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21579">
      <w:pPr>
        <w:spacing w:line="360" w:lineRule="auto"/>
        <w:jc w:val="center"/>
        <w:rPr>
          <w:rFonts w:ascii="微软雅黑" w:hAnsi="微软雅黑" w:eastAsia="微软雅黑"/>
          <w:color w:val="auto"/>
          <w:sz w:val="52"/>
          <w:szCs w:val="52"/>
          <w:highlight w:val="none"/>
        </w:rPr>
      </w:pPr>
    </w:p>
    <w:p w14:paraId="5FEFB5CD">
      <w:pPr>
        <w:spacing w:line="360" w:lineRule="auto"/>
        <w:jc w:val="center"/>
        <w:rPr>
          <w:rFonts w:ascii="微软雅黑" w:hAnsi="微软雅黑" w:eastAsia="微软雅黑"/>
          <w:color w:val="auto"/>
          <w:sz w:val="52"/>
          <w:szCs w:val="52"/>
          <w:highlight w:val="none"/>
        </w:rPr>
      </w:pPr>
    </w:p>
    <w:p w14:paraId="471377A8">
      <w:pPr>
        <w:spacing w:before="156" w:line="360" w:lineRule="auto"/>
        <w:jc w:val="center"/>
        <w:rPr>
          <w:rFonts w:ascii="微软雅黑" w:hAnsi="微软雅黑" w:eastAsia="微软雅黑"/>
          <w:color w:val="auto"/>
          <w:sz w:val="120"/>
          <w:szCs w:val="120"/>
          <w:highlight w:val="none"/>
        </w:rPr>
      </w:pPr>
      <w:r>
        <w:rPr>
          <w:rFonts w:hint="eastAsia" w:ascii="微软雅黑" w:hAnsi="微软雅黑" w:eastAsia="微软雅黑"/>
          <w:color w:val="auto"/>
          <w:sz w:val="120"/>
          <w:szCs w:val="120"/>
          <w:highlight w:val="none"/>
        </w:rPr>
        <w:t>竞争性谈判文件</w:t>
      </w:r>
    </w:p>
    <w:p w14:paraId="15CEA1E1">
      <w:pPr>
        <w:spacing w:before="156" w:line="360" w:lineRule="auto"/>
        <w:jc w:val="center"/>
        <w:rPr>
          <w:rFonts w:ascii="微软雅黑" w:hAnsi="微软雅黑" w:eastAsia="微软雅黑"/>
          <w:b/>
          <w:color w:val="auto"/>
          <w:sz w:val="30"/>
          <w:szCs w:val="72"/>
          <w:highlight w:val="none"/>
        </w:rPr>
      </w:pPr>
      <w:r>
        <w:rPr>
          <w:rFonts w:hint="eastAsia" w:ascii="微软雅黑" w:hAnsi="微软雅黑" w:eastAsia="微软雅黑"/>
          <w:b/>
          <w:color w:val="auto"/>
          <w:sz w:val="48"/>
          <w:szCs w:val="48"/>
          <w:highlight w:val="none"/>
        </w:rPr>
        <w:t>（全流程电子化采购）</w:t>
      </w:r>
    </w:p>
    <w:p w14:paraId="6BE39DE3">
      <w:pPr>
        <w:pStyle w:val="24"/>
        <w:spacing w:line="360" w:lineRule="auto"/>
        <w:ind w:firstLine="1188" w:firstLineChars="396"/>
        <w:rPr>
          <w:rFonts w:ascii="微软雅黑" w:hAnsi="微软雅黑" w:eastAsia="微软雅黑"/>
          <w:color w:val="auto"/>
          <w:kern w:val="2"/>
          <w:sz w:val="30"/>
          <w:szCs w:val="72"/>
          <w:highlight w:val="none"/>
        </w:rPr>
      </w:pPr>
    </w:p>
    <w:p w14:paraId="70519290">
      <w:pPr>
        <w:pStyle w:val="24"/>
        <w:spacing w:line="360" w:lineRule="auto"/>
        <w:ind w:firstLine="1189" w:firstLineChars="396"/>
        <w:rPr>
          <w:rFonts w:ascii="微软雅黑" w:hAnsi="微软雅黑" w:eastAsia="微软雅黑"/>
          <w:b/>
          <w:bCs/>
          <w:color w:val="auto"/>
          <w:sz w:val="30"/>
          <w:szCs w:val="30"/>
          <w:highlight w:val="none"/>
        </w:rPr>
      </w:pPr>
      <w:r>
        <w:rPr>
          <w:rFonts w:hint="eastAsia" w:ascii="微软雅黑" w:hAnsi="微软雅黑" w:eastAsia="微软雅黑"/>
          <w:b/>
          <w:bCs/>
          <w:color w:val="auto"/>
          <w:sz w:val="30"/>
          <w:szCs w:val="30"/>
          <w:highlight w:val="none"/>
        </w:rPr>
        <w:t>项目</w:t>
      </w:r>
      <w:r>
        <w:rPr>
          <w:rFonts w:hint="eastAsia" w:ascii="微软雅黑" w:hAnsi="微软雅黑" w:eastAsia="微软雅黑" w:cs="Courier New"/>
          <w:b/>
          <w:bCs/>
          <w:color w:val="auto"/>
          <w:w w:val="95"/>
          <w:sz w:val="30"/>
          <w:szCs w:val="30"/>
          <w:highlight w:val="none"/>
        </w:rPr>
        <w:t>名称</w:t>
      </w:r>
      <w:r>
        <w:rPr>
          <w:rFonts w:hint="eastAsia" w:ascii="微软雅黑" w:hAnsi="微软雅黑" w:eastAsia="微软雅黑"/>
          <w:b/>
          <w:bCs/>
          <w:color w:val="auto"/>
          <w:sz w:val="30"/>
          <w:szCs w:val="30"/>
          <w:highlight w:val="none"/>
        </w:rPr>
        <w:t>：数智检测实验室设备设施采购项目</w:t>
      </w:r>
    </w:p>
    <w:p w14:paraId="4346D4E3">
      <w:pPr>
        <w:spacing w:line="360" w:lineRule="auto"/>
        <w:ind w:firstLine="1141" w:firstLineChars="400"/>
        <w:rPr>
          <w:rFonts w:ascii="微软雅黑" w:hAnsi="微软雅黑" w:eastAsia="微软雅黑"/>
          <w:color w:val="auto"/>
          <w:sz w:val="30"/>
          <w:szCs w:val="72"/>
          <w:highlight w:val="none"/>
        </w:rPr>
      </w:pPr>
      <w:r>
        <w:rPr>
          <w:rFonts w:hint="eastAsia" w:ascii="微软雅黑" w:hAnsi="微软雅黑" w:eastAsia="微软雅黑" w:cs="Courier New"/>
          <w:b/>
          <w:bCs/>
          <w:color w:val="auto"/>
          <w:w w:val="95"/>
          <w:sz w:val="30"/>
          <w:szCs w:val="30"/>
          <w:highlight w:val="none"/>
        </w:rPr>
        <w:t>项目</w:t>
      </w:r>
      <w:r>
        <w:rPr>
          <w:rFonts w:hint="eastAsia" w:ascii="微软雅黑" w:hAnsi="微软雅黑" w:eastAsia="微软雅黑"/>
          <w:b/>
          <w:bCs/>
          <w:color w:val="auto"/>
          <w:sz w:val="30"/>
          <w:szCs w:val="30"/>
          <w:highlight w:val="none"/>
        </w:rPr>
        <w:t>编号</w:t>
      </w:r>
      <w:r>
        <w:rPr>
          <w:rFonts w:hint="eastAsia" w:ascii="微软雅黑" w:hAnsi="微软雅黑" w:eastAsia="微软雅黑" w:cs="Courier New"/>
          <w:b/>
          <w:bCs/>
          <w:color w:val="auto"/>
          <w:w w:val="95"/>
          <w:sz w:val="30"/>
          <w:szCs w:val="30"/>
          <w:highlight w:val="none"/>
        </w:rPr>
        <w:t xml:space="preserve">： GXZC2026-J1-000620-GXJT </w:t>
      </w:r>
    </w:p>
    <w:p w14:paraId="3C444431">
      <w:pPr>
        <w:pStyle w:val="24"/>
        <w:spacing w:line="360" w:lineRule="auto"/>
        <w:ind w:firstLine="1129" w:firstLineChars="396"/>
        <w:rPr>
          <w:rFonts w:ascii="微软雅黑" w:hAnsi="微软雅黑" w:eastAsia="微软雅黑"/>
          <w:b/>
          <w:bCs/>
          <w:color w:val="auto"/>
          <w:sz w:val="30"/>
          <w:szCs w:val="30"/>
          <w:highlight w:val="none"/>
        </w:rPr>
      </w:pPr>
      <w:r>
        <w:rPr>
          <w:rFonts w:hint="eastAsia" w:ascii="微软雅黑" w:hAnsi="微软雅黑" w:eastAsia="微软雅黑"/>
          <w:b/>
          <w:bCs/>
          <w:color w:val="auto"/>
          <w:w w:val="95"/>
          <w:sz w:val="30"/>
          <w:szCs w:val="30"/>
          <w:highlight w:val="none"/>
        </w:rPr>
        <w:t>采 购 人：广西职业师范学院</w:t>
      </w:r>
    </w:p>
    <w:p w14:paraId="5CD54905">
      <w:pPr>
        <w:pStyle w:val="24"/>
        <w:spacing w:line="360" w:lineRule="auto"/>
        <w:ind w:firstLine="1121" w:firstLineChars="393"/>
        <w:rPr>
          <w:rFonts w:ascii="微软雅黑" w:hAnsi="微软雅黑" w:eastAsia="微软雅黑"/>
          <w:b/>
          <w:bCs/>
          <w:color w:val="auto"/>
          <w:w w:val="95"/>
          <w:sz w:val="30"/>
          <w:szCs w:val="30"/>
          <w:highlight w:val="none"/>
        </w:rPr>
      </w:pPr>
      <w:r>
        <w:rPr>
          <w:rFonts w:hint="eastAsia" w:ascii="微软雅黑" w:hAnsi="微软雅黑" w:eastAsia="微软雅黑"/>
          <w:b/>
          <w:bCs/>
          <w:color w:val="auto"/>
          <w:w w:val="95"/>
          <w:sz w:val="30"/>
          <w:szCs w:val="30"/>
          <w:highlight w:val="none"/>
        </w:rPr>
        <w:t>采购代理机构：广西交投宏冠工程咨询有限公司</w:t>
      </w:r>
    </w:p>
    <w:p w14:paraId="17E85789">
      <w:pPr>
        <w:pStyle w:val="24"/>
        <w:spacing w:line="360" w:lineRule="auto"/>
        <w:ind w:firstLine="1121" w:firstLineChars="393"/>
        <w:rPr>
          <w:rFonts w:ascii="微软雅黑" w:hAnsi="微软雅黑" w:eastAsia="微软雅黑"/>
          <w:b/>
          <w:bCs/>
          <w:color w:val="auto"/>
          <w:w w:val="95"/>
          <w:sz w:val="30"/>
          <w:szCs w:val="30"/>
          <w:highlight w:val="none"/>
        </w:rPr>
      </w:pPr>
    </w:p>
    <w:p w14:paraId="55C6FFF4">
      <w:pPr>
        <w:pStyle w:val="24"/>
        <w:spacing w:line="360" w:lineRule="auto"/>
        <w:rPr>
          <w:rFonts w:ascii="微软雅黑" w:hAnsi="微软雅黑" w:eastAsia="微软雅黑"/>
          <w:b/>
          <w:bCs/>
          <w:color w:val="auto"/>
          <w:w w:val="95"/>
          <w:sz w:val="30"/>
          <w:szCs w:val="30"/>
          <w:highlight w:val="none"/>
        </w:rPr>
      </w:pPr>
    </w:p>
    <w:p w14:paraId="1373C1F1">
      <w:pPr>
        <w:pStyle w:val="24"/>
        <w:spacing w:line="360" w:lineRule="auto"/>
        <w:ind w:firstLine="838" w:firstLineChars="294"/>
        <w:rPr>
          <w:rFonts w:hint="eastAsia" w:ascii="微软雅黑" w:hAnsi="微软雅黑" w:eastAsia="微软雅黑"/>
          <w:color w:val="auto"/>
          <w:szCs w:val="20"/>
          <w:highlight w:val="none"/>
          <w:lang w:eastAsia="zh-CN"/>
        </w:rPr>
      </w:pPr>
      <w:r>
        <w:rPr>
          <w:rFonts w:hint="eastAsia" w:ascii="微软雅黑" w:hAnsi="微软雅黑" w:eastAsia="微软雅黑"/>
          <w:b/>
          <w:bCs/>
          <w:color w:val="auto"/>
          <w:w w:val="95"/>
          <w:sz w:val="30"/>
          <w:szCs w:val="30"/>
          <w:highlight w:val="none"/>
        </w:rPr>
        <w:t xml:space="preserve">               2026年</w:t>
      </w:r>
      <w:r>
        <w:rPr>
          <w:rFonts w:hint="eastAsia" w:ascii="微软雅黑" w:hAnsi="微软雅黑" w:eastAsia="微软雅黑"/>
          <w:b/>
          <w:bCs/>
          <w:color w:val="auto"/>
          <w:w w:val="95"/>
          <w:sz w:val="30"/>
          <w:szCs w:val="30"/>
          <w:highlight w:val="none"/>
          <w:lang w:val="en-US" w:eastAsia="zh-CN"/>
        </w:rPr>
        <w:t>4</w:t>
      </w:r>
      <w:r>
        <w:rPr>
          <w:rFonts w:hint="eastAsia" w:ascii="微软雅黑" w:hAnsi="微软雅黑" w:eastAsia="微软雅黑"/>
          <w:b/>
          <w:bCs/>
          <w:color w:val="auto"/>
          <w:w w:val="95"/>
          <w:sz w:val="30"/>
          <w:szCs w:val="30"/>
          <w:highlight w:val="none"/>
        </w:rPr>
        <w:t>月</w:t>
      </w:r>
      <w:r>
        <w:rPr>
          <w:rFonts w:hint="eastAsia" w:ascii="微软雅黑" w:hAnsi="微软雅黑" w:eastAsia="微软雅黑"/>
          <w:b/>
          <w:bCs/>
          <w:color w:val="auto"/>
          <w:w w:val="95"/>
          <w:sz w:val="30"/>
          <w:szCs w:val="30"/>
          <w:highlight w:val="none"/>
          <w:lang w:val="en-US" w:eastAsia="zh-CN"/>
        </w:rPr>
        <w:t>2日</w:t>
      </w:r>
    </w:p>
    <w:p w14:paraId="30DBBB9A">
      <w:pPr>
        <w:spacing w:line="360" w:lineRule="auto"/>
        <w:jc w:val="center"/>
        <w:rPr>
          <w:rFonts w:ascii="微软雅黑" w:hAnsi="微软雅黑" w:eastAsia="微软雅黑"/>
          <w:b/>
          <w:color w:val="auto"/>
          <w:sz w:val="44"/>
          <w:szCs w:val="44"/>
          <w:highlight w:val="none"/>
        </w:rPr>
        <w:sectPr>
          <w:headerReference r:id="rId3" w:type="default"/>
          <w:footerReference r:id="rId4" w:type="default"/>
          <w:pgSz w:w="11906" w:h="16838"/>
          <w:pgMar w:top="1440" w:right="1440" w:bottom="1440" w:left="1587" w:header="851" w:footer="992" w:gutter="0"/>
          <w:cols w:space="720" w:num="1"/>
          <w:titlePg/>
          <w:docGrid w:type="lines" w:linePitch="312" w:charSpace="0"/>
        </w:sectPr>
      </w:pPr>
    </w:p>
    <w:p w14:paraId="65AC8392">
      <w:pPr>
        <w:spacing w:line="360" w:lineRule="auto"/>
        <w:jc w:val="center"/>
        <w:rPr>
          <w:rFonts w:ascii="微软雅黑" w:hAnsi="微软雅黑" w:eastAsia="微软雅黑"/>
          <w:b/>
          <w:color w:val="auto"/>
          <w:sz w:val="44"/>
          <w:szCs w:val="44"/>
          <w:highlight w:val="none"/>
        </w:rPr>
      </w:pPr>
      <w:r>
        <w:rPr>
          <w:rFonts w:hint="eastAsia" w:ascii="微软雅黑" w:hAnsi="微软雅黑" w:eastAsia="微软雅黑"/>
          <w:b/>
          <w:color w:val="auto"/>
          <w:sz w:val="44"/>
          <w:szCs w:val="44"/>
          <w:highlight w:val="none"/>
        </w:rPr>
        <w:t>目  录</w:t>
      </w:r>
    </w:p>
    <w:p w14:paraId="12EEC2C9">
      <w:pPr>
        <w:spacing w:line="400" w:lineRule="exact"/>
        <w:jc w:val="center"/>
        <w:rPr>
          <w:rFonts w:ascii="微软雅黑" w:hAnsi="微软雅黑" w:eastAsia="微软雅黑"/>
          <w:b/>
          <w:color w:val="auto"/>
          <w:sz w:val="44"/>
          <w:szCs w:val="44"/>
          <w:highlight w:val="none"/>
        </w:rPr>
      </w:pPr>
    </w:p>
    <w:p w14:paraId="158BA28E">
      <w:pPr>
        <w:pStyle w:val="32"/>
        <w:tabs>
          <w:tab w:val="right" w:leader="dot" w:pos="8869"/>
        </w:tabs>
        <w:spacing w:line="500" w:lineRule="atLeast"/>
        <w:rPr>
          <w:rFonts w:ascii="微软雅黑" w:hAnsi="微软雅黑" w:eastAsia="微软雅黑"/>
          <w:b/>
          <w:color w:val="auto"/>
          <w:sz w:val="24"/>
          <w:highlight w:val="none"/>
        </w:rPr>
      </w:pPr>
      <w:r>
        <w:rPr>
          <w:rFonts w:ascii="微软雅黑" w:hAnsi="微软雅黑" w:eastAsia="微软雅黑"/>
          <w:b/>
          <w:color w:val="auto"/>
          <w:sz w:val="24"/>
          <w:highlight w:val="none"/>
        </w:rPr>
        <w:fldChar w:fldCharType="begin"/>
      </w:r>
      <w:r>
        <w:rPr>
          <w:rFonts w:ascii="微软雅黑" w:hAnsi="微软雅黑" w:eastAsia="微软雅黑"/>
          <w:b/>
          <w:color w:val="auto"/>
          <w:sz w:val="24"/>
          <w:highlight w:val="none"/>
        </w:rPr>
        <w:instrText xml:space="preserve"> </w:instrText>
      </w:r>
      <w:r>
        <w:rPr>
          <w:rFonts w:hint="eastAsia" w:ascii="微软雅黑" w:hAnsi="微软雅黑" w:eastAsia="微软雅黑"/>
          <w:b/>
          <w:color w:val="auto"/>
          <w:sz w:val="24"/>
          <w:highlight w:val="none"/>
        </w:rPr>
        <w:instrText xml:space="preserve">TOC \o "1-3" \h \z \u</w:instrText>
      </w:r>
      <w:r>
        <w:rPr>
          <w:rFonts w:ascii="微软雅黑" w:hAnsi="微软雅黑" w:eastAsia="微软雅黑"/>
          <w:b/>
          <w:color w:val="auto"/>
          <w:sz w:val="24"/>
          <w:highlight w:val="none"/>
        </w:rPr>
        <w:instrText xml:space="preserve"> </w:instrText>
      </w:r>
      <w:r>
        <w:rPr>
          <w:rFonts w:ascii="微软雅黑" w:hAnsi="微软雅黑" w:eastAsia="微软雅黑"/>
          <w:b/>
          <w:color w:val="auto"/>
          <w:sz w:val="24"/>
          <w:highlight w:val="none"/>
        </w:rPr>
        <w:fldChar w:fldCharType="separate"/>
      </w:r>
      <w:r>
        <w:rPr>
          <w:color w:val="auto"/>
          <w:highlight w:val="none"/>
        </w:rPr>
        <w:fldChar w:fldCharType="begin"/>
      </w:r>
      <w:r>
        <w:rPr>
          <w:color w:val="auto"/>
          <w:highlight w:val="none"/>
        </w:rPr>
        <w:instrText xml:space="preserve"> HYPERLINK \l "_Toc74322008" </w:instrText>
      </w:r>
      <w:r>
        <w:rPr>
          <w:color w:val="auto"/>
          <w:highlight w:val="none"/>
        </w:rPr>
        <w:fldChar w:fldCharType="separate"/>
      </w:r>
      <w:r>
        <w:rPr>
          <w:rFonts w:hint="eastAsia" w:ascii="微软雅黑" w:hAnsi="微软雅黑" w:eastAsia="微软雅黑"/>
          <w:b/>
          <w:color w:val="auto"/>
          <w:sz w:val="24"/>
          <w:highlight w:val="none"/>
        </w:rPr>
        <w:t>第一章</w:t>
      </w:r>
      <w:r>
        <w:rPr>
          <w:rFonts w:ascii="微软雅黑" w:hAnsi="微软雅黑" w:eastAsia="微软雅黑"/>
          <w:b/>
          <w:color w:val="auto"/>
          <w:sz w:val="24"/>
          <w:highlight w:val="none"/>
        </w:rPr>
        <w:t xml:space="preserve"> </w:t>
      </w:r>
      <w:r>
        <w:rPr>
          <w:rFonts w:hint="eastAsia" w:ascii="微软雅黑" w:hAnsi="微软雅黑" w:eastAsia="微软雅黑"/>
          <w:b/>
          <w:color w:val="auto"/>
          <w:sz w:val="24"/>
          <w:highlight w:val="none"/>
        </w:rPr>
        <w:t>竞争性谈判公告</w:t>
      </w:r>
      <w:r>
        <w:rPr>
          <w:rFonts w:ascii="微软雅黑" w:hAnsi="微软雅黑" w:eastAsia="微软雅黑"/>
          <w:b/>
          <w:color w:val="auto"/>
          <w:sz w:val="24"/>
          <w:highlight w:val="none"/>
        </w:rPr>
        <w:tab/>
      </w:r>
      <w:r>
        <w:rPr>
          <w:rFonts w:ascii="微软雅黑" w:hAnsi="微软雅黑" w:eastAsia="微软雅黑"/>
          <w:b/>
          <w:color w:val="auto"/>
          <w:sz w:val="24"/>
          <w:highlight w:val="none"/>
        </w:rPr>
        <w:fldChar w:fldCharType="begin"/>
      </w:r>
      <w:r>
        <w:rPr>
          <w:rFonts w:ascii="微软雅黑" w:hAnsi="微软雅黑" w:eastAsia="微软雅黑"/>
          <w:b/>
          <w:color w:val="auto"/>
          <w:sz w:val="24"/>
          <w:highlight w:val="none"/>
        </w:rPr>
        <w:instrText xml:space="preserve"> PAGEREF _Toc74322008 \h </w:instrText>
      </w:r>
      <w:r>
        <w:rPr>
          <w:rFonts w:ascii="微软雅黑" w:hAnsi="微软雅黑" w:eastAsia="微软雅黑"/>
          <w:b/>
          <w:color w:val="auto"/>
          <w:sz w:val="24"/>
          <w:highlight w:val="none"/>
        </w:rPr>
        <w:fldChar w:fldCharType="separate"/>
      </w:r>
      <w:r>
        <w:rPr>
          <w:rFonts w:ascii="微软雅黑" w:hAnsi="微软雅黑" w:eastAsia="微软雅黑"/>
          <w:b/>
          <w:color w:val="auto"/>
          <w:sz w:val="24"/>
          <w:highlight w:val="none"/>
        </w:rPr>
        <w:t>1</w:t>
      </w:r>
      <w:r>
        <w:rPr>
          <w:rFonts w:ascii="微软雅黑" w:hAnsi="微软雅黑" w:eastAsia="微软雅黑"/>
          <w:b/>
          <w:color w:val="auto"/>
          <w:sz w:val="24"/>
          <w:highlight w:val="none"/>
        </w:rPr>
        <w:fldChar w:fldCharType="end"/>
      </w:r>
      <w:r>
        <w:rPr>
          <w:rFonts w:ascii="微软雅黑" w:hAnsi="微软雅黑" w:eastAsia="微软雅黑"/>
          <w:b/>
          <w:color w:val="auto"/>
          <w:sz w:val="24"/>
          <w:highlight w:val="none"/>
        </w:rPr>
        <w:fldChar w:fldCharType="end"/>
      </w:r>
    </w:p>
    <w:p w14:paraId="611C89DB">
      <w:pPr>
        <w:pStyle w:val="32"/>
        <w:tabs>
          <w:tab w:val="right" w:leader="dot" w:pos="8869"/>
        </w:tabs>
        <w:spacing w:line="500" w:lineRule="atLeast"/>
        <w:rPr>
          <w:rFonts w:ascii="微软雅黑" w:hAnsi="微软雅黑" w:eastAsia="微软雅黑"/>
          <w:b/>
          <w:color w:val="auto"/>
          <w:sz w:val="24"/>
          <w:highlight w:val="none"/>
        </w:rPr>
      </w:pPr>
      <w:r>
        <w:rPr>
          <w:color w:val="auto"/>
          <w:highlight w:val="none"/>
        </w:rPr>
        <w:fldChar w:fldCharType="begin"/>
      </w:r>
      <w:r>
        <w:rPr>
          <w:color w:val="auto"/>
          <w:highlight w:val="none"/>
        </w:rPr>
        <w:instrText xml:space="preserve"> HYPERLINK \l "_Toc74322009" </w:instrText>
      </w:r>
      <w:r>
        <w:rPr>
          <w:color w:val="auto"/>
          <w:highlight w:val="none"/>
        </w:rPr>
        <w:fldChar w:fldCharType="separate"/>
      </w:r>
      <w:r>
        <w:rPr>
          <w:rFonts w:hint="eastAsia" w:ascii="微软雅黑" w:hAnsi="微软雅黑" w:eastAsia="微软雅黑"/>
          <w:b/>
          <w:color w:val="auto"/>
          <w:sz w:val="24"/>
          <w:highlight w:val="none"/>
        </w:rPr>
        <w:t>第二章</w:t>
      </w:r>
      <w:r>
        <w:rPr>
          <w:rFonts w:ascii="微软雅黑" w:hAnsi="微软雅黑" w:eastAsia="微软雅黑"/>
          <w:b/>
          <w:color w:val="auto"/>
          <w:sz w:val="24"/>
          <w:highlight w:val="none"/>
        </w:rPr>
        <w:t xml:space="preserve"> </w:t>
      </w:r>
      <w:r>
        <w:rPr>
          <w:rFonts w:hint="eastAsia" w:ascii="微软雅黑" w:hAnsi="微软雅黑" w:eastAsia="微软雅黑"/>
          <w:b/>
          <w:color w:val="auto"/>
          <w:sz w:val="24"/>
          <w:highlight w:val="none"/>
        </w:rPr>
        <w:t>供应</w:t>
      </w:r>
      <w:bookmarkStart w:id="0" w:name="_Hlt140508208"/>
      <w:bookmarkStart w:id="1" w:name="_Hlt140508209"/>
      <w:r>
        <w:rPr>
          <w:rFonts w:hint="eastAsia" w:ascii="微软雅黑" w:hAnsi="微软雅黑" w:eastAsia="微软雅黑"/>
          <w:b/>
          <w:color w:val="auto"/>
          <w:sz w:val="24"/>
          <w:highlight w:val="none"/>
        </w:rPr>
        <w:t>商</w:t>
      </w:r>
      <w:bookmarkEnd w:id="0"/>
      <w:bookmarkEnd w:id="1"/>
      <w:bookmarkStart w:id="2" w:name="_Hlt141116530"/>
      <w:bookmarkStart w:id="3" w:name="_Hlt141116531"/>
      <w:r>
        <w:rPr>
          <w:rFonts w:hint="eastAsia" w:ascii="微软雅黑" w:hAnsi="微软雅黑" w:eastAsia="微软雅黑"/>
          <w:b/>
          <w:color w:val="auto"/>
          <w:sz w:val="24"/>
          <w:highlight w:val="none"/>
        </w:rPr>
        <w:t>须</w:t>
      </w:r>
      <w:bookmarkEnd w:id="2"/>
      <w:bookmarkEnd w:id="3"/>
      <w:r>
        <w:rPr>
          <w:rFonts w:hint="eastAsia" w:ascii="微软雅黑" w:hAnsi="微软雅黑" w:eastAsia="微软雅黑"/>
          <w:b/>
          <w:color w:val="auto"/>
          <w:sz w:val="24"/>
          <w:highlight w:val="none"/>
        </w:rPr>
        <w:t>知</w:t>
      </w:r>
      <w:r>
        <w:rPr>
          <w:rFonts w:ascii="微软雅黑" w:hAnsi="微软雅黑" w:eastAsia="微软雅黑"/>
          <w:b/>
          <w:color w:val="auto"/>
          <w:sz w:val="24"/>
          <w:highlight w:val="none"/>
        </w:rPr>
        <w:tab/>
      </w:r>
      <w:r>
        <w:rPr>
          <w:rFonts w:ascii="微软雅黑" w:hAnsi="微软雅黑" w:eastAsia="微软雅黑"/>
          <w:b/>
          <w:color w:val="auto"/>
          <w:sz w:val="24"/>
          <w:highlight w:val="none"/>
        </w:rPr>
        <w:fldChar w:fldCharType="begin"/>
      </w:r>
      <w:r>
        <w:rPr>
          <w:rFonts w:ascii="微软雅黑" w:hAnsi="微软雅黑" w:eastAsia="微软雅黑"/>
          <w:b/>
          <w:color w:val="auto"/>
          <w:sz w:val="24"/>
          <w:highlight w:val="none"/>
        </w:rPr>
        <w:instrText xml:space="preserve"> PAGEREF _Toc74322009 \h </w:instrText>
      </w:r>
      <w:r>
        <w:rPr>
          <w:rFonts w:ascii="微软雅黑" w:hAnsi="微软雅黑" w:eastAsia="微软雅黑"/>
          <w:b/>
          <w:color w:val="auto"/>
          <w:sz w:val="24"/>
          <w:highlight w:val="none"/>
        </w:rPr>
        <w:fldChar w:fldCharType="separate"/>
      </w:r>
      <w:r>
        <w:rPr>
          <w:rFonts w:ascii="微软雅黑" w:hAnsi="微软雅黑" w:eastAsia="微软雅黑"/>
          <w:b/>
          <w:color w:val="auto"/>
          <w:sz w:val="24"/>
          <w:highlight w:val="none"/>
        </w:rPr>
        <w:t>4</w:t>
      </w:r>
      <w:r>
        <w:rPr>
          <w:rFonts w:ascii="微软雅黑" w:hAnsi="微软雅黑" w:eastAsia="微软雅黑"/>
          <w:b/>
          <w:color w:val="auto"/>
          <w:sz w:val="24"/>
          <w:highlight w:val="none"/>
        </w:rPr>
        <w:fldChar w:fldCharType="end"/>
      </w:r>
      <w:r>
        <w:rPr>
          <w:rFonts w:ascii="微软雅黑" w:hAnsi="微软雅黑" w:eastAsia="微软雅黑"/>
          <w:b/>
          <w:color w:val="auto"/>
          <w:sz w:val="24"/>
          <w:highlight w:val="none"/>
        </w:rPr>
        <w:fldChar w:fldCharType="end"/>
      </w:r>
    </w:p>
    <w:p w14:paraId="3D620294">
      <w:pPr>
        <w:pStyle w:val="32"/>
        <w:tabs>
          <w:tab w:val="right" w:leader="dot" w:pos="8869"/>
        </w:tabs>
        <w:spacing w:line="500" w:lineRule="atLeast"/>
        <w:rPr>
          <w:rFonts w:ascii="微软雅黑" w:hAnsi="微软雅黑" w:eastAsia="微软雅黑"/>
          <w:b/>
          <w:color w:val="auto"/>
          <w:sz w:val="24"/>
          <w:highlight w:val="none"/>
        </w:rPr>
      </w:pPr>
      <w:r>
        <w:rPr>
          <w:color w:val="auto"/>
          <w:highlight w:val="none"/>
        </w:rPr>
        <w:fldChar w:fldCharType="begin"/>
      </w:r>
      <w:r>
        <w:rPr>
          <w:color w:val="auto"/>
          <w:highlight w:val="none"/>
        </w:rPr>
        <w:instrText xml:space="preserve"> HYPERLINK \l "_Toc74322010" </w:instrText>
      </w:r>
      <w:r>
        <w:rPr>
          <w:color w:val="auto"/>
          <w:highlight w:val="none"/>
        </w:rPr>
        <w:fldChar w:fldCharType="separate"/>
      </w:r>
      <w:r>
        <w:rPr>
          <w:rFonts w:hint="eastAsia" w:ascii="微软雅黑" w:hAnsi="微软雅黑" w:eastAsia="微软雅黑"/>
          <w:b/>
          <w:color w:val="auto"/>
          <w:sz w:val="24"/>
          <w:highlight w:val="none"/>
        </w:rPr>
        <w:t>第三章</w:t>
      </w:r>
      <w:r>
        <w:rPr>
          <w:rFonts w:ascii="微软雅黑" w:hAnsi="微软雅黑" w:eastAsia="微软雅黑"/>
          <w:b/>
          <w:color w:val="auto"/>
          <w:sz w:val="24"/>
          <w:highlight w:val="none"/>
        </w:rPr>
        <w:t xml:space="preserve"> </w:t>
      </w:r>
      <w:r>
        <w:rPr>
          <w:rFonts w:hint="eastAsia" w:ascii="微软雅黑" w:hAnsi="微软雅黑" w:eastAsia="微软雅黑"/>
          <w:b/>
          <w:color w:val="auto"/>
          <w:sz w:val="24"/>
          <w:highlight w:val="none"/>
        </w:rPr>
        <w:t>采购</w:t>
      </w:r>
      <w:bookmarkStart w:id="4" w:name="_Hlt147655882"/>
      <w:bookmarkStart w:id="5" w:name="_Hlt147655881"/>
      <w:r>
        <w:rPr>
          <w:rFonts w:hint="eastAsia" w:ascii="微软雅黑" w:hAnsi="微软雅黑" w:eastAsia="微软雅黑"/>
          <w:b/>
          <w:color w:val="auto"/>
          <w:sz w:val="24"/>
          <w:highlight w:val="none"/>
        </w:rPr>
        <w:t>需</w:t>
      </w:r>
      <w:bookmarkEnd w:id="4"/>
      <w:bookmarkEnd w:id="5"/>
      <w:bookmarkStart w:id="6" w:name="_Hlt141867671"/>
      <w:bookmarkStart w:id="7" w:name="_Hlt141867672"/>
      <w:r>
        <w:rPr>
          <w:rFonts w:hint="eastAsia" w:ascii="微软雅黑" w:hAnsi="微软雅黑" w:eastAsia="微软雅黑"/>
          <w:b/>
          <w:color w:val="auto"/>
          <w:sz w:val="24"/>
          <w:highlight w:val="none"/>
        </w:rPr>
        <w:t>求</w:t>
      </w:r>
      <w:bookmarkEnd w:id="6"/>
      <w:bookmarkEnd w:id="7"/>
      <w:bookmarkStart w:id="8" w:name="_Hlt82166985"/>
      <w:r>
        <w:rPr>
          <w:rFonts w:ascii="微软雅黑" w:hAnsi="微软雅黑" w:eastAsia="微软雅黑"/>
          <w:b/>
          <w:color w:val="auto"/>
          <w:sz w:val="24"/>
          <w:highlight w:val="none"/>
        </w:rPr>
        <w:tab/>
      </w:r>
      <w:bookmarkEnd w:id="8"/>
      <w:r>
        <w:rPr>
          <w:rFonts w:ascii="微软雅黑" w:hAnsi="微软雅黑" w:eastAsia="微软雅黑"/>
          <w:b/>
          <w:color w:val="auto"/>
          <w:sz w:val="24"/>
          <w:highlight w:val="none"/>
        </w:rPr>
        <w:fldChar w:fldCharType="begin"/>
      </w:r>
      <w:r>
        <w:rPr>
          <w:rFonts w:ascii="微软雅黑" w:hAnsi="微软雅黑" w:eastAsia="微软雅黑"/>
          <w:b/>
          <w:color w:val="auto"/>
          <w:sz w:val="24"/>
          <w:highlight w:val="none"/>
        </w:rPr>
        <w:instrText xml:space="preserve"> PAGEREF _Toc74322010 \h </w:instrText>
      </w:r>
      <w:r>
        <w:rPr>
          <w:rFonts w:ascii="微软雅黑" w:hAnsi="微软雅黑" w:eastAsia="微软雅黑"/>
          <w:b/>
          <w:color w:val="auto"/>
          <w:sz w:val="24"/>
          <w:highlight w:val="none"/>
        </w:rPr>
        <w:fldChar w:fldCharType="separate"/>
      </w:r>
      <w:r>
        <w:rPr>
          <w:rFonts w:ascii="微软雅黑" w:hAnsi="微软雅黑" w:eastAsia="微软雅黑"/>
          <w:b/>
          <w:color w:val="auto"/>
          <w:sz w:val="24"/>
          <w:highlight w:val="none"/>
        </w:rPr>
        <w:t>23</w:t>
      </w:r>
      <w:r>
        <w:rPr>
          <w:rFonts w:ascii="微软雅黑" w:hAnsi="微软雅黑" w:eastAsia="微软雅黑"/>
          <w:b/>
          <w:color w:val="auto"/>
          <w:sz w:val="24"/>
          <w:highlight w:val="none"/>
        </w:rPr>
        <w:fldChar w:fldCharType="end"/>
      </w:r>
      <w:r>
        <w:rPr>
          <w:rFonts w:ascii="微软雅黑" w:hAnsi="微软雅黑" w:eastAsia="微软雅黑"/>
          <w:b/>
          <w:color w:val="auto"/>
          <w:sz w:val="24"/>
          <w:highlight w:val="none"/>
        </w:rPr>
        <w:fldChar w:fldCharType="end"/>
      </w:r>
    </w:p>
    <w:p w14:paraId="273FF441">
      <w:pPr>
        <w:pStyle w:val="32"/>
        <w:tabs>
          <w:tab w:val="right" w:leader="dot" w:pos="8869"/>
        </w:tabs>
        <w:spacing w:line="500" w:lineRule="atLeast"/>
        <w:rPr>
          <w:rFonts w:ascii="微软雅黑" w:hAnsi="微软雅黑" w:eastAsia="微软雅黑"/>
          <w:b/>
          <w:color w:val="auto"/>
          <w:sz w:val="24"/>
          <w:highlight w:val="none"/>
        </w:rPr>
      </w:pPr>
      <w:r>
        <w:rPr>
          <w:color w:val="auto"/>
          <w:highlight w:val="none"/>
        </w:rPr>
        <w:fldChar w:fldCharType="begin"/>
      </w:r>
      <w:r>
        <w:rPr>
          <w:color w:val="auto"/>
          <w:highlight w:val="none"/>
        </w:rPr>
        <w:instrText xml:space="preserve"> HYPERLINK \l "_Toc74322011" </w:instrText>
      </w:r>
      <w:r>
        <w:rPr>
          <w:color w:val="auto"/>
          <w:highlight w:val="none"/>
        </w:rPr>
        <w:fldChar w:fldCharType="separate"/>
      </w:r>
      <w:r>
        <w:rPr>
          <w:rFonts w:hint="eastAsia" w:ascii="微软雅黑" w:hAnsi="微软雅黑" w:eastAsia="微软雅黑"/>
          <w:b/>
          <w:color w:val="auto"/>
          <w:sz w:val="24"/>
          <w:highlight w:val="none"/>
        </w:rPr>
        <w:t>第四章</w:t>
      </w:r>
      <w:r>
        <w:rPr>
          <w:rFonts w:ascii="微软雅黑" w:hAnsi="微软雅黑" w:eastAsia="微软雅黑"/>
          <w:b/>
          <w:color w:val="auto"/>
          <w:sz w:val="24"/>
          <w:highlight w:val="none"/>
        </w:rPr>
        <w:t xml:space="preserve"> </w:t>
      </w:r>
      <w:r>
        <w:rPr>
          <w:rFonts w:hint="eastAsia" w:ascii="微软雅黑" w:hAnsi="微软雅黑" w:eastAsia="微软雅黑"/>
          <w:b/>
          <w:color w:val="auto"/>
          <w:sz w:val="24"/>
          <w:highlight w:val="none"/>
        </w:rPr>
        <w:t>评审程序和评定成</w:t>
      </w:r>
      <w:bookmarkStart w:id="9" w:name="_Hlt141116566"/>
      <w:r>
        <w:rPr>
          <w:rFonts w:hint="eastAsia" w:ascii="微软雅黑" w:hAnsi="微软雅黑" w:eastAsia="微软雅黑"/>
          <w:b/>
          <w:color w:val="auto"/>
          <w:sz w:val="24"/>
          <w:highlight w:val="none"/>
        </w:rPr>
        <w:t>交</w:t>
      </w:r>
      <w:bookmarkEnd w:id="9"/>
      <w:r>
        <w:rPr>
          <w:rFonts w:hint="eastAsia" w:ascii="微软雅黑" w:hAnsi="微软雅黑" w:eastAsia="微软雅黑"/>
          <w:b/>
          <w:color w:val="auto"/>
          <w:sz w:val="24"/>
          <w:highlight w:val="none"/>
        </w:rPr>
        <w:t>的标准</w:t>
      </w:r>
      <w:r>
        <w:rPr>
          <w:rFonts w:ascii="微软雅黑" w:hAnsi="微软雅黑" w:eastAsia="微软雅黑"/>
          <w:b/>
          <w:color w:val="auto"/>
          <w:sz w:val="24"/>
          <w:highlight w:val="none"/>
        </w:rPr>
        <w:tab/>
      </w:r>
      <w:r>
        <w:rPr>
          <w:rFonts w:ascii="微软雅黑" w:hAnsi="微软雅黑" w:eastAsia="微软雅黑"/>
          <w:b/>
          <w:color w:val="auto"/>
          <w:sz w:val="24"/>
          <w:highlight w:val="none"/>
        </w:rPr>
        <w:fldChar w:fldCharType="begin"/>
      </w:r>
      <w:r>
        <w:rPr>
          <w:rFonts w:ascii="微软雅黑" w:hAnsi="微软雅黑" w:eastAsia="微软雅黑"/>
          <w:b/>
          <w:color w:val="auto"/>
          <w:sz w:val="24"/>
          <w:highlight w:val="none"/>
        </w:rPr>
        <w:instrText xml:space="preserve"> PAGEREF _Toc74322011 \h </w:instrText>
      </w:r>
      <w:r>
        <w:rPr>
          <w:rFonts w:ascii="微软雅黑" w:hAnsi="微软雅黑" w:eastAsia="微软雅黑"/>
          <w:b/>
          <w:color w:val="auto"/>
          <w:sz w:val="24"/>
          <w:highlight w:val="none"/>
        </w:rPr>
        <w:fldChar w:fldCharType="separate"/>
      </w:r>
      <w:r>
        <w:rPr>
          <w:rFonts w:ascii="微软雅黑" w:hAnsi="微软雅黑" w:eastAsia="微软雅黑"/>
          <w:b/>
          <w:color w:val="auto"/>
          <w:sz w:val="24"/>
          <w:highlight w:val="none"/>
        </w:rPr>
        <w:t>55</w:t>
      </w:r>
      <w:r>
        <w:rPr>
          <w:rFonts w:ascii="微软雅黑" w:hAnsi="微软雅黑" w:eastAsia="微软雅黑"/>
          <w:b/>
          <w:color w:val="auto"/>
          <w:sz w:val="24"/>
          <w:highlight w:val="none"/>
        </w:rPr>
        <w:fldChar w:fldCharType="end"/>
      </w:r>
      <w:r>
        <w:rPr>
          <w:rFonts w:ascii="微软雅黑" w:hAnsi="微软雅黑" w:eastAsia="微软雅黑"/>
          <w:b/>
          <w:color w:val="auto"/>
          <w:sz w:val="24"/>
          <w:highlight w:val="none"/>
        </w:rPr>
        <w:fldChar w:fldCharType="end"/>
      </w:r>
    </w:p>
    <w:p w14:paraId="6889A0CC">
      <w:pPr>
        <w:pStyle w:val="32"/>
        <w:tabs>
          <w:tab w:val="right" w:leader="dot" w:pos="8869"/>
        </w:tabs>
        <w:spacing w:line="500" w:lineRule="atLeast"/>
        <w:rPr>
          <w:rFonts w:ascii="微软雅黑" w:hAnsi="微软雅黑" w:eastAsia="微软雅黑"/>
          <w:b/>
          <w:color w:val="auto"/>
          <w:sz w:val="24"/>
          <w:highlight w:val="none"/>
        </w:rPr>
      </w:pPr>
      <w:r>
        <w:rPr>
          <w:color w:val="auto"/>
          <w:highlight w:val="none"/>
        </w:rPr>
        <w:fldChar w:fldCharType="begin"/>
      </w:r>
      <w:r>
        <w:rPr>
          <w:color w:val="auto"/>
          <w:highlight w:val="none"/>
        </w:rPr>
        <w:instrText xml:space="preserve"> HYPERLINK \l "_Toc74322012" </w:instrText>
      </w:r>
      <w:r>
        <w:rPr>
          <w:color w:val="auto"/>
          <w:highlight w:val="none"/>
        </w:rPr>
        <w:fldChar w:fldCharType="separate"/>
      </w:r>
      <w:r>
        <w:rPr>
          <w:rFonts w:hint="eastAsia" w:ascii="微软雅黑" w:hAnsi="微软雅黑" w:eastAsia="微软雅黑"/>
          <w:b/>
          <w:color w:val="auto"/>
          <w:sz w:val="24"/>
          <w:highlight w:val="none"/>
        </w:rPr>
        <w:t>第五章</w:t>
      </w:r>
      <w:r>
        <w:rPr>
          <w:rFonts w:ascii="微软雅黑" w:hAnsi="微软雅黑" w:eastAsia="微软雅黑"/>
          <w:b/>
          <w:color w:val="auto"/>
          <w:sz w:val="24"/>
          <w:highlight w:val="none"/>
        </w:rPr>
        <w:t xml:space="preserve"> </w:t>
      </w:r>
      <w:r>
        <w:rPr>
          <w:rFonts w:hint="eastAsia" w:ascii="微软雅黑" w:hAnsi="微软雅黑" w:eastAsia="微软雅黑"/>
          <w:b/>
          <w:color w:val="auto"/>
          <w:sz w:val="24"/>
          <w:highlight w:val="none"/>
        </w:rPr>
        <w:t>响应文件格式</w:t>
      </w:r>
      <w:r>
        <w:rPr>
          <w:rFonts w:ascii="微软雅黑" w:hAnsi="微软雅黑" w:eastAsia="微软雅黑"/>
          <w:b/>
          <w:color w:val="auto"/>
          <w:sz w:val="24"/>
          <w:highlight w:val="none"/>
        </w:rPr>
        <w:tab/>
      </w:r>
      <w:r>
        <w:rPr>
          <w:rFonts w:ascii="微软雅黑" w:hAnsi="微软雅黑" w:eastAsia="微软雅黑"/>
          <w:b/>
          <w:color w:val="auto"/>
          <w:sz w:val="24"/>
          <w:highlight w:val="none"/>
        </w:rPr>
        <w:fldChar w:fldCharType="begin"/>
      </w:r>
      <w:r>
        <w:rPr>
          <w:rFonts w:ascii="微软雅黑" w:hAnsi="微软雅黑" w:eastAsia="微软雅黑"/>
          <w:b/>
          <w:color w:val="auto"/>
          <w:sz w:val="24"/>
          <w:highlight w:val="none"/>
        </w:rPr>
        <w:instrText xml:space="preserve"> PAGEREF _Toc74322012 \h </w:instrText>
      </w:r>
      <w:r>
        <w:rPr>
          <w:rFonts w:ascii="微软雅黑" w:hAnsi="微软雅黑" w:eastAsia="微软雅黑"/>
          <w:b/>
          <w:color w:val="auto"/>
          <w:sz w:val="24"/>
          <w:highlight w:val="none"/>
        </w:rPr>
        <w:fldChar w:fldCharType="separate"/>
      </w:r>
      <w:r>
        <w:rPr>
          <w:rFonts w:ascii="微软雅黑" w:hAnsi="微软雅黑" w:eastAsia="微软雅黑"/>
          <w:b/>
          <w:color w:val="auto"/>
          <w:sz w:val="24"/>
          <w:highlight w:val="none"/>
        </w:rPr>
        <w:t>62</w:t>
      </w:r>
      <w:r>
        <w:rPr>
          <w:rFonts w:ascii="微软雅黑" w:hAnsi="微软雅黑" w:eastAsia="微软雅黑"/>
          <w:b/>
          <w:color w:val="auto"/>
          <w:sz w:val="24"/>
          <w:highlight w:val="none"/>
        </w:rPr>
        <w:fldChar w:fldCharType="end"/>
      </w:r>
      <w:r>
        <w:rPr>
          <w:rFonts w:ascii="微软雅黑" w:hAnsi="微软雅黑" w:eastAsia="微软雅黑"/>
          <w:b/>
          <w:color w:val="auto"/>
          <w:sz w:val="24"/>
          <w:highlight w:val="none"/>
        </w:rPr>
        <w:fldChar w:fldCharType="end"/>
      </w:r>
    </w:p>
    <w:p w14:paraId="357EB30D">
      <w:pPr>
        <w:pStyle w:val="32"/>
        <w:tabs>
          <w:tab w:val="right" w:leader="dot" w:pos="8869"/>
        </w:tabs>
        <w:spacing w:line="500" w:lineRule="atLeast"/>
        <w:rPr>
          <w:rFonts w:ascii="微软雅黑" w:hAnsi="微软雅黑" w:eastAsia="微软雅黑"/>
          <w:b/>
          <w:color w:val="auto"/>
          <w:sz w:val="24"/>
          <w:highlight w:val="none"/>
        </w:rPr>
      </w:pPr>
      <w:r>
        <w:rPr>
          <w:color w:val="auto"/>
          <w:highlight w:val="none"/>
        </w:rPr>
        <w:fldChar w:fldCharType="begin"/>
      </w:r>
      <w:r>
        <w:rPr>
          <w:color w:val="auto"/>
          <w:highlight w:val="none"/>
        </w:rPr>
        <w:instrText xml:space="preserve"> HYPERLINK \l "_Toc74322013" </w:instrText>
      </w:r>
      <w:r>
        <w:rPr>
          <w:color w:val="auto"/>
          <w:highlight w:val="none"/>
        </w:rPr>
        <w:fldChar w:fldCharType="separate"/>
      </w:r>
      <w:r>
        <w:rPr>
          <w:rFonts w:hint="eastAsia" w:ascii="微软雅黑" w:hAnsi="微软雅黑" w:eastAsia="微软雅黑"/>
          <w:b/>
          <w:color w:val="auto"/>
          <w:sz w:val="24"/>
          <w:highlight w:val="none"/>
        </w:rPr>
        <w:t>第六章</w:t>
      </w:r>
      <w:r>
        <w:rPr>
          <w:rFonts w:ascii="微软雅黑" w:hAnsi="微软雅黑" w:eastAsia="微软雅黑"/>
          <w:b/>
          <w:color w:val="auto"/>
          <w:sz w:val="24"/>
          <w:highlight w:val="none"/>
        </w:rPr>
        <w:t xml:space="preserve"> </w:t>
      </w:r>
      <w:r>
        <w:rPr>
          <w:rFonts w:hint="eastAsia" w:ascii="微软雅黑" w:hAnsi="微软雅黑" w:eastAsia="微软雅黑"/>
          <w:b/>
          <w:color w:val="auto"/>
          <w:sz w:val="24"/>
          <w:highlight w:val="none"/>
        </w:rPr>
        <w:t>合同文本</w:t>
      </w:r>
      <w:r>
        <w:rPr>
          <w:rFonts w:ascii="微软雅黑" w:hAnsi="微软雅黑" w:eastAsia="微软雅黑"/>
          <w:b/>
          <w:color w:val="auto"/>
          <w:sz w:val="24"/>
          <w:highlight w:val="none"/>
        </w:rPr>
        <w:tab/>
      </w:r>
      <w:r>
        <w:rPr>
          <w:rFonts w:ascii="微软雅黑" w:hAnsi="微软雅黑" w:eastAsia="微软雅黑"/>
          <w:b/>
          <w:color w:val="auto"/>
          <w:sz w:val="24"/>
          <w:highlight w:val="none"/>
        </w:rPr>
        <w:fldChar w:fldCharType="begin"/>
      </w:r>
      <w:r>
        <w:rPr>
          <w:rFonts w:ascii="微软雅黑" w:hAnsi="微软雅黑" w:eastAsia="微软雅黑"/>
          <w:b/>
          <w:color w:val="auto"/>
          <w:sz w:val="24"/>
          <w:highlight w:val="none"/>
        </w:rPr>
        <w:instrText xml:space="preserve"> PAGEREF _Toc74322013 \h </w:instrText>
      </w:r>
      <w:r>
        <w:rPr>
          <w:rFonts w:ascii="微软雅黑" w:hAnsi="微软雅黑" w:eastAsia="微软雅黑"/>
          <w:b/>
          <w:color w:val="auto"/>
          <w:sz w:val="24"/>
          <w:highlight w:val="none"/>
        </w:rPr>
        <w:fldChar w:fldCharType="separate"/>
      </w:r>
      <w:r>
        <w:rPr>
          <w:rFonts w:ascii="微软雅黑" w:hAnsi="微软雅黑" w:eastAsia="微软雅黑"/>
          <w:b/>
          <w:color w:val="auto"/>
          <w:sz w:val="24"/>
          <w:highlight w:val="none"/>
        </w:rPr>
        <w:t>87</w:t>
      </w:r>
      <w:r>
        <w:rPr>
          <w:rFonts w:ascii="微软雅黑" w:hAnsi="微软雅黑" w:eastAsia="微软雅黑"/>
          <w:b/>
          <w:color w:val="auto"/>
          <w:sz w:val="24"/>
          <w:highlight w:val="none"/>
        </w:rPr>
        <w:fldChar w:fldCharType="end"/>
      </w:r>
      <w:r>
        <w:rPr>
          <w:rFonts w:ascii="微软雅黑" w:hAnsi="微软雅黑" w:eastAsia="微软雅黑"/>
          <w:b/>
          <w:color w:val="auto"/>
          <w:sz w:val="24"/>
          <w:highlight w:val="none"/>
        </w:rPr>
        <w:fldChar w:fldCharType="end"/>
      </w:r>
    </w:p>
    <w:p w14:paraId="2EC7F8E9">
      <w:pPr>
        <w:pStyle w:val="38"/>
        <w:tabs>
          <w:tab w:val="clear" w:pos="8296"/>
        </w:tabs>
        <w:spacing w:line="500" w:lineRule="atLeast"/>
        <w:ind w:left="0" w:leftChars="0"/>
        <w:rPr>
          <w:rFonts w:ascii="微软雅黑" w:hAnsi="微软雅黑" w:eastAsia="微软雅黑"/>
          <w:b/>
          <w:color w:val="auto"/>
          <w:sz w:val="24"/>
          <w:highlight w:val="none"/>
        </w:rPr>
      </w:pPr>
      <w:r>
        <w:rPr>
          <w:rFonts w:ascii="微软雅黑" w:hAnsi="微软雅黑" w:eastAsia="微软雅黑"/>
          <w:b/>
          <w:color w:val="auto"/>
          <w:sz w:val="24"/>
          <w:highlight w:val="none"/>
        </w:rPr>
        <w:fldChar w:fldCharType="end"/>
      </w:r>
    </w:p>
    <w:p w14:paraId="517D690A">
      <w:pPr>
        <w:spacing w:line="400" w:lineRule="exact"/>
        <w:jc w:val="left"/>
        <w:rPr>
          <w:rFonts w:ascii="微软雅黑" w:hAnsi="微软雅黑" w:eastAsia="微软雅黑"/>
          <w:b/>
          <w:color w:val="auto"/>
          <w:sz w:val="32"/>
          <w:szCs w:val="32"/>
          <w:highlight w:val="none"/>
        </w:rPr>
      </w:pPr>
    </w:p>
    <w:p w14:paraId="422E8A9B">
      <w:pPr>
        <w:spacing w:line="400" w:lineRule="exact"/>
        <w:jc w:val="center"/>
        <w:rPr>
          <w:rFonts w:ascii="微软雅黑" w:hAnsi="微软雅黑" w:eastAsia="微软雅黑"/>
          <w:b/>
          <w:color w:val="auto"/>
          <w:sz w:val="32"/>
          <w:szCs w:val="32"/>
          <w:highlight w:val="none"/>
        </w:rPr>
      </w:pPr>
    </w:p>
    <w:p w14:paraId="1BDA489F">
      <w:pPr>
        <w:spacing w:line="400" w:lineRule="exact"/>
        <w:jc w:val="center"/>
        <w:rPr>
          <w:rFonts w:ascii="微软雅黑" w:hAnsi="微软雅黑" w:eastAsia="微软雅黑"/>
          <w:b/>
          <w:color w:val="auto"/>
          <w:sz w:val="32"/>
          <w:szCs w:val="32"/>
          <w:highlight w:val="none"/>
        </w:rPr>
      </w:pPr>
    </w:p>
    <w:p w14:paraId="69233938">
      <w:pPr>
        <w:spacing w:line="400" w:lineRule="exact"/>
        <w:jc w:val="center"/>
        <w:rPr>
          <w:rFonts w:ascii="微软雅黑" w:hAnsi="微软雅黑" w:eastAsia="微软雅黑"/>
          <w:b/>
          <w:color w:val="auto"/>
          <w:sz w:val="32"/>
          <w:szCs w:val="32"/>
          <w:highlight w:val="none"/>
        </w:rPr>
      </w:pPr>
    </w:p>
    <w:p w14:paraId="7C01F3DC">
      <w:pPr>
        <w:spacing w:line="400" w:lineRule="exact"/>
        <w:jc w:val="center"/>
        <w:rPr>
          <w:rFonts w:ascii="微软雅黑" w:hAnsi="微软雅黑" w:eastAsia="微软雅黑"/>
          <w:b/>
          <w:color w:val="auto"/>
          <w:sz w:val="32"/>
          <w:szCs w:val="32"/>
          <w:highlight w:val="none"/>
        </w:rPr>
      </w:pPr>
    </w:p>
    <w:p w14:paraId="27F2C684">
      <w:pPr>
        <w:rPr>
          <w:color w:val="auto"/>
          <w:highlight w:val="none"/>
        </w:rPr>
        <w:sectPr>
          <w:footerReference r:id="rId6" w:type="first"/>
          <w:footerReference r:id="rId5" w:type="default"/>
          <w:pgSz w:w="11906" w:h="16838"/>
          <w:pgMar w:top="1440" w:right="1440" w:bottom="1440" w:left="1587" w:header="851" w:footer="992" w:gutter="0"/>
          <w:pgNumType w:start="1"/>
          <w:cols w:space="720" w:num="1"/>
          <w:docGrid w:type="lines" w:linePitch="312" w:charSpace="0"/>
        </w:sectPr>
      </w:pPr>
    </w:p>
    <w:p w14:paraId="33000C85">
      <w:pPr>
        <w:pStyle w:val="2"/>
        <w:spacing w:after="100" w:line="480" w:lineRule="auto"/>
        <w:jc w:val="center"/>
        <w:rPr>
          <w:rFonts w:ascii="微软雅黑" w:hAnsi="微软雅黑" w:eastAsia="微软雅黑"/>
          <w:color w:val="auto"/>
          <w:highlight w:val="none"/>
        </w:rPr>
      </w:pPr>
      <w:bookmarkStart w:id="10" w:name="_Toc74322008"/>
      <w:r>
        <w:rPr>
          <w:rFonts w:hint="eastAsia" w:ascii="微软雅黑" w:hAnsi="微软雅黑" w:eastAsia="微软雅黑"/>
          <w:color w:val="auto"/>
          <w:highlight w:val="none"/>
        </w:rPr>
        <w:t>第一章 竞争性谈判公告</w:t>
      </w:r>
      <w:bookmarkEnd w:id="10"/>
    </w:p>
    <w:p w14:paraId="4E4C333A">
      <w:pPr>
        <w:spacing w:line="400" w:lineRule="exact"/>
        <w:jc w:val="center"/>
        <w:rPr>
          <w:rFonts w:ascii="微软雅黑" w:hAnsi="微软雅黑" w:eastAsia="微软雅黑"/>
          <w:b/>
          <w:bCs/>
          <w:color w:val="auto"/>
          <w:sz w:val="32"/>
          <w:szCs w:val="32"/>
          <w:highlight w:val="none"/>
        </w:rPr>
      </w:pPr>
      <w:r>
        <w:rPr>
          <w:rFonts w:hint="eastAsia" w:ascii="微软雅黑" w:hAnsi="微软雅黑" w:eastAsia="微软雅黑"/>
          <w:b/>
          <w:bCs/>
          <w:color w:val="auto"/>
          <w:sz w:val="32"/>
          <w:szCs w:val="32"/>
          <w:highlight w:val="none"/>
        </w:rPr>
        <w:t>竞争性谈判公告</w:t>
      </w:r>
    </w:p>
    <w:p w14:paraId="50EAAE2F">
      <w:pPr>
        <w:pBdr>
          <w:top w:val="single" w:color="000000" w:sz="4" w:space="1"/>
          <w:left w:val="single" w:color="000000" w:sz="4" w:space="4"/>
          <w:bottom w:val="single" w:color="000000" w:sz="4" w:space="1"/>
          <w:right w:val="single" w:color="000000" w:sz="4" w:space="4"/>
        </w:pBdr>
        <w:spacing w:line="400" w:lineRule="exact"/>
        <w:ind w:firstLine="420" w:firstLineChars="200"/>
        <w:rPr>
          <w:rFonts w:ascii="微软雅黑" w:hAnsi="微软雅黑" w:eastAsia="微软雅黑"/>
          <w:color w:val="auto"/>
          <w:szCs w:val="21"/>
          <w:highlight w:val="none"/>
        </w:rPr>
      </w:pPr>
      <w:bookmarkStart w:id="11" w:name="_Hlk37430271"/>
      <w:r>
        <w:rPr>
          <w:rFonts w:hint="eastAsia" w:ascii="微软雅黑" w:hAnsi="微软雅黑" w:eastAsia="微软雅黑"/>
          <w:color w:val="auto"/>
          <w:szCs w:val="21"/>
          <w:highlight w:val="none"/>
        </w:rPr>
        <w:t>项目概况</w:t>
      </w:r>
    </w:p>
    <w:p w14:paraId="1689D5D2">
      <w:pPr>
        <w:pBdr>
          <w:top w:val="single" w:color="000000" w:sz="4" w:space="1"/>
          <w:left w:val="single" w:color="000000" w:sz="4" w:space="4"/>
          <w:bottom w:val="single" w:color="000000" w:sz="4" w:space="1"/>
          <w:right w:val="single" w:color="000000" w:sz="4" w:space="4"/>
        </w:pBdr>
        <w:spacing w:line="400" w:lineRule="exact"/>
        <w:ind w:firstLine="420" w:firstLineChars="200"/>
        <w:rPr>
          <w:rFonts w:ascii="微软雅黑" w:hAnsi="微软雅黑" w:eastAsia="微软雅黑"/>
          <w:color w:val="auto"/>
          <w:szCs w:val="21"/>
          <w:highlight w:val="none"/>
          <w:u w:val="single"/>
        </w:rPr>
      </w:pPr>
      <w:r>
        <w:rPr>
          <w:rFonts w:hint="eastAsia" w:ascii="微软雅黑" w:hAnsi="微软雅黑" w:eastAsia="微软雅黑"/>
          <w:color w:val="auto"/>
          <w:szCs w:val="21"/>
          <w:highlight w:val="none"/>
          <w:u w:val="single"/>
        </w:rPr>
        <w:t>数智检测实验室设备设施采购项目</w:t>
      </w:r>
      <w:r>
        <w:rPr>
          <w:rFonts w:hint="eastAsia" w:ascii="微软雅黑" w:hAnsi="微软雅黑" w:eastAsia="微软雅黑"/>
          <w:color w:val="auto"/>
          <w:szCs w:val="21"/>
          <w:highlight w:val="none"/>
        </w:rPr>
        <w:t>的潜在供应商应在广西政府采购云平台（https://www.gcy.zfcg.gxzf.gov.cn/）获取采购文件，并于2026年</w:t>
      </w:r>
      <w:r>
        <w:rPr>
          <w:rFonts w:hint="eastAsia" w:ascii="微软雅黑" w:hAnsi="微软雅黑" w:eastAsia="微软雅黑"/>
          <w:color w:val="auto"/>
          <w:szCs w:val="21"/>
          <w:highlight w:val="none"/>
          <w:lang w:val="en-US" w:eastAsia="zh-CN"/>
        </w:rPr>
        <w:t>4</w:t>
      </w:r>
      <w:r>
        <w:rPr>
          <w:rFonts w:hint="eastAsia" w:ascii="微软雅黑" w:hAnsi="微软雅黑" w:eastAsia="微软雅黑"/>
          <w:color w:val="auto"/>
          <w:szCs w:val="21"/>
          <w:highlight w:val="none"/>
        </w:rPr>
        <w:t>月</w:t>
      </w:r>
      <w:r>
        <w:rPr>
          <w:rFonts w:hint="eastAsia" w:ascii="微软雅黑" w:hAnsi="微软雅黑" w:eastAsia="微软雅黑"/>
          <w:color w:val="auto"/>
          <w:szCs w:val="21"/>
          <w:highlight w:val="none"/>
          <w:lang w:val="en-US" w:eastAsia="zh-CN"/>
        </w:rPr>
        <w:t>9</w:t>
      </w:r>
      <w:r>
        <w:rPr>
          <w:rFonts w:hint="eastAsia" w:ascii="微软雅黑" w:hAnsi="微软雅黑" w:eastAsia="微软雅黑"/>
          <w:color w:val="auto"/>
          <w:szCs w:val="21"/>
          <w:highlight w:val="none"/>
        </w:rPr>
        <w:t>日09:30（北京时间）前提交响应文件。</w:t>
      </w:r>
    </w:p>
    <w:p w14:paraId="56868ED1">
      <w:pPr>
        <w:spacing w:line="400" w:lineRule="exact"/>
        <w:ind w:firstLine="315" w:firstLineChars="150"/>
        <w:rPr>
          <w:rFonts w:ascii="微软雅黑" w:hAnsi="微软雅黑" w:eastAsia="微软雅黑"/>
          <w:color w:val="auto"/>
          <w:szCs w:val="21"/>
          <w:highlight w:val="none"/>
        </w:rPr>
      </w:pPr>
      <w:bookmarkStart w:id="12" w:name="_Toc35393629"/>
      <w:bookmarkStart w:id="13" w:name="_Toc71366040"/>
      <w:bookmarkStart w:id="14" w:name="_Toc35393798"/>
      <w:bookmarkStart w:id="15" w:name="_Toc28359012"/>
      <w:bookmarkStart w:id="16" w:name="_Toc71365362"/>
      <w:bookmarkStart w:id="17" w:name="_Toc28359089"/>
      <w:r>
        <w:rPr>
          <w:rFonts w:hint="eastAsia" w:ascii="微软雅黑" w:hAnsi="微软雅黑" w:eastAsia="微软雅黑"/>
          <w:color w:val="auto"/>
          <w:szCs w:val="21"/>
          <w:highlight w:val="none"/>
        </w:rPr>
        <w:t>一、项目基本情况</w:t>
      </w:r>
      <w:bookmarkEnd w:id="12"/>
      <w:bookmarkEnd w:id="13"/>
      <w:bookmarkEnd w:id="14"/>
      <w:bookmarkEnd w:id="15"/>
      <w:bookmarkEnd w:id="16"/>
      <w:bookmarkEnd w:id="17"/>
    </w:p>
    <w:p w14:paraId="0269FAE1">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 xml:space="preserve">项目编号： GXZC2026-J1-000620-GXJT </w:t>
      </w:r>
    </w:p>
    <w:p w14:paraId="790B196E">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 xml:space="preserve">项目名称：数智检测实验室设备设施采购项目 </w:t>
      </w:r>
    </w:p>
    <w:p w14:paraId="3FF51F2F">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 xml:space="preserve">采购方式：竞争性谈判 </w:t>
      </w:r>
    </w:p>
    <w:p w14:paraId="253082BE">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 xml:space="preserve">预算总金额（元）：1463800 </w:t>
      </w:r>
    </w:p>
    <w:p w14:paraId="281AD24B">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采购需求：</w:t>
      </w:r>
    </w:p>
    <w:p w14:paraId="437EC3E6">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标项名称：数智检测实验室设备设施采购项目</w:t>
      </w:r>
    </w:p>
    <w:p w14:paraId="0CF1D8B0">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数量：1</w:t>
      </w:r>
    </w:p>
    <w:p w14:paraId="177FFCB2">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预算金额（元）：1463800</w:t>
      </w:r>
    </w:p>
    <w:p w14:paraId="3E1EC91C">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简要规格描述或项目基本概况介绍、用途：数智检测实验室设备设施1批，具体内容详见采购需求。</w:t>
      </w:r>
    </w:p>
    <w:p w14:paraId="0055E4B8">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最高限价（如有）：1463800元</w:t>
      </w:r>
    </w:p>
    <w:p w14:paraId="201A8D21">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合同履约期限：自签订合同之日起30日历天内到货安装调试完成并通过验收。</w:t>
      </w:r>
    </w:p>
    <w:p w14:paraId="11FD6501">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本项目（否）接受联合体竞标</w:t>
      </w:r>
    </w:p>
    <w:p w14:paraId="5D89B68F">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备注：</w:t>
      </w:r>
    </w:p>
    <w:p w14:paraId="6422C2B4">
      <w:pPr>
        <w:spacing w:line="380" w:lineRule="exact"/>
        <w:ind w:firstLine="420" w:firstLineChars="200"/>
        <w:rPr>
          <w:rFonts w:ascii="微软雅黑" w:hAnsi="微软雅黑" w:eastAsia="微软雅黑"/>
          <w:color w:val="auto"/>
          <w:szCs w:val="21"/>
          <w:highlight w:val="none"/>
        </w:rPr>
      </w:pPr>
      <w:bookmarkStart w:id="18" w:name="_Toc35393630"/>
      <w:bookmarkStart w:id="19" w:name="_Toc35393799"/>
      <w:bookmarkStart w:id="20" w:name="_Toc28359090"/>
      <w:bookmarkStart w:id="21" w:name="_Toc28359013"/>
      <w:bookmarkStart w:id="22" w:name="_Toc71366041"/>
      <w:bookmarkStart w:id="23" w:name="_Toc71365363"/>
      <w:r>
        <w:rPr>
          <w:rFonts w:hint="eastAsia" w:ascii="微软雅黑" w:hAnsi="微软雅黑" w:eastAsia="微软雅黑"/>
          <w:color w:val="auto"/>
          <w:szCs w:val="21"/>
          <w:highlight w:val="none"/>
        </w:rPr>
        <w:t>二、供应商的资格条件：</w:t>
      </w:r>
      <w:bookmarkEnd w:id="18"/>
      <w:bookmarkEnd w:id="19"/>
      <w:bookmarkEnd w:id="20"/>
      <w:bookmarkEnd w:id="21"/>
      <w:bookmarkEnd w:id="22"/>
      <w:bookmarkEnd w:id="23"/>
    </w:p>
    <w:p w14:paraId="5EE309AD">
      <w:pPr>
        <w:spacing w:line="380" w:lineRule="exact"/>
        <w:ind w:firstLine="420" w:firstLineChars="200"/>
        <w:rPr>
          <w:rFonts w:ascii="微软雅黑" w:hAnsi="微软雅黑" w:eastAsia="微软雅黑"/>
          <w:color w:val="auto"/>
          <w:szCs w:val="21"/>
          <w:highlight w:val="none"/>
        </w:rPr>
      </w:pPr>
      <w:bookmarkStart w:id="24" w:name="_Toc28359014"/>
      <w:bookmarkStart w:id="25" w:name="_Toc28359091"/>
      <w:r>
        <w:rPr>
          <w:rFonts w:hint="eastAsia" w:ascii="微软雅黑" w:hAnsi="微软雅黑" w:eastAsia="微软雅黑"/>
          <w:color w:val="auto"/>
          <w:szCs w:val="21"/>
          <w:highlight w:val="none"/>
        </w:rPr>
        <w:t>1.满足《中华人民共和国政府采购法》第二十二条规定；</w:t>
      </w:r>
    </w:p>
    <w:p w14:paraId="7EA969FA">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 xml:space="preserve">2.落实政府采购政策需满足的资格要求：非专门面向中小企业采购的项目  </w:t>
      </w:r>
    </w:p>
    <w:p w14:paraId="53EBDF4C">
      <w:pPr>
        <w:spacing w:line="380" w:lineRule="exact"/>
        <w:ind w:firstLine="420" w:firstLineChars="20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3.本项目的特定资格要求：无。</w:t>
      </w:r>
    </w:p>
    <w:p w14:paraId="1F992EA5">
      <w:pPr>
        <w:spacing w:line="380" w:lineRule="exact"/>
        <w:ind w:firstLine="420" w:firstLineChars="200"/>
        <w:rPr>
          <w:rFonts w:ascii="微软雅黑" w:hAnsi="微软雅黑" w:eastAsia="微软雅黑"/>
          <w:color w:val="auto"/>
          <w:szCs w:val="21"/>
          <w:highlight w:val="none"/>
        </w:rPr>
      </w:pPr>
      <w:bookmarkStart w:id="26" w:name="_Toc35393800"/>
      <w:bookmarkStart w:id="27" w:name="_Toc35393631"/>
      <w:bookmarkStart w:id="28" w:name="_Toc71366042"/>
      <w:bookmarkStart w:id="29" w:name="_Toc71365364"/>
      <w:r>
        <w:rPr>
          <w:rFonts w:hint="eastAsia" w:ascii="微软雅黑" w:hAnsi="微软雅黑" w:eastAsia="微软雅黑"/>
          <w:color w:val="auto"/>
          <w:szCs w:val="21"/>
          <w:highlight w:val="none"/>
        </w:rPr>
        <w:t>三、获取竞争性谈判文件</w:t>
      </w:r>
      <w:bookmarkEnd w:id="24"/>
      <w:bookmarkEnd w:id="25"/>
      <w:bookmarkEnd w:id="26"/>
      <w:bookmarkEnd w:id="27"/>
      <w:bookmarkEnd w:id="28"/>
      <w:bookmarkEnd w:id="29"/>
    </w:p>
    <w:p w14:paraId="576BDB17">
      <w:pPr>
        <w:spacing w:line="380" w:lineRule="exact"/>
        <w:ind w:firstLine="420" w:firstLineChars="200"/>
        <w:rPr>
          <w:rFonts w:ascii="微软雅黑" w:hAnsi="微软雅黑" w:eastAsia="微软雅黑" w:cs="宋体"/>
          <w:bCs/>
          <w:color w:val="auto"/>
          <w:kern w:val="0"/>
          <w:szCs w:val="21"/>
          <w:highlight w:val="none"/>
        </w:rPr>
      </w:pPr>
      <w:r>
        <w:rPr>
          <w:rFonts w:hint="eastAsia" w:ascii="微软雅黑" w:hAnsi="微软雅黑" w:eastAsia="微软雅黑" w:cs="宋体"/>
          <w:bCs/>
          <w:color w:val="auto"/>
          <w:kern w:val="0"/>
          <w:szCs w:val="21"/>
          <w:highlight w:val="none"/>
        </w:rPr>
        <w:t>时间：2026年</w:t>
      </w:r>
      <w:r>
        <w:rPr>
          <w:rFonts w:hint="eastAsia" w:ascii="微软雅黑" w:hAnsi="微软雅黑" w:eastAsia="微软雅黑" w:cs="宋体"/>
          <w:bCs/>
          <w:color w:val="auto"/>
          <w:kern w:val="0"/>
          <w:szCs w:val="21"/>
          <w:highlight w:val="none"/>
          <w:lang w:val="en-US" w:eastAsia="zh-CN"/>
        </w:rPr>
        <w:t>4</w:t>
      </w:r>
      <w:r>
        <w:rPr>
          <w:rFonts w:hint="eastAsia" w:ascii="微软雅黑" w:hAnsi="微软雅黑" w:eastAsia="微软雅黑" w:cs="宋体"/>
          <w:bCs/>
          <w:color w:val="auto"/>
          <w:kern w:val="0"/>
          <w:szCs w:val="21"/>
          <w:highlight w:val="none"/>
        </w:rPr>
        <w:t>月</w:t>
      </w:r>
      <w:r>
        <w:rPr>
          <w:rFonts w:hint="eastAsia" w:ascii="微软雅黑" w:hAnsi="微软雅黑" w:eastAsia="微软雅黑" w:cs="宋体"/>
          <w:bCs/>
          <w:color w:val="auto"/>
          <w:kern w:val="0"/>
          <w:szCs w:val="21"/>
          <w:highlight w:val="none"/>
          <w:lang w:val="en-US" w:eastAsia="zh-CN"/>
        </w:rPr>
        <w:t>2</w:t>
      </w:r>
      <w:r>
        <w:rPr>
          <w:rFonts w:hint="eastAsia" w:ascii="微软雅黑" w:hAnsi="微软雅黑" w:eastAsia="微软雅黑" w:cs="宋体"/>
          <w:bCs/>
          <w:color w:val="auto"/>
          <w:kern w:val="0"/>
          <w:szCs w:val="21"/>
          <w:highlight w:val="none"/>
        </w:rPr>
        <w:t>日至2026年</w:t>
      </w:r>
      <w:r>
        <w:rPr>
          <w:rFonts w:hint="eastAsia" w:ascii="微软雅黑" w:hAnsi="微软雅黑" w:eastAsia="微软雅黑" w:cs="宋体"/>
          <w:bCs/>
          <w:color w:val="auto"/>
          <w:kern w:val="0"/>
          <w:szCs w:val="21"/>
          <w:highlight w:val="none"/>
          <w:lang w:val="en-US" w:eastAsia="zh-CN"/>
        </w:rPr>
        <w:t>4</w:t>
      </w:r>
      <w:r>
        <w:rPr>
          <w:rFonts w:hint="eastAsia" w:ascii="微软雅黑" w:hAnsi="微软雅黑" w:eastAsia="微软雅黑" w:cs="宋体"/>
          <w:bCs/>
          <w:color w:val="auto"/>
          <w:kern w:val="0"/>
          <w:szCs w:val="21"/>
          <w:highlight w:val="none"/>
        </w:rPr>
        <w:t>月</w:t>
      </w:r>
      <w:r>
        <w:rPr>
          <w:rFonts w:hint="eastAsia" w:ascii="微软雅黑" w:hAnsi="微软雅黑" w:eastAsia="微软雅黑" w:cs="宋体"/>
          <w:bCs/>
          <w:color w:val="auto"/>
          <w:kern w:val="0"/>
          <w:szCs w:val="21"/>
          <w:highlight w:val="none"/>
          <w:lang w:val="en-US" w:eastAsia="zh-CN"/>
        </w:rPr>
        <w:t>8</w:t>
      </w:r>
      <w:r>
        <w:rPr>
          <w:rFonts w:hint="eastAsia" w:ascii="微软雅黑" w:hAnsi="微软雅黑" w:eastAsia="微软雅黑" w:cs="宋体"/>
          <w:bCs/>
          <w:color w:val="auto"/>
          <w:kern w:val="0"/>
          <w:szCs w:val="21"/>
          <w:highlight w:val="none"/>
        </w:rPr>
        <w:t>日，每天上午00:00至11:59，下午12:00至23:59（北京时间，法定节假日除外）</w:t>
      </w:r>
    </w:p>
    <w:p w14:paraId="23C71378">
      <w:pPr>
        <w:spacing w:line="380" w:lineRule="exact"/>
        <w:ind w:firstLine="420" w:firstLineChars="200"/>
        <w:rPr>
          <w:rFonts w:ascii="微软雅黑" w:hAnsi="微软雅黑" w:eastAsia="微软雅黑" w:cs="宋体"/>
          <w:bCs/>
          <w:color w:val="auto"/>
          <w:kern w:val="0"/>
          <w:szCs w:val="21"/>
          <w:highlight w:val="none"/>
        </w:rPr>
      </w:pPr>
      <w:r>
        <w:rPr>
          <w:rFonts w:hint="eastAsia" w:ascii="微软雅黑" w:hAnsi="微软雅黑" w:eastAsia="微软雅黑" w:cs="宋体"/>
          <w:bCs/>
          <w:color w:val="auto"/>
          <w:kern w:val="0"/>
          <w:szCs w:val="21"/>
          <w:highlight w:val="none"/>
        </w:rPr>
        <w:t xml:space="preserve">地点（网址）：广西政府采购云平台线上获取  </w:t>
      </w:r>
    </w:p>
    <w:p w14:paraId="3E3F286B">
      <w:pPr>
        <w:spacing w:line="380" w:lineRule="exact"/>
        <w:ind w:firstLine="420" w:firstLineChars="200"/>
        <w:rPr>
          <w:rFonts w:ascii="微软雅黑" w:hAnsi="微软雅黑" w:eastAsia="微软雅黑" w:cs="宋体"/>
          <w:bCs/>
          <w:color w:val="auto"/>
          <w:kern w:val="0"/>
          <w:szCs w:val="21"/>
          <w:highlight w:val="none"/>
        </w:rPr>
      </w:pPr>
      <w:r>
        <w:rPr>
          <w:rFonts w:hint="eastAsia" w:ascii="微软雅黑" w:hAnsi="微软雅黑" w:eastAsia="微软雅黑" w:cs="宋体"/>
          <w:bCs/>
          <w:color w:val="auto"/>
          <w:kern w:val="0"/>
          <w:szCs w:val="21"/>
          <w:highlight w:val="none"/>
        </w:rPr>
        <w:t xml:space="preserve">方式：网上下载。本项目不提供纸质文件，潜在供应商需使用账号登录或者使用CA登录广西政府采购云平台（https：//www.zcygov.cn）-进入“项目采购”应用，在获取采购文件菜单中选择项目，获取采购文件（或在“政采云电子投标客户端-获取采购文件”跳转到政采云系统获取）。电子响应文件制作需要基于广西政府采购云平台获取的采购文件编制，通过其他方式获取采购文件的，将有可能导致供应商无法在广西政府采购云平台编制及上传响应文件。  </w:t>
      </w:r>
    </w:p>
    <w:p w14:paraId="1EF2F5B9">
      <w:pPr>
        <w:spacing w:line="380" w:lineRule="exact"/>
        <w:ind w:firstLine="420" w:firstLineChars="200"/>
        <w:rPr>
          <w:rFonts w:ascii="微软雅黑" w:hAnsi="微软雅黑" w:eastAsia="微软雅黑" w:cs="宋体"/>
          <w:bCs/>
          <w:color w:val="auto"/>
          <w:kern w:val="0"/>
          <w:szCs w:val="21"/>
          <w:highlight w:val="none"/>
        </w:rPr>
      </w:pPr>
      <w:r>
        <w:rPr>
          <w:rFonts w:hint="eastAsia" w:ascii="微软雅黑" w:hAnsi="微软雅黑" w:eastAsia="微软雅黑" w:cs="宋体"/>
          <w:bCs/>
          <w:color w:val="auto"/>
          <w:kern w:val="0"/>
          <w:szCs w:val="21"/>
          <w:highlight w:val="none"/>
        </w:rPr>
        <w:t>售价（元）：0</w:t>
      </w:r>
    </w:p>
    <w:p w14:paraId="0A4F44DE">
      <w:pPr>
        <w:spacing w:line="380" w:lineRule="exact"/>
        <w:ind w:firstLine="315" w:firstLineChars="150"/>
        <w:rPr>
          <w:rFonts w:ascii="微软雅黑" w:hAnsi="微软雅黑" w:eastAsia="微软雅黑"/>
          <w:color w:val="auto"/>
          <w:szCs w:val="21"/>
          <w:highlight w:val="none"/>
        </w:rPr>
      </w:pPr>
      <w:bookmarkStart w:id="30" w:name="_Toc71366043"/>
      <w:bookmarkStart w:id="31" w:name="_Toc71365365"/>
      <w:bookmarkStart w:id="32" w:name="_Toc35393801"/>
      <w:bookmarkStart w:id="33" w:name="_Toc35393632"/>
      <w:bookmarkStart w:id="34" w:name="_Toc28359015"/>
      <w:bookmarkStart w:id="35" w:name="_Toc28359092"/>
      <w:r>
        <w:rPr>
          <w:rFonts w:hint="eastAsia" w:ascii="微软雅黑" w:hAnsi="微软雅黑" w:eastAsia="微软雅黑"/>
          <w:color w:val="auto"/>
          <w:szCs w:val="21"/>
          <w:highlight w:val="none"/>
        </w:rPr>
        <w:t>四、响应文件提交</w:t>
      </w:r>
      <w:bookmarkEnd w:id="30"/>
      <w:bookmarkEnd w:id="31"/>
      <w:bookmarkEnd w:id="32"/>
      <w:bookmarkEnd w:id="33"/>
      <w:bookmarkEnd w:id="34"/>
      <w:bookmarkEnd w:id="35"/>
    </w:p>
    <w:p w14:paraId="75525816">
      <w:pPr>
        <w:spacing w:line="380" w:lineRule="exact"/>
        <w:ind w:left="422"/>
        <w:rPr>
          <w:rFonts w:ascii="微软雅黑" w:hAnsi="微软雅黑" w:eastAsia="微软雅黑"/>
          <w:color w:val="auto"/>
          <w:szCs w:val="21"/>
          <w:highlight w:val="none"/>
        </w:rPr>
      </w:pPr>
      <w:r>
        <w:rPr>
          <w:rFonts w:hint="eastAsia" w:ascii="微软雅黑" w:hAnsi="微软雅黑" w:eastAsia="微软雅黑"/>
          <w:color w:val="auto"/>
          <w:szCs w:val="21"/>
          <w:highlight w:val="none"/>
        </w:rPr>
        <w:t>截止时间：2026年</w:t>
      </w:r>
      <w:r>
        <w:rPr>
          <w:rFonts w:hint="eastAsia" w:ascii="微软雅黑" w:hAnsi="微软雅黑" w:eastAsia="微软雅黑"/>
          <w:color w:val="auto"/>
          <w:szCs w:val="21"/>
          <w:highlight w:val="none"/>
          <w:lang w:val="en-US" w:eastAsia="zh-CN"/>
        </w:rPr>
        <w:t>4</w:t>
      </w:r>
      <w:r>
        <w:rPr>
          <w:rFonts w:hint="eastAsia" w:ascii="微软雅黑" w:hAnsi="微软雅黑" w:eastAsia="微软雅黑"/>
          <w:color w:val="auto"/>
          <w:szCs w:val="21"/>
          <w:highlight w:val="none"/>
        </w:rPr>
        <w:t>月</w:t>
      </w:r>
      <w:r>
        <w:rPr>
          <w:rFonts w:hint="eastAsia" w:ascii="微软雅黑" w:hAnsi="微软雅黑" w:eastAsia="微软雅黑"/>
          <w:color w:val="auto"/>
          <w:szCs w:val="21"/>
          <w:highlight w:val="none"/>
          <w:lang w:val="en-US" w:eastAsia="zh-CN"/>
        </w:rPr>
        <w:t>9</w:t>
      </w:r>
      <w:r>
        <w:rPr>
          <w:rFonts w:hint="eastAsia" w:ascii="微软雅黑" w:hAnsi="微软雅黑" w:eastAsia="微软雅黑"/>
          <w:color w:val="auto"/>
          <w:szCs w:val="21"/>
          <w:highlight w:val="none"/>
        </w:rPr>
        <w:t>日09:30（北京时间）</w:t>
      </w:r>
    </w:p>
    <w:p w14:paraId="16FBB370">
      <w:pPr>
        <w:spacing w:line="380" w:lineRule="exact"/>
        <w:ind w:left="422"/>
        <w:rPr>
          <w:rFonts w:ascii="微软雅黑" w:hAnsi="微软雅黑" w:eastAsia="微软雅黑"/>
          <w:bCs/>
          <w:color w:val="auto"/>
          <w:szCs w:val="21"/>
          <w:highlight w:val="none"/>
          <w:u w:val="single"/>
        </w:rPr>
      </w:pPr>
      <w:r>
        <w:rPr>
          <w:rFonts w:hint="eastAsia" w:ascii="微软雅黑" w:hAnsi="微软雅黑" w:eastAsia="微软雅黑"/>
          <w:color w:val="auto"/>
          <w:szCs w:val="21"/>
          <w:highlight w:val="none"/>
        </w:rPr>
        <w:t xml:space="preserve">地点（网址）：广西政府采购云平台（https://www.gcy.zfcg.gxzf.gov.cn/） </w:t>
      </w:r>
    </w:p>
    <w:p w14:paraId="185E34BE">
      <w:pPr>
        <w:spacing w:line="380" w:lineRule="exact"/>
        <w:ind w:firstLine="315" w:firstLineChars="150"/>
        <w:rPr>
          <w:rFonts w:ascii="微软雅黑" w:hAnsi="微软雅黑" w:eastAsia="微软雅黑"/>
          <w:color w:val="auto"/>
          <w:szCs w:val="21"/>
          <w:highlight w:val="none"/>
        </w:rPr>
      </w:pPr>
      <w:bookmarkStart w:id="36" w:name="_Toc35393802"/>
      <w:bookmarkStart w:id="37" w:name="_Toc28359093"/>
      <w:bookmarkStart w:id="38" w:name="_Toc71366044"/>
      <w:bookmarkStart w:id="39" w:name="_Toc71365366"/>
      <w:bookmarkStart w:id="40" w:name="_Toc35393633"/>
      <w:bookmarkStart w:id="41" w:name="_Toc28359016"/>
      <w:r>
        <w:rPr>
          <w:rFonts w:hint="eastAsia" w:ascii="微软雅黑" w:hAnsi="微软雅黑" w:eastAsia="微软雅黑"/>
          <w:color w:val="auto"/>
          <w:szCs w:val="21"/>
          <w:highlight w:val="none"/>
        </w:rPr>
        <w:t>五、</w:t>
      </w:r>
      <w:bookmarkEnd w:id="36"/>
      <w:bookmarkEnd w:id="37"/>
      <w:bookmarkEnd w:id="38"/>
      <w:bookmarkEnd w:id="39"/>
      <w:bookmarkEnd w:id="40"/>
      <w:bookmarkEnd w:id="41"/>
      <w:r>
        <w:rPr>
          <w:rFonts w:hint="eastAsia" w:ascii="微软雅黑" w:hAnsi="微软雅黑" w:eastAsia="微软雅黑"/>
          <w:color w:val="auto"/>
          <w:szCs w:val="21"/>
          <w:highlight w:val="none"/>
        </w:rPr>
        <w:t>响应文件开启</w:t>
      </w:r>
    </w:p>
    <w:p w14:paraId="0A243338">
      <w:pPr>
        <w:spacing w:line="380" w:lineRule="exact"/>
        <w:ind w:firstLine="315" w:firstLineChars="150"/>
        <w:rPr>
          <w:rFonts w:ascii="微软雅黑" w:hAnsi="微软雅黑" w:eastAsia="微软雅黑"/>
          <w:color w:val="auto"/>
          <w:szCs w:val="21"/>
          <w:highlight w:val="none"/>
        </w:rPr>
      </w:pPr>
      <w:bookmarkStart w:id="42" w:name="_Toc71365367"/>
      <w:bookmarkStart w:id="43" w:name="_Toc71366045"/>
      <w:bookmarkStart w:id="44" w:name="_Toc35393803"/>
      <w:bookmarkStart w:id="45" w:name="_Toc28359094"/>
      <w:bookmarkStart w:id="46" w:name="_Toc35393634"/>
      <w:bookmarkStart w:id="47" w:name="_Toc28359017"/>
      <w:r>
        <w:rPr>
          <w:rFonts w:hint="eastAsia" w:ascii="微软雅黑" w:hAnsi="微软雅黑" w:eastAsia="微软雅黑"/>
          <w:color w:val="auto"/>
          <w:szCs w:val="21"/>
          <w:highlight w:val="none"/>
        </w:rPr>
        <w:t>开启时间：2026年</w:t>
      </w:r>
      <w:r>
        <w:rPr>
          <w:rFonts w:hint="eastAsia" w:ascii="微软雅黑" w:hAnsi="微软雅黑" w:eastAsia="微软雅黑"/>
          <w:color w:val="auto"/>
          <w:szCs w:val="21"/>
          <w:highlight w:val="none"/>
          <w:lang w:val="en-US" w:eastAsia="zh-CN"/>
        </w:rPr>
        <w:t>4</w:t>
      </w:r>
      <w:r>
        <w:rPr>
          <w:rFonts w:hint="eastAsia" w:ascii="微软雅黑" w:hAnsi="微软雅黑" w:eastAsia="微软雅黑"/>
          <w:color w:val="auto"/>
          <w:szCs w:val="21"/>
          <w:highlight w:val="none"/>
        </w:rPr>
        <w:t>月</w:t>
      </w:r>
      <w:r>
        <w:rPr>
          <w:rFonts w:hint="eastAsia" w:ascii="微软雅黑" w:hAnsi="微软雅黑" w:eastAsia="微软雅黑"/>
          <w:color w:val="auto"/>
          <w:szCs w:val="21"/>
          <w:highlight w:val="none"/>
          <w:lang w:val="en-US" w:eastAsia="zh-CN"/>
        </w:rPr>
        <w:t>9</w:t>
      </w:r>
      <w:r>
        <w:rPr>
          <w:rFonts w:hint="eastAsia" w:ascii="微软雅黑" w:hAnsi="微软雅黑" w:eastAsia="微软雅黑"/>
          <w:color w:val="auto"/>
          <w:szCs w:val="21"/>
          <w:highlight w:val="none"/>
        </w:rPr>
        <w:t>日09:30（北京时间）</w:t>
      </w:r>
    </w:p>
    <w:p w14:paraId="2404B1A5">
      <w:pPr>
        <w:spacing w:line="380" w:lineRule="exact"/>
        <w:ind w:firstLine="315" w:firstLineChars="15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地点：广西政府采购云平台（https://www.gcy.zfcg.gxzf.gov.cn/）</w:t>
      </w:r>
    </w:p>
    <w:p w14:paraId="10D30AF6">
      <w:pPr>
        <w:spacing w:line="380" w:lineRule="exact"/>
        <w:ind w:firstLine="315" w:firstLineChars="15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六、公告期限</w:t>
      </w:r>
      <w:bookmarkEnd w:id="42"/>
      <w:bookmarkEnd w:id="43"/>
      <w:bookmarkEnd w:id="44"/>
      <w:bookmarkEnd w:id="45"/>
      <w:bookmarkEnd w:id="46"/>
      <w:bookmarkEnd w:id="47"/>
    </w:p>
    <w:p w14:paraId="500BD243">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自本公告发布之日起3个工作日。</w:t>
      </w:r>
    </w:p>
    <w:p w14:paraId="03BEEB78">
      <w:pPr>
        <w:spacing w:line="380" w:lineRule="exact"/>
        <w:ind w:firstLine="315" w:firstLineChars="150"/>
        <w:rPr>
          <w:rFonts w:ascii="微软雅黑" w:hAnsi="微软雅黑" w:eastAsia="微软雅黑"/>
          <w:color w:val="auto"/>
          <w:szCs w:val="21"/>
          <w:highlight w:val="none"/>
        </w:rPr>
      </w:pPr>
      <w:bookmarkStart w:id="48" w:name="_Toc71366046"/>
      <w:bookmarkStart w:id="49" w:name="_Toc35393804"/>
      <w:bookmarkStart w:id="50" w:name="_Toc71365368"/>
      <w:bookmarkStart w:id="51" w:name="_Toc35393635"/>
      <w:r>
        <w:rPr>
          <w:rFonts w:hint="eastAsia" w:ascii="微软雅黑" w:hAnsi="微软雅黑" w:eastAsia="微软雅黑"/>
          <w:color w:val="auto"/>
          <w:szCs w:val="21"/>
          <w:highlight w:val="none"/>
        </w:rPr>
        <w:t>七、其他补充事宜</w:t>
      </w:r>
      <w:bookmarkEnd w:id="48"/>
      <w:bookmarkEnd w:id="49"/>
      <w:bookmarkEnd w:id="50"/>
      <w:bookmarkEnd w:id="51"/>
    </w:p>
    <w:p w14:paraId="225B9DAE">
      <w:pPr>
        <w:spacing w:line="380" w:lineRule="exact"/>
        <w:ind w:firstLine="420" w:firstLineChars="200"/>
        <w:rPr>
          <w:rFonts w:ascii="微软雅黑" w:hAnsi="微软雅黑" w:eastAsia="微软雅黑" w:cs="宋体"/>
          <w:color w:val="auto"/>
          <w:kern w:val="0"/>
          <w:szCs w:val="21"/>
          <w:highlight w:val="none"/>
        </w:rPr>
      </w:pPr>
      <w:bookmarkStart w:id="52" w:name="_Hlk37429674"/>
      <w:bookmarkStart w:id="53" w:name="_Toc28359018"/>
      <w:bookmarkStart w:id="54" w:name="_Toc35393805"/>
      <w:bookmarkStart w:id="55" w:name="_Toc28359095"/>
      <w:bookmarkStart w:id="56" w:name="_Toc35393636"/>
      <w:bookmarkStart w:id="57" w:name="_Toc71365369"/>
      <w:bookmarkStart w:id="58" w:name="_Toc71366047"/>
      <w:r>
        <w:rPr>
          <w:rFonts w:hint="eastAsia" w:ascii="微软雅黑" w:hAnsi="微软雅黑" w:eastAsia="微软雅黑" w:cs="宋体"/>
          <w:color w:val="auto"/>
          <w:kern w:val="0"/>
          <w:szCs w:val="21"/>
          <w:highlight w:val="none"/>
        </w:rPr>
        <w:t>1.网上查询地址</w:t>
      </w:r>
    </w:p>
    <w:p w14:paraId="7DE56BE0">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中国政府采购网（http://www.ccgp.gov.cn）、广西壮族自治区政府采购网（http://zfcg.gxzf.gov.cn）、广西交投宏冠电子招标投标交易平台（http://jthg.zcjb.com.cn）</w:t>
      </w:r>
    </w:p>
    <w:p w14:paraId="5D35BBBF">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2.本项目需要落实的政府采购政策</w:t>
      </w:r>
    </w:p>
    <w:p w14:paraId="602088C2">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（1）政府采购促进中小企业发展。</w:t>
      </w:r>
    </w:p>
    <w:p w14:paraId="140D3F1E">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（2）政府采购支持采用本国产品的政策。</w:t>
      </w:r>
    </w:p>
    <w:p w14:paraId="6187A913">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（3）强制采购节能产品；优先采购节能产品、环境标志产品。</w:t>
      </w:r>
    </w:p>
    <w:p w14:paraId="0FE189A1">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（4）政府采购促进残疾人就业政策。</w:t>
      </w:r>
    </w:p>
    <w:p w14:paraId="51F505B0">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（5）政府采购支持监狱企业发展。</w:t>
      </w:r>
    </w:p>
    <w:p w14:paraId="4118987E">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3.供应商竞标注意事项</w:t>
      </w:r>
    </w:p>
    <w:p w14:paraId="0267B11D">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1）本项目为全流程电子化采购项目，通过广西政府采购云平台（https：//www.zcygov.cn）实行在线电子竞标，供应商应先安装“政采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B90D1BD">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政采云客服热线：95763）。</w:t>
      </w:r>
    </w:p>
    <w:p w14:paraId="5A5272DC">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23052FA">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6731A30">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（4）供应商需要在具备有摄像头及语音功能且互联网网络状况良好的电脑登录广西政府采购云平台远程开标大厅参与本次谈判，否则后果自负。</w:t>
      </w:r>
      <w:bookmarkEnd w:id="52"/>
    </w:p>
    <w:p w14:paraId="7ACE2632">
      <w:pPr>
        <w:spacing w:line="380" w:lineRule="exact"/>
        <w:ind w:firstLine="315" w:firstLineChars="150"/>
        <w:rPr>
          <w:rFonts w:ascii="微软雅黑" w:hAnsi="微软雅黑" w:eastAsia="微软雅黑"/>
          <w:color w:val="auto"/>
          <w:szCs w:val="21"/>
          <w:highlight w:val="none"/>
        </w:rPr>
      </w:pPr>
      <w:r>
        <w:rPr>
          <w:rFonts w:hint="eastAsia" w:ascii="微软雅黑" w:hAnsi="微软雅黑" w:eastAsia="微软雅黑"/>
          <w:color w:val="auto"/>
          <w:szCs w:val="21"/>
          <w:highlight w:val="none"/>
        </w:rPr>
        <w:t>八、凡对本次采购提出询问，请按</w:t>
      </w:r>
      <w:r>
        <w:rPr>
          <w:rFonts w:ascii="微软雅黑" w:hAnsi="微软雅黑" w:eastAsia="微软雅黑"/>
          <w:color w:val="auto"/>
          <w:szCs w:val="21"/>
          <w:highlight w:val="none"/>
        </w:rPr>
        <w:t>以下方式</w:t>
      </w:r>
      <w:r>
        <w:rPr>
          <w:rFonts w:hint="eastAsia" w:ascii="微软雅黑" w:hAnsi="微软雅黑" w:eastAsia="微软雅黑"/>
          <w:color w:val="auto"/>
          <w:szCs w:val="21"/>
          <w:highlight w:val="none"/>
        </w:rPr>
        <w:t>联系。</w:t>
      </w:r>
      <w:bookmarkEnd w:id="53"/>
      <w:bookmarkEnd w:id="54"/>
      <w:bookmarkEnd w:id="55"/>
      <w:bookmarkEnd w:id="56"/>
      <w:bookmarkEnd w:id="57"/>
      <w:bookmarkEnd w:id="58"/>
    </w:p>
    <w:p w14:paraId="6F6CEB68">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1.采购人信息</w:t>
      </w:r>
    </w:p>
    <w:p w14:paraId="75DC4A76">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xml:space="preserve">名称：广西职业师范学院 </w:t>
      </w:r>
    </w:p>
    <w:p w14:paraId="7A65EE44">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xml:space="preserve">地址：南宁市大学东路105号 </w:t>
      </w:r>
    </w:p>
    <w:p w14:paraId="0A11C84A">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xml:space="preserve">项目联系人：蒋军龙 </w:t>
      </w:r>
    </w:p>
    <w:p w14:paraId="2E956597">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xml:space="preserve">项目联系方式：0771-3245617  </w:t>
      </w:r>
    </w:p>
    <w:p w14:paraId="2F392CA8">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2.采购代理机构信息</w:t>
      </w:r>
    </w:p>
    <w:p w14:paraId="7EBFADD3">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xml:space="preserve">名称：广西交投宏冠工程咨询有限公司 </w:t>
      </w:r>
    </w:p>
    <w:p w14:paraId="5566DB81">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xml:space="preserve">地址：广西南宁市青秀区合作路6号五洲国际D栋临街商铺1楼D105室 </w:t>
      </w:r>
    </w:p>
    <w:p w14:paraId="3D80E171">
      <w:pPr>
        <w:spacing w:line="380" w:lineRule="exact"/>
        <w:ind w:firstLine="420" w:firstLineChars="200"/>
        <w:rPr>
          <w:rFonts w:ascii="微软雅黑" w:hAnsi="微软雅黑" w:eastAsia="微软雅黑" w:cs="宋体"/>
          <w:color w:val="auto"/>
          <w:kern w:val="0"/>
          <w:szCs w:val="21"/>
          <w:highlight w:val="none"/>
        </w:rPr>
      </w:pPr>
      <w:r>
        <w:rPr>
          <w:rFonts w:hint="eastAsia" w:ascii="微软雅黑" w:hAnsi="微软雅黑" w:eastAsia="微软雅黑" w:cs="宋体"/>
          <w:color w:val="auto"/>
          <w:kern w:val="0"/>
          <w:szCs w:val="21"/>
          <w:highlight w:val="none"/>
        </w:rPr>
        <w:t xml:space="preserve">项目联系人：谭珠、何立群、冼凌晨  </w:t>
      </w:r>
    </w:p>
    <w:p w14:paraId="5C6C317A">
      <w:pPr>
        <w:spacing w:line="380" w:lineRule="exact"/>
        <w:ind w:firstLine="420" w:firstLineChars="200"/>
        <w:rPr>
          <w:rFonts w:ascii="微软雅黑" w:hAnsi="微软雅黑" w:eastAsia="微软雅黑"/>
          <w:color w:val="auto"/>
          <w:szCs w:val="21"/>
          <w:highlight w:val="none"/>
          <w:u w:val="single"/>
        </w:rPr>
      </w:pPr>
      <w:r>
        <w:rPr>
          <w:rFonts w:hint="eastAsia" w:ascii="微软雅黑" w:hAnsi="微软雅黑" w:eastAsia="微软雅黑" w:cs="宋体"/>
          <w:color w:val="auto"/>
          <w:kern w:val="0"/>
          <w:szCs w:val="21"/>
          <w:highlight w:val="none"/>
        </w:rPr>
        <w:t xml:space="preserve">项目联系方式：0771-2115807 </w:t>
      </w:r>
    </w:p>
    <w:bookmarkEnd w:id="11"/>
    <w:p w14:paraId="09D534B0">
      <w:pPr>
        <w:pStyle w:val="2"/>
        <w:jc w:val="center"/>
        <w:rPr>
          <w:rFonts w:ascii="微软雅黑" w:hAnsi="微软雅黑" w:eastAsia="微软雅黑"/>
          <w:color w:val="auto"/>
          <w:highlight w:val="none"/>
        </w:rPr>
      </w:pPr>
      <w:bookmarkStart w:id="59" w:name="_Toc74322009"/>
      <w:r>
        <w:rPr>
          <w:rFonts w:hint="eastAsia" w:ascii="微软雅黑" w:hAnsi="微软雅黑" w:eastAsia="微软雅黑"/>
          <w:color w:val="auto"/>
          <w:highlight w:val="none"/>
        </w:rPr>
        <w:br w:type="page"/>
      </w:r>
      <w:r>
        <w:rPr>
          <w:rFonts w:hint="eastAsia" w:ascii="微软雅黑" w:hAnsi="微软雅黑" w:eastAsia="微软雅黑"/>
          <w:color w:val="auto"/>
          <w:highlight w:val="none"/>
        </w:rPr>
        <w:t>第二章 供应商须知</w:t>
      </w:r>
      <w:bookmarkEnd w:id="59"/>
    </w:p>
    <w:p w14:paraId="1B449FE8">
      <w:pPr>
        <w:spacing w:line="400" w:lineRule="exact"/>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供应商须知前附表</w:t>
      </w:r>
    </w:p>
    <w:p w14:paraId="5A542804">
      <w:pPr>
        <w:spacing w:line="400" w:lineRule="exact"/>
        <w:jc w:val="center"/>
        <w:rPr>
          <w:rFonts w:ascii="微软雅黑" w:hAnsi="微软雅黑" w:eastAsia="微软雅黑"/>
          <w:b/>
          <w:color w:val="auto"/>
          <w:sz w:val="32"/>
          <w:szCs w:val="32"/>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294E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Pr>
          <w:p w14:paraId="49C706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7912" w:type="dxa"/>
          </w:tcPr>
          <w:p w14:paraId="49BE3D7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09F2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FB830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7912" w:type="dxa"/>
            <w:vAlign w:val="center"/>
          </w:tcPr>
          <w:p w14:paraId="37B4AFC4">
            <w:pPr>
              <w:spacing w:line="360" w:lineRule="auto"/>
              <w:rPr>
                <w:rFonts w:ascii="宋体" w:hAnsi="宋体" w:cs="宋体"/>
                <w:color w:val="auto"/>
                <w:sz w:val="24"/>
                <w:highlight w:val="none"/>
              </w:rPr>
            </w:pPr>
            <w:r>
              <w:rPr>
                <w:rFonts w:hint="eastAsia" w:ascii="宋体" w:hAnsi="宋体" w:cs="宋体"/>
                <w:color w:val="auto"/>
                <w:sz w:val="24"/>
                <w:highlight w:val="none"/>
              </w:rPr>
              <w:t>1.供应商的资格条件：详见竞争性谈判公告</w:t>
            </w:r>
          </w:p>
          <w:p w14:paraId="35EB9E9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供应商</w:t>
            </w:r>
            <w:r>
              <w:rPr>
                <w:rFonts w:hint="eastAsia" w:ascii="宋体" w:hAnsi="宋体" w:cs="宋体"/>
                <w:color w:val="auto"/>
                <w:sz w:val="24"/>
                <w:highlight w:val="none"/>
              </w:rPr>
              <w:t>出现下列情形之一的，不得参加政府采购活动：</w:t>
            </w:r>
          </w:p>
          <w:p w14:paraId="34E0496B">
            <w:pPr>
              <w:spacing w:line="360" w:lineRule="auto"/>
              <w:rPr>
                <w:rFonts w:ascii="宋体" w:hAnsi="宋体" w:cs="宋体"/>
                <w:color w:val="auto"/>
                <w:sz w:val="24"/>
                <w:highlight w:val="none"/>
              </w:rPr>
            </w:pPr>
            <w:r>
              <w:rPr>
                <w:rFonts w:hint="eastAsia" w:ascii="宋体" w:hAnsi="宋体" w:cs="宋体"/>
                <w:color w:val="auto"/>
                <w:sz w:val="24"/>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A2741C">
            <w:pPr>
              <w:spacing w:line="360" w:lineRule="auto"/>
              <w:rPr>
                <w:rFonts w:ascii="宋体" w:hAnsi="宋体" w:cs="宋体"/>
                <w:color w:val="auto"/>
                <w:sz w:val="24"/>
                <w:highlight w:val="none"/>
              </w:rPr>
            </w:pPr>
            <w:r>
              <w:rPr>
                <w:rFonts w:hint="eastAsia" w:ascii="宋体" w:hAnsi="宋体" w:cs="宋体"/>
                <w:color w:val="auto"/>
                <w:sz w:val="24"/>
                <w:highlight w:val="none"/>
              </w:rPr>
              <w:t>2.2对在“信用中国”网站（www.creditchina.gov.cn）、</w:t>
            </w:r>
            <w:r>
              <w:rPr>
                <w:rFonts w:hint="eastAsia" w:ascii="宋体" w:hAnsi="宋体" w:eastAsia="宋体" w:cs="宋体"/>
                <w:i w:val="0"/>
                <w:iCs w:val="0"/>
                <w:caps w:val="0"/>
                <w:color w:val="auto"/>
                <w:spacing w:val="0"/>
                <w:sz w:val="24"/>
                <w:szCs w:val="24"/>
                <w:highlight w:val="none"/>
              </w:rPr>
              <w:t>中国执行信息公开网（https://zxgk.court.gov.cn/）</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cs="宋体"/>
                <w:color w:val="auto"/>
                <w:sz w:val="24"/>
                <w:highlight w:val="none"/>
              </w:rPr>
              <w:t>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FF2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548FC9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w:t>
            </w:r>
          </w:p>
        </w:tc>
        <w:tc>
          <w:tcPr>
            <w:tcW w:w="7912" w:type="dxa"/>
            <w:vAlign w:val="center"/>
          </w:tcPr>
          <w:p w14:paraId="4C530D9C">
            <w:pPr>
              <w:spacing w:line="360" w:lineRule="auto"/>
              <w:rPr>
                <w:rFonts w:ascii="宋体" w:hAnsi="宋体" w:cs="宋体"/>
                <w:color w:val="auto"/>
                <w:sz w:val="24"/>
                <w:highlight w:val="none"/>
              </w:rPr>
            </w:pPr>
            <w:r>
              <w:rPr>
                <w:rFonts w:hint="eastAsia" w:ascii="宋体" w:hAnsi="宋体" w:cs="宋体"/>
                <w:color w:val="auto"/>
                <w:sz w:val="24"/>
                <w:highlight w:val="none"/>
              </w:rPr>
              <w:t>是否接受联合体竞标： 详见竞争性谈判公告</w:t>
            </w:r>
          </w:p>
        </w:tc>
      </w:tr>
      <w:tr w14:paraId="18A6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19FF025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7912" w:type="dxa"/>
            <w:vAlign w:val="center"/>
          </w:tcPr>
          <w:p w14:paraId="634BFC1A">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35F9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93BFD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7912" w:type="dxa"/>
            <w:vAlign w:val="center"/>
          </w:tcPr>
          <w:p w14:paraId="153AEBC5">
            <w:pPr>
              <w:pStyle w:val="15"/>
              <w:spacing w:line="360" w:lineRule="auto"/>
              <w:rPr>
                <w:rFonts w:ascii="宋体" w:hAnsi="宋体" w:cs="宋体"/>
                <w:color w:val="auto"/>
                <w:sz w:val="24"/>
                <w:highlight w:val="none"/>
              </w:rPr>
            </w:pPr>
            <w:r>
              <w:rPr>
                <w:rFonts w:hint="eastAsia" w:ascii="宋体" w:hAnsi="宋体" w:cs="宋体"/>
                <w:color w:val="auto"/>
                <w:sz w:val="24"/>
                <w:highlight w:val="none"/>
              </w:rPr>
              <w:t>☑本项目不允许分包。</w:t>
            </w:r>
          </w:p>
          <w:p w14:paraId="7277B3DC">
            <w:pPr>
              <w:pStyle w:val="15"/>
              <w:spacing w:line="360" w:lineRule="auto"/>
              <w:rPr>
                <w:rFonts w:ascii="宋体" w:hAnsi="宋体" w:cs="宋体"/>
                <w:color w:val="auto"/>
                <w:sz w:val="24"/>
                <w:highlight w:val="none"/>
              </w:rPr>
            </w:pPr>
            <w:r>
              <w:rPr>
                <w:rFonts w:hint="eastAsia" w:ascii="宋体" w:hAnsi="宋体" w:cs="宋体"/>
                <w:color w:val="auto"/>
                <w:sz w:val="24"/>
                <w:highlight w:val="none"/>
              </w:rPr>
              <w:t>□本项目允许分包：</w:t>
            </w:r>
          </w:p>
          <w:p w14:paraId="58456E37">
            <w:pPr>
              <w:pStyle w:val="15"/>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p>
          <w:p w14:paraId="79375263">
            <w:pPr>
              <w:pStyle w:val="15"/>
              <w:spacing w:line="360" w:lineRule="auto"/>
              <w:rPr>
                <w:rFonts w:ascii="宋体" w:hAnsi="宋体" w:cs="宋体"/>
                <w:color w:val="auto"/>
                <w:sz w:val="24"/>
                <w:highlight w:val="none"/>
                <w:u w:val="single"/>
              </w:rPr>
            </w:pPr>
            <w:r>
              <w:rPr>
                <w:rFonts w:hint="eastAsia" w:ascii="宋体" w:hAnsi="宋体" w:cs="宋体"/>
                <w:color w:val="auto"/>
                <w:sz w:val="24"/>
                <w:highlight w:val="none"/>
              </w:rPr>
              <w:t>分包金额或者比例：</w:t>
            </w:r>
          </w:p>
        </w:tc>
      </w:tr>
      <w:tr w14:paraId="4FD3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E0DAC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7.1</w:t>
            </w:r>
          </w:p>
        </w:tc>
        <w:tc>
          <w:tcPr>
            <w:tcW w:w="7912" w:type="dxa"/>
            <w:vAlign w:val="center"/>
          </w:tcPr>
          <w:p w14:paraId="7E725E20">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提供相同品牌产品（非单一产品采购项目的，指核心产品）的不同供应商最后报价相同时，按照下列方式确定一个供应商获得成交供应商推荐资格：</w:t>
            </w:r>
          </w:p>
          <w:p w14:paraId="1E768616">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□随机抽取；</w:t>
            </w:r>
          </w:p>
          <w:p w14:paraId="60A42ADB">
            <w:pPr>
              <w:pStyle w:val="15"/>
              <w:spacing w:line="360" w:lineRule="auto"/>
              <w:rPr>
                <w:rFonts w:ascii="宋体" w:hAnsi="宋体" w:cs="宋体"/>
                <w:color w:val="auto"/>
                <w:sz w:val="24"/>
                <w:highlight w:val="none"/>
              </w:rPr>
            </w:pPr>
            <w:r>
              <w:rPr>
                <w:rFonts w:hint="eastAsia" w:ascii="宋体" w:hAnsi="宋体" w:cs="宋体"/>
                <w:color w:val="auto"/>
                <w:sz w:val="24"/>
                <w:highlight w:val="none"/>
              </w:rPr>
              <w:t>☑依次按节能环保产品累计金额高的优先、负偏离项数少的优先、供货响应时间短优先，服务方案优的优先的顺序排列，按前述顺序仍无法确定的，磋商小组同时推荐，由采购人确定成交供应商时通过随机抽取的形式确定。</w:t>
            </w:r>
          </w:p>
        </w:tc>
      </w:tr>
      <w:tr w14:paraId="576D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26E226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12.1.1</w:t>
            </w:r>
          </w:p>
        </w:tc>
        <w:tc>
          <w:tcPr>
            <w:tcW w:w="7912" w:type="dxa"/>
            <w:vAlign w:val="center"/>
          </w:tcPr>
          <w:p w14:paraId="5DD833D0">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436DE0A9">
            <w:pPr>
              <w:spacing w:line="360" w:lineRule="auto"/>
              <w:jc w:val="left"/>
              <w:rPr>
                <w:rFonts w:ascii="宋体" w:hAnsi="宋体" w:cs="宋体"/>
                <w:color w:val="auto"/>
                <w:sz w:val="24"/>
                <w:highlight w:val="none"/>
              </w:rPr>
            </w:pPr>
            <w:r>
              <w:rPr>
                <w:rFonts w:hint="eastAsia" w:ascii="宋体" w:hAnsi="宋体" w:cs="宋体"/>
                <w:color w:val="auto"/>
                <w:sz w:val="24"/>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7C8156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截至竞标截止之日半年内连续三个月依法缴纳税收的凭据复印件；依法免税的供应商，必须提供相应文件证明其依法免税。从取得营业执照时间起到响应文件提交截止之日不足要求月数的，只需提供从取得营业执照时间起的依法缴纳税收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53ECF2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截至竞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之日不足要求月数的只需提供从取得营业执照时间起的依法缴纳社会保障资金的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3855CA9">
            <w:pPr>
              <w:spacing w:line="360" w:lineRule="auto"/>
              <w:contextualSpacing/>
              <w:jc w:val="left"/>
              <w:rPr>
                <w:rFonts w:ascii="宋体" w:hAnsi="宋体" w:cs="宋体"/>
                <w:b/>
                <w:color w:val="auto"/>
                <w:sz w:val="24"/>
                <w:highlight w:val="none"/>
              </w:rPr>
            </w:pPr>
            <w:r>
              <w:rPr>
                <w:rFonts w:hint="eastAsia" w:ascii="宋体" w:hAnsi="宋体" w:cs="宋体"/>
                <w:color w:val="auto"/>
                <w:sz w:val="24"/>
                <w:highlight w:val="none"/>
              </w:rPr>
              <w:t>4.供应商财务状况报告（提供2024年度或2025年度财务状况报告复印件，或者银行出具的资信证明（资信证明应在有效期内，未注明有效期的，银行出具时间至响应截止之日不超过一年）；供应商成立不满一年的应按响应文件提交截止之日上一个月的财务状况报告复印件）；</w:t>
            </w:r>
            <w:r>
              <w:rPr>
                <w:rFonts w:hint="eastAsia" w:ascii="宋体" w:hAnsi="宋体" w:cs="宋体"/>
                <w:bCs/>
                <w:color w:val="auto"/>
                <w:sz w:val="24"/>
                <w:highlight w:val="none"/>
              </w:rPr>
              <w:t>（</w:t>
            </w:r>
            <w:r>
              <w:rPr>
                <w:rFonts w:hint="eastAsia" w:ascii="宋体" w:hAnsi="宋体" w:cs="宋体"/>
                <w:b/>
                <w:color w:val="auto"/>
                <w:sz w:val="24"/>
                <w:highlight w:val="none"/>
              </w:rPr>
              <w:t>必须提供，否则响应文件按无效响应处理</w:t>
            </w:r>
            <w:r>
              <w:rPr>
                <w:rFonts w:hint="eastAsia" w:ascii="宋体" w:hAnsi="宋体" w:cs="宋体"/>
                <w:bCs/>
                <w:color w:val="auto"/>
                <w:sz w:val="24"/>
                <w:highlight w:val="none"/>
              </w:rPr>
              <w:t>）</w:t>
            </w:r>
          </w:p>
          <w:p w14:paraId="2ABBF732">
            <w:pPr>
              <w:spacing w:line="360" w:lineRule="auto"/>
              <w:jc w:val="left"/>
              <w:rPr>
                <w:rFonts w:ascii="宋体" w:hAnsi="宋体" w:cs="宋体"/>
                <w:color w:val="auto"/>
                <w:sz w:val="24"/>
                <w:highlight w:val="none"/>
              </w:rPr>
            </w:pPr>
            <w:r>
              <w:rPr>
                <w:rFonts w:hint="eastAsia" w:ascii="宋体" w:hAnsi="宋体" w:cs="宋体"/>
                <w:color w:val="auto"/>
                <w:sz w:val="24"/>
                <w:highlight w:val="none"/>
              </w:rPr>
              <w:t>5.供应商直接控股、管理关系信息表（格式后附）；（</w:t>
            </w:r>
            <w:r>
              <w:rPr>
                <w:rFonts w:hint="eastAsia" w:ascii="宋体" w:hAnsi="宋体" w:cs="宋体"/>
                <w:b/>
                <w:color w:val="auto"/>
                <w:sz w:val="24"/>
                <w:highlight w:val="none"/>
              </w:rPr>
              <w:t>必须提供，否则响应文件按无效处理</w:t>
            </w:r>
            <w:r>
              <w:rPr>
                <w:rFonts w:hint="eastAsia" w:ascii="宋体" w:hAnsi="宋体" w:cs="宋体"/>
                <w:color w:val="auto"/>
                <w:sz w:val="24"/>
                <w:highlight w:val="none"/>
              </w:rPr>
              <w:t>）</w:t>
            </w:r>
          </w:p>
          <w:p w14:paraId="3BC0EFCB">
            <w:pPr>
              <w:spacing w:line="360" w:lineRule="auto"/>
              <w:jc w:val="left"/>
              <w:rPr>
                <w:rFonts w:ascii="宋体" w:hAnsi="宋体" w:cs="宋体"/>
                <w:color w:val="auto"/>
                <w:sz w:val="24"/>
                <w:highlight w:val="none"/>
              </w:rPr>
            </w:pPr>
            <w:r>
              <w:rPr>
                <w:rFonts w:hint="eastAsia" w:ascii="宋体" w:hAnsi="宋体" w:cs="宋体"/>
                <w:color w:val="auto"/>
                <w:sz w:val="24"/>
                <w:highlight w:val="none"/>
              </w:rPr>
              <w:t>6.竞标声明（格式后附）；（</w:t>
            </w:r>
            <w:r>
              <w:rPr>
                <w:rFonts w:hint="eastAsia" w:ascii="宋体" w:hAnsi="宋体" w:cs="宋体"/>
                <w:b/>
                <w:color w:val="auto"/>
                <w:sz w:val="24"/>
                <w:highlight w:val="none"/>
              </w:rPr>
              <w:t>必须提供，否则响应文件按无效处理</w:t>
            </w:r>
            <w:r>
              <w:rPr>
                <w:rFonts w:hint="eastAsia" w:ascii="宋体" w:hAnsi="宋体" w:cs="宋体"/>
                <w:color w:val="auto"/>
                <w:sz w:val="24"/>
                <w:highlight w:val="none"/>
              </w:rPr>
              <w:t>）</w:t>
            </w:r>
          </w:p>
          <w:p w14:paraId="6DAE305F">
            <w:pPr>
              <w:spacing w:line="360" w:lineRule="auto"/>
              <w:jc w:val="left"/>
              <w:rPr>
                <w:rFonts w:ascii="宋体" w:hAnsi="宋体" w:cs="宋体"/>
                <w:color w:val="auto"/>
                <w:sz w:val="24"/>
                <w:highlight w:val="none"/>
              </w:rPr>
            </w:pPr>
            <w:r>
              <w:rPr>
                <w:rFonts w:hint="eastAsia" w:ascii="宋体" w:hAnsi="宋体" w:cs="宋体"/>
                <w:color w:val="auto"/>
                <w:sz w:val="24"/>
                <w:highlight w:val="none"/>
              </w:rPr>
              <w:t>7.供应商满足本项目特定资格要求证明材料；（</w:t>
            </w:r>
            <w:r>
              <w:rPr>
                <w:rFonts w:hint="eastAsia" w:ascii="宋体" w:hAnsi="宋体" w:cs="宋体"/>
                <w:b/>
                <w:color w:val="auto"/>
                <w:sz w:val="24"/>
                <w:highlight w:val="none"/>
              </w:rPr>
              <w:t>公告中如有则必须提供，否则响应文件按无效处理</w:t>
            </w:r>
            <w:r>
              <w:rPr>
                <w:rFonts w:hint="eastAsia" w:ascii="宋体" w:hAnsi="宋体" w:cs="宋体"/>
                <w:color w:val="auto"/>
                <w:sz w:val="24"/>
                <w:highlight w:val="none"/>
              </w:rPr>
              <w:t>）</w:t>
            </w:r>
          </w:p>
          <w:p w14:paraId="6A65591F">
            <w:pPr>
              <w:spacing w:line="360" w:lineRule="auto"/>
              <w:jc w:val="left"/>
              <w:rPr>
                <w:rFonts w:ascii="宋体" w:hAnsi="宋体" w:cs="宋体"/>
                <w:color w:val="auto"/>
                <w:sz w:val="24"/>
                <w:highlight w:val="none"/>
              </w:rPr>
            </w:pPr>
            <w:r>
              <w:rPr>
                <w:rFonts w:hint="eastAsia" w:ascii="宋体" w:hAnsi="宋体" w:cs="宋体"/>
                <w:color w:val="auto"/>
                <w:sz w:val="24"/>
                <w:highlight w:val="none"/>
              </w:rPr>
              <w:t>8.联合体竞标协议书（格式后附）；（</w:t>
            </w:r>
            <w:r>
              <w:rPr>
                <w:rFonts w:hint="eastAsia" w:ascii="宋体" w:hAnsi="宋体" w:cs="宋体"/>
                <w:b/>
                <w:color w:val="auto"/>
                <w:sz w:val="24"/>
                <w:highlight w:val="none"/>
              </w:rPr>
              <w:t>联合体竞标时必须提供，否则响应文件按无效处理</w:t>
            </w:r>
            <w:r>
              <w:rPr>
                <w:rFonts w:hint="eastAsia" w:ascii="宋体" w:hAnsi="宋体" w:cs="宋体"/>
                <w:color w:val="auto"/>
                <w:sz w:val="24"/>
                <w:highlight w:val="none"/>
              </w:rPr>
              <w:t>）</w:t>
            </w:r>
          </w:p>
          <w:p w14:paraId="361234BC">
            <w:pPr>
              <w:spacing w:line="360" w:lineRule="auto"/>
              <w:jc w:val="left"/>
              <w:rPr>
                <w:rFonts w:ascii="宋体" w:hAnsi="宋体" w:cs="宋体"/>
                <w:color w:val="auto"/>
                <w:sz w:val="24"/>
                <w:highlight w:val="none"/>
              </w:rPr>
            </w:pPr>
            <w:r>
              <w:rPr>
                <w:rFonts w:hint="eastAsia" w:ascii="宋体" w:hAnsi="宋体" w:cs="宋体"/>
                <w:color w:val="auto"/>
                <w:sz w:val="24"/>
                <w:highlight w:val="none"/>
              </w:rPr>
              <w:t>9.除谈判文件规定必须提供以外，供应商认为需要提供的其他证明材料；</w:t>
            </w:r>
          </w:p>
          <w:p w14:paraId="3EBC6964">
            <w:pPr>
              <w:pStyle w:val="101"/>
              <w:spacing w:line="360" w:lineRule="auto"/>
              <w:rPr>
                <w:rFonts w:hAnsi="宋体"/>
                <w:color w:val="auto"/>
                <w:highlight w:val="none"/>
              </w:rPr>
            </w:pPr>
          </w:p>
          <w:p w14:paraId="218CCE53">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w:t>
            </w:r>
          </w:p>
          <w:p w14:paraId="0D398546">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1.以上标明“必须提供”的材料属于复印件的，必须加盖供应商电子签章，否则响应文件按无效处理。</w:t>
            </w:r>
          </w:p>
          <w:p w14:paraId="16AB7930">
            <w:pPr>
              <w:pStyle w:val="101"/>
              <w:spacing w:line="360" w:lineRule="auto"/>
              <w:rPr>
                <w:rFonts w:hAnsi="宋体"/>
                <w:b/>
                <w:color w:val="auto"/>
                <w:highlight w:val="none"/>
              </w:rPr>
            </w:pPr>
            <w:r>
              <w:rPr>
                <w:rFonts w:hint="eastAsia" w:hAnsi="宋体"/>
                <w:b/>
                <w:color w:val="auto"/>
                <w:highlight w:val="none"/>
              </w:rPr>
              <w:t>2.竞标声明书必须由法定代表人签字或者盖章或者电子签名，否则响应文件按无效处理。</w:t>
            </w:r>
          </w:p>
          <w:p w14:paraId="41F023E3">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3.联合体竞标时，第1-5项、7资格证明文件联合体各方均必须分别提供，并由联合体牵头人加盖电子签章，规定签字处签字</w:t>
            </w:r>
            <w:r>
              <w:rPr>
                <w:rFonts w:hint="eastAsia" w:ascii="宋体" w:hAnsi="宋体" w:cs="宋体"/>
                <w:b/>
                <w:bCs/>
                <w:color w:val="auto"/>
                <w:sz w:val="24"/>
                <w:highlight w:val="none"/>
              </w:rPr>
              <w:t>（或者电子签名）</w:t>
            </w:r>
            <w:r>
              <w:rPr>
                <w:rFonts w:hint="eastAsia" w:ascii="宋体" w:hAnsi="宋体" w:cs="宋体"/>
                <w:b/>
                <w:color w:val="auto"/>
                <w:sz w:val="24"/>
                <w:highlight w:val="none"/>
              </w:rPr>
              <w:t>，否则响应文件按无效处理。</w:t>
            </w:r>
          </w:p>
          <w:p w14:paraId="7AA7D15D">
            <w:pPr>
              <w:spacing w:line="360" w:lineRule="auto"/>
              <w:jc w:val="left"/>
              <w:rPr>
                <w:rFonts w:ascii="宋体" w:hAnsi="宋体" w:cs="宋体"/>
                <w:b/>
                <w:color w:val="auto"/>
                <w:sz w:val="24"/>
                <w:highlight w:val="none"/>
              </w:rPr>
            </w:pPr>
            <w:r>
              <w:rPr>
                <w:rFonts w:hint="eastAsia" w:ascii="宋体" w:hAnsi="宋体" w:cs="宋体"/>
                <w:b/>
                <w:bCs/>
                <w:color w:val="auto"/>
                <w:sz w:val="24"/>
                <w:highlight w:val="none"/>
              </w:rPr>
              <w:t>4.分公司参加竞标的，应当取得总公司授权。</w:t>
            </w:r>
          </w:p>
        </w:tc>
      </w:tr>
      <w:tr w14:paraId="135D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84F0CE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12.1.2</w:t>
            </w:r>
          </w:p>
        </w:tc>
        <w:tc>
          <w:tcPr>
            <w:tcW w:w="7912" w:type="dxa"/>
            <w:vAlign w:val="center"/>
          </w:tcPr>
          <w:p w14:paraId="176909E4">
            <w:pPr>
              <w:spacing w:line="360" w:lineRule="auto"/>
              <w:rPr>
                <w:rFonts w:ascii="宋体" w:hAnsi="宋体" w:cs="宋体"/>
                <w:color w:val="auto"/>
                <w:sz w:val="24"/>
                <w:highlight w:val="none"/>
              </w:rPr>
            </w:pPr>
            <w:r>
              <w:rPr>
                <w:rFonts w:hint="eastAsia" w:ascii="宋体" w:hAnsi="宋体" w:cs="宋体"/>
                <w:color w:val="auto"/>
                <w:sz w:val="24"/>
                <w:highlight w:val="none"/>
              </w:rPr>
              <w:t>报价文件</w:t>
            </w:r>
          </w:p>
          <w:p w14:paraId="3851DB41">
            <w:pPr>
              <w:spacing w:line="360" w:lineRule="auto"/>
              <w:rPr>
                <w:rFonts w:ascii="宋体" w:hAnsi="宋体" w:cs="宋体"/>
                <w:color w:val="auto"/>
                <w:sz w:val="24"/>
                <w:highlight w:val="none"/>
              </w:rPr>
            </w:pPr>
            <w:r>
              <w:rPr>
                <w:rFonts w:hint="eastAsia" w:ascii="宋体" w:hAnsi="宋体" w:cs="宋体"/>
                <w:color w:val="auto"/>
                <w:sz w:val="24"/>
                <w:highlight w:val="none"/>
              </w:rPr>
              <w:t>1.竞标报价表（格式后附）；（</w:t>
            </w:r>
            <w:r>
              <w:rPr>
                <w:rFonts w:hint="eastAsia" w:ascii="宋体" w:hAnsi="宋体" w:cs="宋体"/>
                <w:b/>
                <w:color w:val="auto"/>
                <w:sz w:val="24"/>
                <w:highlight w:val="none"/>
              </w:rPr>
              <w:t>必须提供，否则响应文件按无效处理</w:t>
            </w:r>
            <w:r>
              <w:rPr>
                <w:rFonts w:hint="eastAsia" w:ascii="宋体" w:hAnsi="宋体" w:cs="宋体"/>
                <w:color w:val="auto"/>
                <w:sz w:val="24"/>
                <w:highlight w:val="none"/>
              </w:rPr>
              <w:t>）</w:t>
            </w:r>
          </w:p>
          <w:p w14:paraId="3420342A">
            <w:pPr>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2.中小企业声明函或者残疾人福利性单位声明函（格式后附）或者供应商属于监狱企业的，提供由省级以上监狱管理局、戒毒管理局（含新疆生产建设兵团）出具的属于监狱企业的证明文件；（如有则提供）</w:t>
            </w:r>
          </w:p>
          <w:p w14:paraId="008E6DD7">
            <w:pPr>
              <w:spacing w:line="360" w:lineRule="auto"/>
              <w:rPr>
                <w:rFonts w:ascii="宋体" w:hAnsi="宋体" w:cs="宋体"/>
                <w:color w:val="auto"/>
                <w:sz w:val="24"/>
                <w:highlight w:val="none"/>
              </w:rPr>
            </w:pPr>
            <w:r>
              <w:rPr>
                <w:rFonts w:hint="eastAsia" w:ascii="宋体" w:hAnsi="宋体" w:cs="宋体"/>
                <w:color w:val="auto"/>
                <w:sz w:val="24"/>
                <w:highlight w:val="none"/>
              </w:rPr>
              <w:t>3.供应商认为需要提供的其他有关资料。</w:t>
            </w:r>
          </w:p>
          <w:p w14:paraId="26AE4FFE">
            <w:pPr>
              <w:spacing w:line="360" w:lineRule="auto"/>
              <w:rPr>
                <w:rFonts w:ascii="宋体" w:hAnsi="宋体" w:cs="宋体"/>
                <w:color w:val="auto"/>
                <w:sz w:val="24"/>
                <w:highlight w:val="none"/>
              </w:rPr>
            </w:pPr>
            <w:r>
              <w:rPr>
                <w:rFonts w:hint="eastAsia" w:ascii="宋体" w:hAnsi="宋体" w:cs="宋体"/>
                <w:b/>
                <w:bCs/>
                <w:color w:val="auto"/>
                <w:sz w:val="24"/>
                <w:highlight w:val="none"/>
              </w:rPr>
              <w:t>注：竞标报价表必须由法定代表人或者委托代理人在规定签章处逐一签字或者电子签名并加盖</w:t>
            </w:r>
            <w:r>
              <w:rPr>
                <w:rFonts w:hint="eastAsia" w:ascii="宋体" w:hAnsi="宋体" w:cs="宋体"/>
                <w:b/>
                <w:color w:val="auto"/>
                <w:sz w:val="24"/>
                <w:highlight w:val="none"/>
              </w:rPr>
              <w:t>供应商</w:t>
            </w:r>
            <w:r>
              <w:rPr>
                <w:rFonts w:hint="eastAsia" w:ascii="宋体" w:hAnsi="宋体" w:cs="宋体"/>
                <w:b/>
                <w:bCs/>
                <w:color w:val="auto"/>
                <w:sz w:val="24"/>
                <w:highlight w:val="none"/>
              </w:rPr>
              <w:t>公章，</w:t>
            </w:r>
            <w:r>
              <w:rPr>
                <w:rFonts w:hint="eastAsia" w:ascii="宋体" w:hAnsi="宋体" w:cs="宋体"/>
                <w:b/>
                <w:color w:val="auto"/>
                <w:sz w:val="24"/>
                <w:highlight w:val="none"/>
              </w:rPr>
              <w:t>否则响应文件按无效响应处理。</w:t>
            </w:r>
          </w:p>
        </w:tc>
      </w:tr>
      <w:tr w14:paraId="0BD9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A3C21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12.1.3</w:t>
            </w:r>
          </w:p>
        </w:tc>
        <w:tc>
          <w:tcPr>
            <w:tcW w:w="7912" w:type="dxa"/>
            <w:vAlign w:val="center"/>
          </w:tcPr>
          <w:p w14:paraId="424E5A39">
            <w:pPr>
              <w:spacing w:line="360" w:lineRule="auto"/>
              <w:rPr>
                <w:rFonts w:ascii="宋体" w:hAnsi="宋体" w:cs="宋体"/>
                <w:color w:val="auto"/>
                <w:sz w:val="24"/>
                <w:highlight w:val="none"/>
              </w:rPr>
            </w:pPr>
            <w:r>
              <w:rPr>
                <w:rFonts w:hint="eastAsia" w:ascii="宋体" w:hAnsi="宋体" w:cs="宋体"/>
                <w:color w:val="auto"/>
                <w:sz w:val="24"/>
                <w:highlight w:val="none"/>
              </w:rPr>
              <w:t>商务技术文件</w:t>
            </w:r>
          </w:p>
          <w:p w14:paraId="28B28984">
            <w:pPr>
              <w:spacing w:line="360" w:lineRule="auto"/>
              <w:rPr>
                <w:rFonts w:ascii="宋体" w:hAnsi="宋体" w:cs="宋体"/>
                <w:color w:val="auto"/>
                <w:sz w:val="24"/>
                <w:highlight w:val="none"/>
              </w:rPr>
            </w:pPr>
            <w:r>
              <w:rPr>
                <w:rFonts w:hint="eastAsia" w:ascii="宋体" w:hAnsi="宋体" w:cs="宋体"/>
                <w:color w:val="auto"/>
                <w:sz w:val="24"/>
                <w:highlight w:val="none"/>
              </w:rPr>
              <w:t>1.无串通竞标行为的承诺函（格式后附）；（</w:t>
            </w:r>
            <w:r>
              <w:rPr>
                <w:rFonts w:hint="eastAsia" w:ascii="宋体" w:hAnsi="宋体" w:cs="宋体"/>
                <w:b/>
                <w:color w:val="auto"/>
                <w:sz w:val="24"/>
                <w:highlight w:val="none"/>
              </w:rPr>
              <w:t>必须提供，否则响应文件按无效处理</w:t>
            </w:r>
            <w:r>
              <w:rPr>
                <w:rFonts w:hint="eastAsia" w:ascii="宋体" w:hAnsi="宋体" w:cs="宋体"/>
                <w:color w:val="auto"/>
                <w:sz w:val="24"/>
                <w:highlight w:val="none"/>
              </w:rPr>
              <w:t>）</w:t>
            </w:r>
          </w:p>
          <w:p w14:paraId="6219FBE8">
            <w:pPr>
              <w:spacing w:line="360" w:lineRule="auto"/>
              <w:jc w:val="left"/>
              <w:rPr>
                <w:rFonts w:ascii="宋体" w:hAnsi="宋体" w:cs="宋体"/>
                <w:color w:val="auto"/>
                <w:sz w:val="24"/>
                <w:highlight w:val="none"/>
              </w:rPr>
            </w:pPr>
            <w:r>
              <w:rPr>
                <w:rFonts w:hint="eastAsia" w:ascii="宋体" w:hAnsi="宋体" w:cs="宋体"/>
                <w:color w:val="auto"/>
                <w:sz w:val="24"/>
                <w:highlight w:val="none"/>
              </w:rPr>
              <w:t>2.法定代表人身份证明书及法定代表人有效身份证正反面复印件（格式后附）；（</w:t>
            </w:r>
            <w:r>
              <w:rPr>
                <w:rFonts w:hint="eastAsia" w:ascii="宋体" w:hAnsi="宋体" w:cs="宋体"/>
                <w:b/>
                <w:color w:val="auto"/>
                <w:sz w:val="24"/>
                <w:highlight w:val="none"/>
              </w:rPr>
              <w:t>必须提供，否则响应文件按无效处理</w:t>
            </w:r>
            <w:r>
              <w:rPr>
                <w:rFonts w:hint="eastAsia" w:ascii="宋体" w:hAnsi="宋体" w:cs="宋体"/>
                <w:color w:val="auto"/>
                <w:sz w:val="24"/>
                <w:highlight w:val="none"/>
              </w:rPr>
              <w:t>）</w:t>
            </w:r>
          </w:p>
          <w:p w14:paraId="2E84E229">
            <w:pPr>
              <w:spacing w:line="360" w:lineRule="auto"/>
              <w:rPr>
                <w:rFonts w:ascii="宋体" w:hAnsi="宋体" w:cs="宋体"/>
                <w:b/>
                <w:color w:val="auto"/>
                <w:sz w:val="24"/>
                <w:highlight w:val="none"/>
              </w:rPr>
            </w:pPr>
            <w:r>
              <w:rPr>
                <w:rFonts w:hint="eastAsia" w:ascii="宋体" w:hAnsi="宋体" w:cs="宋体"/>
                <w:color w:val="auto"/>
                <w:sz w:val="24"/>
                <w:highlight w:val="none"/>
              </w:rPr>
              <w:t>3.授权委托书及委托代理人有效身份证正反面复印件（格式后附）；（</w:t>
            </w:r>
            <w:r>
              <w:rPr>
                <w:rFonts w:hint="eastAsia" w:ascii="宋体" w:hAnsi="宋体" w:cs="宋体"/>
                <w:b/>
                <w:color w:val="auto"/>
                <w:sz w:val="24"/>
                <w:highlight w:val="none"/>
              </w:rPr>
              <w:t>委托时必须提供，否则响应文件按无效处理</w:t>
            </w:r>
            <w:r>
              <w:rPr>
                <w:rFonts w:hint="eastAsia" w:ascii="宋体" w:hAnsi="宋体" w:cs="宋体"/>
                <w:color w:val="auto"/>
                <w:sz w:val="24"/>
                <w:highlight w:val="none"/>
              </w:rPr>
              <w:t>）</w:t>
            </w:r>
          </w:p>
          <w:p w14:paraId="4C9611C7">
            <w:pPr>
              <w:spacing w:line="360" w:lineRule="auto"/>
              <w:rPr>
                <w:rFonts w:ascii="宋体" w:hAnsi="宋体" w:cs="宋体"/>
                <w:color w:val="auto"/>
                <w:sz w:val="24"/>
                <w:highlight w:val="none"/>
              </w:rPr>
            </w:pPr>
            <w:r>
              <w:rPr>
                <w:rFonts w:hint="eastAsia" w:ascii="宋体" w:hAnsi="宋体" w:cs="宋体"/>
                <w:color w:val="auto"/>
                <w:sz w:val="24"/>
                <w:highlight w:val="none"/>
              </w:rPr>
              <w:t>4.竞标保证金提交凭证；（</w:t>
            </w:r>
            <w:r>
              <w:rPr>
                <w:rFonts w:hint="eastAsia" w:ascii="宋体" w:hAnsi="宋体" w:cs="宋体"/>
                <w:b/>
                <w:bCs/>
                <w:color w:val="auto"/>
                <w:sz w:val="24"/>
                <w:highlight w:val="none"/>
              </w:rPr>
              <w:t>如要求提交竞标保证金的则必须提供</w:t>
            </w:r>
            <w:r>
              <w:rPr>
                <w:rFonts w:hint="eastAsia" w:ascii="宋体" w:hAnsi="宋体" w:cs="宋体"/>
                <w:b/>
                <w:color w:val="auto"/>
                <w:sz w:val="24"/>
                <w:highlight w:val="none"/>
              </w:rPr>
              <w:t>，否则响应文件按无效处理</w:t>
            </w:r>
            <w:r>
              <w:rPr>
                <w:rFonts w:hint="eastAsia" w:ascii="宋体" w:hAnsi="宋体" w:cs="宋体"/>
                <w:color w:val="auto"/>
                <w:sz w:val="24"/>
                <w:highlight w:val="none"/>
              </w:rPr>
              <w:t>）</w:t>
            </w:r>
          </w:p>
          <w:p w14:paraId="10DF290B">
            <w:pPr>
              <w:spacing w:line="360" w:lineRule="auto"/>
              <w:rPr>
                <w:rFonts w:ascii="宋体" w:hAnsi="宋体" w:cs="宋体"/>
                <w:color w:val="auto"/>
                <w:sz w:val="24"/>
                <w:highlight w:val="none"/>
              </w:rPr>
            </w:pPr>
            <w:r>
              <w:rPr>
                <w:rFonts w:hint="eastAsia" w:ascii="宋体" w:hAnsi="宋体" w:cs="宋体"/>
                <w:color w:val="auto"/>
                <w:sz w:val="24"/>
                <w:highlight w:val="none"/>
              </w:rPr>
              <w:t>5.商务要求偏离表（格式后附）；（</w:t>
            </w:r>
            <w:r>
              <w:rPr>
                <w:rFonts w:hint="eastAsia" w:ascii="宋体" w:hAnsi="宋体" w:cs="宋体"/>
                <w:b/>
                <w:color w:val="auto"/>
                <w:sz w:val="24"/>
                <w:highlight w:val="none"/>
              </w:rPr>
              <w:t>必须提供，否则响应文件按无效处理</w:t>
            </w:r>
            <w:r>
              <w:rPr>
                <w:rFonts w:hint="eastAsia" w:ascii="宋体" w:hAnsi="宋体" w:cs="宋体"/>
                <w:color w:val="auto"/>
                <w:sz w:val="24"/>
                <w:highlight w:val="none"/>
              </w:rPr>
              <w:t>）</w:t>
            </w:r>
          </w:p>
          <w:p w14:paraId="312FB45C">
            <w:pPr>
              <w:pStyle w:val="10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6.售后服务承诺</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格式自拟）；（</w:t>
            </w:r>
            <w:r>
              <w:rPr>
                <w:rFonts w:hint="eastAsia" w:ascii="宋体" w:hAnsi="宋体" w:cs="宋体"/>
                <w:b/>
                <w:color w:val="auto"/>
                <w:sz w:val="24"/>
                <w:szCs w:val="24"/>
                <w:highlight w:val="none"/>
              </w:rPr>
              <w:t>必须提供</w:t>
            </w:r>
            <w:r>
              <w:rPr>
                <w:rFonts w:hint="eastAsia" w:ascii="宋体" w:hAnsi="宋体" w:cs="宋体"/>
                <w:b/>
                <w:bCs/>
                <w:color w:val="auto"/>
                <w:sz w:val="24"/>
                <w:szCs w:val="24"/>
                <w:highlight w:val="none"/>
              </w:rPr>
              <w:t>，否则响应文件按无效处理）</w:t>
            </w:r>
            <w:r>
              <w:rPr>
                <w:rFonts w:hint="eastAsia" w:ascii="宋体" w:hAnsi="宋体" w:cs="宋体"/>
                <w:color w:val="auto"/>
                <w:sz w:val="24"/>
                <w:szCs w:val="24"/>
                <w:highlight w:val="none"/>
              </w:rPr>
              <w:t>。</w:t>
            </w:r>
          </w:p>
          <w:p w14:paraId="47503C71">
            <w:pPr>
              <w:pStyle w:val="10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7.技术要求偏离表（格式后附）；（</w:t>
            </w:r>
            <w:r>
              <w:rPr>
                <w:rFonts w:hint="eastAsia" w:ascii="宋体" w:hAnsi="宋体" w:cs="宋体"/>
                <w:b/>
                <w:color w:val="auto"/>
                <w:sz w:val="24"/>
                <w:szCs w:val="24"/>
                <w:highlight w:val="none"/>
              </w:rPr>
              <w:t>必须提供，否则响应文件按无效处理</w:t>
            </w:r>
            <w:r>
              <w:rPr>
                <w:rFonts w:hint="eastAsia" w:ascii="宋体" w:hAnsi="宋体" w:cs="宋体"/>
                <w:color w:val="auto"/>
                <w:sz w:val="24"/>
                <w:szCs w:val="24"/>
                <w:highlight w:val="none"/>
              </w:rPr>
              <w:t>）</w:t>
            </w:r>
          </w:p>
          <w:p w14:paraId="18D5CC4C">
            <w:pPr>
              <w:spacing w:line="360" w:lineRule="auto"/>
              <w:rPr>
                <w:rFonts w:ascii="宋体" w:hAnsi="宋体" w:cs="宋体"/>
                <w:color w:val="auto"/>
                <w:sz w:val="24"/>
                <w:highlight w:val="none"/>
              </w:rPr>
            </w:pPr>
            <w:r>
              <w:rPr>
                <w:rFonts w:hint="eastAsia" w:ascii="宋体" w:hAnsi="宋体" w:cs="宋体"/>
                <w:color w:val="auto"/>
                <w:sz w:val="24"/>
                <w:highlight w:val="none"/>
              </w:rPr>
              <w:t>8.项目服务方案（包括但不限于服务实施方案、售后服务方案等）（格式自拟）。</w:t>
            </w:r>
          </w:p>
          <w:p w14:paraId="7B9B7186">
            <w:pPr>
              <w:spacing w:line="360" w:lineRule="auto"/>
              <w:rPr>
                <w:rFonts w:ascii="宋体" w:hAnsi="宋体" w:cs="宋体"/>
                <w:color w:val="auto"/>
                <w:sz w:val="24"/>
                <w:highlight w:val="none"/>
              </w:rPr>
            </w:pPr>
            <w:r>
              <w:rPr>
                <w:rFonts w:hint="eastAsia" w:ascii="宋体" w:hAnsi="宋体" w:cs="宋体"/>
                <w:color w:val="auto"/>
                <w:sz w:val="24"/>
                <w:highlight w:val="none"/>
              </w:rPr>
              <w:t>9.优惠条件：供应商承诺给予采购人的各种优惠条件，包括售后服务、备品备件、专用耗材等方面的优惠；供应商不得给予赠品或者与采购无关的其他商品、服务（如有请提供）</w:t>
            </w:r>
          </w:p>
          <w:p w14:paraId="4280464C">
            <w:pPr>
              <w:spacing w:line="360" w:lineRule="auto"/>
              <w:rPr>
                <w:rFonts w:ascii="宋体" w:hAnsi="宋体" w:cs="宋体"/>
                <w:color w:val="auto"/>
                <w:sz w:val="24"/>
                <w:highlight w:val="none"/>
              </w:rPr>
            </w:pPr>
            <w:r>
              <w:rPr>
                <w:rFonts w:hint="eastAsia" w:ascii="宋体" w:hAnsi="宋体" w:cs="宋体"/>
                <w:color w:val="auto"/>
                <w:sz w:val="24"/>
                <w:highlight w:val="none"/>
              </w:rPr>
              <w:t>10.产品出厂标准、质量检测报告（如有请提供）</w:t>
            </w:r>
          </w:p>
          <w:p w14:paraId="6C165C80">
            <w:pPr>
              <w:spacing w:line="360" w:lineRule="auto"/>
              <w:rPr>
                <w:rFonts w:ascii="宋体" w:hAnsi="宋体" w:cs="宋体"/>
                <w:color w:val="auto"/>
                <w:sz w:val="24"/>
                <w:highlight w:val="none"/>
              </w:rPr>
            </w:pPr>
            <w:r>
              <w:rPr>
                <w:rFonts w:hint="eastAsia" w:ascii="宋体" w:hAnsi="宋体" w:cs="宋体"/>
                <w:color w:val="auto"/>
                <w:sz w:val="24"/>
                <w:highlight w:val="none"/>
              </w:rPr>
              <w:t>11.关于符合本国产品标准的声明函。（如有请提供）</w:t>
            </w:r>
          </w:p>
          <w:p w14:paraId="17EFCE3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12.对应采购需求的技术要求、商务要求提供的其他文件资料（格式自拟）； </w:t>
            </w:r>
          </w:p>
          <w:p w14:paraId="19978102">
            <w:pPr>
              <w:spacing w:line="360" w:lineRule="auto"/>
              <w:rPr>
                <w:rFonts w:ascii="宋体" w:hAnsi="宋体" w:cs="宋体"/>
                <w:color w:val="auto"/>
                <w:sz w:val="24"/>
                <w:highlight w:val="none"/>
              </w:rPr>
            </w:pPr>
            <w:r>
              <w:rPr>
                <w:rFonts w:hint="eastAsia" w:ascii="宋体" w:hAnsi="宋体" w:cs="宋体"/>
                <w:color w:val="auto"/>
                <w:sz w:val="24"/>
                <w:highlight w:val="none"/>
              </w:rPr>
              <w:t>13.供应商认为需要提供的其他有关资料。</w:t>
            </w:r>
          </w:p>
          <w:p w14:paraId="3461E61E">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注：以上标明“必须提供”材料复印件的，必须加盖供应商</w:t>
            </w:r>
            <w:r>
              <w:rPr>
                <w:rFonts w:hint="eastAsia" w:ascii="宋体" w:hAnsi="宋体" w:cs="宋体"/>
                <w:b/>
                <w:bCs/>
                <w:color w:val="auto"/>
                <w:sz w:val="24"/>
                <w:highlight w:val="none"/>
              </w:rPr>
              <w:t>电子签章</w:t>
            </w:r>
            <w:r>
              <w:rPr>
                <w:rFonts w:hint="eastAsia" w:ascii="宋体" w:hAnsi="宋体" w:cs="宋体"/>
                <w:b/>
                <w:color w:val="auto"/>
                <w:sz w:val="24"/>
                <w:highlight w:val="none"/>
              </w:rPr>
              <w:t>，否则响应文件按无效处理。</w:t>
            </w:r>
          </w:p>
        </w:tc>
      </w:tr>
      <w:tr w14:paraId="66B5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0E1CE8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15.2</w:t>
            </w:r>
          </w:p>
        </w:tc>
        <w:tc>
          <w:tcPr>
            <w:tcW w:w="7912" w:type="dxa"/>
            <w:vAlign w:val="center"/>
          </w:tcPr>
          <w:p w14:paraId="4F563C42">
            <w:pPr>
              <w:spacing w:line="360" w:lineRule="auto"/>
              <w:jc w:val="left"/>
              <w:rPr>
                <w:rFonts w:ascii="宋体" w:hAnsi="宋体" w:cs="宋体"/>
                <w:color w:val="auto"/>
                <w:sz w:val="24"/>
                <w:highlight w:val="none"/>
              </w:rPr>
            </w:pPr>
            <w:r>
              <w:rPr>
                <w:rFonts w:hint="eastAsia" w:ascii="宋体" w:hAnsi="宋体" w:cs="宋体"/>
                <w:color w:val="auto"/>
                <w:sz w:val="24"/>
                <w:highlight w:val="none"/>
              </w:rPr>
              <w:t>竞标报价是履行合同的最终价格。</w:t>
            </w:r>
          </w:p>
        </w:tc>
      </w:tr>
      <w:tr w14:paraId="5A41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85C108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16.2</w:t>
            </w:r>
          </w:p>
        </w:tc>
        <w:tc>
          <w:tcPr>
            <w:tcW w:w="7912" w:type="dxa"/>
            <w:vAlign w:val="center"/>
          </w:tcPr>
          <w:p w14:paraId="3D030238">
            <w:pPr>
              <w:pStyle w:val="13"/>
              <w:widowControl w:val="0"/>
              <w:tabs>
                <w:tab w:val="clear" w:pos="454"/>
                <w:tab w:val="clear" w:pos="720"/>
                <w:tab w:val="clear" w:pos="840"/>
              </w:tabs>
              <w:spacing w:line="360" w:lineRule="auto"/>
              <w:ind w:left="324" w:hanging="324" w:hangingChars="135"/>
              <w:rPr>
                <w:rFonts w:ascii="宋体" w:hAnsi="宋体" w:cs="宋体"/>
                <w:color w:val="auto"/>
                <w:kern w:val="2"/>
                <w:szCs w:val="24"/>
                <w:highlight w:val="none"/>
              </w:rPr>
            </w:pPr>
            <w:r>
              <w:rPr>
                <w:rFonts w:hint="eastAsia" w:ascii="宋体" w:hAnsi="宋体" w:cs="宋体"/>
                <w:color w:val="auto"/>
                <w:kern w:val="2"/>
                <w:szCs w:val="24"/>
                <w:highlight w:val="none"/>
              </w:rPr>
              <w:t>竞标有效期：自首次响应文件提交截止之日起</w:t>
            </w:r>
            <w:r>
              <w:rPr>
                <w:rFonts w:hint="eastAsia" w:ascii="宋体" w:hAnsi="宋体" w:cs="宋体"/>
                <w:color w:val="auto"/>
                <w:kern w:val="2"/>
                <w:szCs w:val="24"/>
                <w:highlight w:val="none"/>
                <w:u w:val="single"/>
              </w:rPr>
              <w:t>120</w:t>
            </w:r>
            <w:r>
              <w:rPr>
                <w:rFonts w:hint="eastAsia" w:ascii="宋体" w:hAnsi="宋体" w:cs="宋体"/>
                <w:color w:val="auto"/>
                <w:kern w:val="2"/>
                <w:szCs w:val="24"/>
                <w:highlight w:val="none"/>
              </w:rPr>
              <w:t>日。</w:t>
            </w:r>
          </w:p>
        </w:tc>
      </w:tr>
      <w:tr w14:paraId="248E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431379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17.1</w:t>
            </w:r>
          </w:p>
        </w:tc>
        <w:tc>
          <w:tcPr>
            <w:tcW w:w="7912" w:type="dxa"/>
            <w:vAlign w:val="center"/>
          </w:tcPr>
          <w:p w14:paraId="403217A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☑本项目不收取竞标保证金。</w:t>
            </w:r>
          </w:p>
          <w:p w14:paraId="0D8AA3BE">
            <w:pPr>
              <w:spacing w:line="360" w:lineRule="auto"/>
              <w:rPr>
                <w:rFonts w:ascii="宋体" w:hAnsi="宋体" w:cs="宋体"/>
                <w:color w:val="auto"/>
                <w:sz w:val="24"/>
                <w:highlight w:val="none"/>
              </w:rPr>
            </w:pPr>
            <w:r>
              <w:rPr>
                <w:rFonts w:hint="eastAsia" w:ascii="宋体" w:hAnsi="宋体" w:cs="宋体"/>
                <w:color w:val="auto"/>
                <w:sz w:val="24"/>
                <w:highlight w:val="none"/>
              </w:rPr>
              <w:t>□本项目收取竞标保证金。</w:t>
            </w:r>
          </w:p>
          <w:p w14:paraId="71AF742F">
            <w:pPr>
              <w:spacing w:line="360" w:lineRule="auto"/>
              <w:rPr>
                <w:rFonts w:ascii="宋体" w:hAnsi="宋体" w:cs="宋体"/>
                <w:color w:val="auto"/>
                <w:sz w:val="24"/>
                <w:highlight w:val="none"/>
              </w:rPr>
            </w:pPr>
            <w:r>
              <w:rPr>
                <w:rFonts w:hint="eastAsia" w:ascii="宋体" w:hAnsi="宋体" w:cs="宋体"/>
                <w:color w:val="auto"/>
                <w:sz w:val="24"/>
                <w:highlight w:val="none"/>
              </w:rPr>
              <w:t>竞标保证金：0.00元</w:t>
            </w:r>
          </w:p>
          <w:p w14:paraId="1BAA3704">
            <w:pPr>
              <w:spacing w:line="360" w:lineRule="auto"/>
              <w:rPr>
                <w:rFonts w:ascii="宋体" w:hAnsi="宋体" w:cs="宋体"/>
                <w:color w:val="auto"/>
                <w:sz w:val="24"/>
                <w:highlight w:val="none"/>
              </w:rPr>
            </w:pPr>
            <w:r>
              <w:rPr>
                <w:rFonts w:hint="eastAsia" w:ascii="宋体" w:hAnsi="宋体" w:cs="宋体"/>
                <w:color w:val="auto"/>
                <w:sz w:val="24"/>
                <w:highlight w:val="none"/>
              </w:rPr>
              <w:t>保证金专用银行账号：2102174619300005231</w:t>
            </w:r>
          </w:p>
          <w:p w14:paraId="2C8F64A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开户名称：广西交投宏冠工程咨询有限公司 </w:t>
            </w:r>
          </w:p>
          <w:p w14:paraId="6AD334E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开户银行：中国工商银行股份有限公司南宁市滨湖中支行 </w:t>
            </w:r>
          </w:p>
          <w:p w14:paraId="0A48751C">
            <w:pPr>
              <w:spacing w:line="360" w:lineRule="auto"/>
              <w:rPr>
                <w:rFonts w:ascii="宋体" w:hAnsi="宋体" w:cs="宋体"/>
                <w:color w:val="auto"/>
                <w:kern w:val="0"/>
                <w:sz w:val="24"/>
                <w:highlight w:val="none"/>
              </w:rPr>
            </w:pPr>
            <w:r>
              <w:rPr>
                <w:rFonts w:hint="eastAsia" w:ascii="宋体" w:hAnsi="宋体" w:cs="宋体"/>
                <w:color w:val="auto"/>
                <w:sz w:val="24"/>
                <w:highlight w:val="none"/>
              </w:rPr>
              <w:t>竞标保证金的交纳方式：银行转账、支票、汇票、本票或者金融、担保机构出具的保函，禁止采用现钞方式。采用银行转账方式的，在投标截止时间前交至指定账户并且到账采用支票、汇票、本票或者保函等方式的，在投标截止时间前，投标人必须递交支票、汇票、本票或者保函原件。否则视为无效投标保证金</w:t>
            </w:r>
            <w:r>
              <w:rPr>
                <w:rFonts w:hint="eastAsia" w:ascii="宋体" w:hAnsi="宋体" w:cs="宋体"/>
                <w:color w:val="auto"/>
                <w:kern w:val="0"/>
                <w:sz w:val="24"/>
                <w:highlight w:val="none"/>
              </w:rPr>
              <w:t>。</w:t>
            </w:r>
          </w:p>
          <w:p w14:paraId="64E9787E">
            <w:pPr>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71C8F4B5">
            <w:pPr>
              <w:spacing w:line="360" w:lineRule="auto"/>
              <w:rPr>
                <w:rFonts w:ascii="宋体" w:hAnsi="宋体" w:cs="宋体"/>
                <w:color w:val="auto"/>
                <w:sz w:val="24"/>
                <w:highlight w:val="none"/>
              </w:rPr>
            </w:pPr>
            <w:r>
              <w:rPr>
                <w:rFonts w:hint="eastAsia" w:ascii="宋体" w:hAnsi="宋体" w:cs="宋体"/>
                <w:color w:val="auto"/>
                <w:kern w:val="0"/>
                <w:sz w:val="24"/>
                <w:highlight w:val="none"/>
              </w:rPr>
              <w:t>1.谈判保证金采用银行转账交纳方式的，在响应文件提交截止时间前交至指定账户并且到账，供应商应将银行转账底单的复印件作为谈判保证金提交凭证，放置于商务技术文件中，</w:t>
            </w:r>
            <w:r>
              <w:rPr>
                <w:rFonts w:hint="eastAsia" w:ascii="宋体" w:hAnsi="宋体" w:cs="宋体"/>
                <w:b/>
                <w:bCs/>
                <w:color w:val="auto"/>
                <w:kern w:val="0"/>
                <w:sz w:val="24"/>
                <w:highlight w:val="none"/>
              </w:rPr>
              <w:t>否则响应文件按无效响应处理</w:t>
            </w:r>
            <w:r>
              <w:rPr>
                <w:rFonts w:hint="eastAsia" w:ascii="宋体" w:hAnsi="宋体" w:cs="宋体"/>
                <w:color w:val="auto"/>
                <w:kern w:val="0"/>
                <w:sz w:val="24"/>
                <w:highlight w:val="none"/>
              </w:rPr>
              <w:t>。</w:t>
            </w:r>
          </w:p>
          <w:p w14:paraId="7C8B8D0F">
            <w:pPr>
              <w:spacing w:line="360" w:lineRule="auto"/>
              <w:rPr>
                <w:rFonts w:ascii="宋体" w:hAnsi="宋体" w:cs="宋体"/>
                <w:b/>
                <w:bCs/>
                <w:color w:val="auto"/>
                <w:sz w:val="24"/>
                <w:highlight w:val="none"/>
              </w:rPr>
            </w:pPr>
            <w:r>
              <w:rPr>
                <w:rFonts w:hint="eastAsia" w:ascii="宋体" w:hAnsi="宋体" w:cs="宋体"/>
                <w:color w:val="auto"/>
                <w:kern w:val="0"/>
                <w:sz w:val="24"/>
                <w:highlight w:val="none"/>
              </w:rPr>
              <w:t>2.谈判保证金采用银行出具的保函交纳方式的，供应商应将保函的复印件作为谈判保证金提交凭证，放置于商务技术文件中，</w:t>
            </w:r>
            <w:r>
              <w:rPr>
                <w:rFonts w:hint="eastAsia" w:ascii="宋体" w:hAnsi="宋体" w:cs="宋体"/>
                <w:b/>
                <w:bCs/>
                <w:color w:val="auto"/>
                <w:kern w:val="0"/>
                <w:sz w:val="24"/>
                <w:highlight w:val="none"/>
              </w:rPr>
              <w:t>否则响应文件按无效响应处理。供应商必须在首次响应文件提交截止时间前将保函原件提交给采购代理机构，由采购代理机构向供应商出具回执，并妥善保管。</w:t>
            </w:r>
          </w:p>
          <w:p w14:paraId="5D947BF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3.供应商为联合体的，可以由联合体中的一方或者多方共同交纳谈判保证金，其交纳的保证金对联合体各方均具有约束力。</w:t>
            </w:r>
          </w:p>
          <w:p w14:paraId="4A78B104">
            <w:pPr>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p w14:paraId="7AD83A71">
            <w:pPr>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1.首次响应文件提交截止时间后提交的，或者未足额交纳的，或者保函额度不足的，视为无效谈判保证金。</w:t>
            </w:r>
          </w:p>
          <w:p w14:paraId="2D5104E2">
            <w:pPr>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2.供应商采用现钞方式或者从个人账户（自然人参与竞争性谈判除外）转出的谈判保证金，视为无效谈判保证金。</w:t>
            </w:r>
          </w:p>
          <w:p w14:paraId="6418FE10">
            <w:pPr>
              <w:spacing w:line="360" w:lineRule="auto"/>
              <w:rPr>
                <w:rFonts w:ascii="宋体" w:hAnsi="宋体" w:cs="宋体"/>
                <w:b/>
                <w:bCs/>
                <w:color w:val="auto"/>
                <w:kern w:val="0"/>
                <w:sz w:val="24"/>
                <w:highlight w:val="none"/>
              </w:rPr>
            </w:pPr>
            <w:r>
              <w:rPr>
                <w:rFonts w:hint="eastAsia" w:ascii="宋体" w:hAnsi="宋体" w:cs="宋体"/>
                <w:b/>
                <w:bCs/>
                <w:color w:val="auto"/>
                <w:kern w:val="0"/>
                <w:sz w:val="24"/>
                <w:highlight w:val="none"/>
              </w:rPr>
              <w:t>3.保函有效期短于竞争性谈判有效期的，视为无效谈判保证金。</w:t>
            </w:r>
          </w:p>
          <w:p w14:paraId="6BF9ADD7">
            <w:pPr>
              <w:spacing w:line="360" w:lineRule="auto"/>
              <w:rPr>
                <w:rFonts w:ascii="宋体" w:hAnsi="宋体" w:cs="宋体"/>
                <w:color w:val="auto"/>
                <w:sz w:val="24"/>
                <w:highlight w:val="none"/>
              </w:rPr>
            </w:pPr>
            <w:r>
              <w:rPr>
                <w:rFonts w:hint="eastAsia" w:ascii="宋体" w:hAnsi="宋体" w:cs="宋体"/>
                <w:b/>
                <w:bCs/>
                <w:color w:val="auto"/>
                <w:kern w:val="0"/>
                <w:sz w:val="24"/>
                <w:highlight w:val="none"/>
              </w:rPr>
              <w:t>4.谈判保证金采用保函为有条件保函的，视为无效谈判保证金。</w:t>
            </w:r>
          </w:p>
        </w:tc>
      </w:tr>
      <w:tr w14:paraId="0D3F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8F865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19</w:t>
            </w:r>
          </w:p>
        </w:tc>
        <w:tc>
          <w:tcPr>
            <w:tcW w:w="7912" w:type="dxa"/>
            <w:vAlign w:val="center"/>
          </w:tcPr>
          <w:p w14:paraId="7DA79AF0">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本项目不接受电子备份响应文件</w:t>
            </w:r>
          </w:p>
        </w:tc>
      </w:tr>
      <w:tr w14:paraId="52F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4319A1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7912" w:type="dxa"/>
            <w:vAlign w:val="center"/>
          </w:tcPr>
          <w:p w14:paraId="71FB0C41">
            <w:pPr>
              <w:spacing w:line="360" w:lineRule="auto"/>
              <w:contextualSpacing/>
              <w:jc w:val="left"/>
              <w:rPr>
                <w:rFonts w:ascii="宋体" w:hAnsi="宋体" w:cs="宋体"/>
                <w:color w:val="auto"/>
                <w:sz w:val="24"/>
                <w:highlight w:val="none"/>
                <w:u w:val="single"/>
              </w:rPr>
            </w:pPr>
            <w:r>
              <w:rPr>
                <w:rFonts w:hint="eastAsia" w:ascii="宋体" w:hAnsi="宋体" w:cs="宋体"/>
                <w:color w:val="auto"/>
                <w:sz w:val="24"/>
                <w:highlight w:val="none"/>
              </w:rPr>
              <w:t>响应文件提交截止时间：详见竞争性谈判公告。</w:t>
            </w:r>
          </w:p>
          <w:p w14:paraId="0AD9BBE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响应文件提交地点：详见竞争性谈判公告。</w:t>
            </w:r>
          </w:p>
        </w:tc>
      </w:tr>
      <w:tr w14:paraId="6032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F2510D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24.1</w:t>
            </w:r>
          </w:p>
        </w:tc>
        <w:tc>
          <w:tcPr>
            <w:tcW w:w="7912" w:type="dxa"/>
            <w:vAlign w:val="center"/>
          </w:tcPr>
          <w:p w14:paraId="65459940">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谈判小组的人数：</w:t>
            </w:r>
            <w:r>
              <w:rPr>
                <w:rFonts w:hint="eastAsia" w:ascii="宋体" w:hAnsi="宋体" w:cs="宋体"/>
                <w:color w:val="auto"/>
                <w:sz w:val="24"/>
                <w:highlight w:val="none"/>
                <w:u w:val="single"/>
              </w:rPr>
              <w:t xml:space="preserve">3 </w:t>
            </w:r>
            <w:r>
              <w:rPr>
                <w:rFonts w:hint="eastAsia" w:ascii="宋体" w:hAnsi="宋体" w:cs="宋体"/>
                <w:color w:val="auto"/>
                <w:sz w:val="24"/>
                <w:highlight w:val="none"/>
              </w:rPr>
              <w:t>人。</w:t>
            </w:r>
          </w:p>
        </w:tc>
      </w:tr>
      <w:tr w14:paraId="0862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02B13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25</w:t>
            </w:r>
          </w:p>
        </w:tc>
        <w:tc>
          <w:tcPr>
            <w:tcW w:w="7912" w:type="dxa"/>
            <w:vAlign w:val="center"/>
          </w:tcPr>
          <w:p w14:paraId="4A0C586D">
            <w:pPr>
              <w:spacing w:line="360" w:lineRule="auto"/>
              <w:jc w:val="left"/>
              <w:rPr>
                <w:rFonts w:ascii="宋体" w:hAnsi="宋体" w:cs="宋体"/>
                <w:color w:val="auto"/>
                <w:sz w:val="24"/>
                <w:highlight w:val="none"/>
              </w:rPr>
            </w:pPr>
            <w:r>
              <w:rPr>
                <w:rFonts w:hint="eastAsia" w:ascii="宋体" w:hAnsi="宋体" w:cs="宋体"/>
                <w:color w:val="auto"/>
                <w:sz w:val="24"/>
                <w:highlight w:val="none"/>
              </w:rPr>
              <w:t>首次响应文件开启时间详见“竞争性谈判公告”</w:t>
            </w:r>
          </w:p>
          <w:p w14:paraId="63183F0A">
            <w:pPr>
              <w:spacing w:line="360" w:lineRule="auto"/>
              <w:jc w:val="left"/>
              <w:rPr>
                <w:rFonts w:ascii="宋体" w:hAnsi="宋体" w:cs="宋体"/>
                <w:color w:val="auto"/>
                <w:sz w:val="24"/>
                <w:highlight w:val="none"/>
              </w:rPr>
            </w:pPr>
            <w:r>
              <w:rPr>
                <w:rFonts w:hint="eastAsia" w:ascii="宋体" w:hAnsi="宋体" w:cs="宋体"/>
                <w:color w:val="auto"/>
                <w:sz w:val="24"/>
                <w:highlight w:val="none"/>
              </w:rPr>
              <w:t>首次响应文件解密时间：</w:t>
            </w:r>
            <w:r>
              <w:rPr>
                <w:rFonts w:hint="eastAsia" w:ascii="宋体" w:hAnsi="宋体" w:cs="宋体"/>
                <w:color w:val="auto"/>
                <w:sz w:val="24"/>
                <w:highlight w:val="none"/>
                <w:u w:val="single"/>
              </w:rPr>
              <w:t>30</w:t>
            </w:r>
            <w:r>
              <w:rPr>
                <w:rFonts w:hint="eastAsia" w:ascii="宋体" w:hAnsi="宋体" w:cs="宋体"/>
                <w:color w:val="auto"/>
                <w:sz w:val="24"/>
                <w:highlight w:val="none"/>
              </w:rPr>
              <w:t>分钟</w:t>
            </w:r>
          </w:p>
        </w:tc>
      </w:tr>
      <w:tr w14:paraId="2270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63EFB19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26</w:t>
            </w:r>
          </w:p>
        </w:tc>
        <w:tc>
          <w:tcPr>
            <w:tcW w:w="7912" w:type="dxa"/>
            <w:vAlign w:val="center"/>
          </w:tcPr>
          <w:p w14:paraId="6008BBF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52CE2D2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☑负偏离项数少的优先、供货响应时间短优先，服务方案优的优先的顺序排列，按前述顺序仍无法确定的，磋商小组同时推荐，由采购人确定成交供应商时通过随机抽取的形式确定。</w:t>
            </w:r>
          </w:p>
          <w:p w14:paraId="430D4443">
            <w:pPr>
              <w:spacing w:line="360" w:lineRule="auto"/>
              <w:rPr>
                <w:rFonts w:ascii="宋体" w:hAnsi="宋体" w:cs="宋体"/>
                <w:color w:val="auto"/>
                <w:sz w:val="24"/>
                <w:highlight w:val="none"/>
              </w:rPr>
            </w:pPr>
            <w:r>
              <w:rPr>
                <w:rFonts w:hint="eastAsia" w:ascii="宋体" w:hAnsi="宋体" w:cs="宋体"/>
                <w:color w:val="auto"/>
                <w:sz w:val="24"/>
                <w:highlight w:val="none"/>
              </w:rPr>
              <w:t>□由谈判小组推荐代表随机抽取。</w:t>
            </w:r>
          </w:p>
        </w:tc>
      </w:tr>
      <w:tr w14:paraId="5BAF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Merge w:val="continue"/>
            <w:vAlign w:val="center"/>
          </w:tcPr>
          <w:p w14:paraId="49E241DF">
            <w:pPr>
              <w:spacing w:line="360" w:lineRule="auto"/>
              <w:jc w:val="center"/>
              <w:rPr>
                <w:rFonts w:ascii="宋体" w:hAnsi="宋体" w:cs="宋体"/>
                <w:color w:val="auto"/>
                <w:sz w:val="24"/>
                <w:highlight w:val="none"/>
              </w:rPr>
            </w:pPr>
          </w:p>
        </w:tc>
        <w:tc>
          <w:tcPr>
            <w:tcW w:w="7912" w:type="dxa"/>
            <w:vAlign w:val="center"/>
          </w:tcPr>
          <w:p w14:paraId="1CF63F4D">
            <w:pPr>
              <w:spacing w:line="360" w:lineRule="auto"/>
              <w:rPr>
                <w:rFonts w:ascii="宋体" w:hAnsi="宋体" w:cs="宋体"/>
                <w:color w:val="auto"/>
                <w:sz w:val="24"/>
                <w:highlight w:val="none"/>
              </w:rPr>
            </w:pPr>
            <w:r>
              <w:rPr>
                <w:rFonts w:hint="eastAsia" w:ascii="宋体" w:hAnsi="宋体" w:cs="宋体"/>
                <w:color w:val="auto"/>
                <w:sz w:val="24"/>
                <w:highlight w:val="none"/>
              </w:rPr>
              <w:t>商务要求评审中单分标允许负偏离的条款数为</w:t>
            </w:r>
            <w:r>
              <w:rPr>
                <w:rFonts w:hint="eastAsia" w:ascii="宋体" w:hAnsi="宋体" w:cs="宋体"/>
                <w:color w:val="auto"/>
                <w:sz w:val="24"/>
                <w:highlight w:val="none"/>
                <w:u w:val="single"/>
              </w:rPr>
              <w:t>0</w:t>
            </w:r>
            <w:r>
              <w:rPr>
                <w:rFonts w:hint="eastAsia" w:ascii="宋体" w:hAnsi="宋体" w:cs="宋体"/>
                <w:color w:val="auto"/>
                <w:sz w:val="24"/>
                <w:highlight w:val="none"/>
              </w:rPr>
              <w:t>项。</w:t>
            </w:r>
          </w:p>
          <w:p w14:paraId="65AAD262">
            <w:pPr>
              <w:spacing w:line="360" w:lineRule="auto"/>
              <w:rPr>
                <w:rFonts w:ascii="宋体" w:hAnsi="宋体" w:cs="宋体"/>
                <w:color w:val="auto"/>
                <w:sz w:val="24"/>
                <w:highlight w:val="none"/>
              </w:rPr>
            </w:pPr>
            <w:r>
              <w:rPr>
                <w:rFonts w:hint="eastAsia" w:ascii="宋体" w:hAnsi="宋体" w:cs="宋体"/>
                <w:color w:val="auto"/>
                <w:sz w:val="24"/>
                <w:highlight w:val="none"/>
              </w:rPr>
              <w:t>技术要求评审中单分标允许负偏离的条款数为</w:t>
            </w:r>
            <w:r>
              <w:rPr>
                <w:rFonts w:ascii="宋体" w:hAnsi="宋体" w:cs="宋体"/>
                <w:color w:val="auto"/>
                <w:sz w:val="24"/>
                <w:highlight w:val="none"/>
                <w:u w:val="single"/>
              </w:rPr>
              <w:t>2</w:t>
            </w:r>
            <w:r>
              <w:rPr>
                <w:rFonts w:hint="eastAsia" w:ascii="宋体" w:hAnsi="宋体" w:cs="宋体"/>
                <w:color w:val="auto"/>
                <w:sz w:val="24"/>
                <w:highlight w:val="none"/>
              </w:rPr>
              <w:t>项。</w:t>
            </w:r>
          </w:p>
        </w:tc>
      </w:tr>
      <w:tr w14:paraId="4447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1A3D202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28.1</w:t>
            </w:r>
          </w:p>
        </w:tc>
        <w:tc>
          <w:tcPr>
            <w:tcW w:w="7912" w:type="dxa"/>
            <w:vAlign w:val="center"/>
          </w:tcPr>
          <w:p w14:paraId="4813F50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□本项目不收取履约保证金</w:t>
            </w:r>
          </w:p>
          <w:p w14:paraId="5F51A81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本项目收取履约保证金，履约保证金金额：按单分标成交金额的5%（中小企业按2%）。成交人在签订本项目合同后5个工作日内，须向采购人足额交纳履约保证金，以保证项目正常运行，如成交人违反相关法律法规，不履行所订立的合同，采购人有权取消成交人成交资格，协议自动终止。履约保证金不予返还，所造成的损失超过履约保证金数额的，还应对超出部分予以赔偿。</w:t>
            </w:r>
          </w:p>
          <w:p w14:paraId="35E3B70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履约保证金递交方式：银行转账、电汇或网上支付、支票、汇票、本票或者银行、保险机构出具的保函等非现金方式。</w:t>
            </w:r>
          </w:p>
          <w:p w14:paraId="7303E98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退付方式、时间及条件：自所有货物验收合格之日起15个工作日，由成交供应商向履约保证金收取单位提供《广西壮族自治区政府采购项目合同验收书》（详见桂财采〔2015〕22号），成交供应商向采购人提出办理退还履约保证金，保证金收取单位在收到合格材料后办理退还手续（不计利息）。</w:t>
            </w:r>
          </w:p>
          <w:p w14:paraId="7125633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履约保证金收取单位指定账户：</w:t>
            </w:r>
          </w:p>
          <w:p w14:paraId="68679D3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开户名称：广西职业师范学院</w:t>
            </w:r>
          </w:p>
          <w:p w14:paraId="6C7586F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开户银行：工行南宁市西乡塘支行</w:t>
            </w:r>
          </w:p>
          <w:p w14:paraId="4CE6F3A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银行账号：2102111309264000331</w:t>
            </w:r>
          </w:p>
          <w:p w14:paraId="4A375D7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75BC8166">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1.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474FE07B">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3EC839D">
            <w:pPr>
              <w:spacing w:line="360" w:lineRule="auto"/>
              <w:contextualSpacing/>
              <w:rPr>
                <w:rFonts w:ascii="宋体" w:hAnsi="宋体" w:cs="宋体"/>
                <w:b/>
                <w:color w:val="auto"/>
                <w:sz w:val="24"/>
                <w:highlight w:val="none"/>
              </w:rPr>
            </w:pPr>
            <w:r>
              <w:rPr>
                <w:rFonts w:hint="eastAsia" w:ascii="宋体" w:hAnsi="宋体" w:cs="宋体"/>
                <w:b/>
                <w:color w:val="auto"/>
                <w:sz w:val="24"/>
                <w:highlight w:val="none"/>
              </w:rPr>
              <w:t>3.采用银行、保险机构出具的保函的，必须为无条件保函，否则不予签订合同。</w:t>
            </w:r>
          </w:p>
          <w:p w14:paraId="3B228975">
            <w:pPr>
              <w:spacing w:line="360" w:lineRule="auto"/>
              <w:rPr>
                <w:rFonts w:ascii="宋体" w:hAnsi="宋体" w:cs="宋体"/>
                <w:color w:val="auto"/>
                <w:sz w:val="24"/>
                <w:highlight w:val="none"/>
              </w:rPr>
            </w:pPr>
            <w:r>
              <w:rPr>
                <w:rFonts w:hint="eastAsia" w:ascii="宋体" w:hAnsi="宋体" w:cs="宋体"/>
                <w:b/>
                <w:color w:val="auto"/>
                <w:sz w:val="24"/>
                <w:highlight w:val="none"/>
              </w:rPr>
              <w:t>4.供应商为联合体的，由联合体任意一方按规定提交的履约保证金，视为有效履约保证金。</w:t>
            </w:r>
          </w:p>
        </w:tc>
      </w:tr>
      <w:tr w14:paraId="297B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B4562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29.1</w:t>
            </w:r>
          </w:p>
        </w:tc>
        <w:tc>
          <w:tcPr>
            <w:tcW w:w="7912" w:type="dxa"/>
            <w:vAlign w:val="center"/>
          </w:tcPr>
          <w:p w14:paraId="2FEE1C34">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254C130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委托代理人负责签订合同的，须携带授权委托书及委托代理人身份证原件等其他资格证件。</w:t>
            </w:r>
          </w:p>
          <w:p w14:paraId="527A17F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法定代表人负责签订合同的，须携带法定代表人身份证明原件及身份证原件等其他证明材料。</w:t>
            </w:r>
          </w:p>
        </w:tc>
      </w:tr>
      <w:tr w14:paraId="1F2D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3C05C3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31.2</w:t>
            </w:r>
          </w:p>
        </w:tc>
        <w:tc>
          <w:tcPr>
            <w:tcW w:w="7912" w:type="dxa"/>
            <w:vAlign w:val="center"/>
          </w:tcPr>
          <w:p w14:paraId="7373530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接收质疑函方式：以纸质书面形式</w:t>
            </w:r>
          </w:p>
          <w:p w14:paraId="5BB96B5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质疑联系部门及联系方式：广西交投宏冠工程咨询有限公司，</w:t>
            </w:r>
          </w:p>
          <w:p w14:paraId="15CB357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质疑联系人：谢武、黄超良、冼凌晨  联系电话：0771-2115807 ，</w:t>
            </w:r>
          </w:p>
          <w:p w14:paraId="46B6163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通讯地址：广西南宁市青秀区合作路6号五洲国际D栋临街商铺1楼D105室       </w:t>
            </w:r>
          </w:p>
          <w:p w14:paraId="1BF8635F">
            <w:pPr>
              <w:pStyle w:val="24"/>
              <w:spacing w:line="360" w:lineRule="auto"/>
              <w:rPr>
                <w:rFonts w:hAnsi="宋体" w:cs="宋体"/>
                <w:color w:val="auto"/>
                <w:kern w:val="2"/>
                <w:sz w:val="24"/>
                <w:szCs w:val="24"/>
                <w:highlight w:val="none"/>
              </w:rPr>
            </w:pPr>
            <w:r>
              <w:rPr>
                <w:rFonts w:hint="eastAsia" w:hAnsi="宋体" w:cs="宋体"/>
                <w:color w:val="auto"/>
                <w:sz w:val="24"/>
                <w:szCs w:val="24"/>
                <w:highlight w:val="none"/>
              </w:rPr>
              <w:t>现场提交质疑办理业务时间：工作日，上午8:00-12:00；下午15:00-18：00（北京时间）</w:t>
            </w:r>
          </w:p>
        </w:tc>
      </w:tr>
      <w:tr w14:paraId="16D6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E11583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32.1</w:t>
            </w:r>
          </w:p>
        </w:tc>
        <w:tc>
          <w:tcPr>
            <w:tcW w:w="7912" w:type="dxa"/>
            <w:vAlign w:val="center"/>
          </w:tcPr>
          <w:p w14:paraId="42C8EEE5">
            <w:pPr>
              <w:pStyle w:val="24"/>
              <w:spacing w:line="360" w:lineRule="auto"/>
              <w:rPr>
                <w:rFonts w:hAnsi="宋体" w:cs="宋体"/>
                <w:color w:val="auto"/>
                <w:sz w:val="24"/>
                <w:szCs w:val="24"/>
                <w:highlight w:val="none"/>
              </w:rPr>
            </w:pPr>
            <w:r>
              <w:rPr>
                <w:rFonts w:hint="eastAsia" w:hAnsi="宋体" w:cs="宋体"/>
                <w:color w:val="auto"/>
                <w:sz w:val="24"/>
                <w:szCs w:val="24"/>
                <w:highlight w:val="none"/>
              </w:rPr>
              <w:t>1.采购代理费支付方式：</w:t>
            </w:r>
          </w:p>
          <w:p w14:paraId="473BDB19">
            <w:pPr>
              <w:pStyle w:val="24"/>
              <w:spacing w:line="360" w:lineRule="auto"/>
              <w:rPr>
                <w:rFonts w:hAnsi="宋体" w:cs="宋体"/>
                <w:color w:val="auto"/>
                <w:sz w:val="24"/>
                <w:szCs w:val="24"/>
                <w:highlight w:val="none"/>
              </w:rPr>
            </w:pPr>
            <w:r>
              <w:rPr>
                <w:rFonts w:hint="eastAsia" w:hAnsi="宋体" w:cs="宋体"/>
                <w:color w:val="auto"/>
                <w:sz w:val="24"/>
                <w:szCs w:val="24"/>
                <w:highlight w:val="none"/>
              </w:rPr>
              <w:t>☑本项目代理服务费按如下规定由</w:t>
            </w:r>
            <w:r>
              <w:rPr>
                <w:rFonts w:hint="eastAsia" w:hAnsi="宋体" w:cs="宋体"/>
                <w:color w:val="auto"/>
                <w:sz w:val="24"/>
                <w:szCs w:val="24"/>
                <w:highlight w:val="none"/>
                <w:u w:val="single"/>
              </w:rPr>
              <w:t>成交供应商</w:t>
            </w:r>
            <w:r>
              <w:rPr>
                <w:rFonts w:hint="eastAsia" w:hAnsi="宋体" w:cs="宋体"/>
                <w:color w:val="auto"/>
                <w:sz w:val="24"/>
                <w:szCs w:val="24"/>
                <w:highlight w:val="none"/>
              </w:rPr>
              <w:t>在领取成交通知书前，一次性向采购代理机构支付。</w:t>
            </w:r>
          </w:p>
          <w:p w14:paraId="0E43694F">
            <w:pPr>
              <w:pStyle w:val="24"/>
              <w:spacing w:line="360" w:lineRule="auto"/>
              <w:rPr>
                <w:rFonts w:hAnsi="宋体" w:cs="宋体"/>
                <w:color w:val="auto"/>
                <w:sz w:val="24"/>
                <w:szCs w:val="24"/>
                <w:highlight w:val="none"/>
              </w:rPr>
            </w:pPr>
            <w:r>
              <w:rPr>
                <w:rFonts w:hint="eastAsia" w:hAnsi="宋体" w:cs="宋体"/>
                <w:color w:val="auto"/>
                <w:sz w:val="24"/>
                <w:szCs w:val="24"/>
                <w:highlight w:val="none"/>
              </w:rPr>
              <w:t>□采购人支付。</w:t>
            </w:r>
          </w:p>
          <w:p w14:paraId="48EBD2DD">
            <w:pPr>
              <w:pStyle w:val="24"/>
              <w:spacing w:line="360" w:lineRule="auto"/>
              <w:rPr>
                <w:rFonts w:hAnsi="宋体" w:cs="宋体"/>
                <w:color w:val="auto"/>
                <w:sz w:val="24"/>
                <w:szCs w:val="24"/>
                <w:highlight w:val="none"/>
              </w:rPr>
            </w:pPr>
            <w:r>
              <w:rPr>
                <w:rFonts w:hint="eastAsia" w:hAnsi="宋体" w:cs="宋体"/>
                <w:color w:val="auto"/>
                <w:sz w:val="24"/>
                <w:szCs w:val="24"/>
                <w:highlight w:val="none"/>
              </w:rPr>
              <w:t>2.采购代理费收取标准：</w:t>
            </w:r>
          </w:p>
          <w:p w14:paraId="7732A905">
            <w:pPr>
              <w:pStyle w:val="24"/>
              <w:spacing w:line="360" w:lineRule="auto"/>
              <w:rPr>
                <w:rFonts w:hAnsi="宋体" w:cs="宋体"/>
                <w:color w:val="auto"/>
                <w:sz w:val="24"/>
                <w:szCs w:val="24"/>
                <w:highlight w:val="none"/>
              </w:rPr>
            </w:pPr>
            <w:r>
              <w:rPr>
                <w:rFonts w:hint="eastAsia" w:hAnsi="宋体" w:cs="宋体"/>
                <w:color w:val="auto"/>
                <w:sz w:val="24"/>
                <w:szCs w:val="24"/>
                <w:highlight w:val="none"/>
              </w:rPr>
              <w:t>☑以分标（☑成交金额/□采购预算/□暂定成交金额/□其他</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）为计费额，按本须知正文第35.1条规定的（☑货物类/□服务类/□工程类）标准采用差额定率累进法计算出收费基准价格，采购代理收费以（□收费基准价格/☑收费基准价格下浮</w:t>
            </w:r>
            <w:r>
              <w:rPr>
                <w:rFonts w:hint="eastAsia" w:hAnsi="宋体" w:cs="宋体"/>
                <w:color w:val="auto"/>
                <w:sz w:val="24"/>
                <w:szCs w:val="24"/>
                <w:highlight w:val="none"/>
                <w:u w:val="single"/>
              </w:rPr>
              <w:t>20%</w:t>
            </w:r>
            <w:r>
              <w:rPr>
                <w:rFonts w:hint="eastAsia" w:hAnsi="宋体" w:cs="宋体"/>
                <w:color w:val="auto"/>
                <w:sz w:val="24"/>
                <w:szCs w:val="24"/>
                <w:highlight w:val="none"/>
              </w:rPr>
              <w:t>/□收费基准价格上浮</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）收取。</w:t>
            </w:r>
          </w:p>
          <w:p w14:paraId="603551C4">
            <w:pPr>
              <w:pStyle w:val="24"/>
              <w:spacing w:line="360" w:lineRule="auto"/>
              <w:rPr>
                <w:rFonts w:hAnsi="宋体" w:cs="宋体"/>
                <w:color w:val="auto"/>
                <w:sz w:val="24"/>
                <w:szCs w:val="24"/>
                <w:highlight w:val="none"/>
                <w:u w:val="single"/>
              </w:rPr>
            </w:pPr>
            <w:r>
              <w:rPr>
                <w:rFonts w:hint="eastAsia" w:hAnsi="宋体" w:cs="宋体"/>
                <w:color w:val="auto"/>
                <w:sz w:val="24"/>
                <w:szCs w:val="24"/>
                <w:highlight w:val="none"/>
              </w:rPr>
              <w:t>□固定采购代理收费</w:t>
            </w:r>
            <w:r>
              <w:rPr>
                <w:rFonts w:hint="eastAsia" w:hAnsi="宋体" w:cs="宋体"/>
                <w:color w:val="auto"/>
                <w:sz w:val="24"/>
                <w:szCs w:val="24"/>
                <w:highlight w:val="none"/>
                <w:u w:val="single"/>
              </w:rPr>
              <w:t xml:space="preserve">              。</w:t>
            </w:r>
          </w:p>
          <w:p w14:paraId="0A9FBE56">
            <w:pPr>
              <w:pStyle w:val="24"/>
              <w:spacing w:line="360" w:lineRule="auto"/>
              <w:rPr>
                <w:rFonts w:hAnsi="宋体" w:cs="宋体"/>
                <w:color w:val="auto"/>
                <w:sz w:val="24"/>
                <w:szCs w:val="24"/>
                <w:highlight w:val="none"/>
              </w:rPr>
            </w:pPr>
            <w:r>
              <w:rPr>
                <w:rFonts w:hint="eastAsia" w:hAnsi="宋体" w:cs="宋体"/>
                <w:color w:val="auto"/>
                <w:sz w:val="24"/>
                <w:szCs w:val="24"/>
                <w:highlight w:val="none"/>
              </w:rPr>
              <w:t>3. 采购代理费收取银行账户</w:t>
            </w:r>
          </w:p>
          <w:p w14:paraId="03CEDA44">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开户名称：广西交投宏冠工程咨询有限公司</w:t>
            </w:r>
          </w:p>
          <w:p w14:paraId="5313D5E3">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开户银行：建行南宁朝阳支行营业部</w:t>
            </w:r>
          </w:p>
          <w:p w14:paraId="1289DCCB">
            <w:pPr>
              <w:pStyle w:val="24"/>
              <w:spacing w:line="360" w:lineRule="auto"/>
              <w:rPr>
                <w:rFonts w:hAnsi="宋体" w:cs="宋体"/>
                <w:color w:val="auto"/>
                <w:sz w:val="24"/>
                <w:szCs w:val="24"/>
                <w:highlight w:val="none"/>
                <w:u w:val="single"/>
              </w:rPr>
            </w:pPr>
            <w:r>
              <w:rPr>
                <w:rFonts w:hint="eastAsia" w:hAnsi="宋体" w:cs="宋体"/>
                <w:color w:val="auto"/>
                <w:sz w:val="24"/>
                <w:szCs w:val="24"/>
                <w:highlight w:val="none"/>
              </w:rPr>
              <w:t>银行账号：4500 1604 4730 5070 8266</w:t>
            </w:r>
          </w:p>
        </w:tc>
      </w:tr>
      <w:tr w14:paraId="25F6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6E672E9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33.1</w:t>
            </w:r>
          </w:p>
        </w:tc>
        <w:tc>
          <w:tcPr>
            <w:tcW w:w="7912" w:type="dxa"/>
            <w:vAlign w:val="center"/>
          </w:tcPr>
          <w:p w14:paraId="285E13E4">
            <w:pPr>
              <w:pStyle w:val="24"/>
              <w:spacing w:line="360" w:lineRule="auto"/>
              <w:rPr>
                <w:rFonts w:hAnsi="宋体" w:cs="宋体"/>
                <w:color w:val="auto"/>
                <w:sz w:val="24"/>
                <w:szCs w:val="24"/>
                <w:highlight w:val="none"/>
              </w:rPr>
            </w:pPr>
            <w:r>
              <w:rPr>
                <w:rFonts w:hint="eastAsia" w:hAnsi="宋体" w:cs="宋体"/>
                <w:color w:val="auto"/>
                <w:sz w:val="24"/>
                <w:szCs w:val="24"/>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5A4F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5F1B973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33.2</w:t>
            </w:r>
          </w:p>
        </w:tc>
        <w:tc>
          <w:tcPr>
            <w:tcW w:w="7912" w:type="dxa"/>
            <w:vAlign w:val="center"/>
          </w:tcPr>
          <w:p w14:paraId="3F2BC148">
            <w:pPr>
              <w:pStyle w:val="24"/>
              <w:spacing w:line="360" w:lineRule="auto"/>
              <w:rPr>
                <w:rFonts w:hAnsi="宋体" w:cs="宋体"/>
                <w:color w:val="auto"/>
                <w:sz w:val="24"/>
                <w:szCs w:val="24"/>
                <w:highlight w:val="none"/>
              </w:rPr>
            </w:pPr>
            <w:r>
              <w:rPr>
                <w:rFonts w:hint="eastAsia" w:hAnsi="宋体" w:cs="宋体"/>
                <w:color w:val="auto"/>
                <w:sz w:val="24"/>
                <w:szCs w:val="24"/>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55FC3FA8">
            <w:pPr>
              <w:pStyle w:val="24"/>
              <w:spacing w:line="360" w:lineRule="auto"/>
              <w:rPr>
                <w:rFonts w:hAnsi="宋体" w:cs="宋体"/>
                <w:bCs/>
                <w:color w:val="auto"/>
                <w:sz w:val="24"/>
                <w:szCs w:val="24"/>
                <w:highlight w:val="none"/>
              </w:rPr>
            </w:pPr>
            <w:r>
              <w:rPr>
                <w:rFonts w:hint="eastAsia" w:hAnsi="宋体" w:cs="宋体"/>
                <w:bCs/>
                <w:color w:val="auto"/>
                <w:sz w:val="24"/>
                <w:szCs w:val="24"/>
                <w:highlight w:val="none"/>
              </w:rPr>
              <w:t>2.本谈判文件所称的“</w:t>
            </w:r>
            <w:r>
              <w:rPr>
                <w:rFonts w:hint="eastAsia" w:hAnsi="宋体" w:cs="宋体"/>
                <w:color w:val="auto"/>
                <w:sz w:val="24"/>
                <w:szCs w:val="24"/>
                <w:highlight w:val="none"/>
              </w:rPr>
              <w:t>电子签章</w:t>
            </w:r>
            <w:r>
              <w:rPr>
                <w:rFonts w:hint="eastAsia" w:hAnsi="宋体" w:cs="宋体"/>
                <w:bCs/>
                <w:color w:val="auto"/>
                <w:sz w:val="24"/>
                <w:szCs w:val="24"/>
                <w:highlight w:val="none"/>
              </w:rPr>
              <w:t>”、“电子签名”</w:t>
            </w:r>
            <w:r>
              <w:rPr>
                <w:rFonts w:hint="eastAsia" w:hAnsi="宋体" w:cs="宋体"/>
                <w:color w:val="auto"/>
                <w:sz w:val="24"/>
                <w:szCs w:val="24"/>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355C825">
            <w:pPr>
              <w:pStyle w:val="24"/>
              <w:spacing w:line="360" w:lineRule="auto"/>
              <w:rPr>
                <w:rFonts w:hAnsi="宋体" w:cs="宋体"/>
                <w:bCs/>
                <w:color w:val="auto"/>
                <w:sz w:val="24"/>
                <w:szCs w:val="24"/>
                <w:highlight w:val="none"/>
              </w:rPr>
            </w:pPr>
            <w:r>
              <w:rPr>
                <w:rFonts w:hint="eastAsia" w:hAnsi="宋体" w:cs="宋体"/>
                <w:color w:val="auto"/>
                <w:sz w:val="24"/>
                <w:szCs w:val="24"/>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4"/>
                <w:szCs w:val="24"/>
                <w:highlight w:val="none"/>
              </w:rPr>
              <w:t>营业执照或者执业许可证等证照上</w:t>
            </w:r>
            <w:r>
              <w:rPr>
                <w:rFonts w:hint="eastAsia" w:hAnsi="宋体" w:cs="宋体"/>
                <w:color w:val="auto"/>
                <w:sz w:val="24"/>
                <w:szCs w:val="24"/>
                <w:highlight w:val="none"/>
              </w:rPr>
              <w:t>的负责人，本谈判文件所称自然人指参与竞标的自然人本人，</w:t>
            </w:r>
            <w:r>
              <w:rPr>
                <w:rFonts w:hint="eastAsia" w:hAnsi="宋体" w:cs="宋体"/>
                <w:bCs/>
                <w:color w:val="auto"/>
                <w:sz w:val="24"/>
                <w:szCs w:val="24"/>
                <w:highlight w:val="none"/>
              </w:rPr>
              <w:t>且应具备独立承担民事责任能力，自然人应当为年满18岁以上成年人（十六周岁以上的未成年人，以自己的劳动收入为主要生活来源的，视为完全民事行为能力人）。</w:t>
            </w:r>
          </w:p>
          <w:p w14:paraId="1CA445EE">
            <w:pPr>
              <w:pStyle w:val="24"/>
              <w:spacing w:line="360" w:lineRule="auto"/>
              <w:rPr>
                <w:rFonts w:hAnsi="宋体" w:cs="宋体"/>
                <w:color w:val="auto"/>
                <w:sz w:val="24"/>
                <w:szCs w:val="24"/>
                <w:highlight w:val="none"/>
              </w:rPr>
            </w:pPr>
            <w:r>
              <w:rPr>
                <w:rFonts w:hint="eastAsia" w:hAnsi="宋体" w:cs="宋体"/>
                <w:color w:val="auto"/>
                <w:sz w:val="24"/>
                <w:szCs w:val="24"/>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7E5CA771">
            <w:pPr>
              <w:pStyle w:val="24"/>
              <w:spacing w:line="360" w:lineRule="auto"/>
              <w:rPr>
                <w:rFonts w:hAnsi="宋体" w:cs="宋体"/>
                <w:color w:val="auto"/>
                <w:sz w:val="24"/>
                <w:szCs w:val="24"/>
                <w:highlight w:val="none"/>
              </w:rPr>
            </w:pPr>
            <w:r>
              <w:rPr>
                <w:rFonts w:hint="eastAsia" w:hAnsi="宋体" w:cs="宋体"/>
                <w:color w:val="auto"/>
                <w:sz w:val="24"/>
                <w:szCs w:val="24"/>
                <w:highlight w:val="none"/>
              </w:rPr>
              <w:t>5.本谈判文件所称的“以上”“以下”“以内”“届满”，包括本数；所称的“不满”“超过”“以外”，不包括本数。</w:t>
            </w:r>
          </w:p>
        </w:tc>
      </w:tr>
      <w:tr w14:paraId="09F4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vAlign w:val="center"/>
          </w:tcPr>
          <w:p w14:paraId="705040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34</w:t>
            </w:r>
          </w:p>
        </w:tc>
        <w:tc>
          <w:tcPr>
            <w:tcW w:w="7912" w:type="dxa"/>
            <w:vAlign w:val="center"/>
          </w:tcPr>
          <w:p w14:paraId="5EFB8E76">
            <w:pPr>
              <w:pStyle w:val="24"/>
              <w:spacing w:line="360" w:lineRule="auto"/>
              <w:rPr>
                <w:rFonts w:hint="eastAsia" w:hAnsi="宋体" w:cs="宋体"/>
                <w:color w:val="auto"/>
                <w:sz w:val="24"/>
                <w:szCs w:val="24"/>
                <w:highlight w:val="none"/>
              </w:rPr>
            </w:pPr>
            <w:r>
              <w:rPr>
                <w:rFonts w:hint="eastAsia" w:hAnsi="宋体" w:cs="宋体"/>
                <w:color w:val="auto"/>
                <w:sz w:val="24"/>
                <w:szCs w:val="24"/>
                <w:highlight w:val="none"/>
              </w:rPr>
              <w:t>1.根据《关于推动解决政府采购异常低价问题的通知》（财库〔2026〕2号）规定，评审委员会将针对异常低价问题启动异常低价投标（响应）审查程序，具体认定标准和处理程序，详见“第四章 评审程序和评定成交的标准 —— 一、评审程序”。</w:t>
            </w:r>
          </w:p>
          <w:p w14:paraId="1E06F90B">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2.为避免因未能及时提供说明而导致被评审委员会作为无效投标（竞标）情形，供应商可提前准备或随投标（响应）文件一并提交相关书面说明及必要的证明材料。</w:t>
            </w:r>
          </w:p>
          <w:p w14:paraId="3ACA6080">
            <w:pPr>
              <w:spacing w:line="360" w:lineRule="auto"/>
              <w:rPr>
                <w:rFonts w:ascii="宋体" w:hAnsi="宋体" w:cs="宋体"/>
                <w:b/>
                <w:bCs/>
                <w:color w:val="auto"/>
                <w:sz w:val="24"/>
                <w:highlight w:val="none"/>
              </w:rPr>
            </w:pPr>
          </w:p>
          <w:p w14:paraId="3ECC6BD9">
            <w:pPr>
              <w:spacing w:line="360" w:lineRule="auto"/>
              <w:rPr>
                <w:rFonts w:hint="eastAsia" w:ascii="宋体" w:hAnsi="宋体" w:cs="宋体"/>
                <w:color w:val="auto"/>
                <w:sz w:val="24"/>
                <w:highlight w:val="none"/>
              </w:rPr>
            </w:pPr>
          </w:p>
        </w:tc>
      </w:tr>
    </w:tbl>
    <w:p w14:paraId="6728E37E">
      <w:pPr>
        <w:spacing w:line="400" w:lineRule="exact"/>
        <w:jc w:val="center"/>
        <w:rPr>
          <w:rFonts w:ascii="微软雅黑" w:hAnsi="微软雅黑" w:eastAsia="微软雅黑"/>
          <w:b/>
          <w:color w:val="auto"/>
          <w:sz w:val="32"/>
          <w:szCs w:val="32"/>
          <w:highlight w:val="none"/>
        </w:rPr>
      </w:pPr>
      <w:r>
        <w:rPr>
          <w:rFonts w:ascii="微软雅黑" w:hAnsi="微软雅黑" w:eastAsia="微软雅黑"/>
          <w:b/>
          <w:color w:val="auto"/>
          <w:sz w:val="32"/>
          <w:szCs w:val="32"/>
          <w:highlight w:val="none"/>
        </w:rPr>
        <w:br w:type="page"/>
      </w:r>
      <w:r>
        <w:rPr>
          <w:rFonts w:hint="eastAsia" w:ascii="微软雅黑" w:hAnsi="微软雅黑" w:eastAsia="微软雅黑"/>
          <w:b/>
          <w:color w:val="auto"/>
          <w:sz w:val="32"/>
          <w:szCs w:val="32"/>
          <w:highlight w:val="none"/>
        </w:rPr>
        <w:t>供应商须知正文</w:t>
      </w:r>
    </w:p>
    <w:p w14:paraId="0530F584">
      <w:pPr>
        <w:spacing w:line="400" w:lineRule="exact"/>
        <w:jc w:val="center"/>
        <w:rPr>
          <w:rFonts w:ascii="微软雅黑" w:hAnsi="微软雅黑" w:eastAsia="微软雅黑"/>
          <w:b/>
          <w:color w:val="auto"/>
          <w:sz w:val="32"/>
          <w:szCs w:val="32"/>
          <w:highlight w:val="none"/>
        </w:rPr>
      </w:pPr>
    </w:p>
    <w:p w14:paraId="36CF22F9">
      <w:pPr>
        <w:spacing w:line="400" w:lineRule="exact"/>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一、总则</w:t>
      </w:r>
    </w:p>
    <w:p w14:paraId="2AB1423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适用范围</w:t>
      </w:r>
    </w:p>
    <w:p w14:paraId="5EC970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7AE92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28DA4B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定义</w:t>
      </w:r>
    </w:p>
    <w:p w14:paraId="50FA6C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43B639E5">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color w:val="auto"/>
          <w:szCs w:val="21"/>
          <w:highlight w:val="none"/>
        </w:rPr>
        <w:t>是指政府采购集中采购机构和集中采购机构以外的采购代理机构。</w:t>
      </w:r>
    </w:p>
    <w:p w14:paraId="02990B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30EB7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77451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435BF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5EDE25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4FB8CD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2E5E4D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4D3668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3F4032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3A6B39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6C80E6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1C518C10">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 供应商的资格条件</w:t>
      </w:r>
    </w:p>
    <w:p w14:paraId="1F0C22A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97F475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 竞标费用</w:t>
      </w:r>
    </w:p>
    <w:p w14:paraId="3EEA3E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6323838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5.联合体竞标（本项目不接受联合体竞标）</w:t>
      </w:r>
    </w:p>
    <w:p w14:paraId="7B3C06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8044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2264C4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60" w:name="_Hlk65857072"/>
      <w:r>
        <w:rPr>
          <w:rFonts w:hint="eastAsia" w:ascii="宋体" w:hAnsi="宋体" w:cs="宋体"/>
          <w:color w:val="auto"/>
          <w:szCs w:val="21"/>
          <w:highlight w:val="none"/>
        </w:rPr>
        <w:t>根据《政府采购促进中小企业发展管理办法》（财库〔2020〕46号）第九条第二款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0"/>
    </w:p>
    <w:p w14:paraId="62FB6F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22779DD7">
      <w:pPr>
        <w:pStyle w:val="6"/>
        <w:keepNext w:val="0"/>
        <w:keepLines w:val="0"/>
        <w:spacing w:before="0" w:after="0" w:line="360" w:lineRule="auto"/>
        <w:ind w:left="420" w:leftChars="200"/>
        <w:rPr>
          <w:rFonts w:ascii="宋体" w:hAnsi="宋体" w:cs="宋体"/>
          <w:b w:val="0"/>
          <w:color w:val="auto"/>
          <w:sz w:val="21"/>
          <w:szCs w:val="21"/>
          <w:highlight w:val="none"/>
        </w:rPr>
      </w:pPr>
      <w:bookmarkStart w:id="61" w:name="_Toc254970532"/>
      <w:bookmarkStart w:id="62" w:name="_Toc254970673"/>
      <w:r>
        <w:rPr>
          <w:rFonts w:hint="eastAsia" w:ascii="宋体" w:hAnsi="宋体" w:cs="宋体"/>
          <w:b w:val="0"/>
          <w:color w:val="auto"/>
          <w:sz w:val="21"/>
          <w:szCs w:val="21"/>
          <w:highlight w:val="none"/>
        </w:rPr>
        <w:t>6.1本项目不允许转包。</w:t>
      </w:r>
    </w:p>
    <w:p w14:paraId="1FFAF281">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30FA0662">
      <w:pPr>
        <w:pStyle w:val="6"/>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2F7717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61"/>
      <w:bookmarkEnd w:id="62"/>
    </w:p>
    <w:p w14:paraId="4C84C951">
      <w:pPr>
        <w:spacing w:line="360" w:lineRule="auto"/>
        <w:ind w:firstLine="420" w:firstLineChars="200"/>
        <w:rPr>
          <w:rFonts w:ascii="宋体" w:hAnsi="宋体" w:cs="宋体"/>
          <w:color w:val="auto"/>
          <w:szCs w:val="21"/>
          <w:highlight w:val="none"/>
        </w:rPr>
      </w:pPr>
      <w:bookmarkStart w:id="63" w:name="_8.1提供相同品牌产品且通过资格审查、符合性审查的不同投标人参加同一合"/>
      <w:bookmarkEnd w:id="63"/>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697CC0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00EEA7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 。</w:t>
      </w:r>
    </w:p>
    <w:p w14:paraId="10F51E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59A802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7A3F2F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1E72EF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A3E12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0ED3F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C6351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CD142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975A8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6CB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7B68C2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5D9506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3617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37DE6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003C0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75B7B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6C8F5A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4" w:name="_Hlk54682620"/>
      <w:r>
        <w:rPr>
          <w:rFonts w:hint="eastAsia" w:ascii="宋体" w:hAnsi="宋体" w:cs="宋体"/>
          <w:color w:val="auto"/>
          <w:szCs w:val="21"/>
          <w:highlight w:val="none"/>
        </w:rPr>
        <w:t>，将报同级监督管理部门</w:t>
      </w:r>
      <w:bookmarkEnd w:id="64"/>
      <w:r>
        <w:rPr>
          <w:rFonts w:hint="eastAsia" w:ascii="宋体" w:hAnsi="宋体" w:cs="宋体"/>
          <w:color w:val="auto"/>
          <w:szCs w:val="21"/>
          <w:highlight w:val="none"/>
        </w:rPr>
        <w:t>：</w:t>
      </w:r>
    </w:p>
    <w:p w14:paraId="18BA0E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E24B9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FA0EC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D7F66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5297E5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3F6EC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55756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4887182">
      <w:pPr>
        <w:spacing w:line="360" w:lineRule="auto"/>
        <w:ind w:left="1" w:firstLine="417" w:firstLineChars="199"/>
        <w:jc w:val="center"/>
        <w:rPr>
          <w:rFonts w:ascii="微软雅黑" w:hAnsi="微软雅黑" w:eastAsia="微软雅黑"/>
          <w:color w:val="auto"/>
          <w:highlight w:val="none"/>
        </w:rPr>
      </w:pPr>
      <w:bookmarkStart w:id="65" w:name="_Toc254970675"/>
      <w:bookmarkStart w:id="66" w:name="_Toc254970534"/>
    </w:p>
    <w:p w14:paraId="238005A2">
      <w:pPr>
        <w:spacing w:line="360" w:lineRule="auto"/>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二、谈判文件</w:t>
      </w:r>
      <w:bookmarkEnd w:id="65"/>
      <w:bookmarkEnd w:id="66"/>
    </w:p>
    <w:p w14:paraId="220066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07899B8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w:t>
      </w:r>
    </w:p>
    <w:p w14:paraId="2826CDE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（2）供应商须知； </w:t>
      </w:r>
    </w:p>
    <w:p w14:paraId="6AD261D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3570353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（4）响应文件格式</w:t>
      </w:r>
    </w:p>
    <w:p w14:paraId="64800C4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（5）合同文本；</w:t>
      </w:r>
    </w:p>
    <w:p w14:paraId="27FE3DB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（6）评审程序和评定成交的标准；</w:t>
      </w:r>
    </w:p>
    <w:p w14:paraId="223000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35CEBC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6AF22BC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35805E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42E6275">
      <w:pPr>
        <w:spacing w:line="360" w:lineRule="auto"/>
        <w:jc w:val="center"/>
        <w:rPr>
          <w:rFonts w:ascii="微软雅黑" w:hAnsi="微软雅黑" w:eastAsia="微软雅黑"/>
          <w:b/>
          <w:color w:val="auto"/>
          <w:sz w:val="32"/>
          <w:szCs w:val="32"/>
          <w:highlight w:val="none"/>
        </w:rPr>
      </w:pPr>
    </w:p>
    <w:p w14:paraId="394BD068">
      <w:pPr>
        <w:spacing w:line="360" w:lineRule="auto"/>
        <w:jc w:val="center"/>
        <w:rPr>
          <w:rFonts w:ascii="微软雅黑" w:hAnsi="微软雅黑" w:eastAsia="微软雅黑"/>
          <w:b/>
          <w:color w:val="auto"/>
          <w:szCs w:val="21"/>
          <w:highlight w:val="none"/>
        </w:rPr>
      </w:pPr>
      <w:r>
        <w:rPr>
          <w:rFonts w:hint="eastAsia" w:ascii="微软雅黑" w:hAnsi="微软雅黑" w:eastAsia="微软雅黑"/>
          <w:b/>
          <w:color w:val="auto"/>
          <w:sz w:val="32"/>
          <w:szCs w:val="32"/>
          <w:highlight w:val="none"/>
        </w:rPr>
        <w:t>三、响应文件的编制</w:t>
      </w:r>
    </w:p>
    <w:p w14:paraId="75CDBC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D6039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2A2B2A5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9D6C1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609F5343">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478FB7B4">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7680012E">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19A8CC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323FB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6403A9D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17E22B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4991761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3925D7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512402D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7A69FE2B">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18ACE1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6FE3861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w:t>
      </w:r>
    </w:p>
    <w:p w14:paraId="68F60FE3">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3B3B64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（2）供应商必须就所竞标的单项内容作唯一报价。</w:t>
      </w:r>
    </w:p>
    <w:p w14:paraId="732F2B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15.3.2竞标报价（包含首次报价、最后报价）超过所竞标规定的采购预算金额或者最高限价的，其响应文件将按无效处理。</w:t>
      </w:r>
    </w:p>
    <w:p w14:paraId="7729F4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15.3.3竞标报价（包含首次报价、最后报价）超过分项采购预算金额或者最高限价的，其响应文件将按无效处理。</w:t>
      </w:r>
    </w:p>
    <w:p w14:paraId="04C0638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31E423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BC526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F7AEF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A2868D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17.竞标保证金</w:t>
      </w:r>
    </w:p>
    <w:p w14:paraId="1CD2AEF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0F3B745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664BA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 xml:space="preserve">；成交供应商的竞标保证金自签订合同之日起5个工作日内退还。  </w:t>
      </w:r>
    </w:p>
    <w:p w14:paraId="586F4B2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4E4E35A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4B81ED7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2AAEB42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56E722C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6DD9D7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427E176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C3A456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708E56C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3C03958">
      <w:pPr>
        <w:numPr>
          <w:ilvl w:val="4"/>
          <w:numId w:val="0"/>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18.1供应商应按照本项目竞争性谈判采购文件规定的格式和顺序和广西政府采购云平台的要求编制并加密。响应文件内容不完整、编排混乱导致响应文件被误读、漏读或者查找不到相关内容的，由此引发的后果由供应商承担。</w:t>
      </w:r>
    </w:p>
    <w:p w14:paraId="29FDD543">
      <w:pPr>
        <w:numPr>
          <w:ilvl w:val="4"/>
          <w:numId w:val="0"/>
        </w:numPr>
        <w:spacing w:line="360" w:lineRule="auto"/>
        <w:ind w:firstLine="315" w:firstLineChars="150"/>
        <w:outlineLvl w:val="4"/>
        <w:rPr>
          <w:rFonts w:ascii="宋体" w:hAnsi="宋体" w:cs="宋体"/>
          <w:color w:val="auto"/>
          <w:szCs w:val="21"/>
          <w:highlight w:val="none"/>
        </w:rPr>
      </w:pPr>
      <w:bookmarkStart w:id="67" w:name="_19.2投标文件应按报价文件、资格证明文件、商务文件、技术文件分别编制"/>
      <w:bookmarkEnd w:id="67"/>
      <w:r>
        <w:rPr>
          <w:rFonts w:hint="eastAsia" w:ascii="宋体" w:hAnsi="宋体" w:cs="宋体"/>
          <w:color w:val="auto"/>
          <w:szCs w:val="21"/>
          <w:highlight w:val="none"/>
        </w:rPr>
        <w:t xml:space="preserve"> 18.2为确保网上操作合法、有效和安全，供应商应当在投标截止时间前完成在广西政府采购云平台的身份认证，确保在电子竞标过程中能够对相关数据电文进行加密和使用电子签章。</w:t>
      </w:r>
    </w:p>
    <w:p w14:paraId="7D07A1A8">
      <w:pPr>
        <w:numPr>
          <w:ilvl w:val="4"/>
          <w:numId w:val="0"/>
        </w:numPr>
        <w:spacing w:line="360" w:lineRule="auto"/>
        <w:outlineLvl w:val="4"/>
        <w:rPr>
          <w:rFonts w:ascii="宋体" w:hAnsi="宋体" w:cs="宋体"/>
          <w:color w:val="auto"/>
          <w:szCs w:val="21"/>
          <w:highlight w:val="none"/>
        </w:rPr>
      </w:pPr>
      <w:r>
        <w:rPr>
          <w:rFonts w:hint="eastAsia" w:ascii="宋体" w:hAnsi="宋体" w:cs="宋体"/>
          <w:color w:val="auto"/>
          <w:szCs w:val="21"/>
          <w:highlight w:val="none"/>
        </w:rPr>
        <w:t xml:space="preserve">    18.3响应文件须由供应商在规定位置签字（或者电子签名）、盖章（具体以供应商须知前附表或响应文件格式规定为准），</w:t>
      </w:r>
      <w:r>
        <w:rPr>
          <w:rFonts w:hint="eastAsia" w:ascii="宋体" w:hAnsi="宋体" w:cs="宋体"/>
          <w:b/>
          <w:bCs/>
          <w:color w:val="auto"/>
          <w:szCs w:val="21"/>
          <w:highlight w:val="none"/>
        </w:rPr>
        <w:t>否则按无效响应处理</w:t>
      </w:r>
      <w:r>
        <w:rPr>
          <w:rFonts w:hint="eastAsia" w:ascii="宋体" w:hAnsi="宋体" w:cs="宋体"/>
          <w:color w:val="auto"/>
          <w:szCs w:val="21"/>
          <w:highlight w:val="none"/>
        </w:rPr>
        <w:t>。</w:t>
      </w:r>
    </w:p>
    <w:p w14:paraId="6BDD233A">
      <w:pPr>
        <w:numPr>
          <w:ilvl w:val="4"/>
          <w:numId w:val="0"/>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18.4响应文件中标注的供应商名称应与主体资格证明（如营业执照或者事业单位法人证书或者执业许可证或者登记证书等）及公章一致，并与广西政府采购云平台中获取竞争性谈判采购文件的供应商名称一致，供应商为自然人的，标注的供应商名称应与身份证姓名及签名一致，</w:t>
      </w:r>
      <w:r>
        <w:rPr>
          <w:rFonts w:hint="eastAsia" w:ascii="宋体" w:hAnsi="宋体" w:cs="宋体"/>
          <w:b/>
          <w:color w:val="auto"/>
          <w:szCs w:val="21"/>
          <w:highlight w:val="none"/>
        </w:rPr>
        <w:t>否则按无效响应处理</w:t>
      </w:r>
      <w:r>
        <w:rPr>
          <w:rFonts w:hint="eastAsia" w:ascii="宋体" w:hAnsi="宋体" w:cs="宋体"/>
          <w:color w:val="auto"/>
          <w:szCs w:val="21"/>
          <w:highlight w:val="none"/>
        </w:rPr>
        <w:t>。</w:t>
      </w:r>
    </w:p>
    <w:p w14:paraId="6E829AD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字迹潦草或者表达不清所引起的后果由供应商承担。</w:t>
      </w:r>
    </w:p>
    <w:p w14:paraId="48E2BE4E">
      <w:pPr>
        <w:spacing w:line="360" w:lineRule="auto"/>
        <w:ind w:firstLine="482" w:firstLineChars="200"/>
        <w:rPr>
          <w:rFonts w:ascii="宋体" w:hAnsi="宋体" w:cs="宋体"/>
          <w:b/>
          <w:color w:val="auto"/>
          <w:szCs w:val="21"/>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7817B0B1">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电子备份响应文件是指通过在线编制生成且后缀名为“bfbs”的文件，是否接受电子备份响应文件详见</w:t>
      </w:r>
      <w:r>
        <w:rPr>
          <w:rFonts w:hint="eastAsia" w:ascii="宋体" w:hAnsi="宋体" w:cs="宋体"/>
          <w:bCs/>
          <w:color w:val="auto"/>
          <w:szCs w:val="21"/>
          <w:highlight w:val="none"/>
        </w:rPr>
        <w:t>“供应商须知前附表”。</w:t>
      </w:r>
    </w:p>
    <w:p w14:paraId="2B2D7C1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69598D93">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r>
        <w:rPr>
          <w:rFonts w:hint="eastAsia" w:ascii="宋体" w:hAnsi="宋体" w:cs="宋体"/>
          <w:b/>
          <w:color w:val="auto"/>
          <w:highlight w:val="none"/>
        </w:rPr>
        <w:t xml:space="preserve"> </w:t>
      </w:r>
    </w:p>
    <w:p w14:paraId="3E9726B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20.2未在规定时间内提交或者未按照谈判文件要求加密的电子响应文件，广西政府采购云平台将拒收。</w:t>
      </w:r>
    </w:p>
    <w:p w14:paraId="270919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EE8076A">
      <w:pPr>
        <w:spacing w:line="360" w:lineRule="auto"/>
        <w:ind w:firstLine="420"/>
        <w:jc w:val="left"/>
        <w:rPr>
          <w:rFonts w:ascii="宋体" w:hAnsi="宋体" w:cs="宋体"/>
          <w:color w:val="auto"/>
          <w:szCs w:val="21"/>
          <w:highlight w:val="none"/>
        </w:rPr>
      </w:pPr>
      <w:bookmarkStart w:id="68" w:name="_Toc254970543"/>
      <w:bookmarkStart w:id="69"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（补充、修改或者撤回方式可登陆</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 “电子响应文件制作与投送教程”）</w:t>
      </w:r>
    </w:p>
    <w:bookmarkEnd w:id="68"/>
    <w:bookmarkEnd w:id="69"/>
    <w:p w14:paraId="0C2BD1BB">
      <w:pPr>
        <w:pStyle w:val="98"/>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21.2在提交响应文件截止时间之前，除供应商补充、修改或者撤回响应文件外，任何单位和个人不得解密或提取响应文件。</w:t>
      </w:r>
    </w:p>
    <w:p w14:paraId="0E5BEF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22.响应文件的退回</w:t>
      </w:r>
    </w:p>
    <w:p w14:paraId="1CA3E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05A18D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62D9AF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582A0C87">
      <w:pPr>
        <w:spacing w:line="360" w:lineRule="auto"/>
        <w:jc w:val="center"/>
        <w:rPr>
          <w:rFonts w:ascii="微软雅黑" w:hAnsi="微软雅黑" w:eastAsia="微软雅黑"/>
          <w:b/>
          <w:color w:val="auto"/>
          <w:sz w:val="32"/>
          <w:szCs w:val="32"/>
          <w:highlight w:val="none"/>
        </w:rPr>
      </w:pPr>
    </w:p>
    <w:p w14:paraId="2E365C6F">
      <w:pPr>
        <w:spacing w:line="360" w:lineRule="auto"/>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四、评审及谈判</w:t>
      </w:r>
    </w:p>
    <w:p w14:paraId="197FD77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7C827B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20843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10DD83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7092AE2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首次响应文件的开启和解密</w:t>
      </w:r>
    </w:p>
    <w:p w14:paraId="3768497E">
      <w:pPr>
        <w:spacing w:line="360" w:lineRule="auto"/>
        <w:ind w:firstLine="420"/>
        <w:rPr>
          <w:rFonts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31D109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 评审程序和评定成交的标准</w:t>
      </w:r>
    </w:p>
    <w:p w14:paraId="74F0D0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6B77E9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1A0B5B51">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46445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741153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1DD9CF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2C433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C7E47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67DCBF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FB0DB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719F13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41D120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8C1DA70">
      <w:pPr>
        <w:pStyle w:val="15"/>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1F18727">
      <w:pPr>
        <w:pStyle w:val="15"/>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27.3出现下列情形之一的，采购人或者采购代理机构应当终止竞争性谈判采购活动，发布项目终止公告并说明原因，重新开展采购活动：</w:t>
      </w:r>
    </w:p>
    <w:p w14:paraId="62E60DD8">
      <w:pPr>
        <w:pStyle w:val="15"/>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0057696C">
      <w:pPr>
        <w:pStyle w:val="15"/>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5278B99E">
      <w:pPr>
        <w:pStyle w:val="15"/>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 评审程序和评定成交的标准”第3.7条规定的情形除外。</w:t>
      </w:r>
    </w:p>
    <w:p w14:paraId="24D9F492">
      <w:pPr>
        <w:pStyle w:val="15"/>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3716B87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3B91730C">
      <w:pPr>
        <w:pStyle w:val="15"/>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57E83C1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28.2在履约保证金退还日期前，若成交供应商的开户名称、开户银行、账号有变动的，请以书面形式通知履约保证金收取单位，否则由此产生的后果由成交供应商自负。</w:t>
      </w:r>
    </w:p>
    <w:p w14:paraId="0C1E070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00DC88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047D4D7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0984338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2A74F8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A5A82D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B539DB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4FB676E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439CF2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D6192B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2E38DC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214F3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30CC9BE0">
      <w:pPr>
        <w:pStyle w:val="7"/>
        <w:spacing w:after="120"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599726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4FBF2F5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34D2B8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E2F80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726F71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80115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2C9766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09B126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E02AA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F2626B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E50C2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0D1E2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5EA3F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6BC692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E34F5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73C7F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0CC64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7B65887">
      <w:pPr>
        <w:spacing w:line="360" w:lineRule="auto"/>
        <w:ind w:firstLine="420" w:firstLineChars="200"/>
        <w:rPr>
          <w:rFonts w:ascii="宋体" w:hAnsi="宋体" w:cs="宋体"/>
          <w:b/>
          <w:bCs/>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D9364D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34382800">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32.1代理服务收取标准详见“供应商须知前附表”，供应商为联合体的，可以由联合体中的一方或者多方共同交纳代理服务费：</w:t>
      </w:r>
    </w:p>
    <w:tbl>
      <w:tblPr>
        <w:tblStyle w:val="4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84"/>
        <w:gridCol w:w="1807"/>
        <w:gridCol w:w="1669"/>
        <w:gridCol w:w="1686"/>
      </w:tblGrid>
      <w:tr w14:paraId="3DD76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1BBD457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43EA0E69">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807" w:type="dxa"/>
            <w:vAlign w:val="center"/>
          </w:tcPr>
          <w:p w14:paraId="2B5755D2">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69" w:type="dxa"/>
            <w:vAlign w:val="center"/>
          </w:tcPr>
          <w:p w14:paraId="1ED1CF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86" w:type="dxa"/>
            <w:vAlign w:val="center"/>
          </w:tcPr>
          <w:p w14:paraId="7EB4D0C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64D71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3014E364">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807" w:type="dxa"/>
          </w:tcPr>
          <w:p w14:paraId="73DC984E">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69" w:type="dxa"/>
          </w:tcPr>
          <w:p w14:paraId="03912C5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86" w:type="dxa"/>
          </w:tcPr>
          <w:p w14:paraId="4E0B271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E5BA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1C83B55C">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807" w:type="dxa"/>
          </w:tcPr>
          <w:p w14:paraId="4B61148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69" w:type="dxa"/>
          </w:tcPr>
          <w:p w14:paraId="32E3BF2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86" w:type="dxa"/>
          </w:tcPr>
          <w:p w14:paraId="0189C41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16B2B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21938AE4">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807" w:type="dxa"/>
          </w:tcPr>
          <w:p w14:paraId="3C4B194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69" w:type="dxa"/>
          </w:tcPr>
          <w:p w14:paraId="220526E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86" w:type="dxa"/>
          </w:tcPr>
          <w:p w14:paraId="58C6CE8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757FD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1676F5FF">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807" w:type="dxa"/>
          </w:tcPr>
          <w:p w14:paraId="3227870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69" w:type="dxa"/>
          </w:tcPr>
          <w:p w14:paraId="387DB1F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86" w:type="dxa"/>
          </w:tcPr>
          <w:p w14:paraId="71B382C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9358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36F4CBD7">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807" w:type="dxa"/>
          </w:tcPr>
          <w:p w14:paraId="537AED7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69" w:type="dxa"/>
          </w:tcPr>
          <w:p w14:paraId="0C2678A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86" w:type="dxa"/>
          </w:tcPr>
          <w:p w14:paraId="420028B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5B31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1EAEF804">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807" w:type="dxa"/>
          </w:tcPr>
          <w:p w14:paraId="2D0CC0F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69" w:type="dxa"/>
          </w:tcPr>
          <w:p w14:paraId="790734E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86" w:type="dxa"/>
          </w:tcPr>
          <w:p w14:paraId="255115D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2C46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2DB8AA49">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807" w:type="dxa"/>
          </w:tcPr>
          <w:p w14:paraId="538B925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69" w:type="dxa"/>
          </w:tcPr>
          <w:p w14:paraId="1B880E4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86" w:type="dxa"/>
          </w:tcPr>
          <w:p w14:paraId="5AC6F044">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2166D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5CEE6867">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807" w:type="dxa"/>
          </w:tcPr>
          <w:p w14:paraId="21FCE2C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69" w:type="dxa"/>
          </w:tcPr>
          <w:p w14:paraId="2D9A2E23">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86" w:type="dxa"/>
          </w:tcPr>
          <w:p w14:paraId="5DCA1D44">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D792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6256A758">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807" w:type="dxa"/>
          </w:tcPr>
          <w:p w14:paraId="5515751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69" w:type="dxa"/>
          </w:tcPr>
          <w:p w14:paraId="4932E24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86" w:type="dxa"/>
          </w:tcPr>
          <w:p w14:paraId="334680B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14F77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84" w:type="dxa"/>
          </w:tcPr>
          <w:p w14:paraId="5A67F0DC">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807" w:type="dxa"/>
          </w:tcPr>
          <w:p w14:paraId="20A7F238">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69" w:type="dxa"/>
          </w:tcPr>
          <w:p w14:paraId="401745D8">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86" w:type="dxa"/>
          </w:tcPr>
          <w:p w14:paraId="157B0D89">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5D4C0888">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 xml:space="preserve">注： </w:t>
      </w:r>
    </w:p>
    <w:p w14:paraId="25D1FE2D">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5DCF61F1">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（2）采购代理收费按差额定率累进法计算。</w:t>
      </w:r>
    </w:p>
    <w:p w14:paraId="1F2F7039">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例如：某货物采购代理业务成交金额或者暂定价为150万元，计算采购代理收费额如下：</w:t>
      </w:r>
    </w:p>
    <w:p w14:paraId="6CD815D3">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100 万元 ×l.5 %＝ 1.5 万元</w:t>
      </w:r>
    </w:p>
    <w:p w14:paraId="1EB82A6A">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（150－100 ）万元×1.1%＝0.55 万元</w:t>
      </w:r>
    </w:p>
    <w:p w14:paraId="265E11C4">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合计收费＝ 1.5＋0.55＝2.05-2.05*20%=1.64 （万元）</w:t>
      </w:r>
    </w:p>
    <w:p w14:paraId="519627DC">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 需要补充的其他内容</w:t>
      </w:r>
    </w:p>
    <w:p w14:paraId="3BB43AA2">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33.1本谈判文件解释规则详见“供应商须知前附表”。</w:t>
      </w:r>
    </w:p>
    <w:p w14:paraId="2F73436C">
      <w:pPr>
        <w:spacing w:line="360" w:lineRule="auto"/>
        <w:ind w:firstLine="420" w:firstLineChars="200"/>
        <w:contextualSpacing/>
        <w:rPr>
          <w:rFonts w:ascii="宋体" w:hAnsi="宋体" w:cs="宋体"/>
          <w:color w:val="auto"/>
          <w:highlight w:val="none"/>
        </w:rPr>
      </w:pPr>
      <w:r>
        <w:rPr>
          <w:rFonts w:hint="eastAsia" w:ascii="宋体" w:hAnsi="宋体" w:cs="宋体"/>
          <w:color w:val="auto"/>
          <w:kern w:val="0"/>
          <w:szCs w:val="21"/>
          <w:highlight w:val="none"/>
        </w:rPr>
        <w:t>33.2 其他事</w:t>
      </w:r>
      <w:r>
        <w:rPr>
          <w:rFonts w:hint="eastAsia" w:ascii="宋体" w:hAnsi="宋体" w:cs="宋体"/>
          <w:color w:val="auto"/>
          <w:highlight w:val="none"/>
        </w:rPr>
        <w:t>项详见“供应商须知前附表”。</w:t>
      </w:r>
    </w:p>
    <w:p w14:paraId="25B19EE0">
      <w:pPr>
        <w:pStyle w:val="24"/>
        <w:spacing w:line="360" w:lineRule="auto"/>
        <w:ind w:firstLine="400" w:firstLineChars="200"/>
        <w:contextualSpacing/>
        <w:rPr>
          <w:rFonts w:hAnsi="宋体" w:cs="宋体"/>
          <w:color w:val="auto"/>
          <w:sz w:val="21"/>
          <w:highlight w:val="none"/>
        </w:rPr>
      </w:pPr>
      <w:r>
        <w:rPr>
          <w:rFonts w:hint="eastAsia" w:hAnsi="宋体" w:cs="宋体"/>
          <w:color w:val="auto"/>
          <w:highlight w:val="none"/>
        </w:rPr>
        <w:t>33.3</w:t>
      </w:r>
      <w:bookmarkStart w:id="70" w:name="_Hlk65857140"/>
      <w:r>
        <w:rPr>
          <w:rFonts w:hint="eastAsia" w:hAnsi="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D6FF67B">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BC685F5">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B963F45">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E6282DF">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32064CA8">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依据本谈判文件规定享受扶持政策获得政府采购合同的，小微企业不得将合同分包给大中型企业，中型企业不得将合同分包给大型企业。</w:t>
      </w:r>
      <w:bookmarkEnd w:id="70"/>
    </w:p>
    <w:p w14:paraId="22BC5C51">
      <w:pPr>
        <w:pStyle w:val="17"/>
        <w:spacing w:line="360" w:lineRule="auto"/>
        <w:ind w:left="1" w:firstLine="3" w:firstLineChars="1"/>
        <w:rPr>
          <w:rFonts w:ascii="宋体" w:hAnsi="宋体" w:cs="宋体"/>
          <w:b/>
          <w:color w:val="auto"/>
          <w:sz w:val="32"/>
          <w:szCs w:val="32"/>
          <w:highlight w:val="none"/>
        </w:rPr>
      </w:pPr>
    </w:p>
    <w:p w14:paraId="0938EAC5">
      <w:pPr>
        <w:pStyle w:val="2"/>
        <w:jc w:val="center"/>
        <w:rPr>
          <w:rFonts w:ascii="微软雅黑" w:hAnsi="微软雅黑" w:eastAsia="微软雅黑"/>
          <w:color w:val="auto"/>
          <w:highlight w:val="none"/>
        </w:rPr>
      </w:pPr>
      <w:bookmarkStart w:id="71" w:name="_Toc74322010"/>
      <w:r>
        <w:rPr>
          <w:rFonts w:hint="eastAsia" w:ascii="微软雅黑" w:hAnsi="微软雅黑" w:eastAsia="微软雅黑"/>
          <w:color w:val="auto"/>
          <w:highlight w:val="none"/>
        </w:rPr>
        <w:br w:type="page"/>
      </w:r>
      <w:r>
        <w:rPr>
          <w:rFonts w:hint="eastAsia" w:ascii="微软雅黑" w:hAnsi="微软雅黑" w:eastAsia="微软雅黑"/>
          <w:color w:val="auto"/>
          <w:highlight w:val="none"/>
        </w:rPr>
        <w:t>第三章 采购需求</w:t>
      </w:r>
      <w:bookmarkEnd w:id="71"/>
    </w:p>
    <w:p w14:paraId="3E480F2B">
      <w:pPr>
        <w:spacing w:line="360" w:lineRule="auto"/>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采购项目技术规格、参数及要求</w:t>
      </w:r>
    </w:p>
    <w:p w14:paraId="2FE45060">
      <w:pPr>
        <w:spacing w:line="360" w:lineRule="auto"/>
        <w:jc w:val="left"/>
        <w:rPr>
          <w:rFonts w:ascii="宋体" w:hAnsi="宋体" w:cs="宋体"/>
          <w:color w:val="auto"/>
          <w:highlight w:val="none"/>
        </w:rPr>
      </w:pPr>
      <w:r>
        <w:rPr>
          <w:rFonts w:hint="eastAsia" w:ascii="宋体" w:hAnsi="宋体" w:cs="宋体"/>
          <w:color w:val="auto"/>
          <w:szCs w:val="21"/>
          <w:highlight w:val="none"/>
        </w:rPr>
        <w:t>说明：</w:t>
      </w:r>
    </w:p>
    <w:p w14:paraId="382237F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w:t>
      </w:r>
    </w:p>
    <w:p w14:paraId="2E5C598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13A3139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3E64EE5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color w:val="auto"/>
          <w:szCs w:val="21"/>
          <w:highlight w:val="none"/>
        </w:rPr>
        <w:t>竞标无效</w:t>
      </w:r>
      <w:r>
        <w:rPr>
          <w:rFonts w:hint="eastAsia" w:ascii="宋体" w:hAnsi="宋体" w:cs="宋体"/>
          <w:color w:val="auto"/>
          <w:szCs w:val="21"/>
          <w:highlight w:val="none"/>
        </w:rPr>
        <w:t>。如属于《网络关键设备和网络安全专用产品目录》中“二、网络安全专用产品”内“产品类别”中所描述的产品，但不属于所列“产品描述”情形的，应提供相应的说明及证明材料。</w:t>
      </w:r>
    </w:p>
    <w:p w14:paraId="7B7C99B5">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“实质性要求”是指采购需求中带“▲”的条款或者不能负偏离的条款或者已经指明不满足按响应文件按无效处理的条款。</w:t>
      </w:r>
    </w:p>
    <w:p w14:paraId="36662E7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bCs/>
          <w:color w:val="auto"/>
          <w:szCs w:val="21"/>
          <w:highlight w:val="none"/>
        </w:rPr>
        <w:t>采购需求中出现的品牌、型号或者生产供应商仅起参考作用，不属于指定品牌、型号或者生产供应商的情形。供应商可参照或者选用其他相当的品牌、型号或者生产供应商替代。</w:t>
      </w:r>
    </w:p>
    <w:p w14:paraId="7F2693BD">
      <w:pPr>
        <w:spacing w:line="360" w:lineRule="auto"/>
        <w:ind w:firstLine="424" w:firstLineChars="202"/>
        <w:jc w:val="left"/>
        <w:rPr>
          <w:rFonts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 xml:space="preserve">供应商必须自行为其竞标产品侵犯他人的知识产权或者专利成果的行为承担相应法律责任。 </w:t>
      </w:r>
    </w:p>
    <w:p w14:paraId="0ABBBBC9">
      <w:pPr>
        <w:spacing w:line="360" w:lineRule="auto"/>
        <w:ind w:firstLine="426" w:firstLineChars="202"/>
        <w:jc w:val="left"/>
        <w:rPr>
          <w:rFonts w:ascii="宋体" w:hAnsi="宋体" w:cs="宋体"/>
          <w:color w:val="auto"/>
          <w:highlight w:val="none"/>
        </w:rPr>
      </w:pPr>
      <w:r>
        <w:rPr>
          <w:rFonts w:hint="eastAsia" w:ascii="宋体" w:hAnsi="宋体" w:cs="宋体"/>
          <w:b/>
          <w:bCs/>
          <w:color w:val="auto"/>
          <w:szCs w:val="21"/>
          <w:highlight w:val="none"/>
        </w:rPr>
        <w:t>5.所属行业：工业</w:t>
      </w:r>
      <w:r>
        <w:rPr>
          <w:rFonts w:hint="eastAsia" w:ascii="宋体" w:hAnsi="宋体" w:cs="宋体"/>
          <w:b/>
          <w:bCs/>
          <w:color w:val="auto"/>
          <w:highlight w:val="none"/>
        </w:rPr>
        <w:t xml:space="preserve"> </w:t>
      </w:r>
    </w:p>
    <w:p w14:paraId="19D5CF04">
      <w:pPr>
        <w:rPr>
          <w:color w:val="auto"/>
          <w:highlight w:val="none"/>
        </w:rPr>
      </w:pPr>
    </w:p>
    <w:tbl>
      <w:tblPr>
        <w:tblStyle w:val="46"/>
        <w:tblW w:w="8515" w:type="dxa"/>
        <w:jc w:val="center"/>
        <w:tblLayout w:type="fixed"/>
        <w:tblCellMar>
          <w:top w:w="0" w:type="dxa"/>
          <w:left w:w="108" w:type="dxa"/>
          <w:bottom w:w="0" w:type="dxa"/>
          <w:right w:w="108" w:type="dxa"/>
        </w:tblCellMar>
      </w:tblPr>
      <w:tblGrid>
        <w:gridCol w:w="567"/>
        <w:gridCol w:w="1342"/>
        <w:gridCol w:w="4598"/>
        <w:gridCol w:w="470"/>
        <w:gridCol w:w="511"/>
        <w:gridCol w:w="1027"/>
      </w:tblGrid>
      <w:tr w14:paraId="75BBC8BD">
        <w:tblPrEx>
          <w:tblCellMar>
            <w:top w:w="0" w:type="dxa"/>
            <w:left w:w="108" w:type="dxa"/>
            <w:bottom w:w="0" w:type="dxa"/>
            <w:right w:w="108" w:type="dxa"/>
          </w:tblCellMar>
        </w:tblPrEx>
        <w:trPr>
          <w:trHeight w:val="86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66C8">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3F1D">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货物名称（采购标的名称）</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9E10">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技术参数及性能（配置）要求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0C8">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数量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53A0">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单位</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377E">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单项限价（元）</w:t>
            </w:r>
          </w:p>
        </w:tc>
      </w:tr>
      <w:tr w14:paraId="5AFB34FB">
        <w:tblPrEx>
          <w:tblCellMar>
            <w:top w:w="0" w:type="dxa"/>
            <w:left w:w="108" w:type="dxa"/>
            <w:bottom w:w="0" w:type="dxa"/>
            <w:right w:w="108" w:type="dxa"/>
          </w:tblCellMar>
        </w:tblPrEx>
        <w:trPr>
          <w:trHeight w:val="426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FB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F43C">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1000kN微机控制电液伺服式液压万能试验机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C810">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1.最大负荷：1000KN</w:t>
            </w:r>
          </w:p>
          <w:p w14:paraId="5070CB02">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2.有效量程：1%-100%F·S（全量程不分档）</w:t>
            </w:r>
          </w:p>
          <w:p w14:paraId="1F454228">
            <w:pPr>
              <w:widowControl/>
              <w:spacing w:line="360" w:lineRule="auto"/>
              <w:textAlignment w:val="center"/>
              <w:rPr>
                <w:rStyle w:val="132"/>
                <w:rFonts w:hint="default" w:ascii="宋体" w:hAnsi="宋体" w:eastAsia="宋体" w:cs="宋体"/>
                <w:color w:val="auto"/>
                <w:highlight w:val="none"/>
                <w:lang w:bidi="ar"/>
              </w:rPr>
            </w:pPr>
            <w:r>
              <w:rPr>
                <w:rFonts w:hint="eastAsia" w:ascii="宋体" w:hAnsi="宋体" w:cs="宋体"/>
                <w:color w:val="auto"/>
                <w:sz w:val="24"/>
                <w:highlight w:val="none"/>
                <w:lang w:bidi="ar"/>
              </w:rPr>
              <w:t>▲</w:t>
            </w:r>
            <w:r>
              <w:rPr>
                <w:rStyle w:val="132"/>
                <w:rFonts w:hint="default" w:ascii="宋体" w:hAnsi="宋体" w:eastAsia="宋体" w:cs="宋体"/>
                <w:color w:val="auto"/>
                <w:highlight w:val="none"/>
                <w:lang w:bidi="ar"/>
              </w:rPr>
              <w:t>3.试验机准确度：0.5级</w:t>
            </w:r>
          </w:p>
          <w:p w14:paraId="3D342C2B">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4.下钳口升降速度：</w:t>
            </w:r>
            <w:r>
              <w:rPr>
                <w:rStyle w:val="132"/>
                <w:rFonts w:hint="eastAsia" w:ascii="宋体" w:hAnsi="宋体" w:eastAsia="宋体" w:cs="宋体"/>
                <w:color w:val="auto"/>
                <w:highlight w:val="none"/>
                <w:lang w:bidi="ar"/>
              </w:rPr>
              <w:t>≥320</w:t>
            </w:r>
            <w:r>
              <w:rPr>
                <w:rStyle w:val="132"/>
                <w:rFonts w:hint="default" w:ascii="宋体" w:hAnsi="宋体" w:eastAsia="宋体" w:cs="宋体"/>
                <w:color w:val="auto"/>
                <w:highlight w:val="none"/>
                <w:lang w:bidi="ar"/>
              </w:rPr>
              <w:t>mm/min</w:t>
            </w:r>
          </w:p>
          <w:p w14:paraId="3373E323">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5.拉伸空间最大距离：</w:t>
            </w:r>
            <w:r>
              <w:rPr>
                <w:rStyle w:val="132"/>
                <w:rFonts w:hint="eastAsia" w:ascii="宋体" w:hAnsi="宋体" w:eastAsia="宋体" w:cs="宋体"/>
                <w:color w:val="auto"/>
                <w:highlight w:val="none"/>
                <w:lang w:bidi="ar"/>
              </w:rPr>
              <w:t>700</w:t>
            </w:r>
            <w:r>
              <w:rPr>
                <w:rStyle w:val="132"/>
                <w:rFonts w:hint="default" w:ascii="宋体" w:hAnsi="宋体" w:eastAsia="宋体" w:cs="宋体"/>
                <w:color w:val="auto"/>
                <w:highlight w:val="none"/>
                <w:lang w:bidi="ar"/>
              </w:rPr>
              <w:t>mm</w:t>
            </w:r>
          </w:p>
          <w:p w14:paraId="7D32C0B3">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6.扁试样最大夹持宽度：</w:t>
            </w:r>
            <w:r>
              <w:rPr>
                <w:rStyle w:val="132"/>
                <w:rFonts w:hint="eastAsia" w:ascii="宋体" w:hAnsi="宋体" w:eastAsia="宋体" w:cs="宋体"/>
                <w:color w:val="auto"/>
                <w:highlight w:val="none"/>
                <w:lang w:bidi="ar"/>
              </w:rPr>
              <w:t>90</w:t>
            </w:r>
            <w:r>
              <w:rPr>
                <w:rStyle w:val="132"/>
                <w:rFonts w:hint="default" w:ascii="宋体" w:hAnsi="宋体" w:eastAsia="宋体" w:cs="宋体"/>
                <w:color w:val="auto"/>
                <w:highlight w:val="none"/>
                <w:lang w:bidi="ar"/>
              </w:rPr>
              <w:t>mm</w:t>
            </w:r>
          </w:p>
          <w:p w14:paraId="4799F61B">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7.扁试样夹持厚度：0-40mm</w:t>
            </w:r>
          </w:p>
          <w:p w14:paraId="57CEC059">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8.圆试样夹持直径：</w:t>
            </w:r>
            <w:r>
              <w:rPr>
                <w:rFonts w:hint="eastAsia" w:ascii="宋体" w:hAnsi="宋体" w:cs="宋体"/>
                <w:color w:val="auto"/>
                <w:kern w:val="0"/>
                <w:sz w:val="24"/>
                <w:highlight w:val="none"/>
                <w:lang w:bidi="ar"/>
              </w:rPr>
              <w:t>Φ</w:t>
            </w:r>
            <w:r>
              <w:rPr>
                <w:rStyle w:val="132"/>
                <w:rFonts w:hint="default" w:ascii="宋体" w:hAnsi="宋体" w:eastAsia="宋体" w:cs="宋体"/>
                <w:color w:val="auto"/>
                <w:highlight w:val="none"/>
                <w:lang w:bidi="ar"/>
              </w:rPr>
              <w:t>14-45mm</w:t>
            </w:r>
          </w:p>
          <w:p w14:paraId="259F4487">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9.油缸活塞最大行程：</w:t>
            </w:r>
            <w:r>
              <w:rPr>
                <w:rStyle w:val="132"/>
                <w:rFonts w:hint="eastAsia" w:ascii="宋体" w:hAnsi="宋体" w:eastAsia="宋体" w:cs="宋体"/>
                <w:color w:val="auto"/>
                <w:highlight w:val="none"/>
                <w:lang w:bidi="ar"/>
              </w:rPr>
              <w:t>200</w:t>
            </w:r>
            <w:r>
              <w:rPr>
                <w:rStyle w:val="132"/>
                <w:rFonts w:hint="default" w:ascii="宋体" w:hAnsi="宋体" w:eastAsia="宋体" w:cs="宋体"/>
                <w:color w:val="auto"/>
                <w:highlight w:val="none"/>
                <w:lang w:bidi="ar"/>
              </w:rPr>
              <w:t>mm</w:t>
            </w:r>
          </w:p>
          <w:p w14:paraId="30D13C9F">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10.两支柱间有效空间：</w:t>
            </w:r>
            <w:r>
              <w:rPr>
                <w:rStyle w:val="132"/>
                <w:rFonts w:hint="eastAsia" w:ascii="宋体" w:hAnsi="宋体" w:eastAsia="宋体" w:cs="宋体"/>
                <w:color w:val="auto"/>
                <w:highlight w:val="none"/>
                <w:lang w:bidi="ar"/>
              </w:rPr>
              <w:t>≥465</w:t>
            </w:r>
            <w:r>
              <w:rPr>
                <w:rStyle w:val="132"/>
                <w:rFonts w:hint="default" w:ascii="宋体" w:hAnsi="宋体" w:eastAsia="宋体" w:cs="宋体"/>
                <w:color w:val="auto"/>
                <w:highlight w:val="none"/>
                <w:lang w:bidi="ar"/>
              </w:rPr>
              <w:t>mm</w:t>
            </w:r>
          </w:p>
          <w:p w14:paraId="3CD18B87">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11.电源：220V</w:t>
            </w:r>
          </w:p>
          <w:p w14:paraId="3DBE0D74">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随机附件：</w:t>
            </w:r>
          </w:p>
          <w:p w14:paraId="074929F3">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1.圆钳口：2付</w:t>
            </w:r>
          </w:p>
          <w:p w14:paraId="524E9DD5">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2.平钳口：1付</w:t>
            </w:r>
          </w:p>
          <w:p w14:paraId="7EEC8C09">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3.电子引伸计：1只</w:t>
            </w:r>
          </w:p>
          <w:p w14:paraId="0CCE060B">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13.</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D5E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9A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625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118000/套</w:t>
            </w:r>
          </w:p>
        </w:tc>
      </w:tr>
      <w:tr w14:paraId="30FE2316">
        <w:tblPrEx>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10E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833B">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100kN微机控制电液伺服式液压万能试验机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8B44">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1.最大负荷：100KN</w:t>
            </w:r>
          </w:p>
          <w:p w14:paraId="7D0AD549">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2.有效量程：1%-100%F·S（全量程不分档）</w:t>
            </w:r>
          </w:p>
          <w:p w14:paraId="47E86212">
            <w:pPr>
              <w:widowControl/>
              <w:spacing w:line="360" w:lineRule="auto"/>
              <w:textAlignment w:val="center"/>
              <w:rPr>
                <w:rStyle w:val="132"/>
                <w:rFonts w:hint="default" w:ascii="宋体" w:hAnsi="宋体" w:eastAsia="宋体" w:cs="宋体"/>
                <w:color w:val="auto"/>
                <w:highlight w:val="none"/>
                <w:lang w:bidi="ar"/>
              </w:rPr>
            </w:pPr>
            <w:r>
              <w:rPr>
                <w:rFonts w:hint="eastAsia" w:ascii="宋体" w:hAnsi="宋体" w:cs="宋体"/>
                <w:color w:val="auto"/>
                <w:sz w:val="24"/>
                <w:highlight w:val="none"/>
                <w:lang w:bidi="ar"/>
              </w:rPr>
              <w:t>▲</w:t>
            </w:r>
            <w:r>
              <w:rPr>
                <w:rStyle w:val="132"/>
                <w:rFonts w:hint="default" w:ascii="宋体" w:hAnsi="宋体" w:eastAsia="宋体" w:cs="宋体"/>
                <w:color w:val="auto"/>
                <w:highlight w:val="none"/>
                <w:lang w:bidi="ar"/>
              </w:rPr>
              <w:t>3.试验机准确度：0.5级</w:t>
            </w:r>
          </w:p>
          <w:p w14:paraId="3D8494E9">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4.下钳口升降速度：</w:t>
            </w:r>
            <w:r>
              <w:rPr>
                <w:rStyle w:val="132"/>
                <w:rFonts w:hint="eastAsia" w:ascii="宋体" w:hAnsi="宋体" w:eastAsia="宋体" w:cs="宋体"/>
                <w:color w:val="auto"/>
                <w:highlight w:val="none"/>
                <w:lang w:bidi="ar"/>
              </w:rPr>
              <w:t>≥320</w:t>
            </w:r>
            <w:r>
              <w:rPr>
                <w:rStyle w:val="132"/>
                <w:rFonts w:hint="default" w:ascii="宋体" w:hAnsi="宋体" w:eastAsia="宋体" w:cs="宋体"/>
                <w:color w:val="auto"/>
                <w:highlight w:val="none"/>
                <w:lang w:bidi="ar"/>
              </w:rPr>
              <w:t>mm/min</w:t>
            </w:r>
          </w:p>
          <w:p w14:paraId="7546E642">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5.拉伸空间最大距离：</w:t>
            </w:r>
            <w:r>
              <w:rPr>
                <w:rStyle w:val="132"/>
                <w:rFonts w:hint="eastAsia" w:ascii="宋体" w:hAnsi="宋体" w:eastAsia="宋体" w:cs="宋体"/>
                <w:color w:val="auto"/>
                <w:highlight w:val="none"/>
                <w:lang w:bidi="ar"/>
              </w:rPr>
              <w:t>650</w:t>
            </w:r>
            <w:r>
              <w:rPr>
                <w:rStyle w:val="132"/>
                <w:rFonts w:hint="default" w:ascii="宋体" w:hAnsi="宋体" w:eastAsia="宋体" w:cs="宋体"/>
                <w:color w:val="auto"/>
                <w:highlight w:val="none"/>
                <w:lang w:bidi="ar"/>
              </w:rPr>
              <w:t>mm</w:t>
            </w:r>
          </w:p>
          <w:p w14:paraId="3452E2C9">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6.扁试样最大夹持宽度：</w:t>
            </w:r>
            <w:r>
              <w:rPr>
                <w:rStyle w:val="132"/>
                <w:rFonts w:hint="eastAsia" w:ascii="宋体" w:hAnsi="宋体" w:eastAsia="宋体" w:cs="宋体"/>
                <w:color w:val="auto"/>
                <w:highlight w:val="none"/>
                <w:lang w:bidi="ar"/>
              </w:rPr>
              <w:t>75</w:t>
            </w:r>
            <w:r>
              <w:rPr>
                <w:rStyle w:val="132"/>
                <w:rFonts w:hint="default" w:ascii="宋体" w:hAnsi="宋体" w:eastAsia="宋体" w:cs="宋体"/>
                <w:color w:val="auto"/>
                <w:highlight w:val="none"/>
                <w:lang w:bidi="ar"/>
              </w:rPr>
              <w:t>mm</w:t>
            </w:r>
          </w:p>
          <w:p w14:paraId="77C8FCAD">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7.扁试样夹持厚度：0-15mm</w:t>
            </w:r>
          </w:p>
          <w:p w14:paraId="611344B1">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8.圆试样夹持直径：</w:t>
            </w:r>
            <w:r>
              <w:rPr>
                <w:rFonts w:hint="eastAsia" w:ascii="宋体" w:hAnsi="宋体" w:cs="宋体"/>
                <w:color w:val="auto"/>
                <w:kern w:val="0"/>
                <w:sz w:val="24"/>
                <w:highlight w:val="none"/>
                <w:lang w:bidi="ar"/>
              </w:rPr>
              <w:t>Φ</w:t>
            </w:r>
            <w:r>
              <w:rPr>
                <w:rStyle w:val="132"/>
                <w:rFonts w:hint="default" w:ascii="宋体" w:hAnsi="宋体" w:eastAsia="宋体" w:cs="宋体"/>
                <w:color w:val="auto"/>
                <w:highlight w:val="none"/>
                <w:lang w:bidi="ar"/>
              </w:rPr>
              <w:t>6-22mm</w:t>
            </w:r>
          </w:p>
          <w:p w14:paraId="5792D366">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9.油缸活塞最大行程：</w:t>
            </w:r>
            <w:r>
              <w:rPr>
                <w:rStyle w:val="132"/>
                <w:rFonts w:hint="eastAsia" w:ascii="宋体" w:hAnsi="宋体" w:eastAsia="宋体" w:cs="宋体"/>
                <w:color w:val="auto"/>
                <w:highlight w:val="none"/>
                <w:lang w:bidi="ar"/>
              </w:rPr>
              <w:t>200</w:t>
            </w:r>
            <w:r>
              <w:rPr>
                <w:rStyle w:val="132"/>
                <w:rFonts w:hint="default" w:ascii="宋体" w:hAnsi="宋体" w:eastAsia="宋体" w:cs="宋体"/>
                <w:color w:val="auto"/>
                <w:highlight w:val="none"/>
                <w:lang w:bidi="ar"/>
              </w:rPr>
              <w:t>mm</w:t>
            </w:r>
          </w:p>
          <w:p w14:paraId="0BC39F9F">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10.两支柱间有效空间：</w:t>
            </w:r>
            <w:r>
              <w:rPr>
                <w:rStyle w:val="132"/>
                <w:rFonts w:hint="eastAsia" w:ascii="宋体" w:hAnsi="宋体" w:eastAsia="宋体" w:cs="宋体"/>
                <w:color w:val="auto"/>
                <w:highlight w:val="none"/>
                <w:lang w:bidi="ar"/>
              </w:rPr>
              <w:t>≥330</w:t>
            </w:r>
            <w:r>
              <w:rPr>
                <w:rStyle w:val="132"/>
                <w:rFonts w:hint="default" w:ascii="宋体" w:hAnsi="宋体" w:eastAsia="宋体" w:cs="宋体"/>
                <w:color w:val="auto"/>
                <w:highlight w:val="none"/>
                <w:lang w:bidi="ar"/>
              </w:rPr>
              <w:t>mm</w:t>
            </w:r>
          </w:p>
          <w:p w14:paraId="676EFD48">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11.电源：220V</w:t>
            </w:r>
          </w:p>
          <w:p w14:paraId="0851DA0D">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随机附件：</w:t>
            </w:r>
          </w:p>
          <w:p w14:paraId="34B31044">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1.圆钳口：2付</w:t>
            </w:r>
          </w:p>
          <w:p w14:paraId="3C3E71E1">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2.平钳口：1付</w:t>
            </w:r>
          </w:p>
          <w:p w14:paraId="3D4B8263">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12.3</w:t>
            </w:r>
            <w:r>
              <w:rPr>
                <w:rStyle w:val="132"/>
                <w:rFonts w:hint="default" w:ascii="宋体" w:hAnsi="宋体" w:eastAsia="宋体" w:cs="宋体"/>
                <w:color w:val="auto"/>
                <w:highlight w:val="none"/>
                <w:lang w:bidi="ar"/>
              </w:rPr>
              <w:t>.电子引伸计：1只</w:t>
            </w:r>
          </w:p>
          <w:p w14:paraId="42627284">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13.</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642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867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A9E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75000/套</w:t>
            </w:r>
          </w:p>
        </w:tc>
      </w:tr>
      <w:tr w14:paraId="6D821CC2">
        <w:tblPrEx>
          <w:tblCellMar>
            <w:top w:w="0" w:type="dxa"/>
            <w:left w:w="108" w:type="dxa"/>
            <w:bottom w:w="0" w:type="dxa"/>
            <w:right w:w="108" w:type="dxa"/>
          </w:tblCellMar>
        </w:tblPrEx>
        <w:trPr>
          <w:trHeight w:val="131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7C3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415F">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300kN微机控制电液伺服式液压万能试验机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7D6">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1.最大负荷：300KN</w:t>
            </w:r>
          </w:p>
          <w:p w14:paraId="35F8CCCE">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2.有效量程：1%-100%F·S（全量程不分档）</w:t>
            </w:r>
          </w:p>
          <w:p w14:paraId="317FBCF9">
            <w:pPr>
              <w:widowControl/>
              <w:spacing w:line="360" w:lineRule="auto"/>
              <w:textAlignment w:val="center"/>
              <w:rPr>
                <w:rStyle w:val="132"/>
                <w:rFonts w:hint="default" w:ascii="宋体" w:hAnsi="宋体" w:eastAsia="宋体" w:cs="宋体"/>
                <w:color w:val="auto"/>
                <w:highlight w:val="none"/>
                <w:lang w:bidi="ar"/>
              </w:rPr>
            </w:pPr>
            <w:r>
              <w:rPr>
                <w:rFonts w:hint="eastAsia" w:ascii="宋体" w:hAnsi="宋体" w:cs="宋体"/>
                <w:color w:val="auto"/>
                <w:sz w:val="24"/>
                <w:highlight w:val="none"/>
                <w:lang w:bidi="ar"/>
              </w:rPr>
              <w:t>▲</w:t>
            </w:r>
            <w:r>
              <w:rPr>
                <w:rStyle w:val="132"/>
                <w:rFonts w:hint="default" w:ascii="宋体" w:hAnsi="宋体" w:eastAsia="宋体" w:cs="宋体"/>
                <w:color w:val="auto"/>
                <w:highlight w:val="none"/>
                <w:lang w:bidi="ar"/>
              </w:rPr>
              <w:t>3.试验机准确度：0.5级</w:t>
            </w:r>
          </w:p>
          <w:p w14:paraId="083F124A">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4.下钳口升降速度：</w:t>
            </w:r>
            <w:r>
              <w:rPr>
                <w:rStyle w:val="132"/>
                <w:rFonts w:hint="eastAsia" w:ascii="宋体" w:hAnsi="宋体" w:eastAsia="宋体" w:cs="宋体"/>
                <w:color w:val="auto"/>
                <w:highlight w:val="none"/>
                <w:lang w:bidi="ar"/>
              </w:rPr>
              <w:t>≥320</w:t>
            </w:r>
            <w:r>
              <w:rPr>
                <w:rStyle w:val="132"/>
                <w:rFonts w:hint="default" w:ascii="宋体" w:hAnsi="宋体" w:eastAsia="宋体" w:cs="宋体"/>
                <w:color w:val="auto"/>
                <w:highlight w:val="none"/>
                <w:lang w:bidi="ar"/>
              </w:rPr>
              <w:t>mm/min</w:t>
            </w:r>
          </w:p>
          <w:p w14:paraId="4C34694B">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5.拉伸空间最大距离：</w:t>
            </w:r>
            <w:r>
              <w:rPr>
                <w:rStyle w:val="132"/>
                <w:rFonts w:hint="eastAsia" w:ascii="宋体" w:hAnsi="宋体" w:eastAsia="宋体" w:cs="宋体"/>
                <w:color w:val="auto"/>
                <w:highlight w:val="none"/>
                <w:lang w:bidi="ar"/>
              </w:rPr>
              <w:t>650</w:t>
            </w:r>
            <w:r>
              <w:rPr>
                <w:rStyle w:val="132"/>
                <w:rFonts w:hint="default" w:ascii="宋体" w:hAnsi="宋体" w:eastAsia="宋体" w:cs="宋体"/>
                <w:color w:val="auto"/>
                <w:highlight w:val="none"/>
                <w:lang w:bidi="ar"/>
              </w:rPr>
              <w:t>mm</w:t>
            </w:r>
          </w:p>
          <w:p w14:paraId="5E22DF12">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6.扁试样最大夹持宽度：</w:t>
            </w:r>
            <w:r>
              <w:rPr>
                <w:rStyle w:val="132"/>
                <w:rFonts w:hint="eastAsia" w:ascii="宋体" w:hAnsi="宋体" w:eastAsia="宋体" w:cs="宋体"/>
                <w:color w:val="auto"/>
                <w:highlight w:val="none"/>
                <w:lang w:bidi="ar"/>
              </w:rPr>
              <w:t>75</w:t>
            </w:r>
            <w:r>
              <w:rPr>
                <w:rStyle w:val="132"/>
                <w:rFonts w:hint="default" w:ascii="宋体" w:hAnsi="宋体" w:eastAsia="宋体" w:cs="宋体"/>
                <w:color w:val="auto"/>
                <w:highlight w:val="none"/>
                <w:lang w:bidi="ar"/>
              </w:rPr>
              <w:t>mm</w:t>
            </w:r>
          </w:p>
          <w:p w14:paraId="64E39E44">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7.扁试样夹持厚度：0-20mm</w:t>
            </w:r>
          </w:p>
          <w:p w14:paraId="2D774000">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8.圆试样夹持直径：</w:t>
            </w:r>
            <w:r>
              <w:rPr>
                <w:rFonts w:hint="eastAsia" w:ascii="宋体" w:hAnsi="宋体" w:cs="宋体"/>
                <w:color w:val="auto"/>
                <w:kern w:val="0"/>
                <w:sz w:val="24"/>
                <w:highlight w:val="none"/>
                <w:lang w:bidi="ar"/>
              </w:rPr>
              <w:t>Φ</w:t>
            </w:r>
            <w:r>
              <w:rPr>
                <w:rStyle w:val="132"/>
                <w:rFonts w:hint="default" w:ascii="宋体" w:hAnsi="宋体" w:eastAsia="宋体" w:cs="宋体"/>
                <w:color w:val="auto"/>
                <w:highlight w:val="none"/>
                <w:lang w:bidi="ar"/>
              </w:rPr>
              <w:t>10-32mm</w:t>
            </w:r>
          </w:p>
          <w:p w14:paraId="1B086D6E">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9.油缸活塞最大行程：</w:t>
            </w:r>
            <w:r>
              <w:rPr>
                <w:rStyle w:val="132"/>
                <w:rFonts w:hint="eastAsia" w:ascii="宋体" w:hAnsi="宋体" w:eastAsia="宋体" w:cs="宋体"/>
                <w:color w:val="auto"/>
                <w:highlight w:val="none"/>
                <w:lang w:bidi="ar"/>
              </w:rPr>
              <w:t>200</w:t>
            </w:r>
            <w:r>
              <w:rPr>
                <w:rStyle w:val="132"/>
                <w:rFonts w:hint="default" w:ascii="宋体" w:hAnsi="宋体" w:eastAsia="宋体" w:cs="宋体"/>
                <w:color w:val="auto"/>
                <w:highlight w:val="none"/>
                <w:lang w:bidi="ar"/>
              </w:rPr>
              <w:t>mm</w:t>
            </w:r>
          </w:p>
          <w:p w14:paraId="36AEF81C">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10.两支柱间有效空间：</w:t>
            </w:r>
            <w:r>
              <w:rPr>
                <w:rStyle w:val="132"/>
                <w:rFonts w:hint="eastAsia" w:ascii="宋体" w:hAnsi="宋体" w:eastAsia="宋体" w:cs="宋体"/>
                <w:color w:val="auto"/>
                <w:highlight w:val="none"/>
                <w:lang w:bidi="ar"/>
              </w:rPr>
              <w:t>≥380</w:t>
            </w:r>
            <w:r>
              <w:rPr>
                <w:rStyle w:val="132"/>
                <w:rFonts w:hint="default" w:ascii="宋体" w:hAnsi="宋体" w:eastAsia="宋体" w:cs="宋体"/>
                <w:color w:val="auto"/>
                <w:highlight w:val="none"/>
                <w:lang w:bidi="ar"/>
              </w:rPr>
              <w:t>mm</w:t>
            </w:r>
          </w:p>
          <w:p w14:paraId="161CDBCC">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11.电源：220V</w:t>
            </w:r>
          </w:p>
          <w:p w14:paraId="49D126EE">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随机附件：</w:t>
            </w:r>
          </w:p>
          <w:p w14:paraId="15C738CF">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1.圆钳口：2付</w:t>
            </w:r>
          </w:p>
          <w:p w14:paraId="2EB82AE6">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2.平钳口：1付</w:t>
            </w:r>
          </w:p>
          <w:p w14:paraId="3132198D">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12.</w:t>
            </w:r>
            <w:r>
              <w:rPr>
                <w:rStyle w:val="132"/>
                <w:rFonts w:hint="default" w:ascii="宋体" w:hAnsi="宋体" w:eastAsia="宋体" w:cs="宋体"/>
                <w:color w:val="auto"/>
                <w:highlight w:val="none"/>
                <w:lang w:bidi="ar"/>
              </w:rPr>
              <w:t>3.电子引伸计：1只</w:t>
            </w:r>
          </w:p>
          <w:p w14:paraId="3A5D3BB2">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13.</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6CF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5A7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9A0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87000/套</w:t>
            </w:r>
          </w:p>
        </w:tc>
      </w:tr>
      <w:tr w14:paraId="667C7491">
        <w:tblPrEx>
          <w:tblCellMar>
            <w:top w:w="0" w:type="dxa"/>
            <w:left w:w="108" w:type="dxa"/>
            <w:bottom w:w="0" w:type="dxa"/>
            <w:right w:w="108" w:type="dxa"/>
          </w:tblCellMar>
        </w:tblPrEx>
        <w:trPr>
          <w:trHeight w:val="4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7A5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C6C3">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2000kN微机控制电液伺服压力试验机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006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1.最大试验力：2000KN</w:t>
            </w:r>
          </w:p>
          <w:p w14:paraId="41B57E6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sz w:val="24"/>
                <w:highlight w:val="none"/>
                <w:lang w:bidi="ar"/>
              </w:rPr>
              <w:t>▲</w:t>
            </w:r>
            <w:r>
              <w:rPr>
                <w:rFonts w:hint="eastAsia" w:ascii="宋体" w:hAnsi="宋体" w:cs="宋体"/>
                <w:color w:val="auto"/>
                <w:kern w:val="0"/>
                <w:sz w:val="24"/>
                <w:highlight w:val="none"/>
                <w:lang w:bidi="ar"/>
              </w:rPr>
              <w:t>2.试验力的示值准确度：0.5级</w:t>
            </w:r>
          </w:p>
          <w:p w14:paraId="536BF32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3.上压盘尺寸：320×320mm</w:t>
            </w:r>
          </w:p>
          <w:p w14:paraId="281F5B2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4.下压盘尺寸：320×320mm</w:t>
            </w:r>
          </w:p>
          <w:p w14:paraId="0C0CCF4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5.上下压板最大距离：320mm</w:t>
            </w:r>
          </w:p>
          <w:p w14:paraId="6238C8E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6.活塞最大行程：180mm</w:t>
            </w:r>
          </w:p>
          <w:p w14:paraId="37B6898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7.立柱有效间距：</w:t>
            </w:r>
            <w:r>
              <w:rPr>
                <w:rStyle w:val="132"/>
                <w:rFonts w:hint="eastAsia" w:ascii="宋体" w:hAnsi="宋体" w:eastAsia="宋体" w:cs="宋体"/>
                <w:color w:val="auto"/>
                <w:highlight w:val="none"/>
                <w:lang w:bidi="ar"/>
              </w:rPr>
              <w:t>≥</w:t>
            </w:r>
            <w:r>
              <w:rPr>
                <w:rFonts w:hint="eastAsia" w:ascii="宋体" w:hAnsi="宋体" w:cs="宋体"/>
                <w:color w:val="auto"/>
                <w:kern w:val="0"/>
                <w:sz w:val="24"/>
                <w:highlight w:val="none"/>
                <w:lang w:bidi="ar"/>
              </w:rPr>
              <w:t>390mm</w:t>
            </w:r>
          </w:p>
          <w:p w14:paraId="68FD9B8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8.电压：220V</w:t>
            </w:r>
          </w:p>
          <w:p w14:paraId="59A3EB4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9.随机附件：</w:t>
            </w:r>
          </w:p>
          <w:p w14:paraId="438A066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10.弹性磨量测量架（铝合金）：1套</w:t>
            </w:r>
          </w:p>
          <w:p w14:paraId="2DBE296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11.数显电子千分表（带通讯）：2块</w:t>
            </w:r>
          </w:p>
          <w:p w14:paraId="08B52EAA">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D1E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A47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904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75000/</w:t>
            </w:r>
            <w:bookmarkStart w:id="81" w:name="_GoBack"/>
            <w:bookmarkEnd w:id="81"/>
            <w:r>
              <w:rPr>
                <w:rFonts w:hint="eastAsia" w:ascii="宋体" w:hAnsi="宋体" w:cs="宋体"/>
                <w:color w:val="auto"/>
                <w:kern w:val="0"/>
                <w:sz w:val="24"/>
                <w:highlight w:val="none"/>
                <w:lang w:bidi="ar"/>
              </w:rPr>
              <w:t>套</w:t>
            </w:r>
          </w:p>
        </w:tc>
      </w:tr>
      <w:tr w14:paraId="60B19FB3">
        <w:tblPrEx>
          <w:tblCellMar>
            <w:top w:w="0" w:type="dxa"/>
            <w:left w:w="108" w:type="dxa"/>
            <w:bottom w:w="0" w:type="dxa"/>
            <w:right w:w="108" w:type="dxa"/>
          </w:tblCellMar>
        </w:tblPrEx>
        <w:trPr>
          <w:trHeight w:val="341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408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A22">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水泥胶砂搅拌机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49E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1.自转低速搅拌叶转速r/min：140±5；</w:t>
            </w:r>
          </w:p>
          <w:p w14:paraId="3AA0936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2.自转高速搅拌叶转速r/min：285±10；</w:t>
            </w:r>
          </w:p>
          <w:p w14:paraId="65508C5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3.公转低速搅拌叶转速r/min：62±5；</w:t>
            </w:r>
          </w:p>
          <w:p w14:paraId="346861F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4.公转高速搅拌叶转速r/min：125±10；</w:t>
            </w:r>
          </w:p>
          <w:p w14:paraId="06863CA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5.搅拌叶宽度mm：135±10；</w:t>
            </w:r>
          </w:p>
          <w:p w14:paraId="0251FE9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6.搅拌叶与搅拌叶轴联结螺纹规格：M18×1.5；</w:t>
            </w:r>
          </w:p>
          <w:p w14:paraId="7CE2491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7.搅拌锅容积L：5；</w:t>
            </w:r>
          </w:p>
          <w:p w14:paraId="3153210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8.搅拌锅壁厚mm：1.5；</w:t>
            </w:r>
          </w:p>
          <w:p w14:paraId="631FF94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9.搅拌叶与搅拌锅之间的工作间隙mm：3±1；</w:t>
            </w:r>
          </w:p>
          <w:p w14:paraId="6CF5ED0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10.电源电压：AC380V±10%，50Hz；</w:t>
            </w:r>
          </w:p>
          <w:p w14:paraId="1B08814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11.外形参考尺寸mm：550×300×700；</w:t>
            </w:r>
          </w:p>
          <w:p w14:paraId="046676E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12.参考重量kg：85。</w:t>
            </w:r>
          </w:p>
          <w:p w14:paraId="2B74A46B">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13.</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A0F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096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EBA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11500/套</w:t>
            </w:r>
          </w:p>
        </w:tc>
      </w:tr>
      <w:tr w14:paraId="5DAA7F0C">
        <w:tblPrEx>
          <w:tblCellMar>
            <w:top w:w="0" w:type="dxa"/>
            <w:left w:w="108" w:type="dxa"/>
            <w:bottom w:w="0" w:type="dxa"/>
            <w:right w:w="108" w:type="dxa"/>
          </w:tblCellMar>
        </w:tblPrEx>
        <w:trPr>
          <w:trHeight w:val="167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29A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F5E">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水泥净浆搅拌机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DC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1.公转低速搅拌速度r/min：62±5；</w:t>
            </w:r>
          </w:p>
          <w:p w14:paraId="4032F55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2.公转高速搅拌速度r/min：125±10；</w:t>
            </w:r>
          </w:p>
          <w:p w14:paraId="63A10D5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3.自转低速搅拌速度r/min：140±5；</w:t>
            </w:r>
          </w:p>
          <w:p w14:paraId="4D4898D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4.自转高速搅拌速度r/min：258±10；</w:t>
            </w:r>
          </w:p>
          <w:p w14:paraId="4A16CA7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5.低速时一次自动控制程序时间s：120±3；</w:t>
            </w:r>
          </w:p>
          <w:p w14:paraId="160AB8B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6.停止时一次自动控制程序时间s：15；</w:t>
            </w:r>
          </w:p>
          <w:p w14:paraId="241AAA4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7.高速时一次自动控制程序时间s：120±3；</w:t>
            </w:r>
          </w:p>
          <w:p w14:paraId="74358F1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8.搅拌叶片与叶片轴联接螺纹规格：M16×1；</w:t>
            </w:r>
          </w:p>
          <w:p w14:paraId="0CB4D8E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9.搅拌叶片与搅拌锅之间工作间隙mm：2±1；</w:t>
            </w:r>
          </w:p>
          <w:p w14:paraId="6D7275E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10.搅拌叶片宽度mm：111；</w:t>
            </w:r>
          </w:p>
          <w:p w14:paraId="7D07BBA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11.搅拌锅壁厚mm：1；</w:t>
            </w:r>
          </w:p>
          <w:p w14:paraId="7342913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12.搅拌锅尺寸（内径×深度）mm：Φ160×139；</w:t>
            </w:r>
          </w:p>
          <w:p w14:paraId="1F742B0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13.搅拌容积L：2.5；</w:t>
            </w:r>
          </w:p>
          <w:p w14:paraId="2BB1AFC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14.电源电压：AC380V±10%，50Hz；</w:t>
            </w:r>
          </w:p>
          <w:p w14:paraId="5E96904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15.外形参考尺寸mm：450×250×500；</w:t>
            </w:r>
          </w:p>
          <w:p w14:paraId="3822131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16.参考重量kg：65。</w:t>
            </w:r>
          </w:p>
          <w:p w14:paraId="0B0C9316">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17.</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DA8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2BB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288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2400/台</w:t>
            </w:r>
          </w:p>
        </w:tc>
      </w:tr>
      <w:tr w14:paraId="6638D83E">
        <w:tblPrEx>
          <w:tblCellMar>
            <w:top w:w="0" w:type="dxa"/>
            <w:left w:w="108" w:type="dxa"/>
            <w:bottom w:w="0" w:type="dxa"/>
            <w:right w:w="108" w:type="dxa"/>
          </w:tblCellMar>
        </w:tblPrEx>
        <w:trPr>
          <w:trHeight w:val="199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0A5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BDD">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水泥胶砂振实台</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511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1.落距mm：15±0.3；</w:t>
            </w:r>
          </w:p>
          <w:p w14:paraId="2ED4A74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2.振动频率：60次/60秒±2秒；</w:t>
            </w:r>
          </w:p>
          <w:p w14:paraId="0B30C57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3.振动部分重量kg：20±0.5；</w:t>
            </w:r>
          </w:p>
          <w:p w14:paraId="6636E9D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4.电动机功率W：70；</w:t>
            </w:r>
          </w:p>
          <w:p w14:paraId="6D45496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5.电源电压：AC220V±10%，50Hz；</w:t>
            </w:r>
          </w:p>
          <w:p w14:paraId="44736B9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6.外形参考尺寸mm：1010×300×460；</w:t>
            </w:r>
          </w:p>
          <w:p w14:paraId="4E19343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7.参考重量kg：65。</w:t>
            </w:r>
          </w:p>
          <w:p w14:paraId="32CA218B">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8.</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349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C00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B4D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8500/台</w:t>
            </w:r>
          </w:p>
        </w:tc>
      </w:tr>
      <w:tr w14:paraId="0A687258">
        <w:tblPrEx>
          <w:tblCellMar>
            <w:top w:w="0" w:type="dxa"/>
            <w:left w:w="108" w:type="dxa"/>
            <w:bottom w:w="0" w:type="dxa"/>
            <w:right w:w="108" w:type="dxa"/>
          </w:tblCellMar>
        </w:tblPrEx>
        <w:trPr>
          <w:trHeight w:val="3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B2A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D70">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水泥稠度及凝结时间测定仪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D40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1.滑动部分总重量g：300±1；</w:t>
            </w:r>
          </w:p>
          <w:p w14:paraId="0A5A3EA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2.滑动部分最大行程mm：70；</w:t>
            </w:r>
          </w:p>
          <w:p w14:paraId="5187530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3.标准稠度试杆数量（根）：1；</w:t>
            </w:r>
          </w:p>
          <w:p w14:paraId="1829FEC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4.标准稠度试杆有效长度mm：50±1；</w:t>
            </w:r>
          </w:p>
          <w:p w14:paraId="335FD99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5.标准稠度试杆直径mm：Φ10±0.05；</w:t>
            </w:r>
          </w:p>
          <w:p w14:paraId="770B260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6.初凝用试针数量：2根；</w:t>
            </w:r>
          </w:p>
          <w:p w14:paraId="56A9964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7.初凝用试针有效长度mm：50±1；</w:t>
            </w:r>
          </w:p>
          <w:p w14:paraId="0CFA925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8.初凝用试针直径mm：Φ1.13±0.05；</w:t>
            </w:r>
          </w:p>
          <w:p w14:paraId="3F028F6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9.终凝用试针数量：1根；</w:t>
            </w:r>
          </w:p>
          <w:p w14:paraId="143CE14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10.终凝用试针有效长度mm：30±1；</w:t>
            </w:r>
          </w:p>
          <w:p w14:paraId="6BA9834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11.终凝用试针直径mm：Φ1.13±0.05；</w:t>
            </w:r>
          </w:p>
          <w:p w14:paraId="5338077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12.外形参考尺寸mm：170×110×300；</w:t>
            </w:r>
          </w:p>
          <w:p w14:paraId="1F0BA7E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13.参考重量kg：3.8。</w:t>
            </w:r>
          </w:p>
          <w:p w14:paraId="615A1F5C">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14.</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B15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877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CF5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300/台</w:t>
            </w:r>
          </w:p>
        </w:tc>
      </w:tr>
      <w:tr w14:paraId="18BE479F">
        <w:tblPrEx>
          <w:tblCellMar>
            <w:top w:w="0" w:type="dxa"/>
            <w:left w:w="108" w:type="dxa"/>
            <w:bottom w:w="0" w:type="dxa"/>
            <w:right w:w="108" w:type="dxa"/>
          </w:tblCellMar>
        </w:tblPrEx>
        <w:trPr>
          <w:trHeight w:val="67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6A2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5D4">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混凝土贯入阻力仪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03B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1.显示方式：数显/指针；</w:t>
            </w:r>
          </w:p>
          <w:p w14:paraId="23ED933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2.贯入方式：手动；</w:t>
            </w:r>
          </w:p>
          <w:p w14:paraId="7E3A51A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3.最大测量值N：1200；</w:t>
            </w:r>
          </w:p>
          <w:p w14:paraId="3388F51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4.试料模上口径mm：Φ160；</w:t>
            </w:r>
          </w:p>
          <w:p w14:paraId="20EECAB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5.试料模下口径mm：Φ150；</w:t>
            </w:r>
          </w:p>
          <w:p w14:paraId="6901725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6.试料模高mm：150；</w:t>
            </w:r>
          </w:p>
          <w:p w14:paraId="30C61DB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7.贯入深度mm:25；</w:t>
            </w:r>
          </w:p>
          <w:p w14:paraId="0C6567E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8.最小分度值N：1；</w:t>
            </w:r>
          </w:p>
          <w:p w14:paraId="74AC8F7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9.示值误差N：±10；</w:t>
            </w:r>
          </w:p>
          <w:p w14:paraId="50F024C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10.测针载面积平方mm</w:t>
            </w:r>
            <w:r>
              <w:rPr>
                <w:rFonts w:ascii="宋体" w:hAnsi="宋体" w:cs="宋体"/>
                <w:color w:val="auto"/>
                <w:kern w:val="0"/>
                <w:sz w:val="24"/>
                <w:highlight w:val="none"/>
                <w:vertAlign w:val="superscript"/>
                <w:lang w:bidi="ar"/>
              </w:rPr>
              <w:t>2</w:t>
            </w:r>
            <w:r>
              <w:rPr>
                <w:rFonts w:hint="eastAsia" w:ascii="宋体" w:hAnsi="宋体" w:cs="宋体"/>
                <w:color w:val="auto"/>
                <w:kern w:val="0"/>
                <w:sz w:val="24"/>
                <w:highlight w:val="none"/>
                <w:lang w:bidi="ar"/>
              </w:rPr>
              <w:t>：100；50；20；</w:t>
            </w:r>
          </w:p>
          <w:p w14:paraId="447E751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11.贯入阻力MPa：0.2～3.5；3.5～20；20～28；</w:t>
            </w:r>
          </w:p>
          <w:p w14:paraId="211BF0B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12.外形参考尺寸mm：700×350×1000；</w:t>
            </w:r>
          </w:p>
          <w:p w14:paraId="3760251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13.包装参考尺寸mm：730×360×1040；</w:t>
            </w:r>
          </w:p>
          <w:p w14:paraId="57A8A22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14.参考重量kg：40；</w:t>
            </w:r>
          </w:p>
          <w:p w14:paraId="4FEC3E01">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15.</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7EA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B92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74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1300/台</w:t>
            </w:r>
          </w:p>
        </w:tc>
      </w:tr>
      <w:tr w14:paraId="28D380F1">
        <w:tblPrEx>
          <w:tblCellMar>
            <w:top w:w="0" w:type="dxa"/>
            <w:left w:w="108" w:type="dxa"/>
            <w:bottom w:w="0" w:type="dxa"/>
            <w:right w:w="108" w:type="dxa"/>
          </w:tblCellMar>
        </w:tblPrEx>
        <w:trPr>
          <w:trHeight w:val="256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AD4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74EA">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混凝土压力泌水仪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E88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1.压力表最大量程MPa：6；</w:t>
            </w:r>
          </w:p>
          <w:p w14:paraId="49BE706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2.最小分度离值MPa：≦0.1；</w:t>
            </w:r>
          </w:p>
          <w:p w14:paraId="1E0A184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3.缸体内径mm：Φ125±0.02；</w:t>
            </w:r>
          </w:p>
          <w:p w14:paraId="02AB620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4.缸体内高mm：200±0.2；</w:t>
            </w:r>
          </w:p>
          <w:p w14:paraId="4906677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5.工作活塞直径mm：Φ125；</w:t>
            </w:r>
          </w:p>
          <w:p w14:paraId="54B728D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6.工作活塞压强MPa：3.2；</w:t>
            </w:r>
          </w:p>
          <w:p w14:paraId="2128E4D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7.筛网孔径mm：Φ0.315；</w:t>
            </w:r>
          </w:p>
          <w:p w14:paraId="69B21E7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8.外包装参考尺寸mm：810×360×240；</w:t>
            </w:r>
          </w:p>
          <w:p w14:paraId="3B69FA2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9.参考重量kg：50。</w:t>
            </w:r>
          </w:p>
          <w:p w14:paraId="1ECD0F95">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10.</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137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05B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528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2100/台</w:t>
            </w:r>
          </w:p>
        </w:tc>
      </w:tr>
      <w:tr w14:paraId="3608625E">
        <w:tblPrEx>
          <w:tblCellMar>
            <w:top w:w="0" w:type="dxa"/>
            <w:left w:w="108" w:type="dxa"/>
            <w:bottom w:w="0" w:type="dxa"/>
            <w:right w:w="108" w:type="dxa"/>
          </w:tblCellMar>
        </w:tblPrEx>
        <w:trPr>
          <w:trHeight w:val="142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734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2BD1">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手动钢筋打点机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C557">
            <w:pPr>
              <w:widowControl/>
              <w:spacing w:line="360" w:lineRule="auto"/>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1.参考尺寸：500*300*250（mm）</w:t>
            </w:r>
          </w:p>
          <w:p w14:paraId="3275D5B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2.参考质量：15（</w:t>
            </w:r>
            <w:r>
              <w:rPr>
                <w:rFonts w:ascii="宋体" w:hAnsi="宋体" w:cs="宋体"/>
                <w:color w:val="auto"/>
                <w:kern w:val="0"/>
                <w:sz w:val="24"/>
                <w:highlight w:val="none"/>
                <w:lang w:bidi="ar"/>
              </w:rPr>
              <w:t>k</w:t>
            </w:r>
            <w:r>
              <w:rPr>
                <w:rFonts w:hint="eastAsia" w:ascii="宋体" w:hAnsi="宋体" w:cs="宋体"/>
                <w:color w:val="auto"/>
                <w:kern w:val="0"/>
                <w:sz w:val="24"/>
                <w:highlight w:val="none"/>
                <w:lang w:bidi="ar"/>
              </w:rPr>
              <w:t>g）</w:t>
            </w:r>
          </w:p>
          <w:p w14:paraId="0071069E">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3.每摇动一次，即可打成40个标点。标点的距离为10mm±1mm， 5mm±0.5mm，全长分400mm标点尖端，用滚珠轴承圆钢做成，硬度不低于RC55度。</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AE1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78C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B97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800/台</w:t>
            </w:r>
          </w:p>
        </w:tc>
      </w:tr>
      <w:tr w14:paraId="78670A79">
        <w:tblPrEx>
          <w:tblCellMar>
            <w:top w:w="0" w:type="dxa"/>
            <w:left w:w="108" w:type="dxa"/>
            <w:bottom w:w="0" w:type="dxa"/>
            <w:right w:w="108" w:type="dxa"/>
          </w:tblCellMar>
        </w:tblPrEx>
        <w:trPr>
          <w:trHeight w:val="341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B9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BA5A">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顶击式两用振筛机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C2D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1.筛子直径mm：Φ200/Φ300；</w:t>
            </w:r>
          </w:p>
          <w:p w14:paraId="2747606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2.筛子叠高mm：440；</w:t>
            </w:r>
          </w:p>
          <w:p w14:paraId="4E8621D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3.筛座震幅mm：8；</w:t>
            </w:r>
          </w:p>
          <w:p w14:paraId="7A62FF4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4.筛摇动次数(次/min)：</w:t>
            </w:r>
            <w:r>
              <w:rPr>
                <w:rStyle w:val="132"/>
                <w:rFonts w:hint="eastAsia" w:ascii="宋体" w:hAnsi="宋体" w:eastAsia="宋体" w:cs="宋体"/>
                <w:color w:val="auto"/>
                <w:highlight w:val="none"/>
                <w:lang w:bidi="ar"/>
              </w:rPr>
              <w:t>≥</w:t>
            </w:r>
            <w:r>
              <w:rPr>
                <w:rFonts w:hint="eastAsia" w:ascii="宋体" w:hAnsi="宋体" w:cs="宋体"/>
                <w:color w:val="auto"/>
                <w:kern w:val="0"/>
                <w:sz w:val="24"/>
                <w:highlight w:val="none"/>
                <w:lang w:bidi="ar"/>
              </w:rPr>
              <w:t>221；</w:t>
            </w:r>
          </w:p>
          <w:p w14:paraId="239E9A0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5.震击次数(次/min)：</w:t>
            </w:r>
            <w:r>
              <w:rPr>
                <w:rStyle w:val="132"/>
                <w:rFonts w:hint="eastAsia" w:ascii="宋体" w:hAnsi="宋体" w:eastAsia="宋体" w:cs="宋体"/>
                <w:color w:val="auto"/>
                <w:highlight w:val="none"/>
                <w:lang w:bidi="ar"/>
              </w:rPr>
              <w:t>≥</w:t>
            </w:r>
            <w:r>
              <w:rPr>
                <w:rFonts w:hint="eastAsia" w:ascii="宋体" w:hAnsi="宋体" w:cs="宋体"/>
                <w:color w:val="auto"/>
                <w:kern w:val="0"/>
                <w:sz w:val="24"/>
                <w:highlight w:val="none"/>
                <w:lang w:bidi="ar"/>
              </w:rPr>
              <w:t>147；</w:t>
            </w:r>
          </w:p>
          <w:p w14:paraId="08B6F9B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6.回转半径mm：</w:t>
            </w:r>
            <w:r>
              <w:rPr>
                <w:rStyle w:val="132"/>
                <w:rFonts w:hint="eastAsia" w:ascii="宋体" w:hAnsi="宋体" w:eastAsia="宋体" w:cs="宋体"/>
                <w:color w:val="auto"/>
                <w:highlight w:val="none"/>
                <w:lang w:bidi="ar"/>
              </w:rPr>
              <w:t>≥</w:t>
            </w:r>
            <w:r>
              <w:rPr>
                <w:rFonts w:hint="eastAsia" w:ascii="宋体" w:hAnsi="宋体" w:cs="宋体"/>
                <w:color w:val="auto"/>
                <w:kern w:val="0"/>
                <w:sz w:val="24"/>
                <w:highlight w:val="none"/>
                <w:lang w:bidi="ar"/>
              </w:rPr>
              <w:t>12.5；</w:t>
            </w:r>
          </w:p>
          <w:p w14:paraId="4908C8E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7.动力方式：一套蜗轮蜗杆；</w:t>
            </w:r>
          </w:p>
          <w:p w14:paraId="1BDE448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8.电机功率kW：0.37；</w:t>
            </w:r>
          </w:p>
          <w:p w14:paraId="4A789B5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9.电机转数(次/min)：1400；</w:t>
            </w:r>
          </w:p>
          <w:p w14:paraId="65ECDA1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10.电源电压：AC380V±10%，50Hz；</w:t>
            </w:r>
          </w:p>
          <w:p w14:paraId="5CD8695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11.外形参考尺寸mm：600×400×800；</w:t>
            </w:r>
          </w:p>
          <w:p w14:paraId="3CFD706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12.参考重量kg：120。</w:t>
            </w:r>
          </w:p>
          <w:p w14:paraId="117254C1">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13.</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D9F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8DE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C81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3200/台</w:t>
            </w:r>
          </w:p>
        </w:tc>
      </w:tr>
      <w:tr w14:paraId="32C0B555">
        <w:tblPrEx>
          <w:tblCellMar>
            <w:top w:w="0" w:type="dxa"/>
            <w:left w:w="108" w:type="dxa"/>
            <w:bottom w:w="0" w:type="dxa"/>
            <w:right w:w="108" w:type="dxa"/>
          </w:tblCellMar>
        </w:tblPrEx>
        <w:trPr>
          <w:trHeight w:val="228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788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6E05">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混凝土振动台</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A04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1.规格型号mm:1000×1000；</w:t>
            </w:r>
          </w:p>
          <w:p w14:paraId="080D4E0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2.台面尺寸mm:1000×1000；</w:t>
            </w:r>
          </w:p>
          <w:p w14:paraId="679E620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3.振动台频率（次/min）:</w:t>
            </w:r>
            <w:r>
              <w:rPr>
                <w:rStyle w:val="132"/>
                <w:rFonts w:hint="eastAsia" w:ascii="宋体" w:hAnsi="宋体" w:eastAsia="宋体" w:cs="宋体"/>
                <w:color w:val="auto"/>
                <w:highlight w:val="none"/>
                <w:lang w:bidi="ar"/>
              </w:rPr>
              <w:t>≥</w:t>
            </w:r>
            <w:r>
              <w:rPr>
                <w:rFonts w:hint="eastAsia" w:ascii="宋体" w:hAnsi="宋体" w:cs="宋体"/>
                <w:color w:val="auto"/>
                <w:kern w:val="0"/>
                <w:sz w:val="24"/>
                <w:highlight w:val="none"/>
                <w:lang w:bidi="ar"/>
              </w:rPr>
              <w:t>2860</w:t>
            </w:r>
          </w:p>
          <w:p w14:paraId="1CFE191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4.载荷kg:200；</w:t>
            </w:r>
          </w:p>
          <w:p w14:paraId="46CF165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5.振幅mm:0.3-0.6；</w:t>
            </w:r>
          </w:p>
          <w:p w14:paraId="5646DE6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6.电源功率kW：1.5；</w:t>
            </w:r>
          </w:p>
          <w:p w14:paraId="46E2AF1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7.电源电压： AC380V±10%，50Hz；</w:t>
            </w:r>
          </w:p>
          <w:p w14:paraId="4EE66AF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8.重量约：100kg；</w:t>
            </w:r>
          </w:p>
          <w:p w14:paraId="5EDBFC14">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9.</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9FA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9DA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0CC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1000/台</w:t>
            </w:r>
          </w:p>
        </w:tc>
      </w:tr>
      <w:tr w14:paraId="3BDAF031">
        <w:tblPrEx>
          <w:tblCellMar>
            <w:top w:w="0" w:type="dxa"/>
            <w:left w:w="108" w:type="dxa"/>
            <w:bottom w:w="0" w:type="dxa"/>
            <w:right w:w="108" w:type="dxa"/>
          </w:tblCellMar>
        </w:tblPrEx>
        <w:trPr>
          <w:trHeight w:val="1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6AB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1027">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混凝土坍落度测定仪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985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1.高度：300mm；</w:t>
            </w:r>
          </w:p>
          <w:p w14:paraId="73F83E7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2.规格约：100*200*300mm；</w:t>
            </w:r>
          </w:p>
          <w:p w14:paraId="5EB264B8">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3.配漏斗，捣棒，标尺。</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B63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8D0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96A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300/台</w:t>
            </w:r>
          </w:p>
        </w:tc>
      </w:tr>
      <w:tr w14:paraId="5FE09744">
        <w:tblPrEx>
          <w:tblCellMar>
            <w:top w:w="0" w:type="dxa"/>
            <w:left w:w="108" w:type="dxa"/>
            <w:bottom w:w="0" w:type="dxa"/>
            <w:right w:w="108" w:type="dxa"/>
          </w:tblCellMar>
        </w:tblPrEx>
        <w:trPr>
          <w:trHeight w:val="1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4A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E3B0">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混凝土扩展度仪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7D1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sz w:val="24"/>
                <w:highlight w:val="none"/>
                <w:lang w:bidi="ar"/>
              </w:rPr>
              <w:t>▲</w:t>
            </w:r>
            <w:r>
              <w:rPr>
                <w:rFonts w:hint="eastAsia" w:ascii="宋体" w:hAnsi="宋体" w:cs="宋体"/>
                <w:color w:val="auto"/>
                <w:kern w:val="0"/>
                <w:sz w:val="24"/>
                <w:highlight w:val="none"/>
                <w:lang w:bidi="ar"/>
              </w:rPr>
              <w:t>1.规格：1m*1m；</w:t>
            </w:r>
          </w:p>
          <w:p w14:paraId="01E9CF6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2.参考重量：15（</w:t>
            </w:r>
            <w:r>
              <w:rPr>
                <w:rFonts w:ascii="宋体" w:hAnsi="宋体" w:cs="宋体"/>
                <w:color w:val="auto"/>
                <w:kern w:val="0"/>
                <w:sz w:val="24"/>
                <w:highlight w:val="none"/>
                <w:lang w:bidi="ar"/>
              </w:rPr>
              <w:t>k</w:t>
            </w:r>
            <w:r>
              <w:rPr>
                <w:rFonts w:hint="eastAsia" w:ascii="宋体" w:hAnsi="宋体" w:cs="宋体"/>
                <w:color w:val="auto"/>
                <w:kern w:val="0"/>
                <w:sz w:val="24"/>
                <w:highlight w:val="none"/>
                <w:lang w:bidi="ar"/>
              </w:rPr>
              <w:t>g）；</w:t>
            </w:r>
          </w:p>
          <w:p w14:paraId="1F668ADA">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3.材质：不锈钢。</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3DE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1DB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38A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700/台</w:t>
            </w:r>
          </w:p>
        </w:tc>
      </w:tr>
      <w:tr w14:paraId="06AB15D5">
        <w:tblPrEx>
          <w:tblCellMar>
            <w:top w:w="0" w:type="dxa"/>
            <w:left w:w="108" w:type="dxa"/>
            <w:bottom w:w="0" w:type="dxa"/>
            <w:right w:w="108" w:type="dxa"/>
          </w:tblCellMar>
        </w:tblPrEx>
        <w:trPr>
          <w:trHeight w:val="370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904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ED56">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全自动抗折抗压试验机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C6F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1.抗压强度试验：                      </w:t>
            </w:r>
          </w:p>
          <w:p w14:paraId="4FA3860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1)最大试验力</w:t>
            </w:r>
            <w:r>
              <w:rPr>
                <w:rFonts w:ascii="宋体" w:hAnsi="宋体" w:cs="宋体"/>
                <w:color w:val="auto"/>
                <w:kern w:val="0"/>
                <w:sz w:val="24"/>
                <w:highlight w:val="none"/>
                <w:lang w:bidi="ar"/>
              </w:rPr>
              <w:t>K</w:t>
            </w:r>
            <w:r>
              <w:rPr>
                <w:rFonts w:hint="eastAsia" w:ascii="宋体" w:hAnsi="宋体" w:cs="宋体"/>
                <w:color w:val="auto"/>
                <w:kern w:val="0"/>
                <w:sz w:val="24"/>
                <w:highlight w:val="none"/>
                <w:lang w:bidi="ar"/>
              </w:rPr>
              <w:t xml:space="preserve">N：300；               </w:t>
            </w:r>
          </w:p>
          <w:p w14:paraId="2311B8C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2)恒加荷速率</w:t>
            </w:r>
            <w:r>
              <w:rPr>
                <w:rFonts w:ascii="宋体" w:hAnsi="宋体" w:cs="宋体"/>
                <w:color w:val="auto"/>
                <w:kern w:val="0"/>
                <w:sz w:val="24"/>
                <w:highlight w:val="none"/>
                <w:lang w:bidi="ar"/>
              </w:rPr>
              <w:t>K</w:t>
            </w:r>
            <w:r>
              <w:rPr>
                <w:rFonts w:hint="eastAsia" w:ascii="宋体" w:hAnsi="宋体" w:cs="宋体"/>
                <w:color w:val="auto"/>
                <w:kern w:val="0"/>
                <w:sz w:val="24"/>
                <w:highlight w:val="none"/>
                <w:lang w:bidi="ar"/>
              </w:rPr>
              <w:t xml:space="preserve">N/s：0.3-9.9；            </w:t>
            </w:r>
          </w:p>
          <w:p w14:paraId="2D4C757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3)上下压板间距mm：185；               </w:t>
            </w:r>
          </w:p>
          <w:p w14:paraId="53DC14F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4)承压板直径mm：Φ120；               </w:t>
            </w:r>
          </w:p>
          <w:p w14:paraId="47C742D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5)活塞最大行程mm：90；               </w:t>
            </w:r>
          </w:p>
          <w:p w14:paraId="463505D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2.抗折强度试验：</w:t>
            </w:r>
          </w:p>
          <w:p w14:paraId="51BC3BE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1)最大试验力kN：10；</w:t>
            </w:r>
          </w:p>
          <w:p w14:paraId="416B78A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2)恒加荷速率kN：0.05；</w:t>
            </w:r>
          </w:p>
          <w:p w14:paraId="18150A9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3)截面边长mm：40；</w:t>
            </w:r>
          </w:p>
          <w:p w14:paraId="14DEA6B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4)支座间跨度mm：100；</w:t>
            </w:r>
          </w:p>
          <w:p w14:paraId="538825C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5）活塞最大行程mm：70；</w:t>
            </w:r>
          </w:p>
          <w:p w14:paraId="6718E78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6）示值相对误差（准确度）：±0.5%；</w:t>
            </w:r>
          </w:p>
          <w:p w14:paraId="26427F4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7）示值重复性相对误差：0.5%；</w:t>
            </w:r>
          </w:p>
          <w:p w14:paraId="6F1160F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8）回零相对误差：±0.1%；</w:t>
            </w:r>
          </w:p>
          <w:p w14:paraId="598730E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9）试验机力值示装置的相对分辨率：0.5%；</w:t>
            </w:r>
          </w:p>
          <w:p w14:paraId="49E4016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10）零点漂移：≤±0.1%；</w:t>
            </w:r>
          </w:p>
          <w:p w14:paraId="71A7D82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11）伺服电机功率：1500W；</w:t>
            </w:r>
          </w:p>
          <w:p w14:paraId="521C40D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12）供电电源：220V（±10%）；</w:t>
            </w:r>
          </w:p>
          <w:p w14:paraId="004DDB4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13）外形参考尺寸mm：1300×480×1340；</w:t>
            </w:r>
          </w:p>
          <w:p w14:paraId="45D09EE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14）整机参考重量kg：500。</w:t>
            </w:r>
          </w:p>
          <w:p w14:paraId="0B2CB2FA">
            <w:pPr>
              <w:widowControl/>
              <w:spacing w:line="360" w:lineRule="auto"/>
              <w:textAlignment w:val="center"/>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BC1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141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885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21000/台</w:t>
            </w:r>
          </w:p>
        </w:tc>
      </w:tr>
      <w:tr w14:paraId="7373F76E">
        <w:tblPrEx>
          <w:tblCellMar>
            <w:top w:w="0" w:type="dxa"/>
            <w:left w:w="108" w:type="dxa"/>
            <w:bottom w:w="0" w:type="dxa"/>
            <w:right w:w="108" w:type="dxa"/>
          </w:tblCellMar>
        </w:tblPrEx>
        <w:trPr>
          <w:trHeight w:val="301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36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0BA2">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全自动混凝土渗透仪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51E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1.最大试验力MPa：4；</w:t>
            </w:r>
          </w:p>
          <w:p w14:paraId="62F6044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2.工作方式：自动加压；</w:t>
            </w:r>
          </w:p>
          <w:p w14:paraId="78331FA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3.试验试件数（个）：6；</w:t>
            </w:r>
          </w:p>
          <w:p w14:paraId="4E5B762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4.试模上口内径mm：Φ175；</w:t>
            </w:r>
          </w:p>
          <w:p w14:paraId="73AF1D6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5.试模下口内径mm：Φ185；</w:t>
            </w:r>
          </w:p>
          <w:p w14:paraId="2188C7B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6.试模高度mm：160；</w:t>
            </w:r>
          </w:p>
          <w:p w14:paraId="603468C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7.电动机功率W：80；</w:t>
            </w:r>
          </w:p>
          <w:p w14:paraId="1FAF3FA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8.电动机转速r/min：136；</w:t>
            </w:r>
          </w:p>
          <w:p w14:paraId="2C58343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9.柱塞泵柱塞直径mm：Φ10；</w:t>
            </w:r>
          </w:p>
          <w:p w14:paraId="1F3C5D7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10.柱塞泵往复频率（次/min）：136；</w:t>
            </w:r>
          </w:p>
          <w:p w14:paraId="12A4038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11.柱塞泵流量L/min：0.11；</w:t>
            </w:r>
          </w:p>
          <w:p w14:paraId="24D2A86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12.电源电压：AC380V±10%，50Hz；</w:t>
            </w:r>
          </w:p>
          <w:p w14:paraId="6B77D50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13.参考外形尺寸mm：1090×710×920；</w:t>
            </w:r>
          </w:p>
          <w:p w14:paraId="1D528E1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14.参考重量kg：185；</w:t>
            </w:r>
          </w:p>
          <w:p w14:paraId="6D5B20A4">
            <w:pPr>
              <w:widowControl/>
              <w:spacing w:line="360" w:lineRule="auto"/>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15.配置1套建筑工程施工教学仿真辅助教学系统；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该系统支持人行道铺装阶段专业性教学，包含但不限于定位放线（确定基准点→定点放线→按图放样）→基层处理（土方开挖→找平处理→压实地面铺设砂石垫层→洒水→夯实碾压→基层验收）→路缘石安装（测量放样→安装路缘石→灌缝→支撑→养护→路缘石验收）→面层铺装（面层铺设→粗砂扫缝→养护→面层验收）→分布检查验收环节，</w:t>
            </w:r>
            <w:r>
              <w:rPr>
                <w:rFonts w:hint="eastAsia" w:ascii="宋体" w:hAnsi="宋体" w:eastAsia="宋体" w:cs="宋体"/>
                <w:color w:val="auto"/>
                <w:sz w:val="24"/>
                <w:szCs w:val="24"/>
                <w:highlight w:val="none"/>
              </w:rPr>
              <w:t>所有步骤呈现过程中可通过包含但不限于鼠标等设备拉近、离远视角，通过包含但不限于鼠标等设备自由旋转视角角度，关键知识点提供对话、选择、拖动等不同形式仿真交互，而非视频、动画播放呈现；</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9D9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E49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441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4500/台</w:t>
            </w:r>
          </w:p>
        </w:tc>
      </w:tr>
      <w:tr w14:paraId="286953AA">
        <w:tblPrEx>
          <w:tblCellMar>
            <w:top w:w="0" w:type="dxa"/>
            <w:left w:w="108" w:type="dxa"/>
            <w:bottom w:w="0" w:type="dxa"/>
            <w:right w:w="108" w:type="dxa"/>
          </w:tblCellMar>
        </w:tblPrEx>
        <w:trPr>
          <w:trHeight w:val="199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F92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745A">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抗渗装模脱模一体机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07C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1.规格：200KN；</w:t>
            </w:r>
          </w:p>
          <w:p w14:paraId="6327B64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2.升降速率：50-78mm/min；</w:t>
            </w:r>
          </w:p>
          <w:p w14:paraId="04A0FE5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3.脱模规格(</w:t>
            </w:r>
            <w:r>
              <w:rPr>
                <w:rFonts w:ascii="宋体" w:hAnsi="宋体" w:cs="宋体"/>
                <w:color w:val="auto"/>
                <w:kern w:val="0"/>
                <w:sz w:val="24"/>
                <w:highlight w:val="none"/>
                <w:lang w:bidi="ar"/>
              </w:rPr>
              <w:t>mm)</w:t>
            </w:r>
            <w:r>
              <w:rPr>
                <w:rFonts w:hint="eastAsia" w:ascii="宋体" w:hAnsi="宋体" w:cs="宋体"/>
                <w:color w:val="auto"/>
                <w:kern w:val="0"/>
                <w:sz w:val="24"/>
                <w:highlight w:val="none"/>
                <w:lang w:bidi="ar"/>
              </w:rPr>
              <w:t>： Φ100、Φ150（主要用于土工击实及无侧限试件）；</w:t>
            </w:r>
          </w:p>
          <w:p w14:paraId="11B95EE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4.最大脱模高度：240mm；</w:t>
            </w:r>
          </w:p>
          <w:p w14:paraId="08B0CEE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5.额定电压：AC380V±10%,50Hz；</w:t>
            </w:r>
          </w:p>
          <w:p w14:paraId="20DFAB6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6.电动机功率</w:t>
            </w:r>
            <w:r>
              <w:rPr>
                <w:rFonts w:ascii="宋体" w:hAnsi="宋体" w:cs="宋体"/>
                <w:color w:val="auto"/>
                <w:kern w:val="0"/>
                <w:sz w:val="24"/>
                <w:highlight w:val="none"/>
                <w:lang w:bidi="ar"/>
              </w:rPr>
              <w:t>K</w:t>
            </w:r>
            <w:r>
              <w:rPr>
                <w:rFonts w:hint="eastAsia" w:ascii="宋体" w:hAnsi="宋体" w:cs="宋体"/>
                <w:color w:val="auto"/>
                <w:kern w:val="0"/>
                <w:sz w:val="24"/>
                <w:highlight w:val="none"/>
                <w:lang w:bidi="ar"/>
              </w:rPr>
              <w:t>W:1.4。</w:t>
            </w:r>
          </w:p>
          <w:p w14:paraId="52B6D0FA">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7.</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476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340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116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7000/台</w:t>
            </w:r>
          </w:p>
        </w:tc>
      </w:tr>
      <w:tr w14:paraId="1C2C7B98">
        <w:tblPrEx>
          <w:tblCellMar>
            <w:top w:w="0" w:type="dxa"/>
            <w:left w:w="108" w:type="dxa"/>
            <w:bottom w:w="0" w:type="dxa"/>
            <w:right w:w="108" w:type="dxa"/>
          </w:tblCellMar>
        </w:tblPrEx>
        <w:trPr>
          <w:trHeight w:val="8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015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F8E2">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电动击实仪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CBA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1.击锤重量kg：</w:t>
            </w:r>
          </w:p>
          <w:p w14:paraId="48EE4F7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重型击实：4.5；</w:t>
            </w:r>
          </w:p>
          <w:p w14:paraId="25D9CC5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轻型击实：2.5；</w:t>
            </w:r>
          </w:p>
          <w:p w14:paraId="1B66954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2.击锤落高mm：</w:t>
            </w:r>
          </w:p>
          <w:p w14:paraId="239F255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重型击实：450；</w:t>
            </w:r>
          </w:p>
          <w:p w14:paraId="08688D2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轻型击实：300；</w:t>
            </w:r>
          </w:p>
          <w:p w14:paraId="1ED7647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3.击锤锤面直径mm：Φ50；</w:t>
            </w:r>
          </w:p>
          <w:p w14:paraId="5A4F31A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4.试筒规格mm：Φ152×Φ100；</w:t>
            </w:r>
          </w:p>
          <w:p w14:paraId="6A3F101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5.锤击速度（次/min）：30；</w:t>
            </w:r>
          </w:p>
          <w:p w14:paraId="58CBC4C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6.设定锤击次数：0～99次之间；</w:t>
            </w:r>
          </w:p>
          <w:p w14:paraId="3E7D1CC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7.电机参数r/min：1440；</w:t>
            </w:r>
          </w:p>
          <w:p w14:paraId="15CCBD4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8.电机功率W：250；</w:t>
            </w:r>
          </w:p>
          <w:p w14:paraId="033E830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9.电源电压：AC380V±10%，50Hz；</w:t>
            </w:r>
          </w:p>
          <w:p w14:paraId="1A91FD5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10.外形参考尺寸mm：550×400×1500；</w:t>
            </w:r>
          </w:p>
          <w:p w14:paraId="75151DD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11.参考重量kg：120。</w:t>
            </w:r>
          </w:p>
          <w:p w14:paraId="2EB33DD0">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12.</w:t>
            </w:r>
            <w:r>
              <w:rPr>
                <w:rFonts w:hint="eastAsia" w:ascii="宋体" w:hAnsi="宋体" w:cs="宋体"/>
                <w:color w:val="auto"/>
                <w:kern w:val="0"/>
                <w:sz w:val="24"/>
                <w:highlight w:val="none"/>
                <w:lang w:bidi="ar"/>
              </w:rPr>
              <w:t>包安装达到使用要求。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486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DCC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9D8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4700/台</w:t>
            </w:r>
          </w:p>
        </w:tc>
      </w:tr>
      <w:tr w14:paraId="029E740A">
        <w:tblPrEx>
          <w:tblCellMar>
            <w:top w:w="0" w:type="dxa"/>
            <w:left w:w="108" w:type="dxa"/>
            <w:bottom w:w="0" w:type="dxa"/>
            <w:right w:w="108" w:type="dxa"/>
          </w:tblCellMar>
        </w:tblPrEx>
        <w:trPr>
          <w:trHeight w:val="1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531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1DF">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单杠杆固结仪三联低压</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D2B5">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1.载荷压力：12.5Kpa—1600Kpa/30㎝</w:t>
            </w:r>
            <w:r>
              <w:rPr>
                <w:rStyle w:val="133"/>
                <w:rFonts w:hint="default"/>
                <w:color w:val="auto"/>
                <w:highlight w:val="none"/>
                <w:lang w:bidi="ar"/>
              </w:rPr>
              <w:t>²</w:t>
            </w:r>
            <w:r>
              <w:rPr>
                <w:rStyle w:val="132"/>
                <w:rFonts w:hint="default" w:ascii="宋体" w:hAnsi="宋体" w:eastAsia="宋体" w:cs="宋体"/>
                <w:color w:val="auto"/>
                <w:highlight w:val="none"/>
                <w:lang w:bidi="ar"/>
              </w:rPr>
              <w:t>；</w:t>
            </w:r>
          </w:p>
          <w:p w14:paraId="42430B60">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2.载荷臂：12:1；</w:t>
            </w:r>
          </w:p>
          <w:p w14:paraId="709A22E6">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3.固结容器：1×beam；</w:t>
            </w:r>
          </w:p>
          <w:p w14:paraId="418390F8">
            <w:pPr>
              <w:widowControl/>
              <w:spacing w:line="360" w:lineRule="auto"/>
              <w:textAlignment w:val="center"/>
              <w:rPr>
                <w:rFonts w:ascii="宋体" w:hAnsi="宋体" w:cs="宋体"/>
                <w:color w:val="auto"/>
                <w:sz w:val="24"/>
                <w:highlight w:val="none"/>
              </w:rPr>
            </w:pPr>
            <w:r>
              <w:rPr>
                <w:rStyle w:val="132"/>
                <w:rFonts w:hint="default" w:ascii="宋体" w:hAnsi="宋体" w:eastAsia="宋体" w:cs="宋体"/>
                <w:color w:val="auto"/>
                <w:highlight w:val="none"/>
                <w:lang w:bidi="ar"/>
              </w:rPr>
              <w:t>4.式样面积：30㎝</w:t>
            </w:r>
            <w:r>
              <w:rPr>
                <w:rStyle w:val="133"/>
                <w:rFonts w:hint="default"/>
                <w:color w:val="auto"/>
                <w:highlight w:val="none"/>
                <w:lang w:bidi="ar"/>
              </w:rPr>
              <w:t>²</w:t>
            </w:r>
            <w:r>
              <w:rPr>
                <w:rStyle w:val="132"/>
                <w:rFonts w:hint="default" w:ascii="宋体" w:hAnsi="宋体" w:eastAsia="宋体" w:cs="宋体"/>
                <w:color w:val="auto"/>
                <w:highlight w:val="none"/>
                <w:lang w:bidi="ar"/>
              </w:rPr>
              <w:t xml:space="preserve"> 。</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9CE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370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599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7100/台</w:t>
            </w:r>
          </w:p>
        </w:tc>
      </w:tr>
      <w:tr w14:paraId="11A90501">
        <w:tblPrEx>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E58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010">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应变控制式直剪仪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48F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1.垂直载荷:400kPa, 300kPa, 200kPa, 100kPa, 50kPa可选择不同载荷；</w:t>
            </w:r>
          </w:p>
          <w:p w14:paraId="6BD6C25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2.水平载荷: 1.2kN；</w:t>
            </w:r>
          </w:p>
          <w:p w14:paraId="260A41C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3.杆杠比：1:12；</w:t>
            </w:r>
          </w:p>
          <w:p w14:paraId="6102648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4.试件面积：30cm2；</w:t>
            </w:r>
          </w:p>
          <w:p w14:paraId="43EC4E3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5.电源：220V±10% 50Hz；</w:t>
            </w:r>
          </w:p>
          <w:p w14:paraId="5E48327E">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6.仪器参考尺寸</w:t>
            </w:r>
            <w:r>
              <w:rPr>
                <w:rFonts w:hint="eastAsia" w:ascii="宋体" w:hAnsi="宋体" w:cs="宋体"/>
                <w:color w:val="auto"/>
                <w:sz w:val="24"/>
                <w:highlight w:val="none"/>
              </w:rPr>
              <w:t>：</w:t>
            </w:r>
            <w:r>
              <w:rPr>
                <w:rFonts w:hint="eastAsia" w:ascii="宋体" w:hAnsi="宋体" w:cs="宋体"/>
                <w:color w:val="auto"/>
                <w:kern w:val="0"/>
                <w:sz w:val="24"/>
                <w:highlight w:val="none"/>
                <w:lang w:bidi="ar"/>
              </w:rPr>
              <w:t>850×550×1100mm (L×W×H)。</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77D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BFB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FE5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6500/台</w:t>
            </w:r>
          </w:p>
        </w:tc>
      </w:tr>
      <w:tr w14:paraId="10BCB329">
        <w:tblPrEx>
          <w:tblCellMar>
            <w:top w:w="0" w:type="dxa"/>
            <w:left w:w="108" w:type="dxa"/>
            <w:bottom w:w="0" w:type="dxa"/>
            <w:right w:w="108" w:type="dxa"/>
          </w:tblCellMar>
        </w:tblPrEx>
        <w:trPr>
          <w:trHeight w:val="341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465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87E4">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液塑限联合测定仪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44C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1.规格：100D；</w:t>
            </w:r>
          </w:p>
          <w:p w14:paraId="38A48A3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2.最大量程mm：20；</w:t>
            </w:r>
          </w:p>
          <w:p w14:paraId="63FE77D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3.分辨力mm：0.1；</w:t>
            </w:r>
          </w:p>
          <w:p w14:paraId="27F5955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4.测量非线性误差：优于2%；</w:t>
            </w:r>
          </w:p>
          <w:p w14:paraId="5D7BE40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5.接触指示灵敏度M：&gt;10；</w:t>
            </w:r>
          </w:p>
          <w:p w14:paraId="4503690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6.锥重g：100±0.1或76±0.1；</w:t>
            </w:r>
          </w:p>
          <w:p w14:paraId="0B2EA3F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7.锥角°：30±2；</w:t>
            </w:r>
          </w:p>
          <w:p w14:paraId="789E60B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8.测量时间s：5；</w:t>
            </w:r>
          </w:p>
          <w:p w14:paraId="4BCE48F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9.连续工作时间h：8；</w:t>
            </w:r>
          </w:p>
          <w:p w14:paraId="05C8C8D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10.电源电压：AC220V±10%，50Hz；</w:t>
            </w:r>
          </w:p>
          <w:p w14:paraId="1932149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11.外形参考尺寸mm：240×158×320；</w:t>
            </w:r>
          </w:p>
          <w:p w14:paraId="74FE608F">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12.参考重量kg：5.3。</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1CA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142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7A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1000/台</w:t>
            </w:r>
          </w:p>
        </w:tc>
      </w:tr>
      <w:tr w14:paraId="6A8224FD">
        <w:tblPrEx>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27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CEF7">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混凝土回弹仪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285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1.传感器类型：非接触式图像识别传感器</w:t>
            </w:r>
          </w:p>
          <w:p w14:paraId="7B21DE0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2.传感器寿命:大于40万次</w:t>
            </w:r>
          </w:p>
          <w:p w14:paraId="0436E1D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3.传感器读数精度:0.1</w:t>
            </w:r>
          </w:p>
          <w:p w14:paraId="143F27B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4.示值一致性:≤±0.5</w:t>
            </w:r>
          </w:p>
          <w:p w14:paraId="22997E8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5.供电方式:内置锂离子电池</w:t>
            </w:r>
          </w:p>
          <w:p w14:paraId="089A74D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sz w:val="24"/>
                <w:highlight w:val="none"/>
                <w:lang w:bidi="ar"/>
              </w:rPr>
              <w:t>▲</w:t>
            </w:r>
            <w:r>
              <w:rPr>
                <w:rFonts w:hint="eastAsia" w:ascii="宋体" w:hAnsi="宋体" w:cs="宋体"/>
                <w:color w:val="auto"/>
                <w:kern w:val="0"/>
                <w:sz w:val="24"/>
                <w:highlight w:val="none"/>
                <w:lang w:bidi="ar"/>
              </w:rPr>
              <w:t>6.回弹值范围:20-86</w:t>
            </w:r>
          </w:p>
          <w:p w14:paraId="3424A24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7.工作时间:&gt;8小时</w:t>
            </w:r>
          </w:p>
          <w:p w14:paraId="32BB050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8.整机重量:约208g（含内置锂离子电池）</w:t>
            </w:r>
          </w:p>
          <w:p w14:paraId="62789601">
            <w:pPr>
              <w:widowControl/>
              <w:spacing w:line="360" w:lineRule="auto"/>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9.整机参考体积:138mm×67mm×47mm</w:t>
            </w:r>
          </w:p>
          <w:p w14:paraId="5307369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10.显示器：256*64 OLED显示屏</w:t>
            </w:r>
          </w:p>
          <w:p w14:paraId="1973F19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11.存储器：最多可存储999个构件</w:t>
            </w:r>
          </w:p>
          <w:p w14:paraId="166B1E2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12.通信接口：USB接口、蓝牙接口</w:t>
            </w:r>
          </w:p>
          <w:p w14:paraId="58A01FD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13.云上传：支持</w:t>
            </w:r>
          </w:p>
          <w:p w14:paraId="5F8DAB6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14.自动识别测试角度：支持</w:t>
            </w:r>
          </w:p>
          <w:p w14:paraId="22FBD59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sz w:val="24"/>
                <w:highlight w:val="none"/>
                <w:lang w:bidi="ar"/>
              </w:rPr>
              <w:t>▲</w:t>
            </w:r>
            <w:r>
              <w:rPr>
                <w:rFonts w:hint="eastAsia" w:ascii="宋体" w:hAnsi="宋体" w:cs="宋体"/>
                <w:color w:val="auto"/>
                <w:kern w:val="0"/>
                <w:sz w:val="24"/>
                <w:highlight w:val="none"/>
                <w:lang w:bidi="ar"/>
              </w:rPr>
              <w:t>15.配置1套智能检测教学仿真系统：</w:t>
            </w:r>
          </w:p>
          <w:p w14:paraId="5191C63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智能检测模块包含但不限于关联与自由两种模式，支持学生端闯关式循序渐进完成实训任务或跳跃式完成任务，实时显示当前任务阶段进度；任务界面具有提示功能，辅助学员完成当前任务；围绕任务点进行全流程教学，交互方式多样化，包括表单、拖拽、选择、点击等；</w:t>
            </w:r>
          </w:p>
          <w:p w14:paraId="1215BEC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系统配备混凝土抗压强度检测-回弹法教学，运用先进信息化手段，涵盖检测技术、资源配置、回弹仪选择、率定、测量等教学内容，具体包括12大重点环节：任务领取、资料收集、测区布置、回弹仪选择、回弹仪率定、回弹值测量、回弹值计算、碳化深度测量、碳化深度计算、混凝土强度计算、出具检测报告、回弹仪养护；每个环节配备对应教学资源，包括课程学习、微课学习、习题练习，其中课程学习不少于10节，微课视频不少于10部，习题练习不少于20道；上述所有教学内容可进行调整；</w:t>
            </w:r>
          </w:p>
          <w:p w14:paraId="78E1219B">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（3）确保混凝土抗压强度检测教学的专业性，知识点依据现场检测流程设置，包括</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但不限于）</w:t>
            </w:r>
            <w:r>
              <w:rPr>
                <w:rFonts w:hint="eastAsia" w:ascii="宋体" w:hAnsi="宋体" w:cs="宋体"/>
                <w:color w:val="auto"/>
                <w:kern w:val="0"/>
                <w:sz w:val="24"/>
                <w:highlight w:val="none"/>
                <w:lang w:bidi="ar"/>
              </w:rPr>
              <w:t>任务领取→资料收集→测区布置→回弹仪选择→回弹仪率定→回弹值测量→回弹值计算等。</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825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D4C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D5E7">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3500/套</w:t>
            </w:r>
          </w:p>
        </w:tc>
      </w:tr>
      <w:tr w14:paraId="4A8911FF">
        <w:tblPrEx>
          <w:tblCellMar>
            <w:top w:w="0" w:type="dxa"/>
            <w:left w:w="108" w:type="dxa"/>
            <w:bottom w:w="0" w:type="dxa"/>
            <w:right w:w="108" w:type="dxa"/>
          </w:tblCellMar>
        </w:tblPrEx>
        <w:trPr>
          <w:trHeight w:val="1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90A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E0E">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钢砧</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FA6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1.钢芯硬度：硬度为 HRC 60±2</w:t>
            </w:r>
          </w:p>
          <w:p w14:paraId="693B9BE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2.允许误差在+0.3kg至-0.1kg之间</w:t>
            </w:r>
          </w:p>
          <w:p w14:paraId="12344F5A">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3.率定回弹值：回弹仪在HRC 60±2钢砧上的标准率定回弹值为80±2</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16C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523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F02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800/套</w:t>
            </w:r>
          </w:p>
        </w:tc>
      </w:tr>
      <w:tr w14:paraId="19F49C25">
        <w:tblPrEx>
          <w:tblCellMar>
            <w:top w:w="0" w:type="dxa"/>
            <w:left w:w="108" w:type="dxa"/>
            <w:bottom w:w="0" w:type="dxa"/>
            <w:right w:w="108" w:type="dxa"/>
          </w:tblCellMar>
        </w:tblPrEx>
        <w:trPr>
          <w:trHeight w:val="1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8AE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632">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碳化深度测定仪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EE8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1.测量范围：0-10mm</w:t>
            </w:r>
          </w:p>
          <w:p w14:paraId="26D270A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2.分度值：0.25mm和0.5mm可选</w:t>
            </w:r>
          </w:p>
          <w:p w14:paraId="7238BF0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3.可存储构件：≤500个构件</w:t>
            </w:r>
          </w:p>
          <w:p w14:paraId="0B541CB0">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4.外形参考尺寸：116mm×60mm×17mm</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77B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3E0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604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300/套</w:t>
            </w:r>
          </w:p>
        </w:tc>
      </w:tr>
      <w:tr w14:paraId="233F1F82">
        <w:tblPrEx>
          <w:tblCellMar>
            <w:top w:w="0" w:type="dxa"/>
            <w:left w:w="108" w:type="dxa"/>
            <w:bottom w:w="0" w:type="dxa"/>
            <w:right w:w="108" w:type="dxa"/>
          </w:tblCellMar>
        </w:tblPrEx>
        <w:trPr>
          <w:trHeight w:val="17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0A5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2F7C">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取芯机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63E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1.最大钻孔直径:205</w:t>
            </w:r>
            <w:r>
              <w:rPr>
                <w:rFonts w:ascii="宋体" w:hAnsi="宋体" w:cs="宋体"/>
                <w:color w:val="auto"/>
                <w:kern w:val="0"/>
                <w:sz w:val="24"/>
                <w:highlight w:val="none"/>
                <w:lang w:bidi="ar"/>
              </w:rPr>
              <w:t>mm</w:t>
            </w:r>
            <w:r>
              <w:rPr>
                <w:rFonts w:hint="eastAsia" w:ascii="宋体" w:hAnsi="宋体" w:cs="宋体"/>
                <w:color w:val="auto"/>
                <w:kern w:val="0"/>
                <w:sz w:val="24"/>
                <w:highlight w:val="none"/>
                <w:lang w:bidi="ar"/>
              </w:rPr>
              <w:t>，最小钻孔直径：25mm；</w:t>
            </w:r>
          </w:p>
          <w:p w14:paraId="01376C7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2.额定电压:220/240V</w:t>
            </w:r>
          </w:p>
          <w:p w14:paraId="72BA9B3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3.额定频率:50-60HZ</w:t>
            </w:r>
          </w:p>
          <w:p w14:paraId="6EB88B6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4.输入功率:3000W</w:t>
            </w:r>
          </w:p>
          <w:p w14:paraId="620C972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5.空载转速:700R/ min </w:t>
            </w:r>
          </w:p>
          <w:p w14:paraId="577AC0E6">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6.净重/毛重约:18/24 kg</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943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CEF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91A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2750/套</w:t>
            </w:r>
          </w:p>
        </w:tc>
      </w:tr>
      <w:tr w14:paraId="072654E9">
        <w:tblPrEx>
          <w:tblCellMar>
            <w:top w:w="0" w:type="dxa"/>
            <w:left w:w="108" w:type="dxa"/>
            <w:bottom w:w="0" w:type="dxa"/>
            <w:right w:w="108" w:type="dxa"/>
          </w:tblCellMar>
        </w:tblPrEx>
        <w:trPr>
          <w:trHeight w:val="313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514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6284">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多功能强度检测仪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50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1.显示模式:KN、Mpa可自定义、可调</w:t>
            </w:r>
          </w:p>
          <w:p w14:paraId="7F533EA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2.液压油缸行程:8mm</w:t>
            </w:r>
          </w:p>
          <w:p w14:paraId="0F1DD92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3.测量范围:0</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40.000KN</w:t>
            </w:r>
          </w:p>
          <w:p w14:paraId="5B75600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4.分辨率:0.001KN</w:t>
            </w:r>
          </w:p>
          <w:p w14:paraId="2E8CE4D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5.测量精度:优于1%（F.S）</w:t>
            </w:r>
          </w:p>
          <w:p w14:paraId="0C3C733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6.峰值保持:有</w:t>
            </w:r>
          </w:p>
          <w:p w14:paraId="26E2CE6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7.数据储存:500条以上</w:t>
            </w:r>
          </w:p>
          <w:p w14:paraId="4900812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8.夜景照明:有</w:t>
            </w:r>
          </w:p>
          <w:p w14:paraId="3683BB7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9.数值修正:自动折线，检测精度高</w:t>
            </w:r>
          </w:p>
          <w:p w14:paraId="29A77CC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10.供电方式:8.4V高容量锂电</w:t>
            </w:r>
          </w:p>
          <w:p w14:paraId="06CC7B9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11.自动关机:有</w:t>
            </w:r>
          </w:p>
          <w:p w14:paraId="611C6FB8">
            <w:pPr>
              <w:pStyle w:val="27"/>
              <w:spacing w:line="360" w:lineRule="auto"/>
              <w:ind w:firstLine="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12.为更好辅助教学需要，契合智能化教学，配套三维手势数字化教学设备1套，具备以下功能；</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装备采用虚拟仿真技术、数字孪生技术、动作捕捉技术等技术，配套智能实训操作设备、三维构件构造数字化教学系统，满足构件强度检测构造认知教学实训需要；智能实训操作设备具备无声观察功能，无需进行空间定位，连接电源即可进行设备操作；为满足移动化教学需求方便设备收纳及实用性，设备尺寸不超过1</w:t>
            </w:r>
            <w:r>
              <w:rPr>
                <w:rFonts w:ascii="宋体" w:hAnsi="宋体" w:cs="宋体"/>
                <w:color w:val="auto"/>
                <w:sz w:val="24"/>
                <w:szCs w:val="24"/>
                <w:highlight w:val="none"/>
                <w:lang w:bidi="ar"/>
              </w:rPr>
              <w:t>10</w:t>
            </w:r>
            <w:r>
              <w:rPr>
                <w:rFonts w:hint="eastAsia" w:ascii="宋体" w:hAnsi="宋体" w:cs="宋体"/>
                <w:color w:val="auto"/>
                <w:sz w:val="24"/>
                <w:szCs w:val="24"/>
                <w:highlight w:val="none"/>
                <w:lang w:bidi="ar"/>
              </w:rPr>
              <w:t>mm*</w:t>
            </w:r>
            <w:r>
              <w:rPr>
                <w:rFonts w:ascii="宋体" w:hAnsi="宋体" w:cs="宋体"/>
                <w:color w:val="auto"/>
                <w:sz w:val="24"/>
                <w:szCs w:val="24"/>
                <w:highlight w:val="none"/>
                <w:lang w:bidi="ar"/>
              </w:rPr>
              <w:t>90</w:t>
            </w:r>
            <w:r>
              <w:rPr>
                <w:rFonts w:hint="eastAsia" w:ascii="宋体" w:hAnsi="宋体" w:cs="宋体"/>
                <w:color w:val="auto"/>
                <w:sz w:val="24"/>
                <w:szCs w:val="24"/>
                <w:highlight w:val="none"/>
                <w:lang w:bidi="ar"/>
              </w:rPr>
              <w:t>mm*</w:t>
            </w:r>
            <w:r>
              <w:rPr>
                <w:rFonts w:ascii="宋体" w:hAnsi="宋体" w:cs="宋体"/>
                <w:color w:val="auto"/>
                <w:sz w:val="24"/>
                <w:szCs w:val="24"/>
                <w:highlight w:val="none"/>
                <w:lang w:bidi="ar"/>
              </w:rPr>
              <w:t>25</w:t>
            </w:r>
            <w:r>
              <w:rPr>
                <w:rFonts w:hint="eastAsia" w:ascii="宋体" w:hAnsi="宋体" w:cs="宋体"/>
                <w:color w:val="auto"/>
                <w:sz w:val="24"/>
                <w:szCs w:val="24"/>
                <w:highlight w:val="none"/>
                <w:lang w:bidi="ar"/>
              </w:rPr>
              <w:t>mm，且设备使用USB接口供电无需专业充电器；智能实训操作设备不需要接触设备可直接在空中通过手势操作控制数字化教学系统进行教学，手势操作包括但不限于滑动、选择、返回、旋转、缩放等手势操作。</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（2）智能实训操作设备采用双目摄像头通过双目立体视觉成像原理提取手部三维位置，运用灰度摄像头，建立手部立体模型。</w:t>
            </w:r>
          </w:p>
          <w:p w14:paraId="71689331">
            <w:pPr>
              <w:pStyle w:val="27"/>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（3）构件内容全面丰富，可通过手势控制进行模型拆分，自由拖拽进行构造学习，内容涵盖丰富。</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695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C2C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072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3500/套</w:t>
            </w:r>
          </w:p>
        </w:tc>
      </w:tr>
      <w:tr w14:paraId="0E38D71A">
        <w:tblPrEx>
          <w:tblCellMar>
            <w:top w:w="0" w:type="dxa"/>
            <w:left w:w="108" w:type="dxa"/>
            <w:bottom w:w="0" w:type="dxa"/>
            <w:right w:w="108" w:type="dxa"/>
          </w:tblCellMar>
        </w:tblPrEx>
        <w:trPr>
          <w:trHeight w:val="841"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FC2B">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B5B0">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裂缝测宽仪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E7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1.测试范围：0-10mm</w:t>
            </w:r>
          </w:p>
          <w:p w14:paraId="509FB89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2.测量精度：±0.01mm</w:t>
            </w:r>
          </w:p>
          <w:p w14:paraId="0475B65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 供电方式：可充电锂电池</w:t>
            </w:r>
          </w:p>
          <w:p w14:paraId="5DA5446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4.存储容量：4G+32G</w:t>
            </w:r>
          </w:p>
          <w:p w14:paraId="5ED69DA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5.数据传输方式：USB 传输、无线云传输</w:t>
            </w:r>
          </w:p>
          <w:p w14:paraId="566B855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6.探头供电方式：内置锂电池</w:t>
            </w:r>
          </w:p>
          <w:p w14:paraId="369EC73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7.操作方式：触屏+快捷键</w:t>
            </w:r>
          </w:p>
          <w:p w14:paraId="42BE161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8.连接方式：Wi-Fi 连接</w:t>
            </w:r>
          </w:p>
          <w:p w14:paraId="5C93884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9.判读方式：自动判读、人工判读</w:t>
            </w:r>
          </w:p>
          <w:p w14:paraId="2D2D816B">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10.工作环境 温度：-10℃-40℃ 湿度：≤90%RH</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4AA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8AE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046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6300/套</w:t>
            </w:r>
          </w:p>
        </w:tc>
      </w:tr>
      <w:tr w14:paraId="0EE571CD">
        <w:tblPrEx>
          <w:tblCellMar>
            <w:top w:w="0" w:type="dxa"/>
            <w:left w:w="108" w:type="dxa"/>
            <w:bottom w:w="0" w:type="dxa"/>
            <w:right w:w="108" w:type="dxa"/>
          </w:tblCellMar>
        </w:tblPrEx>
        <w:trPr>
          <w:trHeight w:val="175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9F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B314">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砖回弹仪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5138">
            <w:pPr>
              <w:widowControl/>
              <w:spacing w:line="360" w:lineRule="auto"/>
              <w:textAlignment w:val="center"/>
              <w:rPr>
                <w:rStyle w:val="134"/>
                <w:rFonts w:ascii="宋体" w:hAnsi="宋体" w:cs="宋体"/>
                <w:color w:val="auto"/>
                <w:highlight w:val="none"/>
                <w:lang w:bidi="ar"/>
              </w:rPr>
            </w:pPr>
            <w:r>
              <w:rPr>
                <w:rStyle w:val="132"/>
                <w:rFonts w:hint="default" w:ascii="宋体" w:hAnsi="宋体" w:eastAsia="宋体" w:cs="宋体"/>
                <w:color w:val="auto"/>
                <w:highlight w:val="none"/>
                <w:lang w:bidi="ar"/>
              </w:rPr>
              <w:t>1.标称动能：0.735J</w:t>
            </w:r>
            <w:r>
              <w:rPr>
                <w:rStyle w:val="134"/>
                <w:rFonts w:hint="eastAsia" w:ascii="宋体" w:hAnsi="宋体" w:cs="宋体"/>
                <w:color w:val="auto"/>
                <w:highlight w:val="none"/>
                <w:lang w:bidi="ar"/>
              </w:rPr>
              <w:t xml:space="preserve"> </w:t>
            </w:r>
          </w:p>
          <w:p w14:paraId="1D0E7802">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2</w:t>
            </w:r>
            <w:r>
              <w:rPr>
                <w:rStyle w:val="132"/>
                <w:rFonts w:hint="default" w:ascii="宋体" w:hAnsi="宋体" w:eastAsia="宋体" w:cs="宋体"/>
                <w:color w:val="auto"/>
                <w:highlight w:val="none"/>
                <w:lang w:bidi="ar"/>
              </w:rPr>
              <w:t xml:space="preserve">.弹击拉簧刚度：261±12N/m </w:t>
            </w:r>
          </w:p>
          <w:p w14:paraId="4F1EB413">
            <w:pPr>
              <w:widowControl/>
              <w:spacing w:line="360" w:lineRule="auto"/>
              <w:textAlignment w:val="center"/>
              <w:rPr>
                <w:rStyle w:val="134"/>
                <w:rFonts w:ascii="宋体" w:hAnsi="宋体" w:cs="宋体"/>
                <w:color w:val="auto"/>
                <w:highlight w:val="none"/>
                <w:lang w:bidi="ar"/>
              </w:rPr>
            </w:pPr>
            <w:r>
              <w:rPr>
                <w:rStyle w:val="132"/>
                <w:rFonts w:hint="eastAsia" w:ascii="宋体" w:hAnsi="宋体" w:eastAsia="宋体" w:cs="宋体"/>
                <w:color w:val="auto"/>
                <w:highlight w:val="none"/>
                <w:lang w:bidi="ar"/>
              </w:rPr>
              <w:t>3</w:t>
            </w:r>
            <w:r>
              <w:rPr>
                <w:rStyle w:val="132"/>
                <w:rFonts w:hint="default" w:ascii="宋体" w:hAnsi="宋体" w:eastAsia="宋体" w:cs="宋体"/>
                <w:color w:val="auto"/>
                <w:highlight w:val="none"/>
                <w:lang w:bidi="ar"/>
              </w:rPr>
              <w:t>.拉簧工作长度：61.5</w:t>
            </w:r>
            <w:r>
              <w:rPr>
                <w:rStyle w:val="132"/>
                <w:rFonts w:hint="eastAsia" w:ascii="宋体" w:hAnsi="宋体" w:eastAsia="宋体" w:cs="宋体"/>
                <w:color w:val="auto"/>
                <w:highlight w:val="none"/>
                <w:lang w:bidi="ar"/>
              </w:rPr>
              <w:t>±</w:t>
            </w:r>
            <w:r>
              <w:rPr>
                <w:rStyle w:val="132"/>
                <w:rFonts w:hint="default" w:ascii="宋体" w:hAnsi="宋体" w:eastAsia="宋体" w:cs="宋体"/>
                <w:color w:val="auto"/>
                <w:highlight w:val="none"/>
                <w:lang w:bidi="ar"/>
              </w:rPr>
              <w:t>0.3mm</w:t>
            </w:r>
            <w:r>
              <w:rPr>
                <w:rStyle w:val="134"/>
                <w:rFonts w:hint="eastAsia" w:ascii="宋体" w:hAnsi="宋体" w:cs="宋体"/>
                <w:color w:val="auto"/>
                <w:highlight w:val="none"/>
                <w:lang w:bidi="ar"/>
              </w:rPr>
              <w:t xml:space="preserve"> </w:t>
            </w:r>
          </w:p>
          <w:p w14:paraId="67EF2473">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4</w:t>
            </w:r>
            <w:r>
              <w:rPr>
                <w:rStyle w:val="132"/>
                <w:rFonts w:hint="default" w:ascii="宋体" w:hAnsi="宋体" w:eastAsia="宋体" w:cs="宋体"/>
                <w:color w:val="auto"/>
                <w:highlight w:val="none"/>
                <w:lang w:bidi="ar"/>
              </w:rPr>
              <w:t>.弹击拉簧拉伸长度：75.0</w:t>
            </w:r>
            <w:r>
              <w:rPr>
                <w:rStyle w:val="132"/>
                <w:rFonts w:hint="eastAsia" w:ascii="宋体" w:hAnsi="宋体" w:eastAsia="宋体" w:cs="宋体"/>
                <w:color w:val="auto"/>
                <w:highlight w:val="none"/>
                <w:lang w:bidi="ar"/>
              </w:rPr>
              <w:t>±</w:t>
            </w:r>
            <w:r>
              <w:rPr>
                <w:rStyle w:val="132"/>
                <w:rFonts w:hint="default" w:ascii="宋体" w:hAnsi="宋体" w:eastAsia="宋体" w:cs="宋体"/>
                <w:color w:val="auto"/>
                <w:highlight w:val="none"/>
                <w:lang w:bidi="ar"/>
              </w:rPr>
              <w:t>0.3mm</w:t>
            </w:r>
          </w:p>
          <w:p w14:paraId="5C565107">
            <w:pPr>
              <w:widowControl/>
              <w:spacing w:line="360" w:lineRule="auto"/>
              <w:textAlignment w:val="center"/>
              <w:rPr>
                <w:rStyle w:val="134"/>
                <w:rFonts w:ascii="宋体" w:hAnsi="宋体" w:cs="宋体"/>
                <w:color w:val="auto"/>
                <w:highlight w:val="none"/>
                <w:lang w:bidi="ar"/>
              </w:rPr>
            </w:pPr>
            <w:r>
              <w:rPr>
                <w:rStyle w:val="132"/>
                <w:rFonts w:hint="eastAsia" w:ascii="宋体" w:hAnsi="宋体" w:eastAsia="宋体" w:cs="宋体"/>
                <w:color w:val="auto"/>
                <w:highlight w:val="none"/>
                <w:lang w:bidi="ar"/>
              </w:rPr>
              <w:t>5</w:t>
            </w:r>
            <w:r>
              <w:rPr>
                <w:rStyle w:val="132"/>
                <w:rFonts w:hint="default" w:ascii="宋体" w:hAnsi="宋体" w:eastAsia="宋体" w:cs="宋体"/>
                <w:color w:val="auto"/>
                <w:highlight w:val="none"/>
                <w:lang w:bidi="ar"/>
              </w:rPr>
              <w:t>.钢砧上的率定值:74±2</w:t>
            </w:r>
            <w:r>
              <w:rPr>
                <w:rStyle w:val="134"/>
                <w:rFonts w:hint="eastAsia" w:ascii="宋体" w:hAnsi="宋体" w:cs="宋体"/>
                <w:color w:val="auto"/>
                <w:highlight w:val="none"/>
                <w:lang w:bidi="ar"/>
              </w:rPr>
              <w:t xml:space="preserve"> </w:t>
            </w:r>
          </w:p>
          <w:p w14:paraId="766F600B">
            <w:pPr>
              <w:widowControl/>
              <w:spacing w:line="360" w:lineRule="auto"/>
              <w:textAlignment w:val="center"/>
              <w:rPr>
                <w:rStyle w:val="134"/>
                <w:rFonts w:ascii="宋体" w:hAnsi="宋体" w:cs="宋体"/>
                <w:color w:val="auto"/>
                <w:highlight w:val="none"/>
                <w:lang w:bidi="ar"/>
              </w:rPr>
            </w:pPr>
            <w:r>
              <w:rPr>
                <w:rStyle w:val="132"/>
                <w:rFonts w:hint="eastAsia" w:ascii="宋体" w:hAnsi="宋体" w:eastAsia="宋体" w:cs="宋体"/>
                <w:color w:val="auto"/>
                <w:highlight w:val="none"/>
                <w:lang w:bidi="ar"/>
              </w:rPr>
              <w:t>6</w:t>
            </w:r>
            <w:r>
              <w:rPr>
                <w:rStyle w:val="132"/>
                <w:rFonts w:hint="default" w:ascii="宋体" w:hAnsi="宋体" w:eastAsia="宋体" w:cs="宋体"/>
                <w:color w:val="auto"/>
                <w:highlight w:val="none"/>
                <w:lang w:bidi="ar"/>
              </w:rPr>
              <w:t>.检测示值一致性：≤±1</w:t>
            </w:r>
            <w:r>
              <w:rPr>
                <w:rStyle w:val="134"/>
                <w:rFonts w:hint="eastAsia" w:ascii="宋体" w:hAnsi="宋体" w:cs="宋体"/>
                <w:color w:val="auto"/>
                <w:highlight w:val="none"/>
                <w:lang w:bidi="ar"/>
              </w:rPr>
              <w:t xml:space="preserve"> </w:t>
            </w:r>
          </w:p>
          <w:p w14:paraId="29C4726B">
            <w:pPr>
              <w:widowControl/>
              <w:spacing w:line="360" w:lineRule="auto"/>
              <w:textAlignment w:val="center"/>
              <w:rPr>
                <w:rStyle w:val="132"/>
                <w:rFonts w:hint="eastAsia" w:ascii="宋体" w:hAnsi="宋体" w:eastAsia="宋体" w:cs="宋体"/>
                <w:color w:val="auto"/>
                <w:highlight w:val="none"/>
                <w:lang w:bidi="ar"/>
              </w:rPr>
            </w:pPr>
            <w:r>
              <w:rPr>
                <w:rStyle w:val="132"/>
                <w:rFonts w:hint="eastAsia" w:ascii="宋体" w:hAnsi="宋体" w:eastAsia="宋体" w:cs="宋体"/>
                <w:color w:val="auto"/>
                <w:highlight w:val="none"/>
                <w:lang w:bidi="ar"/>
              </w:rPr>
              <w:t>7</w:t>
            </w:r>
            <w:r>
              <w:rPr>
                <w:rStyle w:val="132"/>
                <w:rFonts w:hint="default" w:ascii="宋体" w:hAnsi="宋体" w:eastAsia="宋体" w:cs="宋体"/>
                <w:color w:val="auto"/>
                <w:highlight w:val="none"/>
                <w:lang w:bidi="ar"/>
              </w:rPr>
              <w:t>.工作温度：-4℃至+40℃</w:t>
            </w:r>
            <w:r>
              <w:rPr>
                <w:rStyle w:val="132"/>
                <w:rFonts w:hint="eastAsia" w:ascii="宋体" w:hAnsi="宋体" w:eastAsia="宋体" w:cs="宋体"/>
                <w:color w:val="auto"/>
                <w:highlight w:val="none"/>
                <w:lang w:bidi="ar"/>
              </w:rPr>
              <w:t xml:space="preserve"> </w:t>
            </w:r>
          </w:p>
          <w:p w14:paraId="7066466A">
            <w:pPr>
              <w:widowControl/>
              <w:spacing w:line="360" w:lineRule="auto"/>
              <w:textAlignment w:val="center"/>
              <w:rPr>
                <w:rStyle w:val="134"/>
                <w:rFonts w:ascii="宋体" w:hAnsi="宋体" w:cs="宋体"/>
                <w:color w:val="auto"/>
                <w:highlight w:val="none"/>
                <w:lang w:bidi="ar"/>
              </w:rPr>
            </w:pPr>
            <w:r>
              <w:rPr>
                <w:rStyle w:val="132"/>
                <w:rFonts w:hint="eastAsia" w:ascii="宋体" w:hAnsi="宋体" w:eastAsia="宋体" w:cs="宋体"/>
                <w:color w:val="auto"/>
                <w:highlight w:val="none"/>
                <w:lang w:bidi="ar"/>
              </w:rPr>
              <w:t>8</w:t>
            </w:r>
            <w:r>
              <w:rPr>
                <w:rStyle w:val="132"/>
                <w:rFonts w:hint="default" w:ascii="宋体" w:hAnsi="宋体" w:eastAsia="宋体" w:cs="宋体"/>
                <w:color w:val="auto"/>
                <w:highlight w:val="none"/>
                <w:lang w:bidi="ar"/>
              </w:rPr>
              <w:t>.通信速率：115200bps</w:t>
            </w:r>
            <w:r>
              <w:rPr>
                <w:rStyle w:val="134"/>
                <w:rFonts w:hint="eastAsia" w:ascii="宋体" w:hAnsi="宋体" w:cs="宋体"/>
                <w:color w:val="auto"/>
                <w:highlight w:val="none"/>
                <w:lang w:bidi="ar"/>
              </w:rPr>
              <w:t xml:space="preserve"> </w:t>
            </w:r>
          </w:p>
          <w:p w14:paraId="4034FF9E">
            <w:pPr>
              <w:widowControl/>
              <w:spacing w:line="360" w:lineRule="auto"/>
              <w:textAlignment w:val="center"/>
              <w:rPr>
                <w:rStyle w:val="132"/>
                <w:rFonts w:hint="default" w:ascii="宋体" w:hAnsi="宋体" w:eastAsia="宋体" w:cs="宋体"/>
                <w:color w:val="auto"/>
                <w:highlight w:val="none"/>
                <w:lang w:bidi="ar"/>
              </w:rPr>
            </w:pPr>
            <w:r>
              <w:rPr>
                <w:rStyle w:val="132"/>
                <w:rFonts w:hint="eastAsia" w:ascii="宋体" w:hAnsi="宋体" w:eastAsia="宋体" w:cs="宋体"/>
                <w:color w:val="auto"/>
                <w:highlight w:val="none"/>
                <w:lang w:bidi="ar"/>
              </w:rPr>
              <w:t>9</w:t>
            </w:r>
            <w:r>
              <w:rPr>
                <w:rStyle w:val="132"/>
                <w:rFonts w:hint="default" w:ascii="宋体" w:hAnsi="宋体" w:eastAsia="宋体" w:cs="宋体"/>
                <w:color w:val="auto"/>
                <w:highlight w:val="none"/>
                <w:lang w:bidi="ar"/>
              </w:rPr>
              <w:t>.显示屏：2.8寸256x64(点阵)OLED显示屏</w:t>
            </w:r>
          </w:p>
          <w:p w14:paraId="3778671B">
            <w:pPr>
              <w:widowControl/>
              <w:spacing w:line="360" w:lineRule="auto"/>
              <w:textAlignment w:val="center"/>
              <w:rPr>
                <w:rStyle w:val="132"/>
                <w:rFonts w:hint="default" w:ascii="宋体" w:hAnsi="宋体" w:eastAsia="宋体" w:cs="宋体"/>
                <w:color w:val="auto"/>
                <w:highlight w:val="none"/>
                <w:lang w:bidi="ar"/>
              </w:rPr>
            </w:pPr>
            <w:r>
              <w:rPr>
                <w:rStyle w:val="132"/>
                <w:rFonts w:hint="default" w:ascii="宋体" w:hAnsi="宋体" w:eastAsia="宋体" w:cs="宋体"/>
                <w:color w:val="auto"/>
                <w:highlight w:val="none"/>
                <w:lang w:bidi="ar"/>
              </w:rPr>
              <w:t>1</w:t>
            </w:r>
            <w:r>
              <w:rPr>
                <w:rStyle w:val="132"/>
                <w:rFonts w:hint="eastAsia" w:ascii="宋体" w:hAnsi="宋体" w:eastAsia="宋体" w:cs="宋体"/>
                <w:color w:val="auto"/>
                <w:highlight w:val="none"/>
                <w:lang w:bidi="ar"/>
              </w:rPr>
              <w:t>0</w:t>
            </w:r>
            <w:r>
              <w:rPr>
                <w:rStyle w:val="132"/>
                <w:rFonts w:hint="default" w:ascii="宋体" w:hAnsi="宋体" w:eastAsia="宋体" w:cs="宋体"/>
                <w:color w:val="auto"/>
                <w:highlight w:val="none"/>
                <w:lang w:bidi="ar"/>
              </w:rPr>
              <w:t>.电源：3200mAh,</w:t>
            </w:r>
            <w:r>
              <w:rPr>
                <w:rFonts w:hint="eastAsia" w:ascii="宋体" w:hAnsi="宋体" w:cs="宋体"/>
                <w:color w:val="auto"/>
                <w:kern w:val="0"/>
                <w:sz w:val="24"/>
                <w:highlight w:val="none"/>
                <w:lang w:bidi="ar"/>
              </w:rPr>
              <w:t xml:space="preserve"> ≤</w:t>
            </w:r>
            <w:r>
              <w:rPr>
                <w:rStyle w:val="132"/>
                <w:rFonts w:hint="default" w:ascii="宋体" w:hAnsi="宋体" w:eastAsia="宋体" w:cs="宋体"/>
                <w:color w:val="auto"/>
                <w:highlight w:val="none"/>
                <w:lang w:bidi="ar"/>
              </w:rPr>
              <w:t>3.7V锂离子电池</w:t>
            </w:r>
          </w:p>
          <w:p w14:paraId="211859DE">
            <w:pPr>
              <w:widowControl/>
              <w:spacing w:line="360" w:lineRule="auto"/>
              <w:textAlignment w:val="center"/>
              <w:rPr>
                <w:rStyle w:val="134"/>
                <w:rFonts w:ascii="宋体" w:hAnsi="宋体" w:cs="宋体"/>
                <w:color w:val="auto"/>
                <w:highlight w:val="none"/>
                <w:lang w:bidi="ar"/>
              </w:rPr>
            </w:pPr>
            <w:r>
              <w:rPr>
                <w:rStyle w:val="132"/>
                <w:rFonts w:hint="default" w:ascii="宋体" w:hAnsi="宋体" w:eastAsia="宋体" w:cs="宋体"/>
                <w:color w:val="auto"/>
                <w:highlight w:val="none"/>
                <w:lang w:bidi="ar"/>
              </w:rPr>
              <w:t>1</w:t>
            </w:r>
            <w:r>
              <w:rPr>
                <w:rStyle w:val="132"/>
                <w:rFonts w:hint="eastAsia" w:ascii="宋体" w:hAnsi="宋体" w:eastAsia="宋体" w:cs="宋体"/>
                <w:color w:val="auto"/>
                <w:highlight w:val="none"/>
                <w:lang w:bidi="ar"/>
              </w:rPr>
              <w:t>1</w:t>
            </w:r>
            <w:r>
              <w:rPr>
                <w:rStyle w:val="132"/>
                <w:rFonts w:hint="default" w:ascii="宋体" w:hAnsi="宋体" w:eastAsia="宋体" w:cs="宋体"/>
                <w:color w:val="auto"/>
                <w:highlight w:val="none"/>
                <w:lang w:bidi="ar"/>
              </w:rPr>
              <w:t>.工作时长：10小时</w:t>
            </w:r>
            <w:r>
              <w:rPr>
                <w:rStyle w:val="134"/>
                <w:rFonts w:hint="eastAsia" w:ascii="宋体" w:hAnsi="宋体" w:cs="宋体"/>
                <w:color w:val="auto"/>
                <w:highlight w:val="none"/>
                <w:lang w:bidi="ar"/>
              </w:rPr>
              <w:t xml:space="preserve"> </w:t>
            </w:r>
          </w:p>
          <w:p w14:paraId="09C9F121">
            <w:pPr>
              <w:widowControl/>
              <w:spacing w:line="360" w:lineRule="auto"/>
              <w:textAlignment w:val="center"/>
              <w:rPr>
                <w:rFonts w:ascii="宋体" w:hAnsi="宋体" w:cs="宋体"/>
                <w:color w:val="auto"/>
                <w:sz w:val="24"/>
                <w:highlight w:val="none"/>
              </w:rPr>
            </w:pPr>
            <w:r>
              <w:rPr>
                <w:rStyle w:val="132"/>
                <w:rFonts w:hint="default" w:ascii="宋体" w:hAnsi="宋体" w:eastAsia="宋体" w:cs="宋体"/>
                <w:color w:val="auto"/>
                <w:highlight w:val="none"/>
                <w:lang w:bidi="ar"/>
              </w:rPr>
              <w:t>1</w:t>
            </w:r>
            <w:r>
              <w:rPr>
                <w:rStyle w:val="132"/>
                <w:rFonts w:hint="eastAsia" w:ascii="宋体" w:hAnsi="宋体" w:eastAsia="宋体" w:cs="宋体"/>
                <w:color w:val="auto"/>
                <w:highlight w:val="none"/>
                <w:lang w:bidi="ar"/>
              </w:rPr>
              <w:t>2</w:t>
            </w:r>
            <w:r>
              <w:rPr>
                <w:rStyle w:val="132"/>
                <w:rFonts w:hint="default" w:ascii="宋体" w:hAnsi="宋体" w:eastAsia="宋体" w:cs="宋体"/>
                <w:color w:val="auto"/>
                <w:highlight w:val="none"/>
                <w:lang w:bidi="ar"/>
              </w:rPr>
              <w:t>.充电器规格：输入AC220V/50Hz，输出DC5V/1A</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328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274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7C5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450/套</w:t>
            </w:r>
          </w:p>
        </w:tc>
      </w:tr>
      <w:tr w14:paraId="0FA19421">
        <w:tblPrEx>
          <w:tblCellMar>
            <w:top w:w="0" w:type="dxa"/>
            <w:left w:w="108" w:type="dxa"/>
            <w:bottom w:w="0" w:type="dxa"/>
            <w:right w:w="108" w:type="dxa"/>
          </w:tblCellMar>
        </w:tblPrEx>
        <w:trPr>
          <w:trHeight w:val="72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F8C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2F0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钢筋扫描仪</w:t>
            </w:r>
          </w:p>
          <w:p w14:paraId="43C00B24">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（一体式）</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F5E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1.钢筋直径设置范围（mm）：6-50</w:t>
            </w:r>
          </w:p>
          <w:p w14:paraId="721D59B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2.量程（mm）：</w:t>
            </w:r>
          </w:p>
          <w:p w14:paraId="096E6DF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第一量程 1-120   </w:t>
            </w:r>
          </w:p>
          <w:p w14:paraId="67E2B24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第二量程 ：5-210</w:t>
            </w:r>
          </w:p>
          <w:p w14:paraId="27D418B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3.保护层厚度最大允许误差 ：±1（mm）： 1-80 ；±2（mm）：81-120；±4（mm）：121-210；</w:t>
            </w:r>
          </w:p>
          <w:p w14:paraId="5218CD6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4.直径估测适用范围（mm）：6-50 </w:t>
            </w:r>
          </w:p>
          <w:p w14:paraId="71919914">
            <w:pPr>
              <w:widowControl/>
              <w:spacing w:line="360" w:lineRule="auto"/>
              <w:textAlignment w:val="center"/>
              <w:rPr>
                <w:rFonts w:hint="eastAsia" w:ascii="宋体" w:hAnsi="宋体" w:cs="宋体"/>
                <w:color w:val="auto"/>
                <w:sz w:val="24"/>
                <w:highlight w:val="none"/>
              </w:rPr>
            </w:pPr>
            <w:r>
              <w:rPr>
                <w:rFonts w:ascii="宋体" w:hAnsi="宋体" w:cs="宋体"/>
                <w:color w:val="auto"/>
                <w:kern w:val="0"/>
                <w:sz w:val="24"/>
                <w:highlight w:val="none"/>
                <w:lang w:bidi="ar"/>
              </w:rPr>
              <w:t>5</w:t>
            </w:r>
            <w:r>
              <w:rPr>
                <w:rFonts w:hint="eastAsia" w:ascii="宋体" w:hAnsi="宋体" w:cs="宋体"/>
                <w:color w:val="auto"/>
                <w:kern w:val="0"/>
                <w:sz w:val="24"/>
                <w:highlight w:val="none"/>
                <w:lang w:bidi="ar"/>
              </w:rPr>
              <w:t xml:space="preserve">.屏幕尺寸： </w:t>
            </w:r>
            <w:r>
              <w:rPr>
                <w:rFonts w:ascii="宋体" w:hAnsi="宋体" w:cs="宋体"/>
                <w:color w:val="auto"/>
                <w:kern w:val="0"/>
                <w:sz w:val="24"/>
                <w:highlight w:val="none"/>
                <w:lang w:bidi="ar"/>
              </w:rPr>
              <w:t>3.5</w:t>
            </w:r>
            <w:r>
              <w:rPr>
                <w:rFonts w:hint="eastAsia" w:ascii="宋体" w:hAnsi="宋体" w:cs="宋体"/>
                <w:color w:val="auto"/>
                <w:kern w:val="0"/>
                <w:sz w:val="24"/>
                <w:highlight w:val="none"/>
                <w:lang w:bidi="ar"/>
              </w:rPr>
              <w:t>寸彩色液晶屏</w:t>
            </w:r>
          </w:p>
          <w:p w14:paraId="4D27752D">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6</w:t>
            </w:r>
            <w:r>
              <w:rPr>
                <w:rFonts w:hint="eastAsia" w:ascii="宋体" w:hAnsi="宋体" w:cs="宋体"/>
                <w:color w:val="auto"/>
                <w:kern w:val="0"/>
                <w:sz w:val="24"/>
                <w:highlight w:val="none"/>
                <w:lang w:bidi="ar"/>
              </w:rPr>
              <w:t>.存储数量：1000个构件（10万个测点）</w:t>
            </w:r>
          </w:p>
          <w:p w14:paraId="4823D0E6">
            <w:pPr>
              <w:widowControl/>
              <w:spacing w:line="360" w:lineRule="auto"/>
              <w:textAlignment w:val="center"/>
              <w:rPr>
                <w:rFonts w:ascii="宋体" w:hAnsi="宋体" w:cs="宋体"/>
                <w:color w:val="auto"/>
                <w:sz w:val="24"/>
                <w:highlight w:val="none"/>
              </w:rPr>
            </w:pPr>
            <w:r>
              <w:rPr>
                <w:rFonts w:ascii="宋体" w:hAnsi="宋体" w:cs="宋体"/>
                <w:color w:val="auto"/>
                <w:kern w:val="0"/>
                <w:sz w:val="24"/>
                <w:highlight w:val="none"/>
                <w:lang w:bidi="ar"/>
              </w:rPr>
              <w:t>7</w:t>
            </w:r>
            <w:r>
              <w:rPr>
                <w:rFonts w:hint="eastAsia" w:ascii="宋体" w:hAnsi="宋体" w:cs="宋体"/>
                <w:color w:val="auto"/>
                <w:kern w:val="0"/>
                <w:sz w:val="24"/>
                <w:highlight w:val="none"/>
                <w:lang w:bidi="ar"/>
              </w:rPr>
              <w:t>.供电方式：内置≤3.7V可充电锂电池，容量为3200mA。</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3CC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575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F81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6500/套</w:t>
            </w:r>
          </w:p>
        </w:tc>
      </w:tr>
      <w:tr w14:paraId="143F3FB9">
        <w:tblPrEx>
          <w:tblCellMar>
            <w:top w:w="0" w:type="dxa"/>
            <w:left w:w="108" w:type="dxa"/>
            <w:bottom w:w="0" w:type="dxa"/>
            <w:right w:w="108" w:type="dxa"/>
          </w:tblCellMar>
        </w:tblPrEx>
        <w:trPr>
          <w:trHeight w:val="39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4DE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31</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6F5D">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钢筋锈蚀仪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FF2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1.锈蚀检测方法：单极性、双电极</w:t>
            </w:r>
          </w:p>
          <w:p w14:paraId="01F2A39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2.锈蚀测量范围（mV）：0-1000 </w:t>
            </w:r>
          </w:p>
          <w:p w14:paraId="0F9B74D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3.锈蚀测试精度（mV）：±0.1 </w:t>
            </w:r>
          </w:p>
          <w:p w14:paraId="2B81F6F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4.锈蚀测点间距：X0-100 可设20固定</w:t>
            </w:r>
          </w:p>
          <w:p w14:paraId="3F065C5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5.锈蚀测点间距 Y0-100 可设0-100可设</w:t>
            </w:r>
          </w:p>
          <w:p w14:paraId="4C464985">
            <w:pPr>
              <w:widowControl/>
              <w:spacing w:line="360" w:lineRule="auto"/>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6.显示屏：160×128 反射式液晶显示屏</w:t>
            </w:r>
          </w:p>
          <w:p w14:paraId="48DAE0B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7.工作时间（h）：≥40</w:t>
            </w:r>
          </w:p>
          <w:p w14:paraId="0221291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8.供电方式：内置锂电池</w:t>
            </w:r>
          </w:p>
          <w:p w14:paraId="2A5DB62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9.数据传输；支持U盘存储</w:t>
            </w:r>
          </w:p>
          <w:p w14:paraId="217D6E3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10.数据存储；存储234个点（最大存储 68 个构件）</w:t>
            </w:r>
          </w:p>
          <w:p w14:paraId="73E80F2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11.主机参考尺寸（mm）：212×134×50</w:t>
            </w:r>
          </w:p>
          <w:p w14:paraId="41F71EF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12.电极参考尺寸（mm）： Ф30×180</w:t>
            </w:r>
          </w:p>
          <w:p w14:paraId="072CDE8A">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13.主机参考重量（kg）：0.9</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7E0">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E4D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0D5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7700/套</w:t>
            </w:r>
          </w:p>
        </w:tc>
      </w:tr>
      <w:tr w14:paraId="176D35D9">
        <w:tblPrEx>
          <w:tblCellMar>
            <w:top w:w="0" w:type="dxa"/>
            <w:left w:w="108" w:type="dxa"/>
            <w:bottom w:w="0" w:type="dxa"/>
            <w:right w:w="108" w:type="dxa"/>
          </w:tblCellMar>
        </w:tblPrEx>
        <w:trPr>
          <w:trHeight w:val="1429"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2F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8147">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拉拔仪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D48F">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1.测量范围：0-10kN</w:t>
            </w:r>
          </w:p>
          <w:p w14:paraId="7396E66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2.油缸中心孔：≥18mm</w:t>
            </w:r>
          </w:p>
          <w:p w14:paraId="7C47DE0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3.油缸行程：±50mm</w:t>
            </w:r>
          </w:p>
          <w:p w14:paraId="459C409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4.油缸重量约：2kg</w:t>
            </w:r>
          </w:p>
          <w:p w14:paraId="56F11393">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5.常用锚具：6-12mm</w:t>
            </w:r>
          </w:p>
          <w:p w14:paraId="182E237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6.拉杆：M12</w:t>
            </w:r>
          </w:p>
          <w:p w14:paraId="014072E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7.分辨率：0.001kN</w:t>
            </w:r>
          </w:p>
          <w:p w14:paraId="46BBE7FB">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8.精度：±1%</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357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958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E0E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7000/套</w:t>
            </w:r>
          </w:p>
        </w:tc>
      </w:tr>
      <w:tr w14:paraId="7062187A">
        <w:tblPrEx>
          <w:tblCellMar>
            <w:top w:w="0" w:type="dxa"/>
            <w:left w:w="108" w:type="dxa"/>
            <w:bottom w:w="0" w:type="dxa"/>
            <w:right w:w="108" w:type="dxa"/>
          </w:tblCellMar>
        </w:tblPrEx>
        <w:trPr>
          <w:trHeight w:val="448"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91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33</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AB18">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楼板测厚仪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A32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1.厚度测试范围：20-850mm</w:t>
            </w:r>
          </w:p>
          <w:p w14:paraId="3273588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2.测试精度：</w:t>
            </w:r>
          </w:p>
          <w:p w14:paraId="2F21EC4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20～350mm ±1</w:t>
            </w:r>
          </w:p>
          <w:p w14:paraId="6410ED2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351～600mm ±2</w:t>
            </w:r>
          </w:p>
          <w:p w14:paraId="1693518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601～850mm ±4</w:t>
            </w:r>
          </w:p>
          <w:p w14:paraId="4435595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3.数据存储容量：950构件×1000测点</w:t>
            </w:r>
          </w:p>
          <w:p w14:paraId="57F699C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4.数据传输方式：TF卡</w:t>
            </w:r>
          </w:p>
          <w:p w14:paraId="2A4F4513">
            <w:pPr>
              <w:widowControl/>
              <w:spacing w:line="360" w:lineRule="auto"/>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5.屏幕尺寸：2.8英寸</w:t>
            </w:r>
          </w:p>
          <w:p w14:paraId="6D59E1A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6.液晶分辨率：240×320</w:t>
            </w:r>
          </w:p>
          <w:p w14:paraId="5C8C663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7.供电电源：主机和发射探头均为内置锂电池</w:t>
            </w:r>
          </w:p>
          <w:p w14:paraId="28D46695">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8.温度：-10℃～40℃</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6041">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7E74">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874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7500/套</w:t>
            </w:r>
          </w:p>
        </w:tc>
      </w:tr>
      <w:tr w14:paraId="18874E61">
        <w:tblPrEx>
          <w:tblCellMar>
            <w:top w:w="0" w:type="dxa"/>
            <w:left w:w="108" w:type="dxa"/>
            <w:bottom w:w="0" w:type="dxa"/>
            <w:right w:w="108" w:type="dxa"/>
          </w:tblCellMar>
        </w:tblPrEx>
        <w:trPr>
          <w:trHeight w:val="1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158C">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E33D">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激光测距仪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4F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1.测量范围:0-100m </w:t>
            </w:r>
          </w:p>
          <w:p w14:paraId="3861416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2.测量精度:1.5mm </w:t>
            </w:r>
          </w:p>
          <w:p w14:paraId="76CF7D7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3.电池类型:干电池</w:t>
            </w:r>
          </w:p>
          <w:p w14:paraId="6CFE6745">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 xml:space="preserve">4.分辨率:0.001m </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3712">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0FC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73E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500/套</w:t>
            </w:r>
          </w:p>
        </w:tc>
      </w:tr>
      <w:tr w14:paraId="1C943FB1">
        <w:tblPrEx>
          <w:tblCellMar>
            <w:top w:w="0" w:type="dxa"/>
            <w:left w:w="108" w:type="dxa"/>
            <w:bottom w:w="0" w:type="dxa"/>
            <w:right w:w="108" w:type="dxa"/>
          </w:tblCellMar>
        </w:tblPrEx>
        <w:trPr>
          <w:trHeight w:val="39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1A7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F706">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贯入式砂浆强度检测仪</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97B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1.传感器类型：非接触式图像识别传感器</w:t>
            </w:r>
          </w:p>
          <w:p w14:paraId="60B9DB9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2.传感器寿命；大于40万次</w:t>
            </w:r>
          </w:p>
          <w:p w14:paraId="23327DE7">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3.传感器读数精度；0.1</w:t>
            </w:r>
          </w:p>
          <w:p w14:paraId="6698D10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4.示值一致性：≤±1</w:t>
            </w:r>
          </w:p>
          <w:p w14:paraId="3C449FF9">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5.供电方式：内置锂离子电池（额定能量8.14Wh）</w:t>
            </w:r>
          </w:p>
          <w:p w14:paraId="6E18BF1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6.回弹值范围：20-86</w:t>
            </w:r>
          </w:p>
          <w:p w14:paraId="1BACD78F">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7.工作时间：≥8小时</w:t>
            </w:r>
          </w:p>
          <w:p w14:paraId="0C87D07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8.整机重量：约208g（含内置锂离子电池）</w:t>
            </w:r>
          </w:p>
          <w:p w14:paraId="735131C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9.整机参考体积：138mm×67mm×47mm</w:t>
            </w:r>
          </w:p>
          <w:p w14:paraId="3A95DAEB">
            <w:pPr>
              <w:widowControl/>
              <w:spacing w:line="360" w:lineRule="auto"/>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10.显示器：176×220彩色液晶屏</w:t>
            </w:r>
          </w:p>
          <w:p w14:paraId="621B364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11.存储器：最多可存储4037个构件</w:t>
            </w:r>
          </w:p>
          <w:p w14:paraId="16D64F44">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12.通信接口：USB接口、蓝牙接口</w:t>
            </w:r>
          </w:p>
          <w:p w14:paraId="179E577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13.云上传：支持</w:t>
            </w:r>
          </w:p>
          <w:p w14:paraId="28717A2D">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14.自动识别测试角度：支持</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587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6A4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EDB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1400/套</w:t>
            </w:r>
          </w:p>
        </w:tc>
      </w:tr>
      <w:tr w14:paraId="023BD529">
        <w:tblPrEx>
          <w:tblCellMar>
            <w:top w:w="0" w:type="dxa"/>
            <w:left w:w="108" w:type="dxa"/>
            <w:bottom w:w="0" w:type="dxa"/>
            <w:right w:w="108" w:type="dxa"/>
          </w:tblCellMar>
        </w:tblPrEx>
        <w:trPr>
          <w:trHeight w:val="9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3BA5">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36</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FC7E">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四旋翼无人机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A97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1.机身材质及结构：碳纤维+玻璃钢纤维四旋翼飞行器；</w:t>
            </w:r>
          </w:p>
          <w:p w14:paraId="157459E1">
            <w:pPr>
              <w:widowControl/>
              <w:spacing w:line="360" w:lineRule="auto"/>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2.尺寸不大于：</w:t>
            </w:r>
            <w:r>
              <w:rPr>
                <w:rFonts w:ascii="宋体" w:hAnsi="宋体" w:cs="宋体"/>
                <w:color w:val="auto"/>
                <w:kern w:val="0"/>
                <w:sz w:val="24"/>
                <w:highlight w:val="none"/>
                <w:lang w:bidi="ar"/>
              </w:rPr>
              <w:t>500</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680</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300</w:t>
            </w:r>
            <w:r>
              <w:rPr>
                <w:rFonts w:hint="eastAsia" w:ascii="宋体" w:hAnsi="宋体" w:cs="宋体"/>
                <w:color w:val="auto"/>
                <w:kern w:val="0"/>
                <w:sz w:val="24"/>
                <w:highlight w:val="none"/>
                <w:lang w:bidi="ar"/>
              </w:rPr>
              <w:t>mm，轴距不大于6</w:t>
            </w:r>
            <w:r>
              <w:rPr>
                <w:rFonts w:ascii="宋体" w:hAnsi="宋体" w:cs="宋体"/>
                <w:color w:val="auto"/>
                <w:kern w:val="0"/>
                <w:sz w:val="24"/>
                <w:highlight w:val="none"/>
                <w:lang w:bidi="ar"/>
              </w:rPr>
              <w:t>50</w:t>
            </w:r>
            <w:r>
              <w:rPr>
                <w:rFonts w:hint="eastAsia" w:ascii="宋体" w:hAnsi="宋体" w:cs="宋体"/>
                <w:color w:val="auto"/>
                <w:kern w:val="0"/>
                <w:sz w:val="24"/>
                <w:highlight w:val="none"/>
                <w:lang w:bidi="ar"/>
              </w:rPr>
              <w:t>mm；</w:t>
            </w:r>
          </w:p>
          <w:p w14:paraId="582B6AD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3.起飞重量不低于：3kg，最大荷重能力：不小于0.75kg；</w:t>
            </w:r>
          </w:p>
          <w:p w14:paraId="09E12EA8">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4.续航时间≥50分钟；</w:t>
            </w:r>
          </w:p>
          <w:p w14:paraId="5BB9A350">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5.飞行速度不低于12m/s；</w:t>
            </w:r>
          </w:p>
          <w:p w14:paraId="400E1B6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sz w:val="24"/>
                <w:highlight w:val="none"/>
                <w:lang w:bidi="ar"/>
              </w:rPr>
              <w:t>▲</w:t>
            </w:r>
            <w:r>
              <w:rPr>
                <w:rFonts w:hint="eastAsia" w:ascii="宋体" w:hAnsi="宋体" w:cs="宋体"/>
                <w:color w:val="auto"/>
                <w:kern w:val="0"/>
                <w:sz w:val="24"/>
                <w:highlight w:val="none"/>
                <w:lang w:bidi="ar"/>
              </w:rPr>
              <w:t>6.悬停精度不低于：水平 ≤1cm+1ppm；垂直 ≤2cm+1ppm；</w:t>
            </w:r>
          </w:p>
          <w:p w14:paraId="1BF384DE">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7.工作温度：-20℃至+50℃；</w:t>
            </w:r>
          </w:p>
          <w:p w14:paraId="3EB27011">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8.抗风能力：不小于5级</w:t>
            </w:r>
          </w:p>
          <w:p w14:paraId="5445A172">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9.最大起飞海拔不低于：5000m；</w:t>
            </w:r>
          </w:p>
          <w:p w14:paraId="4DAB6C9D">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sz w:val="24"/>
                <w:highlight w:val="none"/>
                <w:lang w:bidi="ar"/>
              </w:rPr>
              <w:t>▲</w:t>
            </w:r>
            <w:r>
              <w:rPr>
                <w:rFonts w:hint="eastAsia" w:ascii="宋体" w:hAnsi="宋体" w:cs="宋体"/>
                <w:color w:val="auto"/>
                <w:kern w:val="0"/>
                <w:sz w:val="24"/>
                <w:highlight w:val="none"/>
                <w:lang w:bidi="ar"/>
              </w:rPr>
              <w:t>10.至少支持仿地飞行、断点续飞；</w:t>
            </w:r>
          </w:p>
          <w:p w14:paraId="3C2D8395">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11.至少支持网络 RTK 及 PPK 融合解算服务；</w:t>
            </w:r>
          </w:p>
          <w:p w14:paraId="5616E93B">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12.导航卫星：至少支持GPS、GLONASS、BDS、GALILEO四种导航系统前向毫米雷达波避障、下视双超声波避障、精准跟随地形变高飞行视觉系统，探测到附近障碍物时，飞行器能通过地面站软件发出警示信息；距离障碍物距离较近时，飞行器能主动刹停；</w:t>
            </w:r>
          </w:p>
          <w:p w14:paraId="00FD5AF9">
            <w:pPr>
              <w:widowControl/>
              <w:spacing w:line="360" w:lineRule="auto"/>
              <w:textAlignment w:val="center"/>
              <w:rPr>
                <w:rFonts w:hint="eastAsia" w:ascii="宋体" w:hAnsi="宋体" w:eastAsia="宋体" w:cs="宋体"/>
                <w:color w:val="auto"/>
                <w:kern w:val="0"/>
                <w:sz w:val="24"/>
                <w:highlight w:val="none"/>
                <w:lang w:bidi="ar"/>
              </w:rPr>
            </w:pPr>
            <w:r>
              <w:rPr>
                <w:rFonts w:ascii="宋体" w:hAnsi="宋体" w:cs="宋体"/>
                <w:color w:val="auto"/>
                <w:kern w:val="0"/>
                <w:sz w:val="24"/>
                <w:highlight w:val="none"/>
                <w:lang w:bidi="ar"/>
              </w:rPr>
              <w:t>13.</w:t>
            </w:r>
            <w:r>
              <w:rPr>
                <w:rFonts w:hint="eastAsia" w:ascii="宋体" w:hAnsi="宋体" w:eastAsia="宋体" w:cs="宋体"/>
                <w:color w:val="auto"/>
                <w:kern w:val="0"/>
                <w:sz w:val="24"/>
                <w:highlight w:val="none"/>
                <w:lang w:bidi="ar"/>
              </w:rPr>
              <w:t>航线规划软件一套，软件要求：</w:t>
            </w:r>
          </w:p>
          <w:p w14:paraId="56BAC39D">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（1）数据整理</w:t>
            </w:r>
            <w:r>
              <w:rPr>
                <w:rFonts w:hint="eastAsia" w:ascii="宋体" w:hAnsi="宋体" w:cs="宋体"/>
                <w:color w:val="auto"/>
                <w:kern w:val="0"/>
                <w:sz w:val="24"/>
                <w:highlight w:val="none"/>
                <w:lang w:bidi="ar"/>
              </w:rPr>
              <w:t>；</w:t>
            </w:r>
            <w:r>
              <w:rPr>
                <w:rFonts w:hint="eastAsia" w:ascii="宋体" w:hAnsi="宋体" w:cs="宋体"/>
                <w:color w:val="auto"/>
                <w:sz w:val="24"/>
                <w:highlight w:val="none"/>
              </w:rPr>
              <w:t>支持航测影像数据的流程化整理，兼容真实航测采集数据与教学仿真类数据</w:t>
            </w:r>
            <w:r>
              <w:rPr>
                <w:rFonts w:ascii="宋体" w:hAnsi="宋体" w:cs="宋体"/>
                <w:color w:val="auto"/>
                <w:kern w:val="0"/>
                <w:sz w:val="24"/>
                <w:highlight w:val="none"/>
                <w:lang w:bidi="ar"/>
              </w:rPr>
              <w:t>，整理过程</w:t>
            </w:r>
            <w:r>
              <w:rPr>
                <w:rFonts w:hint="eastAsia" w:ascii="宋体" w:hAnsi="宋体" w:cs="宋体"/>
                <w:color w:val="auto"/>
                <w:sz w:val="24"/>
                <w:highlight w:val="none"/>
              </w:rPr>
              <w:t>支持多镜头航测数据的 POS 信息自动识别</w:t>
            </w:r>
            <w:r>
              <w:rPr>
                <w:rFonts w:ascii="宋体" w:hAnsi="宋体" w:cs="宋体"/>
                <w:color w:val="auto"/>
                <w:kern w:val="0"/>
                <w:sz w:val="24"/>
                <w:highlight w:val="none"/>
                <w:lang w:bidi="ar"/>
              </w:rPr>
              <w:t>，</w:t>
            </w:r>
            <w:r>
              <w:rPr>
                <w:rFonts w:hint="eastAsia" w:ascii="宋体" w:hAnsi="宋体" w:cs="宋体"/>
                <w:color w:val="auto"/>
                <w:sz w:val="24"/>
                <w:highlight w:val="none"/>
              </w:rPr>
              <w:t>可自动识别多路 POS 数据与地面 POS 数据</w:t>
            </w:r>
            <w:r>
              <w:rPr>
                <w:rFonts w:ascii="宋体" w:hAnsi="宋体" w:cs="宋体"/>
                <w:color w:val="auto"/>
                <w:kern w:val="0"/>
                <w:sz w:val="24"/>
                <w:highlight w:val="none"/>
                <w:lang w:bidi="ar"/>
              </w:rPr>
              <w:t>，自动识别废片和可能存在的漏片位置。高速拷贝或剪切照片，同时支持POS数据、焦距写入照片和照片重命名等功能，整理完成后可在三维地球展示POS点</w:t>
            </w:r>
            <w:r>
              <w:rPr>
                <w:rFonts w:hint="eastAsia" w:ascii="宋体" w:hAnsi="宋体" w:cs="宋体"/>
                <w:color w:val="auto"/>
                <w:kern w:val="0"/>
                <w:sz w:val="24"/>
                <w:highlight w:val="none"/>
                <w:lang w:bidi="ar"/>
              </w:rPr>
              <w:t>；</w:t>
            </w:r>
          </w:p>
          <w:p w14:paraId="73C60626">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（2）多元数据叠加</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支持在三维地球中进行多源数据叠加浏览，包括在线地图、KML、SHP、CAD等格式的矢量数据、TIF等格式的栅格数据、OSGB的倾斜实景数据、OBJ等的人工模型数据，提供三维测量分析、坐标转换工具</w:t>
            </w:r>
            <w:r>
              <w:rPr>
                <w:rFonts w:hint="eastAsia" w:ascii="宋体" w:hAnsi="宋体" w:cs="宋体"/>
                <w:color w:val="auto"/>
                <w:kern w:val="0"/>
                <w:sz w:val="24"/>
                <w:highlight w:val="none"/>
                <w:lang w:bidi="ar"/>
              </w:rPr>
              <w:t>；</w:t>
            </w:r>
          </w:p>
          <w:p w14:paraId="7D0B0953">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（3）数据浏览功能</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支持同一区域的模型能够同时进行查看和浏览；模型精度检查功能，并生成精度报告</w:t>
            </w:r>
            <w:r>
              <w:rPr>
                <w:rFonts w:hint="eastAsia" w:ascii="宋体" w:hAnsi="宋体" w:cs="宋体"/>
                <w:color w:val="auto"/>
                <w:kern w:val="0"/>
                <w:sz w:val="24"/>
                <w:highlight w:val="none"/>
                <w:lang w:bidi="ar"/>
              </w:rPr>
              <w:t>；</w:t>
            </w:r>
          </w:p>
          <w:p w14:paraId="3103BCF7">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（4）软件支持像幅像素不低于1亿像素，工程总量无限制，且支持多机的并行计算；</w:t>
            </w:r>
          </w:p>
          <w:p w14:paraId="41934DFA">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（5）自由网平差</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支持单镜头、双镜头、三镜头及任意镜头组采集的影像数据，针对少数量的相片进行一键自由网空三计算，并对空三进度进行显示</w:t>
            </w:r>
            <w:r>
              <w:rPr>
                <w:rFonts w:hint="eastAsia" w:ascii="宋体" w:hAnsi="宋体" w:cs="宋体"/>
                <w:color w:val="auto"/>
                <w:kern w:val="0"/>
                <w:sz w:val="24"/>
                <w:highlight w:val="none"/>
                <w:lang w:bidi="ar"/>
              </w:rPr>
              <w:t>；</w:t>
            </w:r>
          </w:p>
          <w:p w14:paraId="432072DB">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（6）支持</w:t>
            </w:r>
            <w:r>
              <w:rPr>
                <w:rFonts w:hint="eastAsia" w:ascii="宋体" w:hAnsi="宋体" w:cs="宋体"/>
                <w:color w:val="auto"/>
                <w:kern w:val="0"/>
                <w:sz w:val="24"/>
                <w:highlight w:val="none"/>
                <w:lang w:bidi="ar"/>
              </w:rPr>
              <w:t>大规模</w:t>
            </w:r>
            <w:r>
              <w:rPr>
                <w:rFonts w:ascii="宋体" w:hAnsi="宋体" w:cs="宋体"/>
                <w:color w:val="auto"/>
                <w:kern w:val="0"/>
                <w:sz w:val="24"/>
                <w:highlight w:val="none"/>
                <w:lang w:bidi="ar"/>
              </w:rPr>
              <w:t>空三，64GB内存能整体平差处理30万以上照片，实现全流程集群并行处理；</w:t>
            </w:r>
          </w:p>
          <w:p w14:paraId="2F591055">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（7）空三智能分块</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大范围空三自动智能分块，提高空三效率</w:t>
            </w:r>
            <w:r>
              <w:rPr>
                <w:rFonts w:hint="eastAsia" w:ascii="宋体" w:hAnsi="宋体" w:cs="宋体"/>
                <w:color w:val="auto"/>
                <w:kern w:val="0"/>
                <w:sz w:val="24"/>
                <w:highlight w:val="none"/>
                <w:lang w:bidi="ar"/>
              </w:rPr>
              <w:t>；</w:t>
            </w:r>
          </w:p>
          <w:p w14:paraId="7E8E43CD">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（8）控制网平差</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导入像控点进行刺点，支持协同刺点，刺点完成后进行一键控制网平差 ，完成后自动弹出精度报告</w:t>
            </w:r>
            <w:r>
              <w:rPr>
                <w:rFonts w:hint="eastAsia" w:ascii="宋体" w:hAnsi="宋体" w:cs="宋体"/>
                <w:color w:val="auto"/>
                <w:kern w:val="0"/>
                <w:sz w:val="24"/>
                <w:highlight w:val="none"/>
                <w:lang w:bidi="ar"/>
              </w:rPr>
              <w:t>；</w:t>
            </w:r>
          </w:p>
          <w:p w14:paraId="766CE85D">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（9）</w:t>
            </w:r>
            <w:r>
              <w:rPr>
                <w:rFonts w:hint="eastAsia" w:ascii="宋体" w:hAnsi="宋体" w:cs="宋体"/>
                <w:color w:val="auto"/>
                <w:sz w:val="24"/>
                <w:highlight w:val="none"/>
              </w:rPr>
              <w:t>支持多区块批量空三建模</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多个区块一键提交空三建模，降低重复操作提交工作量</w:t>
            </w:r>
            <w:r>
              <w:rPr>
                <w:rFonts w:hint="eastAsia" w:ascii="宋体" w:hAnsi="宋体" w:cs="宋体"/>
                <w:color w:val="auto"/>
                <w:kern w:val="0"/>
                <w:sz w:val="24"/>
                <w:highlight w:val="none"/>
                <w:lang w:bidi="ar"/>
              </w:rPr>
              <w:t>；</w:t>
            </w:r>
          </w:p>
          <w:p w14:paraId="67E80EAD">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（10）建模</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可进行单机建模，支持选择模型输出坐标系，可输出OSGB、OBJ、LAS、3DTiles格式模型，输出无畸变影像和DOM\DSM正射影像，并支持OSGB格式成果加载；支持AI智能水面</w:t>
            </w:r>
            <w:r>
              <w:rPr>
                <w:rFonts w:hint="eastAsia" w:ascii="宋体" w:hAnsi="宋体" w:cs="宋体"/>
                <w:color w:val="auto"/>
                <w:kern w:val="0"/>
                <w:sz w:val="24"/>
                <w:highlight w:val="none"/>
                <w:lang w:bidi="ar"/>
              </w:rPr>
              <w:t>补全</w:t>
            </w:r>
            <w:r>
              <w:rPr>
                <w:rFonts w:ascii="宋体" w:hAnsi="宋体" w:cs="宋体"/>
                <w:color w:val="auto"/>
                <w:kern w:val="0"/>
                <w:sz w:val="24"/>
                <w:highlight w:val="none"/>
                <w:lang w:bidi="ar"/>
              </w:rPr>
              <w:t>功能，减少人工补水面工作</w:t>
            </w:r>
            <w:r>
              <w:rPr>
                <w:rFonts w:hint="eastAsia" w:ascii="宋体" w:hAnsi="宋体" w:cs="宋体"/>
                <w:color w:val="auto"/>
                <w:kern w:val="0"/>
                <w:sz w:val="24"/>
                <w:highlight w:val="none"/>
                <w:lang w:bidi="ar"/>
              </w:rPr>
              <w:t>；</w:t>
            </w:r>
          </w:p>
          <w:p w14:paraId="66C55C82">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（11）架次解算</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直接针对多架次批量后差分解算，支持常用观测文件格式，并支持记录通用格式、无人机观测数据；基站仪器高、天线与相机相位差信息可在差分计算中直接改正</w:t>
            </w:r>
            <w:r>
              <w:rPr>
                <w:rFonts w:hint="eastAsia" w:ascii="宋体" w:hAnsi="宋体" w:cs="宋体"/>
                <w:color w:val="auto"/>
                <w:kern w:val="0"/>
                <w:sz w:val="24"/>
                <w:highlight w:val="none"/>
                <w:lang w:bidi="ar"/>
              </w:rPr>
              <w:t>；</w:t>
            </w:r>
          </w:p>
          <w:p w14:paraId="4D3B55C7">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（12）提供测区范围绘制</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提供多种绘制测区范围的方式，包括一键导入kml等</w:t>
            </w:r>
            <w:r>
              <w:rPr>
                <w:rFonts w:hint="eastAsia" w:ascii="宋体" w:hAnsi="宋体" w:cs="宋体"/>
                <w:color w:val="auto"/>
                <w:kern w:val="0"/>
                <w:sz w:val="24"/>
                <w:highlight w:val="none"/>
                <w:lang w:bidi="ar"/>
              </w:rPr>
              <w:t>常用</w:t>
            </w:r>
            <w:r>
              <w:rPr>
                <w:rFonts w:ascii="宋体" w:hAnsi="宋体" w:cs="宋体"/>
                <w:color w:val="auto"/>
                <w:kern w:val="0"/>
                <w:sz w:val="24"/>
                <w:highlight w:val="none"/>
                <w:lang w:bidi="ar"/>
              </w:rPr>
              <w:t>数据格式的文件作为测区范围、导入dwg作为底图来提取测区范围及自绘测区，丰富多样的测区绘制方式能最大程度的满足各种测区类型的绘制需求</w:t>
            </w:r>
            <w:r>
              <w:rPr>
                <w:rFonts w:hint="eastAsia" w:ascii="宋体" w:hAnsi="宋体" w:cs="宋体"/>
                <w:color w:val="auto"/>
                <w:kern w:val="0"/>
                <w:sz w:val="24"/>
                <w:highlight w:val="none"/>
                <w:lang w:bidi="ar"/>
              </w:rPr>
              <w:t>；</w:t>
            </w:r>
          </w:p>
          <w:p w14:paraId="01CC52F3">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（13）支持大测区分割和航线规划</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支持大测区的自动分割及航线规划，可实时调整各个小测区的航线具体参数，支持防地飞行、定高飞行多种飞行方式，自动联网获取测区的真实高程数据，并且可预览航线的三维立体效果</w:t>
            </w:r>
            <w:r>
              <w:rPr>
                <w:rFonts w:hint="eastAsia" w:ascii="宋体" w:hAnsi="宋体" w:cs="宋体"/>
                <w:color w:val="auto"/>
                <w:kern w:val="0"/>
                <w:sz w:val="24"/>
                <w:highlight w:val="none"/>
                <w:lang w:bidi="ar"/>
              </w:rPr>
              <w:t>；</w:t>
            </w:r>
          </w:p>
          <w:p w14:paraId="1BEC1893">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（14）</w:t>
            </w:r>
            <w:r>
              <w:rPr>
                <w:rFonts w:hint="eastAsia" w:ascii="宋体" w:hAnsi="宋体" w:cs="宋体"/>
                <w:color w:val="auto"/>
                <w:sz w:val="24"/>
                <w:highlight w:val="none"/>
              </w:rPr>
              <w:t>支持像控点规划管理功能，可自定义像控点布设方案</w:t>
            </w:r>
            <w:r>
              <w:rPr>
                <w:rFonts w:ascii="宋体" w:hAnsi="宋体" w:cs="宋体"/>
                <w:color w:val="auto"/>
                <w:kern w:val="0"/>
                <w:sz w:val="24"/>
                <w:highlight w:val="none"/>
                <w:lang w:bidi="ar"/>
              </w:rPr>
              <w:t>支持自定义像控格网的大小，可在地图上自定义标注预采像控点的位置，</w:t>
            </w:r>
            <w:r>
              <w:rPr>
                <w:rFonts w:hint="eastAsia" w:ascii="宋体" w:hAnsi="宋体" w:cs="宋体"/>
                <w:color w:val="auto"/>
                <w:kern w:val="0"/>
                <w:sz w:val="24"/>
                <w:highlight w:val="none"/>
                <w:lang w:bidi="ar"/>
              </w:rPr>
              <w:t>支持</w:t>
            </w:r>
            <w:r>
              <w:rPr>
                <w:rFonts w:ascii="宋体" w:hAnsi="宋体" w:cs="宋体"/>
                <w:color w:val="auto"/>
                <w:kern w:val="0"/>
                <w:sz w:val="24"/>
                <w:highlight w:val="none"/>
                <w:lang w:bidi="ar"/>
              </w:rPr>
              <w:t>导出kml等常用数据格式的像控点文件，并且支持</w:t>
            </w:r>
            <w:r>
              <w:rPr>
                <w:rFonts w:hint="eastAsia" w:ascii="宋体" w:hAnsi="宋体" w:cs="宋体"/>
                <w:color w:val="auto"/>
                <w:kern w:val="0"/>
                <w:sz w:val="24"/>
                <w:highlight w:val="none"/>
                <w:lang w:bidi="ar"/>
              </w:rPr>
              <w:t>对接主流</w:t>
            </w:r>
            <w:r>
              <w:rPr>
                <w:rFonts w:ascii="宋体" w:hAnsi="宋体" w:cs="宋体"/>
                <w:color w:val="auto"/>
                <w:kern w:val="0"/>
                <w:sz w:val="24"/>
                <w:highlight w:val="none"/>
                <w:lang w:bidi="ar"/>
              </w:rPr>
              <w:t>像控点采集设备进行照片的快速整理及生成点之记文件</w:t>
            </w:r>
            <w:r>
              <w:rPr>
                <w:rFonts w:hint="eastAsia" w:ascii="宋体" w:hAnsi="宋体" w:cs="宋体"/>
                <w:color w:val="auto"/>
                <w:kern w:val="0"/>
                <w:sz w:val="24"/>
                <w:highlight w:val="none"/>
                <w:lang w:bidi="ar"/>
              </w:rPr>
              <w:t>；</w:t>
            </w:r>
          </w:p>
          <w:p w14:paraId="7CAC6B50">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（15）</w:t>
            </w:r>
            <w:r>
              <w:rPr>
                <w:rFonts w:hint="eastAsia" w:ascii="宋体" w:hAnsi="宋体" w:cs="宋体"/>
                <w:color w:val="auto"/>
                <w:sz w:val="24"/>
                <w:highlight w:val="none"/>
              </w:rPr>
              <w:t>支持航测数据的云端协同管理</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支持测区、航线、像控及格网等航测数据</w:t>
            </w:r>
            <w:r>
              <w:rPr>
                <w:rFonts w:hint="eastAsia" w:ascii="宋体" w:hAnsi="宋体" w:cs="宋体"/>
                <w:color w:val="auto"/>
                <w:sz w:val="24"/>
                <w:highlight w:val="none"/>
              </w:rPr>
              <w:t>云端上传与本地下载</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具备</w:t>
            </w:r>
            <w:r>
              <w:rPr>
                <w:rFonts w:ascii="宋体" w:hAnsi="宋体" w:cs="宋体"/>
                <w:color w:val="auto"/>
                <w:kern w:val="0"/>
                <w:sz w:val="24"/>
                <w:highlight w:val="none"/>
                <w:lang w:bidi="ar"/>
              </w:rPr>
              <w:t>云数据管理功能</w:t>
            </w:r>
            <w:r>
              <w:rPr>
                <w:rFonts w:hint="eastAsia" w:ascii="宋体" w:hAnsi="宋体" w:cs="宋体"/>
                <w:color w:val="auto"/>
                <w:kern w:val="0"/>
                <w:sz w:val="24"/>
                <w:highlight w:val="none"/>
                <w:lang w:bidi="ar"/>
              </w:rPr>
              <w:t>支持云端</w:t>
            </w:r>
            <w:r>
              <w:rPr>
                <w:rFonts w:ascii="宋体" w:hAnsi="宋体" w:cs="宋体"/>
                <w:color w:val="auto"/>
                <w:kern w:val="0"/>
                <w:sz w:val="24"/>
                <w:highlight w:val="none"/>
                <w:lang w:bidi="ar"/>
              </w:rPr>
              <w:t>数据</w:t>
            </w:r>
            <w:r>
              <w:rPr>
                <w:rFonts w:hint="eastAsia" w:ascii="宋体" w:hAnsi="宋体" w:cs="宋体"/>
                <w:color w:val="auto"/>
                <w:kern w:val="0"/>
                <w:sz w:val="24"/>
                <w:highlight w:val="none"/>
                <w:lang w:bidi="ar"/>
              </w:rPr>
              <w:t>的</w:t>
            </w:r>
            <w:r>
              <w:rPr>
                <w:rFonts w:ascii="宋体" w:hAnsi="宋体" w:cs="宋体"/>
                <w:color w:val="auto"/>
                <w:kern w:val="0"/>
                <w:sz w:val="24"/>
                <w:highlight w:val="none"/>
                <w:lang w:bidi="ar"/>
              </w:rPr>
              <w:t>更新</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规划和下发</w:t>
            </w:r>
            <w:r>
              <w:rPr>
                <w:rFonts w:hint="eastAsia" w:ascii="宋体" w:hAnsi="宋体" w:cs="宋体"/>
                <w:color w:val="auto"/>
                <w:kern w:val="0"/>
                <w:sz w:val="24"/>
                <w:highlight w:val="none"/>
                <w:lang w:bidi="ar"/>
              </w:rPr>
              <w:t>，可</w:t>
            </w:r>
            <w:r>
              <w:rPr>
                <w:rFonts w:ascii="宋体" w:hAnsi="宋体" w:cs="宋体"/>
                <w:color w:val="auto"/>
                <w:kern w:val="0"/>
                <w:sz w:val="24"/>
                <w:highlight w:val="none"/>
                <w:lang w:bidi="ar"/>
              </w:rPr>
              <w:t>通过公共平台</w:t>
            </w:r>
            <w:r>
              <w:rPr>
                <w:rFonts w:hint="eastAsia" w:ascii="宋体" w:hAnsi="宋体" w:cs="宋体"/>
                <w:color w:val="auto"/>
                <w:sz w:val="24"/>
                <w:highlight w:val="none"/>
              </w:rPr>
              <w:t>实现多团队的协同作业</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支持测区任务进度可视化监控，</w:t>
            </w:r>
            <w:r>
              <w:rPr>
                <w:rFonts w:ascii="宋体" w:hAnsi="宋体" w:cs="宋体"/>
                <w:color w:val="auto"/>
                <w:kern w:val="0"/>
                <w:sz w:val="24"/>
                <w:highlight w:val="none"/>
                <w:lang w:bidi="ar"/>
              </w:rPr>
              <w:t>使得航测作业更加专业化、规范化、流程化和透明化，可有效提高航测作业效率</w:t>
            </w:r>
            <w:r>
              <w:rPr>
                <w:rFonts w:hint="eastAsia" w:ascii="宋体" w:hAnsi="宋体" w:cs="宋体"/>
                <w:color w:val="auto"/>
                <w:kern w:val="0"/>
                <w:sz w:val="24"/>
                <w:highlight w:val="none"/>
                <w:lang w:bidi="ar"/>
              </w:rPr>
              <w:t>；</w:t>
            </w:r>
          </w:p>
          <w:p w14:paraId="08B25389">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（16）空三成果导出。支持将空三成果导出XML格式，导出过程中各种参数（如相机参数）均按照严格模型进行高精度转换，导出成果在其他软件中可不经处理直接进行后续建模等工作</w:t>
            </w:r>
            <w:r>
              <w:rPr>
                <w:rFonts w:hint="eastAsia" w:ascii="宋体" w:hAnsi="宋体" w:cs="宋体"/>
                <w:color w:val="auto"/>
                <w:kern w:val="0"/>
                <w:sz w:val="24"/>
                <w:highlight w:val="none"/>
                <w:lang w:bidi="ar"/>
              </w:rPr>
              <w:t>；</w:t>
            </w:r>
          </w:p>
          <w:p w14:paraId="5DBE9358">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（17）相机内参数自检校</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支持相机内参数自检校，用户只需输入粗略的焦距值，其他参数均在空三过程中自动检校获得</w:t>
            </w:r>
            <w:r>
              <w:rPr>
                <w:rFonts w:hint="eastAsia" w:ascii="宋体" w:hAnsi="宋体" w:cs="宋体"/>
                <w:color w:val="auto"/>
                <w:kern w:val="0"/>
                <w:sz w:val="24"/>
                <w:highlight w:val="none"/>
                <w:lang w:bidi="ar"/>
              </w:rPr>
              <w:t>；</w:t>
            </w:r>
          </w:p>
          <w:p w14:paraId="083207C8">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（18）</w:t>
            </w:r>
            <w:r>
              <w:rPr>
                <w:rFonts w:hint="eastAsia" w:ascii="宋体" w:hAnsi="宋体" w:cs="宋体"/>
                <w:color w:val="auto"/>
                <w:sz w:val="24"/>
                <w:highlight w:val="none"/>
              </w:rPr>
              <w:t>支持项目协同分享功能</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支持生成二维码及快捷信息进行项目的分享</w:t>
            </w:r>
            <w:r>
              <w:rPr>
                <w:rFonts w:hint="eastAsia" w:ascii="宋体" w:hAnsi="宋体" w:cs="宋体"/>
                <w:color w:val="auto"/>
                <w:kern w:val="0"/>
                <w:sz w:val="24"/>
                <w:highlight w:val="none"/>
                <w:lang w:bidi="ar"/>
              </w:rPr>
              <w:t>。</w:t>
            </w:r>
          </w:p>
          <w:p w14:paraId="1A3E3B09">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（19）OSGB模型坐标转化</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支持OSGB模型的坐标转换，转换方式包括无需椭球转换、直接平移法、四参数转换和七参数转换，可手动设置转换后的坐标原点</w:t>
            </w:r>
            <w:r>
              <w:rPr>
                <w:rFonts w:hint="eastAsia" w:ascii="宋体" w:hAnsi="宋体" w:cs="宋体"/>
                <w:color w:val="auto"/>
                <w:kern w:val="0"/>
                <w:sz w:val="24"/>
                <w:highlight w:val="none"/>
                <w:lang w:bidi="ar"/>
              </w:rPr>
              <w:t>；</w:t>
            </w:r>
          </w:p>
          <w:p w14:paraId="48D7E067">
            <w:pPr>
              <w:widowControl/>
              <w:spacing w:line="360" w:lineRule="auto"/>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（20）为保证采集的数据能够安全顺畅的处理，</w:t>
            </w:r>
            <w:r>
              <w:rPr>
                <w:rFonts w:hint="eastAsia" w:ascii="宋体" w:hAnsi="宋体" w:cs="宋体"/>
                <w:color w:val="auto"/>
                <w:sz w:val="24"/>
                <w:highlight w:val="none"/>
              </w:rPr>
              <w:t>该软件</w:t>
            </w:r>
            <w:r>
              <w:rPr>
                <w:rFonts w:ascii="宋体" w:hAnsi="宋体" w:cs="宋体"/>
                <w:color w:val="auto"/>
                <w:sz w:val="24"/>
                <w:highlight w:val="none"/>
              </w:rPr>
              <w:t>须兼容</w:t>
            </w:r>
            <w:r>
              <w:rPr>
                <w:rFonts w:hint="eastAsia" w:ascii="宋体" w:hAnsi="宋体" w:cs="宋体"/>
                <w:color w:val="auto"/>
                <w:sz w:val="24"/>
                <w:highlight w:val="none"/>
              </w:rPr>
              <w:t>本项目响应的</w:t>
            </w:r>
            <w:r>
              <w:rPr>
                <w:rFonts w:ascii="宋体" w:hAnsi="宋体" w:cs="宋体"/>
                <w:color w:val="auto"/>
                <w:sz w:val="24"/>
                <w:highlight w:val="none"/>
              </w:rPr>
              <w:t>四旋翼无人机数据格式，支持 RTK/PPK 数据解算，提供数据互通兼容性证明</w:t>
            </w:r>
            <w:r>
              <w:rPr>
                <w:rFonts w:hint="eastAsia" w:ascii="宋体" w:hAnsi="宋体" w:cs="宋体"/>
                <w:color w:val="auto"/>
                <w:kern w:val="0"/>
                <w:sz w:val="24"/>
                <w:highlight w:val="none"/>
                <w:lang w:bidi="ar"/>
              </w:rPr>
              <w:t>；</w:t>
            </w:r>
          </w:p>
          <w:p w14:paraId="4E801E39">
            <w:pPr>
              <w:widowControl/>
              <w:spacing w:line="360" w:lineRule="auto"/>
              <w:ind w:firstLine="240" w:firstLineChars="100"/>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21）</w:t>
            </w:r>
            <w:r>
              <w:rPr>
                <w:rStyle w:val="132"/>
                <w:rFonts w:hint="default" w:ascii="宋体" w:hAnsi="宋体" w:eastAsia="宋体" w:cs="宋体"/>
                <w:color w:val="auto"/>
                <w:highlight w:val="none"/>
                <w:lang w:bidi="ar"/>
              </w:rPr>
              <w:t>（</w:t>
            </w:r>
            <w:r>
              <w:rPr>
                <w:rStyle w:val="132"/>
                <w:rFonts w:hint="eastAsia" w:ascii="宋体" w:hAnsi="宋体" w:eastAsia="宋体" w:cs="宋体"/>
                <w:color w:val="auto"/>
                <w:highlight w:val="none"/>
                <w:lang w:bidi="ar"/>
              </w:rPr>
              <w:t>响应</w:t>
            </w:r>
            <w:r>
              <w:rPr>
                <w:rStyle w:val="132"/>
                <w:rFonts w:hint="default" w:ascii="宋体" w:hAnsi="宋体" w:eastAsia="宋体" w:cs="宋体"/>
                <w:color w:val="auto"/>
                <w:highlight w:val="none"/>
                <w:lang w:bidi="ar"/>
              </w:rPr>
              <w:t>时</w:t>
            </w:r>
            <w:r>
              <w:rPr>
                <w:rFonts w:ascii="宋体" w:hAnsi="宋体" w:cs="宋体"/>
                <w:color w:val="auto"/>
                <w:sz w:val="24"/>
                <w:highlight w:val="none"/>
              </w:rPr>
              <w:t>投标人承诺所</w:t>
            </w:r>
            <w:r>
              <w:rPr>
                <w:rFonts w:hint="eastAsia" w:ascii="宋体" w:hAnsi="宋体" w:cs="宋体"/>
                <w:color w:val="auto"/>
                <w:sz w:val="24"/>
                <w:highlight w:val="none"/>
                <w:lang w:val="en-US" w:eastAsia="zh-CN"/>
              </w:rPr>
              <w:t>有功能</w:t>
            </w:r>
            <w:r>
              <w:rPr>
                <w:rFonts w:ascii="宋体" w:hAnsi="宋体" w:cs="宋体"/>
                <w:color w:val="auto"/>
                <w:sz w:val="24"/>
                <w:highlight w:val="none"/>
              </w:rPr>
              <w:t>，中标后供货前可随机抽检</w:t>
            </w:r>
            <w:r>
              <w:rPr>
                <w:rStyle w:val="132"/>
                <w:rFonts w:hint="default" w:ascii="宋体" w:hAnsi="宋体" w:eastAsia="宋体" w:cs="宋体"/>
                <w:color w:val="auto"/>
                <w:highlight w:val="none"/>
                <w:lang w:bidi="ar"/>
              </w:rPr>
              <w:t>）</w:t>
            </w:r>
          </w:p>
          <w:p w14:paraId="4690061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14、标配：四旋翼无人机主机一台、智能电池一块、仪器箱一个，航线规划软件一套，航测三维测图软件一套；</w:t>
            </w:r>
          </w:p>
          <w:p w14:paraId="04C8879A">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15、供货时提供</w:t>
            </w:r>
            <w:r>
              <w:rPr>
                <w:rFonts w:ascii="宋体" w:hAnsi="宋体" w:cs="宋体"/>
                <w:color w:val="auto"/>
                <w:sz w:val="24"/>
                <w:highlight w:val="none"/>
              </w:rPr>
              <w:t>提供软件合法授权证明（著作权证书或授权函均可）</w:t>
            </w:r>
            <w:r>
              <w:rPr>
                <w:rFonts w:hint="eastAsia" w:ascii="宋体" w:hAnsi="宋体" w:cs="宋体"/>
                <w:color w:val="auto"/>
                <w:kern w:val="0"/>
                <w:sz w:val="24"/>
                <w:highlight w:val="none"/>
                <w:lang w:bidi="ar"/>
              </w:rPr>
              <w:t>。</w:t>
            </w:r>
          </w:p>
          <w:p w14:paraId="36C64950">
            <w:pPr>
              <w:widowControl/>
              <w:spacing w:line="360" w:lineRule="auto"/>
              <w:textAlignment w:val="center"/>
              <w:rPr>
                <w:rFonts w:ascii="宋体" w:hAnsi="宋体" w:cs="宋体"/>
                <w:color w:val="auto"/>
                <w:sz w:val="24"/>
                <w:highlight w:val="none"/>
              </w:rPr>
            </w:pPr>
            <w:r>
              <w:rPr>
                <w:rStyle w:val="132"/>
                <w:rFonts w:hint="eastAsia" w:ascii="宋体" w:hAnsi="宋体" w:eastAsia="宋体" w:cs="宋体"/>
                <w:color w:val="auto"/>
                <w:highlight w:val="none"/>
                <w:lang w:bidi="ar"/>
              </w:rPr>
              <w:t>16.</w:t>
            </w:r>
            <w:r>
              <w:rPr>
                <w:rFonts w:hint="eastAsia" w:ascii="宋体" w:hAnsi="宋体" w:cs="宋体"/>
                <w:color w:val="auto"/>
                <w:kern w:val="0"/>
                <w:sz w:val="24"/>
                <w:highlight w:val="none"/>
                <w:lang w:bidi="ar"/>
              </w:rPr>
              <w:t>包安装、调试达到使用要求。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EA2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BB7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7D2C9">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70000/套</w:t>
            </w:r>
          </w:p>
        </w:tc>
      </w:tr>
      <w:tr w14:paraId="3E539878">
        <w:tblPrEx>
          <w:tblCellMar>
            <w:top w:w="0" w:type="dxa"/>
            <w:left w:w="108" w:type="dxa"/>
            <w:bottom w:w="0" w:type="dxa"/>
            <w:right w:w="108" w:type="dxa"/>
          </w:tblCellMar>
        </w:tblPrEx>
        <w:trPr>
          <w:trHeight w:val="221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BD0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161D">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五镜头相机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C4FD">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1、重量: ≤850g ；</w:t>
            </w:r>
          </w:p>
          <w:p w14:paraId="5812D69C">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2、传输速度: ≥40MB/s ； </w:t>
            </w:r>
          </w:p>
          <w:p w14:paraId="438DB464">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3、支持单卡容量≥512GB； </w:t>
            </w:r>
          </w:p>
          <w:p w14:paraId="18DC327A">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4、数据下载方式：外置存储高速下载； </w:t>
            </w:r>
          </w:p>
          <w:p w14:paraId="55AC8D95">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5、控制方式：飞控、手动、蓝牙； </w:t>
            </w:r>
          </w:p>
          <w:p w14:paraId="7DFC9D28">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6、具备≥5个独立的相机POS数据记录功能； 7、曝光间隔≤0.5S； </w:t>
            </w:r>
          </w:p>
          <w:p w14:paraId="122B7F6D">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▲8. 单/总像素：≥2600万/≥1.3亿； </w:t>
            </w:r>
          </w:p>
          <w:p w14:paraId="348C5BB5">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9.快门速度1/100-1/2000s </w:t>
            </w:r>
          </w:p>
          <w:p w14:paraId="60D7C818">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10.相机同步性：≤1ms； </w:t>
            </w:r>
          </w:p>
          <w:p w14:paraId="47B6837C">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11.曝光反馈精度：≤1ms </w:t>
            </w:r>
          </w:p>
          <w:p w14:paraId="1FE8519F">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12.具备相机同步性实时监测与记录功能 </w:t>
            </w:r>
          </w:p>
          <w:p w14:paraId="50750228">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13.光学焦距：20mm-40mm </w:t>
            </w:r>
          </w:p>
          <w:p w14:paraId="0405E548">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 xml:space="preserve">14.镜头数量：不少于5 </w:t>
            </w:r>
          </w:p>
          <w:p w14:paraId="5441D273">
            <w:pPr>
              <w:widowControl/>
              <w:spacing w:line="360" w:lineRule="auto"/>
              <w:textAlignment w:val="center"/>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15.支持近距离对焦</w:t>
            </w:r>
          </w:p>
          <w:p w14:paraId="352EFB35">
            <w:pPr>
              <w:widowControl/>
              <w:spacing w:line="360" w:lineRule="auto"/>
              <w:textAlignment w:val="center"/>
              <w:rPr>
                <w:rFonts w:hint="eastAsia" w:ascii="宋体" w:hAnsi="宋体" w:cs="宋体"/>
                <w:color w:val="auto"/>
                <w:sz w:val="24"/>
                <w:highlight w:val="none"/>
              </w:rPr>
            </w:pPr>
            <w:r>
              <w:rPr>
                <w:rFonts w:hint="eastAsia" w:ascii="宋体" w:hAnsi="宋体" w:eastAsia="宋体" w:cs="宋体"/>
                <w:color w:val="auto"/>
                <w:sz w:val="24"/>
                <w:szCs w:val="24"/>
                <w:highlight w:val="none"/>
                <w:shd w:val="clear" w:color="auto" w:fill="FFFFFF"/>
              </w:rPr>
              <w:t>▲16.工作温度：-20℃-65℃</w:t>
            </w:r>
            <w:r>
              <w:rPr>
                <w:rStyle w:val="132"/>
                <w:rFonts w:hint="default" w:ascii="宋体" w:hAnsi="宋体" w:eastAsia="宋体" w:cs="宋体"/>
                <w:color w:val="auto"/>
                <w:highlight w:val="none"/>
                <w:lang w:bidi="ar"/>
              </w:rPr>
              <w:t>（</w:t>
            </w:r>
            <w:r>
              <w:rPr>
                <w:rStyle w:val="132"/>
                <w:rFonts w:hint="eastAsia" w:ascii="宋体" w:hAnsi="宋体" w:eastAsia="宋体" w:cs="宋体"/>
                <w:color w:val="auto"/>
                <w:highlight w:val="none"/>
                <w:lang w:bidi="ar"/>
              </w:rPr>
              <w:t>响应</w:t>
            </w:r>
            <w:r>
              <w:rPr>
                <w:rStyle w:val="132"/>
                <w:rFonts w:hint="default" w:ascii="宋体" w:hAnsi="宋体" w:eastAsia="宋体" w:cs="宋体"/>
                <w:color w:val="auto"/>
                <w:highlight w:val="none"/>
                <w:lang w:bidi="ar"/>
              </w:rPr>
              <w:t>时</w:t>
            </w:r>
            <w:r>
              <w:rPr>
                <w:rFonts w:ascii="宋体" w:hAnsi="宋体" w:cs="宋体"/>
                <w:color w:val="auto"/>
                <w:sz w:val="24"/>
                <w:highlight w:val="none"/>
              </w:rPr>
              <w:t>投标人承诺所投产品满足该指标，中标后供货前可随机抽检</w:t>
            </w:r>
            <w:r>
              <w:rPr>
                <w:rStyle w:val="132"/>
                <w:rFonts w:hint="default" w:ascii="宋体" w:hAnsi="宋体" w:eastAsia="宋体" w:cs="宋体"/>
                <w:color w:val="auto"/>
                <w:highlight w:val="none"/>
                <w:lang w:bidi="ar"/>
              </w:rPr>
              <w:t>）</w:t>
            </w:r>
          </w:p>
          <w:p w14:paraId="0B98579D">
            <w:pPr>
              <w:widowControl/>
              <w:spacing w:line="360" w:lineRule="auto"/>
              <w:textAlignment w:val="center"/>
              <w:rPr>
                <w:rStyle w:val="132"/>
                <w:rFonts w:hint="default" w:ascii="宋体" w:hAnsi="宋体" w:eastAsia="宋体" w:cs="宋体"/>
                <w:color w:val="auto"/>
                <w:highlight w:val="none"/>
                <w:lang w:bidi="ar"/>
              </w:rPr>
            </w:pPr>
            <w:r>
              <w:rPr>
                <w:rFonts w:hint="eastAsia" w:ascii="宋体" w:hAnsi="宋体" w:cs="宋体"/>
                <w:color w:val="auto"/>
                <w:sz w:val="24"/>
                <w:highlight w:val="none"/>
                <w:lang w:bidi="ar"/>
              </w:rPr>
              <w:t>▲</w:t>
            </w:r>
            <w:r>
              <w:rPr>
                <w:rStyle w:val="132"/>
                <w:rFonts w:hint="default" w:ascii="宋体" w:hAnsi="宋体" w:eastAsia="宋体" w:cs="宋体"/>
                <w:color w:val="auto"/>
                <w:highlight w:val="none"/>
                <w:lang w:bidi="ar"/>
              </w:rPr>
              <w:t>17.</w:t>
            </w:r>
            <w:r>
              <w:rPr>
                <w:rFonts w:ascii="宋体" w:hAnsi="宋体" w:cs="宋体"/>
                <w:color w:val="auto"/>
                <w:sz w:val="24"/>
                <w:highlight w:val="none"/>
              </w:rPr>
              <w:t xml:space="preserve"> 具备数据预处理功能，支持生成标准格式数据，可导入主流三维建模软件</w:t>
            </w:r>
            <w:r>
              <w:rPr>
                <w:rStyle w:val="132"/>
                <w:rFonts w:hint="eastAsia" w:ascii="宋体" w:hAnsi="宋体" w:eastAsia="宋体" w:cs="宋体"/>
                <w:color w:val="auto"/>
                <w:highlight w:val="none"/>
                <w:lang w:bidi="ar"/>
              </w:rPr>
              <w:t>；</w:t>
            </w:r>
            <w:r>
              <w:rPr>
                <w:rStyle w:val="132"/>
                <w:rFonts w:hint="default" w:ascii="宋体" w:hAnsi="宋体" w:eastAsia="宋体" w:cs="宋体"/>
                <w:color w:val="auto"/>
                <w:highlight w:val="none"/>
                <w:lang w:bidi="ar"/>
              </w:rPr>
              <w:t>（</w:t>
            </w:r>
            <w:r>
              <w:rPr>
                <w:rStyle w:val="132"/>
                <w:rFonts w:hint="eastAsia" w:ascii="宋体" w:hAnsi="宋体" w:eastAsia="宋体" w:cs="宋体"/>
                <w:color w:val="auto"/>
                <w:highlight w:val="none"/>
                <w:lang w:bidi="ar"/>
              </w:rPr>
              <w:t>响应</w:t>
            </w:r>
            <w:r>
              <w:rPr>
                <w:rStyle w:val="132"/>
                <w:rFonts w:hint="default" w:ascii="宋体" w:hAnsi="宋体" w:eastAsia="宋体" w:cs="宋体"/>
                <w:color w:val="auto"/>
                <w:highlight w:val="none"/>
                <w:lang w:bidi="ar"/>
              </w:rPr>
              <w:t>时</w:t>
            </w:r>
            <w:r>
              <w:rPr>
                <w:rFonts w:ascii="宋体" w:hAnsi="宋体" w:cs="宋体"/>
                <w:color w:val="auto"/>
                <w:sz w:val="24"/>
                <w:highlight w:val="none"/>
              </w:rPr>
              <w:t>投标人承诺所投产品满足该指标，中标后供货前可随机抽检</w:t>
            </w:r>
            <w:r>
              <w:rPr>
                <w:rStyle w:val="132"/>
                <w:rFonts w:hint="default" w:ascii="宋体" w:hAnsi="宋体" w:eastAsia="宋体" w:cs="宋体"/>
                <w:color w:val="auto"/>
                <w:highlight w:val="none"/>
                <w:lang w:bidi="ar"/>
              </w:rPr>
              <w:t>）</w:t>
            </w:r>
          </w:p>
          <w:p w14:paraId="3A3DD10D">
            <w:pPr>
              <w:widowControl/>
              <w:spacing w:line="360" w:lineRule="auto"/>
              <w:textAlignment w:val="center"/>
              <w:rPr>
                <w:rFonts w:hint="eastAsia" w:ascii="宋体" w:hAnsi="宋体" w:eastAsia="宋体" w:cs="宋体"/>
                <w:color w:val="auto"/>
                <w:sz w:val="24"/>
                <w:szCs w:val="24"/>
                <w:highlight w:val="none"/>
                <w:shd w:val="clear" w:color="auto" w:fill="FFFFFF"/>
              </w:rPr>
            </w:pPr>
            <w:r>
              <w:rPr>
                <w:rStyle w:val="132"/>
                <w:rFonts w:hint="eastAsia" w:ascii="宋体" w:hAnsi="宋体" w:eastAsia="宋体" w:cs="宋体"/>
                <w:color w:val="auto"/>
                <w:highlight w:val="none"/>
                <w:lang w:bidi="ar"/>
              </w:rPr>
              <w:t>18.</w:t>
            </w:r>
            <w:r>
              <w:rPr>
                <w:rFonts w:hint="eastAsia" w:ascii="宋体" w:hAnsi="宋体" w:cs="宋体"/>
                <w:color w:val="auto"/>
                <w:kern w:val="0"/>
                <w:sz w:val="24"/>
                <w:highlight w:val="none"/>
                <w:lang w:bidi="ar"/>
              </w:rPr>
              <w:t>包安装、调试达到使用要求。</w:t>
            </w:r>
          </w:p>
          <w:p w14:paraId="2FEF8745">
            <w:pPr>
              <w:widowControl/>
              <w:spacing w:line="360" w:lineRule="auto"/>
              <w:textAlignment w:val="center"/>
              <w:rPr>
                <w:rFonts w:ascii="宋体" w:hAnsi="宋体" w:cs="宋体"/>
                <w:color w:val="auto"/>
                <w:sz w:val="24"/>
                <w:highlight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FF1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8AD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EB7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80000</w:t>
            </w:r>
          </w:p>
        </w:tc>
      </w:tr>
      <w:tr w14:paraId="55D68284">
        <w:tblPrEx>
          <w:tblCellMar>
            <w:top w:w="0" w:type="dxa"/>
            <w:left w:w="108" w:type="dxa"/>
            <w:bottom w:w="0" w:type="dxa"/>
            <w:right w:w="108" w:type="dxa"/>
          </w:tblCellMar>
        </w:tblPrEx>
        <w:trPr>
          <w:trHeight w:val="256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203E">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38</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9AF8">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小型测绘无人机</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213">
            <w:pPr>
              <w:pStyle w:val="27"/>
              <w:widowControl/>
              <w:spacing w:line="360" w:lineRule="auto"/>
              <w:ind w:firstLine="0"/>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val="en-US" w:eastAsia="zh-CN" w:bidi="ar"/>
              </w:rPr>
              <w:t>空机重量（含电池）</w:t>
            </w:r>
            <w:r>
              <w:rPr>
                <w:rFonts w:hint="eastAsia" w:ascii="宋体" w:hAnsi="宋体" w:cs="宋体"/>
                <w:color w:val="auto"/>
                <w:sz w:val="24"/>
                <w:szCs w:val="24"/>
                <w:highlight w:val="none"/>
                <w:lang w:bidi="ar"/>
              </w:rPr>
              <w:t>：≤</w:t>
            </w:r>
            <w:r>
              <w:rPr>
                <w:rFonts w:ascii="宋体" w:hAnsi="宋体" w:cs="宋体"/>
                <w:color w:val="auto"/>
                <w:sz w:val="24"/>
                <w:szCs w:val="24"/>
                <w:highlight w:val="none"/>
                <w:lang w:bidi="ar"/>
              </w:rPr>
              <w:t>1500</w:t>
            </w:r>
            <w:r>
              <w:rPr>
                <w:rFonts w:hint="eastAsia" w:ascii="宋体" w:hAnsi="宋体" w:cs="宋体"/>
                <w:color w:val="auto"/>
                <w:sz w:val="24"/>
                <w:szCs w:val="24"/>
                <w:highlight w:val="none"/>
                <w:lang w:bidi="ar"/>
              </w:rPr>
              <w:t>g</w:t>
            </w:r>
          </w:p>
          <w:p w14:paraId="16849D3B">
            <w:pPr>
              <w:pStyle w:val="27"/>
              <w:widowControl/>
              <w:spacing w:line="360" w:lineRule="auto"/>
              <w:ind w:firstLine="0"/>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2.最大水平飞行速度：≥18m/s；</w:t>
            </w:r>
          </w:p>
          <w:p w14:paraId="4811668D">
            <w:pPr>
              <w:pStyle w:val="27"/>
              <w:widowControl/>
              <w:spacing w:line="360" w:lineRule="auto"/>
              <w:ind w:firstLine="0"/>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3.激光测距模块：最远正入射量程≥</w:t>
            </w:r>
            <w:r>
              <w:rPr>
                <w:rFonts w:ascii="宋体" w:hAnsi="宋体" w:cs="宋体"/>
                <w:color w:val="auto"/>
                <w:sz w:val="24"/>
                <w:szCs w:val="24"/>
                <w:highlight w:val="none"/>
                <w:lang w:bidi="ar"/>
              </w:rPr>
              <w:t>1200</w:t>
            </w:r>
            <w:r>
              <w:rPr>
                <w:rFonts w:hint="eastAsia" w:ascii="宋体" w:hAnsi="宋体" w:cs="宋体"/>
                <w:color w:val="auto"/>
                <w:sz w:val="24"/>
                <w:szCs w:val="24"/>
                <w:highlight w:val="none"/>
                <w:lang w:bidi="ar"/>
              </w:rPr>
              <w:t>m；</w:t>
            </w:r>
          </w:p>
          <w:p w14:paraId="18BDE714">
            <w:pPr>
              <w:pStyle w:val="27"/>
              <w:widowControl/>
              <w:spacing w:line="360" w:lineRule="auto"/>
              <w:ind w:firstLine="0"/>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4.可见光相机视频：支持4k30p视频录制；</w:t>
            </w:r>
          </w:p>
          <w:p w14:paraId="6B78D9C0">
            <w:pPr>
              <w:pStyle w:val="27"/>
              <w:widowControl/>
              <w:spacing w:line="360" w:lineRule="auto"/>
              <w:ind w:firstLine="0"/>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5.航线功能：支持航点、正射、倾斜、航带、仿地等多种航线作业类型；</w:t>
            </w:r>
          </w:p>
          <w:p w14:paraId="76A540CE">
            <w:pPr>
              <w:pStyle w:val="27"/>
              <w:widowControl/>
              <w:spacing w:line="360" w:lineRule="auto"/>
              <w:ind w:firstLine="0"/>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6.主机不低于一年质保，机身险及不低于20万，三者险1年版1份；</w:t>
            </w:r>
          </w:p>
          <w:p w14:paraId="7FE27EAF">
            <w:pPr>
              <w:pStyle w:val="27"/>
              <w:widowControl/>
              <w:spacing w:line="360" w:lineRule="auto"/>
              <w:ind w:firstLine="0"/>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7.标配：主机一台，电池3块，充电管家一套；</w:t>
            </w:r>
          </w:p>
          <w:p w14:paraId="2F7F04EB">
            <w:pPr>
              <w:pStyle w:val="27"/>
              <w:spacing w:line="360" w:lineRule="auto"/>
              <w:ind w:firstLine="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▲8.无人机数据处理软件（每台飞机配3套单机版软件），软件须满足以下功能：</w:t>
            </w:r>
          </w:p>
          <w:p w14:paraId="2488E33A">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（1）</w:t>
            </w:r>
            <w:r>
              <w:rPr>
                <w:rFonts w:ascii="宋体" w:hAnsi="宋体" w:cs="宋体"/>
                <w:color w:val="auto"/>
                <w:kern w:val="0"/>
                <w:sz w:val="24"/>
                <w:highlight w:val="none"/>
              </w:rPr>
              <w:t>支持无人机多源数据导入，具备自动地理空间配准能力；</w:t>
            </w:r>
          </w:p>
          <w:p w14:paraId="5306E633">
            <w:pPr>
              <w:pStyle w:val="27"/>
              <w:spacing w:line="360" w:lineRule="auto"/>
              <w:ind w:firstLine="0"/>
              <w:rPr>
                <w:rFonts w:ascii="宋体" w:hAnsi="宋体" w:cs="宋体"/>
                <w:color w:val="auto"/>
                <w:sz w:val="24"/>
                <w:szCs w:val="24"/>
                <w:highlight w:val="none"/>
                <w:lang w:bidi="ar"/>
              </w:rPr>
            </w:pPr>
          </w:p>
          <w:p w14:paraId="48F856DA">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（2）</w:t>
            </w:r>
            <w:r>
              <w:rPr>
                <w:rFonts w:ascii="宋体" w:hAnsi="宋体" w:cs="宋体"/>
                <w:color w:val="auto"/>
                <w:kern w:val="0"/>
                <w:sz w:val="24"/>
                <w:highlight w:val="none"/>
              </w:rPr>
              <w:t>支持影像解析，具备缺陷标注能力；</w:t>
            </w:r>
          </w:p>
          <w:p w14:paraId="2DEF8F07">
            <w:pPr>
              <w:pStyle w:val="27"/>
              <w:spacing w:line="360" w:lineRule="auto"/>
              <w:ind w:firstLine="0"/>
              <w:rPr>
                <w:rFonts w:ascii="宋体" w:hAnsi="宋体" w:cs="宋体"/>
                <w:color w:val="auto"/>
                <w:sz w:val="24"/>
                <w:szCs w:val="24"/>
                <w:highlight w:val="none"/>
                <w:lang w:bidi="ar"/>
              </w:rPr>
            </w:pPr>
          </w:p>
          <w:p w14:paraId="5327C0B0">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（3）</w:t>
            </w:r>
            <w:r>
              <w:rPr>
                <w:rFonts w:ascii="宋体" w:hAnsi="宋体" w:cs="宋体"/>
                <w:color w:val="auto"/>
                <w:kern w:val="0"/>
                <w:sz w:val="24"/>
                <w:highlight w:val="none"/>
              </w:rPr>
              <w:t>支持多源影像叠加显示，支持缺陷特征对比分析；</w:t>
            </w:r>
          </w:p>
          <w:p w14:paraId="146B2B45">
            <w:pPr>
              <w:pStyle w:val="27"/>
              <w:spacing w:line="360" w:lineRule="auto"/>
              <w:ind w:firstLine="0"/>
              <w:rPr>
                <w:rFonts w:ascii="宋体" w:hAnsi="宋体" w:cs="宋体"/>
                <w:color w:val="auto"/>
                <w:sz w:val="24"/>
                <w:szCs w:val="24"/>
                <w:highlight w:val="none"/>
                <w:lang w:bidi="ar"/>
              </w:rPr>
            </w:pPr>
          </w:p>
          <w:p w14:paraId="0E902233">
            <w:pPr>
              <w:pStyle w:val="27"/>
              <w:spacing w:line="360" w:lineRule="auto"/>
              <w:ind w:firstLine="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（4）支持自定义新增缺陷类型；</w:t>
            </w:r>
          </w:p>
          <w:p w14:paraId="6E2C58A2">
            <w:pPr>
              <w:pStyle w:val="27"/>
              <w:spacing w:line="360" w:lineRule="auto"/>
              <w:ind w:firstLine="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（5）支持自动读取红外影像温度信息；</w:t>
            </w:r>
          </w:p>
          <w:p w14:paraId="1A95195F">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（6）</w:t>
            </w:r>
            <w:r>
              <w:rPr>
                <w:rFonts w:ascii="宋体" w:hAnsi="宋体" w:cs="宋体"/>
                <w:color w:val="auto"/>
                <w:kern w:val="0"/>
                <w:sz w:val="24"/>
                <w:highlight w:val="none"/>
              </w:rPr>
              <w:t>支持缺陷类型自定义渲染，标注完成后可自动计算缺陷面积；</w:t>
            </w:r>
          </w:p>
          <w:p w14:paraId="1F1D3752">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（7）</w:t>
            </w:r>
            <w:r>
              <w:rPr>
                <w:rFonts w:ascii="宋体" w:hAnsi="宋体" w:cs="宋体"/>
                <w:color w:val="auto"/>
                <w:kern w:val="0"/>
                <w:sz w:val="24"/>
                <w:highlight w:val="none"/>
              </w:rPr>
              <w:t>支持实景三维数据的显示与叠加，支持影像位姿反演；</w:t>
            </w:r>
          </w:p>
          <w:p w14:paraId="4F366437">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（8）</w:t>
            </w:r>
            <w:r>
              <w:rPr>
                <w:rFonts w:ascii="宋体" w:hAnsi="宋体" w:cs="宋体"/>
                <w:color w:val="auto"/>
                <w:kern w:val="0"/>
                <w:sz w:val="24"/>
                <w:highlight w:val="none"/>
              </w:rPr>
              <w:t>支持缺陷标注与原始影像的关联查看；</w:t>
            </w:r>
          </w:p>
          <w:p w14:paraId="4BBA6DB8">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（9）</w:t>
            </w:r>
            <w:r>
              <w:rPr>
                <w:rFonts w:ascii="宋体" w:hAnsi="宋体" w:cs="宋体"/>
                <w:color w:val="auto"/>
                <w:kern w:val="0"/>
                <w:sz w:val="24"/>
                <w:highlight w:val="none"/>
              </w:rPr>
              <w:t>支持标注信息的读取与管理，可自动生成病害检测报告；</w:t>
            </w:r>
          </w:p>
          <w:p w14:paraId="28CBC27C">
            <w:pPr>
              <w:widowControl/>
              <w:spacing w:line="360" w:lineRule="auto"/>
              <w:jc w:val="left"/>
              <w:rPr>
                <w:rFonts w:ascii="宋体" w:hAnsi="宋体" w:cs="宋体"/>
                <w:color w:val="auto"/>
                <w:kern w:val="0"/>
                <w:sz w:val="24"/>
                <w:highlight w:val="none"/>
              </w:rPr>
            </w:pPr>
            <w:r>
              <w:rPr>
                <w:rFonts w:hint="eastAsia" w:ascii="宋体" w:hAnsi="宋体" w:cs="宋体"/>
                <w:color w:val="auto"/>
                <w:sz w:val="24"/>
                <w:highlight w:val="none"/>
                <w:lang w:bidi="ar"/>
              </w:rPr>
              <w:t>（10）</w:t>
            </w:r>
            <w:r>
              <w:rPr>
                <w:rFonts w:ascii="宋体" w:hAnsi="宋体" w:cs="宋体"/>
                <w:color w:val="auto"/>
                <w:kern w:val="0"/>
                <w:sz w:val="24"/>
                <w:highlight w:val="none"/>
              </w:rPr>
              <w:t>报告可包含病害空间信息、缺陷类型等核心内容，支持报告自定义；报告需包含举证、空间拓扑相关信息，软件支持二次开发</w:t>
            </w:r>
          </w:p>
          <w:p w14:paraId="57B3CA46">
            <w:pPr>
              <w:pStyle w:val="27"/>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（11）供货时</w:t>
            </w:r>
            <w:r>
              <w:rPr>
                <w:rFonts w:ascii="宋体" w:hAnsi="宋体" w:cs="宋体"/>
                <w:color w:val="auto"/>
                <w:sz w:val="24"/>
                <w:szCs w:val="24"/>
                <w:highlight w:val="none"/>
              </w:rPr>
              <w:t>提供软件合法授权证明（著作权或授权函均可）</w:t>
            </w:r>
            <w:r>
              <w:rPr>
                <w:rFonts w:hint="eastAsia" w:ascii="宋体" w:hAnsi="宋体" w:cs="宋体"/>
                <w:color w:val="auto"/>
                <w:sz w:val="24"/>
                <w:szCs w:val="24"/>
                <w:highlight w:val="none"/>
              </w:rPr>
              <w:t>。</w:t>
            </w:r>
          </w:p>
          <w:p w14:paraId="07EE01E4">
            <w:pPr>
              <w:pStyle w:val="27"/>
              <w:spacing w:line="360" w:lineRule="auto"/>
              <w:ind w:firstLine="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Style w:val="132"/>
                <w:rFonts w:hint="eastAsia" w:ascii="宋体" w:hAnsi="宋体" w:eastAsia="宋体" w:cs="宋体"/>
                <w:color w:val="auto"/>
                <w:highlight w:val="none"/>
                <w:lang w:bidi="ar"/>
              </w:rPr>
              <w:t>响应</w:t>
            </w:r>
            <w:r>
              <w:rPr>
                <w:rStyle w:val="132"/>
                <w:rFonts w:hint="default" w:ascii="宋体" w:hAnsi="宋体" w:eastAsia="宋体" w:cs="宋体"/>
                <w:color w:val="auto"/>
                <w:highlight w:val="none"/>
                <w:lang w:bidi="ar"/>
              </w:rPr>
              <w:t>时</w:t>
            </w:r>
            <w:r>
              <w:rPr>
                <w:rFonts w:ascii="宋体" w:hAnsi="宋体" w:cs="宋体"/>
                <w:color w:val="auto"/>
                <w:sz w:val="24"/>
                <w:szCs w:val="24"/>
                <w:highlight w:val="none"/>
              </w:rPr>
              <w:t>投标人承诺所</w:t>
            </w:r>
            <w:r>
              <w:rPr>
                <w:rFonts w:hint="eastAsia" w:ascii="宋体" w:hAnsi="宋体" w:cs="宋体"/>
                <w:color w:val="auto"/>
                <w:sz w:val="24"/>
                <w:szCs w:val="24"/>
                <w:highlight w:val="none"/>
                <w:lang w:val="en-US" w:eastAsia="zh-CN"/>
              </w:rPr>
              <w:t>有功能</w:t>
            </w:r>
            <w:r>
              <w:rPr>
                <w:rFonts w:ascii="宋体" w:hAnsi="宋体" w:cs="宋体"/>
                <w:color w:val="auto"/>
                <w:sz w:val="24"/>
                <w:szCs w:val="24"/>
                <w:highlight w:val="none"/>
              </w:rPr>
              <w:t>，中标后供货前可随机抽检</w:t>
            </w:r>
            <w:r>
              <w:rPr>
                <w:rStyle w:val="132"/>
                <w:rFonts w:hint="default" w:ascii="宋体" w:hAnsi="宋体" w:eastAsia="宋体" w:cs="宋体"/>
                <w:color w:val="auto"/>
                <w:highlight w:val="none"/>
                <w:lang w:bidi="ar"/>
              </w:rPr>
              <w:t>）</w:t>
            </w:r>
          </w:p>
          <w:p w14:paraId="7FBEADC8">
            <w:pPr>
              <w:pStyle w:val="27"/>
              <w:spacing w:line="360" w:lineRule="auto"/>
              <w:ind w:firstLine="0"/>
              <w:rPr>
                <w:rFonts w:ascii="宋体" w:hAnsi="宋体" w:cs="宋体"/>
                <w:color w:val="auto"/>
                <w:sz w:val="24"/>
                <w:szCs w:val="24"/>
                <w:highlight w:val="none"/>
                <w:lang w:bidi="ar"/>
              </w:rPr>
            </w:pPr>
            <w:r>
              <w:rPr>
                <w:rStyle w:val="132"/>
                <w:rFonts w:hint="eastAsia" w:ascii="宋体" w:hAnsi="宋体" w:eastAsia="宋体" w:cs="宋体"/>
                <w:color w:val="auto"/>
                <w:highlight w:val="none"/>
                <w:lang w:val="en-US" w:eastAsia="zh-CN" w:bidi="ar"/>
              </w:rPr>
              <w:t>9</w:t>
            </w:r>
            <w:r>
              <w:rPr>
                <w:rStyle w:val="132"/>
                <w:rFonts w:hint="eastAsia" w:ascii="宋体" w:hAnsi="宋体" w:eastAsia="宋体" w:cs="宋体"/>
                <w:color w:val="auto"/>
                <w:highlight w:val="none"/>
                <w:lang w:bidi="ar"/>
              </w:rPr>
              <w:t>.</w:t>
            </w:r>
            <w:r>
              <w:rPr>
                <w:rFonts w:hint="eastAsia" w:ascii="宋体" w:hAnsi="宋体" w:cs="宋体"/>
                <w:color w:val="auto"/>
                <w:sz w:val="24"/>
                <w:szCs w:val="24"/>
                <w:highlight w:val="none"/>
                <w:lang w:bidi="ar"/>
              </w:rPr>
              <w:t>包安装、调试达到使用要求。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BA2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AA78">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171D">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35000</w:t>
            </w:r>
          </w:p>
        </w:tc>
      </w:tr>
      <w:tr w14:paraId="4F7A5E4A">
        <w:tblPrEx>
          <w:tblCellMar>
            <w:top w:w="0" w:type="dxa"/>
            <w:left w:w="108" w:type="dxa"/>
            <w:bottom w:w="0" w:type="dxa"/>
            <w:right w:w="108" w:type="dxa"/>
          </w:tblCellMar>
        </w:tblPrEx>
        <w:trPr>
          <w:trHeight w:val="1206"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1C96">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3F36">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手动液压叉车</w:t>
            </w:r>
          </w:p>
          <w:p w14:paraId="33321152">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（3吨）</w:t>
            </w:r>
          </w:p>
        </w:tc>
        <w:tc>
          <w:tcPr>
            <w:tcW w:w="4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0414">
            <w:pPr>
              <w:widowControl/>
              <w:spacing w:line="360" w:lineRule="auto"/>
              <w:textAlignment w:val="center"/>
              <w:rPr>
                <w:rFonts w:ascii="宋体" w:hAnsi="宋体" w:cs="宋体"/>
                <w:color w:val="auto"/>
                <w:kern w:val="0"/>
                <w:sz w:val="24"/>
                <w:highlight w:val="none"/>
                <w:lang w:bidi="ar"/>
              </w:rPr>
            </w:pPr>
            <w:r>
              <w:rPr>
                <w:rFonts w:hint="eastAsia" w:ascii="宋体" w:hAnsi="宋体" w:cs="宋体"/>
                <w:b/>
                <w:color w:val="auto"/>
                <w:sz w:val="24"/>
                <w:szCs w:val="24"/>
                <w:highlight w:val="none"/>
              </w:rPr>
              <w:t>▲</w:t>
            </w:r>
            <w:r>
              <w:rPr>
                <w:rFonts w:ascii="宋体" w:hAnsi="宋体" w:cs="宋体"/>
                <w:color w:val="auto"/>
                <w:kern w:val="0"/>
                <w:sz w:val="24"/>
                <w:highlight w:val="none"/>
                <w:lang w:bidi="ar"/>
              </w:rPr>
              <w:t>1</w:t>
            </w:r>
            <w:r>
              <w:rPr>
                <w:rFonts w:hint="eastAsia" w:ascii="宋体" w:hAnsi="宋体" w:cs="宋体"/>
                <w:color w:val="auto"/>
                <w:kern w:val="0"/>
                <w:sz w:val="24"/>
                <w:highlight w:val="none"/>
                <w:lang w:bidi="ar"/>
              </w:rPr>
              <w:t>.额定起重量：≥3000kg（3t）；</w:t>
            </w:r>
          </w:p>
          <w:p w14:paraId="140855F3">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2</w:t>
            </w:r>
            <w:r>
              <w:rPr>
                <w:rFonts w:hint="eastAsia" w:ascii="宋体" w:hAnsi="宋体" w:cs="宋体"/>
                <w:color w:val="auto"/>
                <w:kern w:val="0"/>
                <w:sz w:val="24"/>
                <w:highlight w:val="none"/>
                <w:lang w:bidi="ar"/>
              </w:rPr>
              <w:t>.自重：</w:t>
            </w:r>
            <w:r>
              <w:rPr>
                <w:rFonts w:ascii="宋体" w:hAnsi="宋体" w:cs="宋体"/>
                <w:color w:val="auto"/>
                <w:sz w:val="24"/>
                <w:highlight w:val="none"/>
              </w:rPr>
              <w:t>约 70-85kg</w:t>
            </w:r>
            <w:r>
              <w:rPr>
                <w:rFonts w:hint="eastAsia" w:ascii="宋体" w:hAnsi="宋体" w:cs="宋体"/>
                <w:color w:val="auto"/>
                <w:sz w:val="24"/>
                <w:highlight w:val="none"/>
              </w:rPr>
              <w:t>；</w:t>
            </w:r>
          </w:p>
          <w:p w14:paraId="1ED60739">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3</w:t>
            </w:r>
            <w:r>
              <w:rPr>
                <w:rFonts w:hint="eastAsia" w:ascii="宋体" w:hAnsi="宋体" w:cs="宋体"/>
                <w:color w:val="auto"/>
                <w:kern w:val="0"/>
                <w:sz w:val="24"/>
                <w:highlight w:val="none"/>
                <w:lang w:bidi="ar"/>
              </w:rPr>
              <w:t>.货叉最高起升高度：≥195mm，最低高度 ≤80mm；</w:t>
            </w:r>
          </w:p>
          <w:p w14:paraId="13DFD52D">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4</w:t>
            </w:r>
            <w:r>
              <w:rPr>
                <w:rFonts w:hint="eastAsia" w:ascii="宋体" w:hAnsi="宋体" w:cs="宋体"/>
                <w:color w:val="auto"/>
                <w:kern w:val="0"/>
                <w:sz w:val="24"/>
                <w:highlight w:val="none"/>
                <w:lang w:bidi="ar"/>
              </w:rPr>
              <w:t>.驱动方式：手动液压；</w:t>
            </w:r>
          </w:p>
          <w:p w14:paraId="0D01CD0F">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5</w:t>
            </w:r>
            <w:r>
              <w:rPr>
                <w:rFonts w:hint="eastAsia" w:ascii="宋体" w:hAnsi="宋体" w:cs="宋体"/>
                <w:color w:val="auto"/>
                <w:kern w:val="0"/>
                <w:sz w:val="24"/>
                <w:highlight w:val="none"/>
                <w:lang w:bidi="ar"/>
              </w:rPr>
              <w:t>.货叉尺寸：长度≥1100mm，外宽550-685mm可调；</w:t>
            </w:r>
          </w:p>
          <w:p w14:paraId="19246449">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6</w:t>
            </w:r>
            <w:r>
              <w:rPr>
                <w:rFonts w:hint="eastAsia" w:ascii="宋体" w:hAnsi="宋体" w:cs="宋体"/>
                <w:color w:val="auto"/>
                <w:kern w:val="0"/>
                <w:sz w:val="24"/>
                <w:highlight w:val="none"/>
                <w:lang w:bidi="ar"/>
              </w:rPr>
              <w:t>.油泵类型：</w:t>
            </w:r>
            <w:r>
              <w:rPr>
                <w:rFonts w:hint="eastAsia" w:ascii="宋体" w:hAnsi="宋体" w:cs="宋体"/>
                <w:color w:val="auto"/>
                <w:sz w:val="24"/>
                <w:highlight w:val="none"/>
              </w:rPr>
              <w:t>油泵类型不限，密封无泄漏</w:t>
            </w:r>
            <w:r>
              <w:rPr>
                <w:rFonts w:hint="eastAsia" w:ascii="宋体" w:hAnsi="宋体" w:cs="宋体"/>
                <w:color w:val="auto"/>
                <w:kern w:val="0"/>
                <w:sz w:val="24"/>
                <w:highlight w:val="none"/>
                <w:lang w:bidi="ar"/>
              </w:rPr>
              <w:t>；</w:t>
            </w:r>
          </w:p>
          <w:p w14:paraId="242801F6">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7</w:t>
            </w:r>
            <w:r>
              <w:rPr>
                <w:rFonts w:hint="eastAsia" w:ascii="宋体" w:hAnsi="宋体" w:cs="宋体"/>
                <w:color w:val="auto"/>
                <w:kern w:val="0"/>
                <w:sz w:val="24"/>
                <w:highlight w:val="none"/>
                <w:lang w:bidi="ar"/>
              </w:rPr>
              <w:t>.液压系统：一体成型油缸，密封无泄漏，支持手动和脚踏泄压，升降平稳。</w:t>
            </w:r>
          </w:p>
          <w:p w14:paraId="2DE0121C">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8</w:t>
            </w:r>
            <w:r>
              <w:rPr>
                <w:rFonts w:hint="eastAsia" w:ascii="宋体" w:hAnsi="宋体" w:cs="宋体"/>
                <w:color w:val="auto"/>
                <w:kern w:val="0"/>
                <w:sz w:val="24"/>
                <w:highlight w:val="none"/>
                <w:lang w:bidi="ar"/>
              </w:rPr>
              <w:t>.安全装置：后轮制动、过载保护、防滑手柄、防坠装置；</w:t>
            </w:r>
          </w:p>
          <w:p w14:paraId="08238A8D">
            <w:pPr>
              <w:widowControl/>
              <w:spacing w:line="360" w:lineRule="auto"/>
              <w:textAlignment w:val="center"/>
              <w:rPr>
                <w:rFonts w:ascii="宋体" w:hAnsi="宋体" w:cs="宋体"/>
                <w:color w:val="auto"/>
                <w:kern w:val="0"/>
                <w:sz w:val="24"/>
                <w:highlight w:val="none"/>
                <w:lang w:bidi="ar"/>
              </w:rPr>
            </w:pPr>
            <w:r>
              <w:rPr>
                <w:rFonts w:ascii="宋体" w:hAnsi="宋体" w:cs="宋体"/>
                <w:color w:val="auto"/>
                <w:kern w:val="0"/>
                <w:sz w:val="24"/>
                <w:highlight w:val="none"/>
                <w:lang w:bidi="ar"/>
              </w:rPr>
              <w:t>9</w:t>
            </w:r>
            <w:r>
              <w:rPr>
                <w:rFonts w:hint="eastAsia" w:ascii="宋体" w:hAnsi="宋体" w:cs="宋体"/>
                <w:color w:val="auto"/>
                <w:kern w:val="0"/>
                <w:sz w:val="24"/>
                <w:highlight w:val="none"/>
                <w:lang w:bidi="ar"/>
              </w:rPr>
              <w:t>.</w:t>
            </w:r>
            <w:r>
              <w:rPr>
                <w:rFonts w:ascii="宋体" w:hAnsi="宋体" w:cs="宋体"/>
                <w:color w:val="auto"/>
                <w:sz w:val="24"/>
                <w:highlight w:val="none"/>
              </w:rPr>
              <w:t>行走轮配置</w:t>
            </w:r>
            <w:r>
              <w:rPr>
                <w:rFonts w:hint="eastAsia" w:ascii="宋体" w:hAnsi="宋体" w:cs="宋体"/>
                <w:color w:val="auto"/>
                <w:sz w:val="24"/>
                <w:highlight w:val="none"/>
              </w:rPr>
              <w:t>：转向轮-</w:t>
            </w:r>
            <w:r>
              <w:rPr>
                <w:rFonts w:ascii="宋体" w:hAnsi="宋体" w:cs="宋体"/>
                <w:color w:val="auto"/>
                <w:sz w:val="24"/>
                <w:highlight w:val="none"/>
              </w:rPr>
              <w:t>尼龙轮，</w:t>
            </w:r>
            <w:r>
              <w:rPr>
                <w:rFonts w:hint="eastAsia" w:ascii="宋体" w:hAnsi="宋体" w:cs="宋体"/>
                <w:color w:val="auto"/>
                <w:kern w:val="0"/>
                <w:sz w:val="24"/>
                <w:highlight w:val="none"/>
                <w:lang w:bidi="ar"/>
              </w:rPr>
              <w:t>≥</w:t>
            </w:r>
            <w:r>
              <w:rPr>
                <w:rFonts w:ascii="宋体" w:hAnsi="宋体" w:cs="宋体"/>
                <w:color w:val="auto"/>
                <w:sz w:val="24"/>
                <w:highlight w:val="none"/>
              </w:rPr>
              <w:t>φ180×50mm；</w:t>
            </w:r>
            <w:r>
              <w:rPr>
                <w:rFonts w:hint="eastAsia" w:ascii="宋体" w:hAnsi="宋体" w:cs="宋体"/>
                <w:color w:val="auto"/>
                <w:sz w:val="24"/>
                <w:highlight w:val="none"/>
              </w:rPr>
              <w:t>承重轮-</w:t>
            </w:r>
            <w:r>
              <w:rPr>
                <w:rFonts w:ascii="宋体" w:hAnsi="宋体" w:cs="宋体"/>
                <w:color w:val="auto"/>
                <w:sz w:val="24"/>
                <w:highlight w:val="none"/>
              </w:rPr>
              <w:t>尼龙轮，</w:t>
            </w:r>
            <w:r>
              <w:rPr>
                <w:rFonts w:hint="eastAsia" w:ascii="宋体" w:hAnsi="宋体" w:cs="宋体"/>
                <w:color w:val="auto"/>
                <w:kern w:val="0"/>
                <w:sz w:val="24"/>
                <w:highlight w:val="none"/>
                <w:lang w:bidi="ar"/>
              </w:rPr>
              <w:t>≥</w:t>
            </w:r>
            <w:r>
              <w:rPr>
                <w:rFonts w:ascii="宋体" w:hAnsi="宋体" w:cs="宋体"/>
                <w:color w:val="auto"/>
                <w:sz w:val="24"/>
                <w:highlight w:val="none"/>
              </w:rPr>
              <w:t>φ</w:t>
            </w:r>
            <w:r>
              <w:rPr>
                <w:rFonts w:hint="eastAsia" w:ascii="宋体" w:hAnsi="宋体" w:cs="宋体"/>
                <w:color w:val="auto"/>
                <w:sz w:val="24"/>
                <w:highlight w:val="none"/>
              </w:rPr>
              <w:t>74</w:t>
            </w:r>
            <w:r>
              <w:rPr>
                <w:rFonts w:ascii="宋体" w:hAnsi="宋体" w:cs="宋体"/>
                <w:color w:val="auto"/>
                <w:sz w:val="24"/>
                <w:highlight w:val="none"/>
              </w:rPr>
              <w:t>×70mm</w:t>
            </w:r>
          </w:p>
          <w:p w14:paraId="5686F68C">
            <w:pPr>
              <w:widowControl/>
              <w:spacing w:line="360" w:lineRule="auto"/>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0</w:t>
            </w:r>
            <w:r>
              <w:rPr>
                <w:rFonts w:hint="eastAsia" w:ascii="宋体" w:hAnsi="宋体" w:cs="宋体"/>
                <w:color w:val="auto"/>
                <w:kern w:val="0"/>
                <w:sz w:val="24"/>
                <w:highlight w:val="none"/>
                <w:lang w:bidi="ar"/>
              </w:rPr>
              <w:t>.手柄材质：带包胶；</w:t>
            </w:r>
          </w:p>
          <w:p w14:paraId="125BE956">
            <w:pPr>
              <w:widowControl/>
              <w:spacing w:line="360" w:lineRule="auto"/>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r>
              <w:rPr>
                <w:rFonts w:ascii="宋体" w:hAnsi="宋体" w:cs="宋体"/>
                <w:color w:val="auto"/>
                <w:kern w:val="0"/>
                <w:sz w:val="24"/>
                <w:highlight w:val="none"/>
                <w:lang w:bidi="ar"/>
              </w:rPr>
              <w:t>1</w:t>
            </w:r>
            <w:r>
              <w:rPr>
                <w:rFonts w:hint="eastAsia" w:ascii="宋体" w:hAnsi="宋体" w:cs="宋体"/>
                <w:color w:val="auto"/>
                <w:kern w:val="0"/>
                <w:sz w:val="24"/>
                <w:highlight w:val="none"/>
                <w:lang w:bidi="ar"/>
              </w:rPr>
              <w:t>.适用标准：符合JB/T 3299-2012《手动插腿式液压叉车》、GB/T 3805-2008《手动液压搬运车》。</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A37A">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A773">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4F3F">
            <w:pPr>
              <w:widowControl/>
              <w:spacing w:line="360" w:lineRule="auto"/>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2000/台</w:t>
            </w:r>
          </w:p>
        </w:tc>
      </w:tr>
      <w:tr w14:paraId="1D365201">
        <w:tblPrEx>
          <w:tblCellMar>
            <w:top w:w="0" w:type="dxa"/>
            <w:left w:w="108" w:type="dxa"/>
            <w:bottom w:w="0" w:type="dxa"/>
            <w:right w:w="108" w:type="dxa"/>
          </w:tblCellMar>
        </w:tblPrEx>
        <w:trPr>
          <w:trHeight w:val="586" w:hRule="atLeast"/>
          <w:jc w:val="center"/>
        </w:trPr>
        <w:tc>
          <w:tcPr>
            <w:tcW w:w="65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0711">
            <w:pPr>
              <w:widowControl/>
              <w:spacing w:line="360" w:lineRule="auto"/>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合计</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6536">
            <w:pPr>
              <w:spacing w:line="360" w:lineRule="auto"/>
              <w:rPr>
                <w:rFonts w:ascii="宋体" w:hAnsi="宋体" w:cs="宋体"/>
                <w:b/>
                <w:bCs/>
                <w:color w:val="auto"/>
                <w:sz w:val="24"/>
                <w:highlight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AB39">
            <w:pPr>
              <w:spacing w:line="360" w:lineRule="auto"/>
              <w:rPr>
                <w:rFonts w:ascii="宋体" w:hAnsi="宋体" w:cs="宋体"/>
                <w:b/>
                <w:bCs/>
                <w:color w:val="auto"/>
                <w:sz w:val="24"/>
                <w:highlight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7CEF">
            <w:pPr>
              <w:spacing w:line="360" w:lineRule="auto"/>
              <w:jc w:val="right"/>
              <w:rPr>
                <w:rFonts w:ascii="宋体" w:hAnsi="宋体" w:cs="宋体"/>
                <w:b/>
                <w:bCs/>
                <w:color w:val="auto"/>
                <w:sz w:val="24"/>
                <w:highlight w:val="none"/>
              </w:rPr>
            </w:pPr>
          </w:p>
        </w:tc>
      </w:tr>
    </w:tbl>
    <w:p w14:paraId="084FE3F1">
      <w:pPr>
        <w:rPr>
          <w:color w:val="auto"/>
          <w:highlight w:val="none"/>
        </w:rPr>
      </w:pPr>
    </w:p>
    <w:p w14:paraId="50D98E63">
      <w:pPr>
        <w:rPr>
          <w:color w:val="auto"/>
          <w:highlight w:val="none"/>
        </w:rPr>
      </w:pPr>
    </w:p>
    <w:p w14:paraId="66A324AA">
      <w:pPr>
        <w:rPr>
          <w:rFonts w:hint="eastAsia"/>
          <w:color w:val="auto"/>
          <w:highlight w:val="none"/>
        </w:rPr>
      </w:pPr>
    </w:p>
    <w:tbl>
      <w:tblPr>
        <w:tblStyle w:val="46"/>
        <w:tblW w:w="8423" w:type="dxa"/>
        <w:jc w:val="center"/>
        <w:tblLayout w:type="fixed"/>
        <w:tblCellMar>
          <w:top w:w="0" w:type="dxa"/>
          <w:left w:w="108" w:type="dxa"/>
          <w:bottom w:w="0" w:type="dxa"/>
          <w:right w:w="108" w:type="dxa"/>
        </w:tblCellMar>
      </w:tblPr>
      <w:tblGrid>
        <w:gridCol w:w="1819"/>
        <w:gridCol w:w="6604"/>
      </w:tblGrid>
      <w:tr w14:paraId="59F9668D">
        <w:tblPrEx>
          <w:tblCellMar>
            <w:top w:w="0" w:type="dxa"/>
            <w:left w:w="108" w:type="dxa"/>
            <w:bottom w:w="0" w:type="dxa"/>
            <w:right w:w="108" w:type="dxa"/>
          </w:tblCellMar>
        </w:tblPrEx>
        <w:trPr>
          <w:trHeight w:val="495" w:hRule="atLeast"/>
          <w:jc w:val="center"/>
        </w:trPr>
        <w:tc>
          <w:tcPr>
            <w:tcW w:w="8423" w:type="dxa"/>
            <w:gridSpan w:val="2"/>
            <w:tcBorders>
              <w:top w:val="single" w:color="auto" w:sz="4" w:space="0"/>
              <w:left w:val="single" w:color="auto" w:sz="4" w:space="0"/>
              <w:bottom w:val="single" w:color="auto" w:sz="4" w:space="0"/>
              <w:right w:val="single" w:color="auto" w:sz="4" w:space="0"/>
            </w:tcBorders>
            <w:vAlign w:val="center"/>
          </w:tcPr>
          <w:p w14:paraId="652D90D6">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▲二、商务要求  </w:t>
            </w:r>
          </w:p>
        </w:tc>
      </w:tr>
      <w:tr w14:paraId="5759F0CC">
        <w:tblPrEx>
          <w:tblCellMar>
            <w:top w:w="0" w:type="dxa"/>
            <w:left w:w="108" w:type="dxa"/>
            <w:bottom w:w="0" w:type="dxa"/>
            <w:right w:w="108" w:type="dxa"/>
          </w:tblCellMar>
        </w:tblPrEx>
        <w:trPr>
          <w:trHeight w:val="936"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27817D0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合同签订时间</w:t>
            </w:r>
          </w:p>
        </w:tc>
        <w:tc>
          <w:tcPr>
            <w:tcW w:w="6604" w:type="dxa"/>
            <w:tcBorders>
              <w:top w:val="single" w:color="auto" w:sz="4" w:space="0"/>
              <w:left w:val="single" w:color="auto" w:sz="4" w:space="0"/>
              <w:bottom w:val="single" w:color="auto" w:sz="4" w:space="0"/>
              <w:right w:val="single" w:color="auto" w:sz="4" w:space="0"/>
            </w:tcBorders>
            <w:vAlign w:val="center"/>
          </w:tcPr>
          <w:p w14:paraId="44625891">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w:t>
            </w:r>
            <w:r>
              <w:rPr>
                <w:rFonts w:hint="eastAsia" w:ascii="宋体" w:hAnsi="宋体" w:cs="宋体"/>
                <w:color w:val="auto"/>
                <w:sz w:val="24"/>
                <w:highlight w:val="none"/>
                <w:u w:val="single"/>
              </w:rPr>
              <w:t xml:space="preserve"> 25 </w:t>
            </w:r>
            <w:r>
              <w:rPr>
                <w:rFonts w:hint="eastAsia" w:ascii="宋体" w:hAnsi="宋体" w:cs="宋体"/>
                <w:color w:val="auto"/>
                <w:sz w:val="24"/>
                <w:highlight w:val="none"/>
              </w:rPr>
              <w:t>日内</w:t>
            </w:r>
          </w:p>
        </w:tc>
      </w:tr>
      <w:tr w14:paraId="7E8A73C1">
        <w:tblPrEx>
          <w:tblCellMar>
            <w:top w:w="0" w:type="dxa"/>
            <w:left w:w="108" w:type="dxa"/>
            <w:bottom w:w="0" w:type="dxa"/>
            <w:right w:w="108" w:type="dxa"/>
          </w:tblCellMar>
        </w:tblPrEx>
        <w:trPr>
          <w:trHeight w:val="1399"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5E07B1C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交付时间和地点</w:t>
            </w:r>
          </w:p>
        </w:tc>
        <w:tc>
          <w:tcPr>
            <w:tcW w:w="6604" w:type="dxa"/>
            <w:tcBorders>
              <w:top w:val="single" w:color="auto" w:sz="4" w:space="0"/>
              <w:left w:val="single" w:color="auto" w:sz="4" w:space="0"/>
              <w:bottom w:val="single" w:color="auto" w:sz="4" w:space="0"/>
              <w:right w:val="single" w:color="auto" w:sz="4" w:space="0"/>
            </w:tcBorders>
            <w:vAlign w:val="center"/>
          </w:tcPr>
          <w:p w14:paraId="42D89793">
            <w:pPr>
              <w:spacing w:line="360" w:lineRule="auto"/>
              <w:rPr>
                <w:rFonts w:ascii="宋体" w:hAnsi="宋体" w:cs="宋体"/>
                <w:color w:val="auto"/>
                <w:sz w:val="24"/>
                <w:highlight w:val="none"/>
              </w:rPr>
            </w:pPr>
            <w:r>
              <w:rPr>
                <w:rFonts w:hint="eastAsia" w:ascii="宋体" w:hAnsi="宋体" w:cs="宋体"/>
                <w:color w:val="auto"/>
                <w:sz w:val="24"/>
                <w:highlight w:val="none"/>
              </w:rPr>
              <w:t>1.交付时间：自签订合同之日起</w:t>
            </w:r>
            <w:r>
              <w:rPr>
                <w:rFonts w:ascii="宋体" w:hAnsi="宋体" w:cs="宋体"/>
                <w:color w:val="auto"/>
                <w:sz w:val="24"/>
                <w:highlight w:val="none"/>
              </w:rPr>
              <w:t>30</w:t>
            </w:r>
            <w:r>
              <w:rPr>
                <w:rFonts w:hint="eastAsia" w:ascii="宋体" w:hAnsi="宋体" w:cs="宋体"/>
                <w:color w:val="auto"/>
                <w:sz w:val="24"/>
                <w:highlight w:val="none"/>
              </w:rPr>
              <w:t>日历天内到货安装调试完成并通过验收。</w:t>
            </w:r>
          </w:p>
          <w:p w14:paraId="4FC3515C">
            <w:pPr>
              <w:spacing w:line="360" w:lineRule="auto"/>
              <w:rPr>
                <w:rFonts w:ascii="宋体" w:hAnsi="宋体" w:cs="宋体"/>
                <w:color w:val="auto"/>
                <w:sz w:val="24"/>
                <w:highlight w:val="none"/>
              </w:rPr>
            </w:pPr>
            <w:r>
              <w:rPr>
                <w:rFonts w:hint="eastAsia" w:ascii="宋体" w:hAnsi="宋体" w:cs="宋体"/>
                <w:color w:val="auto"/>
                <w:sz w:val="24"/>
                <w:highlight w:val="none"/>
              </w:rPr>
              <w:t>2.交货地点：</w:t>
            </w:r>
            <w:r>
              <w:rPr>
                <w:rFonts w:hint="eastAsia" w:ascii="宋体" w:hAnsi="宋体" w:cs="宋体"/>
                <w:color w:val="auto"/>
                <w:kern w:val="0"/>
                <w:sz w:val="24"/>
                <w:highlight w:val="none"/>
                <w:lang w:bidi="ar"/>
              </w:rPr>
              <w:t>广西南宁市内采购人指定地点</w:t>
            </w:r>
            <w:r>
              <w:rPr>
                <w:rFonts w:hint="eastAsia" w:ascii="宋体" w:hAnsi="宋体" w:cs="宋体"/>
                <w:color w:val="auto"/>
                <w:sz w:val="24"/>
                <w:highlight w:val="none"/>
              </w:rPr>
              <w:t>。</w:t>
            </w:r>
          </w:p>
        </w:tc>
      </w:tr>
      <w:tr w14:paraId="47C5164F">
        <w:tblPrEx>
          <w:tblCellMar>
            <w:top w:w="0" w:type="dxa"/>
            <w:left w:w="108" w:type="dxa"/>
            <w:bottom w:w="0" w:type="dxa"/>
            <w:right w:w="108" w:type="dxa"/>
          </w:tblCellMar>
        </w:tblPrEx>
        <w:trPr>
          <w:trHeight w:val="2325"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6C96594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w:t>
            </w:r>
          </w:p>
        </w:tc>
        <w:tc>
          <w:tcPr>
            <w:tcW w:w="6604" w:type="dxa"/>
            <w:tcBorders>
              <w:top w:val="single" w:color="auto" w:sz="4" w:space="0"/>
              <w:left w:val="single" w:color="auto" w:sz="4" w:space="0"/>
              <w:bottom w:val="single" w:color="auto" w:sz="4" w:space="0"/>
              <w:right w:val="single" w:color="auto" w:sz="4" w:space="0"/>
            </w:tcBorders>
            <w:vAlign w:val="center"/>
          </w:tcPr>
          <w:p w14:paraId="7DE1F943">
            <w:pPr>
              <w:spacing w:line="360"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1.本项目为总价报价。</w:t>
            </w:r>
          </w:p>
          <w:p w14:paraId="7DB6C7F7">
            <w:pPr>
              <w:pStyle w:val="57"/>
              <w:spacing w:line="360" w:lineRule="auto"/>
              <w:jc w:val="both"/>
              <w:rPr>
                <w:rFonts w:ascii="宋体" w:hAnsi="宋体" w:eastAsia="宋体" w:cs="宋体"/>
                <w:b w:val="0"/>
                <w:color w:val="auto"/>
                <w:kern w:val="0"/>
                <w:sz w:val="24"/>
                <w:highlight w:val="none"/>
                <w:lang w:bidi="ar"/>
              </w:rPr>
            </w:pPr>
            <w:r>
              <w:rPr>
                <w:rFonts w:hint="eastAsia" w:ascii="宋体" w:hAnsi="宋体" w:eastAsia="宋体" w:cs="宋体"/>
                <w:b w:val="0"/>
                <w:color w:val="auto"/>
                <w:kern w:val="0"/>
                <w:sz w:val="24"/>
                <w:highlight w:val="none"/>
                <w:lang w:bidi="ar"/>
              </w:rPr>
              <w:t>2.供应商的竞标报价不能超过项目的预算，且各单项的报价也不能超过该单项限价，否则竞标无效。</w:t>
            </w:r>
          </w:p>
          <w:p w14:paraId="30C1FE5B">
            <w:pPr>
              <w:spacing w:line="360" w:lineRule="auto"/>
              <w:rPr>
                <w:rFonts w:ascii="宋体" w:hAnsi="宋体" w:cs="宋体"/>
                <w:color w:val="auto"/>
                <w:sz w:val="24"/>
                <w:highlight w:val="none"/>
              </w:rPr>
            </w:pPr>
            <w:r>
              <w:rPr>
                <w:rFonts w:hint="eastAsia" w:ascii="宋体" w:hAnsi="宋体" w:cs="宋体"/>
                <w:color w:val="auto"/>
                <w:kern w:val="0"/>
                <w:sz w:val="24"/>
                <w:highlight w:val="none"/>
                <w:lang w:bidi="ar"/>
              </w:rPr>
              <w:t>3.报价包括：货物价款，备件、专用工具、安装、调试、检验、技术培训及技术资料和包装、运输等全部费用。</w:t>
            </w:r>
          </w:p>
        </w:tc>
      </w:tr>
      <w:tr w14:paraId="393E7136">
        <w:tblPrEx>
          <w:tblCellMar>
            <w:top w:w="0" w:type="dxa"/>
            <w:left w:w="108" w:type="dxa"/>
            <w:bottom w:w="0" w:type="dxa"/>
            <w:right w:w="108" w:type="dxa"/>
          </w:tblCellMar>
        </w:tblPrEx>
        <w:trPr>
          <w:trHeight w:val="401"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661861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付款条件</w:t>
            </w:r>
          </w:p>
        </w:tc>
        <w:tc>
          <w:tcPr>
            <w:tcW w:w="6604" w:type="dxa"/>
            <w:tcBorders>
              <w:top w:val="single" w:color="auto" w:sz="4" w:space="0"/>
              <w:left w:val="single" w:color="auto" w:sz="4" w:space="0"/>
              <w:bottom w:val="single" w:color="auto" w:sz="4" w:space="0"/>
              <w:right w:val="single" w:color="auto" w:sz="4" w:space="0"/>
            </w:tcBorders>
            <w:vAlign w:val="center"/>
          </w:tcPr>
          <w:p w14:paraId="7F6C4892">
            <w:pPr>
              <w:spacing w:line="276"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1.付款：</w:t>
            </w:r>
            <w:r>
              <w:rPr>
                <w:rFonts w:hint="eastAsia" w:ascii="宋体" w:hAnsi="宋体"/>
                <w:color w:val="auto"/>
                <w:szCs w:val="22"/>
                <w:highlight w:val="none"/>
              </w:rPr>
              <w:t>根据合同要求，全部货物到达采购人指定地点后，采购人确认后，</w:t>
            </w:r>
            <w:r>
              <w:rPr>
                <w:rFonts w:ascii="宋体" w:hAnsi="宋体"/>
                <w:color w:val="auto"/>
                <w:szCs w:val="22"/>
                <w:highlight w:val="none"/>
              </w:rPr>
              <w:t>5</w:t>
            </w:r>
            <w:r>
              <w:rPr>
                <w:rFonts w:hint="eastAsia" w:ascii="宋体" w:hAnsi="宋体"/>
                <w:color w:val="auto"/>
                <w:szCs w:val="22"/>
                <w:highlight w:val="none"/>
              </w:rPr>
              <w:t>个工作日内，成交供应商按合同总金额的</w:t>
            </w:r>
            <w:r>
              <w:rPr>
                <w:rFonts w:ascii="宋体" w:hAnsi="宋体"/>
                <w:color w:val="auto"/>
                <w:szCs w:val="22"/>
                <w:highlight w:val="none"/>
              </w:rPr>
              <w:t>50%金额开具增</w:t>
            </w:r>
            <w:r>
              <w:rPr>
                <w:rFonts w:hint="eastAsia" w:ascii="宋体" w:hAnsi="宋体"/>
                <w:color w:val="auto"/>
                <w:szCs w:val="22"/>
                <w:highlight w:val="none"/>
              </w:rPr>
              <w:t>值税专用发票给采购人，采购人收到票据后，</w:t>
            </w:r>
            <w:r>
              <w:rPr>
                <w:rFonts w:ascii="宋体" w:hAnsi="宋体"/>
                <w:color w:val="auto"/>
                <w:szCs w:val="22"/>
                <w:highlight w:val="none"/>
              </w:rPr>
              <w:t>10个工作日内以转账方式预算合同金额的50%货款给成交供应商；完成安装并验收合格后，成交供应商3个工作日内向采购人开具合同余款的增值税专用发票，采购人在收到发票后15</w:t>
            </w:r>
            <w:r>
              <w:rPr>
                <w:rFonts w:hint="eastAsia" w:ascii="宋体" w:hAnsi="宋体"/>
                <w:color w:val="auto"/>
                <w:szCs w:val="22"/>
                <w:highlight w:val="none"/>
              </w:rPr>
              <w:t>个工作日内以转账方式支付合同余款给成交供应商。</w:t>
            </w:r>
          </w:p>
        </w:tc>
      </w:tr>
      <w:tr w14:paraId="0E2657B8">
        <w:tblPrEx>
          <w:tblCellMar>
            <w:top w:w="0" w:type="dxa"/>
            <w:left w:w="108" w:type="dxa"/>
            <w:bottom w:w="0" w:type="dxa"/>
            <w:right w:w="108" w:type="dxa"/>
          </w:tblCellMar>
        </w:tblPrEx>
        <w:trPr>
          <w:trHeight w:val="1862"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5A50DDE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质量保证</w:t>
            </w:r>
          </w:p>
        </w:tc>
        <w:tc>
          <w:tcPr>
            <w:tcW w:w="6604" w:type="dxa"/>
            <w:tcBorders>
              <w:top w:val="single" w:color="auto" w:sz="4" w:space="0"/>
              <w:left w:val="single" w:color="auto" w:sz="4" w:space="0"/>
              <w:bottom w:val="single" w:color="auto" w:sz="4" w:space="0"/>
              <w:right w:val="single" w:color="auto" w:sz="4" w:space="0"/>
            </w:tcBorders>
            <w:vAlign w:val="center"/>
          </w:tcPr>
          <w:p w14:paraId="1DA88276">
            <w:pPr>
              <w:spacing w:line="360" w:lineRule="auto"/>
              <w:rPr>
                <w:rFonts w:ascii="宋体" w:hAnsi="宋体" w:cs="宋体"/>
                <w:color w:val="auto"/>
                <w:sz w:val="24"/>
                <w:highlight w:val="none"/>
              </w:rPr>
            </w:pPr>
            <w:r>
              <w:rPr>
                <w:rFonts w:hint="eastAsia" w:ascii="宋体" w:hAnsi="宋体" w:cs="宋体"/>
                <w:color w:val="auto"/>
                <w:sz w:val="24"/>
                <w:highlight w:val="none"/>
              </w:rPr>
              <w:t>1.成交供应商应按采购文件规定的产品名称、商标品牌、生产厂家、规格型号、技术参数、质量标准向采购人提供未经使用的全新产品。</w:t>
            </w:r>
          </w:p>
          <w:p w14:paraId="4D032BF3">
            <w:pPr>
              <w:spacing w:line="360"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2采购标的需执行的国家标准、行业标准、地方标准或者其他标准、规范。多项标准的，按最新标准或较高标准执行。</w:t>
            </w:r>
          </w:p>
        </w:tc>
      </w:tr>
      <w:tr w14:paraId="6152BC46">
        <w:tblPrEx>
          <w:tblCellMar>
            <w:top w:w="0" w:type="dxa"/>
            <w:left w:w="108" w:type="dxa"/>
            <w:bottom w:w="0" w:type="dxa"/>
            <w:right w:w="108" w:type="dxa"/>
          </w:tblCellMar>
        </w:tblPrEx>
        <w:trPr>
          <w:trHeight w:val="1862"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036D99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履约保证金</w:t>
            </w:r>
          </w:p>
        </w:tc>
        <w:tc>
          <w:tcPr>
            <w:tcW w:w="6604" w:type="dxa"/>
            <w:tcBorders>
              <w:top w:val="single" w:color="auto" w:sz="4" w:space="0"/>
              <w:left w:val="single" w:color="auto" w:sz="4" w:space="0"/>
              <w:bottom w:val="single" w:color="auto" w:sz="4" w:space="0"/>
              <w:right w:val="single" w:color="auto" w:sz="4" w:space="0"/>
            </w:tcBorders>
            <w:vAlign w:val="center"/>
          </w:tcPr>
          <w:p w14:paraId="226379EE">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1.本项目有履约保证金。</w:t>
            </w:r>
          </w:p>
          <w:p w14:paraId="6EA1D955">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2.履约保证金金额：成交金额的5%（中小微企业按2%）。</w:t>
            </w:r>
          </w:p>
          <w:p w14:paraId="2C654882">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3.履约保证金递交方式：转账或电汇等形式。</w:t>
            </w:r>
          </w:p>
          <w:p w14:paraId="026B3DBC">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4.履约保证金递交时间：签订合同后5个工作日内由乙方转入甲方指定保证金账户，并将缴纳凭证提供给采购人。</w:t>
            </w:r>
          </w:p>
          <w:p w14:paraId="3A46A3DF">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5.履约保证金退还：自交货验收合格之后，乙方提供《履约保证金退付意见书》及《采购项目合同验收报告》，向甲方提出书面申请退还，甲方在收到申请后15个工作日内以银行转账方式无息退还所交纳履约保证金的50%给乙方，验收合格之日起1年后，乙方向甲方提出书面申请退还，甲方在收到申请后15个工作日内以银行转账方式无息退还所交纳履约保证金余下的50%给乙方。</w:t>
            </w:r>
          </w:p>
          <w:p w14:paraId="5BAED379">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6.保证金指定账户：</w:t>
            </w:r>
          </w:p>
          <w:p w14:paraId="19E7A441">
            <w:pPr>
              <w:adjustRightInd w:val="0"/>
              <w:snapToGrid w:val="0"/>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开户名称：广西职业师范学院</w:t>
            </w:r>
          </w:p>
          <w:p w14:paraId="4C68BBD5">
            <w:pPr>
              <w:autoSpaceDE w:val="0"/>
              <w:autoSpaceDN w:val="0"/>
              <w:adjustRightIn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收款账号：2102111309264000331</w:t>
            </w:r>
          </w:p>
          <w:p w14:paraId="4D1B1B87">
            <w:pPr>
              <w:autoSpaceDE w:val="0"/>
              <w:autoSpaceDN w:val="0"/>
              <w:adjustRightIn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开户银行：工行南宁市西乡塘支行</w:t>
            </w:r>
          </w:p>
          <w:p w14:paraId="0CCEDE02">
            <w:pPr>
              <w:adjustRightInd w:val="0"/>
              <w:snapToGrid w:val="0"/>
              <w:spacing w:line="500" w:lineRule="exact"/>
              <w:ind w:firstLine="420" w:firstLineChars="200"/>
              <w:jc w:val="left"/>
              <w:rPr>
                <w:rFonts w:ascii="宋体" w:hAnsi="宋体"/>
                <w:color w:val="auto"/>
                <w:highlight w:val="none"/>
              </w:rPr>
            </w:pPr>
            <w:r>
              <w:rPr>
                <w:rFonts w:hint="eastAsia" w:ascii="宋体" w:hAnsi="宋体" w:cs="宋体"/>
                <w:color w:val="auto"/>
                <w:szCs w:val="21"/>
                <w:highlight w:val="none"/>
              </w:rPr>
              <w:t>纳</w:t>
            </w:r>
            <w:r>
              <w:rPr>
                <w:rFonts w:hint="eastAsia" w:ascii="宋体" w:hAnsi="宋体"/>
                <w:color w:val="auto"/>
                <w:szCs w:val="21"/>
                <w:highlight w:val="none"/>
              </w:rPr>
              <w:t>税人识别号：124500004985047071</w:t>
            </w:r>
          </w:p>
          <w:p w14:paraId="5000BC3A">
            <w:pPr>
              <w:spacing w:line="5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7．</w:t>
            </w:r>
            <w:r>
              <w:rPr>
                <w:rFonts w:ascii="宋体" w:hAnsi="宋体" w:cs="Arial"/>
                <w:color w:val="auto"/>
                <w:szCs w:val="21"/>
                <w:highlight w:val="none"/>
              </w:rPr>
              <w:t>履约保证金不予退还情况，包括但不限于。</w:t>
            </w:r>
          </w:p>
          <w:p w14:paraId="1A297749">
            <w:pPr>
              <w:spacing w:line="500" w:lineRule="exact"/>
              <w:ind w:firstLine="420" w:firstLineChars="200"/>
              <w:rPr>
                <w:rFonts w:ascii="宋体" w:hAnsi="宋体" w:cs="Arial"/>
                <w:color w:val="auto"/>
                <w:szCs w:val="21"/>
                <w:highlight w:val="none"/>
              </w:rPr>
            </w:pPr>
            <w:r>
              <w:rPr>
                <w:rFonts w:ascii="宋体" w:hAnsi="宋体" w:cs="Arial"/>
                <w:color w:val="auto"/>
                <w:szCs w:val="21"/>
                <w:highlight w:val="none"/>
              </w:rPr>
              <w:t>（1）乙方不按</w:t>
            </w:r>
            <w:r>
              <w:rPr>
                <w:rFonts w:hint="eastAsia" w:ascii="宋体" w:hAnsi="宋体" w:cs="Arial"/>
                <w:color w:val="auto"/>
                <w:szCs w:val="21"/>
                <w:highlight w:val="none"/>
              </w:rPr>
              <w:t>谈判</w:t>
            </w:r>
            <w:r>
              <w:rPr>
                <w:rFonts w:ascii="宋体" w:hAnsi="宋体" w:cs="Arial"/>
                <w:color w:val="auto"/>
                <w:szCs w:val="21"/>
                <w:highlight w:val="none"/>
              </w:rPr>
              <w:t>文件</w:t>
            </w:r>
            <w:r>
              <w:rPr>
                <w:rFonts w:hint="eastAsia" w:ascii="宋体" w:hAnsi="宋体" w:cs="Arial"/>
                <w:color w:val="auto"/>
                <w:szCs w:val="21"/>
                <w:highlight w:val="none"/>
              </w:rPr>
              <w:t>及响应文件约定</w:t>
            </w:r>
            <w:r>
              <w:rPr>
                <w:rFonts w:ascii="宋体" w:hAnsi="宋体" w:cs="Arial"/>
                <w:color w:val="auto"/>
                <w:szCs w:val="21"/>
                <w:highlight w:val="none"/>
              </w:rPr>
              <w:t>签订合同的。</w:t>
            </w:r>
          </w:p>
          <w:p w14:paraId="10618E2D">
            <w:pPr>
              <w:spacing w:line="500" w:lineRule="exact"/>
              <w:ind w:firstLine="420" w:firstLineChars="200"/>
              <w:rPr>
                <w:rFonts w:ascii="宋体" w:hAnsi="宋体" w:cs="Arial"/>
                <w:color w:val="auto"/>
                <w:szCs w:val="21"/>
                <w:highlight w:val="none"/>
              </w:rPr>
            </w:pPr>
            <w:r>
              <w:rPr>
                <w:rFonts w:ascii="宋体" w:hAnsi="宋体" w:cs="Arial"/>
                <w:color w:val="auto"/>
                <w:szCs w:val="21"/>
                <w:highlight w:val="none"/>
              </w:rPr>
              <w:t>（2）若验收结果不合格的，履约保证金将不予退还，并按合同约定处理，还可能会报告本项目同级财政部门并按照法律法规及有关规定给予行政处罚或者以失信行为记入诚信档案。</w:t>
            </w:r>
          </w:p>
          <w:p w14:paraId="00644F91">
            <w:pPr>
              <w:spacing w:line="360" w:lineRule="auto"/>
              <w:rPr>
                <w:rFonts w:ascii="宋体" w:hAnsi="宋体" w:cs="宋体"/>
                <w:color w:val="auto"/>
                <w:kern w:val="0"/>
                <w:sz w:val="24"/>
                <w:highlight w:val="none"/>
                <w:lang w:bidi="ar"/>
              </w:rPr>
            </w:pPr>
            <w:r>
              <w:rPr>
                <w:rFonts w:ascii="宋体" w:hAnsi="宋体" w:cs="Arial"/>
                <w:color w:val="auto"/>
                <w:szCs w:val="21"/>
                <w:highlight w:val="none"/>
              </w:rPr>
              <w:t>（3）乙方不履行合同约定的义务或其履行不符合合同的约定，甲方有权扣划全部或相应金额的履约保证金。</w:t>
            </w:r>
          </w:p>
        </w:tc>
      </w:tr>
      <w:tr w14:paraId="7CF2339D">
        <w:tblPrEx>
          <w:tblCellMar>
            <w:top w:w="0" w:type="dxa"/>
            <w:left w:w="108" w:type="dxa"/>
            <w:bottom w:w="0" w:type="dxa"/>
            <w:right w:w="108" w:type="dxa"/>
          </w:tblCellMar>
        </w:tblPrEx>
        <w:trPr>
          <w:trHeight w:val="1399"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7B485D69">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验收标准</w:t>
            </w:r>
          </w:p>
        </w:tc>
        <w:tc>
          <w:tcPr>
            <w:tcW w:w="6604" w:type="dxa"/>
            <w:tcBorders>
              <w:top w:val="single" w:color="auto" w:sz="4" w:space="0"/>
              <w:left w:val="single" w:color="auto" w:sz="4" w:space="0"/>
              <w:bottom w:val="single" w:color="auto" w:sz="4" w:space="0"/>
              <w:right w:val="single" w:color="auto" w:sz="4" w:space="0"/>
            </w:tcBorders>
            <w:vAlign w:val="center"/>
          </w:tcPr>
          <w:p w14:paraId="70148F09">
            <w:pPr>
              <w:spacing w:line="360" w:lineRule="auto"/>
              <w:rPr>
                <w:rFonts w:ascii="宋体" w:hAnsi="宋体" w:cs="宋体"/>
                <w:color w:val="auto"/>
                <w:sz w:val="24"/>
                <w:highlight w:val="none"/>
              </w:rPr>
            </w:pPr>
            <w:r>
              <w:rPr>
                <w:rFonts w:hint="eastAsia" w:ascii="宋体" w:hAnsi="宋体" w:cs="宋体"/>
                <w:color w:val="auto"/>
                <w:sz w:val="24"/>
                <w:highlight w:val="none"/>
              </w:rPr>
              <w:t>1.所有货物必须是具备厂家合法渠道的全新无拆封正品。采购人对成交供应商提交的货物依据采购文件上的技术规格要求和国家有关质量标准进行现场初步验收，外观、说明书符合采购文件技术要求的，给予签收，初步验收不合格的不予签收。货到后，采购人应当在到货（安装、调试完）后七个工作日内进行验收。</w:t>
            </w:r>
          </w:p>
          <w:p w14:paraId="4B9BFC21">
            <w:pPr>
              <w:spacing w:line="360" w:lineRule="auto"/>
              <w:rPr>
                <w:rFonts w:ascii="宋体" w:hAnsi="宋体" w:cs="宋体"/>
                <w:color w:val="auto"/>
                <w:sz w:val="24"/>
                <w:highlight w:val="none"/>
              </w:rPr>
            </w:pPr>
            <w:r>
              <w:rPr>
                <w:rFonts w:hint="eastAsia" w:ascii="宋体" w:hAnsi="宋体" w:cs="宋体"/>
                <w:color w:val="auto"/>
                <w:sz w:val="24"/>
                <w:highlight w:val="none"/>
              </w:rPr>
              <w:t>2.成交供应商交货前应对产品作出全面检查和对验收文件进行整理，并列出清单，作为采购人收货验收和使用的技术条件依据，检验的结果应随货物交采购人。成交供应商承担货物交付验收前的运输、安装等作业工人人身、设备安全责任；验收前，如果设备丢失、因成交供应商自身原因及第三人原因导致损坏，成交供应商应自行负责并承担不能交付货物的责任。</w:t>
            </w:r>
          </w:p>
          <w:p w14:paraId="22828336">
            <w:pPr>
              <w:spacing w:line="360" w:lineRule="auto"/>
              <w:rPr>
                <w:rFonts w:ascii="宋体" w:hAnsi="宋体" w:cs="宋体"/>
                <w:color w:val="auto"/>
                <w:sz w:val="24"/>
                <w:highlight w:val="none"/>
              </w:rPr>
            </w:pPr>
            <w:r>
              <w:rPr>
                <w:rFonts w:hint="eastAsia" w:ascii="宋体" w:hAnsi="宋体" w:cs="宋体"/>
                <w:color w:val="auto"/>
                <w:sz w:val="24"/>
                <w:highlight w:val="none"/>
              </w:rPr>
              <w:t>3.采购人对成交供应商提供的货物在使用前进行调试时，成交供应商需负责安装并培训采购人的使用操作人员，并协助采购人一起调试，直到符合技术要求，采购人才做最终验收。</w:t>
            </w:r>
          </w:p>
          <w:p w14:paraId="76C31AD4">
            <w:pPr>
              <w:spacing w:line="360" w:lineRule="auto"/>
              <w:rPr>
                <w:rFonts w:ascii="宋体" w:hAnsi="宋体" w:cs="宋体"/>
                <w:color w:val="auto"/>
                <w:sz w:val="24"/>
                <w:highlight w:val="none"/>
              </w:rPr>
            </w:pPr>
            <w:r>
              <w:rPr>
                <w:rFonts w:hint="eastAsia" w:ascii="宋体" w:hAnsi="宋体" w:cs="宋体"/>
                <w:color w:val="auto"/>
                <w:sz w:val="24"/>
                <w:highlight w:val="none"/>
              </w:rPr>
              <w:t>4.对技术复杂的货物，采购人应请国家认可的专业检测机构参与初步验收及最终验收，并由其出具质量检测报告。</w:t>
            </w:r>
          </w:p>
          <w:p w14:paraId="0E0BD395">
            <w:pPr>
              <w:spacing w:line="360" w:lineRule="auto"/>
              <w:rPr>
                <w:rFonts w:ascii="宋体" w:hAnsi="宋体" w:cs="宋体"/>
                <w:color w:val="auto"/>
                <w:sz w:val="24"/>
                <w:highlight w:val="none"/>
              </w:rPr>
            </w:pPr>
            <w:r>
              <w:rPr>
                <w:rFonts w:hint="eastAsia" w:ascii="宋体" w:hAnsi="宋体" w:cs="宋体"/>
                <w:color w:val="auto"/>
                <w:sz w:val="24"/>
                <w:highlight w:val="none"/>
              </w:rPr>
              <w:t>5.验收产生的费用成交供应商负责。</w:t>
            </w:r>
          </w:p>
        </w:tc>
      </w:tr>
      <w:tr w14:paraId="179A69EC">
        <w:tblPrEx>
          <w:tblCellMar>
            <w:top w:w="0" w:type="dxa"/>
            <w:left w:w="108" w:type="dxa"/>
            <w:bottom w:w="0" w:type="dxa"/>
            <w:right w:w="108" w:type="dxa"/>
          </w:tblCellMar>
        </w:tblPrEx>
        <w:trPr>
          <w:trHeight w:val="6492" w:hRule="atLeast"/>
          <w:jc w:val="center"/>
        </w:trPr>
        <w:tc>
          <w:tcPr>
            <w:tcW w:w="1819" w:type="dxa"/>
            <w:tcBorders>
              <w:top w:val="single" w:color="auto" w:sz="4" w:space="0"/>
              <w:left w:val="single" w:color="auto" w:sz="4" w:space="0"/>
              <w:bottom w:val="single" w:color="auto" w:sz="4" w:space="0"/>
              <w:right w:val="single" w:color="auto" w:sz="4" w:space="0"/>
            </w:tcBorders>
            <w:vAlign w:val="center"/>
          </w:tcPr>
          <w:p w14:paraId="4E709A1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售后服务</w:t>
            </w:r>
          </w:p>
        </w:tc>
        <w:tc>
          <w:tcPr>
            <w:tcW w:w="6604" w:type="dxa"/>
            <w:tcBorders>
              <w:top w:val="single" w:color="auto" w:sz="4" w:space="0"/>
              <w:left w:val="single" w:color="auto" w:sz="4" w:space="0"/>
              <w:bottom w:val="single" w:color="auto" w:sz="4" w:space="0"/>
              <w:right w:val="single" w:color="auto" w:sz="4" w:space="0"/>
            </w:tcBorders>
            <w:vAlign w:val="center"/>
          </w:tcPr>
          <w:p w14:paraId="75829D80">
            <w:pPr>
              <w:spacing w:line="360"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1.按照国家有关法律法规和“三包”规定以及本合同所附的《服务承诺》，为采购人提供售后服务.</w:t>
            </w:r>
          </w:p>
          <w:p w14:paraId="03AB713B">
            <w:pPr>
              <w:spacing w:line="360" w:lineRule="auto"/>
              <w:rPr>
                <w:rFonts w:ascii="宋体" w:hAnsi="宋体" w:cs="宋体"/>
                <w:color w:val="auto"/>
                <w:sz w:val="24"/>
                <w:highlight w:val="none"/>
              </w:rPr>
            </w:pPr>
            <w:r>
              <w:rPr>
                <w:rFonts w:hint="eastAsia" w:ascii="宋体" w:hAnsi="宋体" w:cs="宋体"/>
                <w:color w:val="auto"/>
                <w:sz w:val="24"/>
                <w:highlight w:val="none"/>
              </w:rPr>
              <w:t>2.按国家有关产品“三包”规定执行“三包”政策，提供整机原厂质量保证期一年（分项货物或配置有明确要求的按分项要求；生产厂家承诺的质量保证期更长的按生产厂家的承诺），从交货验收合格之日起计算。</w:t>
            </w:r>
          </w:p>
          <w:p w14:paraId="16F17351">
            <w:pPr>
              <w:spacing w:line="360" w:lineRule="auto"/>
              <w:rPr>
                <w:rFonts w:ascii="宋体" w:hAnsi="宋体" w:cs="宋体"/>
                <w:color w:val="auto"/>
                <w:kern w:val="0"/>
                <w:sz w:val="24"/>
                <w:highlight w:val="none"/>
                <w:lang w:bidi="ar"/>
              </w:rPr>
            </w:pPr>
            <w:r>
              <w:rPr>
                <w:rFonts w:hint="eastAsia" w:ascii="宋体" w:hAnsi="宋体" w:cs="宋体"/>
                <w:color w:val="auto"/>
                <w:sz w:val="24"/>
                <w:highlight w:val="none"/>
              </w:rPr>
              <w:t>3.</w:t>
            </w:r>
            <w:r>
              <w:rPr>
                <w:rFonts w:hint="eastAsia" w:ascii="宋体" w:hAnsi="宋体" w:cs="宋体"/>
                <w:color w:val="auto"/>
                <w:kern w:val="0"/>
                <w:sz w:val="24"/>
                <w:highlight w:val="none"/>
                <w:lang w:bidi="ar"/>
              </w:rPr>
              <w:t>如在使用过程中发生质量问题，成交供应商在接到采购人通知后到达采购人现场处理的时间4小时内。</w:t>
            </w:r>
          </w:p>
          <w:p w14:paraId="48C0CB10">
            <w:pPr>
              <w:spacing w:line="360"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4.在质保期内，成交供应商应对货物出现的质量及安全问题负责处理解决并承担一切费用</w:t>
            </w:r>
          </w:p>
          <w:p w14:paraId="6CE9F32D">
            <w:pPr>
              <w:spacing w:line="360" w:lineRule="auto"/>
              <w:rPr>
                <w:rFonts w:ascii="宋体" w:hAnsi="宋体" w:cs="宋体"/>
                <w:color w:val="auto"/>
                <w:sz w:val="24"/>
                <w:highlight w:val="none"/>
              </w:rPr>
            </w:pPr>
            <w:r>
              <w:rPr>
                <w:rFonts w:hint="eastAsia" w:ascii="宋体" w:hAnsi="宋体" w:cs="宋体"/>
                <w:color w:val="auto"/>
                <w:kern w:val="0"/>
                <w:sz w:val="24"/>
                <w:highlight w:val="none"/>
                <w:lang w:bidi="ar"/>
              </w:rPr>
              <w:t>5.在质保期内，</w:t>
            </w:r>
            <w:r>
              <w:rPr>
                <w:rFonts w:hint="eastAsia" w:ascii="宋体" w:hAnsi="宋体" w:cs="宋体"/>
                <w:color w:val="auto"/>
                <w:sz w:val="24"/>
                <w:highlight w:val="none"/>
              </w:rPr>
              <w:t>因人为因素出现的故障不在免费保修范围内。超过保修期的机器设备，终生维修，维修时只收部件成本费</w:t>
            </w:r>
          </w:p>
          <w:p w14:paraId="7A0D1379">
            <w:pPr>
              <w:spacing w:line="360" w:lineRule="auto"/>
              <w:rPr>
                <w:rFonts w:ascii="宋体" w:hAnsi="宋体" w:cs="宋体"/>
                <w:color w:val="auto"/>
                <w:sz w:val="24"/>
                <w:highlight w:val="none"/>
              </w:rPr>
            </w:pPr>
            <w:r>
              <w:rPr>
                <w:rFonts w:hint="eastAsia" w:ascii="宋体" w:hAnsi="宋体" w:cs="宋体"/>
                <w:color w:val="auto"/>
                <w:kern w:val="0"/>
                <w:sz w:val="24"/>
                <w:highlight w:val="none"/>
                <w:lang w:bidi="ar"/>
              </w:rPr>
              <w:t>6.负责送货上门、负责提供产品原厂工程师现场安装、安装调试服务、负责技术培训和12个月远程服务。</w:t>
            </w:r>
          </w:p>
        </w:tc>
      </w:tr>
      <w:tr w14:paraId="7B67E04F">
        <w:tblPrEx>
          <w:tblCellMar>
            <w:top w:w="0" w:type="dxa"/>
            <w:left w:w="108" w:type="dxa"/>
            <w:bottom w:w="0" w:type="dxa"/>
            <w:right w:w="108" w:type="dxa"/>
          </w:tblCellMar>
        </w:tblPrEx>
        <w:trPr>
          <w:trHeight w:val="1409" w:hRule="atLeast"/>
          <w:jc w:val="center"/>
        </w:trPr>
        <w:tc>
          <w:tcPr>
            <w:tcW w:w="1819" w:type="dxa"/>
            <w:tcBorders>
              <w:top w:val="single" w:color="auto" w:sz="4" w:space="0"/>
              <w:left w:val="single" w:color="auto" w:sz="4" w:space="0"/>
              <w:bottom w:val="single" w:color="auto" w:sz="4" w:space="0"/>
              <w:right w:val="single" w:color="auto" w:sz="4" w:space="0"/>
            </w:tcBorders>
            <w:shd w:val="clear" w:color="auto" w:fill="auto"/>
            <w:vAlign w:val="center"/>
          </w:tcPr>
          <w:p w14:paraId="509DD54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其他特殊要求</w:t>
            </w:r>
          </w:p>
        </w:tc>
        <w:tc>
          <w:tcPr>
            <w:tcW w:w="6604" w:type="dxa"/>
            <w:tcBorders>
              <w:top w:val="single" w:color="auto" w:sz="4" w:space="0"/>
              <w:left w:val="single" w:color="auto" w:sz="4" w:space="0"/>
              <w:bottom w:val="single" w:color="auto" w:sz="4" w:space="0"/>
              <w:right w:val="single" w:color="auto" w:sz="4" w:space="0"/>
            </w:tcBorders>
            <w:shd w:val="clear" w:color="auto" w:fill="auto"/>
            <w:vAlign w:val="center"/>
          </w:tcPr>
          <w:p w14:paraId="59673FCF">
            <w:pPr>
              <w:pStyle w:val="57"/>
              <w:spacing w:line="360" w:lineRule="auto"/>
              <w:jc w:val="both"/>
              <w:rPr>
                <w:rFonts w:ascii="宋体" w:hAnsi="宋体" w:eastAsia="宋体" w:cs="宋体"/>
                <w:color w:val="auto"/>
                <w:sz w:val="24"/>
                <w:highlight w:val="none"/>
              </w:rPr>
            </w:pPr>
            <w:r>
              <w:rPr>
                <w:rFonts w:hint="eastAsia" w:ascii="宋体" w:hAnsi="宋体" w:eastAsia="宋体" w:cs="宋体"/>
                <w:b w:val="0"/>
                <w:color w:val="auto"/>
                <w:sz w:val="24"/>
                <w:highlight w:val="none"/>
              </w:rPr>
              <w:t>1</w:t>
            </w:r>
            <w:r>
              <w:rPr>
                <w:rFonts w:hint="eastAsia" w:ascii="宋体" w:hAnsi="宋体" w:eastAsia="宋体" w:cs="宋体"/>
                <w:b w:val="0"/>
                <w:color w:val="auto"/>
                <w:kern w:val="0"/>
                <w:sz w:val="24"/>
                <w:highlight w:val="none"/>
                <w:lang w:bidi="ar"/>
              </w:rPr>
              <w:t>.不接受进口产品（即通过中国海关报关验放进入中国境内且产自关境外的产品）参与竞标，如有此类产品参与竞标的做响应无效处理。</w:t>
            </w:r>
          </w:p>
        </w:tc>
      </w:tr>
    </w:tbl>
    <w:p w14:paraId="799A2345">
      <w:pPr>
        <w:rPr>
          <w:color w:val="auto"/>
          <w:highlight w:val="none"/>
        </w:rPr>
      </w:pPr>
    </w:p>
    <w:p w14:paraId="4C2FEFB6">
      <w:pPr>
        <w:pStyle w:val="101"/>
        <w:rPr>
          <w:rFonts w:ascii="微软雅黑" w:hAnsi="微软雅黑" w:eastAsia="微软雅黑" w:cs="微软雅黑"/>
          <w:b/>
          <w:bCs/>
          <w:color w:val="auto"/>
          <w:sz w:val="21"/>
          <w:szCs w:val="21"/>
          <w:highlight w:val="none"/>
        </w:rPr>
      </w:pPr>
      <w:r>
        <w:rPr>
          <w:rFonts w:ascii="微软雅黑" w:hAnsi="微软雅黑" w:eastAsia="微软雅黑"/>
          <w:color w:val="auto"/>
          <w:highlight w:val="none"/>
        </w:rPr>
        <w:br w:type="page"/>
      </w:r>
      <w:r>
        <w:rPr>
          <w:rFonts w:hint="eastAsia" w:ascii="微软雅黑" w:hAnsi="微软雅黑" w:eastAsia="微软雅黑" w:cs="微软雅黑"/>
          <w:b/>
          <w:bCs/>
          <w:color w:val="auto"/>
          <w:sz w:val="21"/>
          <w:szCs w:val="21"/>
          <w:highlight w:val="none"/>
        </w:rPr>
        <w:t>附件1</w:t>
      </w:r>
    </w:p>
    <w:p w14:paraId="04FDD8B8">
      <w:pPr>
        <w:spacing w:before="7"/>
        <w:rPr>
          <w:rFonts w:ascii="微软雅黑" w:hAnsi="微软雅黑" w:eastAsia="微软雅黑" w:cs="微软雅黑"/>
          <w:color w:val="auto"/>
          <w:szCs w:val="21"/>
          <w:highlight w:val="none"/>
        </w:rPr>
      </w:pPr>
    </w:p>
    <w:p w14:paraId="549E9748">
      <w:pPr>
        <w:spacing w:line="528" w:lineRule="exact"/>
        <w:ind w:left="1871"/>
        <w:rPr>
          <w:rFonts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4"/>
          <w:szCs w:val="44"/>
          <w:highlight w:val="none"/>
        </w:rPr>
        <w:t>节能产品政府采购品目清单</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5F2A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A0C41EF">
            <w:pPr>
              <w:jc w:val="center"/>
              <w:rPr>
                <w:rFonts w:ascii="宋体" w:hAnsi="宋体" w:cs="宋体"/>
                <w:color w:val="auto"/>
                <w:szCs w:val="21"/>
                <w:highlight w:val="none"/>
              </w:rPr>
            </w:pPr>
            <w:r>
              <w:rPr>
                <w:rFonts w:hint="eastAsia" w:ascii="宋体" w:hAnsi="宋体" w:cs="宋体"/>
                <w:b/>
                <w:bCs/>
                <w:color w:val="auto"/>
                <w:w w:val="99"/>
                <w:szCs w:val="21"/>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0E6B2924">
            <w:pPr>
              <w:jc w:val="center"/>
              <w:rPr>
                <w:rFonts w:ascii="宋体" w:hAnsi="宋体" w:cs="宋体"/>
                <w:color w:val="auto"/>
                <w:szCs w:val="21"/>
                <w:highlight w:val="none"/>
              </w:rPr>
            </w:pPr>
            <w:r>
              <w:rPr>
                <w:rFonts w:hint="eastAsia" w:ascii="宋体" w:hAnsi="宋体" w:cs="宋体"/>
                <w:b/>
                <w:bCs/>
                <w:color w:val="auto"/>
                <w:w w:val="99"/>
                <w:szCs w:val="21"/>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2C72AFCD">
            <w:pPr>
              <w:jc w:val="center"/>
              <w:rPr>
                <w:rFonts w:ascii="宋体" w:hAnsi="宋体" w:cs="宋体"/>
                <w:color w:val="auto"/>
                <w:szCs w:val="21"/>
                <w:highlight w:val="none"/>
              </w:rPr>
            </w:pPr>
            <w:r>
              <w:rPr>
                <w:rFonts w:hint="eastAsia" w:ascii="宋体" w:hAnsi="宋体" w:cs="宋体"/>
                <w:b/>
                <w:bCs/>
                <w:color w:val="auto"/>
                <w:w w:val="99"/>
                <w:szCs w:val="21"/>
                <w:highlight w:val="none"/>
              </w:rPr>
              <w:t>依据的标准</w:t>
            </w:r>
          </w:p>
        </w:tc>
      </w:tr>
      <w:tr w14:paraId="6179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AF8BF34">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7F9CBBD">
            <w:pPr>
              <w:jc w:val="center"/>
              <w:rPr>
                <w:rFonts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640DF81">
            <w:pPr>
              <w:pStyle w:val="6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0CFFCB9">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876B91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1A39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5599E4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D5A288E">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0D9F551">
            <w:pPr>
              <w:pStyle w:val="6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0A928CF">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ED8EDA3">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0561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A8556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2665BA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8E4FE3A">
            <w:pPr>
              <w:pStyle w:val="6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宋体"/>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5D64AFF">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4ED5C7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32BE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2772B0F">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805B3C7">
            <w:pPr>
              <w:pStyle w:val="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8D15B54">
            <w:pPr>
              <w:jc w:val="center"/>
              <w:rPr>
                <w:rFonts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2A36F64">
            <w:pPr>
              <w:jc w:val="center"/>
              <w:rPr>
                <w:rFonts w:ascii="宋体" w:hAnsi="宋体" w:cs="宋体"/>
                <w:color w:val="auto"/>
                <w:szCs w:val="21"/>
                <w:highlight w:val="none"/>
              </w:rPr>
            </w:pPr>
            <w:r>
              <w:rPr>
                <w:rFonts w:hint="eastAsia" w:ascii="宋体" w:hAnsi="宋体" w:cs="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09704DF3">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E24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29D0F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86300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EDDFB26">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4C52FB7">
            <w:pPr>
              <w:jc w:val="center"/>
              <w:rPr>
                <w:rFonts w:ascii="宋体" w:hAnsi="宋体" w:cs="宋体"/>
                <w:color w:val="auto"/>
                <w:szCs w:val="21"/>
                <w:highlight w:val="none"/>
              </w:rPr>
            </w:pPr>
            <w:r>
              <w:rPr>
                <w:rFonts w:hint="eastAsia" w:ascii="宋体" w:hAnsi="宋体" w:cs="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1C4F616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24D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21CB8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C4CD468">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A1D9CCF">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0B899FD">
            <w:pPr>
              <w:jc w:val="center"/>
              <w:rPr>
                <w:rFonts w:ascii="宋体" w:hAnsi="宋体" w:cs="宋体"/>
                <w:color w:val="auto"/>
                <w:szCs w:val="21"/>
                <w:highlight w:val="none"/>
              </w:rPr>
            </w:pPr>
            <w:r>
              <w:rPr>
                <w:rFonts w:hint="eastAsia" w:ascii="宋体" w:hAnsi="宋体" w:cs="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162BED8F">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1C2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C065A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F88CA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C73AC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9F05FD">
            <w:pPr>
              <w:jc w:val="center"/>
              <w:rPr>
                <w:rFonts w:ascii="宋体" w:hAnsi="宋体" w:cs="宋体"/>
                <w:color w:val="auto"/>
                <w:szCs w:val="21"/>
                <w:highlight w:val="none"/>
              </w:rPr>
            </w:pPr>
            <w:r>
              <w:rPr>
                <w:rFonts w:hint="eastAsia" w:ascii="宋体" w:hAnsi="宋体" w:cs="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6F095B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EF4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68001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C81DD0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4FE43D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84563E3">
            <w:pPr>
              <w:jc w:val="center"/>
              <w:rPr>
                <w:rFonts w:ascii="宋体" w:hAnsi="宋体" w:cs="宋体"/>
                <w:color w:val="auto"/>
                <w:szCs w:val="21"/>
                <w:highlight w:val="none"/>
              </w:rPr>
            </w:pPr>
            <w:r>
              <w:rPr>
                <w:rFonts w:hint="eastAsia" w:ascii="宋体" w:hAnsi="宋体" w:cs="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1CD056C5">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6F4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FC004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79A220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5A97B0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31C36BA">
            <w:pPr>
              <w:jc w:val="center"/>
              <w:rPr>
                <w:rFonts w:ascii="宋体" w:hAnsi="宋体" w:cs="宋体"/>
                <w:color w:val="auto"/>
                <w:szCs w:val="21"/>
                <w:highlight w:val="none"/>
              </w:rPr>
            </w:pPr>
            <w:r>
              <w:rPr>
                <w:rFonts w:hint="eastAsia" w:ascii="宋体" w:hAnsi="宋体" w:cs="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13A119B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CD8A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3B9BB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3DDDAD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E03DDD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3B77F2A">
            <w:pPr>
              <w:jc w:val="center"/>
              <w:rPr>
                <w:rFonts w:ascii="宋体" w:hAnsi="宋体" w:cs="宋体"/>
                <w:color w:val="auto"/>
                <w:szCs w:val="21"/>
                <w:highlight w:val="none"/>
              </w:rPr>
            </w:pPr>
            <w:r>
              <w:rPr>
                <w:rFonts w:hint="eastAsia" w:ascii="宋体" w:hAnsi="宋体" w:cs="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390A59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212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3F5EA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91719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A98678B">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12EEE44">
            <w:pPr>
              <w:jc w:val="center"/>
              <w:rPr>
                <w:rFonts w:ascii="宋体" w:hAnsi="宋体" w:cs="宋体"/>
                <w:color w:val="auto"/>
                <w:szCs w:val="21"/>
                <w:highlight w:val="none"/>
              </w:rPr>
            </w:pPr>
            <w:r>
              <w:rPr>
                <w:rFonts w:hint="eastAsia" w:ascii="宋体" w:hAnsi="宋体" w:cs="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3314C23E">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369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DD20F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27B41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3C2F32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2B9FB9B">
            <w:pPr>
              <w:jc w:val="center"/>
              <w:rPr>
                <w:rFonts w:ascii="宋体" w:hAnsi="宋体" w:cs="宋体"/>
                <w:color w:val="auto"/>
                <w:szCs w:val="21"/>
                <w:highlight w:val="none"/>
              </w:rPr>
            </w:pPr>
            <w:r>
              <w:rPr>
                <w:rFonts w:hint="eastAsia" w:ascii="宋体" w:hAnsi="宋体" w:cs="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75A5509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93B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65215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330379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14D280A">
            <w:pPr>
              <w:jc w:val="center"/>
              <w:rPr>
                <w:rFonts w:ascii="宋体" w:hAnsi="宋体" w:cs="宋体"/>
                <w:color w:val="auto"/>
                <w:szCs w:val="21"/>
                <w:highlight w:val="none"/>
              </w:rPr>
            </w:pPr>
            <w:r>
              <w:rPr>
                <w:rFonts w:hint="eastAsia" w:ascii="宋体" w:hAnsi="宋体" w:cs="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6CA2DC8">
            <w:pPr>
              <w:jc w:val="center"/>
              <w:rPr>
                <w:rFonts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45DD87FE">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0348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F95A2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8DE031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B01891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DD5268">
            <w:pPr>
              <w:jc w:val="center"/>
              <w:rPr>
                <w:rFonts w:ascii="宋体" w:hAnsi="宋体" w:cs="宋体"/>
                <w:color w:val="auto"/>
                <w:szCs w:val="21"/>
                <w:highlight w:val="none"/>
              </w:rPr>
            </w:pPr>
            <w:r>
              <w:rPr>
                <w:rFonts w:hint="eastAsia" w:ascii="宋体" w:hAnsi="宋体" w:cs="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70858D35">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7E51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77A20E0">
            <w:pPr>
              <w:jc w:val="center"/>
              <w:rPr>
                <w:rFonts w:ascii="宋体" w:hAnsi="宋体" w:cs="宋体"/>
                <w:color w:val="auto"/>
                <w:szCs w:val="21"/>
                <w:highlight w:val="none"/>
              </w:rPr>
            </w:pPr>
            <w:r>
              <w:rPr>
                <w:rFonts w:hint="eastAsia" w:ascii="宋体" w:hAnsi="宋体" w:cs="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05D0A4F7">
            <w:pPr>
              <w:jc w:val="center"/>
              <w:rPr>
                <w:rFonts w:ascii="宋体" w:hAnsi="宋体" w:cs="宋体"/>
                <w:color w:val="auto"/>
                <w:szCs w:val="21"/>
                <w:highlight w:val="none"/>
              </w:rPr>
            </w:pPr>
            <w:r>
              <w:rPr>
                <w:rFonts w:hint="eastAsia" w:ascii="宋体" w:hAnsi="宋体" w:cs="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690DD9A8">
            <w:pPr>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73C227B">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95D2D9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332D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79F534F">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73A806A">
            <w:pPr>
              <w:pStyle w:val="60"/>
              <w:spacing w:before="6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D55344B">
            <w:pPr>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B3A4BBA">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DCCC752">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2A0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528EC9A">
            <w:pPr>
              <w:pStyle w:val="60"/>
              <w:spacing w:before="1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003EDDC">
            <w:pPr>
              <w:pStyle w:val="60"/>
              <w:spacing w:before="16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F6AA2F6">
            <w:pPr>
              <w:pStyle w:val="6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3ACC295B">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6646FD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799B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C988129">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8AA1CF5">
            <w:pPr>
              <w:pStyle w:val="6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05055B3">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CDECA86">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0B4A41D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6E87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E4CAD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9208A8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2A032D1">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45D6406">
            <w:pPr>
              <w:jc w:val="center"/>
              <w:rPr>
                <w:rFonts w:ascii="宋体" w:hAnsi="宋体" w:cs="宋体"/>
                <w:color w:val="auto"/>
                <w:szCs w:val="21"/>
                <w:highlight w:val="none"/>
              </w:rPr>
            </w:pPr>
            <w:r>
              <w:rPr>
                <w:rFonts w:hint="eastAsia" w:ascii="宋体" w:hAnsi="宋体" w:cs="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614EE71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491B44FF">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05E9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920A42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E21331B">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727D2D1">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6C7514FF">
            <w:pPr>
              <w:pStyle w:val="6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6932306E">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002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D2A91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7C440B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77DFBC3">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2E686C6">
            <w:pPr>
              <w:jc w:val="center"/>
              <w:rPr>
                <w:rFonts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6E0C02F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1DCA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DAED5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87E7F4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25CD74F">
            <w:pPr>
              <w:pStyle w:val="6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B10D0A6">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21902F2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74BC156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5EF8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0DBE2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1914A7A">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E01D47B">
            <w:pPr>
              <w:pStyle w:val="6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4CA0AD34">
            <w:pPr>
              <w:pStyle w:val="6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88CFDD4">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0AFC7BC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27E07A4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767C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0C9E9EA">
            <w:pPr>
              <w:pStyle w:val="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295C1D03">
            <w:pPr>
              <w:pStyle w:val="6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CA411FF">
            <w:pPr>
              <w:jc w:val="center"/>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4D997C9">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A616AC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7D0E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5529254">
            <w:pPr>
              <w:pStyle w:val="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A04B52F">
            <w:pPr>
              <w:pStyle w:val="60"/>
              <w:spacing w:before="30"/>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4C4EBE61">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83840DA">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D34B74A">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071B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EB2A5AE">
            <w:pPr>
              <w:pStyle w:val="60"/>
              <w:ind w:right="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0D4DE41A">
            <w:pPr>
              <w:pStyle w:val="6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8121878">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AA76549">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2F52E1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3791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7A7555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ACD49C7">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475A4B7">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4AEEFB2D">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29D6CC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2C88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B2D751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EF37591">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BA87D2B">
            <w:pPr>
              <w:pStyle w:val="6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4D2C4F9">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545F97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40A2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B74DA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7A8838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37DC4CE">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E13620">
            <w:pPr>
              <w:pStyle w:val="6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3548D0B5">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3A62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1C0A6F9">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490867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06D2323">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AFD0A21">
            <w:pPr>
              <w:pStyle w:val="6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B10DC46">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21C3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6F459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D3030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5C5BD80">
            <w:pPr>
              <w:pStyle w:val="60"/>
              <w:spacing w:before="16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06ACCEF">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B01A8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4A0C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2917D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C879A6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191318B">
            <w:pPr>
              <w:pStyle w:val="60"/>
              <w:spacing w:before="161"/>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05C3A1E">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5B18F3D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2174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C367D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5B395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C4F37C9">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0A97DAB">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429C01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7363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E57F6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98BF72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12252A1">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F73E4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3C6AC07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5C3F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D40649">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36DC13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F4A45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7392560">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4A17282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06A9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B472DEB">
            <w:pPr>
              <w:pStyle w:val="6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597BADB">
            <w:pPr>
              <w:pStyle w:val="6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CF22A44">
            <w:pPr>
              <w:pStyle w:val="6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B649D82">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5F846A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5724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617789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56ED25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017DDF">
            <w:pPr>
              <w:pStyle w:val="6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41539A02">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4103A6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0F88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F9B512">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10BC9A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3A4CEF7">
            <w:pPr>
              <w:pStyle w:val="6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5DCC2E79">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A50F28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22B2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B1C27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BE7222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BA1F3AF">
            <w:pPr>
              <w:pStyle w:val="6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008A5783">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7ECE86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47AA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2875EBB">
            <w:pPr>
              <w:pStyle w:val="6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7B65C378">
            <w:pPr>
              <w:pStyle w:val="6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3BD5536">
            <w:pPr>
              <w:pStyle w:val="6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E065759">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4DA465F">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（GB24850）</w:t>
            </w:r>
          </w:p>
        </w:tc>
      </w:tr>
      <w:tr w14:paraId="215A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2869748">
            <w:pPr>
              <w:pStyle w:val="6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79D2854">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F80880A">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2F4E6A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6E98C1F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以射频信号为主要信号输入的监视器应符合（GB24850），以数字信号为主要信号输入的监视器应符合《计算机显示器能效限定值及能效等级》（GB21520）</w:t>
            </w:r>
          </w:p>
        </w:tc>
      </w:tr>
      <w:tr w14:paraId="03E9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EC120D8">
            <w:pPr>
              <w:pStyle w:val="6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7D91C65">
            <w:pPr>
              <w:pStyle w:val="60"/>
              <w:spacing w:before="76"/>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5141848">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743FCA10">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8202F29">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204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C9FD767">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AED650C">
            <w:pPr>
              <w:pStyle w:val="6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4F6D3C9">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4F17C5D">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F40B712">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26772764">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6A50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DB5AA7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F404CA">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5A680F1">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52C3F04">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12EF30C">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7FBC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742D0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607B39E">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3237A19">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A679157">
            <w:pPr>
              <w:jc w:val="center"/>
              <w:rPr>
                <w:rFonts w:ascii="宋体" w:hAnsi="宋体" w:cs="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B770056">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25CD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D3A7674">
            <w:pPr>
              <w:pStyle w:val="6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C44196B">
            <w:pPr>
              <w:pStyle w:val="6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★A05020106水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3494B21B">
            <w:pPr>
              <w:jc w:val="center"/>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EAC35EA">
            <w:pPr>
              <w:jc w:val="center"/>
              <w:rPr>
                <w:rFonts w:ascii="宋体" w:hAnsi="宋体" w:cs="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35A202E">
            <w:pPr>
              <w:pStyle w:val="6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074C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BC5E735">
            <w:pPr>
              <w:pStyle w:val="6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DB48CFE">
            <w:pPr>
              <w:pStyle w:val="60"/>
              <w:spacing w:before="112"/>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5C784FF">
            <w:pPr>
              <w:jc w:val="center"/>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DD24561">
            <w:pPr>
              <w:jc w:val="center"/>
              <w:rPr>
                <w:rFonts w:ascii="宋体" w:hAnsi="宋体" w:cs="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881C211">
            <w:pPr>
              <w:pStyle w:val="6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F5A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EA29526">
            <w:pPr>
              <w:pStyle w:val="6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605B292">
            <w:pPr>
              <w:pStyle w:val="60"/>
              <w:spacing w:before="131"/>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A05020110淋浴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C733678">
            <w:pPr>
              <w:jc w:val="center"/>
              <w:rPr>
                <w:rFonts w:ascii="宋体" w:hAnsi="宋体" w:cs="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E9B70F4">
            <w:pPr>
              <w:jc w:val="center"/>
              <w:rPr>
                <w:rFonts w:ascii="宋体" w:hAnsi="宋体" w:cs="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26D8616">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39779E68">
      <w:pPr>
        <w:pStyle w:val="17"/>
        <w:spacing w:line="360" w:lineRule="auto"/>
        <w:rPr>
          <w:rFonts w:ascii="微软雅黑" w:hAnsi="微软雅黑" w:eastAsia="微软雅黑" w:cs="微软雅黑"/>
          <w:color w:val="auto"/>
          <w:szCs w:val="21"/>
          <w:highlight w:val="none"/>
        </w:rPr>
      </w:pPr>
      <w:r>
        <w:rPr>
          <w:rFonts w:hint="eastAsia" w:ascii="微软雅黑" w:hAnsi="微软雅黑" w:eastAsia="微软雅黑" w:cs="微软雅黑"/>
          <w:color w:val="auto"/>
          <w:spacing w:val="-3"/>
          <w:szCs w:val="21"/>
          <w:highlight w:val="none"/>
        </w:rPr>
        <w:t>注：1.节能产品认证应依据相关国家标准的最新版本，依据国家标准中二级能效（水效）</w:t>
      </w:r>
      <w:r>
        <w:rPr>
          <w:rFonts w:hint="eastAsia" w:ascii="微软雅黑" w:hAnsi="微软雅黑" w:eastAsia="微软雅黑" w:cs="微软雅黑"/>
          <w:color w:val="auto"/>
          <w:szCs w:val="21"/>
          <w:highlight w:val="none"/>
        </w:rPr>
        <w:t>指标。</w:t>
      </w:r>
    </w:p>
    <w:p w14:paraId="6D7522D3">
      <w:pPr>
        <w:pStyle w:val="17"/>
        <w:spacing w:line="360" w:lineRule="auto"/>
        <w:ind w:firstLine="465"/>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2.以“★”标注的为政府强制采购产品。</w:t>
      </w:r>
    </w:p>
    <w:p w14:paraId="0F8F9ED2">
      <w:pPr>
        <w:pStyle w:val="17"/>
        <w:spacing w:line="360" w:lineRule="auto"/>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E48EE80">
      <w:pPr>
        <w:widowControl/>
        <w:jc w:val="left"/>
        <w:rPr>
          <w:rFonts w:ascii="微软雅黑" w:hAnsi="微软雅黑" w:eastAsia="微软雅黑" w:cs="微软雅黑"/>
          <w:color w:val="auto"/>
          <w:szCs w:val="21"/>
          <w:highlight w:val="none"/>
        </w:rPr>
      </w:pPr>
    </w:p>
    <w:p w14:paraId="42CC30CA">
      <w:pPr>
        <w:spacing w:line="528" w:lineRule="exact"/>
        <w:jc w:val="left"/>
        <w:rPr>
          <w:rFonts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br w:type="page"/>
      </w:r>
      <w:r>
        <w:rPr>
          <w:rFonts w:hint="eastAsia" w:ascii="微软雅黑" w:hAnsi="微软雅黑" w:eastAsia="微软雅黑" w:cs="微软雅黑"/>
          <w:color w:val="auto"/>
          <w:szCs w:val="21"/>
          <w:highlight w:val="none"/>
        </w:rPr>
        <w:t>附件2</w:t>
      </w:r>
    </w:p>
    <w:p w14:paraId="6AFEE2DB">
      <w:pPr>
        <w:spacing w:line="528" w:lineRule="exact"/>
        <w:ind w:left="1871" w:firstLine="960" w:firstLineChars="400"/>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中小微企业划型标准</w:t>
      </w:r>
    </w:p>
    <w:tbl>
      <w:tblPr>
        <w:tblStyle w:val="46"/>
        <w:tblW w:w="0" w:type="auto"/>
        <w:tblInd w:w="-101" w:type="dxa"/>
        <w:tblLayout w:type="fixed"/>
        <w:tblCellMar>
          <w:top w:w="0" w:type="dxa"/>
          <w:left w:w="108" w:type="dxa"/>
          <w:bottom w:w="0" w:type="dxa"/>
          <w:right w:w="108" w:type="dxa"/>
        </w:tblCellMar>
      </w:tblPr>
      <w:tblGrid>
        <w:gridCol w:w="1235"/>
        <w:gridCol w:w="1560"/>
        <w:gridCol w:w="1275"/>
        <w:gridCol w:w="1789"/>
        <w:gridCol w:w="1755"/>
        <w:gridCol w:w="1176"/>
      </w:tblGrid>
      <w:tr w14:paraId="2389796C">
        <w:tblPrEx>
          <w:tblCellMar>
            <w:top w:w="0" w:type="dxa"/>
            <w:left w:w="108" w:type="dxa"/>
            <w:bottom w:w="0" w:type="dxa"/>
            <w:right w:w="108" w:type="dxa"/>
          </w:tblCellMar>
        </w:tblPrEx>
        <w:trPr>
          <w:trHeight w:val="285" w:hRule="atLeast"/>
        </w:trPr>
        <w:tc>
          <w:tcPr>
            <w:tcW w:w="1235" w:type="dxa"/>
            <w:tcBorders>
              <w:top w:val="single" w:color="auto" w:sz="4" w:space="0"/>
              <w:left w:val="single" w:color="auto" w:sz="4" w:space="0"/>
              <w:bottom w:val="single" w:color="auto" w:sz="4" w:space="0"/>
              <w:right w:val="single" w:color="auto" w:sz="4" w:space="0"/>
            </w:tcBorders>
            <w:noWrap/>
            <w:vAlign w:val="center"/>
          </w:tcPr>
          <w:p w14:paraId="7A56ECD9">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行业名称</w:t>
            </w:r>
          </w:p>
        </w:tc>
        <w:tc>
          <w:tcPr>
            <w:tcW w:w="1560" w:type="dxa"/>
            <w:tcBorders>
              <w:top w:val="single" w:color="auto" w:sz="4" w:space="0"/>
              <w:left w:val="nil"/>
              <w:bottom w:val="single" w:color="auto" w:sz="4" w:space="0"/>
              <w:right w:val="single" w:color="auto" w:sz="4" w:space="0"/>
            </w:tcBorders>
            <w:noWrap/>
            <w:vAlign w:val="center"/>
          </w:tcPr>
          <w:p w14:paraId="44D310D2">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指标名称</w:t>
            </w:r>
          </w:p>
        </w:tc>
        <w:tc>
          <w:tcPr>
            <w:tcW w:w="1275" w:type="dxa"/>
            <w:tcBorders>
              <w:top w:val="single" w:color="auto" w:sz="4" w:space="0"/>
              <w:left w:val="nil"/>
              <w:bottom w:val="single" w:color="auto" w:sz="4" w:space="0"/>
              <w:right w:val="single" w:color="auto" w:sz="4" w:space="0"/>
            </w:tcBorders>
            <w:noWrap/>
            <w:vAlign w:val="center"/>
          </w:tcPr>
          <w:p w14:paraId="23B1E638">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计量单位</w:t>
            </w:r>
          </w:p>
        </w:tc>
        <w:tc>
          <w:tcPr>
            <w:tcW w:w="1789" w:type="dxa"/>
            <w:tcBorders>
              <w:top w:val="single" w:color="auto" w:sz="4" w:space="0"/>
              <w:left w:val="nil"/>
              <w:bottom w:val="single" w:color="auto" w:sz="4" w:space="0"/>
              <w:right w:val="single" w:color="auto" w:sz="4" w:space="0"/>
            </w:tcBorders>
            <w:noWrap/>
            <w:vAlign w:val="center"/>
          </w:tcPr>
          <w:p w14:paraId="4AC583B0">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中型</w:t>
            </w:r>
          </w:p>
        </w:tc>
        <w:tc>
          <w:tcPr>
            <w:tcW w:w="1755" w:type="dxa"/>
            <w:tcBorders>
              <w:top w:val="single" w:color="auto" w:sz="4" w:space="0"/>
              <w:left w:val="nil"/>
              <w:bottom w:val="single" w:color="auto" w:sz="4" w:space="0"/>
              <w:right w:val="single" w:color="auto" w:sz="4" w:space="0"/>
            </w:tcBorders>
            <w:noWrap/>
            <w:vAlign w:val="center"/>
          </w:tcPr>
          <w:p w14:paraId="3CADDE01">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小型</w:t>
            </w:r>
          </w:p>
        </w:tc>
        <w:tc>
          <w:tcPr>
            <w:tcW w:w="1176" w:type="dxa"/>
            <w:tcBorders>
              <w:top w:val="single" w:color="auto" w:sz="4" w:space="0"/>
              <w:left w:val="nil"/>
              <w:bottom w:val="single" w:color="auto" w:sz="4" w:space="0"/>
              <w:right w:val="single" w:color="auto" w:sz="4" w:space="0"/>
            </w:tcBorders>
            <w:noWrap/>
            <w:vAlign w:val="center"/>
          </w:tcPr>
          <w:p w14:paraId="1A3D91D1">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微型</w:t>
            </w:r>
          </w:p>
        </w:tc>
      </w:tr>
      <w:tr w14:paraId="496E545D">
        <w:tblPrEx>
          <w:tblCellMar>
            <w:top w:w="0" w:type="dxa"/>
            <w:left w:w="108" w:type="dxa"/>
            <w:bottom w:w="0" w:type="dxa"/>
            <w:right w:w="108" w:type="dxa"/>
          </w:tblCellMar>
        </w:tblPrEx>
        <w:trPr>
          <w:trHeight w:val="225" w:hRule="atLeast"/>
        </w:trPr>
        <w:tc>
          <w:tcPr>
            <w:tcW w:w="1235" w:type="dxa"/>
            <w:tcBorders>
              <w:top w:val="nil"/>
              <w:left w:val="single" w:color="auto" w:sz="4" w:space="0"/>
              <w:bottom w:val="single" w:color="auto" w:sz="4" w:space="0"/>
              <w:right w:val="single" w:color="auto" w:sz="4" w:space="0"/>
            </w:tcBorders>
            <w:noWrap/>
            <w:vAlign w:val="center"/>
          </w:tcPr>
          <w:p w14:paraId="5BBCDDE1">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农、林、牧、渔</w:t>
            </w:r>
          </w:p>
        </w:tc>
        <w:tc>
          <w:tcPr>
            <w:tcW w:w="1560" w:type="dxa"/>
            <w:tcBorders>
              <w:top w:val="nil"/>
              <w:left w:val="nil"/>
              <w:bottom w:val="single" w:color="auto" w:sz="4" w:space="0"/>
              <w:right w:val="single" w:color="auto" w:sz="4" w:space="0"/>
            </w:tcBorders>
            <w:noWrap/>
            <w:vAlign w:val="center"/>
          </w:tcPr>
          <w:p w14:paraId="7221C6F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55D67FE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08859BC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500≤Y＜20000</w:t>
            </w:r>
          </w:p>
        </w:tc>
        <w:tc>
          <w:tcPr>
            <w:tcW w:w="1755" w:type="dxa"/>
            <w:tcBorders>
              <w:top w:val="nil"/>
              <w:left w:val="nil"/>
              <w:bottom w:val="single" w:color="auto" w:sz="4" w:space="0"/>
              <w:right w:val="single" w:color="auto" w:sz="4" w:space="0"/>
            </w:tcBorders>
            <w:noWrap/>
            <w:vAlign w:val="center"/>
          </w:tcPr>
          <w:p w14:paraId="51F4A51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50≤Y＜500</w:t>
            </w:r>
          </w:p>
        </w:tc>
        <w:tc>
          <w:tcPr>
            <w:tcW w:w="1176" w:type="dxa"/>
            <w:tcBorders>
              <w:top w:val="nil"/>
              <w:left w:val="nil"/>
              <w:bottom w:val="single" w:color="auto" w:sz="4" w:space="0"/>
              <w:right w:val="single" w:color="auto" w:sz="4" w:space="0"/>
            </w:tcBorders>
            <w:noWrap/>
            <w:vAlign w:val="center"/>
          </w:tcPr>
          <w:p w14:paraId="13DBA0D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Y＜50</w:t>
            </w:r>
          </w:p>
        </w:tc>
      </w:tr>
      <w:tr w14:paraId="0E735FD4">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524C71A9">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工业</w:t>
            </w:r>
          </w:p>
        </w:tc>
        <w:tc>
          <w:tcPr>
            <w:tcW w:w="1560" w:type="dxa"/>
            <w:tcBorders>
              <w:top w:val="nil"/>
              <w:left w:val="nil"/>
              <w:bottom w:val="single" w:color="auto" w:sz="4" w:space="0"/>
              <w:right w:val="single" w:color="auto" w:sz="4" w:space="0"/>
            </w:tcBorders>
            <w:noWrap/>
            <w:vAlign w:val="center"/>
          </w:tcPr>
          <w:p w14:paraId="78F60DA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38A14D7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2B8AD8E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300≤X＜1000</w:t>
            </w:r>
          </w:p>
        </w:tc>
        <w:tc>
          <w:tcPr>
            <w:tcW w:w="1755" w:type="dxa"/>
            <w:tcBorders>
              <w:top w:val="nil"/>
              <w:left w:val="nil"/>
              <w:bottom w:val="single" w:color="auto" w:sz="4" w:space="0"/>
              <w:right w:val="single" w:color="auto" w:sz="4" w:space="0"/>
            </w:tcBorders>
            <w:noWrap/>
            <w:vAlign w:val="center"/>
          </w:tcPr>
          <w:p w14:paraId="1FD3AEF1">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20≤X＜300</w:t>
            </w:r>
          </w:p>
        </w:tc>
        <w:tc>
          <w:tcPr>
            <w:tcW w:w="1176" w:type="dxa"/>
            <w:tcBorders>
              <w:top w:val="nil"/>
              <w:left w:val="nil"/>
              <w:bottom w:val="single" w:color="auto" w:sz="4" w:space="0"/>
              <w:right w:val="single" w:color="auto" w:sz="4" w:space="0"/>
            </w:tcBorders>
            <w:noWrap/>
            <w:vAlign w:val="center"/>
          </w:tcPr>
          <w:p w14:paraId="1E05AD0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X＜20</w:t>
            </w:r>
          </w:p>
        </w:tc>
      </w:tr>
      <w:tr w14:paraId="3B0B1A31">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5C4C0AA2">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5F3AD26F">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56DB4BB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253E507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2000≤Y＜40000</w:t>
            </w:r>
          </w:p>
        </w:tc>
        <w:tc>
          <w:tcPr>
            <w:tcW w:w="1755" w:type="dxa"/>
            <w:tcBorders>
              <w:top w:val="nil"/>
              <w:left w:val="nil"/>
              <w:bottom w:val="single" w:color="auto" w:sz="4" w:space="0"/>
              <w:right w:val="single" w:color="auto" w:sz="4" w:space="0"/>
            </w:tcBorders>
            <w:noWrap/>
            <w:vAlign w:val="center"/>
          </w:tcPr>
          <w:p w14:paraId="3E96E39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300≤Y＜2000</w:t>
            </w:r>
          </w:p>
        </w:tc>
        <w:tc>
          <w:tcPr>
            <w:tcW w:w="1176" w:type="dxa"/>
            <w:tcBorders>
              <w:top w:val="nil"/>
              <w:left w:val="nil"/>
              <w:bottom w:val="single" w:color="auto" w:sz="4" w:space="0"/>
              <w:right w:val="single" w:color="auto" w:sz="4" w:space="0"/>
            </w:tcBorders>
            <w:noWrap/>
            <w:vAlign w:val="center"/>
          </w:tcPr>
          <w:p w14:paraId="7AA6D09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Y＜300</w:t>
            </w:r>
          </w:p>
        </w:tc>
      </w:tr>
      <w:tr w14:paraId="44FCA2BD">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7FC5F2B9">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建筑业</w:t>
            </w:r>
          </w:p>
        </w:tc>
        <w:tc>
          <w:tcPr>
            <w:tcW w:w="1560" w:type="dxa"/>
            <w:tcBorders>
              <w:top w:val="nil"/>
              <w:left w:val="nil"/>
              <w:bottom w:val="single" w:color="auto" w:sz="4" w:space="0"/>
              <w:right w:val="single" w:color="auto" w:sz="4" w:space="0"/>
            </w:tcBorders>
            <w:noWrap/>
            <w:vAlign w:val="center"/>
          </w:tcPr>
          <w:p w14:paraId="3502F42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24C6AAC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79DFBEC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6000≤Y＜1463800</w:t>
            </w:r>
          </w:p>
        </w:tc>
        <w:tc>
          <w:tcPr>
            <w:tcW w:w="1755" w:type="dxa"/>
            <w:tcBorders>
              <w:top w:val="nil"/>
              <w:left w:val="nil"/>
              <w:bottom w:val="single" w:color="auto" w:sz="4" w:space="0"/>
              <w:right w:val="single" w:color="auto" w:sz="4" w:space="0"/>
            </w:tcBorders>
            <w:noWrap/>
            <w:vAlign w:val="center"/>
          </w:tcPr>
          <w:p w14:paraId="385C8A1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300≤Y＜6000</w:t>
            </w:r>
          </w:p>
        </w:tc>
        <w:tc>
          <w:tcPr>
            <w:tcW w:w="1176" w:type="dxa"/>
            <w:tcBorders>
              <w:top w:val="nil"/>
              <w:left w:val="nil"/>
              <w:bottom w:val="single" w:color="auto" w:sz="4" w:space="0"/>
              <w:right w:val="single" w:color="auto" w:sz="4" w:space="0"/>
            </w:tcBorders>
            <w:noWrap/>
            <w:vAlign w:val="center"/>
          </w:tcPr>
          <w:p w14:paraId="56B525D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Y＜300</w:t>
            </w:r>
          </w:p>
        </w:tc>
      </w:tr>
      <w:tr w14:paraId="5D34B93F">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512B2F91">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1EFFC72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资产总额（Z）</w:t>
            </w:r>
          </w:p>
        </w:tc>
        <w:tc>
          <w:tcPr>
            <w:tcW w:w="1275" w:type="dxa"/>
            <w:tcBorders>
              <w:top w:val="nil"/>
              <w:left w:val="nil"/>
              <w:bottom w:val="single" w:color="auto" w:sz="4" w:space="0"/>
              <w:right w:val="single" w:color="auto" w:sz="4" w:space="0"/>
            </w:tcBorders>
            <w:noWrap/>
            <w:vAlign w:val="center"/>
          </w:tcPr>
          <w:p w14:paraId="77AE4E2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1C49B84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5000≤Z＜1463800</w:t>
            </w:r>
          </w:p>
        </w:tc>
        <w:tc>
          <w:tcPr>
            <w:tcW w:w="1755" w:type="dxa"/>
            <w:tcBorders>
              <w:top w:val="nil"/>
              <w:left w:val="nil"/>
              <w:bottom w:val="single" w:color="auto" w:sz="4" w:space="0"/>
              <w:right w:val="single" w:color="auto" w:sz="4" w:space="0"/>
            </w:tcBorders>
            <w:noWrap/>
            <w:vAlign w:val="center"/>
          </w:tcPr>
          <w:p w14:paraId="638AF43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300≤Z＜5000</w:t>
            </w:r>
          </w:p>
        </w:tc>
        <w:tc>
          <w:tcPr>
            <w:tcW w:w="1176" w:type="dxa"/>
            <w:tcBorders>
              <w:top w:val="nil"/>
              <w:left w:val="nil"/>
              <w:bottom w:val="single" w:color="auto" w:sz="4" w:space="0"/>
              <w:right w:val="single" w:color="auto" w:sz="4" w:space="0"/>
            </w:tcBorders>
            <w:noWrap/>
            <w:vAlign w:val="center"/>
          </w:tcPr>
          <w:p w14:paraId="01829AB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Z＜300</w:t>
            </w:r>
          </w:p>
        </w:tc>
      </w:tr>
      <w:tr w14:paraId="10010785">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4BE114A9">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批发业</w:t>
            </w:r>
          </w:p>
        </w:tc>
        <w:tc>
          <w:tcPr>
            <w:tcW w:w="1560" w:type="dxa"/>
            <w:tcBorders>
              <w:top w:val="nil"/>
              <w:left w:val="nil"/>
              <w:bottom w:val="single" w:color="auto" w:sz="4" w:space="0"/>
              <w:right w:val="single" w:color="auto" w:sz="4" w:space="0"/>
            </w:tcBorders>
            <w:noWrap/>
            <w:vAlign w:val="center"/>
          </w:tcPr>
          <w:p w14:paraId="1CF2FA8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4C0B48E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54CE729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20≤X＜200</w:t>
            </w:r>
          </w:p>
        </w:tc>
        <w:tc>
          <w:tcPr>
            <w:tcW w:w="1755" w:type="dxa"/>
            <w:tcBorders>
              <w:top w:val="nil"/>
              <w:left w:val="nil"/>
              <w:bottom w:val="single" w:color="auto" w:sz="4" w:space="0"/>
              <w:right w:val="single" w:color="auto" w:sz="4" w:space="0"/>
            </w:tcBorders>
            <w:noWrap/>
            <w:vAlign w:val="center"/>
          </w:tcPr>
          <w:p w14:paraId="5E7CD9A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5≤X＜20</w:t>
            </w:r>
          </w:p>
        </w:tc>
        <w:tc>
          <w:tcPr>
            <w:tcW w:w="1176" w:type="dxa"/>
            <w:tcBorders>
              <w:top w:val="nil"/>
              <w:left w:val="nil"/>
              <w:bottom w:val="single" w:color="auto" w:sz="4" w:space="0"/>
              <w:right w:val="single" w:color="auto" w:sz="4" w:space="0"/>
            </w:tcBorders>
            <w:noWrap/>
            <w:vAlign w:val="center"/>
          </w:tcPr>
          <w:p w14:paraId="3B7C7C2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X＜5</w:t>
            </w:r>
          </w:p>
        </w:tc>
      </w:tr>
      <w:tr w14:paraId="0A2571FA">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47657BEC">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052809F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777136D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7EB023F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5000≤Y＜40000</w:t>
            </w:r>
          </w:p>
        </w:tc>
        <w:tc>
          <w:tcPr>
            <w:tcW w:w="1755" w:type="dxa"/>
            <w:tcBorders>
              <w:top w:val="nil"/>
              <w:left w:val="nil"/>
              <w:bottom w:val="single" w:color="auto" w:sz="4" w:space="0"/>
              <w:right w:val="single" w:color="auto" w:sz="4" w:space="0"/>
            </w:tcBorders>
            <w:noWrap/>
            <w:vAlign w:val="center"/>
          </w:tcPr>
          <w:p w14:paraId="748D94C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1000≤Y＜5000</w:t>
            </w:r>
          </w:p>
        </w:tc>
        <w:tc>
          <w:tcPr>
            <w:tcW w:w="1176" w:type="dxa"/>
            <w:tcBorders>
              <w:top w:val="nil"/>
              <w:left w:val="nil"/>
              <w:bottom w:val="single" w:color="auto" w:sz="4" w:space="0"/>
              <w:right w:val="single" w:color="auto" w:sz="4" w:space="0"/>
            </w:tcBorders>
            <w:noWrap/>
            <w:vAlign w:val="center"/>
          </w:tcPr>
          <w:p w14:paraId="139964F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Y＜1000</w:t>
            </w:r>
          </w:p>
        </w:tc>
      </w:tr>
      <w:tr w14:paraId="73ABFBD5">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5407037F">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零售业</w:t>
            </w:r>
          </w:p>
        </w:tc>
        <w:tc>
          <w:tcPr>
            <w:tcW w:w="1560" w:type="dxa"/>
            <w:tcBorders>
              <w:top w:val="nil"/>
              <w:left w:val="nil"/>
              <w:bottom w:val="single" w:color="auto" w:sz="4" w:space="0"/>
              <w:right w:val="single" w:color="auto" w:sz="4" w:space="0"/>
            </w:tcBorders>
            <w:noWrap/>
            <w:vAlign w:val="center"/>
          </w:tcPr>
          <w:p w14:paraId="283DF09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6E0B6EA9">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0FB5E87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50≤X＜300</w:t>
            </w:r>
          </w:p>
        </w:tc>
        <w:tc>
          <w:tcPr>
            <w:tcW w:w="1755" w:type="dxa"/>
            <w:tcBorders>
              <w:top w:val="nil"/>
              <w:left w:val="nil"/>
              <w:bottom w:val="single" w:color="auto" w:sz="4" w:space="0"/>
              <w:right w:val="single" w:color="auto" w:sz="4" w:space="0"/>
            </w:tcBorders>
            <w:noWrap/>
            <w:vAlign w:val="center"/>
          </w:tcPr>
          <w:p w14:paraId="4251DB41">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10≤X＜50</w:t>
            </w:r>
          </w:p>
        </w:tc>
        <w:tc>
          <w:tcPr>
            <w:tcW w:w="1176" w:type="dxa"/>
            <w:tcBorders>
              <w:top w:val="nil"/>
              <w:left w:val="nil"/>
              <w:bottom w:val="single" w:color="auto" w:sz="4" w:space="0"/>
              <w:right w:val="single" w:color="auto" w:sz="4" w:space="0"/>
            </w:tcBorders>
            <w:noWrap/>
            <w:vAlign w:val="center"/>
          </w:tcPr>
          <w:p w14:paraId="40CF0B6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w:t>
            </w:r>
          </w:p>
        </w:tc>
      </w:tr>
      <w:tr w14:paraId="09FB3F4F">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13858CC1">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0C7BB64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1FF8595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0C4A5CF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500≤Y＜20000</w:t>
            </w:r>
          </w:p>
        </w:tc>
        <w:tc>
          <w:tcPr>
            <w:tcW w:w="1755" w:type="dxa"/>
            <w:tcBorders>
              <w:top w:val="nil"/>
              <w:left w:val="nil"/>
              <w:bottom w:val="single" w:color="auto" w:sz="4" w:space="0"/>
              <w:right w:val="single" w:color="auto" w:sz="4" w:space="0"/>
            </w:tcBorders>
            <w:noWrap/>
            <w:vAlign w:val="center"/>
          </w:tcPr>
          <w:p w14:paraId="622D2D3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100≤Y＜500</w:t>
            </w:r>
          </w:p>
        </w:tc>
        <w:tc>
          <w:tcPr>
            <w:tcW w:w="1176" w:type="dxa"/>
            <w:tcBorders>
              <w:top w:val="nil"/>
              <w:left w:val="nil"/>
              <w:bottom w:val="single" w:color="auto" w:sz="4" w:space="0"/>
              <w:right w:val="single" w:color="auto" w:sz="4" w:space="0"/>
            </w:tcBorders>
            <w:noWrap/>
            <w:vAlign w:val="center"/>
          </w:tcPr>
          <w:p w14:paraId="366F3E1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w:t>
            </w:r>
          </w:p>
        </w:tc>
      </w:tr>
      <w:tr w14:paraId="0937C197">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66D851FC">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交通运输业</w:t>
            </w:r>
          </w:p>
        </w:tc>
        <w:tc>
          <w:tcPr>
            <w:tcW w:w="1560" w:type="dxa"/>
            <w:tcBorders>
              <w:top w:val="nil"/>
              <w:left w:val="nil"/>
              <w:bottom w:val="single" w:color="auto" w:sz="4" w:space="0"/>
              <w:right w:val="single" w:color="auto" w:sz="4" w:space="0"/>
            </w:tcBorders>
            <w:noWrap/>
            <w:vAlign w:val="center"/>
          </w:tcPr>
          <w:p w14:paraId="7116F794">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6418623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1E99B77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300≤X＜1000</w:t>
            </w:r>
          </w:p>
        </w:tc>
        <w:tc>
          <w:tcPr>
            <w:tcW w:w="1755" w:type="dxa"/>
            <w:tcBorders>
              <w:top w:val="nil"/>
              <w:left w:val="nil"/>
              <w:bottom w:val="single" w:color="auto" w:sz="4" w:space="0"/>
              <w:right w:val="single" w:color="auto" w:sz="4" w:space="0"/>
            </w:tcBorders>
            <w:noWrap/>
            <w:vAlign w:val="center"/>
          </w:tcPr>
          <w:p w14:paraId="36DDF17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20≤X＜300</w:t>
            </w:r>
          </w:p>
        </w:tc>
        <w:tc>
          <w:tcPr>
            <w:tcW w:w="1176" w:type="dxa"/>
            <w:tcBorders>
              <w:top w:val="nil"/>
              <w:left w:val="nil"/>
              <w:bottom w:val="single" w:color="auto" w:sz="4" w:space="0"/>
              <w:right w:val="single" w:color="auto" w:sz="4" w:space="0"/>
            </w:tcBorders>
            <w:noWrap/>
            <w:vAlign w:val="center"/>
          </w:tcPr>
          <w:p w14:paraId="4A6A72D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X＜20</w:t>
            </w:r>
          </w:p>
        </w:tc>
      </w:tr>
      <w:tr w14:paraId="661130BD">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4DEB2CA4">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2E0C5114">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1BB44C6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73F36AA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3000≤Y＜30000</w:t>
            </w:r>
          </w:p>
        </w:tc>
        <w:tc>
          <w:tcPr>
            <w:tcW w:w="1755" w:type="dxa"/>
            <w:tcBorders>
              <w:top w:val="nil"/>
              <w:left w:val="nil"/>
              <w:bottom w:val="single" w:color="auto" w:sz="4" w:space="0"/>
              <w:right w:val="single" w:color="auto" w:sz="4" w:space="0"/>
            </w:tcBorders>
            <w:noWrap/>
            <w:vAlign w:val="center"/>
          </w:tcPr>
          <w:p w14:paraId="0544FE7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200≤Y＜3000</w:t>
            </w:r>
          </w:p>
        </w:tc>
        <w:tc>
          <w:tcPr>
            <w:tcW w:w="1176" w:type="dxa"/>
            <w:tcBorders>
              <w:top w:val="nil"/>
              <w:left w:val="nil"/>
              <w:bottom w:val="single" w:color="auto" w:sz="4" w:space="0"/>
              <w:right w:val="single" w:color="auto" w:sz="4" w:space="0"/>
            </w:tcBorders>
            <w:noWrap/>
            <w:vAlign w:val="center"/>
          </w:tcPr>
          <w:p w14:paraId="49F5EC0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Y＜200</w:t>
            </w:r>
          </w:p>
        </w:tc>
      </w:tr>
      <w:tr w14:paraId="3B36367F">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34BECC98">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仓储业</w:t>
            </w:r>
          </w:p>
        </w:tc>
        <w:tc>
          <w:tcPr>
            <w:tcW w:w="1560" w:type="dxa"/>
            <w:tcBorders>
              <w:top w:val="nil"/>
              <w:left w:val="nil"/>
              <w:bottom w:val="single" w:color="auto" w:sz="4" w:space="0"/>
              <w:right w:val="single" w:color="auto" w:sz="4" w:space="0"/>
            </w:tcBorders>
            <w:noWrap/>
            <w:vAlign w:val="center"/>
          </w:tcPr>
          <w:p w14:paraId="7C04B7A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02D62B01">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1F0560FF">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100≤X＜200</w:t>
            </w:r>
          </w:p>
        </w:tc>
        <w:tc>
          <w:tcPr>
            <w:tcW w:w="1755" w:type="dxa"/>
            <w:tcBorders>
              <w:top w:val="nil"/>
              <w:left w:val="nil"/>
              <w:bottom w:val="single" w:color="auto" w:sz="4" w:space="0"/>
              <w:right w:val="single" w:color="auto" w:sz="4" w:space="0"/>
            </w:tcBorders>
            <w:noWrap/>
            <w:vAlign w:val="center"/>
          </w:tcPr>
          <w:p w14:paraId="20BA381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20≤X＜100</w:t>
            </w:r>
          </w:p>
        </w:tc>
        <w:tc>
          <w:tcPr>
            <w:tcW w:w="1176" w:type="dxa"/>
            <w:tcBorders>
              <w:top w:val="nil"/>
              <w:left w:val="nil"/>
              <w:bottom w:val="single" w:color="auto" w:sz="4" w:space="0"/>
              <w:right w:val="single" w:color="auto" w:sz="4" w:space="0"/>
            </w:tcBorders>
            <w:noWrap/>
            <w:vAlign w:val="center"/>
          </w:tcPr>
          <w:p w14:paraId="7774CCD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X＜20</w:t>
            </w:r>
          </w:p>
        </w:tc>
      </w:tr>
      <w:tr w14:paraId="0D1E3C8F">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1C101AB3">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7BA56A2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68205A5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7336FCF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1000≤Y＜30000</w:t>
            </w:r>
          </w:p>
        </w:tc>
        <w:tc>
          <w:tcPr>
            <w:tcW w:w="1755" w:type="dxa"/>
            <w:tcBorders>
              <w:top w:val="nil"/>
              <w:left w:val="nil"/>
              <w:bottom w:val="single" w:color="auto" w:sz="4" w:space="0"/>
              <w:right w:val="single" w:color="auto" w:sz="4" w:space="0"/>
            </w:tcBorders>
            <w:noWrap/>
            <w:vAlign w:val="center"/>
          </w:tcPr>
          <w:p w14:paraId="657C8A0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100≤Y＜1000</w:t>
            </w:r>
          </w:p>
        </w:tc>
        <w:tc>
          <w:tcPr>
            <w:tcW w:w="1176" w:type="dxa"/>
            <w:tcBorders>
              <w:top w:val="nil"/>
              <w:left w:val="nil"/>
              <w:bottom w:val="single" w:color="auto" w:sz="4" w:space="0"/>
              <w:right w:val="single" w:color="auto" w:sz="4" w:space="0"/>
            </w:tcBorders>
            <w:noWrap/>
            <w:vAlign w:val="center"/>
          </w:tcPr>
          <w:p w14:paraId="2E9810F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w:t>
            </w:r>
          </w:p>
        </w:tc>
      </w:tr>
      <w:tr w14:paraId="5F092DC5">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0D1DBE0D">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邮政业</w:t>
            </w:r>
          </w:p>
        </w:tc>
        <w:tc>
          <w:tcPr>
            <w:tcW w:w="1560" w:type="dxa"/>
            <w:tcBorders>
              <w:top w:val="nil"/>
              <w:left w:val="nil"/>
              <w:bottom w:val="single" w:color="auto" w:sz="4" w:space="0"/>
              <w:right w:val="single" w:color="auto" w:sz="4" w:space="0"/>
            </w:tcBorders>
            <w:noWrap/>
            <w:vAlign w:val="center"/>
          </w:tcPr>
          <w:p w14:paraId="7666F4D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47D72E6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1C8E102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300≤X＜1000</w:t>
            </w:r>
          </w:p>
        </w:tc>
        <w:tc>
          <w:tcPr>
            <w:tcW w:w="1755" w:type="dxa"/>
            <w:tcBorders>
              <w:top w:val="nil"/>
              <w:left w:val="nil"/>
              <w:bottom w:val="single" w:color="auto" w:sz="4" w:space="0"/>
              <w:right w:val="single" w:color="auto" w:sz="4" w:space="0"/>
            </w:tcBorders>
            <w:noWrap/>
            <w:vAlign w:val="center"/>
          </w:tcPr>
          <w:p w14:paraId="089C55B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20≤X＜300</w:t>
            </w:r>
          </w:p>
        </w:tc>
        <w:tc>
          <w:tcPr>
            <w:tcW w:w="1176" w:type="dxa"/>
            <w:tcBorders>
              <w:top w:val="nil"/>
              <w:left w:val="nil"/>
              <w:bottom w:val="single" w:color="auto" w:sz="4" w:space="0"/>
              <w:right w:val="single" w:color="auto" w:sz="4" w:space="0"/>
            </w:tcBorders>
            <w:noWrap/>
            <w:vAlign w:val="center"/>
          </w:tcPr>
          <w:p w14:paraId="209DCE2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X＜20</w:t>
            </w:r>
          </w:p>
        </w:tc>
      </w:tr>
      <w:tr w14:paraId="5C99B64C">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1D42B103">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139AFC09">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5513261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544F2E0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2000≤Y＜30000</w:t>
            </w:r>
          </w:p>
        </w:tc>
        <w:tc>
          <w:tcPr>
            <w:tcW w:w="1755" w:type="dxa"/>
            <w:tcBorders>
              <w:top w:val="nil"/>
              <w:left w:val="nil"/>
              <w:bottom w:val="single" w:color="auto" w:sz="4" w:space="0"/>
              <w:right w:val="single" w:color="auto" w:sz="4" w:space="0"/>
            </w:tcBorders>
            <w:noWrap/>
            <w:vAlign w:val="center"/>
          </w:tcPr>
          <w:p w14:paraId="5F7600EF">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100≤Y＜2000</w:t>
            </w:r>
          </w:p>
        </w:tc>
        <w:tc>
          <w:tcPr>
            <w:tcW w:w="1176" w:type="dxa"/>
            <w:tcBorders>
              <w:top w:val="nil"/>
              <w:left w:val="nil"/>
              <w:bottom w:val="single" w:color="auto" w:sz="4" w:space="0"/>
              <w:right w:val="single" w:color="auto" w:sz="4" w:space="0"/>
            </w:tcBorders>
            <w:noWrap/>
            <w:vAlign w:val="center"/>
          </w:tcPr>
          <w:p w14:paraId="3C575B41">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w:t>
            </w:r>
          </w:p>
        </w:tc>
      </w:tr>
      <w:tr w14:paraId="37E3615E">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1FBB2F28">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住宿业</w:t>
            </w:r>
          </w:p>
        </w:tc>
        <w:tc>
          <w:tcPr>
            <w:tcW w:w="1560" w:type="dxa"/>
            <w:tcBorders>
              <w:top w:val="nil"/>
              <w:left w:val="nil"/>
              <w:bottom w:val="single" w:color="auto" w:sz="4" w:space="0"/>
              <w:right w:val="single" w:color="auto" w:sz="4" w:space="0"/>
            </w:tcBorders>
            <w:noWrap/>
            <w:vAlign w:val="center"/>
          </w:tcPr>
          <w:p w14:paraId="36F9BBE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4F97971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014AB8E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100≤X＜300</w:t>
            </w:r>
          </w:p>
        </w:tc>
        <w:tc>
          <w:tcPr>
            <w:tcW w:w="1755" w:type="dxa"/>
            <w:tcBorders>
              <w:top w:val="nil"/>
              <w:left w:val="nil"/>
              <w:bottom w:val="single" w:color="auto" w:sz="4" w:space="0"/>
              <w:right w:val="single" w:color="auto" w:sz="4" w:space="0"/>
            </w:tcBorders>
            <w:noWrap/>
            <w:vAlign w:val="center"/>
          </w:tcPr>
          <w:p w14:paraId="3BC46E1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10≤X＜100</w:t>
            </w:r>
          </w:p>
        </w:tc>
        <w:tc>
          <w:tcPr>
            <w:tcW w:w="1176" w:type="dxa"/>
            <w:tcBorders>
              <w:top w:val="nil"/>
              <w:left w:val="nil"/>
              <w:bottom w:val="single" w:color="auto" w:sz="4" w:space="0"/>
              <w:right w:val="single" w:color="auto" w:sz="4" w:space="0"/>
            </w:tcBorders>
            <w:noWrap/>
            <w:vAlign w:val="center"/>
          </w:tcPr>
          <w:p w14:paraId="1061064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w:t>
            </w:r>
          </w:p>
        </w:tc>
      </w:tr>
      <w:tr w14:paraId="5069C174">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1C7954E6">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0F260F9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17BF519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3793C1C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2000≤Y＜10000</w:t>
            </w:r>
          </w:p>
        </w:tc>
        <w:tc>
          <w:tcPr>
            <w:tcW w:w="1755" w:type="dxa"/>
            <w:tcBorders>
              <w:top w:val="nil"/>
              <w:left w:val="nil"/>
              <w:bottom w:val="single" w:color="auto" w:sz="4" w:space="0"/>
              <w:right w:val="single" w:color="auto" w:sz="4" w:space="0"/>
            </w:tcBorders>
            <w:noWrap/>
            <w:vAlign w:val="center"/>
          </w:tcPr>
          <w:p w14:paraId="77DDA4C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100≤Y＜2000</w:t>
            </w:r>
          </w:p>
        </w:tc>
        <w:tc>
          <w:tcPr>
            <w:tcW w:w="1176" w:type="dxa"/>
            <w:tcBorders>
              <w:top w:val="nil"/>
              <w:left w:val="nil"/>
              <w:bottom w:val="single" w:color="auto" w:sz="4" w:space="0"/>
              <w:right w:val="single" w:color="auto" w:sz="4" w:space="0"/>
            </w:tcBorders>
            <w:noWrap/>
            <w:vAlign w:val="center"/>
          </w:tcPr>
          <w:p w14:paraId="64EDA56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w:t>
            </w:r>
          </w:p>
        </w:tc>
      </w:tr>
      <w:tr w14:paraId="475F69EF">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1FC13D78">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餐饮业</w:t>
            </w:r>
          </w:p>
        </w:tc>
        <w:tc>
          <w:tcPr>
            <w:tcW w:w="1560" w:type="dxa"/>
            <w:tcBorders>
              <w:top w:val="nil"/>
              <w:left w:val="nil"/>
              <w:bottom w:val="single" w:color="auto" w:sz="4" w:space="0"/>
              <w:right w:val="single" w:color="auto" w:sz="4" w:space="0"/>
            </w:tcBorders>
            <w:noWrap/>
            <w:vAlign w:val="center"/>
          </w:tcPr>
          <w:p w14:paraId="2AD7FFA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175ADA5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78858572">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100≤X＜300</w:t>
            </w:r>
          </w:p>
        </w:tc>
        <w:tc>
          <w:tcPr>
            <w:tcW w:w="1755" w:type="dxa"/>
            <w:tcBorders>
              <w:top w:val="nil"/>
              <w:left w:val="nil"/>
              <w:bottom w:val="single" w:color="auto" w:sz="4" w:space="0"/>
              <w:right w:val="single" w:color="auto" w:sz="4" w:space="0"/>
            </w:tcBorders>
            <w:noWrap/>
            <w:vAlign w:val="center"/>
          </w:tcPr>
          <w:p w14:paraId="75AAAC7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10≤X＜100</w:t>
            </w:r>
          </w:p>
        </w:tc>
        <w:tc>
          <w:tcPr>
            <w:tcW w:w="1176" w:type="dxa"/>
            <w:tcBorders>
              <w:top w:val="nil"/>
              <w:left w:val="nil"/>
              <w:bottom w:val="single" w:color="auto" w:sz="4" w:space="0"/>
              <w:right w:val="single" w:color="auto" w:sz="4" w:space="0"/>
            </w:tcBorders>
            <w:noWrap/>
            <w:vAlign w:val="center"/>
          </w:tcPr>
          <w:p w14:paraId="0B442A9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w:t>
            </w:r>
          </w:p>
        </w:tc>
      </w:tr>
      <w:tr w14:paraId="6C92E9F8">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6F6A2393">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2F182B2F">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13D444F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7C2A192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2000≤Y＜10000</w:t>
            </w:r>
          </w:p>
        </w:tc>
        <w:tc>
          <w:tcPr>
            <w:tcW w:w="1755" w:type="dxa"/>
            <w:tcBorders>
              <w:top w:val="nil"/>
              <w:left w:val="nil"/>
              <w:bottom w:val="single" w:color="auto" w:sz="4" w:space="0"/>
              <w:right w:val="single" w:color="auto" w:sz="4" w:space="0"/>
            </w:tcBorders>
            <w:noWrap/>
            <w:vAlign w:val="center"/>
          </w:tcPr>
          <w:p w14:paraId="23F2762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100≤Y＜2000</w:t>
            </w:r>
          </w:p>
        </w:tc>
        <w:tc>
          <w:tcPr>
            <w:tcW w:w="1176" w:type="dxa"/>
            <w:tcBorders>
              <w:top w:val="nil"/>
              <w:left w:val="nil"/>
              <w:bottom w:val="single" w:color="auto" w:sz="4" w:space="0"/>
              <w:right w:val="single" w:color="auto" w:sz="4" w:space="0"/>
            </w:tcBorders>
            <w:noWrap/>
            <w:vAlign w:val="center"/>
          </w:tcPr>
          <w:p w14:paraId="19B2DE2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w:t>
            </w:r>
          </w:p>
        </w:tc>
      </w:tr>
      <w:tr w14:paraId="4F2D0E1F">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6B6ADA4E">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信息传输业</w:t>
            </w:r>
          </w:p>
        </w:tc>
        <w:tc>
          <w:tcPr>
            <w:tcW w:w="1560" w:type="dxa"/>
            <w:tcBorders>
              <w:top w:val="nil"/>
              <w:left w:val="nil"/>
              <w:bottom w:val="single" w:color="auto" w:sz="4" w:space="0"/>
              <w:right w:val="single" w:color="auto" w:sz="4" w:space="0"/>
            </w:tcBorders>
            <w:noWrap/>
            <w:vAlign w:val="center"/>
          </w:tcPr>
          <w:p w14:paraId="50392339">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149A6E4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6F29261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100≤X＜2000</w:t>
            </w:r>
          </w:p>
        </w:tc>
        <w:tc>
          <w:tcPr>
            <w:tcW w:w="1755" w:type="dxa"/>
            <w:tcBorders>
              <w:top w:val="nil"/>
              <w:left w:val="nil"/>
              <w:bottom w:val="single" w:color="auto" w:sz="4" w:space="0"/>
              <w:right w:val="single" w:color="auto" w:sz="4" w:space="0"/>
            </w:tcBorders>
            <w:noWrap/>
            <w:vAlign w:val="center"/>
          </w:tcPr>
          <w:p w14:paraId="3EB0D9D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10≤X＜100</w:t>
            </w:r>
          </w:p>
        </w:tc>
        <w:tc>
          <w:tcPr>
            <w:tcW w:w="1176" w:type="dxa"/>
            <w:tcBorders>
              <w:top w:val="nil"/>
              <w:left w:val="nil"/>
              <w:bottom w:val="single" w:color="auto" w:sz="4" w:space="0"/>
              <w:right w:val="single" w:color="auto" w:sz="4" w:space="0"/>
            </w:tcBorders>
            <w:noWrap/>
            <w:vAlign w:val="center"/>
          </w:tcPr>
          <w:p w14:paraId="761B153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w:t>
            </w:r>
          </w:p>
        </w:tc>
      </w:tr>
      <w:tr w14:paraId="249A5363">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4F354149">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1859B79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7AA9CE3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5806A9D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1000≤Y＜100000</w:t>
            </w:r>
          </w:p>
        </w:tc>
        <w:tc>
          <w:tcPr>
            <w:tcW w:w="1755" w:type="dxa"/>
            <w:tcBorders>
              <w:top w:val="nil"/>
              <w:left w:val="nil"/>
              <w:bottom w:val="single" w:color="auto" w:sz="4" w:space="0"/>
              <w:right w:val="single" w:color="auto" w:sz="4" w:space="0"/>
            </w:tcBorders>
            <w:noWrap/>
            <w:vAlign w:val="center"/>
          </w:tcPr>
          <w:p w14:paraId="5AADFD2E">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100≤Y＜1000</w:t>
            </w:r>
          </w:p>
        </w:tc>
        <w:tc>
          <w:tcPr>
            <w:tcW w:w="1176" w:type="dxa"/>
            <w:tcBorders>
              <w:top w:val="nil"/>
              <w:left w:val="nil"/>
              <w:bottom w:val="single" w:color="auto" w:sz="4" w:space="0"/>
              <w:right w:val="single" w:color="auto" w:sz="4" w:space="0"/>
            </w:tcBorders>
            <w:noWrap/>
            <w:vAlign w:val="center"/>
          </w:tcPr>
          <w:p w14:paraId="548A69E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w:t>
            </w:r>
          </w:p>
        </w:tc>
      </w:tr>
      <w:tr w14:paraId="5C3E331D">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49C2E5CE">
            <w:pPr>
              <w:spacing w:line="400" w:lineRule="exact"/>
              <w:ind w:left="59" w:right="60"/>
              <w:jc w:val="center"/>
              <w:rPr>
                <w:rFonts w:ascii="宋体" w:hAnsi="宋体" w:cs="宋体"/>
                <w:b/>
                <w:bCs/>
                <w:color w:val="auto"/>
                <w:w w:val="99"/>
                <w:kern w:val="0"/>
                <w:szCs w:val="21"/>
                <w:highlight w:val="none"/>
              </w:rPr>
            </w:pPr>
            <w:r>
              <w:rPr>
                <w:rFonts w:hint="eastAsia" w:ascii="宋体" w:hAnsi="宋体" w:cs="宋体"/>
                <w:b/>
                <w:bCs/>
                <w:color w:val="auto"/>
                <w:w w:val="99"/>
                <w:kern w:val="0"/>
                <w:szCs w:val="21"/>
                <w:highlight w:val="none"/>
              </w:rPr>
              <w:t>软件和信息技术服务业</w:t>
            </w:r>
          </w:p>
        </w:tc>
        <w:tc>
          <w:tcPr>
            <w:tcW w:w="1560" w:type="dxa"/>
            <w:tcBorders>
              <w:top w:val="nil"/>
              <w:left w:val="nil"/>
              <w:bottom w:val="single" w:color="auto" w:sz="4" w:space="0"/>
              <w:right w:val="single" w:color="auto" w:sz="4" w:space="0"/>
            </w:tcBorders>
            <w:noWrap/>
            <w:vAlign w:val="center"/>
          </w:tcPr>
          <w:p w14:paraId="17ECC07B">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7E87D8D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756B623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100≤X＜300</w:t>
            </w:r>
          </w:p>
        </w:tc>
        <w:tc>
          <w:tcPr>
            <w:tcW w:w="1755" w:type="dxa"/>
            <w:tcBorders>
              <w:top w:val="nil"/>
              <w:left w:val="nil"/>
              <w:bottom w:val="single" w:color="auto" w:sz="4" w:space="0"/>
              <w:right w:val="single" w:color="auto" w:sz="4" w:space="0"/>
            </w:tcBorders>
            <w:noWrap/>
            <w:vAlign w:val="center"/>
          </w:tcPr>
          <w:p w14:paraId="7A64905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10≤X＜100</w:t>
            </w:r>
          </w:p>
        </w:tc>
        <w:tc>
          <w:tcPr>
            <w:tcW w:w="1176" w:type="dxa"/>
            <w:tcBorders>
              <w:top w:val="nil"/>
              <w:left w:val="nil"/>
              <w:bottom w:val="single" w:color="auto" w:sz="4" w:space="0"/>
              <w:right w:val="single" w:color="auto" w:sz="4" w:space="0"/>
            </w:tcBorders>
            <w:noWrap/>
            <w:vAlign w:val="center"/>
          </w:tcPr>
          <w:p w14:paraId="679E1E6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w:t>
            </w:r>
          </w:p>
        </w:tc>
      </w:tr>
      <w:tr w14:paraId="58D86B7E">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69472B87">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2A6F962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2EF677E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0F5C69AF">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1000≤Y＜10000</w:t>
            </w:r>
          </w:p>
        </w:tc>
        <w:tc>
          <w:tcPr>
            <w:tcW w:w="1755" w:type="dxa"/>
            <w:tcBorders>
              <w:top w:val="nil"/>
              <w:left w:val="nil"/>
              <w:bottom w:val="single" w:color="auto" w:sz="4" w:space="0"/>
              <w:right w:val="single" w:color="auto" w:sz="4" w:space="0"/>
            </w:tcBorders>
            <w:noWrap/>
            <w:vAlign w:val="center"/>
          </w:tcPr>
          <w:p w14:paraId="51E5AF57">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50≤Y＜1000</w:t>
            </w:r>
          </w:p>
        </w:tc>
        <w:tc>
          <w:tcPr>
            <w:tcW w:w="1176" w:type="dxa"/>
            <w:tcBorders>
              <w:top w:val="nil"/>
              <w:left w:val="nil"/>
              <w:bottom w:val="single" w:color="auto" w:sz="4" w:space="0"/>
              <w:right w:val="single" w:color="auto" w:sz="4" w:space="0"/>
            </w:tcBorders>
            <w:noWrap/>
            <w:vAlign w:val="center"/>
          </w:tcPr>
          <w:p w14:paraId="6276397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Y＜50</w:t>
            </w:r>
          </w:p>
        </w:tc>
      </w:tr>
      <w:tr w14:paraId="61267940">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2C930E93">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房地产开发经营</w:t>
            </w:r>
          </w:p>
        </w:tc>
        <w:tc>
          <w:tcPr>
            <w:tcW w:w="1560" w:type="dxa"/>
            <w:tcBorders>
              <w:top w:val="nil"/>
              <w:left w:val="nil"/>
              <w:bottom w:val="single" w:color="auto" w:sz="4" w:space="0"/>
              <w:right w:val="single" w:color="auto" w:sz="4" w:space="0"/>
            </w:tcBorders>
            <w:noWrap/>
            <w:vAlign w:val="center"/>
          </w:tcPr>
          <w:p w14:paraId="61D25C3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51EE856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59C70D7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1000≤Y＜200000</w:t>
            </w:r>
          </w:p>
        </w:tc>
        <w:tc>
          <w:tcPr>
            <w:tcW w:w="1755" w:type="dxa"/>
            <w:tcBorders>
              <w:top w:val="nil"/>
              <w:left w:val="nil"/>
              <w:bottom w:val="single" w:color="auto" w:sz="4" w:space="0"/>
              <w:right w:val="single" w:color="auto" w:sz="4" w:space="0"/>
            </w:tcBorders>
            <w:noWrap/>
            <w:vAlign w:val="center"/>
          </w:tcPr>
          <w:p w14:paraId="265FAB3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100≤X＜1000</w:t>
            </w:r>
          </w:p>
        </w:tc>
        <w:tc>
          <w:tcPr>
            <w:tcW w:w="1176" w:type="dxa"/>
            <w:tcBorders>
              <w:top w:val="nil"/>
              <w:left w:val="nil"/>
              <w:bottom w:val="single" w:color="auto" w:sz="4" w:space="0"/>
              <w:right w:val="single" w:color="auto" w:sz="4" w:space="0"/>
            </w:tcBorders>
            <w:noWrap/>
            <w:vAlign w:val="center"/>
          </w:tcPr>
          <w:p w14:paraId="2939998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X＜100</w:t>
            </w:r>
          </w:p>
        </w:tc>
      </w:tr>
      <w:tr w14:paraId="2A642318">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378508C0">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655B028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资产总额（Z）</w:t>
            </w:r>
          </w:p>
        </w:tc>
        <w:tc>
          <w:tcPr>
            <w:tcW w:w="1275" w:type="dxa"/>
            <w:tcBorders>
              <w:top w:val="nil"/>
              <w:left w:val="nil"/>
              <w:bottom w:val="single" w:color="auto" w:sz="4" w:space="0"/>
              <w:right w:val="single" w:color="auto" w:sz="4" w:space="0"/>
            </w:tcBorders>
            <w:noWrap/>
            <w:vAlign w:val="center"/>
          </w:tcPr>
          <w:p w14:paraId="5446E67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2F15CDC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5000≤Z＜10000</w:t>
            </w:r>
          </w:p>
        </w:tc>
        <w:tc>
          <w:tcPr>
            <w:tcW w:w="1755" w:type="dxa"/>
            <w:tcBorders>
              <w:top w:val="nil"/>
              <w:left w:val="nil"/>
              <w:bottom w:val="single" w:color="auto" w:sz="4" w:space="0"/>
              <w:right w:val="single" w:color="auto" w:sz="4" w:space="0"/>
            </w:tcBorders>
            <w:noWrap/>
            <w:vAlign w:val="center"/>
          </w:tcPr>
          <w:p w14:paraId="1CFB07B6">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2000≤Y＜5000</w:t>
            </w:r>
          </w:p>
        </w:tc>
        <w:tc>
          <w:tcPr>
            <w:tcW w:w="1176" w:type="dxa"/>
            <w:tcBorders>
              <w:top w:val="nil"/>
              <w:left w:val="nil"/>
              <w:bottom w:val="single" w:color="auto" w:sz="4" w:space="0"/>
              <w:right w:val="single" w:color="auto" w:sz="4" w:space="0"/>
            </w:tcBorders>
            <w:noWrap/>
            <w:vAlign w:val="center"/>
          </w:tcPr>
          <w:p w14:paraId="1E659149">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Y＜2000</w:t>
            </w:r>
          </w:p>
        </w:tc>
      </w:tr>
      <w:tr w14:paraId="4D50A6C3">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7590AD3C">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物业管理</w:t>
            </w:r>
          </w:p>
        </w:tc>
        <w:tc>
          <w:tcPr>
            <w:tcW w:w="1560" w:type="dxa"/>
            <w:tcBorders>
              <w:top w:val="nil"/>
              <w:left w:val="nil"/>
              <w:bottom w:val="single" w:color="auto" w:sz="4" w:space="0"/>
              <w:right w:val="single" w:color="auto" w:sz="4" w:space="0"/>
            </w:tcBorders>
            <w:noWrap/>
            <w:vAlign w:val="center"/>
          </w:tcPr>
          <w:p w14:paraId="17A4800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0D45F55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60FF856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300≤X＜1000</w:t>
            </w:r>
          </w:p>
        </w:tc>
        <w:tc>
          <w:tcPr>
            <w:tcW w:w="1755" w:type="dxa"/>
            <w:tcBorders>
              <w:top w:val="nil"/>
              <w:left w:val="nil"/>
              <w:bottom w:val="single" w:color="auto" w:sz="4" w:space="0"/>
              <w:right w:val="single" w:color="auto" w:sz="4" w:space="0"/>
            </w:tcBorders>
            <w:noWrap/>
            <w:vAlign w:val="center"/>
          </w:tcPr>
          <w:p w14:paraId="5217438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100≤X＜300</w:t>
            </w:r>
          </w:p>
        </w:tc>
        <w:tc>
          <w:tcPr>
            <w:tcW w:w="1176" w:type="dxa"/>
            <w:tcBorders>
              <w:top w:val="nil"/>
              <w:left w:val="nil"/>
              <w:bottom w:val="single" w:color="auto" w:sz="4" w:space="0"/>
              <w:right w:val="single" w:color="auto" w:sz="4" w:space="0"/>
            </w:tcBorders>
            <w:noWrap/>
            <w:vAlign w:val="center"/>
          </w:tcPr>
          <w:p w14:paraId="264DFC3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X＜100</w:t>
            </w:r>
          </w:p>
        </w:tc>
      </w:tr>
      <w:tr w14:paraId="334C8271">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3F645161">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4AC54C1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营业收入（Y）</w:t>
            </w:r>
          </w:p>
        </w:tc>
        <w:tc>
          <w:tcPr>
            <w:tcW w:w="1275" w:type="dxa"/>
            <w:tcBorders>
              <w:top w:val="nil"/>
              <w:left w:val="nil"/>
              <w:bottom w:val="single" w:color="auto" w:sz="4" w:space="0"/>
              <w:right w:val="single" w:color="auto" w:sz="4" w:space="0"/>
            </w:tcBorders>
            <w:noWrap/>
            <w:vAlign w:val="center"/>
          </w:tcPr>
          <w:p w14:paraId="0E15B00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12B9CBF9">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1000≤Y＜5000</w:t>
            </w:r>
          </w:p>
        </w:tc>
        <w:tc>
          <w:tcPr>
            <w:tcW w:w="1755" w:type="dxa"/>
            <w:tcBorders>
              <w:top w:val="nil"/>
              <w:left w:val="nil"/>
              <w:bottom w:val="single" w:color="auto" w:sz="4" w:space="0"/>
              <w:right w:val="single" w:color="auto" w:sz="4" w:space="0"/>
            </w:tcBorders>
            <w:noWrap/>
            <w:vAlign w:val="center"/>
          </w:tcPr>
          <w:p w14:paraId="1FBDC10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500≤Y＜1000</w:t>
            </w:r>
          </w:p>
        </w:tc>
        <w:tc>
          <w:tcPr>
            <w:tcW w:w="1176" w:type="dxa"/>
            <w:tcBorders>
              <w:top w:val="nil"/>
              <w:left w:val="nil"/>
              <w:bottom w:val="single" w:color="auto" w:sz="4" w:space="0"/>
              <w:right w:val="single" w:color="auto" w:sz="4" w:space="0"/>
            </w:tcBorders>
            <w:noWrap/>
            <w:vAlign w:val="center"/>
          </w:tcPr>
          <w:p w14:paraId="5A1381E9">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Y＜500</w:t>
            </w:r>
          </w:p>
        </w:tc>
      </w:tr>
      <w:tr w14:paraId="16F9DB3F">
        <w:tblPrEx>
          <w:tblCellMar>
            <w:top w:w="0" w:type="dxa"/>
            <w:left w:w="108" w:type="dxa"/>
            <w:bottom w:w="0" w:type="dxa"/>
            <w:right w:w="108" w:type="dxa"/>
          </w:tblCellMar>
        </w:tblPrEx>
        <w:trPr>
          <w:trHeight w:val="225" w:hRule="atLeast"/>
        </w:trPr>
        <w:tc>
          <w:tcPr>
            <w:tcW w:w="1235" w:type="dxa"/>
            <w:vMerge w:val="restart"/>
            <w:tcBorders>
              <w:top w:val="nil"/>
              <w:left w:val="single" w:color="auto" w:sz="4" w:space="0"/>
              <w:bottom w:val="single" w:color="auto" w:sz="4" w:space="0"/>
              <w:right w:val="single" w:color="auto" w:sz="4" w:space="0"/>
            </w:tcBorders>
            <w:noWrap/>
            <w:vAlign w:val="center"/>
          </w:tcPr>
          <w:p w14:paraId="42AF229F">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租赁和商务服务业</w:t>
            </w:r>
          </w:p>
        </w:tc>
        <w:tc>
          <w:tcPr>
            <w:tcW w:w="1560" w:type="dxa"/>
            <w:tcBorders>
              <w:top w:val="nil"/>
              <w:left w:val="nil"/>
              <w:bottom w:val="single" w:color="auto" w:sz="4" w:space="0"/>
              <w:right w:val="single" w:color="auto" w:sz="4" w:space="0"/>
            </w:tcBorders>
            <w:noWrap/>
            <w:vAlign w:val="center"/>
          </w:tcPr>
          <w:p w14:paraId="1457C48F">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nil"/>
              <w:left w:val="nil"/>
              <w:bottom w:val="single" w:color="auto" w:sz="4" w:space="0"/>
              <w:right w:val="single" w:color="auto" w:sz="4" w:space="0"/>
            </w:tcBorders>
            <w:noWrap/>
            <w:vAlign w:val="center"/>
          </w:tcPr>
          <w:p w14:paraId="73E758BD">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nil"/>
              <w:left w:val="nil"/>
              <w:bottom w:val="single" w:color="auto" w:sz="4" w:space="0"/>
              <w:right w:val="single" w:color="auto" w:sz="4" w:space="0"/>
            </w:tcBorders>
            <w:noWrap/>
            <w:vAlign w:val="center"/>
          </w:tcPr>
          <w:p w14:paraId="6D9F87E1">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100≤X＜300</w:t>
            </w:r>
          </w:p>
        </w:tc>
        <w:tc>
          <w:tcPr>
            <w:tcW w:w="1755" w:type="dxa"/>
            <w:tcBorders>
              <w:top w:val="nil"/>
              <w:left w:val="nil"/>
              <w:bottom w:val="single" w:color="auto" w:sz="4" w:space="0"/>
              <w:right w:val="single" w:color="auto" w:sz="4" w:space="0"/>
            </w:tcBorders>
            <w:noWrap/>
            <w:vAlign w:val="center"/>
          </w:tcPr>
          <w:p w14:paraId="097A210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10≤X＜100</w:t>
            </w:r>
          </w:p>
        </w:tc>
        <w:tc>
          <w:tcPr>
            <w:tcW w:w="1176" w:type="dxa"/>
            <w:tcBorders>
              <w:top w:val="nil"/>
              <w:left w:val="nil"/>
              <w:bottom w:val="single" w:color="auto" w:sz="4" w:space="0"/>
              <w:right w:val="single" w:color="auto" w:sz="4" w:space="0"/>
            </w:tcBorders>
            <w:noWrap/>
            <w:vAlign w:val="center"/>
          </w:tcPr>
          <w:p w14:paraId="3E78C42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w:t>
            </w:r>
          </w:p>
        </w:tc>
      </w:tr>
      <w:tr w14:paraId="1328A303">
        <w:tblPrEx>
          <w:tblCellMar>
            <w:top w:w="0" w:type="dxa"/>
            <w:left w:w="108" w:type="dxa"/>
            <w:bottom w:w="0" w:type="dxa"/>
            <w:right w:w="108" w:type="dxa"/>
          </w:tblCellMar>
        </w:tblPrEx>
        <w:trPr>
          <w:trHeight w:val="225" w:hRule="atLeast"/>
        </w:trPr>
        <w:tc>
          <w:tcPr>
            <w:tcW w:w="1235" w:type="dxa"/>
            <w:vMerge w:val="continue"/>
            <w:tcBorders>
              <w:top w:val="nil"/>
              <w:left w:val="single" w:color="auto" w:sz="4" w:space="0"/>
              <w:bottom w:val="single" w:color="auto" w:sz="4" w:space="0"/>
              <w:right w:val="single" w:color="auto" w:sz="4" w:space="0"/>
            </w:tcBorders>
            <w:noWrap/>
            <w:vAlign w:val="center"/>
          </w:tcPr>
          <w:p w14:paraId="3D4832FC">
            <w:pPr>
              <w:spacing w:line="400" w:lineRule="exact"/>
              <w:ind w:left="59" w:right="60"/>
              <w:jc w:val="center"/>
              <w:rPr>
                <w:rFonts w:ascii="宋体" w:hAnsi="宋体" w:cs="宋体"/>
                <w:b/>
                <w:bCs/>
                <w:color w:val="auto"/>
                <w:w w:val="99"/>
                <w:kern w:val="0"/>
                <w:szCs w:val="21"/>
                <w:highlight w:val="none"/>
                <w:lang w:eastAsia="en-US"/>
              </w:rPr>
            </w:pPr>
          </w:p>
        </w:tc>
        <w:tc>
          <w:tcPr>
            <w:tcW w:w="1560" w:type="dxa"/>
            <w:tcBorders>
              <w:top w:val="nil"/>
              <w:left w:val="nil"/>
              <w:bottom w:val="single" w:color="auto" w:sz="4" w:space="0"/>
              <w:right w:val="single" w:color="auto" w:sz="4" w:space="0"/>
            </w:tcBorders>
            <w:noWrap/>
            <w:vAlign w:val="center"/>
          </w:tcPr>
          <w:p w14:paraId="068B176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资产总额（Z）</w:t>
            </w:r>
          </w:p>
        </w:tc>
        <w:tc>
          <w:tcPr>
            <w:tcW w:w="1275" w:type="dxa"/>
            <w:tcBorders>
              <w:top w:val="nil"/>
              <w:left w:val="nil"/>
              <w:bottom w:val="single" w:color="auto" w:sz="4" w:space="0"/>
              <w:right w:val="single" w:color="auto" w:sz="4" w:space="0"/>
            </w:tcBorders>
            <w:noWrap/>
            <w:vAlign w:val="center"/>
          </w:tcPr>
          <w:p w14:paraId="1FA0561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万元</w:t>
            </w:r>
          </w:p>
        </w:tc>
        <w:tc>
          <w:tcPr>
            <w:tcW w:w="1789" w:type="dxa"/>
            <w:tcBorders>
              <w:top w:val="nil"/>
              <w:left w:val="nil"/>
              <w:bottom w:val="single" w:color="auto" w:sz="4" w:space="0"/>
              <w:right w:val="single" w:color="auto" w:sz="4" w:space="0"/>
            </w:tcBorders>
            <w:noWrap/>
            <w:vAlign w:val="center"/>
          </w:tcPr>
          <w:p w14:paraId="14C1E983">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8000≤Z＜120000</w:t>
            </w:r>
          </w:p>
        </w:tc>
        <w:tc>
          <w:tcPr>
            <w:tcW w:w="1755" w:type="dxa"/>
            <w:tcBorders>
              <w:top w:val="nil"/>
              <w:left w:val="nil"/>
              <w:bottom w:val="single" w:color="auto" w:sz="4" w:space="0"/>
              <w:right w:val="single" w:color="auto" w:sz="4" w:space="0"/>
            </w:tcBorders>
            <w:noWrap/>
            <w:vAlign w:val="center"/>
          </w:tcPr>
          <w:p w14:paraId="64EC5241">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100≤Z＜8000</w:t>
            </w:r>
          </w:p>
        </w:tc>
        <w:tc>
          <w:tcPr>
            <w:tcW w:w="1176" w:type="dxa"/>
            <w:tcBorders>
              <w:top w:val="nil"/>
              <w:left w:val="nil"/>
              <w:bottom w:val="single" w:color="auto" w:sz="4" w:space="0"/>
              <w:right w:val="single" w:color="auto" w:sz="4" w:space="0"/>
            </w:tcBorders>
            <w:noWrap/>
            <w:vAlign w:val="center"/>
          </w:tcPr>
          <w:p w14:paraId="68768695">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Y＜100</w:t>
            </w:r>
          </w:p>
        </w:tc>
      </w:tr>
      <w:tr w14:paraId="0F8F9C16">
        <w:tblPrEx>
          <w:tblCellMar>
            <w:top w:w="0" w:type="dxa"/>
            <w:left w:w="108" w:type="dxa"/>
            <w:bottom w:w="0" w:type="dxa"/>
            <w:right w:w="108" w:type="dxa"/>
          </w:tblCellMar>
        </w:tblPrEx>
        <w:trPr>
          <w:trHeight w:val="225" w:hRule="atLeast"/>
        </w:trPr>
        <w:tc>
          <w:tcPr>
            <w:tcW w:w="1235" w:type="dxa"/>
            <w:tcBorders>
              <w:top w:val="single" w:color="auto" w:sz="4" w:space="0"/>
              <w:left w:val="single" w:color="auto" w:sz="4" w:space="0"/>
              <w:bottom w:val="single" w:color="auto" w:sz="4" w:space="0"/>
              <w:right w:val="single" w:color="auto" w:sz="4" w:space="0"/>
            </w:tcBorders>
            <w:noWrap/>
            <w:vAlign w:val="center"/>
          </w:tcPr>
          <w:p w14:paraId="2AA3274A">
            <w:pPr>
              <w:spacing w:line="400" w:lineRule="exact"/>
              <w:ind w:left="59" w:right="60"/>
              <w:jc w:val="center"/>
              <w:rPr>
                <w:rFonts w:ascii="宋体" w:hAnsi="宋体" w:cs="宋体"/>
                <w:b/>
                <w:bCs/>
                <w:color w:val="auto"/>
                <w:w w:val="99"/>
                <w:kern w:val="0"/>
                <w:szCs w:val="21"/>
                <w:highlight w:val="none"/>
                <w:lang w:eastAsia="en-US"/>
              </w:rPr>
            </w:pPr>
            <w:r>
              <w:rPr>
                <w:rFonts w:hint="eastAsia" w:ascii="宋体" w:hAnsi="宋体" w:cs="宋体"/>
                <w:b/>
                <w:bCs/>
                <w:color w:val="auto"/>
                <w:w w:val="99"/>
                <w:kern w:val="0"/>
                <w:szCs w:val="21"/>
                <w:highlight w:val="none"/>
                <w:lang w:eastAsia="en-US"/>
              </w:rPr>
              <w:t>其他未列明行业</w:t>
            </w:r>
          </w:p>
        </w:tc>
        <w:tc>
          <w:tcPr>
            <w:tcW w:w="1560" w:type="dxa"/>
            <w:tcBorders>
              <w:top w:val="single" w:color="auto" w:sz="4" w:space="0"/>
              <w:left w:val="single" w:color="auto" w:sz="4" w:space="0"/>
              <w:bottom w:val="single" w:color="auto" w:sz="4" w:space="0"/>
              <w:right w:val="single" w:color="auto" w:sz="4" w:space="0"/>
            </w:tcBorders>
            <w:noWrap/>
            <w:vAlign w:val="center"/>
          </w:tcPr>
          <w:p w14:paraId="1239164A">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从业人员（X）</w:t>
            </w:r>
          </w:p>
        </w:tc>
        <w:tc>
          <w:tcPr>
            <w:tcW w:w="1275" w:type="dxa"/>
            <w:tcBorders>
              <w:top w:val="single" w:color="auto" w:sz="4" w:space="0"/>
              <w:left w:val="single" w:color="auto" w:sz="4" w:space="0"/>
              <w:bottom w:val="single" w:color="auto" w:sz="4" w:space="0"/>
              <w:right w:val="single" w:color="auto" w:sz="4" w:space="0"/>
            </w:tcBorders>
            <w:noWrap/>
            <w:vAlign w:val="center"/>
          </w:tcPr>
          <w:p w14:paraId="052B44A8">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人</w:t>
            </w:r>
          </w:p>
        </w:tc>
        <w:tc>
          <w:tcPr>
            <w:tcW w:w="1789" w:type="dxa"/>
            <w:tcBorders>
              <w:top w:val="single" w:color="auto" w:sz="4" w:space="0"/>
              <w:left w:val="single" w:color="auto" w:sz="4" w:space="0"/>
              <w:bottom w:val="single" w:color="auto" w:sz="4" w:space="0"/>
              <w:right w:val="single" w:color="auto" w:sz="4" w:space="0"/>
            </w:tcBorders>
            <w:noWrap/>
            <w:vAlign w:val="center"/>
          </w:tcPr>
          <w:p w14:paraId="567769E0">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100≤X＜300</w:t>
            </w:r>
          </w:p>
        </w:tc>
        <w:tc>
          <w:tcPr>
            <w:tcW w:w="1755" w:type="dxa"/>
            <w:tcBorders>
              <w:top w:val="single" w:color="auto" w:sz="4" w:space="0"/>
              <w:left w:val="single" w:color="auto" w:sz="4" w:space="0"/>
              <w:bottom w:val="single" w:color="auto" w:sz="4" w:space="0"/>
              <w:right w:val="single" w:color="auto" w:sz="4" w:space="0"/>
            </w:tcBorders>
            <w:noWrap/>
            <w:vAlign w:val="center"/>
          </w:tcPr>
          <w:p w14:paraId="313D1B04">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10≤X＜100</w:t>
            </w:r>
          </w:p>
        </w:tc>
        <w:tc>
          <w:tcPr>
            <w:tcW w:w="1176" w:type="dxa"/>
            <w:tcBorders>
              <w:top w:val="single" w:color="auto" w:sz="4" w:space="0"/>
              <w:left w:val="single" w:color="auto" w:sz="4" w:space="0"/>
              <w:bottom w:val="single" w:color="auto" w:sz="4" w:space="0"/>
              <w:right w:val="single" w:color="auto" w:sz="4" w:space="0"/>
            </w:tcBorders>
            <w:noWrap/>
            <w:vAlign w:val="center"/>
          </w:tcPr>
          <w:p w14:paraId="470F0D0C">
            <w:pPr>
              <w:spacing w:line="400" w:lineRule="exact"/>
              <w:ind w:left="7" w:right="4"/>
              <w:jc w:val="center"/>
              <w:rPr>
                <w:rFonts w:ascii="宋体" w:hAnsi="宋体" w:cs="宋体"/>
                <w:color w:val="auto"/>
                <w:spacing w:val="10"/>
                <w:kern w:val="0"/>
                <w:szCs w:val="21"/>
                <w:highlight w:val="none"/>
              </w:rPr>
            </w:pPr>
            <w:r>
              <w:rPr>
                <w:rFonts w:hint="eastAsia" w:ascii="宋体" w:hAnsi="宋体" w:cs="宋体"/>
                <w:color w:val="auto"/>
                <w:spacing w:val="10"/>
                <w:kern w:val="0"/>
                <w:szCs w:val="21"/>
                <w:highlight w:val="none"/>
              </w:rPr>
              <w:t>X＜10</w:t>
            </w:r>
          </w:p>
        </w:tc>
      </w:tr>
    </w:tbl>
    <w:p w14:paraId="462535E5">
      <w:pPr>
        <w:spacing w:line="360" w:lineRule="auto"/>
        <w:rPr>
          <w:color w:val="auto"/>
          <w:spacing w:val="-3"/>
          <w:kern w:val="0"/>
          <w:sz w:val="24"/>
          <w:szCs w:val="21"/>
          <w:highlight w:val="none"/>
        </w:rPr>
      </w:pPr>
      <w:r>
        <w:rPr>
          <w:rFonts w:hint="eastAsia" w:ascii="微软雅黑" w:hAnsi="微软雅黑" w:eastAsia="微软雅黑" w:cs="微软雅黑"/>
          <w:color w:val="auto"/>
          <w:spacing w:val="-3"/>
          <w:kern w:val="0"/>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381DAE31">
      <w:pPr>
        <w:pStyle w:val="2"/>
        <w:jc w:val="center"/>
        <w:rPr>
          <w:rFonts w:ascii="微软雅黑" w:hAnsi="微软雅黑" w:eastAsia="微软雅黑"/>
          <w:color w:val="auto"/>
          <w:highlight w:val="none"/>
        </w:rPr>
      </w:pPr>
      <w:r>
        <w:rPr>
          <w:rFonts w:ascii="微软雅黑" w:hAnsi="微软雅黑" w:eastAsia="微软雅黑" w:cs="宋体"/>
          <w:color w:val="auto"/>
          <w:sz w:val="20"/>
          <w:szCs w:val="20"/>
          <w:highlight w:val="none"/>
        </w:rPr>
        <w:br w:type="page"/>
      </w:r>
      <w:bookmarkStart w:id="72" w:name="_Toc74322011"/>
      <w:r>
        <w:rPr>
          <w:rFonts w:hint="eastAsia" w:ascii="微软雅黑" w:hAnsi="微软雅黑" w:eastAsia="微软雅黑"/>
          <w:color w:val="auto"/>
          <w:highlight w:val="none"/>
        </w:rPr>
        <w:t xml:space="preserve">第四章  </w:t>
      </w:r>
      <w:bookmarkStart w:id="73" w:name="_Hlk68601507"/>
      <w:r>
        <w:rPr>
          <w:rFonts w:hint="eastAsia" w:ascii="微软雅黑" w:hAnsi="微软雅黑" w:eastAsia="微软雅黑"/>
          <w:color w:val="auto"/>
          <w:highlight w:val="none"/>
        </w:rPr>
        <w:t>评审程序和评定成交的标准</w:t>
      </w:r>
      <w:bookmarkEnd w:id="72"/>
      <w:bookmarkEnd w:id="73"/>
    </w:p>
    <w:p w14:paraId="6BF0D2D0">
      <w:pPr>
        <w:spacing w:line="360" w:lineRule="auto"/>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一、评审程序</w:t>
      </w:r>
    </w:p>
    <w:p w14:paraId="05AE63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25FC9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57D3D0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6A01E8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706AD9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谈判小组</w:t>
      </w:r>
      <w:r>
        <w:rPr>
          <w:rFonts w:hint="eastAsia" w:ascii="宋体" w:hAnsi="宋体" w:cs="宋体"/>
          <w:color w:val="auto"/>
          <w:szCs w:val="21"/>
          <w:highlight w:val="none"/>
        </w:rPr>
        <w:t>在资格审查结束前，对供应商进行信用查询。</w:t>
      </w:r>
    </w:p>
    <w:p w14:paraId="0962D1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（1）查询渠道：广西政府采购云平台“信用中国”网站(www.creditchina.gov.cn)、中国执行信息公开网（https://zxgk.court.gov.cn/）、中国政府采购网(www.ccgp.gov.cn)链接入口。</w:t>
      </w:r>
    </w:p>
    <w:p w14:paraId="4A450B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37095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04304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执行信息公开网（https://zxgk.court.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0258E3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412242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供应商有下列情形之一的，资格审查不通过，其响应文件按无效处理：</w:t>
      </w:r>
    </w:p>
    <w:p w14:paraId="4CF983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59136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04B76EC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（3）响应文件中的资格证明文件缺少任一项“供应商须知前附表”资格证明文件规定的“必须提供”的文件资料的；</w:t>
      </w:r>
    </w:p>
    <w:p w14:paraId="6D5A006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1B9275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1EAF7B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2.4通过资格审查的合格供应商不足3家（本章3.7条规定除外）的，不得进入符合性审查环节，应当重新开展采购活动。</w:t>
      </w:r>
    </w:p>
    <w:p w14:paraId="750ACA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2CB861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3.1谈判小组应当对符合资格的供应商的响应文件进行竞标报价、商务、技术等实质性要求符合性审查，以确定其是否满足谈判文件的实质性要求。</w:t>
      </w:r>
    </w:p>
    <w:p w14:paraId="5DA09E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A0BFC8">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90721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09E00F3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8E44D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04FA1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831A6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54096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B457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D353E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67F4C1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CCE89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78F37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6F40F6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FD58A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6BAD90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5137F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7E4C4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029724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150567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219FFA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18B53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10）属于“供应商须知正文”第7.5条的情形的；</w:t>
      </w:r>
    </w:p>
    <w:p w14:paraId="2DDAEF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628FA4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63E260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74"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4"/>
    </w:p>
    <w:p w14:paraId="7C3FE0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586F99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697B64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16）未响应谈判文件实质性要求；</w:t>
      </w:r>
    </w:p>
    <w:p w14:paraId="51360B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3523E2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39B2B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026843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5AE72C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2C38B9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规定的采购预算金额或者最高限价的（如本项目公布了最高限价）；竞标报价（包含首次报价、最后报价）超过谈判文件分项采购预算金额或者最高限价的（如本项目公布了最高限价）；</w:t>
      </w:r>
    </w:p>
    <w:p w14:paraId="3E211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629D17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64AB73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E3ED3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020C80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3.8除本章3.7条规定的情形外，通过符合性审查的合格供应商不足3家的，不得进入谈判环节，应当重新开展采购活动。</w:t>
      </w:r>
    </w:p>
    <w:p w14:paraId="42A6AE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66E01B1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2B6F00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03C81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11A99E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5FEA4A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4.5谈判中，谈判的任何一方不得透露与谈判有关的其他供应商的技术资料、价格和其他信息。</w:t>
      </w:r>
    </w:p>
    <w:p w14:paraId="4AD0C680">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w:t>
      </w:r>
    </w:p>
    <w:p w14:paraId="4DE8F2D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3F7A270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最后报价</w:t>
      </w:r>
    </w:p>
    <w:p w14:paraId="23B601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646D00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508DC9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5.3最后报价是供应商响应文件的有效组成部分。</w:t>
      </w:r>
    </w:p>
    <w:p w14:paraId="7097B3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12817A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5.5供应商未在规定时间内提交最后报价的，视为退出谈判，其响应文件按无效处理。</w:t>
      </w:r>
    </w:p>
    <w:p w14:paraId="4020D8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5.6最后报价统一开启后，谈判小组对最后报价进行有效性、完整性和响应程度的审查。</w:t>
      </w:r>
    </w:p>
    <w:p w14:paraId="25ADE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5.7最后报价出现前后不一致的，按照本章第3.4条的规定修正。 </w:t>
      </w:r>
    </w:p>
    <w:p w14:paraId="62E2A6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5.8修正后的报价出现下列情形的，按无效响应处理：</w:t>
      </w:r>
    </w:p>
    <w:p w14:paraId="57946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A25ED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（2）经供应商确认修正后的竞标报价（包含首次报价、最后报价）超过所竞标规定的采购预算金额或者最高限价的（如本项目公布了最高限价）；</w:t>
      </w:r>
    </w:p>
    <w:p w14:paraId="7CDC68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CE36D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58762A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151DAF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5.11最后报价结束后，谈判小组不得再与供应商进行任何形式的商谈。</w:t>
      </w:r>
    </w:p>
    <w:p w14:paraId="5D7C0A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6.异常低价审查</w:t>
      </w:r>
    </w:p>
    <w:p w14:paraId="19F1EB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根据《关于推动解决政府采购异常低价问题的通知》（财库〔2026〕2号）规定，政府采购评审中出现下列情形之一的，评审委员会应当启动异常低价投标（响应）审查程序：</w:t>
      </w:r>
    </w:p>
    <w:p w14:paraId="542A25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1）.投标（响应）报价低于全部通过符合性审查供应商投标（响应）报价平均值50%的，即投标（响应）报价&lt;全部通过符合性审查供应商投标（响应）报价平均值×50%；</w:t>
      </w:r>
    </w:p>
    <w:p w14:paraId="0AE558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2）.投标（响应）报价低于通过符合性审查的次低报价供应商投标（响应）报价50%的，即投标（响应）报价&lt;通过符合性审查的次低报价供应商投标（响应）报价×50%；</w:t>
      </w:r>
    </w:p>
    <w:p w14:paraId="3EEF44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3）.投标（响应）报价低于采购项目最高限价45%的，即投标（响应）报价&lt;采购项目最高限价×45%；</w:t>
      </w:r>
    </w:p>
    <w:p w14:paraId="509ECD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4）.评审委员会基于专业判断，认为供应商报价过低，有可能影响产品质量或者不能诚信履约的其他情形。</w:t>
      </w:r>
    </w:p>
    <w:p w14:paraId="247B29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3B4C392C">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投标（响应）供应商不能提供书面说明、证明材料，或者提供的书面说明、证明材料不能证明其报价合理性的，评审委员会应当将其作为无效投标（响应）处理。</w:t>
      </w:r>
    </w:p>
    <w:p w14:paraId="33A304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0DE4DCF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为避免因未能及时提供说明而导致被评审委员会作为无效投标（响应）情形，供应商可提前准备或随投标（响应）文件一并提交相关书面说明及必要的证明材料。</w:t>
      </w:r>
    </w:p>
    <w:p w14:paraId="533D5096">
      <w:pPr>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7. 最后报价政府采购政策性扣除</w:t>
      </w:r>
    </w:p>
    <w:p w14:paraId="33684E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7.1评审价为供应商的最后报价进行政策性扣除后的价格，评审价只是作为评审时使用。最终成交供应商的成交金额等于最后报价（如有修正，以确认修正后的最后报价为准）。</w:t>
      </w:r>
    </w:p>
    <w:p w14:paraId="5D506B45">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7.2</w:t>
      </w:r>
      <w:r>
        <w:rPr>
          <w:rFonts w:hint="eastAsia" w:ascii="宋体" w:hAnsi="宋体" w:cs="宋体"/>
          <w:color w:val="auto"/>
          <w:highlight w:val="none"/>
        </w:rPr>
        <w:t>政策性扣除计算方法。</w:t>
      </w:r>
    </w:p>
    <w:p w14:paraId="53A1F0AC">
      <w:pPr>
        <w:spacing w:line="360" w:lineRule="auto"/>
        <w:ind w:firstLine="369" w:firstLineChars="176"/>
        <w:rPr>
          <w:rFonts w:ascii="宋体" w:hAnsi="宋体" w:cs="宋体"/>
          <w:color w:val="auto"/>
          <w:szCs w:val="21"/>
          <w:highlight w:val="none"/>
        </w:rPr>
      </w:pPr>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其竞标全部货物由小微企业制造的，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 的扣除，用扣除后的价格参加评审，扣除后的价格为评审价，即评审价=竞标报价×（1-4%）。</w:t>
      </w:r>
    </w:p>
    <w:p w14:paraId="2902F2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监狱企业属于小型、微型企业的，</w:t>
      </w:r>
      <w:r>
        <w:rPr>
          <w:rFonts w:hint="eastAsia" w:ascii="宋体" w:hAnsi="宋体" w:cs="宋体"/>
          <w:color w:val="auto"/>
          <w:szCs w:val="21"/>
          <w:highlight w:val="none"/>
        </w:rPr>
        <w:t>不重复享受政策。</w:t>
      </w:r>
    </w:p>
    <w:p w14:paraId="518F60E0">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7.4按照《关于促进残疾人就业政府采购政策的通知》（财库〔2017〕141号）的规定，残疾人福利性单位视同小型、微型企业，享受预留份额、评审中价格扣除等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CB2F6F">
      <w:pPr>
        <w:pStyle w:val="1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7.5本国产品政策性扣除计算方法。</w:t>
      </w:r>
    </w:p>
    <w:p w14:paraId="3EF09F87">
      <w:pPr>
        <w:pStyle w:val="1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2CDA4B58">
      <w:pPr>
        <w:pStyle w:val="1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FBA8F13">
      <w:pPr>
        <w:pStyle w:val="1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如果所有参与竞争的供应商均可享受本国产品价格评审优惠，则统一不进行价格扣除。</w:t>
      </w:r>
    </w:p>
    <w:p w14:paraId="45DFA77A">
      <w:pPr>
        <w:pStyle w:val="17"/>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259C52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同时涉及多个政府采购政策的叠加适用，统一在原竞标报价的基础上进行价格扣除。即评标报价=竞标报价-中小企业（或监狱企业或者残疾人福利性单位）价格扣除-本国产品价格扣除。除上述情况外，评审价＝最后报价。</w:t>
      </w:r>
    </w:p>
    <w:p w14:paraId="053BF359">
      <w:pPr>
        <w:spacing w:line="360" w:lineRule="auto"/>
        <w:ind w:firstLine="420" w:firstLineChars="200"/>
        <w:rPr>
          <w:rFonts w:ascii="微软雅黑" w:hAnsi="微软雅黑" w:eastAsia="微软雅黑" w:cs="宋体"/>
          <w:color w:val="auto"/>
          <w:highlight w:val="none"/>
        </w:rPr>
      </w:pPr>
    </w:p>
    <w:p w14:paraId="326BBA5E">
      <w:pPr>
        <w:spacing w:line="360" w:lineRule="auto"/>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二、评定成交的标准</w:t>
      </w:r>
    </w:p>
    <w:p w14:paraId="14B80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 成交候选人推荐</w:t>
      </w:r>
    </w:p>
    <w:p w14:paraId="1AB556FA">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5C3F9D67">
      <w:pPr>
        <w:rPr>
          <w:color w:val="auto"/>
          <w:highlight w:val="none"/>
        </w:rPr>
      </w:pPr>
      <w:r>
        <w:rPr>
          <w:color w:val="auto"/>
          <w:highlight w:val="none"/>
        </w:rPr>
        <w:br w:type="page"/>
      </w:r>
    </w:p>
    <w:p w14:paraId="4F022E5E">
      <w:pPr>
        <w:rPr>
          <w:rFonts w:ascii="微软雅黑" w:hAnsi="微软雅黑" w:eastAsia="微软雅黑"/>
          <w:color w:val="auto"/>
          <w:highlight w:val="none"/>
        </w:rPr>
      </w:pPr>
    </w:p>
    <w:p w14:paraId="1B94A3AE">
      <w:pPr>
        <w:rPr>
          <w:rFonts w:ascii="微软雅黑" w:hAnsi="微软雅黑" w:eastAsia="微软雅黑"/>
          <w:color w:val="auto"/>
          <w:highlight w:val="none"/>
        </w:rPr>
      </w:pPr>
    </w:p>
    <w:p w14:paraId="579500F8">
      <w:pPr>
        <w:rPr>
          <w:rFonts w:ascii="微软雅黑" w:hAnsi="微软雅黑" w:eastAsia="微软雅黑"/>
          <w:color w:val="auto"/>
          <w:highlight w:val="none"/>
        </w:rPr>
      </w:pPr>
    </w:p>
    <w:p w14:paraId="139EAD14">
      <w:pPr>
        <w:rPr>
          <w:rFonts w:ascii="微软雅黑" w:hAnsi="微软雅黑" w:eastAsia="微软雅黑"/>
          <w:color w:val="auto"/>
          <w:highlight w:val="none"/>
        </w:rPr>
      </w:pPr>
    </w:p>
    <w:p w14:paraId="0F6D1F8B">
      <w:pPr>
        <w:rPr>
          <w:rFonts w:ascii="微软雅黑" w:hAnsi="微软雅黑" w:eastAsia="微软雅黑"/>
          <w:color w:val="auto"/>
          <w:highlight w:val="none"/>
        </w:rPr>
      </w:pPr>
    </w:p>
    <w:p w14:paraId="5086F2A0">
      <w:pPr>
        <w:rPr>
          <w:rFonts w:ascii="微软雅黑" w:hAnsi="微软雅黑" w:eastAsia="微软雅黑"/>
          <w:color w:val="auto"/>
          <w:highlight w:val="none"/>
        </w:rPr>
      </w:pPr>
    </w:p>
    <w:p w14:paraId="07794C41">
      <w:pPr>
        <w:rPr>
          <w:rFonts w:ascii="微软雅黑" w:hAnsi="微软雅黑" w:eastAsia="微软雅黑"/>
          <w:color w:val="auto"/>
          <w:highlight w:val="none"/>
        </w:rPr>
      </w:pPr>
    </w:p>
    <w:p w14:paraId="4370BE04">
      <w:pPr>
        <w:pStyle w:val="2"/>
        <w:jc w:val="center"/>
        <w:rPr>
          <w:rFonts w:ascii="微软雅黑" w:hAnsi="微软雅黑" w:eastAsia="微软雅黑"/>
          <w:color w:val="auto"/>
          <w:highlight w:val="none"/>
        </w:rPr>
      </w:pPr>
      <w:bookmarkStart w:id="75" w:name="_Toc74322012"/>
      <w:r>
        <w:rPr>
          <w:rFonts w:hint="eastAsia" w:ascii="微软雅黑" w:hAnsi="微软雅黑" w:eastAsia="微软雅黑"/>
          <w:color w:val="auto"/>
          <w:highlight w:val="none"/>
        </w:rPr>
        <w:t>第五章 响应文件格式</w:t>
      </w:r>
      <w:bookmarkEnd w:id="75"/>
    </w:p>
    <w:p w14:paraId="00E33758">
      <w:pPr>
        <w:spacing w:line="240" w:lineRule="atLeast"/>
        <w:rPr>
          <w:rFonts w:ascii="微软雅黑" w:hAnsi="微软雅黑" w:eastAsia="微软雅黑"/>
          <w:b/>
          <w:color w:val="auto"/>
          <w:sz w:val="32"/>
          <w:szCs w:val="32"/>
          <w:highlight w:val="none"/>
        </w:rPr>
      </w:pPr>
    </w:p>
    <w:p w14:paraId="35E414A6">
      <w:pPr>
        <w:spacing w:line="240" w:lineRule="atLeast"/>
        <w:rPr>
          <w:rFonts w:ascii="微软雅黑" w:hAnsi="微软雅黑" w:eastAsia="微软雅黑"/>
          <w:b/>
          <w:color w:val="auto"/>
          <w:sz w:val="32"/>
          <w:szCs w:val="32"/>
          <w:highlight w:val="none"/>
        </w:rPr>
      </w:pPr>
    </w:p>
    <w:p w14:paraId="6602F265">
      <w:pPr>
        <w:spacing w:line="240" w:lineRule="atLeast"/>
        <w:rPr>
          <w:rFonts w:ascii="微软雅黑" w:hAnsi="微软雅黑" w:eastAsia="微软雅黑"/>
          <w:b/>
          <w:color w:val="auto"/>
          <w:sz w:val="32"/>
          <w:szCs w:val="32"/>
          <w:highlight w:val="none"/>
        </w:rPr>
      </w:pPr>
    </w:p>
    <w:p w14:paraId="245E253F">
      <w:pPr>
        <w:spacing w:line="240" w:lineRule="atLeast"/>
        <w:rPr>
          <w:rFonts w:ascii="微软雅黑" w:hAnsi="微软雅黑" w:eastAsia="微软雅黑"/>
          <w:b/>
          <w:color w:val="auto"/>
          <w:sz w:val="32"/>
          <w:szCs w:val="32"/>
          <w:highlight w:val="none"/>
        </w:rPr>
      </w:pPr>
    </w:p>
    <w:p w14:paraId="2D5EBE85">
      <w:pPr>
        <w:spacing w:line="240" w:lineRule="atLeast"/>
        <w:rPr>
          <w:rFonts w:ascii="微软雅黑" w:hAnsi="微软雅黑" w:eastAsia="微软雅黑"/>
          <w:b/>
          <w:color w:val="auto"/>
          <w:sz w:val="32"/>
          <w:szCs w:val="32"/>
          <w:highlight w:val="none"/>
        </w:rPr>
      </w:pPr>
    </w:p>
    <w:p w14:paraId="39F64AF5">
      <w:pPr>
        <w:spacing w:line="240" w:lineRule="atLeast"/>
        <w:rPr>
          <w:rFonts w:ascii="微软雅黑" w:hAnsi="微软雅黑" w:eastAsia="微软雅黑"/>
          <w:b/>
          <w:color w:val="auto"/>
          <w:sz w:val="32"/>
          <w:szCs w:val="32"/>
          <w:highlight w:val="none"/>
        </w:rPr>
      </w:pPr>
    </w:p>
    <w:p w14:paraId="202F1635">
      <w:pPr>
        <w:spacing w:line="240" w:lineRule="atLeast"/>
        <w:rPr>
          <w:rFonts w:ascii="微软雅黑" w:hAnsi="微软雅黑" w:eastAsia="微软雅黑"/>
          <w:b/>
          <w:color w:val="auto"/>
          <w:sz w:val="32"/>
          <w:szCs w:val="32"/>
          <w:highlight w:val="none"/>
        </w:rPr>
      </w:pPr>
    </w:p>
    <w:p w14:paraId="0CFBDD18">
      <w:pPr>
        <w:spacing w:line="240" w:lineRule="atLeast"/>
        <w:rPr>
          <w:rFonts w:ascii="微软雅黑" w:hAnsi="微软雅黑" w:eastAsia="微软雅黑"/>
          <w:b/>
          <w:color w:val="auto"/>
          <w:sz w:val="32"/>
          <w:szCs w:val="32"/>
          <w:highlight w:val="none"/>
        </w:rPr>
      </w:pPr>
    </w:p>
    <w:p w14:paraId="23F511E5">
      <w:pPr>
        <w:spacing w:line="240" w:lineRule="atLeast"/>
        <w:rPr>
          <w:rFonts w:ascii="微软雅黑" w:hAnsi="微软雅黑" w:eastAsia="微软雅黑"/>
          <w:b/>
          <w:color w:val="auto"/>
          <w:sz w:val="32"/>
          <w:szCs w:val="32"/>
          <w:highlight w:val="none"/>
        </w:rPr>
      </w:pPr>
    </w:p>
    <w:p w14:paraId="24D63B43">
      <w:pPr>
        <w:spacing w:line="240" w:lineRule="atLeast"/>
        <w:rPr>
          <w:rFonts w:ascii="微软雅黑" w:hAnsi="微软雅黑" w:eastAsia="微软雅黑"/>
          <w:b/>
          <w:color w:val="auto"/>
          <w:sz w:val="32"/>
          <w:szCs w:val="32"/>
          <w:highlight w:val="none"/>
        </w:rPr>
      </w:pPr>
    </w:p>
    <w:p w14:paraId="7241AD8C">
      <w:pPr>
        <w:spacing w:line="240" w:lineRule="atLeast"/>
        <w:rPr>
          <w:rFonts w:ascii="微软雅黑" w:hAnsi="微软雅黑" w:eastAsia="微软雅黑"/>
          <w:b/>
          <w:color w:val="auto"/>
          <w:sz w:val="32"/>
          <w:szCs w:val="32"/>
          <w:highlight w:val="none"/>
        </w:rPr>
      </w:pPr>
    </w:p>
    <w:p w14:paraId="2E2DC2F2">
      <w:pPr>
        <w:rPr>
          <w:rFonts w:ascii="宋体" w:hAnsi="宋体" w:cs="宋体"/>
          <w:b/>
          <w:color w:val="auto"/>
          <w:sz w:val="32"/>
          <w:szCs w:val="32"/>
          <w:highlight w:val="none"/>
        </w:rPr>
      </w:pPr>
      <w:r>
        <w:rPr>
          <w:rFonts w:ascii="微软雅黑" w:hAnsi="微软雅黑" w:eastAsia="微软雅黑"/>
          <w:bCs/>
          <w:color w:val="auto"/>
          <w:sz w:val="24"/>
          <w:highlight w:val="none"/>
        </w:rPr>
        <w:br w:type="page"/>
      </w:r>
      <w:bookmarkStart w:id="76" w:name="_Toc71366060"/>
      <w:bookmarkStart w:id="77" w:name="_Toc71365382"/>
      <w:r>
        <w:rPr>
          <w:rFonts w:hint="eastAsia" w:ascii="宋体" w:hAnsi="宋体" w:cs="宋体"/>
          <w:b/>
          <w:color w:val="auto"/>
          <w:sz w:val="32"/>
          <w:szCs w:val="32"/>
          <w:highlight w:val="none"/>
        </w:rPr>
        <w:t>一、资格证明文件格式</w:t>
      </w:r>
      <w:bookmarkEnd w:id="76"/>
      <w:bookmarkEnd w:id="77"/>
    </w:p>
    <w:p w14:paraId="6AEFE927">
      <w:pPr>
        <w:spacing w:before="12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578954E9">
      <w:pPr>
        <w:spacing w:before="12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9E03677">
      <w:pPr>
        <w:spacing w:before="12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4DA9AD0A">
      <w:pPr>
        <w:spacing w:before="12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54AB81CC">
      <w:pPr>
        <w:spacing w:before="120" w:after="50"/>
        <w:rPr>
          <w:rFonts w:ascii="宋体" w:hAnsi="宋体" w:cs="宋体"/>
          <w:bCs/>
          <w:color w:val="auto"/>
          <w:sz w:val="24"/>
          <w:szCs w:val="20"/>
          <w:highlight w:val="none"/>
        </w:rPr>
      </w:pPr>
    </w:p>
    <w:p w14:paraId="0655011A">
      <w:pPr>
        <w:spacing w:before="120" w:after="50"/>
        <w:rPr>
          <w:rFonts w:ascii="宋体" w:hAnsi="宋体" w:cs="宋体"/>
          <w:bCs/>
          <w:color w:val="auto"/>
          <w:sz w:val="24"/>
          <w:szCs w:val="20"/>
          <w:highlight w:val="none"/>
        </w:rPr>
      </w:pPr>
    </w:p>
    <w:p w14:paraId="70B38C8B">
      <w:pPr>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17A6AC2">
      <w:pPr>
        <w:spacing w:before="120" w:after="50"/>
        <w:ind w:firstLine="720" w:firstLineChars="225"/>
        <w:rPr>
          <w:rFonts w:ascii="宋体" w:hAnsi="宋体" w:cs="宋体"/>
          <w:bCs/>
          <w:color w:val="auto"/>
          <w:sz w:val="32"/>
          <w:szCs w:val="32"/>
          <w:highlight w:val="none"/>
        </w:rPr>
      </w:pPr>
    </w:p>
    <w:p w14:paraId="76BCC22A">
      <w:pPr>
        <w:spacing w:before="12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901B04A">
      <w:pPr>
        <w:spacing w:before="12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41B58AE">
      <w:pPr>
        <w:spacing w:before="12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6D1E26C">
      <w:pPr>
        <w:spacing w:before="120" w:after="50"/>
        <w:ind w:firstLine="720" w:firstLineChars="225"/>
        <w:rPr>
          <w:rFonts w:ascii="宋体" w:hAnsi="宋体" w:cs="宋体"/>
          <w:bCs/>
          <w:color w:val="auto"/>
          <w:sz w:val="32"/>
          <w:szCs w:val="32"/>
          <w:highlight w:val="none"/>
        </w:rPr>
      </w:pPr>
    </w:p>
    <w:p w14:paraId="53F37E54">
      <w:pPr>
        <w:pStyle w:val="7"/>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154AF34">
      <w:pPr>
        <w:spacing w:before="120" w:after="50"/>
        <w:ind w:firstLine="640" w:firstLineChars="200"/>
        <w:rPr>
          <w:rFonts w:ascii="宋体" w:hAnsi="宋体" w:cs="宋体"/>
          <w:bCs/>
          <w:color w:val="auto"/>
          <w:sz w:val="32"/>
          <w:szCs w:val="32"/>
          <w:highlight w:val="none"/>
        </w:rPr>
      </w:pPr>
    </w:p>
    <w:p w14:paraId="2FC89783">
      <w:pPr>
        <w:pStyle w:val="7"/>
        <w:spacing w:before="50" w:after="50"/>
        <w:ind w:firstLine="1280" w:firstLineChars="400"/>
        <w:rPr>
          <w:rFonts w:ascii="宋体" w:hAnsi="宋体" w:cs="宋体"/>
          <w:bCs/>
          <w:color w:val="auto"/>
          <w:sz w:val="32"/>
          <w:szCs w:val="32"/>
          <w:highlight w:val="none"/>
        </w:rPr>
      </w:pPr>
    </w:p>
    <w:p w14:paraId="7BF53E1F">
      <w:pPr>
        <w:spacing w:before="12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AEBED4D">
      <w:pPr>
        <w:spacing w:before="12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6150E9F2">
      <w:pPr>
        <w:spacing w:before="120" w:after="50" w:line="360" w:lineRule="auto"/>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2253D12B">
      <w:pPr>
        <w:spacing w:before="120" w:after="50"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6D4475D0">
      <w:pPr>
        <w:spacing w:line="360" w:lineRule="auto"/>
        <w:rPr>
          <w:rFonts w:ascii="宋体" w:hAnsi="宋体" w:cs="宋体"/>
          <w:color w:val="auto"/>
          <w:szCs w:val="21"/>
          <w:highlight w:val="none"/>
        </w:rPr>
      </w:pPr>
    </w:p>
    <w:p w14:paraId="5257568D">
      <w:pPr>
        <w:spacing w:line="360" w:lineRule="auto"/>
        <w:rPr>
          <w:rFonts w:ascii="宋体" w:hAnsi="宋体" w:cs="宋体"/>
          <w:color w:val="auto"/>
          <w:szCs w:val="21"/>
          <w:highlight w:val="none"/>
        </w:rPr>
      </w:pPr>
    </w:p>
    <w:p w14:paraId="75D8D0EE">
      <w:pPr>
        <w:spacing w:line="360" w:lineRule="auto"/>
        <w:rPr>
          <w:rFonts w:ascii="宋体" w:hAnsi="宋体" w:cs="宋体"/>
          <w:color w:val="auto"/>
          <w:szCs w:val="21"/>
          <w:highlight w:val="none"/>
        </w:rPr>
      </w:pPr>
    </w:p>
    <w:p w14:paraId="46191418">
      <w:pPr>
        <w:spacing w:line="360" w:lineRule="auto"/>
        <w:rPr>
          <w:rFonts w:ascii="宋体" w:hAnsi="宋体" w:cs="宋体"/>
          <w:color w:val="auto"/>
          <w:szCs w:val="21"/>
          <w:highlight w:val="none"/>
        </w:rPr>
      </w:pPr>
    </w:p>
    <w:p w14:paraId="548C3FAF">
      <w:pPr>
        <w:spacing w:line="300" w:lineRule="auto"/>
        <w:rPr>
          <w:rFonts w:ascii="宋体" w:hAnsi="宋体" w:cs="宋体"/>
          <w:color w:val="auto"/>
          <w:szCs w:val="21"/>
          <w:highlight w:val="none"/>
        </w:rPr>
      </w:pPr>
    </w:p>
    <w:p w14:paraId="206C0DF9">
      <w:pPr>
        <w:spacing w:line="300" w:lineRule="auto"/>
        <w:rPr>
          <w:rFonts w:ascii="宋体" w:hAnsi="宋体" w:cs="宋体"/>
          <w:color w:val="auto"/>
          <w:szCs w:val="21"/>
          <w:highlight w:val="none"/>
        </w:rPr>
      </w:pPr>
    </w:p>
    <w:p w14:paraId="3608D901">
      <w:pPr>
        <w:spacing w:line="300" w:lineRule="auto"/>
        <w:rPr>
          <w:rFonts w:ascii="宋体" w:hAnsi="宋体" w:cs="宋体"/>
          <w:color w:val="auto"/>
          <w:szCs w:val="21"/>
          <w:highlight w:val="none"/>
        </w:rPr>
      </w:pPr>
    </w:p>
    <w:p w14:paraId="57515E5F">
      <w:pPr>
        <w:spacing w:line="300" w:lineRule="auto"/>
        <w:rPr>
          <w:rFonts w:ascii="宋体" w:hAnsi="宋体" w:cs="宋体"/>
          <w:color w:val="auto"/>
          <w:szCs w:val="21"/>
          <w:highlight w:val="none"/>
        </w:rPr>
      </w:pPr>
    </w:p>
    <w:p w14:paraId="1F87CA88">
      <w:pPr>
        <w:spacing w:line="300" w:lineRule="auto"/>
        <w:rPr>
          <w:rFonts w:ascii="宋体" w:hAnsi="宋体" w:cs="宋体"/>
          <w:color w:val="auto"/>
          <w:szCs w:val="21"/>
          <w:highlight w:val="none"/>
        </w:rPr>
      </w:pPr>
    </w:p>
    <w:p w14:paraId="59BFF1B4">
      <w:pPr>
        <w:spacing w:line="300" w:lineRule="auto"/>
        <w:rPr>
          <w:rFonts w:ascii="宋体" w:hAnsi="宋体" w:cs="宋体"/>
          <w:color w:val="auto"/>
          <w:szCs w:val="21"/>
          <w:highlight w:val="none"/>
        </w:rPr>
      </w:pPr>
    </w:p>
    <w:p w14:paraId="2D79FCBE">
      <w:pPr>
        <w:spacing w:line="300" w:lineRule="auto"/>
        <w:rPr>
          <w:rFonts w:ascii="宋体" w:hAnsi="宋体" w:cs="宋体"/>
          <w:color w:val="auto"/>
          <w:szCs w:val="21"/>
          <w:highlight w:val="none"/>
        </w:rPr>
      </w:pPr>
    </w:p>
    <w:p w14:paraId="48A9EC6D">
      <w:pPr>
        <w:spacing w:line="300" w:lineRule="auto"/>
        <w:rPr>
          <w:rFonts w:ascii="宋体" w:hAnsi="宋体" w:cs="宋体"/>
          <w:color w:val="auto"/>
          <w:szCs w:val="21"/>
          <w:highlight w:val="none"/>
        </w:rPr>
      </w:pPr>
    </w:p>
    <w:p w14:paraId="56593790">
      <w:pPr>
        <w:spacing w:line="300" w:lineRule="auto"/>
        <w:rPr>
          <w:rFonts w:ascii="宋体" w:hAnsi="宋体" w:cs="宋体"/>
          <w:color w:val="auto"/>
          <w:szCs w:val="21"/>
          <w:highlight w:val="none"/>
        </w:rPr>
      </w:pPr>
    </w:p>
    <w:p w14:paraId="07D0C417">
      <w:pPr>
        <w:spacing w:line="300" w:lineRule="auto"/>
        <w:rPr>
          <w:rFonts w:ascii="宋体" w:hAnsi="宋体" w:cs="宋体"/>
          <w:color w:val="auto"/>
          <w:szCs w:val="21"/>
          <w:highlight w:val="none"/>
        </w:rPr>
      </w:pPr>
    </w:p>
    <w:p w14:paraId="013CAC82">
      <w:pPr>
        <w:spacing w:line="300" w:lineRule="auto"/>
        <w:rPr>
          <w:rFonts w:ascii="宋体" w:hAnsi="宋体" w:cs="宋体"/>
          <w:color w:val="auto"/>
          <w:szCs w:val="21"/>
          <w:highlight w:val="none"/>
        </w:rPr>
      </w:pPr>
    </w:p>
    <w:p w14:paraId="161D7170">
      <w:pPr>
        <w:spacing w:line="320" w:lineRule="exact"/>
        <w:jc w:val="left"/>
        <w:rPr>
          <w:rFonts w:ascii="宋体" w:hAnsi="宋体" w:cs="宋体"/>
          <w:color w:val="auto"/>
          <w:szCs w:val="21"/>
          <w:highlight w:val="none"/>
        </w:rPr>
      </w:pPr>
    </w:p>
    <w:p w14:paraId="47103A7E">
      <w:pPr>
        <w:snapToGrid w:val="0"/>
        <w:spacing w:before="50" w:after="120" w:afterLines="50" w:line="360" w:lineRule="auto"/>
        <w:jc w:val="center"/>
        <w:rPr>
          <w:rFonts w:ascii="宋体" w:hAnsi="宋体" w:cs="宋体"/>
          <w:b/>
          <w:color w:val="auto"/>
          <w:sz w:val="32"/>
          <w:szCs w:val="32"/>
          <w:highlight w:val="none"/>
        </w:rPr>
      </w:pPr>
      <w:r>
        <w:rPr>
          <w:rFonts w:ascii="微软雅黑" w:hAnsi="微软雅黑" w:eastAsia="微软雅黑"/>
          <w:b/>
          <w:color w:val="auto"/>
          <w:sz w:val="32"/>
          <w:szCs w:val="32"/>
          <w:highlight w:val="none"/>
        </w:rPr>
        <w:br w:type="page"/>
      </w:r>
      <w:r>
        <w:rPr>
          <w:rFonts w:hint="eastAsia" w:ascii="宋体" w:hAnsi="宋体" w:cs="宋体"/>
          <w:b/>
          <w:color w:val="auto"/>
          <w:sz w:val="32"/>
          <w:szCs w:val="32"/>
          <w:highlight w:val="none"/>
        </w:rPr>
        <w:t>供应商直接控股股东信息表</w:t>
      </w:r>
    </w:p>
    <w:tbl>
      <w:tblPr>
        <w:tblStyle w:val="46"/>
        <w:tblW w:w="8797" w:type="dxa"/>
        <w:tblInd w:w="0" w:type="dxa"/>
        <w:shd w:val="clear" w:color="auto" w:fill="FBFBFB"/>
        <w:tblLayout w:type="fixed"/>
        <w:tblCellMar>
          <w:top w:w="0" w:type="dxa"/>
          <w:left w:w="0" w:type="dxa"/>
          <w:bottom w:w="0" w:type="dxa"/>
          <w:right w:w="0" w:type="dxa"/>
        </w:tblCellMar>
      </w:tblPr>
      <w:tblGrid>
        <w:gridCol w:w="768"/>
        <w:gridCol w:w="2107"/>
        <w:gridCol w:w="1150"/>
        <w:gridCol w:w="3456"/>
        <w:gridCol w:w="1316"/>
      </w:tblGrid>
      <w:tr w14:paraId="1CF46F23">
        <w:tblPrEx>
          <w:tblCellMar>
            <w:top w:w="0" w:type="dxa"/>
            <w:left w:w="0" w:type="dxa"/>
            <w:bottom w:w="0" w:type="dxa"/>
            <w:right w:w="0" w:type="dxa"/>
          </w:tblCellMar>
        </w:tblPrEx>
        <w:trPr>
          <w:trHeight w:val="1166" w:hRule="atLeast"/>
          <w:tblHeader/>
        </w:trPr>
        <w:tc>
          <w:tcPr>
            <w:tcW w:w="76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85D17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10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C3528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CFACB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45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4DE27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31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623D1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1EC0945">
        <w:tblPrEx>
          <w:tblCellMar>
            <w:top w:w="0" w:type="dxa"/>
            <w:left w:w="0" w:type="dxa"/>
            <w:bottom w:w="0" w:type="dxa"/>
            <w:right w:w="0" w:type="dxa"/>
          </w:tblCellMar>
        </w:tblPrEx>
        <w:trPr>
          <w:trHeight w:val="706" w:hRule="atLeast"/>
        </w:trPr>
        <w:tc>
          <w:tcPr>
            <w:tcW w:w="7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5599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B6FBA8">
            <w:pPr>
              <w:spacing w:line="360" w:lineRule="auto"/>
              <w:jc w:val="center"/>
              <w:rPr>
                <w:rFonts w:ascii="宋体" w:hAnsi="宋体" w:cs="宋体"/>
                <w:color w:val="auto"/>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A3E7E">
            <w:pPr>
              <w:spacing w:line="360" w:lineRule="auto"/>
              <w:jc w:val="center"/>
              <w:rPr>
                <w:rFonts w:ascii="宋体" w:hAnsi="宋体" w:cs="宋体"/>
                <w:color w:val="auto"/>
                <w:kern w:val="0"/>
                <w:sz w:val="24"/>
                <w:highlight w:val="none"/>
              </w:rPr>
            </w:pPr>
          </w:p>
        </w:tc>
        <w:tc>
          <w:tcPr>
            <w:tcW w:w="3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F2D07F">
            <w:pPr>
              <w:spacing w:line="360" w:lineRule="auto"/>
              <w:jc w:val="center"/>
              <w:rPr>
                <w:rFonts w:ascii="宋体" w:hAnsi="宋体" w:cs="宋体"/>
                <w:color w:val="auto"/>
                <w:kern w:val="0"/>
                <w:sz w:val="24"/>
                <w:highlight w:val="none"/>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95E13">
            <w:pPr>
              <w:spacing w:line="360" w:lineRule="auto"/>
              <w:jc w:val="center"/>
              <w:rPr>
                <w:rFonts w:ascii="宋体" w:hAnsi="宋体" w:cs="宋体"/>
                <w:color w:val="auto"/>
                <w:kern w:val="0"/>
                <w:sz w:val="24"/>
                <w:highlight w:val="none"/>
              </w:rPr>
            </w:pPr>
          </w:p>
        </w:tc>
      </w:tr>
      <w:tr w14:paraId="32D96A04">
        <w:tblPrEx>
          <w:shd w:val="clear" w:color="auto" w:fill="FBFBFB"/>
          <w:tblCellMar>
            <w:top w:w="0" w:type="dxa"/>
            <w:left w:w="0" w:type="dxa"/>
            <w:bottom w:w="0" w:type="dxa"/>
            <w:right w:w="0" w:type="dxa"/>
          </w:tblCellMar>
        </w:tblPrEx>
        <w:trPr>
          <w:trHeight w:val="706" w:hRule="atLeast"/>
        </w:trPr>
        <w:tc>
          <w:tcPr>
            <w:tcW w:w="7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78BEA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B6D365">
            <w:pPr>
              <w:spacing w:line="360" w:lineRule="auto"/>
              <w:jc w:val="center"/>
              <w:rPr>
                <w:rFonts w:ascii="宋体" w:hAnsi="宋体" w:cs="宋体"/>
                <w:color w:val="auto"/>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167164">
            <w:pPr>
              <w:spacing w:line="360" w:lineRule="auto"/>
              <w:jc w:val="center"/>
              <w:rPr>
                <w:rFonts w:ascii="宋体" w:hAnsi="宋体" w:cs="宋体"/>
                <w:color w:val="auto"/>
                <w:kern w:val="0"/>
                <w:sz w:val="24"/>
                <w:highlight w:val="none"/>
              </w:rPr>
            </w:pPr>
          </w:p>
        </w:tc>
        <w:tc>
          <w:tcPr>
            <w:tcW w:w="3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32BA93">
            <w:pPr>
              <w:spacing w:line="360" w:lineRule="auto"/>
              <w:jc w:val="center"/>
              <w:rPr>
                <w:rFonts w:ascii="宋体" w:hAnsi="宋体" w:cs="宋体"/>
                <w:color w:val="auto"/>
                <w:kern w:val="0"/>
                <w:sz w:val="24"/>
                <w:highlight w:val="none"/>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C6C3C7">
            <w:pPr>
              <w:spacing w:line="360" w:lineRule="auto"/>
              <w:jc w:val="center"/>
              <w:rPr>
                <w:rFonts w:ascii="宋体" w:hAnsi="宋体" w:cs="宋体"/>
                <w:color w:val="auto"/>
                <w:kern w:val="0"/>
                <w:sz w:val="24"/>
                <w:highlight w:val="none"/>
              </w:rPr>
            </w:pPr>
          </w:p>
        </w:tc>
      </w:tr>
      <w:tr w14:paraId="22881351">
        <w:tblPrEx>
          <w:shd w:val="clear" w:color="auto" w:fill="FBFBFB"/>
          <w:tblCellMar>
            <w:top w:w="0" w:type="dxa"/>
            <w:left w:w="0" w:type="dxa"/>
            <w:bottom w:w="0" w:type="dxa"/>
            <w:right w:w="0" w:type="dxa"/>
          </w:tblCellMar>
        </w:tblPrEx>
        <w:trPr>
          <w:trHeight w:val="706" w:hRule="atLeast"/>
        </w:trPr>
        <w:tc>
          <w:tcPr>
            <w:tcW w:w="7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68700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A720CA">
            <w:pPr>
              <w:spacing w:line="360" w:lineRule="auto"/>
              <w:jc w:val="center"/>
              <w:rPr>
                <w:rFonts w:ascii="宋体" w:hAnsi="宋体" w:cs="宋体"/>
                <w:color w:val="auto"/>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1D162A">
            <w:pPr>
              <w:spacing w:line="360" w:lineRule="auto"/>
              <w:jc w:val="center"/>
              <w:rPr>
                <w:rFonts w:ascii="宋体" w:hAnsi="宋体" w:cs="宋体"/>
                <w:color w:val="auto"/>
                <w:kern w:val="0"/>
                <w:sz w:val="24"/>
                <w:highlight w:val="none"/>
              </w:rPr>
            </w:pPr>
          </w:p>
        </w:tc>
        <w:tc>
          <w:tcPr>
            <w:tcW w:w="3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BD9D0">
            <w:pPr>
              <w:spacing w:line="360" w:lineRule="auto"/>
              <w:jc w:val="center"/>
              <w:rPr>
                <w:rFonts w:ascii="宋体" w:hAnsi="宋体" w:cs="宋体"/>
                <w:color w:val="auto"/>
                <w:kern w:val="0"/>
                <w:sz w:val="24"/>
                <w:highlight w:val="none"/>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8B7B6C">
            <w:pPr>
              <w:spacing w:line="360" w:lineRule="auto"/>
              <w:jc w:val="center"/>
              <w:rPr>
                <w:rFonts w:ascii="宋体" w:hAnsi="宋体" w:cs="宋体"/>
                <w:color w:val="auto"/>
                <w:kern w:val="0"/>
                <w:sz w:val="24"/>
                <w:highlight w:val="none"/>
              </w:rPr>
            </w:pPr>
          </w:p>
        </w:tc>
      </w:tr>
      <w:tr w14:paraId="41A1728C">
        <w:tblPrEx>
          <w:tblCellMar>
            <w:top w:w="0" w:type="dxa"/>
            <w:left w:w="0" w:type="dxa"/>
            <w:bottom w:w="0" w:type="dxa"/>
            <w:right w:w="0" w:type="dxa"/>
          </w:tblCellMar>
        </w:tblPrEx>
        <w:trPr>
          <w:trHeight w:val="716" w:hRule="atLeast"/>
        </w:trPr>
        <w:tc>
          <w:tcPr>
            <w:tcW w:w="76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E9637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0E5B70">
            <w:pPr>
              <w:spacing w:line="360" w:lineRule="auto"/>
              <w:jc w:val="center"/>
              <w:rPr>
                <w:rFonts w:ascii="宋体" w:hAnsi="宋体" w:cs="宋体"/>
                <w:color w:val="auto"/>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6008FC">
            <w:pPr>
              <w:spacing w:line="360" w:lineRule="auto"/>
              <w:jc w:val="center"/>
              <w:rPr>
                <w:rFonts w:ascii="宋体" w:hAnsi="宋体" w:cs="宋体"/>
                <w:color w:val="auto"/>
                <w:kern w:val="0"/>
                <w:sz w:val="24"/>
                <w:highlight w:val="none"/>
              </w:rPr>
            </w:pPr>
          </w:p>
        </w:tc>
        <w:tc>
          <w:tcPr>
            <w:tcW w:w="345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49BED">
            <w:pPr>
              <w:spacing w:line="360" w:lineRule="auto"/>
              <w:jc w:val="center"/>
              <w:rPr>
                <w:rFonts w:ascii="宋体" w:hAnsi="宋体" w:cs="宋体"/>
                <w:color w:val="auto"/>
                <w:kern w:val="0"/>
                <w:sz w:val="24"/>
                <w:highlight w:val="none"/>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C0E7FC">
            <w:pPr>
              <w:spacing w:line="360" w:lineRule="auto"/>
              <w:jc w:val="center"/>
              <w:rPr>
                <w:rFonts w:ascii="宋体" w:hAnsi="宋体" w:cs="宋体"/>
                <w:color w:val="auto"/>
                <w:kern w:val="0"/>
                <w:sz w:val="24"/>
                <w:highlight w:val="none"/>
              </w:rPr>
            </w:pPr>
          </w:p>
        </w:tc>
      </w:tr>
    </w:tbl>
    <w:p w14:paraId="5AF63875">
      <w:pPr>
        <w:snapToGrid w:val="0"/>
        <w:spacing w:line="360" w:lineRule="auto"/>
        <w:jc w:val="left"/>
        <w:rPr>
          <w:rFonts w:ascii="楷体" w:hAnsi="楷体" w:eastAsia="楷体" w:cs="宋体"/>
          <w:color w:val="auto"/>
          <w:sz w:val="24"/>
          <w:highlight w:val="none"/>
        </w:rPr>
      </w:pPr>
    </w:p>
    <w:p w14:paraId="0C758498">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53844B08">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D1CB93">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5EE18D2A">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595C4C12">
      <w:pPr>
        <w:snapToGrid w:val="0"/>
        <w:spacing w:line="360" w:lineRule="auto"/>
        <w:jc w:val="left"/>
        <w:rPr>
          <w:rFonts w:ascii="宋体" w:hAnsi="宋体" w:cs="宋体"/>
          <w:color w:val="auto"/>
          <w:sz w:val="24"/>
          <w:highlight w:val="none"/>
        </w:rPr>
      </w:pPr>
    </w:p>
    <w:p w14:paraId="543B4E7E">
      <w:pPr>
        <w:snapToGrid w:val="0"/>
        <w:spacing w:line="360" w:lineRule="auto"/>
        <w:jc w:val="left"/>
        <w:rPr>
          <w:rFonts w:ascii="宋体" w:hAnsi="宋体" w:cs="宋体"/>
          <w:color w:val="auto"/>
          <w:sz w:val="24"/>
          <w:highlight w:val="none"/>
        </w:rPr>
      </w:pPr>
    </w:p>
    <w:p w14:paraId="13112F5F">
      <w:pPr>
        <w:snapToGrid w:val="0"/>
        <w:spacing w:line="360" w:lineRule="auto"/>
        <w:jc w:val="left"/>
        <w:rPr>
          <w:rFonts w:ascii="宋体" w:hAnsi="宋体" w:cs="宋体"/>
          <w:color w:val="auto"/>
          <w:sz w:val="24"/>
          <w:highlight w:val="none"/>
        </w:rPr>
      </w:pPr>
    </w:p>
    <w:p w14:paraId="46BF4109">
      <w:pPr>
        <w:snapToGrid w:val="0"/>
        <w:spacing w:line="360" w:lineRule="auto"/>
        <w:jc w:val="left"/>
        <w:rPr>
          <w:rFonts w:ascii="宋体" w:hAnsi="宋体" w:cs="宋体"/>
          <w:color w:val="auto"/>
          <w:sz w:val="24"/>
          <w:highlight w:val="none"/>
        </w:rPr>
      </w:pPr>
    </w:p>
    <w:p w14:paraId="239E824C">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653C074D">
      <w:pPr>
        <w:snapToGrid w:val="0"/>
        <w:spacing w:before="120" w:beforeLines="50" w:after="50" w:line="360" w:lineRule="auto"/>
        <w:ind w:right="480" w:firstLine="4080" w:firstLineChars="1700"/>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71DB0503">
      <w:pPr>
        <w:snapToGrid w:val="0"/>
        <w:spacing w:before="120" w:beforeLines="50" w:after="50" w:line="360" w:lineRule="auto"/>
        <w:ind w:right="480" w:firstLine="4080" w:firstLineChars="1700"/>
        <w:rPr>
          <w:rFonts w:ascii="宋体" w:hAnsi="宋体" w:cs="宋体"/>
          <w:color w:val="auto"/>
          <w:sz w:val="24"/>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0CBB34EE">
      <w:pPr>
        <w:snapToGrid w:val="0"/>
        <w:jc w:val="center"/>
        <w:rPr>
          <w:rFonts w:ascii="宋体" w:hAnsi="宋体" w:cs="宋体"/>
          <w:b/>
          <w:color w:val="auto"/>
          <w:sz w:val="28"/>
          <w:szCs w:val="28"/>
          <w:highlight w:val="none"/>
        </w:rPr>
      </w:pPr>
    </w:p>
    <w:p w14:paraId="5AD62FA9">
      <w:pPr>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供应商直接管理关系信息表</w:t>
      </w:r>
    </w:p>
    <w:tbl>
      <w:tblPr>
        <w:tblStyle w:val="46"/>
        <w:tblW w:w="8918" w:type="dxa"/>
        <w:tblInd w:w="0" w:type="dxa"/>
        <w:tblLayout w:type="fixed"/>
        <w:tblCellMar>
          <w:top w:w="0" w:type="dxa"/>
          <w:left w:w="0" w:type="dxa"/>
          <w:bottom w:w="0" w:type="dxa"/>
          <w:right w:w="0" w:type="dxa"/>
        </w:tblCellMar>
      </w:tblPr>
      <w:tblGrid>
        <w:gridCol w:w="928"/>
        <w:gridCol w:w="2457"/>
        <w:gridCol w:w="3626"/>
        <w:gridCol w:w="1907"/>
      </w:tblGrid>
      <w:tr w14:paraId="09E15271">
        <w:tblPrEx>
          <w:tblCellMar>
            <w:top w:w="0" w:type="dxa"/>
            <w:left w:w="0" w:type="dxa"/>
            <w:bottom w:w="0" w:type="dxa"/>
            <w:right w:w="0" w:type="dxa"/>
          </w:tblCellMar>
        </w:tblPrEx>
        <w:trPr>
          <w:trHeight w:val="696" w:hRule="atLeast"/>
          <w:tblHeader/>
        </w:trPr>
        <w:tc>
          <w:tcPr>
            <w:tcW w:w="9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0FA65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5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75DB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62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8C679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90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9EE7D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1741242">
        <w:tblPrEx>
          <w:tblCellMar>
            <w:top w:w="0" w:type="dxa"/>
            <w:left w:w="0" w:type="dxa"/>
            <w:bottom w:w="0" w:type="dxa"/>
            <w:right w:w="0" w:type="dxa"/>
          </w:tblCellMar>
        </w:tblPrEx>
        <w:trPr>
          <w:trHeight w:val="696" w:hRule="atLeast"/>
        </w:trPr>
        <w:tc>
          <w:tcPr>
            <w:tcW w:w="9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3E452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45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956833">
            <w:pPr>
              <w:spacing w:line="360" w:lineRule="auto"/>
              <w:jc w:val="center"/>
              <w:rPr>
                <w:rFonts w:ascii="宋体" w:hAnsi="宋体" w:cs="宋体"/>
                <w:color w:val="auto"/>
                <w:kern w:val="0"/>
                <w:sz w:val="24"/>
                <w:highlight w:val="none"/>
              </w:rPr>
            </w:pPr>
          </w:p>
        </w:tc>
        <w:tc>
          <w:tcPr>
            <w:tcW w:w="362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B59A4A">
            <w:pPr>
              <w:spacing w:line="360" w:lineRule="auto"/>
              <w:jc w:val="center"/>
              <w:rPr>
                <w:rFonts w:ascii="宋体" w:hAnsi="宋体" w:cs="宋体"/>
                <w:color w:val="auto"/>
                <w:kern w:val="0"/>
                <w:sz w:val="24"/>
                <w:highlight w:val="none"/>
              </w:rPr>
            </w:pPr>
          </w:p>
        </w:tc>
        <w:tc>
          <w:tcPr>
            <w:tcW w:w="190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DFFC9E">
            <w:pPr>
              <w:spacing w:line="360" w:lineRule="auto"/>
              <w:jc w:val="center"/>
              <w:rPr>
                <w:rFonts w:ascii="宋体" w:hAnsi="宋体" w:cs="宋体"/>
                <w:color w:val="auto"/>
                <w:kern w:val="0"/>
                <w:sz w:val="24"/>
                <w:highlight w:val="none"/>
              </w:rPr>
            </w:pPr>
          </w:p>
        </w:tc>
      </w:tr>
      <w:tr w14:paraId="765BFFF1">
        <w:tblPrEx>
          <w:tblCellMar>
            <w:top w:w="0" w:type="dxa"/>
            <w:left w:w="0" w:type="dxa"/>
            <w:bottom w:w="0" w:type="dxa"/>
            <w:right w:w="0" w:type="dxa"/>
          </w:tblCellMar>
        </w:tblPrEx>
        <w:trPr>
          <w:trHeight w:val="696" w:hRule="atLeast"/>
        </w:trPr>
        <w:tc>
          <w:tcPr>
            <w:tcW w:w="9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5238A2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45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DA5A75">
            <w:pPr>
              <w:spacing w:line="360" w:lineRule="auto"/>
              <w:jc w:val="center"/>
              <w:rPr>
                <w:rFonts w:ascii="宋体" w:hAnsi="宋体" w:cs="宋体"/>
                <w:color w:val="auto"/>
                <w:kern w:val="0"/>
                <w:sz w:val="24"/>
                <w:highlight w:val="none"/>
              </w:rPr>
            </w:pPr>
          </w:p>
        </w:tc>
        <w:tc>
          <w:tcPr>
            <w:tcW w:w="362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461F08">
            <w:pPr>
              <w:spacing w:line="360" w:lineRule="auto"/>
              <w:jc w:val="center"/>
              <w:rPr>
                <w:rFonts w:ascii="宋体" w:hAnsi="宋体" w:cs="宋体"/>
                <w:color w:val="auto"/>
                <w:kern w:val="0"/>
                <w:sz w:val="24"/>
                <w:highlight w:val="none"/>
              </w:rPr>
            </w:pPr>
          </w:p>
        </w:tc>
        <w:tc>
          <w:tcPr>
            <w:tcW w:w="190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D083EE">
            <w:pPr>
              <w:spacing w:line="360" w:lineRule="auto"/>
              <w:jc w:val="center"/>
              <w:rPr>
                <w:rFonts w:ascii="宋体" w:hAnsi="宋体" w:cs="宋体"/>
                <w:color w:val="auto"/>
                <w:kern w:val="0"/>
                <w:sz w:val="24"/>
                <w:highlight w:val="none"/>
              </w:rPr>
            </w:pPr>
          </w:p>
        </w:tc>
      </w:tr>
      <w:tr w14:paraId="2B4AA7AC">
        <w:tblPrEx>
          <w:tblCellMar>
            <w:top w:w="0" w:type="dxa"/>
            <w:left w:w="0" w:type="dxa"/>
            <w:bottom w:w="0" w:type="dxa"/>
            <w:right w:w="0" w:type="dxa"/>
          </w:tblCellMar>
        </w:tblPrEx>
        <w:trPr>
          <w:trHeight w:val="696" w:hRule="atLeast"/>
        </w:trPr>
        <w:tc>
          <w:tcPr>
            <w:tcW w:w="9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C7FA9B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45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9F4B8E">
            <w:pPr>
              <w:spacing w:line="360" w:lineRule="auto"/>
              <w:jc w:val="center"/>
              <w:rPr>
                <w:rFonts w:ascii="宋体" w:hAnsi="宋体" w:cs="宋体"/>
                <w:color w:val="auto"/>
                <w:kern w:val="0"/>
                <w:sz w:val="24"/>
                <w:highlight w:val="none"/>
              </w:rPr>
            </w:pPr>
          </w:p>
        </w:tc>
        <w:tc>
          <w:tcPr>
            <w:tcW w:w="362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C0522A">
            <w:pPr>
              <w:spacing w:line="360" w:lineRule="auto"/>
              <w:jc w:val="center"/>
              <w:rPr>
                <w:rFonts w:ascii="宋体" w:hAnsi="宋体" w:cs="宋体"/>
                <w:color w:val="auto"/>
                <w:kern w:val="0"/>
                <w:sz w:val="24"/>
                <w:highlight w:val="none"/>
              </w:rPr>
            </w:pPr>
          </w:p>
        </w:tc>
        <w:tc>
          <w:tcPr>
            <w:tcW w:w="190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31EA1E">
            <w:pPr>
              <w:spacing w:line="360" w:lineRule="auto"/>
              <w:jc w:val="center"/>
              <w:rPr>
                <w:rFonts w:ascii="宋体" w:hAnsi="宋体" w:cs="宋体"/>
                <w:color w:val="auto"/>
                <w:kern w:val="0"/>
                <w:sz w:val="24"/>
                <w:highlight w:val="none"/>
              </w:rPr>
            </w:pPr>
          </w:p>
        </w:tc>
      </w:tr>
      <w:tr w14:paraId="2AB75EE7">
        <w:tblPrEx>
          <w:tblCellMar>
            <w:top w:w="0" w:type="dxa"/>
            <w:left w:w="0" w:type="dxa"/>
            <w:bottom w:w="0" w:type="dxa"/>
            <w:right w:w="0" w:type="dxa"/>
          </w:tblCellMar>
        </w:tblPrEx>
        <w:trPr>
          <w:trHeight w:val="705" w:hRule="atLeast"/>
        </w:trPr>
        <w:tc>
          <w:tcPr>
            <w:tcW w:w="9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5F135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45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8561FE">
            <w:pPr>
              <w:spacing w:line="360" w:lineRule="auto"/>
              <w:jc w:val="center"/>
              <w:rPr>
                <w:rFonts w:ascii="宋体" w:hAnsi="宋体" w:cs="宋体"/>
                <w:color w:val="auto"/>
                <w:kern w:val="0"/>
                <w:sz w:val="24"/>
                <w:highlight w:val="none"/>
              </w:rPr>
            </w:pPr>
          </w:p>
        </w:tc>
        <w:tc>
          <w:tcPr>
            <w:tcW w:w="3626"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149505">
            <w:pPr>
              <w:spacing w:line="360" w:lineRule="auto"/>
              <w:jc w:val="center"/>
              <w:rPr>
                <w:rFonts w:ascii="宋体" w:hAnsi="宋体" w:cs="宋体"/>
                <w:color w:val="auto"/>
                <w:kern w:val="0"/>
                <w:sz w:val="24"/>
                <w:highlight w:val="none"/>
              </w:rPr>
            </w:pPr>
          </w:p>
        </w:tc>
        <w:tc>
          <w:tcPr>
            <w:tcW w:w="1907"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413C7C">
            <w:pPr>
              <w:spacing w:line="360" w:lineRule="auto"/>
              <w:jc w:val="center"/>
              <w:rPr>
                <w:rFonts w:ascii="宋体" w:hAnsi="宋体" w:cs="宋体"/>
                <w:color w:val="auto"/>
                <w:kern w:val="0"/>
                <w:sz w:val="24"/>
                <w:highlight w:val="none"/>
              </w:rPr>
            </w:pPr>
          </w:p>
        </w:tc>
      </w:tr>
    </w:tbl>
    <w:p w14:paraId="48A7E5AD">
      <w:pPr>
        <w:snapToGrid w:val="0"/>
        <w:spacing w:line="360" w:lineRule="auto"/>
        <w:jc w:val="left"/>
        <w:rPr>
          <w:rFonts w:ascii="楷体" w:hAnsi="楷体" w:eastAsia="楷体" w:cs="宋体"/>
          <w:color w:val="auto"/>
          <w:sz w:val="24"/>
          <w:highlight w:val="none"/>
        </w:rPr>
      </w:pPr>
    </w:p>
    <w:p w14:paraId="2FBB28E9">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BB2AE88">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0E898398">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29A0D627">
      <w:pPr>
        <w:snapToGrid w:val="0"/>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649A33C8">
      <w:pPr>
        <w:snapToGrid w:val="0"/>
        <w:spacing w:line="360" w:lineRule="auto"/>
        <w:jc w:val="left"/>
        <w:rPr>
          <w:rFonts w:ascii="宋体" w:hAnsi="宋体" w:cs="宋体"/>
          <w:color w:val="auto"/>
          <w:sz w:val="24"/>
          <w:highlight w:val="none"/>
        </w:rPr>
      </w:pPr>
    </w:p>
    <w:p w14:paraId="4C286570">
      <w:pPr>
        <w:snapToGrid w:val="0"/>
        <w:spacing w:line="360" w:lineRule="auto"/>
        <w:jc w:val="left"/>
        <w:rPr>
          <w:rFonts w:ascii="宋体" w:hAnsi="宋体" w:cs="宋体"/>
          <w:color w:val="auto"/>
          <w:sz w:val="24"/>
          <w:highlight w:val="none"/>
        </w:rPr>
      </w:pPr>
    </w:p>
    <w:p w14:paraId="5E7AF35F">
      <w:pPr>
        <w:snapToGrid w:val="0"/>
        <w:spacing w:line="360" w:lineRule="auto"/>
        <w:jc w:val="left"/>
        <w:rPr>
          <w:rFonts w:ascii="宋体" w:hAnsi="宋体" w:cs="宋体"/>
          <w:color w:val="auto"/>
          <w:sz w:val="24"/>
          <w:highlight w:val="none"/>
        </w:rPr>
      </w:pPr>
    </w:p>
    <w:p w14:paraId="53784FD3">
      <w:pPr>
        <w:snapToGrid w:val="0"/>
        <w:spacing w:line="360" w:lineRule="auto"/>
        <w:jc w:val="left"/>
        <w:rPr>
          <w:rFonts w:ascii="宋体" w:hAnsi="宋体" w:cs="宋体"/>
          <w:color w:val="auto"/>
          <w:sz w:val="24"/>
          <w:highlight w:val="none"/>
        </w:rPr>
      </w:pPr>
    </w:p>
    <w:p w14:paraId="764584F9">
      <w:pPr>
        <w:snapToGrid w:val="0"/>
        <w:spacing w:line="360" w:lineRule="auto"/>
        <w:jc w:val="left"/>
        <w:rPr>
          <w:rFonts w:ascii="宋体" w:hAnsi="宋体" w:cs="宋体"/>
          <w:color w:val="auto"/>
          <w:sz w:val="24"/>
          <w:highlight w:val="none"/>
        </w:rPr>
      </w:pPr>
    </w:p>
    <w:p w14:paraId="3A88B61D">
      <w:pPr>
        <w:snapToGrid w:val="0"/>
        <w:spacing w:line="360" w:lineRule="auto"/>
        <w:jc w:val="left"/>
        <w:rPr>
          <w:rFonts w:ascii="宋体" w:hAnsi="宋体" w:cs="宋体"/>
          <w:color w:val="auto"/>
          <w:sz w:val="24"/>
          <w:highlight w:val="none"/>
        </w:rPr>
      </w:pPr>
    </w:p>
    <w:p w14:paraId="5AB912BB">
      <w:pPr>
        <w:snapToGrid w:val="0"/>
        <w:spacing w:line="360" w:lineRule="auto"/>
        <w:jc w:val="left"/>
        <w:rPr>
          <w:rFonts w:ascii="宋体" w:hAnsi="宋体" w:cs="宋体"/>
          <w:color w:val="auto"/>
          <w:sz w:val="24"/>
          <w:highlight w:val="none"/>
        </w:rPr>
      </w:pPr>
    </w:p>
    <w:p w14:paraId="62ADBA94">
      <w:pPr>
        <w:snapToGrid w:val="0"/>
        <w:spacing w:before="120" w:beforeLines="50" w:line="360" w:lineRule="auto"/>
        <w:ind w:right="480" w:firstLine="3967" w:firstLineChars="1653"/>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872068E">
      <w:pPr>
        <w:snapToGrid w:val="0"/>
        <w:spacing w:before="120" w:beforeLines="50" w:after="50" w:line="360" w:lineRule="auto"/>
        <w:ind w:right="480" w:firstLine="5520" w:firstLineChars="2300"/>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0DE1F821">
      <w:pPr>
        <w:snapToGrid w:val="0"/>
        <w:spacing w:before="120" w:beforeLines="50" w:after="50" w:line="360" w:lineRule="auto"/>
        <w:ind w:right="480"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w:t>
      </w:r>
    </w:p>
    <w:p w14:paraId="42210A73">
      <w:pPr>
        <w:rPr>
          <w:rFonts w:ascii="微软雅黑" w:hAnsi="微软雅黑" w:eastAsia="微软雅黑"/>
          <w:b/>
          <w:color w:val="auto"/>
          <w:sz w:val="32"/>
          <w:szCs w:val="32"/>
          <w:highlight w:val="none"/>
        </w:rPr>
      </w:pPr>
      <w:r>
        <w:rPr>
          <w:rFonts w:ascii="微软雅黑" w:hAnsi="微软雅黑" w:eastAsia="微软雅黑"/>
          <w:b/>
          <w:color w:val="auto"/>
          <w:sz w:val="32"/>
          <w:szCs w:val="32"/>
          <w:highlight w:val="none"/>
        </w:rPr>
        <w:br w:type="page"/>
      </w:r>
    </w:p>
    <w:p w14:paraId="6349F088">
      <w:pPr>
        <w:spacing w:line="500" w:lineRule="exact"/>
        <w:jc w:val="center"/>
        <w:rPr>
          <w:rFonts w:ascii="微软雅黑" w:hAnsi="微软雅黑" w:eastAsia="微软雅黑"/>
          <w:b/>
          <w:color w:val="auto"/>
          <w:sz w:val="32"/>
          <w:szCs w:val="32"/>
          <w:highlight w:val="none"/>
        </w:rPr>
      </w:pPr>
      <w:r>
        <w:rPr>
          <w:rFonts w:hint="eastAsia" w:ascii="微软雅黑" w:hAnsi="微软雅黑" w:eastAsia="微软雅黑"/>
          <w:b/>
          <w:color w:val="auto"/>
          <w:sz w:val="32"/>
          <w:szCs w:val="32"/>
          <w:highlight w:val="none"/>
        </w:rPr>
        <w:t>竞标声明</w:t>
      </w:r>
    </w:p>
    <w:p w14:paraId="6447B4B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33C2718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84F7B3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49091FD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3707F1A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03DD8AF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7916206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14:paraId="044CF24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14:paraId="30BB423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14:paraId="1765479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4C9967D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F5C4B9B">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1851BB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1F159B4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3C6EFF60">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B5CADF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E7AC9B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71582D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8B2D18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1FC1FC8">
      <w:pPr>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E0862F9">
      <w:pPr>
        <w:pStyle w:val="105"/>
        <w:spacing w:line="360" w:lineRule="auto"/>
        <w:rPr>
          <w:rFonts w:ascii="宋体" w:hAnsi="宋体" w:cs="宋体"/>
          <w:color w:val="auto"/>
          <w:szCs w:val="21"/>
          <w:highlight w:val="none"/>
        </w:rPr>
      </w:pPr>
      <w:r>
        <w:rPr>
          <w:rFonts w:hint="eastAsia" w:ascii="宋体" w:hAnsi="宋体" w:cs="宋体"/>
          <w:color w:val="auto"/>
          <w:highlight w:val="none"/>
        </w:rPr>
        <w:t xml:space="preserve">    </w:t>
      </w:r>
      <w:r>
        <w:rPr>
          <w:rFonts w:hint="eastAsia" w:ascii="宋体" w:hAnsi="宋体" w:cs="宋体"/>
          <w:color w:val="auto"/>
          <w:kern w:val="0"/>
          <w:szCs w:val="21"/>
          <w:highlight w:val="none"/>
        </w:rPr>
        <w:t>7.</w:t>
      </w:r>
      <w:r>
        <w:rPr>
          <w:rFonts w:hint="eastAsia" w:ascii="宋体" w:hAnsi="宋体" w:cs="宋体"/>
          <w:color w:val="auto"/>
          <w:szCs w:val="21"/>
          <w:highlight w:val="none"/>
        </w:rPr>
        <w:t>本项目竞标有效期</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日。</w:t>
      </w:r>
    </w:p>
    <w:p w14:paraId="1711B3C2">
      <w:pPr>
        <w:pStyle w:val="24"/>
        <w:spacing w:line="360" w:lineRule="auto"/>
        <w:ind w:firstLine="420" w:firstLineChars="200"/>
        <w:contextualSpacing/>
        <w:rPr>
          <w:rFonts w:hAnsi="宋体" w:cs="宋体"/>
          <w:color w:val="auto"/>
          <w:sz w:val="21"/>
          <w:highlight w:val="none"/>
          <w:u w:val="single"/>
        </w:rPr>
      </w:pPr>
      <w:r>
        <w:rPr>
          <w:rFonts w:hint="eastAsia" w:hAnsi="宋体" w:cs="宋体"/>
          <w:color w:val="auto"/>
          <w:sz w:val="21"/>
          <w:highlight w:val="none"/>
        </w:rPr>
        <w:t>8.与本谈判有关的一切正式往来信函请寄：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46F377CC">
      <w:pPr>
        <w:pStyle w:val="24"/>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AD1F4B1">
      <w:pPr>
        <w:pStyle w:val="20"/>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账号/行号：</w:t>
      </w:r>
      <w:r>
        <w:rPr>
          <w:rFonts w:hint="eastAsia" w:ascii="宋体" w:hAnsi="宋体" w:cs="宋体"/>
          <w:color w:val="auto"/>
          <w:szCs w:val="21"/>
          <w:highlight w:val="none"/>
          <w:u w:val="single"/>
        </w:rPr>
        <w:t xml:space="preserve">           </w:t>
      </w:r>
    </w:p>
    <w:p w14:paraId="3017CA9A">
      <w:pPr>
        <w:pStyle w:val="20"/>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9.以上事项如有虚假或者隐瞒，我方愿意承担一切后果，并不再寻求任何旨在减轻或者免除法律责任的辩解。</w:t>
      </w:r>
    </w:p>
    <w:p w14:paraId="47513EC6">
      <w:pPr>
        <w:pStyle w:val="20"/>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431165B4">
      <w:pPr>
        <w:spacing w:line="360" w:lineRule="auto"/>
        <w:contextualSpacing/>
        <w:jc w:val="left"/>
        <w:rPr>
          <w:rFonts w:ascii="宋体" w:hAnsi="宋体" w:cs="宋体"/>
          <w:b/>
          <w:color w:val="auto"/>
          <w:szCs w:val="21"/>
          <w:highlight w:val="none"/>
        </w:rPr>
      </w:pPr>
      <w:r>
        <w:rPr>
          <w:rFonts w:hint="eastAsia" w:ascii="宋体" w:hAnsi="宋体" w:cs="宋体"/>
          <w:b/>
          <w:color w:val="auto"/>
          <w:szCs w:val="21"/>
          <w:highlight w:val="none"/>
        </w:rPr>
        <w:t xml:space="preserve">    注：如为联合体竞标，盖章处须加盖联合体牵头人电子签章并由联合体牵头人法定代表人分别签字或者盖章或者电子签名，否则响应文件按无效处理。</w:t>
      </w:r>
    </w:p>
    <w:p w14:paraId="090C3600">
      <w:pPr>
        <w:spacing w:line="360" w:lineRule="auto"/>
        <w:contextualSpacing/>
        <w:jc w:val="left"/>
        <w:rPr>
          <w:rFonts w:ascii="宋体" w:hAnsi="宋体" w:cs="宋体"/>
          <w:color w:val="auto"/>
          <w:szCs w:val="21"/>
          <w:highlight w:val="none"/>
        </w:rPr>
      </w:pPr>
    </w:p>
    <w:p w14:paraId="1CC1E0EA">
      <w:pPr>
        <w:spacing w:line="360" w:lineRule="auto"/>
        <w:ind w:firstLine="1575" w:firstLineChars="750"/>
        <w:contextualSpacing/>
        <w:rPr>
          <w:rFonts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DFEA83F">
      <w:pPr>
        <w:spacing w:line="360" w:lineRule="auto"/>
        <w:ind w:firstLine="3780" w:firstLineChars="1800"/>
        <w:contextualSpacing/>
        <w:rPr>
          <w:rFonts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5308A36">
      <w:pPr>
        <w:spacing w:line="360" w:lineRule="auto"/>
        <w:ind w:right="482" w:firstLine="210" w:firstLineChars="100"/>
        <w:contextualSpacing/>
        <w:jc w:val="center"/>
        <w:rPr>
          <w:rFonts w:ascii="宋体" w:hAnsi="宋体" w:cs="宋体"/>
          <w:color w:val="auto"/>
          <w:szCs w:val="21"/>
          <w:highlight w:val="none"/>
        </w:rPr>
      </w:pPr>
      <w:r>
        <w:rPr>
          <w:rFonts w:hint="eastAsia" w:ascii="宋体" w:hAnsi="宋体" w:cs="宋体"/>
          <w:color w:val="auto"/>
          <w:szCs w:val="21"/>
          <w:highlight w:val="none"/>
        </w:rPr>
        <w:t xml:space="preserve">                                                         年    月    日 </w:t>
      </w:r>
    </w:p>
    <w:p w14:paraId="4DF6B8CF">
      <w:pPr>
        <w:pStyle w:val="7"/>
        <w:overflowPunct w:val="0"/>
        <w:spacing w:line="360" w:lineRule="auto"/>
        <w:ind w:firstLine="0"/>
        <w:jc w:val="center"/>
        <w:rPr>
          <w:rFonts w:ascii="微软雅黑" w:hAnsi="微软雅黑" w:eastAsia="微软雅黑" w:cs="Arial Unicode MS"/>
          <w:color w:val="auto"/>
          <w:sz w:val="32"/>
          <w:szCs w:val="32"/>
          <w:highlight w:val="none"/>
        </w:rPr>
      </w:pPr>
      <w:r>
        <w:rPr>
          <w:rFonts w:hint="eastAsia" w:ascii="宋体" w:hAnsi="宋体" w:cs="宋体"/>
          <w:color w:val="auto"/>
          <w:sz w:val="32"/>
          <w:szCs w:val="32"/>
          <w:highlight w:val="none"/>
        </w:rPr>
        <w:br w:type="page"/>
      </w:r>
      <w:r>
        <w:rPr>
          <w:rFonts w:hint="eastAsia" w:ascii="微软雅黑" w:hAnsi="微软雅黑" w:eastAsia="微软雅黑" w:cs="Arial Unicode MS"/>
          <w:color w:val="auto"/>
          <w:sz w:val="32"/>
          <w:szCs w:val="32"/>
          <w:highlight w:val="none"/>
        </w:rPr>
        <w:t>联合体竞标协议书</w:t>
      </w:r>
    </w:p>
    <w:p w14:paraId="1CE6D3DC">
      <w:pPr>
        <w:pStyle w:val="7"/>
        <w:overflowPunct w:val="0"/>
        <w:spacing w:line="360" w:lineRule="auto"/>
        <w:ind w:firstLine="480" w:firstLineChars="200"/>
        <w:contextualSpacing/>
        <w:rPr>
          <w:rFonts w:ascii="宋体" w:hAnsi="宋体" w:cs="宋体"/>
          <w:color w:val="auto"/>
          <w:sz w:val="24"/>
          <w:szCs w:val="24"/>
          <w:highlight w:val="none"/>
          <w:u w:val="single"/>
        </w:rPr>
      </w:pPr>
    </w:p>
    <w:p w14:paraId="6A6A55ED">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（项目名称）采购项目竞标。现就联合体竞标事宜订立如下协议。</w:t>
      </w:r>
    </w:p>
    <w:p w14:paraId="7481A6DD">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5A6F5E38">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4FCC75EB">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6E369166">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D33283F">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6658F599">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份，联合体成员和采购人各执一份。</w:t>
      </w:r>
    </w:p>
    <w:p w14:paraId="36F9C334">
      <w:pPr>
        <w:pStyle w:val="7"/>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注：本协议书应附法定代表人身份证明书；有委托代理的，应附权委托书（格式自拟）。</w:t>
      </w:r>
    </w:p>
    <w:p w14:paraId="090FF259">
      <w:pPr>
        <w:pStyle w:val="7"/>
        <w:overflowPunct w:val="0"/>
        <w:spacing w:line="360" w:lineRule="auto"/>
        <w:ind w:firstLineChars="175"/>
        <w:contextualSpacing/>
        <w:rPr>
          <w:rFonts w:ascii="宋体" w:hAnsi="宋体" w:cs="宋体"/>
          <w:color w:val="auto"/>
          <w:sz w:val="24"/>
          <w:szCs w:val="24"/>
          <w:highlight w:val="none"/>
        </w:rPr>
      </w:pPr>
    </w:p>
    <w:p w14:paraId="65230CA6">
      <w:pPr>
        <w:pStyle w:val="7"/>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联合体牵头人名称（电子签章）：</w:t>
      </w:r>
    </w:p>
    <w:p w14:paraId="00238315">
      <w:pPr>
        <w:pStyle w:val="7"/>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053FBC38">
      <w:pPr>
        <w:pStyle w:val="7"/>
        <w:overflowPunct w:val="0"/>
        <w:spacing w:line="360" w:lineRule="auto"/>
        <w:ind w:firstLine="0"/>
        <w:contextualSpacing/>
        <w:rPr>
          <w:rFonts w:ascii="宋体" w:hAnsi="宋体" w:cs="宋体"/>
          <w:color w:val="auto"/>
          <w:sz w:val="24"/>
          <w:szCs w:val="24"/>
          <w:highlight w:val="none"/>
        </w:rPr>
      </w:pPr>
    </w:p>
    <w:p w14:paraId="7923D839">
      <w:pPr>
        <w:pStyle w:val="7"/>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4D9BE7C0">
      <w:pPr>
        <w:pStyle w:val="7"/>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6EDD4BB7">
      <w:pPr>
        <w:pStyle w:val="7"/>
        <w:overflowPunct w:val="0"/>
        <w:spacing w:line="360" w:lineRule="auto"/>
        <w:ind w:firstLine="0"/>
        <w:contextualSpacing/>
        <w:rPr>
          <w:rFonts w:ascii="宋体" w:hAnsi="宋体" w:cs="宋体"/>
          <w:color w:val="auto"/>
          <w:sz w:val="24"/>
          <w:szCs w:val="24"/>
          <w:highlight w:val="none"/>
        </w:rPr>
      </w:pPr>
    </w:p>
    <w:p w14:paraId="05ABCBF4">
      <w:pPr>
        <w:pStyle w:val="7"/>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43B1E1DB">
      <w:pPr>
        <w:pStyle w:val="7"/>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35282F74">
      <w:pPr>
        <w:pStyle w:val="7"/>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63864641">
      <w:pPr>
        <w:spacing w:line="360" w:lineRule="auto"/>
        <w:contextualSpacing/>
        <w:rPr>
          <w:rFonts w:ascii="宋体" w:hAnsi="宋体" w:cs="宋体"/>
          <w:color w:val="auto"/>
          <w:sz w:val="24"/>
          <w:highlight w:val="none"/>
        </w:rPr>
      </w:pPr>
    </w:p>
    <w:p w14:paraId="7AFEF604">
      <w:pPr>
        <w:spacing w:line="360" w:lineRule="auto"/>
        <w:contextualSpacing/>
        <w:rPr>
          <w:rFonts w:ascii="宋体" w:hAnsi="宋体" w:cs="宋体"/>
          <w:color w:val="auto"/>
          <w:sz w:val="24"/>
          <w:highlight w:val="none"/>
        </w:rPr>
      </w:pPr>
    </w:p>
    <w:p w14:paraId="376F5C5D">
      <w:pPr>
        <w:spacing w:line="360" w:lineRule="auto"/>
        <w:contextualSpacing/>
        <w:jc w:val="right"/>
        <w:rPr>
          <w:rFonts w:ascii="微软雅黑" w:hAnsi="微软雅黑" w:eastAsia="微软雅黑" w:cs="仿宋_GB2312"/>
          <w:color w:val="auto"/>
          <w:sz w:val="24"/>
          <w:highlight w:val="none"/>
        </w:rPr>
      </w:pPr>
      <w:r>
        <w:rPr>
          <w:rFonts w:hint="eastAsia" w:ascii="宋体" w:hAnsi="宋体" w:cs="宋体"/>
          <w:color w:val="auto"/>
          <w:sz w:val="24"/>
          <w:highlight w:val="none"/>
        </w:rPr>
        <w:t>日期：    年   月   日</w:t>
      </w:r>
      <w:r>
        <w:rPr>
          <w:rFonts w:hint="eastAsia" w:ascii="宋体" w:hAnsi="宋体" w:cs="宋体"/>
          <w:color w:val="auto"/>
          <w:sz w:val="32"/>
          <w:szCs w:val="32"/>
          <w:highlight w:val="none"/>
        </w:rPr>
        <w:t xml:space="preserve"> </w:t>
      </w:r>
    </w:p>
    <w:p w14:paraId="6CF9A3D4">
      <w:pPr>
        <w:spacing w:line="360" w:lineRule="auto"/>
        <w:ind w:right="420"/>
        <w:contextualSpacing/>
        <w:jc w:val="left"/>
        <w:rPr>
          <w:rFonts w:ascii="宋体" w:hAnsi="宋体" w:cs="宋体"/>
          <w:b/>
          <w:color w:val="auto"/>
          <w:sz w:val="32"/>
          <w:szCs w:val="32"/>
          <w:highlight w:val="none"/>
        </w:rPr>
      </w:pPr>
      <w:r>
        <w:rPr>
          <w:rFonts w:ascii="微软雅黑" w:hAnsi="微软雅黑" w:eastAsia="微软雅黑"/>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450B62CB">
      <w:pPr>
        <w:spacing w:before="12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754B8335">
      <w:pPr>
        <w:spacing w:before="12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04C52D03">
      <w:pPr>
        <w:spacing w:before="12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12A10F6B">
      <w:pPr>
        <w:spacing w:before="120" w:after="50"/>
        <w:rPr>
          <w:rFonts w:ascii="宋体" w:hAnsi="宋体" w:cs="宋体"/>
          <w:color w:val="auto"/>
          <w:sz w:val="24"/>
          <w:szCs w:val="20"/>
          <w:highlight w:val="none"/>
        </w:rPr>
      </w:pPr>
    </w:p>
    <w:p w14:paraId="33A559A8">
      <w:pPr>
        <w:spacing w:before="120" w:after="50"/>
        <w:rPr>
          <w:rFonts w:ascii="宋体" w:hAnsi="宋体" w:cs="宋体"/>
          <w:color w:val="auto"/>
          <w:sz w:val="24"/>
          <w:szCs w:val="20"/>
          <w:highlight w:val="none"/>
        </w:rPr>
      </w:pPr>
    </w:p>
    <w:p w14:paraId="48B78471">
      <w:pPr>
        <w:spacing w:before="12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24DE3492">
      <w:pPr>
        <w:spacing w:before="120" w:after="50"/>
        <w:rPr>
          <w:rFonts w:ascii="宋体" w:hAnsi="宋体" w:cs="宋体"/>
          <w:bCs/>
          <w:color w:val="auto"/>
          <w:sz w:val="24"/>
          <w:szCs w:val="20"/>
          <w:highlight w:val="none"/>
        </w:rPr>
      </w:pPr>
    </w:p>
    <w:p w14:paraId="0AC48A45">
      <w:pPr>
        <w:spacing w:before="120" w:after="50"/>
        <w:rPr>
          <w:rFonts w:ascii="宋体" w:hAnsi="宋体" w:cs="宋体"/>
          <w:bCs/>
          <w:color w:val="auto"/>
          <w:sz w:val="24"/>
          <w:szCs w:val="20"/>
          <w:highlight w:val="none"/>
        </w:rPr>
      </w:pPr>
    </w:p>
    <w:p w14:paraId="2932E244">
      <w:pPr>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5BCD10B">
      <w:pPr>
        <w:spacing w:before="120" w:after="50"/>
        <w:ind w:firstLine="720" w:firstLineChars="225"/>
        <w:rPr>
          <w:rFonts w:ascii="宋体" w:hAnsi="宋体" w:cs="宋体"/>
          <w:bCs/>
          <w:color w:val="auto"/>
          <w:sz w:val="32"/>
          <w:szCs w:val="32"/>
          <w:highlight w:val="none"/>
        </w:rPr>
      </w:pPr>
    </w:p>
    <w:p w14:paraId="62C23A40">
      <w:pPr>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037D1F8">
      <w:pPr>
        <w:spacing w:before="12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1500101D">
      <w:pPr>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21A5710">
      <w:pPr>
        <w:spacing w:before="120" w:after="50"/>
        <w:ind w:firstLine="720" w:firstLineChars="225"/>
        <w:rPr>
          <w:rFonts w:ascii="宋体" w:hAnsi="宋体" w:cs="宋体"/>
          <w:bCs/>
          <w:color w:val="auto"/>
          <w:sz w:val="32"/>
          <w:szCs w:val="32"/>
          <w:highlight w:val="none"/>
        </w:rPr>
      </w:pPr>
    </w:p>
    <w:p w14:paraId="4B89BEC7">
      <w:pPr>
        <w:pStyle w:val="7"/>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38C8B5DD">
      <w:pPr>
        <w:pStyle w:val="7"/>
        <w:spacing w:before="50" w:after="50"/>
        <w:ind w:firstLine="640" w:firstLineChars="200"/>
        <w:rPr>
          <w:rFonts w:ascii="宋体" w:hAnsi="宋体" w:cs="宋体"/>
          <w:bCs/>
          <w:color w:val="auto"/>
          <w:sz w:val="32"/>
          <w:szCs w:val="32"/>
          <w:highlight w:val="none"/>
        </w:rPr>
      </w:pPr>
    </w:p>
    <w:p w14:paraId="61AC80B9">
      <w:pPr>
        <w:pStyle w:val="7"/>
        <w:spacing w:before="50" w:after="50"/>
        <w:ind w:firstLine="1280" w:firstLineChars="400"/>
        <w:rPr>
          <w:rFonts w:ascii="宋体" w:hAnsi="宋体" w:cs="宋体"/>
          <w:bCs/>
          <w:color w:val="auto"/>
          <w:sz w:val="32"/>
          <w:szCs w:val="32"/>
          <w:highlight w:val="none"/>
        </w:rPr>
      </w:pPr>
    </w:p>
    <w:p w14:paraId="18444845">
      <w:pPr>
        <w:spacing w:before="12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01B5A59">
      <w:pPr>
        <w:spacing w:before="120" w:after="50" w:line="360" w:lineRule="auto"/>
        <w:ind w:left="142"/>
        <w:jc w:val="left"/>
        <w:rPr>
          <w:rFonts w:ascii="宋体" w:hAnsi="宋体" w:cs="宋体"/>
          <w:b/>
          <w:bCs/>
          <w:color w:val="auto"/>
          <w:sz w:val="24"/>
          <w:highlight w:val="none"/>
        </w:rPr>
      </w:pPr>
      <w:r>
        <w:rPr>
          <w:rFonts w:ascii="微软雅黑" w:hAnsi="微软雅黑" w:eastAsia="微软雅黑"/>
          <w:color w:val="auto"/>
          <w:szCs w:val="21"/>
          <w:highlight w:val="none"/>
        </w:rPr>
        <w:br w:type="page"/>
      </w:r>
      <w:r>
        <w:rPr>
          <w:rFonts w:hint="eastAsia" w:ascii="宋体" w:hAnsi="宋体" w:cs="宋体"/>
          <w:b/>
          <w:bCs/>
          <w:color w:val="auto"/>
          <w:sz w:val="32"/>
          <w:szCs w:val="32"/>
          <w:highlight w:val="none"/>
        </w:rPr>
        <w:t>2.报价文件目录</w:t>
      </w:r>
    </w:p>
    <w:p w14:paraId="2229A9D5">
      <w:pPr>
        <w:tabs>
          <w:tab w:val="left" w:pos="3479"/>
        </w:tabs>
        <w:spacing w:line="520" w:lineRule="exact"/>
        <w:jc w:val="left"/>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1E09BBF0">
      <w:pPr>
        <w:tabs>
          <w:tab w:val="left" w:pos="3479"/>
        </w:tabs>
        <w:spacing w:line="360" w:lineRule="auto"/>
        <w:jc w:val="center"/>
        <w:rPr>
          <w:rFonts w:ascii="微软雅黑" w:hAnsi="微软雅黑" w:eastAsia="微软雅黑" w:cs="Arial Unicode MS"/>
          <w:bCs/>
          <w:color w:val="auto"/>
          <w:sz w:val="32"/>
          <w:szCs w:val="32"/>
          <w:highlight w:val="none"/>
        </w:rPr>
      </w:pPr>
      <w:r>
        <w:rPr>
          <w:rFonts w:hint="eastAsia" w:ascii="宋体" w:hAnsi="宋体" w:cs="宋体"/>
          <w:color w:val="auto"/>
          <w:szCs w:val="21"/>
          <w:highlight w:val="none"/>
        </w:rPr>
        <w:br w:type="page"/>
      </w:r>
      <w:r>
        <w:rPr>
          <w:rFonts w:hint="eastAsia" w:ascii="微软雅黑" w:hAnsi="微软雅黑" w:eastAsia="微软雅黑" w:cs="Arial Unicode MS"/>
          <w:bCs/>
          <w:color w:val="auto"/>
          <w:sz w:val="44"/>
          <w:szCs w:val="44"/>
          <w:highlight w:val="none"/>
        </w:rPr>
        <w:t>竞标报价表</w:t>
      </w:r>
    </w:p>
    <w:p w14:paraId="3785FA3C">
      <w:pPr>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分标（如有）：</w:t>
      </w:r>
      <w:r>
        <w:rPr>
          <w:rFonts w:hint="eastAsia" w:ascii="宋体" w:hAnsi="宋体" w:cs="宋体"/>
          <w:color w:val="auto"/>
          <w:sz w:val="24"/>
          <w:highlight w:val="none"/>
          <w:u w:val="single"/>
        </w:rPr>
        <w:t xml:space="preserve">            </w:t>
      </w:r>
    </w:p>
    <w:p w14:paraId="55CF96C6">
      <w:pPr>
        <w:spacing w:before="50" w:after="50" w:line="360" w:lineRule="auto"/>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F28D18F">
      <w:pPr>
        <w:pStyle w:val="57"/>
        <w:spacing w:line="360" w:lineRule="auto"/>
        <w:jc w:val="right"/>
        <w:rPr>
          <w:rFonts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货币单位：人民币元</w:t>
      </w:r>
    </w:p>
    <w:tbl>
      <w:tblPr>
        <w:tblStyle w:val="46"/>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938"/>
        <w:gridCol w:w="1029"/>
        <w:gridCol w:w="1158"/>
        <w:gridCol w:w="1029"/>
        <w:gridCol w:w="900"/>
        <w:gridCol w:w="643"/>
        <w:gridCol w:w="753"/>
        <w:gridCol w:w="1563"/>
        <w:gridCol w:w="1158"/>
      </w:tblGrid>
      <w:tr w14:paraId="3022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43" w:type="dxa"/>
            <w:vAlign w:val="center"/>
          </w:tcPr>
          <w:p w14:paraId="6B59F34D">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938" w:type="dxa"/>
            <w:vAlign w:val="center"/>
          </w:tcPr>
          <w:p w14:paraId="64AEEB1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1029" w:type="dxa"/>
            <w:vAlign w:val="center"/>
          </w:tcPr>
          <w:p w14:paraId="5FE5E61F">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品牌</w:t>
            </w:r>
          </w:p>
        </w:tc>
        <w:tc>
          <w:tcPr>
            <w:tcW w:w="1158" w:type="dxa"/>
            <w:vAlign w:val="center"/>
          </w:tcPr>
          <w:p w14:paraId="2010ECB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型号</w:t>
            </w:r>
          </w:p>
        </w:tc>
        <w:tc>
          <w:tcPr>
            <w:tcW w:w="1029" w:type="dxa"/>
            <w:vAlign w:val="center"/>
          </w:tcPr>
          <w:p w14:paraId="7FDB6BEC">
            <w:pPr>
              <w:snapToGrid w:val="0"/>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00" w:type="dxa"/>
            <w:vAlign w:val="center"/>
          </w:tcPr>
          <w:p w14:paraId="4D7D5A86">
            <w:pPr>
              <w:snapToGrid w:val="0"/>
              <w:jc w:val="center"/>
              <w:rPr>
                <w:rFonts w:ascii="宋体" w:hAnsi="宋体" w:cs="宋体"/>
                <w:color w:val="auto"/>
                <w:sz w:val="24"/>
                <w:highlight w:val="none"/>
              </w:rPr>
            </w:pPr>
            <w:r>
              <w:rPr>
                <w:rFonts w:hint="eastAsia" w:ascii="宋体" w:hAnsi="宋体" w:cs="宋体"/>
                <w:color w:val="auto"/>
                <w:sz w:val="24"/>
                <w:highlight w:val="none"/>
              </w:rPr>
              <w:t>产地</w:t>
            </w:r>
          </w:p>
        </w:tc>
        <w:tc>
          <w:tcPr>
            <w:tcW w:w="643" w:type="dxa"/>
            <w:vAlign w:val="center"/>
          </w:tcPr>
          <w:p w14:paraId="3B4E63BE">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数  量①</w:t>
            </w:r>
          </w:p>
        </w:tc>
        <w:tc>
          <w:tcPr>
            <w:tcW w:w="753" w:type="dxa"/>
            <w:vAlign w:val="center"/>
          </w:tcPr>
          <w:p w14:paraId="39DBD2A5">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563" w:type="dxa"/>
            <w:vAlign w:val="center"/>
          </w:tcPr>
          <w:p w14:paraId="748B1A49">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单  价</w:t>
            </w:r>
          </w:p>
          <w:p w14:paraId="25361648">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②</w:t>
            </w:r>
          </w:p>
        </w:tc>
        <w:tc>
          <w:tcPr>
            <w:tcW w:w="1158" w:type="dxa"/>
            <w:vAlign w:val="center"/>
          </w:tcPr>
          <w:p w14:paraId="7D48B572">
            <w:pPr>
              <w:snapToGrid w:val="0"/>
              <w:spacing w:before="50" w:after="50" w:line="4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27B1FC46">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③=①×②</w:t>
            </w:r>
          </w:p>
        </w:tc>
      </w:tr>
      <w:tr w14:paraId="4C12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643" w:type="dxa"/>
            <w:vAlign w:val="center"/>
          </w:tcPr>
          <w:p w14:paraId="4BA7F4C7">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938" w:type="dxa"/>
            <w:vAlign w:val="center"/>
          </w:tcPr>
          <w:p w14:paraId="02E3B347">
            <w:pPr>
              <w:snapToGrid w:val="0"/>
              <w:spacing w:line="460" w:lineRule="exact"/>
              <w:jc w:val="center"/>
              <w:rPr>
                <w:rFonts w:ascii="宋体" w:hAnsi="宋体" w:cs="宋体"/>
                <w:color w:val="auto"/>
                <w:sz w:val="24"/>
                <w:highlight w:val="none"/>
              </w:rPr>
            </w:pPr>
          </w:p>
        </w:tc>
        <w:tc>
          <w:tcPr>
            <w:tcW w:w="1029" w:type="dxa"/>
            <w:vAlign w:val="center"/>
          </w:tcPr>
          <w:p w14:paraId="6694ED5A">
            <w:pPr>
              <w:snapToGrid w:val="0"/>
              <w:spacing w:line="460" w:lineRule="exact"/>
              <w:jc w:val="center"/>
              <w:rPr>
                <w:rFonts w:ascii="宋体" w:hAnsi="宋体" w:cs="宋体"/>
                <w:color w:val="auto"/>
                <w:sz w:val="24"/>
                <w:highlight w:val="none"/>
              </w:rPr>
            </w:pPr>
          </w:p>
        </w:tc>
        <w:tc>
          <w:tcPr>
            <w:tcW w:w="1158" w:type="dxa"/>
            <w:vAlign w:val="center"/>
          </w:tcPr>
          <w:p w14:paraId="0CC6D9D5">
            <w:pPr>
              <w:snapToGrid w:val="0"/>
              <w:spacing w:line="460" w:lineRule="exact"/>
              <w:jc w:val="center"/>
              <w:rPr>
                <w:rFonts w:ascii="宋体" w:hAnsi="宋体" w:cs="宋体"/>
                <w:color w:val="auto"/>
                <w:sz w:val="24"/>
                <w:highlight w:val="none"/>
              </w:rPr>
            </w:pPr>
          </w:p>
        </w:tc>
        <w:tc>
          <w:tcPr>
            <w:tcW w:w="1029" w:type="dxa"/>
          </w:tcPr>
          <w:p w14:paraId="7DC1C29C">
            <w:pPr>
              <w:snapToGrid w:val="0"/>
              <w:spacing w:line="460" w:lineRule="exact"/>
              <w:jc w:val="center"/>
              <w:rPr>
                <w:rFonts w:ascii="宋体" w:hAnsi="宋体" w:cs="宋体"/>
                <w:color w:val="auto"/>
                <w:sz w:val="24"/>
                <w:highlight w:val="none"/>
              </w:rPr>
            </w:pPr>
          </w:p>
        </w:tc>
        <w:tc>
          <w:tcPr>
            <w:tcW w:w="900" w:type="dxa"/>
            <w:vAlign w:val="center"/>
          </w:tcPr>
          <w:p w14:paraId="51E86957">
            <w:pPr>
              <w:snapToGrid w:val="0"/>
              <w:spacing w:line="460" w:lineRule="exact"/>
              <w:jc w:val="center"/>
              <w:rPr>
                <w:rFonts w:ascii="宋体" w:hAnsi="宋体" w:cs="宋体"/>
                <w:color w:val="auto"/>
                <w:sz w:val="24"/>
                <w:highlight w:val="none"/>
              </w:rPr>
            </w:pPr>
          </w:p>
        </w:tc>
        <w:tc>
          <w:tcPr>
            <w:tcW w:w="643" w:type="dxa"/>
            <w:vAlign w:val="center"/>
          </w:tcPr>
          <w:p w14:paraId="0CB79B95">
            <w:pPr>
              <w:pStyle w:val="135"/>
              <w:snapToGrid w:val="0"/>
              <w:spacing w:line="460" w:lineRule="exact"/>
              <w:ind w:left="360" w:firstLine="0" w:firstLineChars="0"/>
              <w:rPr>
                <w:rFonts w:ascii="宋体" w:hAnsi="宋体" w:cs="宋体"/>
                <w:color w:val="auto"/>
                <w:sz w:val="24"/>
                <w:highlight w:val="none"/>
              </w:rPr>
            </w:pPr>
          </w:p>
        </w:tc>
        <w:tc>
          <w:tcPr>
            <w:tcW w:w="753" w:type="dxa"/>
          </w:tcPr>
          <w:p w14:paraId="2FD075DA">
            <w:pPr>
              <w:snapToGrid w:val="0"/>
              <w:spacing w:line="460" w:lineRule="exact"/>
              <w:jc w:val="center"/>
              <w:rPr>
                <w:rFonts w:ascii="宋体" w:hAnsi="宋体" w:cs="宋体"/>
                <w:color w:val="auto"/>
                <w:sz w:val="24"/>
                <w:highlight w:val="none"/>
              </w:rPr>
            </w:pPr>
          </w:p>
        </w:tc>
        <w:tc>
          <w:tcPr>
            <w:tcW w:w="1563" w:type="dxa"/>
            <w:vAlign w:val="center"/>
          </w:tcPr>
          <w:p w14:paraId="47C140CD">
            <w:pPr>
              <w:pStyle w:val="135"/>
              <w:snapToGrid w:val="0"/>
              <w:spacing w:line="460" w:lineRule="exact"/>
              <w:ind w:left="360" w:firstLine="0" w:firstLineChars="0"/>
              <w:rPr>
                <w:rFonts w:ascii="宋体" w:hAnsi="宋体" w:cs="宋体"/>
                <w:color w:val="auto"/>
                <w:sz w:val="24"/>
                <w:highlight w:val="none"/>
              </w:rPr>
            </w:pPr>
          </w:p>
        </w:tc>
        <w:tc>
          <w:tcPr>
            <w:tcW w:w="1158" w:type="dxa"/>
          </w:tcPr>
          <w:p w14:paraId="3A10ECA8">
            <w:pPr>
              <w:snapToGrid w:val="0"/>
              <w:spacing w:line="460" w:lineRule="exact"/>
              <w:jc w:val="center"/>
              <w:rPr>
                <w:rFonts w:ascii="宋体" w:hAnsi="宋体" w:cs="宋体"/>
                <w:color w:val="auto"/>
                <w:sz w:val="24"/>
                <w:highlight w:val="none"/>
              </w:rPr>
            </w:pPr>
          </w:p>
        </w:tc>
      </w:tr>
      <w:tr w14:paraId="4B6B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9814" w:type="dxa"/>
            <w:gridSpan w:val="10"/>
          </w:tcPr>
          <w:p w14:paraId="06DA6074">
            <w:pPr>
              <w:snapToGrid w:val="0"/>
              <w:spacing w:line="460" w:lineRule="exact"/>
              <w:jc w:val="left"/>
              <w:rPr>
                <w:color w:val="auto"/>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hint="eastAsia" w:ascii="宋体" w:hAnsi="宋体" w:cs="宋体"/>
                <w:bCs/>
                <w:color w:val="auto"/>
                <w:sz w:val="24"/>
                <w:highlight w:val="none"/>
              </w:rPr>
              <w:t>元整（小写）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r w14:paraId="2A4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9814" w:type="dxa"/>
            <w:gridSpan w:val="10"/>
          </w:tcPr>
          <w:p w14:paraId="16DA4832">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交货时间：</w:t>
            </w:r>
          </w:p>
        </w:tc>
      </w:tr>
    </w:tbl>
    <w:p w14:paraId="1E645E7D">
      <w:pPr>
        <w:rPr>
          <w:color w:val="auto"/>
          <w:highlight w:val="none"/>
        </w:rPr>
      </w:pPr>
    </w:p>
    <w:p w14:paraId="1F70827F">
      <w:pPr>
        <w:spacing w:line="360" w:lineRule="auto"/>
        <w:contextualSpacing/>
        <w:jc w:val="left"/>
        <w:rPr>
          <w:rFonts w:ascii="宋体" w:hAnsi="宋体" w:cs="宋体"/>
          <w:color w:val="auto"/>
          <w:sz w:val="24"/>
          <w:highlight w:val="none"/>
        </w:rPr>
      </w:pPr>
    </w:p>
    <w:p w14:paraId="25AB8D8B">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0DA83EFF">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1.供应商的报价表必须加盖供应商电子签章并由法定代表人或者委托代理人签字或者电子签名，</w:t>
      </w:r>
      <w:r>
        <w:rPr>
          <w:rFonts w:hint="eastAsia" w:ascii="宋体" w:hAnsi="宋体" w:cs="宋体"/>
          <w:b/>
          <w:color w:val="auto"/>
          <w:sz w:val="24"/>
          <w:highlight w:val="none"/>
        </w:rPr>
        <w:t>否则其响应文件按无效处理</w:t>
      </w:r>
      <w:r>
        <w:rPr>
          <w:rFonts w:hint="eastAsia" w:ascii="宋体" w:hAnsi="宋体" w:cs="宋体"/>
          <w:color w:val="auto"/>
          <w:sz w:val="24"/>
          <w:highlight w:val="none"/>
        </w:rPr>
        <w:t>。</w:t>
      </w:r>
    </w:p>
    <w:p w14:paraId="1809DCF9">
      <w:pPr>
        <w:spacing w:line="360" w:lineRule="auto"/>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报价一经涂改，应在涂改处加盖供应商公章或者加盖电子签章或者由法定代表人或者授权委托人签字（或者电子签名）</w:t>
      </w:r>
      <w:r>
        <w:rPr>
          <w:rFonts w:hint="eastAsia" w:ascii="宋体" w:hAnsi="宋体" w:cs="宋体"/>
          <w:b/>
          <w:color w:val="auto"/>
          <w:sz w:val="24"/>
          <w:highlight w:val="none"/>
        </w:rPr>
        <w:t>，否则其响应文件按无效处理。</w:t>
      </w:r>
    </w:p>
    <w:p w14:paraId="599F9C3F">
      <w:pPr>
        <w:spacing w:line="360" w:lineRule="auto"/>
        <w:ind w:firstLine="480" w:firstLineChars="200"/>
        <w:contextualSpacing/>
        <w:jc w:val="left"/>
        <w:rPr>
          <w:rFonts w:ascii="宋体" w:hAnsi="宋体" w:cs="宋体"/>
          <w:i/>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否则其响应文件按无效处理。</w:t>
      </w:r>
    </w:p>
    <w:p w14:paraId="6EE3860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4.如为联合体竞标，</w:t>
      </w:r>
      <w:r>
        <w:rPr>
          <w:rFonts w:hint="eastAsia" w:ascii="宋体" w:hAnsi="宋体" w:cs="宋体"/>
          <w:color w:val="auto"/>
          <w:spacing w:val="-6"/>
          <w:sz w:val="24"/>
          <w:highlight w:val="none"/>
        </w:rPr>
        <w:t xml:space="preserve"> 盖章处须加盖联合体牵头人电子签章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否则其响应文件按无效处理。</w:t>
      </w:r>
    </w:p>
    <w:p w14:paraId="0E94EDBF">
      <w:pPr>
        <w:spacing w:line="360" w:lineRule="auto"/>
        <w:ind w:right="-817" w:rightChars="-389" w:firstLine="2640" w:firstLineChars="1100"/>
        <w:contextualSpacing/>
        <w:rPr>
          <w:rFonts w:ascii="宋体" w:hAnsi="宋体" w:cs="宋体"/>
          <w:color w:val="auto"/>
          <w:sz w:val="24"/>
          <w:highlight w:val="none"/>
        </w:rPr>
      </w:pPr>
    </w:p>
    <w:p w14:paraId="03972F21">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0AC0ED7D">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FEA60F7">
      <w:pPr>
        <w:spacing w:line="360" w:lineRule="auto"/>
        <w:ind w:right="-817" w:rightChars="-389"/>
        <w:contextualSpacing/>
        <w:rPr>
          <w:rFonts w:ascii="宋体" w:hAnsi="宋体" w:cs="宋体"/>
          <w:b/>
          <w:color w:val="auto"/>
          <w:sz w:val="32"/>
          <w:szCs w:val="32"/>
          <w:highlight w:val="none"/>
        </w:rPr>
      </w:pPr>
      <w:r>
        <w:rPr>
          <w:rFonts w:hint="eastAsia" w:ascii="宋体" w:hAnsi="宋体" w:cs="宋体"/>
          <w:color w:val="auto"/>
          <w:sz w:val="24"/>
          <w:highlight w:val="none"/>
        </w:rPr>
        <w:t xml:space="preserve">                      日期：   年   月   日</w:t>
      </w:r>
    </w:p>
    <w:p w14:paraId="07096909">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1D39BA51">
      <w:pPr>
        <w:spacing w:before="12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4D32140A">
      <w:pPr>
        <w:spacing w:before="12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F6C81C8">
      <w:pPr>
        <w:spacing w:before="12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24C96D69">
      <w:pPr>
        <w:spacing w:before="120" w:after="50"/>
        <w:rPr>
          <w:rFonts w:ascii="宋体" w:hAnsi="宋体" w:cs="宋体"/>
          <w:color w:val="auto"/>
          <w:sz w:val="24"/>
          <w:szCs w:val="20"/>
          <w:highlight w:val="none"/>
        </w:rPr>
      </w:pPr>
    </w:p>
    <w:p w14:paraId="7B0C5012">
      <w:pPr>
        <w:spacing w:before="120" w:after="50"/>
        <w:rPr>
          <w:rFonts w:ascii="宋体" w:hAnsi="宋体" w:cs="宋体"/>
          <w:color w:val="auto"/>
          <w:sz w:val="24"/>
          <w:szCs w:val="20"/>
          <w:highlight w:val="none"/>
        </w:rPr>
      </w:pPr>
    </w:p>
    <w:p w14:paraId="031E5948">
      <w:pPr>
        <w:spacing w:before="12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0E8925E5">
      <w:pPr>
        <w:spacing w:before="120" w:after="50"/>
        <w:rPr>
          <w:rFonts w:ascii="宋体" w:hAnsi="宋体" w:cs="宋体"/>
          <w:bCs/>
          <w:color w:val="auto"/>
          <w:sz w:val="24"/>
          <w:szCs w:val="20"/>
          <w:highlight w:val="none"/>
        </w:rPr>
      </w:pPr>
    </w:p>
    <w:p w14:paraId="418AFA9F">
      <w:pPr>
        <w:spacing w:before="120" w:after="50"/>
        <w:rPr>
          <w:rFonts w:ascii="宋体" w:hAnsi="宋体" w:cs="宋体"/>
          <w:bCs/>
          <w:color w:val="auto"/>
          <w:sz w:val="24"/>
          <w:szCs w:val="20"/>
          <w:highlight w:val="none"/>
        </w:rPr>
      </w:pPr>
    </w:p>
    <w:p w14:paraId="627ED6C6">
      <w:pPr>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E31E55B">
      <w:pPr>
        <w:spacing w:before="120" w:after="50"/>
        <w:ind w:firstLine="720" w:firstLineChars="225"/>
        <w:rPr>
          <w:rFonts w:ascii="宋体" w:hAnsi="宋体" w:cs="宋体"/>
          <w:bCs/>
          <w:color w:val="auto"/>
          <w:sz w:val="32"/>
          <w:szCs w:val="32"/>
          <w:highlight w:val="none"/>
        </w:rPr>
      </w:pPr>
    </w:p>
    <w:p w14:paraId="5227804D">
      <w:pPr>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3ED2CE3">
      <w:pPr>
        <w:spacing w:before="12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358368C">
      <w:pPr>
        <w:spacing w:before="12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7D0571F">
      <w:pPr>
        <w:spacing w:before="120" w:after="50"/>
        <w:ind w:firstLine="720" w:firstLineChars="225"/>
        <w:rPr>
          <w:rFonts w:ascii="宋体" w:hAnsi="宋体" w:cs="宋体"/>
          <w:bCs/>
          <w:color w:val="auto"/>
          <w:sz w:val="32"/>
          <w:szCs w:val="32"/>
          <w:highlight w:val="none"/>
        </w:rPr>
      </w:pPr>
    </w:p>
    <w:p w14:paraId="0FEEFE59">
      <w:pPr>
        <w:pStyle w:val="7"/>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1A0CEF4">
      <w:pPr>
        <w:pStyle w:val="7"/>
        <w:spacing w:before="50" w:after="50"/>
        <w:ind w:firstLine="0"/>
        <w:rPr>
          <w:rFonts w:ascii="宋体" w:hAnsi="宋体" w:cs="宋体"/>
          <w:bCs/>
          <w:color w:val="auto"/>
          <w:sz w:val="32"/>
          <w:szCs w:val="32"/>
          <w:highlight w:val="none"/>
        </w:rPr>
      </w:pPr>
    </w:p>
    <w:p w14:paraId="02AA0A1D">
      <w:pPr>
        <w:pStyle w:val="7"/>
        <w:spacing w:before="50" w:after="50"/>
        <w:ind w:firstLine="1280" w:firstLineChars="400"/>
        <w:rPr>
          <w:rFonts w:ascii="宋体" w:hAnsi="宋体" w:cs="宋体"/>
          <w:bCs/>
          <w:color w:val="auto"/>
          <w:sz w:val="32"/>
          <w:szCs w:val="32"/>
          <w:highlight w:val="none"/>
        </w:rPr>
      </w:pPr>
    </w:p>
    <w:p w14:paraId="3C368B67">
      <w:pPr>
        <w:spacing w:before="12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3952507">
      <w:pPr>
        <w:spacing w:before="120" w:after="50" w:line="360" w:lineRule="auto"/>
        <w:ind w:left="142"/>
        <w:jc w:val="left"/>
        <w:rPr>
          <w:rFonts w:ascii="宋体" w:hAnsi="宋体" w:cs="宋体"/>
          <w:b/>
          <w:bCs/>
          <w:color w:val="auto"/>
          <w:sz w:val="24"/>
          <w:highlight w:val="none"/>
        </w:rPr>
      </w:pPr>
      <w:r>
        <w:rPr>
          <w:rFonts w:ascii="微软雅黑" w:hAnsi="微软雅黑" w:eastAsia="微软雅黑"/>
          <w:color w:val="auto"/>
          <w:sz w:val="24"/>
          <w:highlight w:val="none"/>
        </w:rPr>
        <w:br w:type="page"/>
      </w:r>
      <w:r>
        <w:rPr>
          <w:rFonts w:hint="eastAsia" w:ascii="宋体" w:hAnsi="宋体" w:cs="宋体"/>
          <w:b/>
          <w:bCs/>
          <w:color w:val="auto"/>
          <w:sz w:val="32"/>
          <w:szCs w:val="32"/>
          <w:highlight w:val="none"/>
        </w:rPr>
        <w:t>2.商务技术文件目录</w:t>
      </w:r>
    </w:p>
    <w:p w14:paraId="2C9CFEA7">
      <w:pPr>
        <w:spacing w:before="12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1C49BEE6">
      <w:pPr>
        <w:spacing w:line="400" w:lineRule="exact"/>
        <w:rPr>
          <w:rFonts w:ascii="宋体" w:hAnsi="宋体" w:cs="宋体"/>
          <w:color w:val="auto"/>
          <w:sz w:val="32"/>
          <w:szCs w:val="32"/>
          <w:highlight w:val="none"/>
        </w:rPr>
      </w:pPr>
    </w:p>
    <w:p w14:paraId="3619D6BB">
      <w:pPr>
        <w:spacing w:line="520" w:lineRule="exact"/>
        <w:jc w:val="center"/>
        <w:rPr>
          <w:rFonts w:ascii="微软雅黑" w:hAnsi="微软雅黑" w:eastAsia="微软雅黑" w:cs="仿宋_GB2312"/>
          <w:color w:val="auto"/>
          <w:sz w:val="32"/>
          <w:szCs w:val="32"/>
          <w:highlight w:val="none"/>
        </w:rPr>
      </w:pPr>
      <w:r>
        <w:rPr>
          <w:rFonts w:hint="eastAsia" w:ascii="微软雅黑" w:hAnsi="微软雅黑" w:eastAsia="微软雅黑" w:cs="Arial Unicode MS"/>
          <w:color w:val="auto"/>
          <w:sz w:val="44"/>
          <w:szCs w:val="44"/>
          <w:highlight w:val="none"/>
        </w:rPr>
        <w:br w:type="page"/>
      </w:r>
      <w:r>
        <w:rPr>
          <w:rFonts w:hint="eastAsia" w:ascii="微软雅黑" w:hAnsi="微软雅黑" w:eastAsia="微软雅黑" w:cs="Arial Unicode MS"/>
          <w:color w:val="auto"/>
          <w:sz w:val="44"/>
          <w:szCs w:val="44"/>
          <w:highlight w:val="none"/>
        </w:rPr>
        <w:t>无串通竞标行为的承诺函</w:t>
      </w:r>
    </w:p>
    <w:p w14:paraId="001069E2">
      <w:pPr>
        <w:spacing w:line="360" w:lineRule="auto"/>
        <w:ind w:firstLine="640" w:firstLineChars="200"/>
        <w:contextualSpacing/>
        <w:rPr>
          <w:rFonts w:ascii="微软雅黑" w:hAnsi="微软雅黑" w:eastAsia="微软雅黑" w:cs="仿宋_GB2312"/>
          <w:color w:val="auto"/>
          <w:sz w:val="32"/>
          <w:szCs w:val="32"/>
          <w:highlight w:val="none"/>
        </w:rPr>
      </w:pPr>
    </w:p>
    <w:p w14:paraId="155EDF17">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C37EFC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68F05E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BC9E43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6356F7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43BEC1D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2CDFEE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5CA5D298">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5C07897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9D366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362224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BD3307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74A03E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79C19B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6B4DFCB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7480812">
      <w:pPr>
        <w:spacing w:line="360" w:lineRule="auto"/>
        <w:ind w:firstLine="480" w:firstLineChars="200"/>
        <w:contextualSpacing/>
        <w:rPr>
          <w:rFonts w:ascii="宋体" w:hAnsi="宋体" w:cs="宋体"/>
          <w:color w:val="auto"/>
          <w:sz w:val="24"/>
          <w:highlight w:val="none"/>
        </w:rPr>
      </w:pPr>
    </w:p>
    <w:p w14:paraId="60A8DBA1">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743B9F00">
      <w:pPr>
        <w:spacing w:line="360" w:lineRule="auto"/>
        <w:ind w:firstLine="480" w:firstLineChars="200"/>
        <w:contextualSpacing/>
        <w:rPr>
          <w:rFonts w:ascii="宋体" w:hAnsi="宋体" w:cs="宋体"/>
          <w:color w:val="auto"/>
          <w:sz w:val="24"/>
          <w:highlight w:val="none"/>
        </w:rPr>
      </w:pPr>
    </w:p>
    <w:p w14:paraId="1EA25B19">
      <w:pPr>
        <w:spacing w:line="360" w:lineRule="auto"/>
        <w:contextualSpacing/>
        <w:rPr>
          <w:rFonts w:ascii="宋体" w:hAnsi="宋体" w:cs="宋体"/>
          <w:color w:val="auto"/>
          <w:sz w:val="24"/>
          <w:highlight w:val="none"/>
        </w:rPr>
      </w:pPr>
    </w:p>
    <w:p w14:paraId="5344E241">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54EDCE60">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331CBA19">
      <w:pPr>
        <w:ind w:firstLine="480" w:firstLineChars="200"/>
        <w:contextualSpacing/>
        <w:jc w:val="center"/>
        <w:rPr>
          <w:rFonts w:ascii="微软雅黑" w:hAnsi="微软雅黑" w:eastAsia="微软雅黑" w:cs="仿宋_GB2312"/>
          <w:color w:val="auto"/>
          <w:sz w:val="24"/>
          <w:highlight w:val="none"/>
        </w:rPr>
      </w:pPr>
    </w:p>
    <w:p w14:paraId="2C7AF32E">
      <w:pPr>
        <w:ind w:firstLine="480" w:firstLineChars="200"/>
        <w:contextualSpacing/>
        <w:jc w:val="center"/>
        <w:rPr>
          <w:rFonts w:ascii="微软雅黑" w:hAnsi="微软雅黑" w:eastAsia="微软雅黑" w:cs="仿宋_GB2312"/>
          <w:color w:val="auto"/>
          <w:sz w:val="24"/>
          <w:highlight w:val="none"/>
        </w:rPr>
      </w:pPr>
    </w:p>
    <w:p w14:paraId="1056EA33">
      <w:pPr>
        <w:spacing w:line="360" w:lineRule="auto"/>
        <w:ind w:firstLine="640" w:firstLineChars="200"/>
        <w:contextualSpacing/>
        <w:jc w:val="center"/>
        <w:rPr>
          <w:rFonts w:ascii="微软雅黑" w:hAnsi="微软雅黑" w:eastAsia="微软雅黑" w:cs="仿宋_GB2312"/>
          <w:color w:val="auto"/>
          <w:sz w:val="32"/>
          <w:szCs w:val="32"/>
          <w:highlight w:val="none"/>
        </w:rPr>
      </w:pPr>
    </w:p>
    <w:p w14:paraId="41B0ECC0">
      <w:pPr>
        <w:spacing w:before="240" w:after="120" w:line="520" w:lineRule="exact"/>
        <w:ind w:left="540"/>
        <w:jc w:val="center"/>
        <w:rPr>
          <w:rFonts w:ascii="微软雅黑" w:hAnsi="微软雅黑" w:eastAsia="微软雅黑" w:cs="仿宋_GB2312"/>
          <w:color w:val="auto"/>
          <w:sz w:val="32"/>
          <w:szCs w:val="32"/>
          <w:highlight w:val="none"/>
        </w:rPr>
      </w:pPr>
      <w:r>
        <w:rPr>
          <w:rFonts w:hint="eastAsia" w:ascii="微软雅黑" w:hAnsi="微软雅黑" w:eastAsia="微软雅黑" w:cs="Arial Unicode MS"/>
          <w:bCs/>
          <w:color w:val="auto"/>
          <w:sz w:val="44"/>
          <w:szCs w:val="44"/>
          <w:highlight w:val="none"/>
        </w:rPr>
        <w:t>法定代表人证明书</w:t>
      </w:r>
    </w:p>
    <w:p w14:paraId="7D5D5AE0">
      <w:pPr>
        <w:spacing w:line="360" w:lineRule="auto"/>
        <w:ind w:left="540"/>
        <w:contextualSpacing/>
        <w:rPr>
          <w:rFonts w:ascii="微软雅黑" w:hAnsi="微软雅黑" w:eastAsia="微软雅黑" w:cs="仿宋_GB2312"/>
          <w:color w:val="auto"/>
          <w:sz w:val="32"/>
          <w:szCs w:val="32"/>
          <w:highlight w:val="none"/>
        </w:rPr>
      </w:pPr>
    </w:p>
    <w:p w14:paraId="75D94EB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FBDE76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1C00F48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A1D118A">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9C4CE0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C79430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23DCBFC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32C1BDB9">
      <w:pPr>
        <w:spacing w:line="360" w:lineRule="auto"/>
        <w:ind w:left="540"/>
        <w:contextualSpacing/>
        <w:rPr>
          <w:rFonts w:ascii="宋体" w:hAnsi="宋体" w:cs="宋体"/>
          <w:color w:val="auto"/>
          <w:sz w:val="24"/>
          <w:highlight w:val="none"/>
        </w:rPr>
      </w:pPr>
    </w:p>
    <w:p w14:paraId="29D14E64">
      <w:pPr>
        <w:spacing w:line="360" w:lineRule="auto"/>
        <w:ind w:left="540"/>
        <w:contextualSpacing/>
        <w:rPr>
          <w:rFonts w:ascii="宋体" w:hAnsi="宋体" w:cs="宋体"/>
          <w:color w:val="auto"/>
          <w:sz w:val="24"/>
          <w:highlight w:val="none"/>
        </w:rPr>
      </w:pPr>
    </w:p>
    <w:p w14:paraId="2CA9921B">
      <w:pPr>
        <w:spacing w:line="360" w:lineRule="auto"/>
        <w:ind w:left="540"/>
        <w:contextualSpacing/>
        <w:rPr>
          <w:rFonts w:ascii="宋体" w:hAnsi="宋体" w:cs="宋体"/>
          <w:color w:val="auto"/>
          <w:sz w:val="24"/>
          <w:highlight w:val="none"/>
        </w:rPr>
      </w:pPr>
    </w:p>
    <w:p w14:paraId="1292216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35EE8E3F">
      <w:pPr>
        <w:spacing w:line="360" w:lineRule="auto"/>
        <w:ind w:left="540"/>
        <w:contextualSpacing/>
        <w:rPr>
          <w:rFonts w:ascii="宋体" w:hAnsi="宋体" w:cs="宋体"/>
          <w:color w:val="auto"/>
          <w:sz w:val="24"/>
          <w:highlight w:val="none"/>
        </w:rPr>
      </w:pPr>
    </w:p>
    <w:p w14:paraId="4430D2C9">
      <w:pPr>
        <w:spacing w:line="360" w:lineRule="auto"/>
        <w:ind w:left="540"/>
        <w:contextualSpacing/>
        <w:jc w:val="right"/>
        <w:rPr>
          <w:rFonts w:ascii="宋体" w:hAnsi="宋体" w:cs="宋体"/>
          <w:color w:val="auto"/>
          <w:sz w:val="24"/>
          <w:highlight w:val="none"/>
        </w:rPr>
      </w:pPr>
      <w:r>
        <w:rPr>
          <w:rFonts w:hint="eastAsia" w:ascii="宋体" w:hAnsi="宋体" w:cs="宋体"/>
          <w:color w:val="auto"/>
          <w:sz w:val="24"/>
          <w:highlight w:val="none"/>
        </w:rPr>
        <w:t>供应商（电子签章）：</w:t>
      </w:r>
      <w:r>
        <w:rPr>
          <w:rFonts w:hint="eastAsia" w:ascii="宋体" w:hAnsi="宋体" w:cs="宋体"/>
          <w:color w:val="auto"/>
          <w:sz w:val="24"/>
          <w:highlight w:val="none"/>
          <w:u w:val="single"/>
        </w:rPr>
        <w:t xml:space="preserve">               </w:t>
      </w:r>
    </w:p>
    <w:p w14:paraId="3A87C5A9">
      <w:pPr>
        <w:spacing w:line="360" w:lineRule="auto"/>
        <w:ind w:firstLine="4080" w:firstLineChars="1700"/>
        <w:contextualSpacing/>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4860B35">
      <w:pPr>
        <w:spacing w:line="360" w:lineRule="auto"/>
        <w:contextualSpacing/>
        <w:jc w:val="center"/>
        <w:rPr>
          <w:rFonts w:ascii="宋体" w:hAnsi="宋体" w:cs="宋体"/>
          <w:b/>
          <w:color w:val="auto"/>
          <w:sz w:val="24"/>
          <w:highlight w:val="none"/>
        </w:rPr>
      </w:pPr>
    </w:p>
    <w:p w14:paraId="5F980A6B">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6BD557BD">
      <w:pPr>
        <w:spacing w:line="300" w:lineRule="auto"/>
        <w:jc w:val="left"/>
        <w:rPr>
          <w:rFonts w:ascii="微软雅黑" w:hAnsi="微软雅黑" w:eastAsia="微软雅黑"/>
          <w:b/>
          <w:color w:val="auto"/>
          <w:szCs w:val="21"/>
          <w:highlight w:val="none"/>
        </w:rPr>
      </w:pPr>
    </w:p>
    <w:p w14:paraId="2694CD2E">
      <w:pPr>
        <w:spacing w:line="520" w:lineRule="exact"/>
        <w:jc w:val="center"/>
        <w:rPr>
          <w:rFonts w:ascii="微软雅黑" w:hAnsi="微软雅黑" w:eastAsia="微软雅黑" w:cs="Arial Unicode MS"/>
          <w:color w:val="auto"/>
          <w:sz w:val="44"/>
          <w:szCs w:val="44"/>
          <w:highlight w:val="none"/>
        </w:rPr>
      </w:pPr>
      <w:r>
        <w:rPr>
          <w:rFonts w:hint="eastAsia" w:ascii="微软雅黑" w:hAnsi="微软雅黑" w:eastAsia="微软雅黑" w:cs="Arial Unicode MS"/>
          <w:color w:val="auto"/>
          <w:sz w:val="44"/>
          <w:szCs w:val="44"/>
          <w:highlight w:val="none"/>
        </w:rPr>
        <w:br w:type="page"/>
      </w:r>
      <w:r>
        <w:rPr>
          <w:rFonts w:hint="eastAsia" w:ascii="微软雅黑" w:hAnsi="微软雅黑" w:eastAsia="微软雅黑" w:cs="Arial Unicode MS"/>
          <w:color w:val="auto"/>
          <w:sz w:val="44"/>
          <w:szCs w:val="44"/>
          <w:highlight w:val="none"/>
        </w:rPr>
        <w:t>授权委托书</w:t>
      </w:r>
    </w:p>
    <w:p w14:paraId="5BD38161">
      <w:pPr>
        <w:spacing w:line="520" w:lineRule="exact"/>
        <w:jc w:val="center"/>
        <w:rPr>
          <w:rFonts w:ascii="微软雅黑" w:hAnsi="微软雅黑" w:eastAsia="微软雅黑" w:cs="Arial Unicode MS"/>
          <w:color w:val="auto"/>
          <w:sz w:val="44"/>
          <w:szCs w:val="44"/>
          <w:highlight w:val="none"/>
        </w:rPr>
      </w:pPr>
      <w:r>
        <w:rPr>
          <w:rFonts w:hint="eastAsia" w:ascii="微软雅黑" w:hAnsi="微软雅黑" w:eastAsia="微软雅黑" w:cs="Arial Unicode MS"/>
          <w:color w:val="auto"/>
          <w:sz w:val="44"/>
          <w:szCs w:val="44"/>
          <w:highlight w:val="none"/>
        </w:rPr>
        <w:t>（非联合体竞标格式）</w:t>
      </w:r>
    </w:p>
    <w:p w14:paraId="695B51B0">
      <w:pPr>
        <w:spacing w:line="520" w:lineRule="exact"/>
        <w:jc w:val="center"/>
        <w:rPr>
          <w:rFonts w:ascii="微软雅黑" w:hAnsi="微软雅黑" w:eastAsia="微软雅黑" w:cs="Arial Unicode MS"/>
          <w:color w:val="auto"/>
          <w:sz w:val="44"/>
          <w:szCs w:val="44"/>
          <w:highlight w:val="none"/>
        </w:rPr>
      </w:pPr>
      <w:r>
        <w:rPr>
          <w:rFonts w:hint="eastAsia" w:ascii="微软雅黑" w:hAnsi="微软雅黑" w:eastAsia="微软雅黑" w:cs="Arial Unicode MS"/>
          <w:color w:val="auto"/>
          <w:sz w:val="44"/>
          <w:szCs w:val="44"/>
          <w:highlight w:val="none"/>
        </w:rPr>
        <w:t>（如有委托时）</w:t>
      </w:r>
    </w:p>
    <w:p w14:paraId="709274FF">
      <w:pPr>
        <w:spacing w:line="360" w:lineRule="auto"/>
        <w:contextualSpacing/>
        <w:rPr>
          <w:rFonts w:ascii="宋体" w:hAnsi="宋体" w:cs="宋体"/>
          <w:color w:val="auto"/>
          <w:sz w:val="32"/>
          <w:szCs w:val="32"/>
          <w:highlight w:val="none"/>
        </w:rPr>
      </w:pPr>
    </w:p>
    <w:p w14:paraId="04FD6FF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C93FF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3F1B4FBC">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我方对委托代理人的签字或者电子签名事项负全部责任。</w:t>
      </w:r>
    </w:p>
    <w:p w14:paraId="55E4A8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9EAD35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B14B06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359E96B7">
      <w:pPr>
        <w:spacing w:line="360" w:lineRule="auto"/>
        <w:contextualSpacing/>
        <w:rPr>
          <w:rFonts w:ascii="宋体" w:hAnsi="宋体" w:cs="宋体"/>
          <w:color w:val="auto"/>
          <w:sz w:val="24"/>
          <w:highlight w:val="none"/>
        </w:rPr>
      </w:pPr>
    </w:p>
    <w:p w14:paraId="25AF6E8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794AEC8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506166C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36BE556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供应商（电子签章）：                      </w:t>
      </w:r>
    </w:p>
    <w:p w14:paraId="1CA5654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年    月    日</w:t>
      </w:r>
    </w:p>
    <w:p w14:paraId="6B94672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38ED83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5D087BEB">
      <w:pPr>
        <w:spacing w:line="520" w:lineRule="exact"/>
        <w:contextualSpacing/>
        <w:jc w:val="center"/>
        <w:rPr>
          <w:rFonts w:ascii="微软雅黑" w:hAnsi="微软雅黑" w:eastAsia="微软雅黑" w:cs="Arial Unicode MS"/>
          <w:color w:val="auto"/>
          <w:sz w:val="44"/>
          <w:szCs w:val="44"/>
          <w:highlight w:val="none"/>
        </w:rPr>
      </w:pPr>
      <w:r>
        <w:rPr>
          <w:rFonts w:ascii="微软雅黑" w:hAnsi="微软雅黑" w:eastAsia="微软雅黑" w:cs="仿宋_GB2312"/>
          <w:color w:val="auto"/>
          <w:szCs w:val="21"/>
          <w:highlight w:val="none"/>
        </w:rPr>
        <w:br w:type="page"/>
      </w:r>
      <w:r>
        <w:rPr>
          <w:rFonts w:hint="eastAsia" w:ascii="微软雅黑" w:hAnsi="微软雅黑" w:eastAsia="微软雅黑" w:cs="Arial Unicode MS"/>
          <w:color w:val="auto"/>
          <w:sz w:val="44"/>
          <w:szCs w:val="44"/>
          <w:highlight w:val="none"/>
        </w:rPr>
        <w:t>授权委托书</w:t>
      </w:r>
    </w:p>
    <w:p w14:paraId="30FC38BD">
      <w:pPr>
        <w:spacing w:line="520" w:lineRule="exact"/>
        <w:contextualSpacing/>
        <w:jc w:val="center"/>
        <w:rPr>
          <w:rFonts w:ascii="微软雅黑" w:hAnsi="微软雅黑" w:eastAsia="微软雅黑" w:cs="Arial Unicode MS"/>
          <w:color w:val="auto"/>
          <w:sz w:val="44"/>
          <w:szCs w:val="44"/>
          <w:highlight w:val="none"/>
        </w:rPr>
      </w:pPr>
      <w:r>
        <w:rPr>
          <w:rFonts w:hint="eastAsia" w:ascii="微软雅黑" w:hAnsi="微软雅黑" w:eastAsia="微软雅黑" w:cs="Arial Unicode MS"/>
          <w:color w:val="auto"/>
          <w:sz w:val="44"/>
          <w:szCs w:val="44"/>
          <w:highlight w:val="none"/>
        </w:rPr>
        <w:t>（联合体竞标格式）</w:t>
      </w:r>
    </w:p>
    <w:p w14:paraId="34032F02">
      <w:pPr>
        <w:spacing w:line="520" w:lineRule="exact"/>
        <w:contextualSpacing/>
        <w:jc w:val="center"/>
        <w:rPr>
          <w:rFonts w:ascii="微软雅黑" w:hAnsi="微软雅黑" w:eastAsia="微软雅黑" w:cs="Arial Unicode MS"/>
          <w:color w:val="auto"/>
          <w:sz w:val="44"/>
          <w:szCs w:val="44"/>
          <w:highlight w:val="none"/>
        </w:rPr>
      </w:pPr>
      <w:r>
        <w:rPr>
          <w:rFonts w:hint="eastAsia" w:ascii="微软雅黑" w:hAnsi="微软雅黑" w:eastAsia="微软雅黑" w:cs="Arial Unicode MS"/>
          <w:color w:val="auto"/>
          <w:sz w:val="44"/>
          <w:szCs w:val="44"/>
          <w:highlight w:val="none"/>
        </w:rPr>
        <w:t>（如有委托时）</w:t>
      </w:r>
    </w:p>
    <w:p w14:paraId="62F5E522">
      <w:pPr>
        <w:spacing w:line="360" w:lineRule="auto"/>
        <w:ind w:firstLine="480" w:firstLineChars="200"/>
        <w:contextualSpacing/>
        <w:jc w:val="left"/>
        <w:rPr>
          <w:rFonts w:ascii="宋体" w:hAnsi="宋体" w:cs="宋体"/>
          <w:color w:val="auto"/>
          <w:sz w:val="24"/>
          <w:highlight w:val="none"/>
        </w:rPr>
      </w:pPr>
    </w:p>
    <w:p w14:paraId="52D0C62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12F3556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22B017D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6CE2E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4863E9B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附：法定代表人身份证明书及委托代理人有效身份证正反面复印件</w:t>
      </w:r>
    </w:p>
    <w:p w14:paraId="55C791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247DAE55">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478ECB5E">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27D649BF">
      <w:pPr>
        <w:spacing w:line="360" w:lineRule="auto"/>
        <w:contextualSpacing/>
        <w:rPr>
          <w:rFonts w:ascii="宋体" w:hAnsi="宋体" w:cs="宋体"/>
          <w:color w:val="auto"/>
          <w:sz w:val="24"/>
          <w:highlight w:val="none"/>
        </w:rPr>
      </w:pPr>
    </w:p>
    <w:p w14:paraId="783C0863">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71865DCB">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75760431">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14069C9D">
      <w:pPr>
        <w:spacing w:line="360" w:lineRule="auto"/>
        <w:jc w:val="left"/>
        <w:rPr>
          <w:rFonts w:ascii="微软雅黑" w:hAnsi="微软雅黑" w:eastAsia="微软雅黑" w:cs="仿宋_GB2312"/>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B2BB616">
      <w:pPr>
        <w:spacing w:line="500" w:lineRule="exact"/>
        <w:jc w:val="center"/>
        <w:rPr>
          <w:rFonts w:ascii="微软雅黑" w:hAnsi="微软雅黑" w:eastAsia="微软雅黑" w:cs="仿宋_GB2312"/>
          <w:color w:val="auto"/>
          <w:sz w:val="32"/>
          <w:szCs w:val="32"/>
          <w:highlight w:val="none"/>
        </w:rPr>
      </w:pPr>
      <w:r>
        <w:rPr>
          <w:rFonts w:hint="eastAsia" w:ascii="微软雅黑" w:hAnsi="微软雅黑" w:eastAsia="微软雅黑" w:cs="仿宋_GB2312"/>
          <w:color w:val="auto"/>
          <w:sz w:val="32"/>
          <w:szCs w:val="32"/>
          <w:highlight w:val="none"/>
        </w:rPr>
        <w:br w:type="page"/>
      </w:r>
    </w:p>
    <w:p w14:paraId="1A034BDA">
      <w:pPr>
        <w:spacing w:line="500" w:lineRule="exact"/>
        <w:jc w:val="center"/>
        <w:rPr>
          <w:rFonts w:ascii="微软雅黑" w:hAnsi="微软雅黑" w:eastAsia="微软雅黑" w:cs="Arial Unicode MS"/>
          <w:bCs/>
          <w:color w:val="auto"/>
          <w:sz w:val="44"/>
          <w:szCs w:val="44"/>
          <w:highlight w:val="none"/>
        </w:rPr>
      </w:pPr>
      <w:r>
        <w:rPr>
          <w:rFonts w:hint="eastAsia" w:ascii="微软雅黑" w:hAnsi="微软雅黑" w:eastAsia="微软雅黑" w:cs="Arial Unicode MS"/>
          <w:bCs/>
          <w:color w:val="auto"/>
          <w:sz w:val="44"/>
          <w:szCs w:val="44"/>
          <w:highlight w:val="none"/>
        </w:rPr>
        <w:t>商务要求偏离表格式</w:t>
      </w:r>
    </w:p>
    <w:p w14:paraId="42DB6766">
      <w:pPr>
        <w:spacing w:line="500" w:lineRule="exact"/>
        <w:jc w:val="center"/>
        <w:rPr>
          <w:rFonts w:ascii="微软雅黑" w:hAnsi="微软雅黑" w:eastAsia="微软雅黑" w:cs="Arial Unicode MS"/>
          <w:bCs/>
          <w:color w:val="auto"/>
          <w:sz w:val="44"/>
          <w:szCs w:val="44"/>
          <w:highlight w:val="none"/>
        </w:rPr>
      </w:pPr>
    </w:p>
    <w:p w14:paraId="7FB91E78">
      <w:pPr>
        <w:spacing w:line="500" w:lineRule="exact"/>
        <w:jc w:val="center"/>
        <w:rPr>
          <w:rFonts w:ascii="微软雅黑" w:hAnsi="微软雅黑" w:eastAsia="微软雅黑"/>
          <w:b/>
          <w:color w:val="auto"/>
          <w:sz w:val="32"/>
          <w:szCs w:val="32"/>
          <w:highlight w:val="none"/>
        </w:rPr>
      </w:pPr>
      <w:r>
        <w:rPr>
          <w:rFonts w:hint="eastAsia" w:ascii="微软雅黑" w:hAnsi="微软雅黑" w:eastAsia="微软雅黑" w:cs="Arial Unicode MS"/>
          <w:bCs/>
          <w:color w:val="auto"/>
          <w:sz w:val="32"/>
          <w:szCs w:val="32"/>
          <w:highlight w:val="none"/>
        </w:rPr>
        <w:t>（注：按采购需求具体条款修改）</w:t>
      </w:r>
    </w:p>
    <w:p w14:paraId="794EE978">
      <w:pPr>
        <w:spacing w:before="50"/>
        <w:jc w:val="left"/>
        <w:rPr>
          <w:rFonts w:ascii="微软雅黑" w:hAnsi="微软雅黑" w:eastAsia="微软雅黑"/>
          <w:color w:val="auto"/>
          <w:sz w:val="24"/>
          <w:highlight w:val="none"/>
        </w:rPr>
      </w:pPr>
    </w:p>
    <w:p w14:paraId="34C522EE">
      <w:pPr>
        <w:pStyle w:val="24"/>
        <w:spacing w:line="360" w:lineRule="auto"/>
        <w:rPr>
          <w:rFonts w:hAnsi="宋体" w:cs="宋体"/>
          <w:color w:val="auto"/>
          <w:sz w:val="24"/>
          <w:szCs w:val="24"/>
          <w:highlight w:val="none"/>
        </w:rPr>
      </w:pPr>
      <w:r>
        <w:rPr>
          <w:rFonts w:hint="eastAsia" w:hAnsi="宋体" w:cs="宋体"/>
          <w:color w:val="auto"/>
          <w:sz w:val="24"/>
          <w:szCs w:val="24"/>
          <w:highlight w:val="none"/>
        </w:rPr>
        <w:t xml:space="preserve">项目名称：                    项目编号：                     分标：  </w:t>
      </w:r>
    </w:p>
    <w:p w14:paraId="7816D01B">
      <w:pPr>
        <w:pStyle w:val="24"/>
        <w:spacing w:line="360" w:lineRule="auto"/>
        <w:rPr>
          <w:rFonts w:hAnsi="宋体" w:cs="宋体"/>
          <w:color w:val="auto"/>
          <w:sz w:val="24"/>
          <w:szCs w:val="24"/>
          <w:highlight w:val="none"/>
        </w:rPr>
      </w:pPr>
      <w:r>
        <w:rPr>
          <w:rFonts w:hint="eastAsia" w:hAnsi="宋体" w:cs="宋体"/>
          <w:color w:val="auto"/>
          <w:sz w:val="24"/>
          <w:szCs w:val="24"/>
          <w:highlight w:val="none"/>
        </w:rPr>
        <w:t xml:space="preserve">供应商名称：                                           </w:t>
      </w:r>
    </w:p>
    <w:tbl>
      <w:tblPr>
        <w:tblStyle w:val="46"/>
        <w:tblpPr w:leftFromText="180" w:rightFromText="180" w:vertAnchor="text" w:horzAnchor="margin" w:tblpY="311"/>
        <w:tblOverlap w:val="neve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65"/>
        <w:gridCol w:w="2407"/>
        <w:gridCol w:w="2376"/>
        <w:gridCol w:w="1650"/>
      </w:tblGrid>
      <w:tr w14:paraId="7AE324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965" w:type="dxa"/>
            <w:tcBorders>
              <w:top w:val="single" w:color="auto" w:sz="4" w:space="0"/>
              <w:left w:val="single" w:color="auto" w:sz="4" w:space="0"/>
              <w:bottom w:val="single" w:color="auto" w:sz="4" w:space="0"/>
              <w:right w:val="single" w:color="auto" w:sz="4" w:space="0"/>
            </w:tcBorders>
            <w:vAlign w:val="center"/>
          </w:tcPr>
          <w:p w14:paraId="7F93190A">
            <w:pPr>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tc>
        <w:tc>
          <w:tcPr>
            <w:tcW w:w="2407" w:type="dxa"/>
            <w:tcBorders>
              <w:top w:val="single" w:color="auto" w:sz="4" w:space="0"/>
              <w:left w:val="single" w:color="auto" w:sz="4" w:space="0"/>
              <w:bottom w:val="single" w:color="auto" w:sz="4" w:space="0"/>
              <w:right w:val="single" w:color="auto" w:sz="4" w:space="0"/>
            </w:tcBorders>
            <w:vAlign w:val="center"/>
          </w:tcPr>
          <w:p w14:paraId="2D1EE25C">
            <w:pPr>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谈判文件商务要求</w:t>
            </w:r>
          </w:p>
        </w:tc>
        <w:tc>
          <w:tcPr>
            <w:tcW w:w="2376" w:type="dxa"/>
            <w:tcBorders>
              <w:top w:val="single" w:color="auto" w:sz="4" w:space="0"/>
              <w:left w:val="single" w:color="auto" w:sz="4" w:space="0"/>
              <w:bottom w:val="single" w:color="auto" w:sz="4" w:space="0"/>
              <w:right w:val="single" w:color="auto" w:sz="4" w:space="0"/>
            </w:tcBorders>
            <w:vAlign w:val="center"/>
          </w:tcPr>
          <w:p w14:paraId="384AAC8F">
            <w:pPr>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1650" w:type="dxa"/>
            <w:tcBorders>
              <w:top w:val="single" w:color="auto" w:sz="4" w:space="0"/>
              <w:left w:val="single" w:color="auto" w:sz="4" w:space="0"/>
              <w:bottom w:val="single" w:color="auto" w:sz="4" w:space="0"/>
              <w:right w:val="single" w:color="auto" w:sz="4" w:space="0"/>
            </w:tcBorders>
            <w:vAlign w:val="center"/>
          </w:tcPr>
          <w:p w14:paraId="745C3420">
            <w:pPr>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0D73AA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65" w:type="dxa"/>
            <w:tcBorders>
              <w:top w:val="single" w:color="auto" w:sz="4" w:space="0"/>
              <w:left w:val="single" w:color="auto" w:sz="4" w:space="0"/>
              <w:bottom w:val="single" w:color="auto" w:sz="4" w:space="0"/>
              <w:right w:val="single" w:color="auto" w:sz="4" w:space="0"/>
            </w:tcBorders>
            <w:vAlign w:val="center"/>
          </w:tcPr>
          <w:p w14:paraId="4F642D6F">
            <w:pPr>
              <w:spacing w:line="360" w:lineRule="auto"/>
              <w:jc w:val="center"/>
              <w:rPr>
                <w:rFonts w:ascii="宋体" w:hAnsi="宋体" w:cs="宋体"/>
                <w:color w:val="auto"/>
                <w:sz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559D3F5F">
            <w:pPr>
              <w:spacing w:line="360" w:lineRule="auto"/>
              <w:jc w:val="center"/>
              <w:rPr>
                <w:rFonts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29DA3068">
            <w:pPr>
              <w:spacing w:before="120" w:line="360" w:lineRule="auto"/>
              <w:jc w:val="center"/>
              <w:rPr>
                <w:rFonts w:ascii="宋体" w:hAnsi="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0CCCAA76">
            <w:pPr>
              <w:spacing w:before="120" w:line="360" w:lineRule="auto"/>
              <w:jc w:val="center"/>
              <w:rPr>
                <w:rFonts w:ascii="宋体" w:hAnsi="宋体" w:cs="宋体"/>
                <w:color w:val="auto"/>
                <w:sz w:val="24"/>
                <w:highlight w:val="none"/>
              </w:rPr>
            </w:pPr>
          </w:p>
        </w:tc>
      </w:tr>
      <w:tr w14:paraId="6B0848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1965" w:type="dxa"/>
            <w:tcBorders>
              <w:top w:val="single" w:color="auto" w:sz="4" w:space="0"/>
              <w:left w:val="single" w:color="auto" w:sz="4" w:space="0"/>
              <w:bottom w:val="single" w:color="auto" w:sz="4" w:space="0"/>
              <w:right w:val="single" w:color="auto" w:sz="4" w:space="0"/>
            </w:tcBorders>
            <w:vAlign w:val="center"/>
          </w:tcPr>
          <w:p w14:paraId="71FC3B89">
            <w:pPr>
              <w:spacing w:line="360" w:lineRule="auto"/>
              <w:jc w:val="center"/>
              <w:rPr>
                <w:rFonts w:ascii="宋体" w:hAnsi="宋体" w:cs="宋体"/>
                <w:color w:val="auto"/>
                <w:sz w:val="24"/>
                <w:highlight w:val="none"/>
              </w:rPr>
            </w:pPr>
          </w:p>
        </w:tc>
        <w:tc>
          <w:tcPr>
            <w:tcW w:w="2407" w:type="dxa"/>
            <w:tcBorders>
              <w:top w:val="single" w:color="auto" w:sz="4" w:space="0"/>
              <w:left w:val="single" w:color="auto" w:sz="4" w:space="0"/>
              <w:bottom w:val="single" w:color="auto" w:sz="4" w:space="0"/>
              <w:right w:val="single" w:color="auto" w:sz="4" w:space="0"/>
            </w:tcBorders>
            <w:vAlign w:val="center"/>
          </w:tcPr>
          <w:p w14:paraId="3129FAB7">
            <w:pPr>
              <w:spacing w:line="360" w:lineRule="auto"/>
              <w:jc w:val="center"/>
              <w:rPr>
                <w:rFonts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481E0936">
            <w:pPr>
              <w:spacing w:before="120" w:line="360" w:lineRule="auto"/>
              <w:ind w:left="43"/>
              <w:jc w:val="center"/>
              <w:rPr>
                <w:rFonts w:ascii="宋体" w:hAnsi="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3F7110C2">
            <w:pPr>
              <w:spacing w:before="120" w:line="360" w:lineRule="auto"/>
              <w:ind w:left="43"/>
              <w:jc w:val="center"/>
              <w:rPr>
                <w:rFonts w:ascii="宋体" w:hAnsi="宋体" w:cs="宋体"/>
                <w:color w:val="auto"/>
                <w:sz w:val="24"/>
                <w:highlight w:val="none"/>
              </w:rPr>
            </w:pPr>
          </w:p>
        </w:tc>
      </w:tr>
      <w:tr w14:paraId="47C7CB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65" w:type="dxa"/>
            <w:tcBorders>
              <w:top w:val="single" w:color="auto" w:sz="4" w:space="0"/>
              <w:left w:val="single" w:color="auto" w:sz="4" w:space="0"/>
              <w:bottom w:val="single" w:color="auto" w:sz="4" w:space="0"/>
              <w:right w:val="single" w:color="auto" w:sz="4" w:space="0"/>
            </w:tcBorders>
            <w:vAlign w:val="center"/>
          </w:tcPr>
          <w:p w14:paraId="5222B309">
            <w:pPr>
              <w:spacing w:before="120"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407" w:type="dxa"/>
            <w:tcBorders>
              <w:top w:val="single" w:color="auto" w:sz="4" w:space="0"/>
              <w:left w:val="single" w:color="auto" w:sz="4" w:space="0"/>
              <w:bottom w:val="single" w:color="auto" w:sz="4" w:space="0"/>
              <w:right w:val="single" w:color="auto" w:sz="4" w:space="0"/>
            </w:tcBorders>
            <w:vAlign w:val="center"/>
          </w:tcPr>
          <w:p w14:paraId="7BB630DD">
            <w:pPr>
              <w:spacing w:before="120" w:line="360" w:lineRule="auto"/>
              <w:jc w:val="center"/>
              <w:rPr>
                <w:rFonts w:ascii="宋体" w:hAnsi="宋体" w:cs="宋体"/>
                <w:color w:val="auto"/>
                <w:sz w:val="24"/>
                <w:highlight w:val="none"/>
              </w:rPr>
            </w:pPr>
          </w:p>
        </w:tc>
        <w:tc>
          <w:tcPr>
            <w:tcW w:w="2376" w:type="dxa"/>
            <w:tcBorders>
              <w:top w:val="single" w:color="auto" w:sz="4" w:space="0"/>
              <w:left w:val="single" w:color="auto" w:sz="4" w:space="0"/>
              <w:bottom w:val="single" w:color="auto" w:sz="4" w:space="0"/>
              <w:right w:val="single" w:color="auto" w:sz="4" w:space="0"/>
            </w:tcBorders>
            <w:vAlign w:val="center"/>
          </w:tcPr>
          <w:p w14:paraId="69E80CB9">
            <w:pPr>
              <w:spacing w:before="120" w:line="360" w:lineRule="auto"/>
              <w:jc w:val="center"/>
              <w:rPr>
                <w:rFonts w:ascii="宋体" w:hAnsi="宋体" w:cs="宋体"/>
                <w:color w:val="auto"/>
                <w:sz w:val="24"/>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4B592037">
            <w:pPr>
              <w:spacing w:before="120" w:line="360" w:lineRule="auto"/>
              <w:jc w:val="center"/>
              <w:rPr>
                <w:rFonts w:ascii="宋体" w:hAnsi="宋体" w:cs="宋体"/>
                <w:color w:val="auto"/>
                <w:sz w:val="24"/>
                <w:highlight w:val="none"/>
              </w:rPr>
            </w:pPr>
          </w:p>
        </w:tc>
      </w:tr>
    </w:tbl>
    <w:p w14:paraId="31C3FFFC">
      <w:pPr>
        <w:pStyle w:val="16"/>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8F9E17A">
      <w:pPr>
        <w:pStyle w:val="16"/>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说明：应对照谈判文件“第三章 采购需求”中的商务要求逐条明确响应，并作出偏离说明。</w:t>
      </w:r>
    </w:p>
    <w:p w14:paraId="3CF3F062">
      <w:pPr>
        <w:pStyle w:val="16"/>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513B49D3">
      <w:pPr>
        <w:spacing w:line="360" w:lineRule="auto"/>
        <w:contextualSpacing/>
        <w:jc w:val="left"/>
        <w:rPr>
          <w:rFonts w:ascii="宋体" w:hAnsi="宋体" w:cs="宋体"/>
          <w:color w:val="auto"/>
          <w:sz w:val="24"/>
          <w:highlight w:val="none"/>
          <w:u w:val="single"/>
        </w:rPr>
      </w:pPr>
    </w:p>
    <w:p w14:paraId="67DBDD38">
      <w:pPr>
        <w:spacing w:line="360" w:lineRule="auto"/>
        <w:ind w:right="-817" w:rightChars="-389"/>
        <w:contextualSpacing/>
        <w:rPr>
          <w:rFonts w:ascii="宋体" w:hAnsi="宋体" w:cs="宋体"/>
          <w:color w:val="auto"/>
          <w:sz w:val="24"/>
          <w:highlight w:val="none"/>
        </w:rPr>
      </w:pPr>
    </w:p>
    <w:p w14:paraId="5B17B2B3">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2AAC1A75">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5990733">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6B8F987E">
      <w:pPr>
        <w:spacing w:line="360" w:lineRule="auto"/>
        <w:ind w:firstLine="7040" w:firstLineChars="1600"/>
        <w:jc w:val="center"/>
        <w:rPr>
          <w:rFonts w:ascii="宋体" w:hAnsi="宋体" w:cs="宋体"/>
          <w:bCs/>
          <w:color w:val="auto"/>
          <w:sz w:val="44"/>
          <w:szCs w:val="44"/>
          <w:highlight w:val="none"/>
        </w:rPr>
      </w:pPr>
    </w:p>
    <w:p w14:paraId="1B17874C">
      <w:pPr>
        <w:spacing w:line="520" w:lineRule="exact"/>
        <w:jc w:val="center"/>
        <w:rPr>
          <w:rFonts w:ascii="微软雅黑" w:hAnsi="微软雅黑" w:eastAsia="微软雅黑" w:cs="Arial Unicode MS"/>
          <w:bCs/>
          <w:color w:val="auto"/>
          <w:sz w:val="44"/>
          <w:szCs w:val="44"/>
          <w:highlight w:val="none"/>
        </w:rPr>
      </w:pPr>
      <w:r>
        <w:rPr>
          <w:rFonts w:ascii="微软雅黑" w:hAnsi="微软雅黑" w:eastAsia="微软雅黑" w:cs="Arial Unicode MS"/>
          <w:bCs/>
          <w:color w:val="auto"/>
          <w:sz w:val="44"/>
          <w:szCs w:val="44"/>
          <w:highlight w:val="none"/>
        </w:rPr>
        <w:br w:type="page"/>
      </w:r>
      <w:r>
        <w:rPr>
          <w:rFonts w:hint="eastAsia" w:ascii="微软雅黑" w:hAnsi="微软雅黑" w:eastAsia="微软雅黑" w:cs="Arial Unicode MS"/>
          <w:bCs/>
          <w:color w:val="auto"/>
          <w:sz w:val="44"/>
          <w:szCs w:val="44"/>
          <w:highlight w:val="none"/>
        </w:rPr>
        <w:t>技术要求偏离表</w:t>
      </w:r>
    </w:p>
    <w:p w14:paraId="0867BF18">
      <w:pPr>
        <w:spacing w:line="360" w:lineRule="auto"/>
        <w:rPr>
          <w:rFonts w:ascii="宋体" w:hAnsi="宋体" w:cs="宋体"/>
          <w:color w:val="auto"/>
          <w:sz w:val="32"/>
          <w:szCs w:val="32"/>
          <w:highlight w:val="none"/>
        </w:rPr>
      </w:pPr>
    </w:p>
    <w:p w14:paraId="308FD54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3ECB41A2">
      <w:pPr>
        <w:pStyle w:val="24"/>
        <w:spacing w:line="360" w:lineRule="auto"/>
        <w:rPr>
          <w:rFonts w:hAnsi="宋体" w:cs="宋体"/>
          <w:color w:val="auto"/>
          <w:sz w:val="24"/>
          <w:highlight w:val="none"/>
        </w:rPr>
      </w:pPr>
      <w:r>
        <w:rPr>
          <w:rFonts w:hint="eastAsia" w:hAnsi="宋体" w:cs="宋体"/>
          <w:color w:val="auto"/>
          <w:sz w:val="24"/>
          <w:highlight w:val="none"/>
        </w:rPr>
        <w:t>供应商名称：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46"/>
        <w:tblW w:w="0" w:type="auto"/>
        <w:tblInd w:w="-108" w:type="dxa"/>
        <w:tblLayout w:type="fixed"/>
        <w:tblCellMar>
          <w:top w:w="0" w:type="dxa"/>
          <w:left w:w="108" w:type="dxa"/>
          <w:bottom w:w="0" w:type="dxa"/>
          <w:right w:w="108" w:type="dxa"/>
        </w:tblCellMar>
      </w:tblPr>
      <w:tblGrid>
        <w:gridCol w:w="685"/>
        <w:gridCol w:w="1281"/>
        <w:gridCol w:w="1577"/>
        <w:gridCol w:w="1737"/>
        <w:gridCol w:w="2228"/>
        <w:gridCol w:w="1390"/>
      </w:tblGrid>
      <w:tr w14:paraId="4647BD8C">
        <w:tblPrEx>
          <w:tblCellMar>
            <w:top w:w="0" w:type="dxa"/>
            <w:left w:w="108" w:type="dxa"/>
            <w:bottom w:w="0" w:type="dxa"/>
            <w:right w:w="108" w:type="dxa"/>
          </w:tblCellMar>
        </w:tblPrEx>
        <w:trPr>
          <w:trHeight w:val="20" w:hRule="atLeast"/>
        </w:trPr>
        <w:tc>
          <w:tcPr>
            <w:tcW w:w="685" w:type="dxa"/>
            <w:tcBorders>
              <w:top w:val="single" w:color="000000" w:sz="4" w:space="0"/>
              <w:left w:val="single" w:color="000000" w:sz="4" w:space="0"/>
              <w:bottom w:val="single" w:color="000000" w:sz="4" w:space="0"/>
              <w:right w:val="single" w:color="000000" w:sz="4" w:space="0"/>
            </w:tcBorders>
            <w:vAlign w:val="center"/>
          </w:tcPr>
          <w:p w14:paraId="203FED08">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281" w:type="dxa"/>
            <w:tcBorders>
              <w:top w:val="single" w:color="000000" w:sz="4" w:space="0"/>
              <w:left w:val="single" w:color="000000" w:sz="4" w:space="0"/>
              <w:bottom w:val="single" w:color="000000" w:sz="4" w:space="0"/>
              <w:right w:val="single" w:color="000000" w:sz="4" w:space="0"/>
            </w:tcBorders>
            <w:vAlign w:val="center"/>
          </w:tcPr>
          <w:p w14:paraId="32DCE4F1">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lang w:bidi="ar"/>
              </w:rPr>
              <w:t>货物名称（采购标的名称）</w:t>
            </w:r>
          </w:p>
        </w:tc>
        <w:tc>
          <w:tcPr>
            <w:tcW w:w="1577" w:type="dxa"/>
            <w:tcBorders>
              <w:top w:val="single" w:color="000000" w:sz="4" w:space="0"/>
              <w:left w:val="single" w:color="000000" w:sz="4" w:space="0"/>
              <w:bottom w:val="single" w:color="000000" w:sz="4" w:space="0"/>
              <w:right w:val="single" w:color="000000" w:sz="4" w:space="0"/>
            </w:tcBorders>
            <w:vAlign w:val="center"/>
          </w:tcPr>
          <w:p w14:paraId="45022B04">
            <w:pPr>
              <w:widowControl/>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lang w:bidi="ar"/>
              </w:rPr>
              <w:t>技术参数及性能（配置）要求</w:t>
            </w:r>
          </w:p>
        </w:tc>
        <w:tc>
          <w:tcPr>
            <w:tcW w:w="1737" w:type="dxa"/>
            <w:tcBorders>
              <w:top w:val="single" w:color="000000" w:sz="4" w:space="0"/>
              <w:left w:val="single" w:color="000000" w:sz="4" w:space="0"/>
              <w:bottom w:val="single" w:color="000000" w:sz="4" w:space="0"/>
              <w:right w:val="single" w:color="000000" w:sz="4" w:space="0"/>
            </w:tcBorders>
            <w:vAlign w:val="center"/>
          </w:tcPr>
          <w:p w14:paraId="0FE4924C">
            <w:pPr>
              <w:widowControl/>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竞标产品规格及参数的竞标响应</w:t>
            </w:r>
          </w:p>
        </w:tc>
        <w:tc>
          <w:tcPr>
            <w:tcW w:w="2228" w:type="dxa"/>
            <w:tcBorders>
              <w:top w:val="single" w:color="000000" w:sz="4" w:space="0"/>
              <w:left w:val="single" w:color="000000" w:sz="4" w:space="0"/>
              <w:bottom w:val="single" w:color="000000" w:sz="4" w:space="0"/>
              <w:right w:val="single" w:color="000000" w:sz="4" w:space="0"/>
            </w:tcBorders>
            <w:vAlign w:val="center"/>
          </w:tcPr>
          <w:p w14:paraId="348B7F6C">
            <w:pPr>
              <w:widowControl/>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偏离说明（无偏离或正偏离或负偏离）</w:t>
            </w:r>
          </w:p>
        </w:tc>
        <w:tc>
          <w:tcPr>
            <w:tcW w:w="1390" w:type="dxa"/>
            <w:tcBorders>
              <w:top w:val="single" w:color="000000" w:sz="4" w:space="0"/>
              <w:left w:val="single" w:color="000000" w:sz="4" w:space="0"/>
              <w:bottom w:val="single" w:color="000000" w:sz="4" w:space="0"/>
              <w:right w:val="single" w:color="000000" w:sz="4" w:space="0"/>
            </w:tcBorders>
            <w:vAlign w:val="center"/>
          </w:tcPr>
          <w:p w14:paraId="38944111">
            <w:pPr>
              <w:widowControl/>
              <w:spacing w:line="360" w:lineRule="auto"/>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竞标品牌</w:t>
            </w:r>
          </w:p>
        </w:tc>
      </w:tr>
      <w:tr w14:paraId="21048899">
        <w:tblPrEx>
          <w:tblCellMar>
            <w:top w:w="0" w:type="dxa"/>
            <w:left w:w="108" w:type="dxa"/>
            <w:bottom w:w="0" w:type="dxa"/>
            <w:right w:w="108" w:type="dxa"/>
          </w:tblCellMar>
        </w:tblPrEx>
        <w:trPr>
          <w:trHeight w:val="20" w:hRule="atLeast"/>
        </w:trPr>
        <w:tc>
          <w:tcPr>
            <w:tcW w:w="685" w:type="dxa"/>
            <w:tcBorders>
              <w:top w:val="single" w:color="000000" w:sz="4" w:space="0"/>
              <w:left w:val="single" w:color="000000" w:sz="4" w:space="0"/>
              <w:bottom w:val="single" w:color="000000" w:sz="4" w:space="0"/>
              <w:right w:val="single" w:color="000000" w:sz="4" w:space="0"/>
            </w:tcBorders>
            <w:vAlign w:val="center"/>
          </w:tcPr>
          <w:p w14:paraId="3BF00A95">
            <w:pPr>
              <w:widowControl/>
              <w:spacing w:line="360" w:lineRule="auto"/>
              <w:jc w:val="center"/>
              <w:rPr>
                <w:rFonts w:ascii="宋体" w:hAnsi="宋体" w:cs="宋体"/>
                <w:color w:val="auto"/>
                <w:kern w:val="0"/>
                <w:szCs w:val="21"/>
                <w:highlight w:val="none"/>
                <w:lang w:bidi="ar"/>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7CC8B045">
            <w:pPr>
              <w:widowControl/>
              <w:spacing w:line="360" w:lineRule="auto"/>
              <w:jc w:val="center"/>
              <w:rPr>
                <w:rFonts w:ascii="宋体" w:hAnsi="宋体" w:cs="宋体"/>
                <w:color w:val="auto"/>
                <w:kern w:val="0"/>
                <w:szCs w:val="21"/>
                <w:highlight w:val="none"/>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14:paraId="42FED285">
            <w:pPr>
              <w:widowControl/>
              <w:spacing w:line="360" w:lineRule="auto"/>
              <w:jc w:val="center"/>
              <w:rPr>
                <w:rFonts w:ascii="宋体" w:hAnsi="宋体" w:cs="宋体"/>
                <w:color w:val="auto"/>
                <w:kern w:val="0"/>
                <w:szCs w:val="21"/>
                <w:highlight w:val="none"/>
                <w:lang w:bidi="ar"/>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63E4C6DD">
            <w:pPr>
              <w:widowControl/>
              <w:spacing w:line="360" w:lineRule="auto"/>
              <w:jc w:val="center"/>
              <w:rPr>
                <w:rFonts w:ascii="宋体" w:hAnsi="宋体" w:cs="宋体"/>
                <w:color w:val="auto"/>
                <w:kern w:val="0"/>
                <w:szCs w:val="21"/>
                <w:highlight w:val="none"/>
                <w:lang w:bidi="ar"/>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2074A240">
            <w:pPr>
              <w:widowControl/>
              <w:spacing w:line="360" w:lineRule="auto"/>
              <w:jc w:val="center"/>
              <w:rPr>
                <w:rFonts w:ascii="宋体" w:hAnsi="宋体" w:cs="宋体"/>
                <w:color w:val="auto"/>
                <w:kern w:val="0"/>
                <w:szCs w:val="21"/>
                <w:highlight w:val="none"/>
                <w:lang w:bidi="ar"/>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200951C">
            <w:pPr>
              <w:widowControl/>
              <w:spacing w:line="360" w:lineRule="auto"/>
              <w:jc w:val="center"/>
              <w:rPr>
                <w:rFonts w:ascii="宋体" w:hAnsi="宋体" w:cs="宋体"/>
                <w:color w:val="auto"/>
                <w:kern w:val="0"/>
                <w:szCs w:val="21"/>
                <w:highlight w:val="none"/>
                <w:lang w:bidi="ar"/>
              </w:rPr>
            </w:pPr>
          </w:p>
        </w:tc>
      </w:tr>
      <w:tr w14:paraId="51913657">
        <w:tblPrEx>
          <w:tblCellMar>
            <w:top w:w="0" w:type="dxa"/>
            <w:left w:w="108" w:type="dxa"/>
            <w:bottom w:w="0" w:type="dxa"/>
            <w:right w:w="108" w:type="dxa"/>
          </w:tblCellMar>
        </w:tblPrEx>
        <w:trPr>
          <w:trHeight w:val="20" w:hRule="atLeast"/>
        </w:trPr>
        <w:tc>
          <w:tcPr>
            <w:tcW w:w="685" w:type="dxa"/>
            <w:tcBorders>
              <w:top w:val="single" w:color="000000" w:sz="4" w:space="0"/>
              <w:left w:val="single" w:color="000000" w:sz="4" w:space="0"/>
              <w:bottom w:val="single" w:color="000000" w:sz="4" w:space="0"/>
              <w:right w:val="single" w:color="000000" w:sz="4" w:space="0"/>
            </w:tcBorders>
            <w:vAlign w:val="center"/>
          </w:tcPr>
          <w:p w14:paraId="4EDE2ABC">
            <w:pPr>
              <w:widowControl/>
              <w:spacing w:line="360" w:lineRule="auto"/>
              <w:jc w:val="center"/>
              <w:rPr>
                <w:rFonts w:ascii="宋体" w:hAnsi="宋体" w:cs="宋体"/>
                <w:color w:val="auto"/>
                <w:kern w:val="0"/>
                <w:szCs w:val="21"/>
                <w:highlight w:val="none"/>
                <w:lang w:bidi="ar"/>
              </w:rPr>
            </w:pPr>
          </w:p>
        </w:tc>
        <w:tc>
          <w:tcPr>
            <w:tcW w:w="1281" w:type="dxa"/>
            <w:tcBorders>
              <w:top w:val="single" w:color="000000" w:sz="4" w:space="0"/>
              <w:left w:val="single" w:color="000000" w:sz="4" w:space="0"/>
              <w:bottom w:val="single" w:color="000000" w:sz="4" w:space="0"/>
              <w:right w:val="single" w:color="000000" w:sz="4" w:space="0"/>
            </w:tcBorders>
            <w:vAlign w:val="center"/>
          </w:tcPr>
          <w:p w14:paraId="5FC59761">
            <w:pPr>
              <w:widowControl/>
              <w:spacing w:line="360" w:lineRule="auto"/>
              <w:jc w:val="center"/>
              <w:rPr>
                <w:rFonts w:ascii="宋体" w:hAnsi="宋体" w:cs="宋体"/>
                <w:color w:val="auto"/>
                <w:kern w:val="0"/>
                <w:szCs w:val="21"/>
                <w:highlight w:val="none"/>
                <w:lang w:bidi="ar"/>
              </w:rPr>
            </w:pPr>
          </w:p>
        </w:tc>
        <w:tc>
          <w:tcPr>
            <w:tcW w:w="1577" w:type="dxa"/>
            <w:tcBorders>
              <w:top w:val="single" w:color="000000" w:sz="4" w:space="0"/>
              <w:left w:val="single" w:color="000000" w:sz="4" w:space="0"/>
              <w:bottom w:val="single" w:color="000000" w:sz="4" w:space="0"/>
              <w:right w:val="single" w:color="000000" w:sz="4" w:space="0"/>
            </w:tcBorders>
            <w:vAlign w:val="center"/>
          </w:tcPr>
          <w:p w14:paraId="579EB04A">
            <w:pPr>
              <w:widowControl/>
              <w:spacing w:line="360" w:lineRule="auto"/>
              <w:jc w:val="center"/>
              <w:rPr>
                <w:rFonts w:ascii="宋体" w:hAnsi="宋体" w:cs="宋体"/>
                <w:color w:val="auto"/>
                <w:kern w:val="0"/>
                <w:szCs w:val="21"/>
                <w:highlight w:val="none"/>
                <w:lang w:bidi="ar"/>
              </w:rPr>
            </w:pPr>
          </w:p>
        </w:tc>
        <w:tc>
          <w:tcPr>
            <w:tcW w:w="1737" w:type="dxa"/>
            <w:tcBorders>
              <w:top w:val="single" w:color="000000" w:sz="4" w:space="0"/>
              <w:left w:val="single" w:color="000000" w:sz="4" w:space="0"/>
              <w:bottom w:val="single" w:color="000000" w:sz="4" w:space="0"/>
              <w:right w:val="single" w:color="000000" w:sz="4" w:space="0"/>
            </w:tcBorders>
            <w:vAlign w:val="center"/>
          </w:tcPr>
          <w:p w14:paraId="0C2E25CF">
            <w:pPr>
              <w:widowControl/>
              <w:spacing w:line="360" w:lineRule="auto"/>
              <w:jc w:val="center"/>
              <w:rPr>
                <w:rFonts w:ascii="宋体" w:hAnsi="宋体" w:cs="宋体"/>
                <w:color w:val="auto"/>
                <w:kern w:val="0"/>
                <w:szCs w:val="21"/>
                <w:highlight w:val="none"/>
                <w:lang w:bidi="ar"/>
              </w:rPr>
            </w:pPr>
          </w:p>
        </w:tc>
        <w:tc>
          <w:tcPr>
            <w:tcW w:w="2228" w:type="dxa"/>
            <w:tcBorders>
              <w:top w:val="single" w:color="000000" w:sz="4" w:space="0"/>
              <w:left w:val="single" w:color="000000" w:sz="4" w:space="0"/>
              <w:bottom w:val="single" w:color="000000" w:sz="4" w:space="0"/>
              <w:right w:val="single" w:color="000000" w:sz="4" w:space="0"/>
            </w:tcBorders>
            <w:vAlign w:val="center"/>
          </w:tcPr>
          <w:p w14:paraId="6E3143A8">
            <w:pPr>
              <w:widowControl/>
              <w:spacing w:line="360" w:lineRule="auto"/>
              <w:jc w:val="center"/>
              <w:rPr>
                <w:rFonts w:ascii="宋体" w:hAnsi="宋体" w:cs="宋体"/>
                <w:color w:val="auto"/>
                <w:kern w:val="0"/>
                <w:szCs w:val="21"/>
                <w:highlight w:val="none"/>
                <w:lang w:bidi="ar"/>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01831D0">
            <w:pPr>
              <w:widowControl/>
              <w:spacing w:line="360" w:lineRule="auto"/>
              <w:jc w:val="center"/>
              <w:rPr>
                <w:rFonts w:ascii="宋体" w:hAnsi="宋体" w:cs="宋体"/>
                <w:color w:val="auto"/>
                <w:kern w:val="0"/>
                <w:szCs w:val="21"/>
                <w:highlight w:val="none"/>
                <w:lang w:bidi="ar"/>
              </w:rPr>
            </w:pPr>
          </w:p>
        </w:tc>
      </w:tr>
    </w:tbl>
    <w:p w14:paraId="302C8A14">
      <w:pPr>
        <w:pStyle w:val="101"/>
        <w:spacing w:line="360" w:lineRule="auto"/>
        <w:rPr>
          <w:rFonts w:hAnsi="宋体"/>
          <w:color w:val="auto"/>
          <w:highlight w:val="none"/>
        </w:rPr>
      </w:pPr>
    </w:p>
    <w:p w14:paraId="41273EB1">
      <w:pPr>
        <w:pStyle w:val="18"/>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B204553">
      <w:pPr>
        <w:pStyle w:val="18"/>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1.说明：应对照谈判文件“第三章 采购需求”中“一、项目要求及技术需求”的技术要求逐条实质性响应，并作出偏离说明。</w:t>
      </w:r>
    </w:p>
    <w:p w14:paraId="36E50D87">
      <w:pPr>
        <w:pStyle w:val="18"/>
        <w:spacing w:line="360" w:lineRule="auto"/>
        <w:ind w:right="-199" w:rightChars="-95" w:firstLine="0" w:firstLineChars="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7031258D">
      <w:pPr>
        <w:pStyle w:val="18"/>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5843975E">
      <w:pPr>
        <w:pStyle w:val="18"/>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4.如技术要求偏离表中的竞标响应与佐证材料不一致的，以佐证材料为准。</w:t>
      </w:r>
    </w:p>
    <w:p w14:paraId="35C4F672">
      <w:pPr>
        <w:pStyle w:val="18"/>
        <w:spacing w:line="360" w:lineRule="auto"/>
        <w:ind w:firstLine="0" w:firstLineChars="0"/>
        <w:contextualSpacing/>
        <w:rPr>
          <w:rFonts w:ascii="宋体" w:hAnsi="宋体" w:eastAsia="宋体" w:cs="宋体"/>
          <w:color w:val="auto"/>
          <w:sz w:val="24"/>
          <w:szCs w:val="24"/>
          <w:highlight w:val="none"/>
        </w:rPr>
      </w:pPr>
    </w:p>
    <w:p w14:paraId="76B677DF">
      <w:pPr>
        <w:spacing w:line="360" w:lineRule="auto"/>
        <w:ind w:right="-817" w:rightChars="-389"/>
        <w:contextualSpacing/>
        <w:rPr>
          <w:rFonts w:ascii="宋体" w:hAnsi="宋体" w:cs="宋体"/>
          <w:color w:val="auto"/>
          <w:sz w:val="24"/>
          <w:highlight w:val="none"/>
        </w:rPr>
      </w:pPr>
    </w:p>
    <w:p w14:paraId="6C3A68D7">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31A77C60">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0CF1C1EE">
      <w:pPr>
        <w:spacing w:line="360" w:lineRule="auto"/>
        <w:ind w:right="-817" w:rightChars="-389" w:firstLine="2880" w:firstLineChars="1200"/>
        <w:contextualSpacing/>
        <w:rPr>
          <w:rFonts w:ascii="宋体" w:hAnsi="宋体" w:cs="宋体"/>
          <w:color w:val="auto"/>
          <w:sz w:val="32"/>
          <w:szCs w:val="32"/>
          <w:highlight w:val="none"/>
        </w:rPr>
      </w:pPr>
      <w:r>
        <w:rPr>
          <w:rFonts w:hint="eastAsia" w:ascii="宋体" w:hAnsi="宋体" w:cs="宋体"/>
          <w:color w:val="auto"/>
          <w:sz w:val="24"/>
          <w:highlight w:val="none"/>
        </w:rPr>
        <w:t>日期：   年   月   日</w:t>
      </w:r>
    </w:p>
    <w:p w14:paraId="63B88789">
      <w:pPr>
        <w:spacing w:line="300" w:lineRule="auto"/>
        <w:rPr>
          <w:rFonts w:ascii="微软雅黑" w:hAnsi="微软雅黑" w:eastAsia="微软雅黑"/>
          <w:color w:val="auto"/>
          <w:szCs w:val="21"/>
          <w:highlight w:val="none"/>
        </w:rPr>
      </w:pPr>
      <w:r>
        <w:rPr>
          <w:rFonts w:ascii="微软雅黑" w:hAnsi="微软雅黑" w:eastAsia="微软雅黑"/>
          <w:b/>
          <w:bCs/>
          <w:color w:val="auto"/>
          <w:sz w:val="24"/>
          <w:highlight w:val="none"/>
        </w:rPr>
        <w:br w:type="page"/>
      </w:r>
      <w:r>
        <w:rPr>
          <w:rFonts w:hint="eastAsia" w:ascii="微软雅黑" w:hAnsi="微软雅黑" w:eastAsia="微软雅黑"/>
          <w:b/>
          <w:bCs/>
          <w:color w:val="auto"/>
          <w:sz w:val="24"/>
          <w:highlight w:val="none"/>
        </w:rPr>
        <w:t>其他文书、文件格式</w:t>
      </w:r>
    </w:p>
    <w:p w14:paraId="36E14EE2">
      <w:pPr>
        <w:spacing w:line="300" w:lineRule="auto"/>
        <w:jc w:val="center"/>
        <w:rPr>
          <w:rFonts w:ascii="微软雅黑" w:hAnsi="微软雅黑" w:eastAsia="微软雅黑" w:cs="Arial Unicode MS"/>
          <w:bCs/>
          <w:color w:val="auto"/>
          <w:sz w:val="44"/>
          <w:szCs w:val="44"/>
          <w:highlight w:val="none"/>
        </w:rPr>
      </w:pPr>
      <w:bookmarkStart w:id="78" w:name="_Toc71366061"/>
      <w:bookmarkStart w:id="79" w:name="_Toc71365383"/>
      <w:r>
        <w:rPr>
          <w:rFonts w:hint="eastAsia" w:ascii="微软雅黑" w:hAnsi="微软雅黑" w:eastAsia="微软雅黑" w:cs="Arial Unicode MS"/>
          <w:bCs/>
          <w:color w:val="auto"/>
          <w:sz w:val="44"/>
          <w:szCs w:val="44"/>
          <w:highlight w:val="none"/>
        </w:rPr>
        <w:t>中小企业声明函（货物）</w:t>
      </w:r>
      <w:bookmarkEnd w:id="78"/>
      <w:bookmarkEnd w:id="79"/>
    </w:p>
    <w:p w14:paraId="394554A0">
      <w:pPr>
        <w:spacing w:line="360" w:lineRule="auto"/>
        <w:rPr>
          <w:rFonts w:ascii="宋体" w:hAnsi="宋体" w:cs="宋体"/>
          <w:color w:val="auto"/>
          <w:highlight w:val="none"/>
        </w:rPr>
      </w:pPr>
    </w:p>
    <w:p w14:paraId="76E9D068">
      <w:pPr>
        <w:pStyle w:val="17"/>
        <w:spacing w:after="0"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54DADA3A">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7A3D74C">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BAD3888">
      <w:pPr>
        <w:pStyle w:val="17"/>
        <w:spacing w:after="0"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464E392F">
      <w:pPr>
        <w:pStyle w:val="17"/>
        <w:spacing w:after="0"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9A9341E">
      <w:pPr>
        <w:pStyle w:val="17"/>
        <w:spacing w:after="0"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056AE2E">
      <w:pPr>
        <w:pStyle w:val="17"/>
        <w:spacing w:after="0" w:line="360" w:lineRule="auto"/>
        <w:ind w:left="3960" w:right="1808"/>
        <w:contextualSpacing/>
        <w:rPr>
          <w:rFonts w:ascii="宋体" w:hAnsi="宋体" w:cs="宋体"/>
          <w:color w:val="auto"/>
          <w:sz w:val="24"/>
          <w:highlight w:val="none"/>
        </w:rPr>
      </w:pPr>
    </w:p>
    <w:p w14:paraId="6EFC7053">
      <w:pPr>
        <w:pStyle w:val="17"/>
        <w:spacing w:after="0" w:line="360" w:lineRule="auto"/>
        <w:ind w:left="3960" w:right="1808"/>
        <w:contextualSpacing/>
        <w:rPr>
          <w:rFonts w:ascii="宋体" w:hAnsi="宋体" w:cs="宋体"/>
          <w:color w:val="auto"/>
          <w:sz w:val="24"/>
          <w:highlight w:val="none"/>
        </w:rPr>
      </w:pPr>
      <w:r>
        <w:rPr>
          <w:rFonts w:hint="eastAsia" w:ascii="宋体" w:hAnsi="宋体" w:cs="宋体"/>
          <w:color w:val="auto"/>
          <w:sz w:val="24"/>
          <w:highlight w:val="none"/>
        </w:rPr>
        <w:t xml:space="preserve">企业名称（公章）： </w:t>
      </w:r>
    </w:p>
    <w:p w14:paraId="48F17B19">
      <w:pPr>
        <w:pStyle w:val="17"/>
        <w:spacing w:after="0" w:line="360" w:lineRule="auto"/>
        <w:ind w:left="3960" w:right="1808"/>
        <w:contextualSpacing/>
        <w:rPr>
          <w:rFonts w:ascii="宋体" w:hAnsi="宋体" w:cs="宋体"/>
          <w:color w:val="auto"/>
          <w:sz w:val="24"/>
          <w:highlight w:val="none"/>
        </w:rPr>
      </w:pPr>
      <w:r>
        <w:rPr>
          <w:rFonts w:hint="eastAsia" w:ascii="宋体" w:hAnsi="宋体" w:cs="宋体"/>
          <w:color w:val="auto"/>
          <w:sz w:val="24"/>
          <w:highlight w:val="none"/>
        </w:rPr>
        <w:t>日 期：</w:t>
      </w:r>
    </w:p>
    <w:p w14:paraId="350F5736">
      <w:pPr>
        <w:pStyle w:val="17"/>
        <w:spacing w:after="0" w:line="360" w:lineRule="auto"/>
        <w:ind w:left="3960" w:right="1808"/>
        <w:contextualSpacing/>
        <w:rPr>
          <w:rFonts w:ascii="宋体" w:hAnsi="宋体" w:cs="宋体"/>
          <w:color w:val="auto"/>
          <w:sz w:val="24"/>
          <w:highlight w:val="none"/>
        </w:rPr>
      </w:pPr>
    </w:p>
    <w:p w14:paraId="043E01D2">
      <w:pPr>
        <w:pStyle w:val="17"/>
        <w:spacing w:after="0" w:line="360" w:lineRule="auto"/>
        <w:ind w:left="3960" w:right="1808"/>
        <w:contextualSpacing/>
        <w:rPr>
          <w:rFonts w:ascii="宋体" w:hAnsi="宋体" w:cs="宋体"/>
          <w:color w:val="auto"/>
          <w:sz w:val="24"/>
          <w:highlight w:val="none"/>
        </w:rPr>
      </w:pPr>
    </w:p>
    <w:p w14:paraId="2129B196">
      <w:pPr>
        <w:pStyle w:val="17"/>
        <w:spacing w:after="0" w:line="360" w:lineRule="auto"/>
        <w:ind w:left="3960" w:right="1808"/>
        <w:contextualSpacing/>
        <w:rPr>
          <w:rFonts w:ascii="宋体" w:hAnsi="宋体" w:cs="宋体"/>
          <w:color w:val="auto"/>
          <w:highlight w:val="none"/>
        </w:rPr>
      </w:pPr>
    </w:p>
    <w:p w14:paraId="4CBD5C74">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8F1122D">
      <w:pPr>
        <w:spacing w:line="360" w:lineRule="auto"/>
        <w:contextualSpacing/>
        <w:jc w:val="center"/>
        <w:rPr>
          <w:rFonts w:ascii="微软雅黑" w:hAnsi="微软雅黑" w:eastAsia="微软雅黑" w:cs="仿宋_GB2312"/>
          <w:color w:val="auto"/>
          <w:sz w:val="32"/>
          <w:szCs w:val="32"/>
          <w:highlight w:val="none"/>
        </w:rPr>
      </w:pPr>
      <w:r>
        <w:rPr>
          <w:rFonts w:ascii="微软雅黑" w:hAnsi="微软雅黑" w:eastAsia="微软雅黑"/>
          <w:color w:val="auto"/>
          <w:sz w:val="24"/>
          <w:highlight w:val="none"/>
        </w:rPr>
        <w:br w:type="page"/>
      </w:r>
      <w:r>
        <w:rPr>
          <w:rFonts w:hint="eastAsia" w:ascii="微软雅黑" w:hAnsi="微软雅黑" w:eastAsia="微软雅黑" w:cs="Arial Unicode MS"/>
          <w:color w:val="auto"/>
          <w:sz w:val="44"/>
          <w:szCs w:val="44"/>
          <w:highlight w:val="none"/>
        </w:rPr>
        <w:t>残疾人福利性单位声明函</w:t>
      </w:r>
    </w:p>
    <w:p w14:paraId="54D64CF6">
      <w:pPr>
        <w:spacing w:line="360" w:lineRule="auto"/>
        <w:rPr>
          <w:rFonts w:ascii="宋体" w:hAnsi="宋体" w:cs="宋体"/>
          <w:color w:val="auto"/>
          <w:sz w:val="32"/>
          <w:szCs w:val="32"/>
          <w:highlight w:val="none"/>
        </w:rPr>
      </w:pPr>
    </w:p>
    <w:p w14:paraId="5653124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2F18E25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B1C495A">
      <w:pPr>
        <w:spacing w:line="360" w:lineRule="auto"/>
        <w:contextualSpacing/>
        <w:rPr>
          <w:rFonts w:ascii="宋体" w:hAnsi="宋体" w:cs="宋体"/>
          <w:color w:val="auto"/>
          <w:sz w:val="24"/>
          <w:highlight w:val="none"/>
        </w:rPr>
      </w:pPr>
    </w:p>
    <w:p w14:paraId="7687C727">
      <w:pPr>
        <w:spacing w:line="360" w:lineRule="auto"/>
        <w:contextualSpacing/>
        <w:rPr>
          <w:rFonts w:ascii="宋体" w:hAnsi="宋体" w:cs="宋体"/>
          <w:color w:val="auto"/>
          <w:sz w:val="24"/>
          <w:highlight w:val="none"/>
        </w:rPr>
      </w:pPr>
    </w:p>
    <w:p w14:paraId="2795E721">
      <w:pPr>
        <w:spacing w:line="360" w:lineRule="auto"/>
        <w:contextualSpacing/>
        <w:rPr>
          <w:rFonts w:ascii="宋体" w:hAnsi="宋体" w:cs="宋体"/>
          <w:color w:val="auto"/>
          <w:sz w:val="24"/>
          <w:highlight w:val="none"/>
        </w:rPr>
      </w:pPr>
    </w:p>
    <w:p w14:paraId="3DDCB957">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11E1623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p>
    <w:p w14:paraId="4990A695">
      <w:pPr>
        <w:spacing w:line="360" w:lineRule="auto"/>
        <w:contextualSpacing/>
        <w:rPr>
          <w:rFonts w:ascii="宋体" w:hAnsi="宋体" w:cs="宋体"/>
          <w:color w:val="auto"/>
          <w:sz w:val="24"/>
          <w:highlight w:val="none"/>
        </w:rPr>
      </w:pPr>
    </w:p>
    <w:p w14:paraId="7DEBF619">
      <w:pPr>
        <w:spacing w:line="360" w:lineRule="auto"/>
        <w:contextualSpacing/>
        <w:rPr>
          <w:rFonts w:ascii="宋体" w:hAnsi="宋体" w:cs="宋体"/>
          <w:color w:val="auto"/>
          <w:sz w:val="24"/>
          <w:highlight w:val="none"/>
        </w:rPr>
      </w:pPr>
    </w:p>
    <w:p w14:paraId="373291D7">
      <w:pPr>
        <w:spacing w:line="360" w:lineRule="auto"/>
        <w:contextualSpacing/>
        <w:rPr>
          <w:rFonts w:ascii="宋体" w:hAnsi="宋体" w:cs="宋体"/>
          <w:color w:val="auto"/>
          <w:sz w:val="24"/>
          <w:highlight w:val="none"/>
        </w:rPr>
      </w:pPr>
    </w:p>
    <w:p w14:paraId="36E941E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3BDA628D">
      <w:pPr>
        <w:jc w:val="left"/>
        <w:rPr>
          <w:rFonts w:ascii="微软雅黑" w:hAnsi="微软雅黑" w:eastAsia="微软雅黑" w:cs="仿宋_GB2312"/>
          <w:color w:val="auto"/>
          <w:sz w:val="24"/>
          <w:highlight w:val="none"/>
        </w:rPr>
      </w:pPr>
      <w:r>
        <w:rPr>
          <w:rFonts w:ascii="微软雅黑" w:hAnsi="微软雅黑" w:eastAsia="微软雅黑" w:cs="仿宋_GB2312"/>
          <w:color w:val="auto"/>
          <w:sz w:val="24"/>
          <w:highlight w:val="none"/>
        </w:rPr>
        <w:br w:type="page"/>
      </w:r>
    </w:p>
    <w:p w14:paraId="77C961EA">
      <w:pPr>
        <w:pStyle w:val="41"/>
        <w:widowControl/>
        <w:shd w:val="clear" w:color="auto" w:fill="FFFFFF"/>
        <w:spacing w:before="30" w:after="30" w:line="440" w:lineRule="exact"/>
        <w:jc w:val="center"/>
        <w:rPr>
          <w:rFonts w:ascii="宋体" w:hAnsi="宋体" w:cs="宋体"/>
          <w:color w:val="auto"/>
          <w:sz w:val="36"/>
          <w:szCs w:val="36"/>
          <w:highlight w:val="none"/>
        </w:rPr>
      </w:pPr>
      <w:r>
        <w:rPr>
          <w:rStyle w:val="49"/>
          <w:rFonts w:hint="eastAsia" w:ascii="宋体" w:hAnsi="宋体" w:cs="宋体"/>
          <w:color w:val="auto"/>
          <w:sz w:val="28"/>
          <w:szCs w:val="28"/>
          <w:highlight w:val="none"/>
          <w:shd w:val="clear" w:color="auto" w:fill="FFFFFF"/>
        </w:rPr>
        <w:t>关于符合本国产品标准的声明函</w:t>
      </w:r>
    </w:p>
    <w:p w14:paraId="662CF8D5">
      <w:pPr>
        <w:pStyle w:val="41"/>
        <w:widowControl/>
        <w:shd w:val="clear" w:color="auto" w:fill="FFFFFF"/>
        <w:spacing w:before="30" w:after="30" w:line="440" w:lineRule="exact"/>
        <w:ind w:firstLine="420"/>
        <w:rPr>
          <w:rFonts w:ascii="宋体" w:hAnsi="宋体" w:cs="宋体"/>
          <w:color w:val="auto"/>
          <w:highlight w:val="none"/>
        </w:rPr>
      </w:pPr>
    </w:p>
    <w:p w14:paraId="2EE9F225">
      <w:pPr>
        <w:pStyle w:val="41"/>
        <w:widowControl/>
        <w:shd w:val="clear" w:color="auto" w:fill="FFFFFF"/>
        <w:spacing w:before="30" w:after="3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17F4A1C">
      <w:pPr>
        <w:pStyle w:val="41"/>
        <w:widowControl/>
        <w:shd w:val="clear" w:color="auto" w:fill="FFFFFF"/>
        <w:spacing w:before="30" w:after="3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1.</w:t>
      </w:r>
      <w:r>
        <w:rPr>
          <w:rStyle w:val="53"/>
          <w:rFonts w:hint="eastAsia" w:ascii="宋体" w:hAnsi="宋体" w:cs="宋体"/>
          <w:i w:val="0"/>
          <w:color w:val="auto"/>
          <w:sz w:val="21"/>
          <w:szCs w:val="21"/>
          <w:highlight w:val="none"/>
          <w:u w:val="single"/>
          <w:shd w:val="clear" w:color="auto" w:fill="FFFFFF"/>
        </w:rPr>
        <w:t>（产品名称1）</w:t>
      </w:r>
      <w:r>
        <w:rPr>
          <w:rStyle w:val="53"/>
          <w:rFonts w:hint="eastAsia" w:ascii="宋体" w:hAnsi="宋体" w:cs="宋体"/>
          <w:i w:val="0"/>
          <w:color w:val="auto"/>
          <w:sz w:val="21"/>
          <w:szCs w:val="21"/>
          <w:highlight w:val="none"/>
          <w:shd w:val="clear" w:color="auto" w:fill="FFFFFF"/>
          <w:vertAlign w:val="superscript"/>
        </w:rPr>
        <w:t>1</w:t>
      </w:r>
      <w:r>
        <w:rPr>
          <w:rFonts w:hint="eastAsia" w:ascii="宋体" w:hAnsi="宋体" w:cs="宋体"/>
          <w:color w:val="auto"/>
          <w:sz w:val="21"/>
          <w:szCs w:val="21"/>
          <w:highlight w:val="none"/>
          <w:shd w:val="clear" w:color="auto" w:fill="FFFFFF"/>
        </w:rPr>
        <w:t>，生产厂为</w:t>
      </w:r>
      <w:r>
        <w:rPr>
          <w:rStyle w:val="53"/>
          <w:rFonts w:hint="eastAsia" w:ascii="宋体" w:hAnsi="宋体" w:cs="宋体"/>
          <w:i w:val="0"/>
          <w:color w:val="auto"/>
          <w:sz w:val="21"/>
          <w:szCs w:val="21"/>
          <w:highlight w:val="none"/>
          <w:u w:val="single"/>
          <w:shd w:val="clear" w:color="auto" w:fill="FFFFFF"/>
        </w:rPr>
        <w:t>（厂名）</w:t>
      </w:r>
      <w:r>
        <w:rPr>
          <w:rStyle w:val="53"/>
          <w:rFonts w:hint="eastAsia" w:ascii="宋体" w:hAnsi="宋体" w:cs="宋体"/>
          <w:i w:val="0"/>
          <w:color w:val="auto"/>
          <w:sz w:val="21"/>
          <w:szCs w:val="21"/>
          <w:highlight w:val="none"/>
          <w:shd w:val="clear" w:color="auto" w:fill="FFFFFF"/>
          <w:vertAlign w:val="superscript"/>
        </w:rPr>
        <w:t>2</w:t>
      </w:r>
      <w:r>
        <w:rPr>
          <w:rFonts w:hint="eastAsia" w:ascii="宋体" w:hAnsi="宋体" w:cs="宋体"/>
          <w:color w:val="auto"/>
          <w:sz w:val="21"/>
          <w:szCs w:val="21"/>
          <w:highlight w:val="none"/>
          <w:shd w:val="clear" w:color="auto" w:fill="FFFFFF"/>
        </w:rPr>
        <w:t>，厂址为</w:t>
      </w:r>
      <w:r>
        <w:rPr>
          <w:rStyle w:val="53"/>
          <w:rFonts w:hint="eastAsia" w:ascii="宋体" w:hAnsi="宋体" w:cs="宋体"/>
          <w:i w:val="0"/>
          <w:color w:val="auto"/>
          <w:sz w:val="21"/>
          <w:szCs w:val="21"/>
          <w:highlight w:val="none"/>
          <w:u w:val="single"/>
          <w:shd w:val="clear" w:color="auto" w:fill="FFFFFF"/>
        </w:rPr>
        <w:t>（生产厂址）</w:t>
      </w:r>
      <w:r>
        <w:rPr>
          <w:rFonts w:hint="eastAsia" w:ascii="宋体" w:hAnsi="宋体" w:cs="宋体"/>
          <w:color w:val="auto"/>
          <w:sz w:val="21"/>
          <w:szCs w:val="21"/>
          <w:highlight w:val="none"/>
          <w:shd w:val="clear" w:color="auto" w:fill="FFFFFF"/>
        </w:rPr>
        <w:t>。</w:t>
      </w:r>
    </w:p>
    <w:p w14:paraId="25CECA59">
      <w:pPr>
        <w:pStyle w:val="41"/>
        <w:widowControl/>
        <w:shd w:val="clear" w:color="auto" w:fill="FFFFFF"/>
        <w:spacing w:before="30" w:after="3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2.</w:t>
      </w:r>
      <w:r>
        <w:rPr>
          <w:rStyle w:val="53"/>
          <w:rFonts w:hint="eastAsia" w:ascii="宋体" w:hAnsi="宋体" w:cs="宋体"/>
          <w:i w:val="0"/>
          <w:color w:val="auto"/>
          <w:sz w:val="21"/>
          <w:szCs w:val="21"/>
          <w:highlight w:val="none"/>
          <w:u w:val="single"/>
          <w:shd w:val="clear" w:color="auto" w:fill="FFFFFF"/>
        </w:rPr>
        <w:t>（产品名称2）</w:t>
      </w:r>
      <w:r>
        <w:rPr>
          <w:rFonts w:hint="eastAsia" w:ascii="宋体" w:hAnsi="宋体" w:cs="宋体"/>
          <w:color w:val="auto"/>
          <w:sz w:val="21"/>
          <w:szCs w:val="21"/>
          <w:highlight w:val="none"/>
          <w:shd w:val="clear" w:color="auto" w:fill="FFFFFF"/>
        </w:rPr>
        <w:t>，生产厂为</w:t>
      </w:r>
      <w:r>
        <w:rPr>
          <w:rStyle w:val="53"/>
          <w:rFonts w:hint="eastAsia" w:ascii="宋体" w:hAnsi="宋体" w:cs="宋体"/>
          <w:i w:val="0"/>
          <w:color w:val="auto"/>
          <w:sz w:val="21"/>
          <w:szCs w:val="21"/>
          <w:highlight w:val="none"/>
          <w:u w:val="single"/>
          <w:shd w:val="clear" w:color="auto" w:fill="FFFFFF"/>
        </w:rPr>
        <w:t>（厂名）</w:t>
      </w:r>
      <w:r>
        <w:rPr>
          <w:rFonts w:hint="eastAsia" w:ascii="宋体" w:hAnsi="宋体" w:cs="宋体"/>
          <w:color w:val="auto"/>
          <w:sz w:val="21"/>
          <w:szCs w:val="21"/>
          <w:highlight w:val="none"/>
          <w:shd w:val="clear" w:color="auto" w:fill="FFFFFF"/>
        </w:rPr>
        <w:t>，厂址为</w:t>
      </w:r>
      <w:r>
        <w:rPr>
          <w:rStyle w:val="53"/>
          <w:rFonts w:hint="eastAsia" w:ascii="宋体" w:hAnsi="宋体" w:cs="宋体"/>
          <w:i w:val="0"/>
          <w:color w:val="auto"/>
          <w:sz w:val="21"/>
          <w:szCs w:val="21"/>
          <w:highlight w:val="none"/>
          <w:u w:val="single"/>
          <w:shd w:val="clear" w:color="auto" w:fill="FFFFFF"/>
        </w:rPr>
        <w:t>（生产厂址）</w:t>
      </w:r>
      <w:r>
        <w:rPr>
          <w:rFonts w:hint="eastAsia" w:ascii="宋体" w:hAnsi="宋体" w:cs="宋体"/>
          <w:color w:val="auto"/>
          <w:sz w:val="21"/>
          <w:szCs w:val="21"/>
          <w:highlight w:val="none"/>
          <w:shd w:val="clear" w:color="auto" w:fill="FFFFFF"/>
        </w:rPr>
        <w:t>。</w:t>
      </w:r>
    </w:p>
    <w:p w14:paraId="3E7B15FA">
      <w:pPr>
        <w:pStyle w:val="41"/>
        <w:widowControl/>
        <w:shd w:val="clear" w:color="auto" w:fill="FFFFFF"/>
        <w:spacing w:before="30" w:after="3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w:t>
      </w:r>
    </w:p>
    <w:p w14:paraId="47AB4139">
      <w:pPr>
        <w:pStyle w:val="41"/>
        <w:widowControl/>
        <w:shd w:val="clear" w:color="auto" w:fill="FFFFFF"/>
        <w:spacing w:before="30" w:after="3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本公司（单位）对上述声明内容的真实性负责。如有虚假，愿承担相应法律责任。</w:t>
      </w:r>
    </w:p>
    <w:p w14:paraId="40918B74">
      <w:pPr>
        <w:pStyle w:val="41"/>
        <w:widowControl/>
        <w:shd w:val="clear" w:color="auto" w:fill="FFFFFF"/>
        <w:spacing w:before="30" w:after="30" w:line="440" w:lineRule="exact"/>
        <w:ind w:firstLine="420"/>
        <w:jc w:val="right"/>
        <w:rPr>
          <w:rFonts w:ascii="宋体" w:hAnsi="宋体" w:cs="宋体"/>
          <w:color w:val="auto"/>
          <w:sz w:val="21"/>
          <w:szCs w:val="21"/>
          <w:highlight w:val="none"/>
          <w:shd w:val="clear" w:color="auto" w:fill="FFFFFF"/>
        </w:rPr>
      </w:pPr>
    </w:p>
    <w:p w14:paraId="078790C3">
      <w:pPr>
        <w:pStyle w:val="41"/>
        <w:widowControl/>
        <w:shd w:val="clear" w:color="auto" w:fill="FFFFFF"/>
        <w:spacing w:before="30" w:after="30" w:line="440" w:lineRule="exact"/>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公司（单位）名称（盖章）：      </w:t>
      </w:r>
    </w:p>
    <w:p w14:paraId="52E6B039">
      <w:pPr>
        <w:pStyle w:val="41"/>
        <w:widowControl/>
        <w:shd w:val="clear" w:color="auto" w:fill="FFFFFF"/>
        <w:spacing w:before="30" w:after="30" w:line="440" w:lineRule="exact"/>
        <w:ind w:firstLine="420"/>
        <w:jc w:val="right"/>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日期：　　　　　年　　月　日    </w:t>
      </w:r>
    </w:p>
    <w:p w14:paraId="185A0266">
      <w:pPr>
        <w:pStyle w:val="41"/>
        <w:widowControl/>
        <w:shd w:val="clear" w:color="auto" w:fill="FFFFFF"/>
        <w:spacing w:before="30" w:after="30" w:line="440" w:lineRule="exact"/>
        <w:ind w:firstLine="420"/>
        <w:rPr>
          <w:rFonts w:ascii="宋体" w:hAnsi="宋体" w:cs="宋体"/>
          <w:color w:val="auto"/>
          <w:sz w:val="21"/>
          <w:szCs w:val="21"/>
          <w:highlight w:val="none"/>
        </w:rPr>
      </w:pPr>
    </w:p>
    <w:p w14:paraId="77A05091">
      <w:pPr>
        <w:pStyle w:val="41"/>
        <w:widowControl/>
        <w:shd w:val="clear" w:color="auto" w:fill="FFFFFF"/>
        <w:spacing w:before="30" w:after="30" w:line="440" w:lineRule="exact"/>
        <w:ind w:firstLine="420"/>
        <w:rPr>
          <w:rFonts w:ascii="宋体" w:hAnsi="宋体" w:cs="宋体"/>
          <w:color w:val="auto"/>
          <w:sz w:val="21"/>
          <w:szCs w:val="21"/>
          <w:highlight w:val="none"/>
        </w:rPr>
      </w:pPr>
    </w:p>
    <w:p w14:paraId="1B6F715E">
      <w:pPr>
        <w:pStyle w:val="41"/>
        <w:widowControl/>
        <w:shd w:val="clear" w:color="auto" w:fill="FFFFFF"/>
        <w:spacing w:before="30" w:after="30" w:line="440" w:lineRule="exact"/>
        <w:rPr>
          <w:rFonts w:ascii="宋体" w:hAnsi="宋体" w:cs="宋体"/>
          <w:color w:val="auto"/>
          <w:sz w:val="21"/>
          <w:szCs w:val="21"/>
          <w:highlight w:val="none"/>
        </w:rPr>
      </w:pPr>
    </w:p>
    <w:p w14:paraId="72AE11FA">
      <w:pPr>
        <w:pStyle w:val="41"/>
        <w:widowControl/>
        <w:shd w:val="clear" w:color="auto" w:fill="FFFFFF"/>
        <w:spacing w:before="30" w:after="3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shd w:val="clear" w:color="auto" w:fill="FFFFFF"/>
        </w:rPr>
        <w:t>1.产品如有型号，请在“产品名称”栏一并填写。</w:t>
      </w:r>
    </w:p>
    <w:p w14:paraId="3AF96F9D">
      <w:pPr>
        <w:pStyle w:val="41"/>
        <w:widowControl/>
        <w:shd w:val="clear" w:color="auto" w:fill="FFFFFF"/>
        <w:spacing w:before="30" w:after="30" w:line="440" w:lineRule="exact"/>
        <w:ind w:firstLine="420"/>
        <w:rPr>
          <w:rFonts w:ascii="宋体" w:hAnsi="宋体" w:cs="宋体"/>
          <w:color w:val="auto"/>
          <w:highlight w:val="none"/>
        </w:rPr>
      </w:pPr>
      <w:r>
        <w:rPr>
          <w:rFonts w:hint="eastAsia" w:ascii="宋体" w:hAnsi="宋体" w:cs="宋体"/>
          <w:color w:val="auto"/>
          <w:sz w:val="21"/>
          <w:szCs w:val="21"/>
          <w:highlight w:val="none"/>
          <w:shd w:val="clear" w:color="auto" w:fill="FFFFFF"/>
        </w:rPr>
        <w:t>2.生产厂名与厂址应与生产厂营业执照载明的相关信息保持一致。</w:t>
      </w:r>
    </w:p>
    <w:p w14:paraId="2878D103">
      <w:pPr>
        <w:pStyle w:val="45"/>
        <w:ind w:firstLine="240"/>
        <w:rPr>
          <w:rFonts w:ascii="宋体" w:hAnsi="宋体" w:cs="宋体"/>
          <w:color w:val="auto"/>
          <w:highlight w:val="none"/>
        </w:rPr>
      </w:pPr>
    </w:p>
    <w:p w14:paraId="78C1278C">
      <w:pPr>
        <w:spacing w:line="300" w:lineRule="auto"/>
        <w:ind w:left="420" w:hanging="420"/>
        <w:jc w:val="center"/>
        <w:rPr>
          <w:rFonts w:ascii="宋体" w:hAnsi="宋体" w:cs="宋体"/>
          <w:b/>
          <w:color w:val="auto"/>
          <w:sz w:val="32"/>
          <w:szCs w:val="32"/>
          <w:highlight w:val="none"/>
        </w:rPr>
      </w:pPr>
    </w:p>
    <w:p w14:paraId="43D0FC56">
      <w:pPr>
        <w:spacing w:line="300" w:lineRule="auto"/>
        <w:ind w:left="420" w:hanging="420"/>
        <w:jc w:val="center"/>
        <w:rPr>
          <w:rFonts w:ascii="宋体" w:hAnsi="宋体" w:cs="宋体"/>
          <w:b/>
          <w:color w:val="auto"/>
          <w:sz w:val="32"/>
          <w:szCs w:val="32"/>
          <w:highlight w:val="none"/>
        </w:rPr>
      </w:pPr>
    </w:p>
    <w:p w14:paraId="78557A8D">
      <w:pPr>
        <w:spacing w:line="360" w:lineRule="auto"/>
        <w:jc w:val="center"/>
        <w:rPr>
          <w:rFonts w:ascii="微软雅黑" w:hAnsi="微软雅黑" w:eastAsia="微软雅黑"/>
          <w:b/>
          <w:bCs/>
          <w:color w:val="auto"/>
          <w:sz w:val="32"/>
          <w:szCs w:val="32"/>
          <w:highlight w:val="none"/>
        </w:rPr>
      </w:pPr>
      <w:r>
        <w:rPr>
          <w:rFonts w:ascii="微软雅黑" w:hAnsi="微软雅黑" w:eastAsia="微软雅黑" w:cs="仿宋_GB2312"/>
          <w:color w:val="auto"/>
          <w:sz w:val="24"/>
          <w:highlight w:val="none"/>
        </w:rPr>
        <w:br w:type="page"/>
      </w:r>
      <w:r>
        <w:rPr>
          <w:rFonts w:hint="eastAsia" w:ascii="微软雅黑" w:hAnsi="微软雅黑" w:eastAsia="微软雅黑" w:cs="Arial Unicode MS"/>
          <w:color w:val="auto"/>
          <w:sz w:val="44"/>
          <w:szCs w:val="44"/>
          <w:highlight w:val="none"/>
        </w:rPr>
        <w:t>质疑函（格式）</w:t>
      </w:r>
    </w:p>
    <w:p w14:paraId="04D2B944">
      <w:pPr>
        <w:spacing w:line="360" w:lineRule="auto"/>
        <w:jc w:val="center"/>
        <w:rPr>
          <w:rFonts w:ascii="微软雅黑" w:hAnsi="微软雅黑" w:eastAsia="微软雅黑"/>
          <w:b/>
          <w:bCs/>
          <w:color w:val="auto"/>
          <w:sz w:val="32"/>
          <w:szCs w:val="32"/>
          <w:highlight w:val="none"/>
        </w:rPr>
      </w:pPr>
    </w:p>
    <w:p w14:paraId="70FA0E0F">
      <w:pPr>
        <w:pStyle w:val="24"/>
        <w:spacing w:line="360" w:lineRule="auto"/>
        <w:ind w:firstLine="480" w:firstLineChars="200"/>
        <w:contextualSpacing/>
        <w:rPr>
          <w:rFonts w:ascii="微软雅黑" w:hAnsi="微软雅黑" w:eastAsia="微软雅黑"/>
          <w:b/>
          <w:bCs/>
          <w:color w:val="auto"/>
          <w:sz w:val="24"/>
          <w:szCs w:val="24"/>
          <w:highlight w:val="none"/>
        </w:rPr>
      </w:pPr>
      <w:r>
        <w:rPr>
          <w:rFonts w:hint="eastAsia" w:ascii="微软雅黑" w:hAnsi="微软雅黑" w:eastAsia="微软雅黑"/>
          <w:b/>
          <w:bCs/>
          <w:color w:val="auto"/>
          <w:sz w:val="24"/>
          <w:szCs w:val="24"/>
          <w:highlight w:val="none"/>
        </w:rPr>
        <w:t>一、质疑供应商基本信息：</w:t>
      </w:r>
    </w:p>
    <w:p w14:paraId="71BA337A">
      <w:pPr>
        <w:pStyle w:val="24"/>
        <w:spacing w:line="360" w:lineRule="auto"/>
        <w:ind w:firstLine="480" w:firstLineChars="200"/>
        <w:contextualSpacing/>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质疑供应商：</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4C6CEB29">
      <w:pPr>
        <w:pStyle w:val="24"/>
        <w:spacing w:line="360" w:lineRule="auto"/>
        <w:ind w:firstLine="480" w:firstLineChars="200"/>
        <w:contextualSpacing/>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地址</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邮编</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63ED492B">
      <w:pPr>
        <w:pStyle w:val="24"/>
        <w:spacing w:line="360" w:lineRule="auto"/>
        <w:ind w:firstLine="480" w:firstLineChars="200"/>
        <w:contextualSpacing/>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联系人</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联系电话</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p>
    <w:p w14:paraId="27580D6E">
      <w:pPr>
        <w:pStyle w:val="24"/>
        <w:spacing w:line="360" w:lineRule="auto"/>
        <w:ind w:firstLine="480" w:firstLineChars="200"/>
        <w:contextualSpacing/>
        <w:rPr>
          <w:rFonts w:ascii="微软雅黑" w:hAnsi="微软雅黑" w:eastAsia="微软雅黑"/>
          <w:bCs/>
          <w:color w:val="auto"/>
          <w:sz w:val="24"/>
          <w:szCs w:val="24"/>
          <w:highlight w:val="none"/>
        </w:rPr>
      </w:pPr>
      <w:r>
        <w:rPr>
          <w:rFonts w:hint="eastAsia" w:ascii="微软雅黑" w:hAnsi="微软雅黑" w:eastAsia="微软雅黑"/>
          <w:bCs/>
          <w:color w:val="auto"/>
          <w:sz w:val="24"/>
          <w:szCs w:val="24"/>
          <w:highlight w:val="none"/>
        </w:rPr>
        <w:t>授权代表：</w:t>
      </w:r>
      <w:r>
        <w:rPr>
          <w:rFonts w:hint="eastAsia" w:ascii="微软雅黑" w:hAnsi="微软雅黑" w:eastAsia="微软雅黑"/>
          <w:bCs/>
          <w:color w:val="auto"/>
          <w:sz w:val="24"/>
          <w:szCs w:val="24"/>
          <w:highlight w:val="none"/>
          <w:u w:val="single"/>
        </w:rPr>
        <w:t xml:space="preserve">                      </w:t>
      </w:r>
    </w:p>
    <w:p w14:paraId="1043033A">
      <w:pPr>
        <w:pStyle w:val="24"/>
        <w:spacing w:line="360" w:lineRule="auto"/>
        <w:ind w:firstLine="480" w:firstLineChars="200"/>
        <w:contextualSpacing/>
        <w:rPr>
          <w:rFonts w:ascii="微软雅黑" w:hAnsi="微软雅黑" w:eastAsia="微软雅黑"/>
          <w:bCs/>
          <w:color w:val="auto"/>
          <w:sz w:val="24"/>
          <w:szCs w:val="24"/>
          <w:highlight w:val="none"/>
          <w:u w:val="single"/>
        </w:rPr>
      </w:pPr>
      <w:r>
        <w:rPr>
          <w:rFonts w:ascii="微软雅黑" w:hAnsi="微软雅黑" w:eastAsia="微软雅黑"/>
          <w:bCs/>
          <w:color w:val="auto"/>
          <w:sz w:val="24"/>
          <w:szCs w:val="24"/>
          <w:highlight w:val="none"/>
        </w:rPr>
        <w:t>联系</w:t>
      </w:r>
      <w:r>
        <w:rPr>
          <w:rFonts w:hint="eastAsia" w:ascii="微软雅黑" w:hAnsi="微软雅黑" w:eastAsia="微软雅黑"/>
          <w:bCs/>
          <w:color w:val="auto"/>
          <w:sz w:val="24"/>
          <w:szCs w:val="24"/>
          <w:highlight w:val="none"/>
        </w:rPr>
        <w:t>电话：</w:t>
      </w:r>
      <w:r>
        <w:rPr>
          <w:rFonts w:hint="eastAsia" w:ascii="微软雅黑" w:hAnsi="微软雅黑" w:eastAsia="微软雅黑"/>
          <w:bCs/>
          <w:color w:val="auto"/>
          <w:sz w:val="24"/>
          <w:szCs w:val="24"/>
          <w:highlight w:val="none"/>
          <w:u w:val="single"/>
        </w:rPr>
        <w:t xml:space="preserve">                      </w:t>
      </w:r>
    </w:p>
    <w:p w14:paraId="4AF0032B">
      <w:pPr>
        <w:pStyle w:val="24"/>
        <w:spacing w:line="360" w:lineRule="auto"/>
        <w:ind w:firstLine="480" w:firstLineChars="200"/>
        <w:contextualSpacing/>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地址</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邮编</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0A898AE1">
      <w:pPr>
        <w:pStyle w:val="24"/>
        <w:spacing w:line="360" w:lineRule="auto"/>
        <w:ind w:firstLine="480" w:firstLineChars="200"/>
        <w:contextualSpacing/>
        <w:rPr>
          <w:rFonts w:ascii="微软雅黑" w:hAnsi="微软雅黑" w:eastAsia="微软雅黑"/>
          <w:b/>
          <w:bCs/>
          <w:color w:val="auto"/>
          <w:sz w:val="24"/>
          <w:szCs w:val="24"/>
          <w:highlight w:val="none"/>
        </w:rPr>
      </w:pPr>
      <w:r>
        <w:rPr>
          <w:rFonts w:hint="eastAsia" w:ascii="微软雅黑" w:hAnsi="微软雅黑" w:eastAsia="微软雅黑"/>
          <w:b/>
          <w:bCs/>
          <w:color w:val="auto"/>
          <w:sz w:val="24"/>
          <w:szCs w:val="24"/>
          <w:highlight w:val="none"/>
        </w:rPr>
        <w:t>二、质疑项目基本情况：</w:t>
      </w:r>
    </w:p>
    <w:p w14:paraId="1A98DC2F">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bCs/>
          <w:color w:val="auto"/>
          <w:sz w:val="24"/>
          <w:szCs w:val="24"/>
          <w:highlight w:val="none"/>
        </w:rPr>
        <w:t>质疑</w:t>
      </w:r>
      <w:r>
        <w:rPr>
          <w:rFonts w:hint="eastAsia" w:ascii="微软雅黑" w:hAnsi="微软雅黑" w:eastAsia="微软雅黑"/>
          <w:color w:val="auto"/>
          <w:sz w:val="24"/>
          <w:szCs w:val="24"/>
          <w:highlight w:val="none"/>
        </w:rPr>
        <w:t>项目的名称：</w:t>
      </w:r>
      <w:r>
        <w:rPr>
          <w:rFonts w:hint="eastAsia" w:ascii="微软雅黑" w:hAnsi="微软雅黑" w:eastAsia="微软雅黑"/>
          <w:bCs/>
          <w:color w:val="auto"/>
          <w:sz w:val="24"/>
          <w:szCs w:val="24"/>
          <w:highlight w:val="none"/>
          <w:u w:val="single"/>
        </w:rPr>
        <w:t xml:space="preserve">                                     </w:t>
      </w:r>
    </w:p>
    <w:p w14:paraId="04CB7E6A">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bCs/>
          <w:color w:val="auto"/>
          <w:sz w:val="24"/>
          <w:szCs w:val="24"/>
          <w:highlight w:val="none"/>
        </w:rPr>
        <w:t>质疑</w:t>
      </w:r>
      <w:r>
        <w:rPr>
          <w:rFonts w:hint="eastAsia" w:ascii="微软雅黑" w:hAnsi="微软雅黑" w:eastAsia="微软雅黑"/>
          <w:color w:val="auto"/>
          <w:sz w:val="24"/>
          <w:szCs w:val="24"/>
          <w:highlight w:val="none"/>
        </w:rPr>
        <w:t>项目的编号：</w:t>
      </w:r>
      <w:r>
        <w:rPr>
          <w:rFonts w:hint="eastAsia" w:ascii="微软雅黑" w:hAnsi="微软雅黑" w:eastAsia="微软雅黑"/>
          <w:bCs/>
          <w:color w:val="auto"/>
          <w:sz w:val="24"/>
          <w:szCs w:val="24"/>
          <w:highlight w:val="none"/>
          <w:u w:val="single"/>
        </w:rPr>
        <w:t xml:space="preserve">                                     </w:t>
      </w:r>
    </w:p>
    <w:p w14:paraId="7198E1B6">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采购人名称：</w:t>
      </w:r>
      <w:r>
        <w:rPr>
          <w:rFonts w:hint="eastAsia" w:ascii="微软雅黑" w:hAnsi="微软雅黑" w:eastAsia="微软雅黑"/>
          <w:bCs/>
          <w:color w:val="auto"/>
          <w:sz w:val="24"/>
          <w:szCs w:val="24"/>
          <w:highlight w:val="none"/>
          <w:u w:val="single"/>
        </w:rPr>
        <w:t xml:space="preserve">                                         </w:t>
      </w:r>
    </w:p>
    <w:p w14:paraId="63598292">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质疑事项：</w:t>
      </w:r>
    </w:p>
    <w:p w14:paraId="56ACE8DD">
      <w:pPr>
        <w:pStyle w:val="24"/>
        <w:spacing w:line="360" w:lineRule="auto"/>
        <w:ind w:left="25" w:leftChars="12" w:firstLine="352" w:firstLineChars="14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□采购文件   采购文件获取日期：</w:t>
      </w:r>
      <w:r>
        <w:rPr>
          <w:rFonts w:hint="eastAsia" w:ascii="微软雅黑" w:hAnsi="微软雅黑" w:eastAsia="微软雅黑"/>
          <w:bCs/>
          <w:color w:val="auto"/>
          <w:sz w:val="24"/>
          <w:szCs w:val="24"/>
          <w:highlight w:val="none"/>
          <w:u w:val="single"/>
        </w:rPr>
        <w:t xml:space="preserve">                                   </w:t>
      </w:r>
    </w:p>
    <w:p w14:paraId="348D9B95">
      <w:pPr>
        <w:pStyle w:val="24"/>
        <w:spacing w:line="360" w:lineRule="auto"/>
        <w:ind w:left="25" w:leftChars="12" w:firstLine="352" w:firstLineChars="14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 xml:space="preserve">□采购过程   </w:t>
      </w:r>
    </w:p>
    <w:p w14:paraId="41AADC40">
      <w:pPr>
        <w:pStyle w:val="24"/>
        <w:spacing w:line="360" w:lineRule="auto"/>
        <w:ind w:left="25" w:leftChars="12" w:firstLine="352" w:firstLineChars="147"/>
        <w:contextualSpacing/>
        <w:rPr>
          <w:rFonts w:ascii="微软雅黑" w:hAnsi="微软雅黑" w:eastAsia="微软雅黑"/>
          <w:bCs/>
          <w:color w:val="auto"/>
          <w:sz w:val="24"/>
          <w:szCs w:val="24"/>
          <w:highlight w:val="none"/>
          <w:u w:val="single"/>
        </w:rPr>
      </w:pPr>
      <w:r>
        <w:rPr>
          <w:rFonts w:hint="eastAsia" w:ascii="微软雅黑" w:hAnsi="微软雅黑" w:eastAsia="微软雅黑"/>
          <w:color w:val="auto"/>
          <w:sz w:val="24"/>
          <w:szCs w:val="24"/>
          <w:highlight w:val="none"/>
        </w:rPr>
        <w:t xml:space="preserve">□成交结果   </w:t>
      </w:r>
    </w:p>
    <w:p w14:paraId="2EAFFE26">
      <w:pPr>
        <w:pStyle w:val="24"/>
        <w:spacing w:line="360" w:lineRule="auto"/>
        <w:ind w:left="25" w:leftChars="12" w:firstLine="471" w:firstLineChars="196"/>
        <w:contextualSpacing/>
        <w:rPr>
          <w:rFonts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三、质疑事项具体内容</w:t>
      </w:r>
    </w:p>
    <w:p w14:paraId="711E02C7">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质疑事项1：</w:t>
      </w:r>
      <w:r>
        <w:rPr>
          <w:rFonts w:hint="eastAsia" w:ascii="微软雅黑" w:hAnsi="微软雅黑" w:eastAsia="微软雅黑"/>
          <w:bCs/>
          <w:color w:val="auto"/>
          <w:sz w:val="24"/>
          <w:szCs w:val="24"/>
          <w:highlight w:val="none"/>
          <w:u w:val="single"/>
        </w:rPr>
        <w:t xml:space="preserve">                                                                    </w:t>
      </w:r>
    </w:p>
    <w:p w14:paraId="5D543E8A">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事实依据：</w:t>
      </w:r>
      <w:r>
        <w:rPr>
          <w:rFonts w:hint="eastAsia" w:ascii="微软雅黑" w:hAnsi="微软雅黑" w:eastAsia="微软雅黑"/>
          <w:bCs/>
          <w:color w:val="auto"/>
          <w:sz w:val="24"/>
          <w:szCs w:val="24"/>
          <w:highlight w:val="none"/>
          <w:u w:val="single"/>
        </w:rPr>
        <w:t xml:space="preserve">                                                                      </w:t>
      </w:r>
    </w:p>
    <w:p w14:paraId="3B391271">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法律依据：</w:t>
      </w:r>
      <w:r>
        <w:rPr>
          <w:rFonts w:hint="eastAsia" w:ascii="微软雅黑" w:hAnsi="微软雅黑" w:eastAsia="微软雅黑"/>
          <w:color w:val="auto"/>
          <w:sz w:val="24"/>
          <w:szCs w:val="24"/>
          <w:highlight w:val="none"/>
          <w:u w:val="single"/>
        </w:rPr>
        <w:t xml:space="preserve">                                                        </w:t>
      </w:r>
      <w:r>
        <w:rPr>
          <w:rFonts w:hint="eastAsia" w:ascii="微软雅黑" w:hAnsi="微软雅黑" w:eastAsia="微软雅黑"/>
          <w:bCs/>
          <w:color w:val="auto"/>
          <w:sz w:val="24"/>
          <w:szCs w:val="24"/>
          <w:highlight w:val="none"/>
          <w:u w:val="single"/>
        </w:rPr>
        <w:t xml:space="preserve">               </w:t>
      </w:r>
    </w:p>
    <w:p w14:paraId="1714EB41">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质疑事项2</w:t>
      </w:r>
    </w:p>
    <w:p w14:paraId="634195DF">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ascii="微软雅黑" w:hAnsi="微软雅黑" w:eastAsia="微软雅黑"/>
          <w:color w:val="auto"/>
          <w:sz w:val="24"/>
          <w:szCs w:val="24"/>
          <w:highlight w:val="none"/>
        </w:rPr>
        <w:t>……</w:t>
      </w:r>
    </w:p>
    <w:p w14:paraId="2D43523B">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四、与质疑事项相关的质疑请求：</w:t>
      </w:r>
    </w:p>
    <w:p w14:paraId="37DDF6FD">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请求：</w:t>
      </w:r>
      <w:r>
        <w:rPr>
          <w:rFonts w:hint="eastAsia" w:ascii="微软雅黑" w:hAnsi="微软雅黑" w:eastAsia="微软雅黑"/>
          <w:bCs/>
          <w:color w:val="auto"/>
          <w:sz w:val="24"/>
          <w:szCs w:val="24"/>
          <w:highlight w:val="none"/>
          <w:u w:val="single"/>
        </w:rPr>
        <w:t xml:space="preserve">                                                                </w:t>
      </w:r>
    </w:p>
    <w:p w14:paraId="57CB45F8">
      <w:pPr>
        <w:pStyle w:val="24"/>
        <w:spacing w:line="360" w:lineRule="auto"/>
        <w:ind w:left="25" w:leftChars="12" w:firstLine="352" w:firstLineChars="147"/>
        <w:contextualSpacing/>
        <w:rPr>
          <w:rFonts w:ascii="微软雅黑" w:hAnsi="微软雅黑" w:eastAsia="微软雅黑"/>
          <w:color w:val="auto"/>
          <w:sz w:val="24"/>
          <w:szCs w:val="24"/>
          <w:highlight w:val="none"/>
        </w:rPr>
      </w:pPr>
    </w:p>
    <w:p w14:paraId="680533A7">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签字（签章）：                                       公章：</w:t>
      </w:r>
    </w:p>
    <w:p w14:paraId="74507AD6">
      <w:pPr>
        <w:pStyle w:val="24"/>
        <w:spacing w:line="360" w:lineRule="auto"/>
        <w:ind w:left="25" w:leftChars="12" w:firstLine="352" w:firstLineChars="147"/>
        <w:contextualSpacing/>
        <w:rPr>
          <w:rFonts w:ascii="微软雅黑" w:hAnsi="微软雅黑" w:eastAsia="微软雅黑"/>
          <w:color w:val="auto"/>
          <w:sz w:val="24"/>
          <w:szCs w:val="24"/>
          <w:highlight w:val="none"/>
        </w:rPr>
      </w:pPr>
    </w:p>
    <w:p w14:paraId="2B200C21">
      <w:pPr>
        <w:pStyle w:val="24"/>
        <w:spacing w:line="360" w:lineRule="auto"/>
        <w:ind w:left="25" w:leftChars="12" w:firstLine="472" w:firstLineChars="197"/>
        <w:contextualSpacing/>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日期：</w:t>
      </w:r>
    </w:p>
    <w:p w14:paraId="4BDBB8A2">
      <w:pPr>
        <w:pStyle w:val="24"/>
        <w:spacing w:line="360" w:lineRule="auto"/>
        <w:contextualSpacing/>
        <w:rPr>
          <w:rFonts w:ascii="微软雅黑" w:hAnsi="微软雅黑" w:eastAsia="微软雅黑"/>
          <w:b/>
          <w:color w:val="auto"/>
          <w:sz w:val="24"/>
          <w:szCs w:val="24"/>
          <w:highlight w:val="none"/>
        </w:rPr>
      </w:pPr>
    </w:p>
    <w:p w14:paraId="6C6A3889">
      <w:pPr>
        <w:pStyle w:val="24"/>
        <w:spacing w:line="360" w:lineRule="auto"/>
        <w:contextualSpacing/>
        <w:rPr>
          <w:rFonts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说明：</w:t>
      </w:r>
    </w:p>
    <w:p w14:paraId="5294891C">
      <w:pPr>
        <w:pStyle w:val="24"/>
        <w:spacing w:line="360" w:lineRule="auto"/>
        <w:ind w:left="25" w:leftChars="12" w:firstLine="353" w:firstLineChars="147"/>
        <w:contextualSpacing/>
        <w:rPr>
          <w:rFonts w:ascii="微软雅黑" w:hAnsi="微软雅黑" w:eastAsia="微软雅黑"/>
          <w:b/>
          <w:bCs/>
          <w:color w:val="auto"/>
          <w:sz w:val="24"/>
          <w:szCs w:val="24"/>
          <w:highlight w:val="none"/>
        </w:rPr>
      </w:pPr>
      <w:r>
        <w:rPr>
          <w:rFonts w:hint="eastAsia" w:ascii="微软雅黑" w:hAnsi="微软雅黑" w:eastAsia="微软雅黑"/>
          <w:b/>
          <w:color w:val="auto"/>
          <w:sz w:val="24"/>
          <w:szCs w:val="24"/>
          <w:highlight w:val="none"/>
        </w:rPr>
        <w:t>1.供应商提出质疑时，应提交质疑函和必要的证明材料</w:t>
      </w:r>
      <w:r>
        <w:rPr>
          <w:rFonts w:hint="eastAsia" w:ascii="微软雅黑" w:hAnsi="微软雅黑" w:eastAsia="微软雅黑"/>
          <w:b/>
          <w:bCs/>
          <w:color w:val="auto"/>
          <w:sz w:val="24"/>
          <w:szCs w:val="24"/>
          <w:highlight w:val="none"/>
        </w:rPr>
        <w:t>。</w:t>
      </w:r>
    </w:p>
    <w:p w14:paraId="15FD1E7F">
      <w:pPr>
        <w:pStyle w:val="24"/>
        <w:spacing w:line="360" w:lineRule="auto"/>
        <w:ind w:left="25" w:leftChars="12" w:firstLine="353" w:firstLineChars="147"/>
        <w:contextualSpacing/>
        <w:rPr>
          <w:rFonts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7A7C869">
      <w:pPr>
        <w:pStyle w:val="24"/>
        <w:spacing w:line="360" w:lineRule="auto"/>
        <w:ind w:left="25" w:leftChars="12" w:firstLine="353" w:firstLineChars="147"/>
        <w:contextualSpacing/>
        <w:rPr>
          <w:rFonts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3.质疑函的质疑事项应具体、明确，并有必要的事实依据和法律依据。</w:t>
      </w:r>
    </w:p>
    <w:p w14:paraId="251C1F11">
      <w:pPr>
        <w:pStyle w:val="24"/>
        <w:spacing w:line="360" w:lineRule="auto"/>
        <w:ind w:left="25" w:leftChars="12" w:firstLine="353" w:firstLineChars="147"/>
        <w:contextualSpacing/>
        <w:rPr>
          <w:rFonts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4.质疑函的质疑请求应与质疑事项相关。</w:t>
      </w:r>
    </w:p>
    <w:p w14:paraId="3042E8D0">
      <w:pPr>
        <w:pStyle w:val="24"/>
        <w:spacing w:line="360" w:lineRule="auto"/>
        <w:ind w:left="25" w:leftChars="12" w:firstLine="353" w:firstLineChars="147"/>
        <w:contextualSpacing/>
        <w:rPr>
          <w:rFonts w:ascii="微软雅黑" w:hAnsi="微软雅黑" w:eastAsia="微软雅黑"/>
          <w:b/>
          <w:color w:val="auto"/>
          <w:highlight w:val="none"/>
        </w:rPr>
      </w:pPr>
      <w:r>
        <w:rPr>
          <w:rFonts w:hint="eastAsia" w:ascii="微软雅黑" w:hAnsi="微软雅黑" w:eastAsia="微软雅黑"/>
          <w:b/>
          <w:color w:val="auto"/>
          <w:sz w:val="24"/>
          <w:szCs w:val="24"/>
          <w:highlight w:val="none"/>
        </w:rPr>
        <w:t>5.质疑供应商为法人或者其他组织的，质疑函应由法定代表人、主要负责人，或者其授权代表签字或者盖章，并加盖公章。</w:t>
      </w:r>
    </w:p>
    <w:p w14:paraId="215D445E">
      <w:pPr>
        <w:pStyle w:val="24"/>
        <w:rPr>
          <w:rFonts w:ascii="微软雅黑" w:hAnsi="微软雅黑" w:eastAsia="微软雅黑"/>
          <w:b/>
          <w:color w:val="auto"/>
          <w:sz w:val="24"/>
          <w:szCs w:val="24"/>
          <w:highlight w:val="none"/>
        </w:rPr>
      </w:pPr>
    </w:p>
    <w:p w14:paraId="398404FF">
      <w:pPr>
        <w:rPr>
          <w:rFonts w:ascii="微软雅黑" w:hAnsi="微软雅黑" w:eastAsia="微软雅黑"/>
          <w:color w:val="auto"/>
          <w:highlight w:val="none"/>
        </w:rPr>
      </w:pPr>
      <w:r>
        <w:rPr>
          <w:rFonts w:ascii="微软雅黑" w:hAnsi="微软雅黑" w:eastAsia="微软雅黑"/>
          <w:color w:val="auto"/>
          <w:highlight w:val="none"/>
        </w:rPr>
        <w:br w:type="page"/>
      </w:r>
    </w:p>
    <w:p w14:paraId="299624D2">
      <w:pPr>
        <w:spacing w:line="360" w:lineRule="auto"/>
        <w:jc w:val="center"/>
        <w:rPr>
          <w:rFonts w:ascii="微软雅黑" w:hAnsi="微软雅黑" w:eastAsia="微软雅黑" w:cs="Arial Unicode MS"/>
          <w:color w:val="auto"/>
          <w:sz w:val="44"/>
          <w:szCs w:val="44"/>
          <w:highlight w:val="none"/>
        </w:rPr>
      </w:pPr>
      <w:r>
        <w:rPr>
          <w:rFonts w:hint="eastAsia" w:ascii="微软雅黑" w:hAnsi="微软雅黑" w:eastAsia="微软雅黑" w:cs="Arial Unicode MS"/>
          <w:color w:val="auto"/>
          <w:sz w:val="44"/>
          <w:szCs w:val="44"/>
          <w:highlight w:val="none"/>
        </w:rPr>
        <w:t>投诉书（格式）</w:t>
      </w:r>
    </w:p>
    <w:p w14:paraId="08ECC28D">
      <w:pPr>
        <w:pStyle w:val="24"/>
        <w:ind w:firstLine="480" w:firstLineChars="200"/>
        <w:rPr>
          <w:rFonts w:ascii="微软雅黑" w:hAnsi="微软雅黑" w:eastAsia="微软雅黑"/>
          <w:b/>
          <w:bCs/>
          <w:color w:val="auto"/>
          <w:sz w:val="24"/>
          <w:szCs w:val="24"/>
          <w:highlight w:val="none"/>
        </w:rPr>
      </w:pPr>
      <w:r>
        <w:rPr>
          <w:rFonts w:hint="eastAsia" w:ascii="微软雅黑" w:hAnsi="微软雅黑" w:eastAsia="微软雅黑"/>
          <w:b/>
          <w:bCs/>
          <w:color w:val="auto"/>
          <w:sz w:val="24"/>
          <w:szCs w:val="24"/>
          <w:highlight w:val="none"/>
        </w:rPr>
        <w:t>一、投诉相关主体基本情况：</w:t>
      </w:r>
    </w:p>
    <w:p w14:paraId="520C3D34">
      <w:pPr>
        <w:pStyle w:val="24"/>
        <w:ind w:firstLine="480" w:firstLineChars="200"/>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供应商：</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5BCE79F6">
      <w:pPr>
        <w:pStyle w:val="24"/>
        <w:ind w:firstLine="480" w:firstLineChars="200"/>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地址</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邮编</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0E347064">
      <w:pPr>
        <w:pStyle w:val="24"/>
        <w:ind w:firstLine="480" w:firstLineChars="200"/>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法定代表人/主要负责人：</w:t>
      </w:r>
      <w:r>
        <w:rPr>
          <w:rFonts w:hint="eastAsia" w:ascii="微软雅黑" w:hAnsi="微软雅黑" w:eastAsia="微软雅黑"/>
          <w:bCs/>
          <w:color w:val="auto"/>
          <w:sz w:val="24"/>
          <w:szCs w:val="24"/>
          <w:highlight w:val="none"/>
          <w:u w:val="single"/>
        </w:rPr>
        <w:t xml:space="preserve">                                                         </w:t>
      </w:r>
    </w:p>
    <w:p w14:paraId="206046FC">
      <w:pPr>
        <w:pStyle w:val="24"/>
        <w:ind w:firstLine="480" w:firstLineChars="200"/>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联系电话</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p>
    <w:p w14:paraId="498BAE9B">
      <w:pPr>
        <w:pStyle w:val="24"/>
        <w:ind w:firstLine="480" w:firstLineChars="200"/>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授权代表：</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联系</w:t>
      </w:r>
      <w:r>
        <w:rPr>
          <w:rFonts w:hint="eastAsia" w:ascii="微软雅黑" w:hAnsi="微软雅黑" w:eastAsia="微软雅黑"/>
          <w:bCs/>
          <w:color w:val="auto"/>
          <w:sz w:val="24"/>
          <w:szCs w:val="24"/>
          <w:highlight w:val="none"/>
        </w:rPr>
        <w:t>电话：</w:t>
      </w:r>
      <w:r>
        <w:rPr>
          <w:rFonts w:hint="eastAsia" w:ascii="微软雅黑" w:hAnsi="微软雅黑" w:eastAsia="微软雅黑"/>
          <w:bCs/>
          <w:color w:val="auto"/>
          <w:sz w:val="24"/>
          <w:szCs w:val="24"/>
          <w:highlight w:val="none"/>
          <w:u w:val="single"/>
        </w:rPr>
        <w:t xml:space="preserve">                   </w:t>
      </w:r>
    </w:p>
    <w:p w14:paraId="39BC92A4">
      <w:pPr>
        <w:pStyle w:val="24"/>
        <w:ind w:firstLine="480" w:firstLineChars="200"/>
        <w:rPr>
          <w:rFonts w:ascii="微软雅黑" w:hAnsi="微软雅黑" w:eastAsia="微软雅黑"/>
          <w:bCs/>
          <w:color w:val="auto"/>
          <w:sz w:val="24"/>
          <w:szCs w:val="24"/>
          <w:highlight w:val="none"/>
          <w:u w:val="single"/>
        </w:rPr>
      </w:pPr>
      <w:r>
        <w:rPr>
          <w:rFonts w:ascii="微软雅黑" w:hAnsi="微软雅黑" w:eastAsia="微软雅黑"/>
          <w:bCs/>
          <w:color w:val="auto"/>
          <w:sz w:val="24"/>
          <w:szCs w:val="24"/>
          <w:highlight w:val="none"/>
        </w:rPr>
        <w:t>地址</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p>
    <w:p w14:paraId="65C569A2">
      <w:pPr>
        <w:pStyle w:val="24"/>
        <w:ind w:firstLine="480" w:firstLineChars="200"/>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邮编</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41B8C373">
      <w:pPr>
        <w:pStyle w:val="24"/>
        <w:ind w:firstLine="480" w:firstLineChars="200"/>
        <w:rPr>
          <w:rFonts w:ascii="微软雅黑" w:hAnsi="微软雅黑" w:eastAsia="微软雅黑"/>
          <w:bCs/>
          <w:color w:val="auto"/>
          <w:sz w:val="24"/>
          <w:szCs w:val="24"/>
          <w:highlight w:val="none"/>
        </w:rPr>
      </w:pPr>
      <w:r>
        <w:rPr>
          <w:rFonts w:hint="eastAsia" w:ascii="微软雅黑" w:hAnsi="微软雅黑" w:eastAsia="微软雅黑"/>
          <w:bCs/>
          <w:color w:val="auto"/>
          <w:sz w:val="24"/>
          <w:szCs w:val="24"/>
          <w:highlight w:val="none"/>
        </w:rPr>
        <w:t>被投诉人1：</w:t>
      </w:r>
    </w:p>
    <w:p w14:paraId="44D50774">
      <w:pPr>
        <w:pStyle w:val="24"/>
        <w:ind w:firstLine="480" w:firstLineChars="200"/>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地址：</w:t>
      </w:r>
      <w:r>
        <w:rPr>
          <w:rFonts w:hint="eastAsia" w:ascii="微软雅黑" w:hAnsi="微软雅黑" w:eastAsia="微软雅黑"/>
          <w:bCs/>
          <w:color w:val="auto"/>
          <w:sz w:val="24"/>
          <w:szCs w:val="24"/>
          <w:highlight w:val="none"/>
          <w:u w:val="single"/>
        </w:rPr>
        <w:t xml:space="preserve">                                                            </w:t>
      </w:r>
    </w:p>
    <w:p w14:paraId="132CB069">
      <w:pPr>
        <w:pStyle w:val="24"/>
        <w:ind w:firstLine="480" w:firstLineChars="200"/>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邮编</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4095A704">
      <w:pPr>
        <w:pStyle w:val="24"/>
        <w:ind w:firstLine="480" w:firstLineChars="200"/>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联系人：</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联系</w:t>
      </w:r>
      <w:r>
        <w:rPr>
          <w:rFonts w:hint="eastAsia" w:ascii="微软雅黑" w:hAnsi="微软雅黑" w:eastAsia="微软雅黑"/>
          <w:bCs/>
          <w:color w:val="auto"/>
          <w:sz w:val="24"/>
          <w:szCs w:val="24"/>
          <w:highlight w:val="none"/>
        </w:rPr>
        <w:t>电话：</w:t>
      </w:r>
      <w:r>
        <w:rPr>
          <w:rFonts w:hint="eastAsia" w:ascii="微软雅黑" w:hAnsi="微软雅黑" w:eastAsia="微软雅黑"/>
          <w:bCs/>
          <w:color w:val="auto"/>
          <w:sz w:val="24"/>
          <w:szCs w:val="24"/>
          <w:highlight w:val="none"/>
          <w:u w:val="single"/>
        </w:rPr>
        <w:t xml:space="preserve">                </w:t>
      </w:r>
    </w:p>
    <w:p w14:paraId="039A6080">
      <w:pPr>
        <w:pStyle w:val="24"/>
        <w:ind w:firstLine="480" w:firstLineChars="200"/>
        <w:rPr>
          <w:rFonts w:ascii="微软雅黑" w:hAnsi="微软雅黑" w:eastAsia="微软雅黑"/>
          <w:bCs/>
          <w:color w:val="auto"/>
          <w:sz w:val="24"/>
          <w:szCs w:val="24"/>
          <w:highlight w:val="none"/>
        </w:rPr>
      </w:pPr>
      <w:r>
        <w:rPr>
          <w:rFonts w:hint="eastAsia" w:ascii="微软雅黑" w:hAnsi="微软雅黑" w:eastAsia="微软雅黑"/>
          <w:bCs/>
          <w:color w:val="auto"/>
          <w:sz w:val="24"/>
          <w:szCs w:val="24"/>
          <w:highlight w:val="none"/>
        </w:rPr>
        <w:t>被投诉人2：</w:t>
      </w:r>
    </w:p>
    <w:p w14:paraId="6220B946">
      <w:pPr>
        <w:pStyle w:val="24"/>
        <w:ind w:firstLine="480" w:firstLineChars="200"/>
        <w:rPr>
          <w:rFonts w:ascii="微软雅黑" w:hAnsi="微软雅黑" w:eastAsia="微软雅黑"/>
          <w:bCs/>
          <w:color w:val="auto"/>
          <w:sz w:val="24"/>
          <w:szCs w:val="24"/>
          <w:highlight w:val="none"/>
        </w:rPr>
      </w:pPr>
      <w:r>
        <w:rPr>
          <w:rFonts w:ascii="微软雅黑" w:hAnsi="微软雅黑" w:eastAsia="微软雅黑"/>
          <w:bCs/>
          <w:color w:val="auto"/>
          <w:sz w:val="24"/>
          <w:szCs w:val="24"/>
          <w:highlight w:val="none"/>
        </w:rPr>
        <w:t>……</w:t>
      </w:r>
    </w:p>
    <w:p w14:paraId="2D14C2A0">
      <w:pPr>
        <w:pStyle w:val="24"/>
        <w:ind w:firstLine="480" w:firstLineChars="200"/>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相关供应商：</w:t>
      </w:r>
      <w:r>
        <w:rPr>
          <w:rFonts w:hint="eastAsia" w:ascii="微软雅黑" w:hAnsi="微软雅黑" w:eastAsia="微软雅黑"/>
          <w:bCs/>
          <w:color w:val="auto"/>
          <w:sz w:val="24"/>
          <w:szCs w:val="24"/>
          <w:highlight w:val="none"/>
          <w:u w:val="single"/>
        </w:rPr>
        <w:t xml:space="preserve">                                                                       </w:t>
      </w:r>
    </w:p>
    <w:p w14:paraId="55478925">
      <w:pPr>
        <w:pStyle w:val="24"/>
        <w:ind w:firstLine="480" w:firstLineChars="200"/>
        <w:rPr>
          <w:rFonts w:ascii="微软雅黑" w:hAnsi="微软雅黑" w:eastAsia="微软雅黑"/>
          <w:bCs/>
          <w:color w:val="auto"/>
          <w:sz w:val="24"/>
          <w:szCs w:val="24"/>
          <w:highlight w:val="none"/>
          <w:u w:val="single"/>
        </w:rPr>
      </w:pPr>
      <w:r>
        <w:rPr>
          <w:rFonts w:ascii="微软雅黑" w:hAnsi="微软雅黑" w:eastAsia="微软雅黑"/>
          <w:bCs/>
          <w:color w:val="auto"/>
          <w:sz w:val="24"/>
          <w:szCs w:val="24"/>
          <w:highlight w:val="none"/>
        </w:rPr>
        <w:t>地址</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邮编</w:t>
      </w:r>
      <w:r>
        <w:rPr>
          <w:rFonts w:hint="eastAsia" w:ascii="微软雅黑" w:hAnsi="微软雅黑" w:eastAsia="微软雅黑"/>
          <w:bCs/>
          <w:color w:val="auto"/>
          <w:sz w:val="24"/>
          <w:szCs w:val="24"/>
          <w:highlight w:val="none"/>
        </w:rPr>
        <w:t>：</w:t>
      </w:r>
      <w:r>
        <w:rPr>
          <w:rFonts w:hint="eastAsia" w:ascii="微软雅黑" w:hAnsi="微软雅黑" w:eastAsia="微软雅黑"/>
          <w:bCs/>
          <w:color w:val="auto"/>
          <w:sz w:val="24"/>
          <w:szCs w:val="24"/>
          <w:highlight w:val="none"/>
          <w:u w:val="single"/>
        </w:rPr>
        <w:t xml:space="preserve">                         </w:t>
      </w:r>
    </w:p>
    <w:p w14:paraId="414FAAE1">
      <w:pPr>
        <w:pStyle w:val="24"/>
        <w:ind w:firstLine="480" w:firstLineChars="200"/>
        <w:rPr>
          <w:rFonts w:ascii="微软雅黑" w:hAnsi="微软雅黑" w:eastAsia="微软雅黑"/>
          <w:bCs/>
          <w:color w:val="auto"/>
          <w:sz w:val="24"/>
          <w:szCs w:val="24"/>
          <w:highlight w:val="none"/>
        </w:rPr>
      </w:pPr>
      <w:r>
        <w:rPr>
          <w:rFonts w:hint="eastAsia" w:ascii="微软雅黑" w:hAnsi="微软雅黑" w:eastAsia="微软雅黑"/>
          <w:bCs/>
          <w:color w:val="auto"/>
          <w:sz w:val="24"/>
          <w:szCs w:val="24"/>
          <w:highlight w:val="none"/>
        </w:rPr>
        <w:t>联系人：</w:t>
      </w:r>
      <w:r>
        <w:rPr>
          <w:rFonts w:hint="eastAsia" w:ascii="微软雅黑" w:hAnsi="微软雅黑" w:eastAsia="微软雅黑"/>
          <w:bCs/>
          <w:color w:val="auto"/>
          <w:sz w:val="24"/>
          <w:szCs w:val="24"/>
          <w:highlight w:val="none"/>
          <w:u w:val="single"/>
        </w:rPr>
        <w:t xml:space="preserve">                                            </w:t>
      </w:r>
      <w:r>
        <w:rPr>
          <w:rFonts w:ascii="微软雅黑" w:hAnsi="微软雅黑" w:eastAsia="微软雅黑"/>
          <w:bCs/>
          <w:color w:val="auto"/>
          <w:sz w:val="24"/>
          <w:szCs w:val="24"/>
          <w:highlight w:val="none"/>
        </w:rPr>
        <w:t>联系</w:t>
      </w:r>
      <w:r>
        <w:rPr>
          <w:rFonts w:hint="eastAsia" w:ascii="微软雅黑" w:hAnsi="微软雅黑" w:eastAsia="微软雅黑"/>
          <w:bCs/>
          <w:color w:val="auto"/>
          <w:sz w:val="24"/>
          <w:szCs w:val="24"/>
          <w:highlight w:val="none"/>
        </w:rPr>
        <w:t>电话：</w:t>
      </w:r>
      <w:r>
        <w:rPr>
          <w:rFonts w:hint="eastAsia" w:ascii="微软雅黑" w:hAnsi="微软雅黑" w:eastAsia="微软雅黑"/>
          <w:bCs/>
          <w:color w:val="auto"/>
          <w:sz w:val="24"/>
          <w:szCs w:val="24"/>
          <w:highlight w:val="none"/>
          <w:u w:val="single"/>
        </w:rPr>
        <w:t xml:space="preserve">                     </w:t>
      </w:r>
      <w:r>
        <w:rPr>
          <w:rFonts w:hint="eastAsia" w:ascii="微软雅黑" w:hAnsi="微软雅黑" w:eastAsia="微软雅黑"/>
          <w:bCs/>
          <w:color w:val="auto"/>
          <w:sz w:val="24"/>
          <w:szCs w:val="24"/>
          <w:highlight w:val="none"/>
        </w:rPr>
        <w:t xml:space="preserve">                </w:t>
      </w:r>
    </w:p>
    <w:p w14:paraId="5FB36785">
      <w:pPr>
        <w:pStyle w:val="24"/>
        <w:ind w:firstLine="480" w:firstLineChars="200"/>
        <w:rPr>
          <w:rFonts w:ascii="微软雅黑" w:hAnsi="微软雅黑" w:eastAsia="微软雅黑"/>
          <w:b/>
          <w:bCs/>
          <w:color w:val="auto"/>
          <w:sz w:val="24"/>
          <w:szCs w:val="24"/>
          <w:highlight w:val="none"/>
        </w:rPr>
      </w:pPr>
      <w:r>
        <w:rPr>
          <w:rFonts w:hint="eastAsia" w:ascii="微软雅黑" w:hAnsi="微软雅黑" w:eastAsia="微软雅黑"/>
          <w:b/>
          <w:bCs/>
          <w:color w:val="auto"/>
          <w:sz w:val="24"/>
          <w:szCs w:val="24"/>
          <w:highlight w:val="none"/>
        </w:rPr>
        <w:t>二、投诉项目基本情况：</w:t>
      </w:r>
    </w:p>
    <w:p w14:paraId="13F4E573">
      <w:pPr>
        <w:pStyle w:val="24"/>
        <w:ind w:left="25" w:leftChars="12" w:firstLine="472" w:firstLineChars="197"/>
        <w:rPr>
          <w:rFonts w:ascii="微软雅黑" w:hAnsi="微软雅黑" w:eastAsia="微软雅黑"/>
          <w:color w:val="auto"/>
          <w:sz w:val="24"/>
          <w:szCs w:val="24"/>
          <w:highlight w:val="none"/>
        </w:rPr>
      </w:pPr>
      <w:r>
        <w:rPr>
          <w:rFonts w:hint="eastAsia" w:ascii="微软雅黑" w:hAnsi="微软雅黑" w:eastAsia="微软雅黑"/>
          <w:bCs/>
          <w:color w:val="auto"/>
          <w:sz w:val="24"/>
          <w:szCs w:val="24"/>
          <w:highlight w:val="none"/>
        </w:rPr>
        <w:t>采购</w:t>
      </w:r>
      <w:r>
        <w:rPr>
          <w:rFonts w:hint="eastAsia" w:ascii="微软雅黑" w:hAnsi="微软雅黑" w:eastAsia="微软雅黑"/>
          <w:color w:val="auto"/>
          <w:sz w:val="24"/>
          <w:szCs w:val="24"/>
          <w:highlight w:val="none"/>
        </w:rPr>
        <w:t>项目的名称：</w:t>
      </w:r>
      <w:r>
        <w:rPr>
          <w:rFonts w:hint="eastAsia" w:ascii="微软雅黑" w:hAnsi="微软雅黑" w:eastAsia="微软雅黑"/>
          <w:bCs/>
          <w:color w:val="auto"/>
          <w:sz w:val="24"/>
          <w:szCs w:val="24"/>
          <w:highlight w:val="none"/>
          <w:u w:val="single"/>
        </w:rPr>
        <w:t xml:space="preserve">                                                                   </w:t>
      </w:r>
    </w:p>
    <w:p w14:paraId="0673F72E">
      <w:pPr>
        <w:pStyle w:val="24"/>
        <w:ind w:left="25" w:leftChars="12" w:firstLine="472" w:firstLineChars="197"/>
        <w:rPr>
          <w:rFonts w:ascii="微软雅黑" w:hAnsi="微软雅黑" w:eastAsia="微软雅黑"/>
          <w:color w:val="auto"/>
          <w:sz w:val="24"/>
          <w:szCs w:val="24"/>
          <w:highlight w:val="none"/>
        </w:rPr>
      </w:pPr>
      <w:r>
        <w:rPr>
          <w:rFonts w:hint="eastAsia" w:ascii="微软雅黑" w:hAnsi="微软雅黑" w:eastAsia="微软雅黑"/>
          <w:bCs/>
          <w:color w:val="auto"/>
          <w:sz w:val="24"/>
          <w:szCs w:val="24"/>
          <w:highlight w:val="none"/>
        </w:rPr>
        <w:t>采购</w:t>
      </w:r>
      <w:r>
        <w:rPr>
          <w:rFonts w:hint="eastAsia" w:ascii="微软雅黑" w:hAnsi="微软雅黑" w:eastAsia="微软雅黑"/>
          <w:color w:val="auto"/>
          <w:sz w:val="24"/>
          <w:szCs w:val="24"/>
          <w:highlight w:val="none"/>
        </w:rPr>
        <w:t>项目的编号：</w:t>
      </w:r>
      <w:r>
        <w:rPr>
          <w:rFonts w:hint="eastAsia" w:ascii="微软雅黑" w:hAnsi="微软雅黑" w:eastAsia="微软雅黑"/>
          <w:bCs/>
          <w:color w:val="auto"/>
          <w:sz w:val="24"/>
          <w:szCs w:val="24"/>
          <w:highlight w:val="none"/>
          <w:u w:val="single"/>
        </w:rPr>
        <w:t xml:space="preserve">                                          </w:t>
      </w:r>
    </w:p>
    <w:p w14:paraId="15E81490">
      <w:pPr>
        <w:pStyle w:val="24"/>
        <w:ind w:left="25" w:leftChars="12" w:firstLine="472" w:firstLineChars="197"/>
        <w:rPr>
          <w:rFonts w:ascii="微软雅黑" w:hAnsi="微软雅黑" w:eastAsia="微软雅黑"/>
          <w:bCs/>
          <w:color w:val="auto"/>
          <w:sz w:val="24"/>
          <w:szCs w:val="24"/>
          <w:highlight w:val="none"/>
          <w:u w:val="single"/>
        </w:rPr>
      </w:pPr>
      <w:r>
        <w:rPr>
          <w:rFonts w:hint="eastAsia" w:ascii="微软雅黑" w:hAnsi="微软雅黑" w:eastAsia="微软雅黑"/>
          <w:color w:val="auto"/>
          <w:sz w:val="24"/>
          <w:szCs w:val="24"/>
          <w:highlight w:val="none"/>
        </w:rPr>
        <w:t>采购人名称：</w:t>
      </w:r>
      <w:r>
        <w:rPr>
          <w:rFonts w:hint="eastAsia" w:ascii="微软雅黑" w:hAnsi="微软雅黑" w:eastAsia="微软雅黑"/>
          <w:bCs/>
          <w:color w:val="auto"/>
          <w:sz w:val="24"/>
          <w:szCs w:val="24"/>
          <w:highlight w:val="none"/>
          <w:u w:val="single"/>
        </w:rPr>
        <w:t xml:space="preserve">                                                                        </w:t>
      </w:r>
    </w:p>
    <w:p w14:paraId="560B6A32">
      <w:pPr>
        <w:pStyle w:val="24"/>
        <w:ind w:left="25" w:leftChars="12" w:firstLine="472" w:firstLineChars="197"/>
        <w:rPr>
          <w:rFonts w:ascii="微软雅黑" w:hAnsi="微软雅黑" w:eastAsia="微软雅黑"/>
          <w:bCs/>
          <w:color w:val="auto"/>
          <w:sz w:val="24"/>
          <w:szCs w:val="24"/>
          <w:highlight w:val="none"/>
          <w:u w:val="single"/>
        </w:rPr>
      </w:pPr>
      <w:r>
        <w:rPr>
          <w:rFonts w:hint="eastAsia" w:ascii="微软雅黑" w:hAnsi="微软雅黑" w:eastAsia="微软雅黑"/>
          <w:color w:val="auto"/>
          <w:sz w:val="24"/>
          <w:szCs w:val="24"/>
          <w:highlight w:val="none"/>
        </w:rPr>
        <w:t>代理机构名称：</w:t>
      </w:r>
      <w:r>
        <w:rPr>
          <w:rFonts w:hint="eastAsia" w:ascii="微软雅黑" w:hAnsi="微软雅黑" w:eastAsia="微软雅黑"/>
          <w:bCs/>
          <w:color w:val="auto"/>
          <w:sz w:val="24"/>
          <w:szCs w:val="24"/>
          <w:highlight w:val="none"/>
          <w:u w:val="single"/>
        </w:rPr>
        <w:t xml:space="preserve">                                                                      </w:t>
      </w:r>
    </w:p>
    <w:p w14:paraId="6E63F535">
      <w:pPr>
        <w:pStyle w:val="24"/>
        <w:ind w:left="25" w:leftChars="12" w:firstLine="472" w:firstLineChars="197"/>
        <w:rPr>
          <w:rFonts w:ascii="微软雅黑" w:hAnsi="微软雅黑" w:eastAsia="微软雅黑"/>
          <w:bCs/>
          <w:color w:val="auto"/>
          <w:sz w:val="24"/>
          <w:szCs w:val="24"/>
          <w:highlight w:val="none"/>
          <w:u w:val="single"/>
        </w:rPr>
      </w:pPr>
      <w:r>
        <w:rPr>
          <w:rFonts w:hint="eastAsia" w:ascii="微软雅黑" w:hAnsi="微软雅黑" w:eastAsia="微软雅黑"/>
          <w:bCs/>
          <w:color w:val="auto"/>
          <w:sz w:val="24"/>
          <w:szCs w:val="24"/>
          <w:highlight w:val="none"/>
        </w:rPr>
        <w:t>采购文件公告：</w:t>
      </w:r>
      <w:r>
        <w:rPr>
          <w:rFonts w:hint="eastAsia" w:ascii="微软雅黑" w:hAnsi="微软雅黑" w:eastAsia="微软雅黑"/>
          <w:bCs/>
          <w:color w:val="auto"/>
          <w:sz w:val="24"/>
          <w:szCs w:val="24"/>
          <w:highlight w:val="none"/>
          <w:u w:val="single"/>
        </w:rPr>
        <w:t>是/否</w:t>
      </w:r>
      <w:r>
        <w:rPr>
          <w:rFonts w:hint="eastAsia" w:ascii="微软雅黑" w:hAnsi="微软雅黑" w:eastAsia="微软雅黑"/>
          <w:bCs/>
          <w:color w:val="auto"/>
          <w:sz w:val="24"/>
          <w:szCs w:val="24"/>
          <w:highlight w:val="none"/>
        </w:rPr>
        <w:t>公告期限：</w:t>
      </w:r>
      <w:r>
        <w:rPr>
          <w:rFonts w:hint="eastAsia" w:ascii="微软雅黑" w:hAnsi="微软雅黑" w:eastAsia="微软雅黑"/>
          <w:bCs/>
          <w:color w:val="auto"/>
          <w:sz w:val="24"/>
          <w:szCs w:val="24"/>
          <w:highlight w:val="none"/>
          <w:u w:val="single"/>
        </w:rPr>
        <w:t xml:space="preserve">                                                       </w:t>
      </w:r>
    </w:p>
    <w:p w14:paraId="3B34323C">
      <w:pPr>
        <w:pStyle w:val="24"/>
        <w:ind w:left="25" w:leftChars="12" w:firstLine="472" w:firstLineChars="197"/>
        <w:rPr>
          <w:rFonts w:ascii="微软雅黑" w:hAnsi="微软雅黑" w:eastAsia="微软雅黑"/>
          <w:b/>
          <w:color w:val="auto"/>
          <w:sz w:val="24"/>
          <w:szCs w:val="24"/>
          <w:highlight w:val="none"/>
        </w:rPr>
      </w:pPr>
      <w:r>
        <w:rPr>
          <w:rFonts w:hint="eastAsia" w:ascii="微软雅黑" w:hAnsi="微软雅黑" w:eastAsia="微软雅黑"/>
          <w:bCs/>
          <w:color w:val="auto"/>
          <w:sz w:val="24"/>
          <w:szCs w:val="24"/>
          <w:highlight w:val="none"/>
        </w:rPr>
        <w:t>采购结果公告：</w:t>
      </w:r>
      <w:r>
        <w:rPr>
          <w:rFonts w:hint="eastAsia" w:ascii="微软雅黑" w:hAnsi="微软雅黑" w:eastAsia="微软雅黑"/>
          <w:bCs/>
          <w:color w:val="auto"/>
          <w:sz w:val="24"/>
          <w:szCs w:val="24"/>
          <w:highlight w:val="none"/>
          <w:u w:val="single"/>
        </w:rPr>
        <w:t>是/否</w:t>
      </w:r>
      <w:r>
        <w:rPr>
          <w:rFonts w:hint="eastAsia" w:ascii="微软雅黑" w:hAnsi="微软雅黑" w:eastAsia="微软雅黑"/>
          <w:bCs/>
          <w:color w:val="auto"/>
          <w:sz w:val="24"/>
          <w:szCs w:val="24"/>
          <w:highlight w:val="none"/>
        </w:rPr>
        <w:t>公告期限：</w:t>
      </w:r>
      <w:r>
        <w:rPr>
          <w:rFonts w:hint="eastAsia" w:ascii="微软雅黑" w:hAnsi="微软雅黑" w:eastAsia="微软雅黑"/>
          <w:bCs/>
          <w:color w:val="auto"/>
          <w:sz w:val="24"/>
          <w:szCs w:val="24"/>
          <w:highlight w:val="none"/>
          <w:u w:val="single"/>
        </w:rPr>
        <w:t xml:space="preserve">                                                       </w:t>
      </w:r>
    </w:p>
    <w:p w14:paraId="2B6DD5C6">
      <w:pPr>
        <w:pStyle w:val="24"/>
        <w:ind w:left="25" w:leftChars="12" w:firstLine="471" w:firstLineChars="196"/>
        <w:rPr>
          <w:rFonts w:ascii="微软雅黑" w:hAnsi="微软雅黑" w:eastAsia="微软雅黑"/>
          <w:b/>
          <w:color w:val="auto"/>
          <w:sz w:val="24"/>
          <w:szCs w:val="24"/>
          <w:highlight w:val="none"/>
        </w:rPr>
      </w:pPr>
      <w:r>
        <w:rPr>
          <w:rFonts w:hint="eastAsia" w:ascii="微软雅黑" w:hAnsi="微软雅黑" w:eastAsia="微软雅黑"/>
          <w:b/>
          <w:color w:val="auto"/>
          <w:sz w:val="24"/>
          <w:szCs w:val="24"/>
          <w:highlight w:val="none"/>
        </w:rPr>
        <w:t>三、质疑基本情况</w:t>
      </w:r>
    </w:p>
    <w:p w14:paraId="0E47EFB1">
      <w:pPr>
        <w:pStyle w:val="24"/>
        <w:ind w:left="23" w:leftChars="11" w:firstLine="540" w:firstLineChars="225"/>
        <w:rPr>
          <w:rFonts w:ascii="微软雅黑" w:hAnsi="微软雅黑" w:eastAsia="微软雅黑"/>
          <w:color w:val="auto"/>
          <w:sz w:val="24"/>
          <w:szCs w:val="24"/>
          <w:highlight w:val="none"/>
        </w:rPr>
      </w:pPr>
      <w:r>
        <w:rPr>
          <w:rFonts w:hint="eastAsia" w:ascii="微软雅黑" w:hAnsi="微软雅黑" w:eastAsia="微软雅黑"/>
          <w:color w:val="auto"/>
          <w:sz w:val="24"/>
          <w:szCs w:val="24"/>
          <w:highlight w:val="none"/>
        </w:rPr>
        <w:t>投诉人于</w:t>
      </w:r>
      <w:r>
        <w:rPr>
          <w:rFonts w:hint="eastAsia" w:ascii="微软雅黑" w:hAnsi="微软雅黑" w:eastAsia="微软雅黑"/>
          <w:color w:val="auto"/>
          <w:sz w:val="24"/>
          <w:szCs w:val="24"/>
          <w:highlight w:val="none"/>
          <w:u w:val="single"/>
        </w:rPr>
        <w:t xml:space="preserve">      </w:t>
      </w:r>
      <w:r>
        <w:rPr>
          <w:rFonts w:hint="eastAsia" w:ascii="微软雅黑" w:hAnsi="微软雅黑" w:eastAsia="微软雅黑"/>
          <w:color w:val="auto"/>
          <w:sz w:val="24"/>
          <w:szCs w:val="24"/>
          <w:highlight w:val="none"/>
        </w:rPr>
        <w:t>年</w:t>
      </w:r>
      <w:r>
        <w:rPr>
          <w:rFonts w:hint="eastAsia" w:ascii="微软雅黑" w:hAnsi="微软雅黑" w:eastAsia="微软雅黑"/>
          <w:color w:val="auto"/>
          <w:sz w:val="24"/>
          <w:szCs w:val="24"/>
          <w:highlight w:val="none"/>
          <w:u w:val="single"/>
        </w:rPr>
        <w:t xml:space="preserve">   </w:t>
      </w:r>
      <w:r>
        <w:rPr>
          <w:rFonts w:hint="eastAsia" w:ascii="微软雅黑" w:hAnsi="微软雅黑" w:eastAsia="微软雅黑"/>
          <w:color w:val="auto"/>
          <w:sz w:val="24"/>
          <w:szCs w:val="24"/>
          <w:highlight w:val="none"/>
        </w:rPr>
        <w:t>月</w:t>
      </w:r>
      <w:r>
        <w:rPr>
          <w:rFonts w:hint="eastAsia" w:ascii="微软雅黑" w:hAnsi="微软雅黑" w:eastAsia="微软雅黑"/>
          <w:color w:val="auto"/>
          <w:sz w:val="24"/>
          <w:szCs w:val="24"/>
          <w:highlight w:val="none"/>
          <w:u w:val="single"/>
        </w:rPr>
        <w:t xml:space="preserve">   </w:t>
      </w:r>
      <w:r>
        <w:rPr>
          <w:rFonts w:hint="eastAsia" w:ascii="微软雅黑" w:hAnsi="微软雅黑" w:eastAsia="微软雅黑"/>
          <w:color w:val="auto"/>
          <w:sz w:val="24"/>
          <w:szCs w:val="24"/>
          <w:highlight w:val="none"/>
        </w:rPr>
        <w:t>日，向</w:t>
      </w:r>
      <w:r>
        <w:rPr>
          <w:rFonts w:hint="eastAsia" w:ascii="微软雅黑" w:hAnsi="微软雅黑" w:eastAsia="微软雅黑"/>
          <w:color w:val="auto"/>
          <w:sz w:val="24"/>
          <w:szCs w:val="24"/>
          <w:highlight w:val="none"/>
          <w:u w:val="single"/>
        </w:rPr>
        <w:t xml:space="preserve">                                </w:t>
      </w:r>
      <w:r>
        <w:rPr>
          <w:rFonts w:hint="eastAsia" w:ascii="微软雅黑" w:hAnsi="微软雅黑" w:eastAsia="微软雅黑"/>
          <w:color w:val="auto"/>
          <w:sz w:val="24"/>
          <w:szCs w:val="24"/>
          <w:highlight w:val="none"/>
        </w:rPr>
        <w:t>提出质疑，质疑事项为：</w:t>
      </w:r>
    </w:p>
    <w:p w14:paraId="682DED7D">
      <w:pPr>
        <w:pStyle w:val="24"/>
        <w:ind w:left="23" w:leftChars="11" w:firstLine="540" w:firstLineChars="225"/>
        <w:rPr>
          <w:rFonts w:ascii="微软雅黑" w:hAnsi="微软雅黑" w:eastAsia="微软雅黑"/>
          <w:color w:val="auto"/>
          <w:sz w:val="24"/>
          <w:szCs w:val="24"/>
          <w:highlight w:val="none"/>
        </w:rPr>
      </w:pPr>
    </w:p>
    <w:p w14:paraId="63551695">
      <w:pPr>
        <w:pStyle w:val="24"/>
        <w:ind w:left="23" w:leftChars="11" w:firstLine="540" w:firstLineChars="225"/>
        <w:rPr>
          <w:rFonts w:ascii="微软雅黑" w:hAnsi="微软雅黑" w:eastAsia="微软雅黑"/>
          <w:color w:val="auto"/>
          <w:sz w:val="24"/>
          <w:szCs w:val="24"/>
          <w:highlight w:val="none"/>
        </w:rPr>
      </w:pPr>
    </w:p>
    <w:p w14:paraId="7CAF2E1D">
      <w:pPr>
        <w:pStyle w:val="24"/>
        <w:ind w:left="23" w:leftChars="11" w:firstLine="540" w:firstLineChars="225"/>
        <w:rPr>
          <w:rFonts w:ascii="微软雅黑" w:hAnsi="微软雅黑" w:eastAsia="微软雅黑"/>
          <w:color w:val="auto"/>
          <w:sz w:val="24"/>
          <w:szCs w:val="24"/>
          <w:highlight w:val="none"/>
        </w:rPr>
      </w:pPr>
    </w:p>
    <w:p w14:paraId="2EFCB384">
      <w:pPr>
        <w:pStyle w:val="24"/>
        <w:ind w:left="23" w:leftChars="11" w:firstLine="540" w:firstLineChars="225"/>
        <w:rPr>
          <w:rFonts w:ascii="微软雅黑" w:hAnsi="微软雅黑" w:eastAsia="微软雅黑"/>
          <w:color w:val="auto"/>
          <w:sz w:val="24"/>
          <w:szCs w:val="24"/>
          <w:highlight w:val="none"/>
        </w:rPr>
      </w:pPr>
    </w:p>
    <w:p w14:paraId="6B3D324A">
      <w:pPr>
        <w:pStyle w:val="24"/>
        <w:ind w:left="23" w:leftChars="11" w:firstLine="540" w:firstLineChars="225"/>
        <w:rPr>
          <w:rFonts w:ascii="微软雅黑" w:hAnsi="微软雅黑" w:eastAsia="微软雅黑"/>
          <w:color w:val="auto"/>
          <w:sz w:val="24"/>
          <w:szCs w:val="24"/>
          <w:highlight w:val="none"/>
        </w:rPr>
      </w:pPr>
    </w:p>
    <w:p w14:paraId="168A8753">
      <w:pPr>
        <w:pStyle w:val="2"/>
        <w:jc w:val="center"/>
        <w:rPr>
          <w:rFonts w:ascii="微软雅黑" w:hAnsi="微软雅黑" w:eastAsia="微软雅黑"/>
          <w:color w:val="auto"/>
          <w:highlight w:val="none"/>
        </w:rPr>
      </w:pPr>
      <w:bookmarkStart w:id="80" w:name="_Toc74322013"/>
      <w:r>
        <w:rPr>
          <w:rFonts w:hint="eastAsia" w:ascii="微软雅黑" w:hAnsi="微软雅黑" w:eastAsia="微软雅黑"/>
          <w:color w:val="auto"/>
          <w:highlight w:val="none"/>
        </w:rPr>
        <w:t>第六章 合同文本</w:t>
      </w:r>
      <w:bookmarkEnd w:id="80"/>
    </w:p>
    <w:p w14:paraId="05A6B53B">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《广西壮族自治区政府采购合同》</w:t>
      </w:r>
    </w:p>
    <w:p w14:paraId="6893EDE9">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p w14:paraId="4E08A420">
      <w:pPr>
        <w:spacing w:line="360" w:lineRule="auto"/>
        <w:rPr>
          <w:rFonts w:ascii="宋体" w:hAnsi="宋体" w:cs="宋体"/>
          <w:color w:val="auto"/>
          <w:sz w:val="24"/>
          <w:highlight w:val="none"/>
        </w:rPr>
      </w:pPr>
      <w:r>
        <w:rPr>
          <w:rFonts w:hint="eastAsia" w:ascii="宋体" w:hAnsi="宋体" w:cs="宋体"/>
          <w:color w:val="auto"/>
          <w:sz w:val="24"/>
          <w:highlight w:val="none"/>
        </w:rPr>
        <w:t>合同编号：</w:t>
      </w:r>
    </w:p>
    <w:p w14:paraId="66E26DC4">
      <w:pPr>
        <w:spacing w:line="360" w:lineRule="auto"/>
        <w:rPr>
          <w:rFonts w:ascii="宋体" w:hAnsi="宋体" w:cs="宋体"/>
          <w:color w:val="auto"/>
          <w:sz w:val="24"/>
          <w:highlight w:val="non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广西职业师范学院</w:t>
      </w:r>
      <w:r>
        <w:rPr>
          <w:rFonts w:hint="eastAsia" w:ascii="宋体" w:hAnsi="宋体" w:cs="宋体"/>
          <w:color w:val="auto"/>
          <w:sz w:val="24"/>
          <w:highlight w:val="none"/>
        </w:rPr>
        <w:t xml:space="preserve">                      </w:t>
      </w:r>
    </w:p>
    <w:p w14:paraId="5A748670">
      <w:pPr>
        <w:spacing w:line="360" w:lineRule="auto"/>
        <w:rPr>
          <w:rFonts w:ascii="宋体" w:hAnsi="宋体" w:cs="宋体"/>
          <w:color w:val="auto"/>
          <w:sz w:val="24"/>
          <w:highlight w:val="none"/>
        </w:rPr>
      </w:pPr>
      <w:r>
        <w:rPr>
          <w:rFonts w:hint="eastAsia" w:ascii="宋体" w:hAnsi="宋体" w:cs="宋体"/>
          <w:color w:val="auto"/>
          <w:sz w:val="24"/>
          <w:highlight w:val="none"/>
        </w:rPr>
        <w:t>供应商（乙方）：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A0DEEC">
      <w:pPr>
        <w:spacing w:line="360" w:lineRule="auto"/>
        <w:rPr>
          <w:rFonts w:ascii="宋体" w:hAnsi="宋体" w:cs="宋体"/>
          <w:color w:val="auto"/>
          <w:sz w:val="24"/>
          <w:highlight w:val="none"/>
        </w:rPr>
      </w:pPr>
      <w:r>
        <w:rPr>
          <w:rFonts w:hint="eastAsia" w:ascii="宋体" w:hAnsi="宋体" w:cs="宋体"/>
          <w:color w:val="auto"/>
          <w:sz w:val="24"/>
          <w:highlight w:val="none"/>
        </w:rPr>
        <w:t>招标编号：</w:t>
      </w:r>
    </w:p>
    <w:p w14:paraId="5C8FCDE1">
      <w:pPr>
        <w:spacing w:line="360" w:lineRule="auto"/>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广西壮族自治区南宁市西乡塘区</w:t>
      </w:r>
    </w:p>
    <w:p w14:paraId="47D2AFDE">
      <w:pPr>
        <w:snapToGrid w:val="0"/>
        <w:spacing w:line="360" w:lineRule="auto"/>
        <w:ind w:firstLine="480" w:firstLineChars="200"/>
        <w:rPr>
          <w:rFonts w:ascii="宋体" w:hAnsi="宋体" w:cs="宋体"/>
          <w:color w:val="auto"/>
          <w:sz w:val="24"/>
          <w:highlight w:val="none"/>
        </w:rPr>
      </w:pPr>
    </w:p>
    <w:p w14:paraId="59DAEC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根据《中华人民共和国政府采购法》《中华人民共和国民法典》等法律、法规规定，按照招标文件规定条款和中标（成交）供应商承诺，甲乙双方签订本合同</w:t>
      </w:r>
    </w:p>
    <w:p w14:paraId="0F83A12D">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4CE1BC7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1.供货一览表</w:t>
      </w:r>
    </w:p>
    <w:tbl>
      <w:tblPr>
        <w:tblStyle w:val="46"/>
        <w:tblW w:w="915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7FB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5A8DF13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3" w:type="dxa"/>
            <w:vAlign w:val="center"/>
          </w:tcPr>
          <w:p w14:paraId="4CF383A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产品名称</w:t>
            </w:r>
          </w:p>
        </w:tc>
        <w:tc>
          <w:tcPr>
            <w:tcW w:w="1059" w:type="dxa"/>
            <w:vAlign w:val="center"/>
          </w:tcPr>
          <w:p w14:paraId="5232DA4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商标品牌</w:t>
            </w:r>
          </w:p>
        </w:tc>
        <w:tc>
          <w:tcPr>
            <w:tcW w:w="1233" w:type="dxa"/>
            <w:vAlign w:val="center"/>
          </w:tcPr>
          <w:p w14:paraId="7CD8AAA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210" w:type="dxa"/>
            <w:vAlign w:val="center"/>
          </w:tcPr>
          <w:p w14:paraId="6604D72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908" w:type="dxa"/>
            <w:vAlign w:val="center"/>
          </w:tcPr>
          <w:p w14:paraId="12FC09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数  量</w:t>
            </w:r>
          </w:p>
        </w:tc>
        <w:tc>
          <w:tcPr>
            <w:tcW w:w="668" w:type="dxa"/>
            <w:vAlign w:val="center"/>
          </w:tcPr>
          <w:p w14:paraId="34425C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947" w:type="dxa"/>
            <w:vAlign w:val="center"/>
          </w:tcPr>
          <w:p w14:paraId="3ED4631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  价</w:t>
            </w:r>
          </w:p>
          <w:p w14:paraId="563ECD9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（元）</w:t>
            </w:r>
          </w:p>
        </w:tc>
        <w:tc>
          <w:tcPr>
            <w:tcW w:w="1189" w:type="dxa"/>
            <w:vAlign w:val="center"/>
          </w:tcPr>
          <w:p w14:paraId="6E949DD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  额</w:t>
            </w:r>
          </w:p>
          <w:p w14:paraId="2C48A0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（元）</w:t>
            </w:r>
          </w:p>
        </w:tc>
      </w:tr>
      <w:tr w14:paraId="3833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6D3DB1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33" w:type="dxa"/>
            <w:vAlign w:val="center"/>
          </w:tcPr>
          <w:p w14:paraId="6BD6C21E">
            <w:pPr>
              <w:snapToGrid w:val="0"/>
              <w:spacing w:line="360" w:lineRule="auto"/>
              <w:jc w:val="center"/>
              <w:rPr>
                <w:rFonts w:ascii="宋体" w:hAnsi="宋体" w:cs="宋体"/>
                <w:color w:val="auto"/>
                <w:sz w:val="24"/>
                <w:highlight w:val="none"/>
              </w:rPr>
            </w:pPr>
          </w:p>
        </w:tc>
        <w:tc>
          <w:tcPr>
            <w:tcW w:w="1059" w:type="dxa"/>
            <w:vAlign w:val="center"/>
          </w:tcPr>
          <w:p w14:paraId="2FFE4BA5">
            <w:pPr>
              <w:snapToGrid w:val="0"/>
              <w:spacing w:line="360" w:lineRule="auto"/>
              <w:jc w:val="center"/>
              <w:rPr>
                <w:rFonts w:ascii="宋体" w:hAnsi="宋体" w:cs="宋体"/>
                <w:color w:val="auto"/>
                <w:sz w:val="24"/>
                <w:highlight w:val="none"/>
              </w:rPr>
            </w:pPr>
          </w:p>
        </w:tc>
        <w:tc>
          <w:tcPr>
            <w:tcW w:w="1233" w:type="dxa"/>
            <w:vAlign w:val="center"/>
          </w:tcPr>
          <w:p w14:paraId="6A619113">
            <w:pPr>
              <w:snapToGrid w:val="0"/>
              <w:spacing w:line="360" w:lineRule="auto"/>
              <w:jc w:val="center"/>
              <w:rPr>
                <w:rFonts w:ascii="宋体" w:hAnsi="宋体" w:cs="宋体"/>
                <w:color w:val="auto"/>
                <w:sz w:val="24"/>
                <w:highlight w:val="none"/>
              </w:rPr>
            </w:pPr>
          </w:p>
        </w:tc>
        <w:tc>
          <w:tcPr>
            <w:tcW w:w="1210" w:type="dxa"/>
          </w:tcPr>
          <w:p w14:paraId="5FDCB33F">
            <w:pPr>
              <w:snapToGrid w:val="0"/>
              <w:spacing w:line="360" w:lineRule="auto"/>
              <w:jc w:val="center"/>
              <w:rPr>
                <w:rFonts w:ascii="宋体" w:hAnsi="宋体" w:cs="宋体"/>
                <w:color w:val="auto"/>
                <w:sz w:val="24"/>
                <w:highlight w:val="none"/>
              </w:rPr>
            </w:pPr>
          </w:p>
        </w:tc>
        <w:tc>
          <w:tcPr>
            <w:tcW w:w="908" w:type="dxa"/>
          </w:tcPr>
          <w:p w14:paraId="29C8135C">
            <w:pPr>
              <w:snapToGrid w:val="0"/>
              <w:spacing w:line="360" w:lineRule="auto"/>
              <w:jc w:val="center"/>
              <w:rPr>
                <w:rFonts w:ascii="宋体" w:hAnsi="宋体" w:cs="宋体"/>
                <w:color w:val="auto"/>
                <w:sz w:val="24"/>
                <w:highlight w:val="none"/>
              </w:rPr>
            </w:pPr>
          </w:p>
        </w:tc>
        <w:tc>
          <w:tcPr>
            <w:tcW w:w="668" w:type="dxa"/>
          </w:tcPr>
          <w:p w14:paraId="39FB3086">
            <w:pPr>
              <w:snapToGrid w:val="0"/>
              <w:spacing w:line="360" w:lineRule="auto"/>
              <w:jc w:val="center"/>
              <w:rPr>
                <w:rFonts w:ascii="宋体" w:hAnsi="宋体" w:cs="宋体"/>
                <w:color w:val="auto"/>
                <w:sz w:val="24"/>
                <w:highlight w:val="none"/>
              </w:rPr>
            </w:pPr>
          </w:p>
        </w:tc>
        <w:tc>
          <w:tcPr>
            <w:tcW w:w="947" w:type="dxa"/>
            <w:vAlign w:val="center"/>
          </w:tcPr>
          <w:p w14:paraId="146ECFDD">
            <w:pPr>
              <w:snapToGrid w:val="0"/>
              <w:spacing w:line="360" w:lineRule="auto"/>
              <w:jc w:val="center"/>
              <w:rPr>
                <w:rFonts w:ascii="宋体" w:hAnsi="宋体" w:cs="宋体"/>
                <w:color w:val="auto"/>
                <w:sz w:val="24"/>
                <w:highlight w:val="none"/>
              </w:rPr>
            </w:pPr>
          </w:p>
        </w:tc>
        <w:tc>
          <w:tcPr>
            <w:tcW w:w="1189" w:type="dxa"/>
            <w:vAlign w:val="center"/>
          </w:tcPr>
          <w:p w14:paraId="2BA26BAF">
            <w:pPr>
              <w:snapToGrid w:val="0"/>
              <w:spacing w:line="360" w:lineRule="auto"/>
              <w:jc w:val="center"/>
              <w:rPr>
                <w:rFonts w:ascii="宋体" w:hAnsi="宋体" w:cs="宋体"/>
                <w:color w:val="auto"/>
                <w:sz w:val="24"/>
                <w:highlight w:val="none"/>
              </w:rPr>
            </w:pPr>
          </w:p>
        </w:tc>
      </w:tr>
      <w:tr w14:paraId="0736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4C8AF3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233" w:type="dxa"/>
            <w:vAlign w:val="center"/>
          </w:tcPr>
          <w:p w14:paraId="0DA70CDE">
            <w:pPr>
              <w:snapToGrid w:val="0"/>
              <w:spacing w:line="360" w:lineRule="auto"/>
              <w:jc w:val="center"/>
              <w:rPr>
                <w:rFonts w:ascii="宋体" w:hAnsi="宋体" w:cs="宋体"/>
                <w:color w:val="auto"/>
                <w:sz w:val="24"/>
                <w:highlight w:val="none"/>
              </w:rPr>
            </w:pPr>
          </w:p>
        </w:tc>
        <w:tc>
          <w:tcPr>
            <w:tcW w:w="1059" w:type="dxa"/>
            <w:vAlign w:val="center"/>
          </w:tcPr>
          <w:p w14:paraId="164281AF">
            <w:pPr>
              <w:snapToGrid w:val="0"/>
              <w:spacing w:line="360" w:lineRule="auto"/>
              <w:jc w:val="center"/>
              <w:rPr>
                <w:rFonts w:ascii="宋体" w:hAnsi="宋体" w:cs="宋体"/>
                <w:color w:val="auto"/>
                <w:sz w:val="24"/>
                <w:highlight w:val="none"/>
              </w:rPr>
            </w:pPr>
          </w:p>
        </w:tc>
        <w:tc>
          <w:tcPr>
            <w:tcW w:w="1233" w:type="dxa"/>
            <w:vAlign w:val="center"/>
          </w:tcPr>
          <w:p w14:paraId="529E9CB9">
            <w:pPr>
              <w:snapToGrid w:val="0"/>
              <w:spacing w:line="360" w:lineRule="auto"/>
              <w:jc w:val="center"/>
              <w:rPr>
                <w:rFonts w:ascii="宋体" w:hAnsi="宋体" w:cs="宋体"/>
                <w:color w:val="auto"/>
                <w:sz w:val="24"/>
                <w:highlight w:val="none"/>
              </w:rPr>
            </w:pPr>
          </w:p>
        </w:tc>
        <w:tc>
          <w:tcPr>
            <w:tcW w:w="1210" w:type="dxa"/>
          </w:tcPr>
          <w:p w14:paraId="32F6851E">
            <w:pPr>
              <w:snapToGrid w:val="0"/>
              <w:spacing w:line="360" w:lineRule="auto"/>
              <w:jc w:val="center"/>
              <w:rPr>
                <w:rFonts w:ascii="宋体" w:hAnsi="宋体" w:cs="宋体"/>
                <w:color w:val="auto"/>
                <w:sz w:val="24"/>
                <w:highlight w:val="none"/>
              </w:rPr>
            </w:pPr>
          </w:p>
        </w:tc>
        <w:tc>
          <w:tcPr>
            <w:tcW w:w="908" w:type="dxa"/>
          </w:tcPr>
          <w:p w14:paraId="7CAC3560">
            <w:pPr>
              <w:snapToGrid w:val="0"/>
              <w:spacing w:line="360" w:lineRule="auto"/>
              <w:jc w:val="center"/>
              <w:rPr>
                <w:rFonts w:ascii="宋体" w:hAnsi="宋体" w:cs="宋体"/>
                <w:color w:val="auto"/>
                <w:sz w:val="24"/>
                <w:highlight w:val="none"/>
              </w:rPr>
            </w:pPr>
          </w:p>
        </w:tc>
        <w:tc>
          <w:tcPr>
            <w:tcW w:w="668" w:type="dxa"/>
          </w:tcPr>
          <w:p w14:paraId="5A43599D">
            <w:pPr>
              <w:snapToGrid w:val="0"/>
              <w:spacing w:line="360" w:lineRule="auto"/>
              <w:jc w:val="center"/>
              <w:rPr>
                <w:rFonts w:ascii="宋体" w:hAnsi="宋体" w:cs="宋体"/>
                <w:color w:val="auto"/>
                <w:sz w:val="24"/>
                <w:highlight w:val="none"/>
              </w:rPr>
            </w:pPr>
          </w:p>
        </w:tc>
        <w:tc>
          <w:tcPr>
            <w:tcW w:w="947" w:type="dxa"/>
            <w:vAlign w:val="center"/>
          </w:tcPr>
          <w:p w14:paraId="5273C98A">
            <w:pPr>
              <w:snapToGrid w:val="0"/>
              <w:spacing w:line="360" w:lineRule="auto"/>
              <w:jc w:val="center"/>
              <w:rPr>
                <w:rFonts w:ascii="宋体" w:hAnsi="宋体" w:cs="宋体"/>
                <w:color w:val="auto"/>
                <w:sz w:val="24"/>
                <w:highlight w:val="none"/>
              </w:rPr>
            </w:pPr>
          </w:p>
        </w:tc>
        <w:tc>
          <w:tcPr>
            <w:tcW w:w="1189" w:type="dxa"/>
            <w:vAlign w:val="center"/>
          </w:tcPr>
          <w:p w14:paraId="233FC3E9">
            <w:pPr>
              <w:snapToGrid w:val="0"/>
              <w:spacing w:line="360" w:lineRule="auto"/>
              <w:jc w:val="center"/>
              <w:rPr>
                <w:rFonts w:ascii="宋体" w:hAnsi="宋体" w:cs="宋体"/>
                <w:color w:val="auto"/>
                <w:sz w:val="24"/>
                <w:highlight w:val="none"/>
              </w:rPr>
            </w:pPr>
          </w:p>
        </w:tc>
      </w:tr>
      <w:tr w14:paraId="0F7F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44ACF23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人民币合计金额（大写）                          （小写）                 </w:t>
            </w:r>
          </w:p>
        </w:tc>
      </w:tr>
    </w:tbl>
    <w:p w14:paraId="2DF4CC8C">
      <w:pPr>
        <w:snapToGrid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2.合同合计金额包括货物价款，备件、专用工具、安装、调试、检验、技术培训及技术资料和包装、运输等全部费用。</w:t>
      </w:r>
    </w:p>
    <w:p w14:paraId="1AD2B7BE">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14:paraId="79D627A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1.乙方所提供的产品名称、商标品牌、生产厂家、规格型号、技术参数等质量必须与采购文件规定及响应文件承诺相一致。</w:t>
      </w:r>
    </w:p>
    <w:p w14:paraId="03F871AB">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2.乙方所提供的货物必须是全新、未使用的原装产品，且在正常安装、使用和保养条件下，其使用寿命期内各项指标均达到采购文件规定或者响应文件承诺的质量要求。</w:t>
      </w:r>
    </w:p>
    <w:p w14:paraId="07D28477">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15DAED8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w:t>
      </w:r>
    </w:p>
    <w:p w14:paraId="45E9D9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2.乙方应按采购文件规定或者响应文件承诺的时间向甲方提供使用货物的有关技术资料。</w:t>
      </w:r>
    </w:p>
    <w:p w14:paraId="550CAD5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7811475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7DB534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包装和运输</w:t>
      </w:r>
    </w:p>
    <w:p w14:paraId="3D67EEB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1.乙方提供的货物均应按采购文件规定或者响应文件承诺的要求的包装材料、包装标准、包装方式进行包装，每一包装单元内应附详细的装箱单和质量合格证。</w:t>
      </w:r>
    </w:p>
    <w:p w14:paraId="2BE30DF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2.货物的运输方式：</w:t>
      </w:r>
      <w:r>
        <w:rPr>
          <w:rFonts w:hint="eastAsia" w:ascii="宋体" w:hAnsi="宋体" w:cs="宋体"/>
          <w:color w:val="auto"/>
          <w:sz w:val="24"/>
          <w:highlight w:val="none"/>
          <w:u w:val="single"/>
        </w:rPr>
        <w:t>乙方自定。</w:t>
      </w:r>
    </w:p>
    <w:p w14:paraId="651E8B6A">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3.乙方负责货物运输，货物运输合理损耗及计算方法：</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不接受损耗</w:t>
      </w:r>
      <w:r>
        <w:rPr>
          <w:rFonts w:hint="eastAsia" w:ascii="宋体" w:hAnsi="宋体" w:cs="宋体"/>
          <w:color w:val="auto"/>
          <w:sz w:val="24"/>
          <w:highlight w:val="none"/>
          <w:u w:val="single"/>
        </w:rPr>
        <w:t>。</w:t>
      </w:r>
    </w:p>
    <w:p w14:paraId="3BB88295">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第五条　交付和验收</w:t>
      </w:r>
    </w:p>
    <w:p w14:paraId="6533F1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1.交付时间：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4BE72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2.乙方提供不符合采购文件规定或者响应文件承诺的和本合同规定的货物，甲方有权拒绝接受。</w:t>
      </w:r>
    </w:p>
    <w:p w14:paraId="3D5B158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10CCE9A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甲方应当在到货（安装、调试完）完毕后（须经采购人确认）七个工作日内进行验收，逾期不验收的，乙方可视同验收合格。验收合格后由甲乙双方签署货物验收单并加盖采购人公章（一式捌份），甲方执陆份，乙方执贰份。</w:t>
      </w:r>
    </w:p>
    <w:p w14:paraId="1718C39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6CC830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6.甲方对验收有异议的，在验收后五个工作日内以书面形式向乙方提出，乙方应自收到甲方书面异议后</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日内及时予以解决。</w:t>
      </w:r>
    </w:p>
    <w:p w14:paraId="0091D3A4">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　安装和培训</w:t>
      </w:r>
    </w:p>
    <w:p w14:paraId="52F252E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13B6C651">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2.乙方响应文件承诺负责甲方有关人员的培训。培训时间、地点：</w:t>
      </w:r>
      <w:r>
        <w:rPr>
          <w:rFonts w:hint="eastAsia" w:ascii="宋体" w:hAnsi="宋体" w:cs="宋体"/>
          <w:color w:val="auto"/>
          <w:sz w:val="24"/>
          <w:highlight w:val="none"/>
          <w:u w:val="single"/>
        </w:rPr>
        <w:t>由甲方决定，乙方无条件满足甲方要求。</w:t>
      </w:r>
    </w:p>
    <w:p w14:paraId="19B4806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售后服务、质保期</w:t>
      </w:r>
    </w:p>
    <w:p w14:paraId="72CB915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1.乙方应按照国家有关法律法规和“三包”规定以及本合同所附的《服务承诺》，为甲方提供售后服务。</w:t>
      </w:r>
    </w:p>
    <w:p w14:paraId="2F8B451D">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2.货物质保期：</w:t>
      </w:r>
      <w:r>
        <w:rPr>
          <w:rFonts w:hint="eastAsia" w:ascii="宋体" w:hAnsi="宋体" w:cs="宋体"/>
          <w:color w:val="auto"/>
          <w:sz w:val="24"/>
          <w:highlight w:val="none"/>
          <w:u w:val="single"/>
        </w:rPr>
        <w:t xml:space="preserve">                                          。</w:t>
      </w:r>
    </w:p>
    <w:p w14:paraId="5B5B1EC3">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3.乙方提供的服务承诺和售后服务及保修期责任等其它具体约定事项。（见合同附件）</w:t>
      </w:r>
    </w:p>
    <w:p w14:paraId="06EC5062">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第八条　付款方式</w:t>
      </w:r>
    </w:p>
    <w:p w14:paraId="6C20316C">
      <w:pPr>
        <w:wordWrap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1.资金性质：</w:t>
      </w:r>
      <w:r>
        <w:rPr>
          <w:rFonts w:hint="eastAsia" w:ascii="宋体" w:hAnsi="宋体" w:cs="宋体"/>
          <w:color w:val="auto"/>
          <w:sz w:val="24"/>
          <w:highlight w:val="none"/>
          <w:u w:val="single"/>
        </w:rPr>
        <w:t>财政性资金</w:t>
      </w:r>
      <w:r>
        <w:rPr>
          <w:rFonts w:hint="eastAsia" w:ascii="宋体" w:hAnsi="宋体" w:cs="宋体"/>
          <w:color w:val="auto"/>
          <w:sz w:val="24"/>
          <w:highlight w:val="none"/>
        </w:rPr>
        <w:t>。</w:t>
      </w:r>
    </w:p>
    <w:p w14:paraId="49895F5B">
      <w:pPr>
        <w:wordWrap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2.付款方式：</w:t>
      </w:r>
      <w:r>
        <w:rPr>
          <w:rFonts w:hint="eastAsia" w:ascii="宋体" w:hAnsi="宋体"/>
          <w:color w:val="auto"/>
          <w:szCs w:val="22"/>
          <w:highlight w:val="none"/>
        </w:rPr>
        <w:t>根据合同要求，全部货物到达采购人指定地点后，采购人确认后，</w:t>
      </w:r>
      <w:r>
        <w:rPr>
          <w:rFonts w:ascii="宋体" w:hAnsi="宋体"/>
          <w:color w:val="auto"/>
          <w:szCs w:val="22"/>
          <w:highlight w:val="none"/>
        </w:rPr>
        <w:t>5</w:t>
      </w:r>
      <w:r>
        <w:rPr>
          <w:rFonts w:hint="eastAsia" w:ascii="宋体" w:hAnsi="宋体"/>
          <w:color w:val="auto"/>
          <w:szCs w:val="22"/>
          <w:highlight w:val="none"/>
        </w:rPr>
        <w:t>个工作日内，成交供应商按合同总金额的</w:t>
      </w:r>
      <w:r>
        <w:rPr>
          <w:rFonts w:ascii="宋体" w:hAnsi="宋体"/>
          <w:color w:val="auto"/>
          <w:szCs w:val="22"/>
          <w:highlight w:val="none"/>
        </w:rPr>
        <w:t>50%金额开具增</w:t>
      </w:r>
      <w:r>
        <w:rPr>
          <w:rFonts w:hint="eastAsia" w:ascii="宋体" w:hAnsi="宋体"/>
          <w:color w:val="auto"/>
          <w:szCs w:val="22"/>
          <w:highlight w:val="none"/>
        </w:rPr>
        <w:t>值税专用发票给采购人，采购人收到票据后，</w:t>
      </w:r>
      <w:r>
        <w:rPr>
          <w:rFonts w:ascii="宋体" w:hAnsi="宋体"/>
          <w:color w:val="auto"/>
          <w:szCs w:val="22"/>
          <w:highlight w:val="none"/>
        </w:rPr>
        <w:t>10个工作日内以转账方式预算合同金额的50%货款给成交供应商；完成安装并验收合格后，成交供应商3个工作日内向采购人开具合同余款的增值税专用发票，采购人在收到发票后15</w:t>
      </w:r>
      <w:r>
        <w:rPr>
          <w:rFonts w:hint="eastAsia" w:ascii="宋体" w:hAnsi="宋体"/>
          <w:color w:val="auto"/>
          <w:szCs w:val="22"/>
          <w:highlight w:val="none"/>
        </w:rPr>
        <w:t>个工作日内以转账方式支付合同余款给成交供应商。</w:t>
      </w:r>
    </w:p>
    <w:p w14:paraId="616F17AC">
      <w:pPr>
        <w:snapToGrid w:val="0"/>
        <w:spacing w:line="360" w:lineRule="auto"/>
        <w:ind w:left="-61" w:leftChars="-29" w:firstLine="590" w:firstLineChars="245"/>
        <w:rPr>
          <w:rFonts w:ascii="宋体" w:hAnsi="宋体" w:cs="宋体"/>
          <w:b/>
          <w:color w:val="auto"/>
          <w:sz w:val="24"/>
          <w:highlight w:val="none"/>
        </w:rPr>
      </w:pPr>
      <w:r>
        <w:rPr>
          <w:rFonts w:hint="eastAsia" w:ascii="宋体" w:hAnsi="宋体" w:cs="宋体"/>
          <w:b/>
          <w:color w:val="auto"/>
          <w:sz w:val="24"/>
          <w:highlight w:val="none"/>
        </w:rPr>
        <w:t>第九条　履约保证金</w:t>
      </w:r>
    </w:p>
    <w:p w14:paraId="0D4A2F3D">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1.本项目有履约保证金。</w:t>
      </w:r>
    </w:p>
    <w:p w14:paraId="0221C172">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2.履约保证金金额：成交金额的5%（中小微企业按2%）。</w:t>
      </w:r>
    </w:p>
    <w:p w14:paraId="3AB6CF42">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3.履约保证金递交方式：转账或电汇等形式。</w:t>
      </w:r>
    </w:p>
    <w:p w14:paraId="369D5BCC">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4.履约保证金递交时间：签订合同后5个工作日内由乙方转入甲方指定保证金账户，并将缴纳凭证提供给采购人。</w:t>
      </w:r>
    </w:p>
    <w:p w14:paraId="77DA3C9A">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5.履约保证金退还：自交货验收合格之后，乙方提供《履约保证金退付意见书》及《采购项目合同验收报告》，向甲方提出书面申请退还，甲方在收到申请后15个工作日内以银行转账方式无息退还所交纳履约保证金的50%给乙方，验收合格之日起1年后，乙方向甲方提出书面申请退还，甲方在收到申请后15个工作日内以银行转账方式无息退还所交纳履约保证金余下的50%给乙方。</w:t>
      </w:r>
    </w:p>
    <w:p w14:paraId="79A877CC">
      <w:pPr>
        <w:adjustRightInd w:val="0"/>
        <w:snapToGrid w:val="0"/>
        <w:spacing w:line="500" w:lineRule="exact"/>
        <w:ind w:firstLine="420" w:firstLineChars="200"/>
        <w:rPr>
          <w:rFonts w:ascii="宋体" w:hAnsi="宋体"/>
          <w:color w:val="auto"/>
          <w:highlight w:val="none"/>
        </w:rPr>
      </w:pPr>
      <w:r>
        <w:rPr>
          <w:rFonts w:hint="eastAsia" w:ascii="宋体" w:hAnsi="宋体"/>
          <w:color w:val="auto"/>
          <w:highlight w:val="none"/>
        </w:rPr>
        <w:t>6.保证金指定账户：</w:t>
      </w:r>
    </w:p>
    <w:p w14:paraId="47F252A3">
      <w:pPr>
        <w:adjustRightInd w:val="0"/>
        <w:snapToGrid w:val="0"/>
        <w:spacing w:line="5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开户名称：广西职业师范学院</w:t>
      </w:r>
    </w:p>
    <w:p w14:paraId="03CC341A">
      <w:pPr>
        <w:autoSpaceDE w:val="0"/>
        <w:autoSpaceDN w:val="0"/>
        <w:adjustRightIn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收款账号：2102111309264000331</w:t>
      </w:r>
    </w:p>
    <w:p w14:paraId="6BB80836">
      <w:pPr>
        <w:autoSpaceDE w:val="0"/>
        <w:autoSpaceDN w:val="0"/>
        <w:adjustRightIn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开户银行：工行南宁市西乡塘支行</w:t>
      </w:r>
    </w:p>
    <w:p w14:paraId="02A54943">
      <w:pPr>
        <w:adjustRightInd w:val="0"/>
        <w:snapToGrid w:val="0"/>
        <w:spacing w:line="500" w:lineRule="exact"/>
        <w:ind w:firstLine="420" w:firstLineChars="200"/>
        <w:jc w:val="left"/>
        <w:rPr>
          <w:rFonts w:ascii="宋体" w:hAnsi="宋体"/>
          <w:color w:val="auto"/>
          <w:highlight w:val="none"/>
        </w:rPr>
      </w:pPr>
      <w:r>
        <w:rPr>
          <w:rFonts w:hint="eastAsia" w:ascii="宋体" w:hAnsi="宋体" w:cs="宋体"/>
          <w:color w:val="auto"/>
          <w:szCs w:val="21"/>
          <w:highlight w:val="none"/>
        </w:rPr>
        <w:t>纳</w:t>
      </w:r>
      <w:r>
        <w:rPr>
          <w:rFonts w:hint="eastAsia" w:ascii="宋体" w:hAnsi="宋体"/>
          <w:color w:val="auto"/>
          <w:szCs w:val="21"/>
          <w:highlight w:val="none"/>
        </w:rPr>
        <w:t>税人识别号：124500004985047071</w:t>
      </w:r>
    </w:p>
    <w:p w14:paraId="52EA0093">
      <w:pPr>
        <w:spacing w:line="50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7．</w:t>
      </w:r>
      <w:r>
        <w:rPr>
          <w:rFonts w:ascii="宋体" w:hAnsi="宋体" w:cs="Arial"/>
          <w:color w:val="auto"/>
          <w:szCs w:val="21"/>
          <w:highlight w:val="none"/>
        </w:rPr>
        <w:t>履约保证金不予退还情况，包括但不限于。</w:t>
      </w:r>
    </w:p>
    <w:p w14:paraId="61A5C5CE">
      <w:pPr>
        <w:spacing w:line="500" w:lineRule="exact"/>
        <w:ind w:firstLine="420" w:firstLineChars="200"/>
        <w:rPr>
          <w:rFonts w:ascii="宋体" w:hAnsi="宋体" w:cs="Arial"/>
          <w:color w:val="auto"/>
          <w:szCs w:val="21"/>
          <w:highlight w:val="none"/>
        </w:rPr>
      </w:pPr>
      <w:r>
        <w:rPr>
          <w:rFonts w:ascii="宋体" w:hAnsi="宋体" w:cs="Arial"/>
          <w:color w:val="auto"/>
          <w:szCs w:val="21"/>
          <w:highlight w:val="none"/>
        </w:rPr>
        <w:t>（1）乙方不按</w:t>
      </w:r>
      <w:r>
        <w:rPr>
          <w:rFonts w:hint="eastAsia" w:ascii="宋体" w:hAnsi="宋体" w:cs="Arial"/>
          <w:color w:val="auto"/>
          <w:szCs w:val="21"/>
          <w:highlight w:val="none"/>
        </w:rPr>
        <w:t>谈判</w:t>
      </w:r>
      <w:r>
        <w:rPr>
          <w:rFonts w:ascii="宋体" w:hAnsi="宋体" w:cs="Arial"/>
          <w:color w:val="auto"/>
          <w:szCs w:val="21"/>
          <w:highlight w:val="none"/>
        </w:rPr>
        <w:t>文件</w:t>
      </w:r>
      <w:r>
        <w:rPr>
          <w:rFonts w:hint="eastAsia" w:ascii="宋体" w:hAnsi="宋体" w:cs="Arial"/>
          <w:color w:val="auto"/>
          <w:szCs w:val="21"/>
          <w:highlight w:val="none"/>
        </w:rPr>
        <w:t>及响应文件约定</w:t>
      </w:r>
      <w:r>
        <w:rPr>
          <w:rFonts w:ascii="宋体" w:hAnsi="宋体" w:cs="Arial"/>
          <w:color w:val="auto"/>
          <w:szCs w:val="21"/>
          <w:highlight w:val="none"/>
        </w:rPr>
        <w:t>签订合同的。</w:t>
      </w:r>
    </w:p>
    <w:p w14:paraId="6E67BD3A">
      <w:pPr>
        <w:spacing w:line="500" w:lineRule="exact"/>
        <w:ind w:firstLine="420" w:firstLineChars="200"/>
        <w:rPr>
          <w:rFonts w:ascii="宋体" w:hAnsi="宋体" w:cs="Arial"/>
          <w:color w:val="auto"/>
          <w:szCs w:val="21"/>
          <w:highlight w:val="none"/>
        </w:rPr>
      </w:pPr>
      <w:r>
        <w:rPr>
          <w:rFonts w:ascii="宋体" w:hAnsi="宋体" w:cs="Arial"/>
          <w:color w:val="auto"/>
          <w:szCs w:val="21"/>
          <w:highlight w:val="none"/>
        </w:rPr>
        <w:t>（2）若验收结果不合格的，履约保证金将不予退还，并按合同约定处理，还可能会报告本项目同级财政部门并按照法律法规及有关规定给予行政处罚或者以失信行为记入诚信档案。</w:t>
      </w:r>
    </w:p>
    <w:p w14:paraId="03279522">
      <w:pPr>
        <w:snapToGrid w:val="0"/>
        <w:spacing w:line="360" w:lineRule="auto"/>
        <w:ind w:left="-61" w:firstLine="514"/>
        <w:rPr>
          <w:rFonts w:ascii="宋体" w:hAnsi="宋体" w:cs="宋体"/>
          <w:b/>
          <w:color w:val="auto"/>
          <w:sz w:val="24"/>
          <w:highlight w:val="none"/>
        </w:rPr>
      </w:pPr>
      <w:r>
        <w:rPr>
          <w:rFonts w:ascii="宋体" w:hAnsi="宋体" w:cs="Arial"/>
          <w:color w:val="auto"/>
          <w:szCs w:val="21"/>
          <w:highlight w:val="none"/>
        </w:rPr>
        <w:t>（3）乙方不履行合同约定的义务或其履行不符合合同的约定，甲方有权扣划全部或相应金额的履约保证金。</w:t>
      </w:r>
    </w:p>
    <w:p w14:paraId="1143292F">
      <w:pPr>
        <w:snapToGrid w:val="0"/>
        <w:spacing w:line="360" w:lineRule="auto"/>
        <w:ind w:left="-61" w:firstLine="514"/>
        <w:rPr>
          <w:rFonts w:ascii="宋体" w:hAnsi="宋体" w:cs="宋体"/>
          <w:b/>
          <w:color w:val="auto"/>
          <w:sz w:val="24"/>
          <w:highlight w:val="none"/>
        </w:rPr>
      </w:pPr>
      <w:r>
        <w:rPr>
          <w:rFonts w:hint="eastAsia" w:ascii="宋体" w:hAnsi="宋体" w:cs="宋体"/>
          <w:b/>
          <w:color w:val="auto"/>
          <w:sz w:val="24"/>
          <w:highlight w:val="none"/>
        </w:rPr>
        <w:t>第十条  税费</w:t>
      </w:r>
    </w:p>
    <w:p w14:paraId="1DD1EB01">
      <w:pPr>
        <w:snapToGrid w:val="0"/>
        <w:spacing w:line="360" w:lineRule="auto"/>
        <w:ind w:left="-61"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w:t>
      </w:r>
    </w:p>
    <w:p w14:paraId="20CDF5A2">
      <w:pPr>
        <w:snapToGrid w:val="0"/>
        <w:spacing w:line="360" w:lineRule="auto"/>
        <w:ind w:left="-61" w:firstLine="514"/>
        <w:rPr>
          <w:rFonts w:ascii="宋体" w:hAnsi="宋体" w:cs="宋体"/>
          <w:color w:val="auto"/>
          <w:sz w:val="24"/>
          <w:highlight w:val="none"/>
        </w:rPr>
      </w:pPr>
      <w:r>
        <w:rPr>
          <w:rFonts w:hint="eastAsia" w:ascii="宋体" w:hAnsi="宋体" w:cs="宋体"/>
          <w:b/>
          <w:color w:val="auto"/>
          <w:sz w:val="24"/>
          <w:highlight w:val="none"/>
        </w:rPr>
        <w:t>第十一条  质量保证及售后服务</w:t>
      </w:r>
    </w:p>
    <w:p w14:paraId="578407D2">
      <w:pPr>
        <w:pStyle w:val="24"/>
        <w:snapToGrid w:val="0"/>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rPr>
        <w:t>1.</w:t>
      </w:r>
      <w:r>
        <w:rPr>
          <w:rFonts w:hint="eastAsia" w:hAnsi="宋体" w:cs="宋体"/>
          <w:color w:val="auto"/>
          <w:sz w:val="24"/>
          <w:szCs w:val="24"/>
          <w:highlight w:val="none"/>
        </w:rPr>
        <w:t>乙方应按采购文件规定的产品名称、商标品牌、生产厂家、规格型号、技术参数、质量标准向甲方提供未经使用的全新产品。不符合要求的，根据实际情况，经双方协商，可按以下办法处理：</w:t>
      </w:r>
    </w:p>
    <w:p w14:paraId="60A653E6">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⑴更换：由乙方承担所发生的全部费用。</w:t>
      </w:r>
    </w:p>
    <w:p w14:paraId="1EB19A90">
      <w:pPr>
        <w:pStyle w:val="24"/>
        <w:snapToGrid w:val="0"/>
        <w:spacing w:line="360" w:lineRule="auto"/>
        <w:ind w:firstLine="420"/>
        <w:rPr>
          <w:rFonts w:hAnsi="宋体" w:cs="宋体"/>
          <w:color w:val="auto"/>
          <w:sz w:val="24"/>
          <w:szCs w:val="24"/>
          <w:highlight w:val="none"/>
        </w:rPr>
      </w:pPr>
      <w:r>
        <w:rPr>
          <w:rFonts w:hint="eastAsia" w:hAnsi="宋体" w:cs="宋体"/>
          <w:color w:val="auto"/>
          <w:sz w:val="24"/>
          <w:szCs w:val="24"/>
          <w:highlight w:val="none"/>
        </w:rPr>
        <w:t>⑵贬值处理：由甲乙双方合议定价。</w:t>
      </w:r>
    </w:p>
    <w:p w14:paraId="7BFDF5EA">
      <w:pPr>
        <w:pStyle w:val="24"/>
        <w:snapToGrid w:val="0"/>
        <w:spacing w:line="360" w:lineRule="auto"/>
        <w:ind w:left="420" w:leftChars="200"/>
        <w:rPr>
          <w:rFonts w:hAnsi="宋体" w:cs="宋体"/>
          <w:color w:val="auto"/>
          <w:sz w:val="24"/>
          <w:szCs w:val="24"/>
          <w:highlight w:val="none"/>
        </w:rPr>
      </w:pPr>
      <w:r>
        <w:rPr>
          <w:rFonts w:hint="eastAsia" w:hAnsi="宋体" w:cs="宋体"/>
          <w:color w:val="auto"/>
          <w:sz w:val="24"/>
          <w:szCs w:val="24"/>
          <w:highlight w:val="none"/>
        </w:rPr>
        <w:t>⑶退货处理：乙方应退还甲方支付的合同款，同时应承担该货物的直接费用（运输、保险、检验、</w:t>
      </w:r>
    </w:p>
    <w:p w14:paraId="4EE51332">
      <w:pPr>
        <w:pStyle w:val="24"/>
        <w:snapToGrid w:val="0"/>
        <w:spacing w:line="360" w:lineRule="auto"/>
        <w:rPr>
          <w:rFonts w:hAnsi="宋体" w:cs="宋体"/>
          <w:color w:val="auto"/>
          <w:sz w:val="24"/>
          <w:szCs w:val="24"/>
          <w:highlight w:val="none"/>
        </w:rPr>
      </w:pPr>
      <w:r>
        <w:rPr>
          <w:rFonts w:hint="eastAsia" w:hAnsi="宋体" w:cs="宋体"/>
          <w:color w:val="auto"/>
          <w:sz w:val="24"/>
          <w:szCs w:val="24"/>
          <w:highlight w:val="none"/>
        </w:rPr>
        <w:t>货款利息及银行手续费等）。</w:t>
      </w:r>
    </w:p>
    <w:p w14:paraId="4574E848">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2.如在使用过程中发生质量问题，乙方在接到甲方通知后到达甲方现场处理的时间4小时内。</w:t>
      </w:r>
    </w:p>
    <w:p w14:paraId="528680DF">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3.在质保期内，乙方应对货物出现的质量及安全问题负责处理解决并承担一切费用。</w:t>
      </w:r>
    </w:p>
    <w:p w14:paraId="22B7A29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4.在质保期内，因人为因素出现的故障不在免费保修范围内。超过保修期的机器设备，终生维修，维修时只收部件成本费。</w:t>
      </w:r>
    </w:p>
    <w:p w14:paraId="74102E73">
      <w:pPr>
        <w:snapToGrid w:val="0"/>
        <w:spacing w:line="360" w:lineRule="auto"/>
        <w:ind w:left="-61" w:firstLine="514"/>
        <w:rPr>
          <w:rFonts w:ascii="宋体" w:hAnsi="宋体" w:cs="宋体"/>
          <w:color w:val="auto"/>
          <w:sz w:val="24"/>
          <w:highlight w:val="none"/>
        </w:rPr>
      </w:pPr>
      <w:r>
        <w:rPr>
          <w:rFonts w:hint="eastAsia" w:ascii="宋体" w:hAnsi="宋体" w:cs="宋体"/>
          <w:b/>
          <w:color w:val="auto"/>
          <w:sz w:val="24"/>
          <w:highlight w:val="none"/>
        </w:rPr>
        <w:t>第十二条  调试和验收</w:t>
      </w:r>
    </w:p>
    <w:p w14:paraId="586595F6">
      <w:pPr>
        <w:pStyle w:val="24"/>
        <w:snapToGrid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1.所有货物必须是具备厂家合法渠道的全新无拆封正品。甲方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验收。</w:t>
      </w:r>
    </w:p>
    <w:p w14:paraId="0C1B78BD">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乙方交货前应对产品作出全面检查和对验收文件进行整理，并列出清单，作为甲方收货验收和使用的技术条件依据，检验的结果应随货物交甲方。乙方承担货物交付验收前的运输、安装等作业工人人身、设备安全责任；验收前，如果设备丢失、因乙方自身原因及第三人原因导致损坏，乙方应自行负责并承担不能交付货物的责任。</w:t>
      </w:r>
    </w:p>
    <w:p w14:paraId="2FFE4411">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3.甲方对乙方提供的货物在使用前进行调试时，乙方需负责安装并培训甲方的使用操作人员，并协助甲方一起调试，直到符合技术要求，甲方才做最终验收。</w:t>
      </w:r>
    </w:p>
    <w:p w14:paraId="3CF81BA7">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4.对技术复杂的货物，甲方应请国家认可的专业检测机构参与初步验收及最终验收，并由其出具质量检测报告。</w:t>
      </w:r>
    </w:p>
    <w:p w14:paraId="19B927E3">
      <w:pPr>
        <w:snapToGrid w:val="0"/>
        <w:spacing w:line="360" w:lineRule="auto"/>
        <w:ind w:left="-61" w:firstLine="514"/>
        <w:rPr>
          <w:rFonts w:ascii="宋体" w:hAnsi="宋体" w:cs="宋体"/>
          <w:color w:val="auto"/>
          <w:sz w:val="24"/>
          <w:highlight w:val="none"/>
        </w:rPr>
      </w:pPr>
      <w:r>
        <w:rPr>
          <w:rFonts w:hint="eastAsia" w:ascii="宋体" w:hAnsi="宋体" w:cs="宋体"/>
          <w:color w:val="auto"/>
          <w:sz w:val="24"/>
          <w:highlight w:val="none"/>
        </w:rPr>
        <w:t>5. 验收时乙方必须在现场，验收完毕后作出验收结果报告；验收费用按采购文件约定承担方负责。</w:t>
      </w:r>
    </w:p>
    <w:p w14:paraId="45E4B6B6">
      <w:pPr>
        <w:pStyle w:val="24"/>
        <w:snapToGrid w:val="0"/>
        <w:spacing w:line="360" w:lineRule="auto"/>
        <w:ind w:firstLine="472" w:firstLineChars="196"/>
        <w:rPr>
          <w:rFonts w:hAnsi="宋体" w:cs="宋体"/>
          <w:b/>
          <w:color w:val="auto"/>
          <w:sz w:val="24"/>
          <w:szCs w:val="24"/>
          <w:highlight w:val="none"/>
        </w:rPr>
      </w:pPr>
      <w:r>
        <w:rPr>
          <w:rFonts w:hint="eastAsia" w:hAnsi="宋体" w:cs="宋体"/>
          <w:b/>
          <w:color w:val="auto"/>
          <w:sz w:val="24"/>
          <w:szCs w:val="24"/>
          <w:highlight w:val="none"/>
        </w:rPr>
        <w:t>第十三条  货物包装、发运及运输</w:t>
      </w:r>
    </w:p>
    <w:p w14:paraId="477CA056">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1.乙方应在货物发运前对其进行满足运输距离、防潮、防震、防锈和防破损装卸等要求包装，以保证货物安全运达甲方指定地点。</w:t>
      </w:r>
    </w:p>
    <w:p w14:paraId="04305240">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 使用说明书（货物属于进口产品的，供货时应同时附上中文使用说明书）、质量检验证明书、随配附件和工具以及清单一并附于货物内。</w:t>
      </w:r>
    </w:p>
    <w:p w14:paraId="5C936AF0">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3.乙方在货物发运手续办理完毕后二十四小时内或者货到甲方四十八小时前通知甲方，以准备接货。</w:t>
      </w:r>
    </w:p>
    <w:p w14:paraId="7AD0C66E">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4.货物在交付甲方前发生的风险均由乙方负责。</w:t>
      </w:r>
    </w:p>
    <w:p w14:paraId="52C5786B">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5.货物在规</w:t>
      </w:r>
      <w:r>
        <w:rPr>
          <w:rFonts w:hint="eastAsia" w:hAnsi="宋体" w:cs="宋体"/>
          <w:color w:val="auto"/>
          <w:spacing w:val="-8"/>
          <w:sz w:val="24"/>
          <w:szCs w:val="24"/>
          <w:highlight w:val="none"/>
        </w:rPr>
        <w:t>定的交付期限内由乙方送达甲方指定的地点视为交付，乙方同时需通知甲方货物已送达。</w:t>
      </w:r>
    </w:p>
    <w:p w14:paraId="2F8A874B">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第十四条　违约责任</w:t>
      </w:r>
    </w:p>
    <w:p w14:paraId="06C1AA32">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73F829CE">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1D097E6A">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3.因包装、运输引起的货物损坏，按质量不合格处罚。</w:t>
      </w:r>
    </w:p>
    <w:p w14:paraId="0D3A8024">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 乙方未按本合同和响应文件中规定的服务承诺提供售后服务的，乙方应按本合同合计金额 5%向甲方支付违约金。</w:t>
      </w:r>
    </w:p>
    <w:p w14:paraId="7DD14A39">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 乙方提供的货物在质量保证期内，因设计、工艺或者材料的缺陷和其它质量原因造成的问题，由乙方负责，费用从余款中扣除，不足另补。</w:t>
      </w:r>
    </w:p>
    <w:p w14:paraId="5AA9E698">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 甲乙双方有其它违约行为的，由违约方向对方支付违约内容涉及货款额的5%，违约内容涉及货款额的5%不足以赔偿经济损失的按实际赔偿。</w:t>
      </w:r>
    </w:p>
    <w:p w14:paraId="4C0CD849">
      <w:pPr>
        <w:pStyle w:val="24"/>
        <w:snapToGrid w:val="0"/>
        <w:spacing w:line="360" w:lineRule="auto"/>
        <w:ind w:firstLine="472" w:firstLineChars="196"/>
        <w:rPr>
          <w:rFonts w:hAnsi="宋体" w:cs="宋体"/>
          <w:b/>
          <w:color w:val="auto"/>
          <w:sz w:val="24"/>
          <w:szCs w:val="24"/>
          <w:highlight w:val="none"/>
        </w:rPr>
      </w:pPr>
      <w:r>
        <w:rPr>
          <w:rFonts w:hint="eastAsia" w:hAnsi="宋体" w:cs="宋体"/>
          <w:b/>
          <w:color w:val="auto"/>
          <w:sz w:val="24"/>
          <w:szCs w:val="24"/>
          <w:highlight w:val="none"/>
        </w:rPr>
        <w:t>第十五条  不可抗力事件处理</w:t>
      </w:r>
    </w:p>
    <w:p w14:paraId="1EC06CAE">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1C534545">
      <w:pPr>
        <w:pStyle w:val="24"/>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596A8D2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1425BB1">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第十六条  合同争议解决</w:t>
      </w:r>
    </w:p>
    <w:p w14:paraId="74603BA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因货物质量问题发生争议的，应邀请国家认可的质量检测机构对货物质量进行鉴定。货物符合标准的，鉴定费由甲方承担；货物不符合标准的，鉴定费由乙方承担。</w:t>
      </w:r>
    </w:p>
    <w:p w14:paraId="2D0E765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因履行本合同引起的或者与本合同有关的争议，甲乙双方应首先通过友好协商解决，如果协商不能解决，可向甲方所在地有管辖权的人民法院提起诉讼。</w:t>
      </w:r>
    </w:p>
    <w:p w14:paraId="1D489FA6">
      <w:pPr>
        <w:snapToGrid w:val="0"/>
        <w:spacing w:line="360" w:lineRule="auto"/>
        <w:ind w:left="-61" w:firstLine="514"/>
        <w:rPr>
          <w:rFonts w:ascii="宋体" w:hAnsi="宋体" w:cs="宋体"/>
          <w:color w:val="auto"/>
          <w:sz w:val="24"/>
          <w:highlight w:val="none"/>
        </w:rPr>
      </w:pPr>
      <w:r>
        <w:rPr>
          <w:rFonts w:hint="eastAsia" w:ascii="宋体" w:hAnsi="宋体" w:cs="宋体"/>
          <w:color w:val="auto"/>
          <w:sz w:val="24"/>
          <w:highlight w:val="none"/>
        </w:rPr>
        <w:t>3.诉讼期间，本合同继续履行。</w:t>
      </w:r>
    </w:p>
    <w:p w14:paraId="059A40F7">
      <w:pPr>
        <w:pStyle w:val="24"/>
        <w:snapToGrid w:val="0"/>
        <w:spacing w:line="360" w:lineRule="auto"/>
        <w:ind w:firstLine="472" w:firstLineChars="196"/>
        <w:rPr>
          <w:rFonts w:hAnsi="宋体" w:cs="宋体"/>
          <w:b/>
          <w:color w:val="auto"/>
          <w:sz w:val="24"/>
          <w:szCs w:val="24"/>
          <w:highlight w:val="none"/>
        </w:rPr>
      </w:pPr>
      <w:r>
        <w:rPr>
          <w:rFonts w:hint="eastAsia" w:hAnsi="宋体" w:cs="宋体"/>
          <w:b/>
          <w:color w:val="auto"/>
          <w:sz w:val="24"/>
          <w:szCs w:val="24"/>
          <w:highlight w:val="none"/>
        </w:rPr>
        <w:t>第十七条  合同生效及其它</w:t>
      </w:r>
    </w:p>
    <w:p w14:paraId="72BFE4FA">
      <w:pPr>
        <w:pStyle w:val="24"/>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1. 合同经双方法定代表人或者委托代理人签字并加盖单位公章后生效（委托代理人签字的需后附法定代表人授权委托书，格式自拟）。</w:t>
      </w:r>
    </w:p>
    <w:p w14:paraId="24905428">
      <w:pPr>
        <w:pStyle w:val="24"/>
        <w:snapToGrid w:val="0"/>
        <w:spacing w:line="360" w:lineRule="auto"/>
        <w:ind w:left="420" w:leftChars="200"/>
        <w:rPr>
          <w:rFonts w:hAnsi="宋体" w:cs="宋体"/>
          <w:b/>
          <w:color w:val="auto"/>
          <w:sz w:val="24"/>
          <w:szCs w:val="24"/>
          <w:highlight w:val="none"/>
        </w:rPr>
      </w:pPr>
      <w:r>
        <w:rPr>
          <w:rFonts w:hint="eastAsia" w:hAnsi="宋体" w:cs="宋体"/>
          <w:bCs/>
          <w:color w:val="auto"/>
          <w:sz w:val="24"/>
          <w:szCs w:val="24"/>
          <w:highlight w:val="none"/>
        </w:rPr>
        <w:t>2.本合同未尽事宜，遵照《民法典》有关条文执行。</w:t>
      </w:r>
    </w:p>
    <w:p w14:paraId="6420246F">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第十八条　合同的变更、终止与转让</w:t>
      </w:r>
    </w:p>
    <w:p w14:paraId="7A34912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本合同一经签订，甲乙双方不得擅自变更、中止或者终止。</w:t>
      </w:r>
    </w:p>
    <w:p w14:paraId="04E08138">
      <w:pPr>
        <w:snapToGrid w:val="0"/>
        <w:spacing w:line="360" w:lineRule="auto"/>
        <w:ind w:left="-61" w:firstLine="514"/>
        <w:rPr>
          <w:rFonts w:ascii="宋体" w:hAnsi="宋体" w:cs="宋体"/>
          <w:color w:val="auto"/>
          <w:sz w:val="24"/>
          <w:highlight w:val="none"/>
        </w:rPr>
      </w:pPr>
      <w:r>
        <w:rPr>
          <w:rFonts w:hint="eastAsia" w:ascii="宋体" w:hAnsi="宋体" w:cs="宋体"/>
          <w:color w:val="auto"/>
          <w:sz w:val="24"/>
          <w:highlight w:val="none"/>
        </w:rPr>
        <w:t>2. 乙方不得擅自转让（无进口资格的供应商委托进口货物除外）其应履行的合同义务。</w:t>
      </w:r>
    </w:p>
    <w:p w14:paraId="0391B6C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第十九条　</w:t>
      </w:r>
      <w:r>
        <w:rPr>
          <w:rFonts w:hint="eastAsia" w:ascii="宋体" w:hAnsi="宋体" w:cs="宋体"/>
          <w:color w:val="auto"/>
          <w:spacing w:val="-2"/>
          <w:kern w:val="0"/>
          <w:sz w:val="24"/>
          <w:highlight w:val="none"/>
        </w:rPr>
        <w:t>本</w:t>
      </w:r>
      <w:r>
        <w:rPr>
          <w:rFonts w:hint="eastAsia" w:ascii="宋体" w:hAnsi="宋体" w:cs="宋体"/>
          <w:color w:val="auto"/>
          <w:kern w:val="0"/>
          <w:sz w:val="24"/>
          <w:highlight w:val="none"/>
        </w:rPr>
        <w:t>合同书</w:t>
      </w:r>
      <w:r>
        <w:rPr>
          <w:rFonts w:hint="eastAsia" w:ascii="宋体" w:hAnsi="宋体" w:cs="宋体"/>
          <w:color w:val="auto"/>
          <w:spacing w:val="-2"/>
          <w:kern w:val="0"/>
          <w:sz w:val="24"/>
          <w:highlight w:val="none"/>
        </w:rPr>
        <w:t>与</w:t>
      </w:r>
      <w:r>
        <w:rPr>
          <w:rFonts w:hint="eastAsia" w:ascii="宋体" w:hAnsi="宋体" w:cs="宋体"/>
          <w:color w:val="auto"/>
          <w:kern w:val="0"/>
          <w:sz w:val="24"/>
          <w:highlight w:val="none"/>
        </w:rPr>
        <w:t>下</w:t>
      </w:r>
      <w:r>
        <w:rPr>
          <w:rFonts w:hint="eastAsia" w:ascii="宋体" w:hAnsi="宋体" w:cs="宋体"/>
          <w:color w:val="auto"/>
          <w:spacing w:val="-2"/>
          <w:kern w:val="0"/>
          <w:sz w:val="24"/>
          <w:highlight w:val="none"/>
        </w:rPr>
        <w:t>列</w:t>
      </w:r>
      <w:r>
        <w:rPr>
          <w:rFonts w:hint="eastAsia" w:ascii="宋体" w:hAnsi="宋体" w:cs="宋体"/>
          <w:color w:val="auto"/>
          <w:kern w:val="0"/>
          <w:sz w:val="24"/>
          <w:highlight w:val="none"/>
        </w:rPr>
        <w:t>文</w:t>
      </w:r>
      <w:r>
        <w:rPr>
          <w:rFonts w:hint="eastAsia" w:ascii="宋体" w:hAnsi="宋体" w:cs="宋体"/>
          <w:color w:val="auto"/>
          <w:spacing w:val="-2"/>
          <w:kern w:val="0"/>
          <w:sz w:val="24"/>
          <w:highlight w:val="none"/>
        </w:rPr>
        <w:t>件一</w:t>
      </w:r>
      <w:r>
        <w:rPr>
          <w:rFonts w:hint="eastAsia" w:ascii="宋体" w:hAnsi="宋体" w:cs="宋体"/>
          <w:color w:val="auto"/>
          <w:kern w:val="0"/>
          <w:sz w:val="24"/>
          <w:highlight w:val="none"/>
        </w:rPr>
        <w:t>起构</w:t>
      </w:r>
      <w:r>
        <w:rPr>
          <w:rFonts w:hint="eastAsia" w:ascii="宋体" w:hAnsi="宋体" w:cs="宋体"/>
          <w:color w:val="auto"/>
          <w:spacing w:val="-2"/>
          <w:kern w:val="0"/>
          <w:sz w:val="24"/>
          <w:highlight w:val="none"/>
        </w:rPr>
        <w:t>成</w:t>
      </w:r>
      <w:r>
        <w:rPr>
          <w:rFonts w:hint="eastAsia" w:ascii="宋体" w:hAnsi="宋体" w:cs="宋体"/>
          <w:color w:val="auto"/>
          <w:kern w:val="0"/>
          <w:sz w:val="24"/>
          <w:highlight w:val="none"/>
        </w:rPr>
        <w:t>合</w:t>
      </w:r>
      <w:r>
        <w:rPr>
          <w:rFonts w:hint="eastAsia" w:ascii="宋体" w:hAnsi="宋体" w:cs="宋体"/>
          <w:color w:val="auto"/>
          <w:spacing w:val="-2"/>
          <w:kern w:val="0"/>
          <w:sz w:val="24"/>
          <w:highlight w:val="none"/>
        </w:rPr>
        <w:t>同</w:t>
      </w:r>
      <w:r>
        <w:rPr>
          <w:rFonts w:hint="eastAsia" w:ascii="宋体" w:hAnsi="宋体" w:cs="宋体"/>
          <w:color w:val="auto"/>
          <w:kern w:val="0"/>
          <w:sz w:val="24"/>
          <w:highlight w:val="none"/>
        </w:rPr>
        <w:t>文</w:t>
      </w:r>
      <w:r>
        <w:rPr>
          <w:rFonts w:hint="eastAsia" w:ascii="宋体" w:hAnsi="宋体" w:cs="宋体"/>
          <w:color w:val="auto"/>
          <w:spacing w:val="-2"/>
          <w:kern w:val="0"/>
          <w:sz w:val="24"/>
          <w:highlight w:val="none"/>
        </w:rPr>
        <w:t>件</w:t>
      </w:r>
    </w:p>
    <w:p w14:paraId="594E95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1、成交通知书；</w:t>
      </w:r>
    </w:p>
    <w:p w14:paraId="6B78F4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2、最终报价表；</w:t>
      </w:r>
    </w:p>
    <w:p w14:paraId="26944E4C">
      <w:pPr>
        <w:pStyle w:val="136"/>
        <w:spacing w:line="360" w:lineRule="auto"/>
        <w:rPr>
          <w:rFonts w:ascii="宋体" w:hAnsi="宋体" w:cs="宋体"/>
          <w:color w:val="auto"/>
          <w:sz w:val="24"/>
          <w:highlight w:val="none"/>
        </w:rPr>
      </w:pPr>
      <w:r>
        <w:rPr>
          <w:rFonts w:hint="eastAsia" w:ascii="宋体" w:hAnsi="宋体" w:cs="宋体"/>
          <w:color w:val="auto"/>
          <w:sz w:val="24"/>
          <w:highlight w:val="none"/>
        </w:rPr>
        <w:t>3、采购需求</w:t>
      </w:r>
    </w:p>
    <w:p w14:paraId="34E530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3、商务条款偏离表和技术需求偏离表；</w:t>
      </w:r>
    </w:p>
    <w:p w14:paraId="2BEE136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、服务承诺；</w:t>
      </w:r>
    </w:p>
    <w:p w14:paraId="387666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5、响应文件中的其他相关文件。</w:t>
      </w:r>
    </w:p>
    <w:p w14:paraId="6F92EE5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、上述合同文件互相补充和解释。如果合同文件之间存在矛盾或者不一致之处，以上述文件的排列顺序在先者为准。</w:t>
      </w:r>
    </w:p>
    <w:p w14:paraId="5426D3B0">
      <w:pPr>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第二十条　</w:t>
      </w:r>
      <w:r>
        <w:rPr>
          <w:rFonts w:hint="eastAsia" w:ascii="宋体" w:hAnsi="宋体" w:cs="宋体"/>
          <w:color w:val="auto"/>
          <w:sz w:val="24"/>
          <w:highlight w:val="none"/>
        </w:rPr>
        <w:t>本合同一式捌份，具有同等法律效力，甲方伍份，乙方贰份，采购代理机构壹份（可根据需要另增加）。</w:t>
      </w:r>
    </w:p>
    <w:p w14:paraId="59AC1814">
      <w:pPr>
        <w:snapToGrid w:val="0"/>
        <w:spacing w:line="360" w:lineRule="auto"/>
        <w:ind w:firstLine="480" w:firstLineChars="200"/>
        <w:rPr>
          <w:rFonts w:ascii="宋体" w:hAnsi="宋体" w:cs="宋体"/>
          <w:color w:val="auto"/>
          <w:sz w:val="24"/>
          <w:highlight w:val="none"/>
        </w:rPr>
      </w:pPr>
    </w:p>
    <w:p w14:paraId="666FB4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520ED5AF">
      <w:pPr>
        <w:snapToGrid w:val="0"/>
        <w:spacing w:line="360" w:lineRule="auto"/>
        <w:rPr>
          <w:rFonts w:ascii="宋体" w:hAnsi="宋体" w:cs="宋体"/>
          <w:color w:val="auto"/>
          <w:sz w:val="24"/>
          <w:highlight w:val="none"/>
        </w:rPr>
      </w:pPr>
    </w:p>
    <w:tbl>
      <w:tblPr>
        <w:tblStyle w:val="4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27A4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atLeast"/>
          <w:jc w:val="center"/>
        </w:trPr>
        <w:tc>
          <w:tcPr>
            <w:tcW w:w="4359" w:type="dxa"/>
            <w:vAlign w:val="center"/>
          </w:tcPr>
          <w:p w14:paraId="4E6B472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甲方（章） 广西职业师范学院</w:t>
            </w:r>
          </w:p>
          <w:p w14:paraId="612EFCFF">
            <w:pPr>
              <w:spacing w:line="360" w:lineRule="auto"/>
              <w:rPr>
                <w:rFonts w:ascii="宋体" w:hAnsi="宋体" w:cs="宋体"/>
                <w:color w:val="auto"/>
                <w:highlight w:val="none"/>
              </w:rPr>
            </w:pPr>
          </w:p>
          <w:p w14:paraId="155CD46E">
            <w:pPr>
              <w:snapToGrid w:val="0"/>
              <w:spacing w:line="360" w:lineRule="auto"/>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360" w:type="dxa"/>
            <w:vAlign w:val="center"/>
          </w:tcPr>
          <w:p w14:paraId="378CF9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乙方（章）              </w:t>
            </w:r>
          </w:p>
          <w:p w14:paraId="639239AB">
            <w:pPr>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0909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11B9EF6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单位地址：南宁市大学东路105号</w:t>
            </w:r>
          </w:p>
        </w:tc>
        <w:tc>
          <w:tcPr>
            <w:tcW w:w="4360" w:type="dxa"/>
            <w:vAlign w:val="center"/>
          </w:tcPr>
          <w:p w14:paraId="528E6DB7">
            <w:pPr>
              <w:pStyle w:val="41"/>
              <w:spacing w:line="360" w:lineRule="auto"/>
              <w:rPr>
                <w:rFonts w:ascii="宋体" w:hAnsi="宋体" w:cs="宋体"/>
                <w:color w:val="auto"/>
                <w:highlight w:val="none"/>
              </w:rPr>
            </w:pPr>
            <w:r>
              <w:rPr>
                <w:rFonts w:hint="eastAsia" w:ascii="宋体" w:hAnsi="宋体" w:cs="宋体"/>
                <w:color w:val="auto"/>
                <w:highlight w:val="none"/>
              </w:rPr>
              <w:t xml:space="preserve">单位地址： </w:t>
            </w:r>
          </w:p>
        </w:tc>
      </w:tr>
      <w:tr w14:paraId="3C9F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4359" w:type="dxa"/>
            <w:vAlign w:val="center"/>
          </w:tcPr>
          <w:p w14:paraId="571B9B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法定代表人（签字）：</w:t>
            </w:r>
          </w:p>
          <w:p w14:paraId="6FA2FF2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或委托代理人（签字）：</w:t>
            </w:r>
          </w:p>
        </w:tc>
        <w:tc>
          <w:tcPr>
            <w:tcW w:w="4360" w:type="dxa"/>
            <w:vAlign w:val="center"/>
          </w:tcPr>
          <w:p w14:paraId="2339920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法定代表人（签字）：</w:t>
            </w:r>
          </w:p>
          <w:p w14:paraId="506636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或委托代理人（签字）：</w:t>
            </w:r>
          </w:p>
        </w:tc>
      </w:tr>
      <w:tr w14:paraId="2826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12CEA98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电话：0771-3245617     </w:t>
            </w:r>
          </w:p>
        </w:tc>
        <w:tc>
          <w:tcPr>
            <w:tcW w:w="4360" w:type="dxa"/>
            <w:vAlign w:val="center"/>
          </w:tcPr>
          <w:p w14:paraId="799E3A0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lang w:bidi="ar"/>
              </w:rPr>
              <w:t xml:space="preserve"> </w:t>
            </w:r>
          </w:p>
        </w:tc>
      </w:tr>
      <w:tr w14:paraId="3429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075CD2C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电子邮箱：</w:t>
            </w:r>
          </w:p>
        </w:tc>
        <w:tc>
          <w:tcPr>
            <w:tcW w:w="4360" w:type="dxa"/>
            <w:vAlign w:val="center"/>
          </w:tcPr>
          <w:p w14:paraId="2279745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电子邮箱： </w:t>
            </w:r>
          </w:p>
        </w:tc>
      </w:tr>
      <w:tr w14:paraId="6F88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vAlign w:val="center"/>
          </w:tcPr>
          <w:p w14:paraId="2B04E3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开户银行：工行南宁市西乡塘支行</w:t>
            </w:r>
          </w:p>
        </w:tc>
        <w:tc>
          <w:tcPr>
            <w:tcW w:w="4360" w:type="dxa"/>
            <w:vAlign w:val="center"/>
          </w:tcPr>
          <w:p w14:paraId="3A4C433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lang w:bidi="ar"/>
              </w:rPr>
              <w:t xml:space="preserve"> </w:t>
            </w:r>
          </w:p>
        </w:tc>
      </w:tr>
      <w:tr w14:paraId="407C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vAlign w:val="center"/>
          </w:tcPr>
          <w:p w14:paraId="003B9066">
            <w:pPr>
              <w:pStyle w:val="41"/>
              <w:spacing w:line="360" w:lineRule="auto"/>
              <w:rPr>
                <w:rFonts w:ascii="宋体" w:hAnsi="宋体" w:cs="宋体"/>
                <w:color w:val="auto"/>
                <w:highlight w:val="none"/>
              </w:rPr>
            </w:pPr>
            <w:r>
              <w:rPr>
                <w:rFonts w:hint="eastAsia" w:ascii="宋体" w:hAnsi="宋体" w:cs="宋体"/>
                <w:color w:val="auto"/>
                <w:highlight w:val="none"/>
              </w:rPr>
              <w:t>账号：2102111309264000331</w:t>
            </w:r>
          </w:p>
        </w:tc>
        <w:tc>
          <w:tcPr>
            <w:tcW w:w="4360" w:type="dxa"/>
            <w:vAlign w:val="center"/>
          </w:tcPr>
          <w:p w14:paraId="3D1D78D4">
            <w:pPr>
              <w:widowControl/>
              <w:spacing w:line="360" w:lineRule="auto"/>
              <w:jc w:val="left"/>
              <w:rPr>
                <w:rFonts w:ascii="宋体" w:hAnsi="宋体" w:cs="宋体"/>
                <w:color w:val="auto"/>
                <w:highlight w:val="none"/>
              </w:rPr>
            </w:pPr>
            <w:r>
              <w:rPr>
                <w:rFonts w:hint="eastAsia" w:ascii="宋体" w:hAnsi="宋体" w:cs="宋体"/>
                <w:color w:val="auto"/>
                <w:highlight w:val="none"/>
              </w:rPr>
              <w:t>账号：</w:t>
            </w:r>
            <w:r>
              <w:rPr>
                <w:rFonts w:hint="eastAsia" w:ascii="宋体" w:hAnsi="宋体" w:cs="宋体"/>
                <w:color w:val="auto"/>
                <w:kern w:val="0"/>
                <w:sz w:val="24"/>
                <w:highlight w:val="none"/>
                <w:lang w:bidi="ar"/>
              </w:rPr>
              <w:t xml:space="preserve"> </w:t>
            </w:r>
          </w:p>
        </w:tc>
      </w:tr>
      <w:tr w14:paraId="3A95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vAlign w:val="center"/>
          </w:tcPr>
          <w:p w14:paraId="5813567F">
            <w:pPr>
              <w:pStyle w:val="41"/>
              <w:spacing w:line="360" w:lineRule="auto"/>
              <w:rPr>
                <w:rFonts w:ascii="宋体" w:hAnsi="宋体" w:cs="宋体"/>
                <w:color w:val="auto"/>
                <w:highlight w:val="none"/>
              </w:rPr>
            </w:pPr>
            <w:r>
              <w:rPr>
                <w:rFonts w:hint="eastAsia" w:ascii="宋体" w:hAnsi="宋体" w:cs="宋体"/>
                <w:color w:val="auto"/>
                <w:highlight w:val="none"/>
              </w:rPr>
              <w:t>邮政编码：530000</w:t>
            </w:r>
          </w:p>
        </w:tc>
        <w:tc>
          <w:tcPr>
            <w:tcW w:w="4360" w:type="dxa"/>
            <w:vAlign w:val="center"/>
          </w:tcPr>
          <w:p w14:paraId="305CF080">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lang w:bidi="ar"/>
              </w:rPr>
              <w:t xml:space="preserve"> </w:t>
            </w:r>
          </w:p>
        </w:tc>
      </w:tr>
    </w:tbl>
    <w:p w14:paraId="5E9A6D9A">
      <w:pPr>
        <w:rPr>
          <w:color w:val="auto"/>
          <w:highlight w:val="none"/>
        </w:rPr>
      </w:pPr>
    </w:p>
    <w:sectPr>
      <w:footerReference r:id="rId8" w:type="first"/>
      <w:footerReference r:id="rId7" w:type="default"/>
      <w:pgSz w:w="11910" w:h="16840"/>
      <w:pgMar w:top="1340" w:right="1500" w:bottom="280" w:left="168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D1042F-46BE-4097-B08C-05209F0F062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C3CFEEFA-48D6-4B23-ABEC-596D0B619C8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EAF8AD5-9E1C-4E1F-93A0-75185BE9B9E4}"/>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embedRegular r:id="rId4" w:fontKey="{1E104A6C-04FB-4E55-8A3F-1E079FEEC709}"/>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4B247391-775D-4EC0-B228-0EE89BBB5BA2}"/>
  </w:font>
  <w:font w:name="楷体">
    <w:panose1 w:val="02010609060101010101"/>
    <w:charset w:val="86"/>
    <w:family w:val="modern"/>
    <w:pitch w:val="default"/>
    <w:sig w:usb0="800002BF" w:usb1="38CF7CFA" w:usb2="00000016" w:usb3="00000000" w:csb0="00040001" w:csb1="00000000"/>
    <w:embedRegular r:id="rId6" w:fontKey="{9F648EBA-2885-49E5-A839-E61FDB72EFBD}"/>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0FF6">
    <w:pPr>
      <w:pStyle w:val="3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395F">
    <w:pPr>
      <w:pStyle w:val="3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591B0">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35FCD">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E35FCD">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D9BA2">
    <w:pPr>
      <w:pStyle w:val="30"/>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333EF">
                          <w:pPr>
                            <w:pStyle w:val="3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AE333EF">
                    <w:pPr>
                      <w:pStyle w:val="3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11E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ED6DD">
    <w:pPr>
      <w:pStyle w:val="31"/>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suff w:val="nothing"/>
      <w:lvlText w:val=""/>
      <w:lvlJc w:val="left"/>
      <w:pPr>
        <w:ind w:left="0" w:firstLine="0"/>
      </w:pPr>
      <w:rPr>
        <w:rFonts w:hint="eastAsia"/>
      </w:rPr>
    </w:lvl>
    <w:lvl w:ilvl="5" w:tentative="0">
      <w:start w:val="1"/>
      <w:numFmt w:val="decimal"/>
      <w:pStyle w:val="8"/>
      <w:suff w:val="nothing"/>
      <w:lvlText w:val=""/>
      <w:lvlJc w:val="left"/>
      <w:pPr>
        <w:ind w:left="0" w:firstLine="0"/>
      </w:pPr>
      <w:rPr>
        <w:rFonts w:hint="eastAsia"/>
      </w:rPr>
    </w:lvl>
    <w:lvl w:ilvl="6" w:tentative="0">
      <w:start w:val="1"/>
      <w:numFmt w:val="decimal"/>
      <w:pStyle w:val="9"/>
      <w:suff w:val="nothing"/>
      <w:lvlText w:val=""/>
      <w:lvlJc w:val="left"/>
      <w:pPr>
        <w:ind w:left="0" w:firstLine="0"/>
      </w:pPr>
      <w:rPr>
        <w:rFonts w:hint="eastAsia"/>
      </w:rPr>
    </w:lvl>
    <w:lvl w:ilvl="7" w:tentative="0">
      <w:start w:val="1"/>
      <w:numFmt w:val="decimal"/>
      <w:pStyle w:val="10"/>
      <w:suff w:val="nothing"/>
      <w:lvlText w:val=""/>
      <w:lvlJc w:val="left"/>
      <w:pPr>
        <w:ind w:left="0" w:firstLine="0"/>
      </w:pPr>
      <w:rPr>
        <w:rFonts w:hint="eastAsia"/>
      </w:rPr>
    </w:lvl>
    <w:lvl w:ilvl="8" w:tentative="0">
      <w:start w:val="1"/>
      <w:numFmt w:val="decimal"/>
      <w:pStyle w:val="11"/>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NWZmNzQ5MThlNWMxNDJlZWEyZTI0NmU4YzE1NDEifQ=="/>
  </w:docVars>
  <w:rsids>
    <w:rsidRoot w:val="0020570A"/>
    <w:rsid w:val="00012AEF"/>
    <w:rsid w:val="00021046"/>
    <w:rsid w:val="000B10B6"/>
    <w:rsid w:val="00104756"/>
    <w:rsid w:val="001437AE"/>
    <w:rsid w:val="00153F06"/>
    <w:rsid w:val="0020570A"/>
    <w:rsid w:val="00220B63"/>
    <w:rsid w:val="00227BD4"/>
    <w:rsid w:val="00237701"/>
    <w:rsid w:val="002B46DF"/>
    <w:rsid w:val="002C7A80"/>
    <w:rsid w:val="002E22C6"/>
    <w:rsid w:val="003133B9"/>
    <w:rsid w:val="00354E16"/>
    <w:rsid w:val="0037647E"/>
    <w:rsid w:val="003B5205"/>
    <w:rsid w:val="003C447F"/>
    <w:rsid w:val="00432A79"/>
    <w:rsid w:val="00455D65"/>
    <w:rsid w:val="00467AFE"/>
    <w:rsid w:val="004775AD"/>
    <w:rsid w:val="004E3A12"/>
    <w:rsid w:val="005539A0"/>
    <w:rsid w:val="00603980"/>
    <w:rsid w:val="00676DEA"/>
    <w:rsid w:val="006E4C67"/>
    <w:rsid w:val="0079421C"/>
    <w:rsid w:val="007A6C49"/>
    <w:rsid w:val="007F6A58"/>
    <w:rsid w:val="007F6AB4"/>
    <w:rsid w:val="00850CA3"/>
    <w:rsid w:val="008B75C7"/>
    <w:rsid w:val="008E38F4"/>
    <w:rsid w:val="00914386"/>
    <w:rsid w:val="009507AD"/>
    <w:rsid w:val="009736C0"/>
    <w:rsid w:val="009B5F86"/>
    <w:rsid w:val="009C4DD1"/>
    <w:rsid w:val="009F4D0F"/>
    <w:rsid w:val="00A51D07"/>
    <w:rsid w:val="00AC361F"/>
    <w:rsid w:val="00AC7061"/>
    <w:rsid w:val="00AE39D6"/>
    <w:rsid w:val="00B81C12"/>
    <w:rsid w:val="00BA0B72"/>
    <w:rsid w:val="00BD60CF"/>
    <w:rsid w:val="00BE5A16"/>
    <w:rsid w:val="00C7097E"/>
    <w:rsid w:val="00C91A89"/>
    <w:rsid w:val="00CA20C4"/>
    <w:rsid w:val="00CB597F"/>
    <w:rsid w:val="00D42ED1"/>
    <w:rsid w:val="00D83C1A"/>
    <w:rsid w:val="00D9653F"/>
    <w:rsid w:val="00DB036E"/>
    <w:rsid w:val="00DB4B20"/>
    <w:rsid w:val="00DC5AFA"/>
    <w:rsid w:val="00DF2D64"/>
    <w:rsid w:val="00E408D9"/>
    <w:rsid w:val="00ED6982"/>
    <w:rsid w:val="00F00F8A"/>
    <w:rsid w:val="00F05DEE"/>
    <w:rsid w:val="00F572F4"/>
    <w:rsid w:val="00F86F07"/>
    <w:rsid w:val="00FD3522"/>
    <w:rsid w:val="00FF2F09"/>
    <w:rsid w:val="01203FAE"/>
    <w:rsid w:val="01222C88"/>
    <w:rsid w:val="013923F0"/>
    <w:rsid w:val="01AC5715"/>
    <w:rsid w:val="02130C32"/>
    <w:rsid w:val="02386CC9"/>
    <w:rsid w:val="02447828"/>
    <w:rsid w:val="024B5A70"/>
    <w:rsid w:val="03165668"/>
    <w:rsid w:val="03AA7B5F"/>
    <w:rsid w:val="04161698"/>
    <w:rsid w:val="047D2DD8"/>
    <w:rsid w:val="04A62A1C"/>
    <w:rsid w:val="04D37EB3"/>
    <w:rsid w:val="056A1C9B"/>
    <w:rsid w:val="05D656E3"/>
    <w:rsid w:val="05F11A75"/>
    <w:rsid w:val="06236212"/>
    <w:rsid w:val="06271292"/>
    <w:rsid w:val="062A62FB"/>
    <w:rsid w:val="065535B4"/>
    <w:rsid w:val="0677589D"/>
    <w:rsid w:val="06BA3095"/>
    <w:rsid w:val="077C7A64"/>
    <w:rsid w:val="078C234C"/>
    <w:rsid w:val="07DD5858"/>
    <w:rsid w:val="07F615C4"/>
    <w:rsid w:val="08236132"/>
    <w:rsid w:val="08404F36"/>
    <w:rsid w:val="086B7A6F"/>
    <w:rsid w:val="08711CD5"/>
    <w:rsid w:val="0878647D"/>
    <w:rsid w:val="08D76D8D"/>
    <w:rsid w:val="09137F54"/>
    <w:rsid w:val="09616789"/>
    <w:rsid w:val="096E162E"/>
    <w:rsid w:val="09AA6B0A"/>
    <w:rsid w:val="09BC1108"/>
    <w:rsid w:val="09EF451D"/>
    <w:rsid w:val="0A2166A1"/>
    <w:rsid w:val="0B2C2EE3"/>
    <w:rsid w:val="0B763A14"/>
    <w:rsid w:val="0B85074C"/>
    <w:rsid w:val="0BDC1C8D"/>
    <w:rsid w:val="0BFB057E"/>
    <w:rsid w:val="0CD520F0"/>
    <w:rsid w:val="0DE93979"/>
    <w:rsid w:val="0E1409F6"/>
    <w:rsid w:val="0E1E046F"/>
    <w:rsid w:val="0E524795"/>
    <w:rsid w:val="0E5267FB"/>
    <w:rsid w:val="0E8A2A67"/>
    <w:rsid w:val="0FA45DAA"/>
    <w:rsid w:val="10667503"/>
    <w:rsid w:val="10DE709A"/>
    <w:rsid w:val="10ED552F"/>
    <w:rsid w:val="10F0742F"/>
    <w:rsid w:val="115A7068"/>
    <w:rsid w:val="128E343A"/>
    <w:rsid w:val="128F61A5"/>
    <w:rsid w:val="13416120"/>
    <w:rsid w:val="13EC7D20"/>
    <w:rsid w:val="142976A3"/>
    <w:rsid w:val="142A28FE"/>
    <w:rsid w:val="14DD2E0A"/>
    <w:rsid w:val="153F4B1C"/>
    <w:rsid w:val="1564220B"/>
    <w:rsid w:val="159D3322"/>
    <w:rsid w:val="16277AB0"/>
    <w:rsid w:val="16625582"/>
    <w:rsid w:val="167B7C66"/>
    <w:rsid w:val="16CD4C4C"/>
    <w:rsid w:val="16DA4CA8"/>
    <w:rsid w:val="16DB47A7"/>
    <w:rsid w:val="17DB4333"/>
    <w:rsid w:val="17FD24FB"/>
    <w:rsid w:val="18510C4B"/>
    <w:rsid w:val="18D81CBA"/>
    <w:rsid w:val="191237AA"/>
    <w:rsid w:val="19A07225"/>
    <w:rsid w:val="19AB1811"/>
    <w:rsid w:val="1A0F6516"/>
    <w:rsid w:val="1A3B37AF"/>
    <w:rsid w:val="1A8A5C18"/>
    <w:rsid w:val="1AA027CE"/>
    <w:rsid w:val="1AB53561"/>
    <w:rsid w:val="1ACC4407"/>
    <w:rsid w:val="1AD24B63"/>
    <w:rsid w:val="1B0B3181"/>
    <w:rsid w:val="1B16306A"/>
    <w:rsid w:val="1B1C713C"/>
    <w:rsid w:val="1B5C79BC"/>
    <w:rsid w:val="1B72767A"/>
    <w:rsid w:val="1CD4275A"/>
    <w:rsid w:val="1D9C4564"/>
    <w:rsid w:val="1DCC5EC6"/>
    <w:rsid w:val="1E1D09AB"/>
    <w:rsid w:val="1E812FCA"/>
    <w:rsid w:val="1E937715"/>
    <w:rsid w:val="1EE568EE"/>
    <w:rsid w:val="1F83778A"/>
    <w:rsid w:val="1FA42511"/>
    <w:rsid w:val="1FB45B95"/>
    <w:rsid w:val="1FD90C91"/>
    <w:rsid w:val="208A2D9A"/>
    <w:rsid w:val="20EA680F"/>
    <w:rsid w:val="210C1585"/>
    <w:rsid w:val="213A656E"/>
    <w:rsid w:val="21DF7E28"/>
    <w:rsid w:val="22123047"/>
    <w:rsid w:val="224551CB"/>
    <w:rsid w:val="224747FF"/>
    <w:rsid w:val="229D6DB5"/>
    <w:rsid w:val="22F64ACE"/>
    <w:rsid w:val="23921DA8"/>
    <w:rsid w:val="246102B6"/>
    <w:rsid w:val="246979BF"/>
    <w:rsid w:val="25B53AED"/>
    <w:rsid w:val="25D759A6"/>
    <w:rsid w:val="260946C5"/>
    <w:rsid w:val="26AD2A00"/>
    <w:rsid w:val="27241009"/>
    <w:rsid w:val="277A5916"/>
    <w:rsid w:val="27A6670B"/>
    <w:rsid w:val="27D71002"/>
    <w:rsid w:val="28304227"/>
    <w:rsid w:val="29A30B6B"/>
    <w:rsid w:val="29BE2E7B"/>
    <w:rsid w:val="29F3375E"/>
    <w:rsid w:val="2A07545B"/>
    <w:rsid w:val="2A48576A"/>
    <w:rsid w:val="2A6523C8"/>
    <w:rsid w:val="2A95250A"/>
    <w:rsid w:val="2ABE10F5"/>
    <w:rsid w:val="2AC62C21"/>
    <w:rsid w:val="2AD713F2"/>
    <w:rsid w:val="2AED63FF"/>
    <w:rsid w:val="2B406E77"/>
    <w:rsid w:val="2B844FB6"/>
    <w:rsid w:val="2BE34CEF"/>
    <w:rsid w:val="2C4D5483"/>
    <w:rsid w:val="2CB95A7A"/>
    <w:rsid w:val="2CD45EAD"/>
    <w:rsid w:val="2CD864E1"/>
    <w:rsid w:val="2D4F514F"/>
    <w:rsid w:val="2DA134D1"/>
    <w:rsid w:val="2EA25753"/>
    <w:rsid w:val="2EDE48BB"/>
    <w:rsid w:val="2F350375"/>
    <w:rsid w:val="2F612417"/>
    <w:rsid w:val="2F6D7B0F"/>
    <w:rsid w:val="2F9C7287"/>
    <w:rsid w:val="2FAC508E"/>
    <w:rsid w:val="2FC75386"/>
    <w:rsid w:val="2FD62C07"/>
    <w:rsid w:val="30857560"/>
    <w:rsid w:val="308E41E1"/>
    <w:rsid w:val="310E5321"/>
    <w:rsid w:val="311C7CB4"/>
    <w:rsid w:val="315F0BA5"/>
    <w:rsid w:val="31A67308"/>
    <w:rsid w:val="31EE3134"/>
    <w:rsid w:val="31FB58A6"/>
    <w:rsid w:val="32285F6F"/>
    <w:rsid w:val="322A6AAB"/>
    <w:rsid w:val="32803983"/>
    <w:rsid w:val="32D57A9A"/>
    <w:rsid w:val="331A7AA9"/>
    <w:rsid w:val="333C43C8"/>
    <w:rsid w:val="33952092"/>
    <w:rsid w:val="33F01556"/>
    <w:rsid w:val="349B3A71"/>
    <w:rsid w:val="34A55F9D"/>
    <w:rsid w:val="353F1F4D"/>
    <w:rsid w:val="354B26A0"/>
    <w:rsid w:val="35777939"/>
    <w:rsid w:val="367D2D2D"/>
    <w:rsid w:val="367E1291"/>
    <w:rsid w:val="3696421B"/>
    <w:rsid w:val="36E35D20"/>
    <w:rsid w:val="376E5C6F"/>
    <w:rsid w:val="377C52ED"/>
    <w:rsid w:val="378B23F0"/>
    <w:rsid w:val="382B7EFA"/>
    <w:rsid w:val="38BC6C05"/>
    <w:rsid w:val="38D26C34"/>
    <w:rsid w:val="393A3157"/>
    <w:rsid w:val="39641BE6"/>
    <w:rsid w:val="3A106389"/>
    <w:rsid w:val="3ADA3F1A"/>
    <w:rsid w:val="3B2906D3"/>
    <w:rsid w:val="3B693880"/>
    <w:rsid w:val="3B705B0D"/>
    <w:rsid w:val="3BF633ED"/>
    <w:rsid w:val="3C6D061B"/>
    <w:rsid w:val="3C7F70D3"/>
    <w:rsid w:val="3C85293C"/>
    <w:rsid w:val="3CA60B04"/>
    <w:rsid w:val="3CB87444"/>
    <w:rsid w:val="3CC64D02"/>
    <w:rsid w:val="3CCB249B"/>
    <w:rsid w:val="3CDB7A28"/>
    <w:rsid w:val="3D294DFE"/>
    <w:rsid w:val="3D413055"/>
    <w:rsid w:val="3D6A7D83"/>
    <w:rsid w:val="3DAA3DFA"/>
    <w:rsid w:val="3E502AD5"/>
    <w:rsid w:val="3E6961AE"/>
    <w:rsid w:val="3EC51715"/>
    <w:rsid w:val="3F4F0FDF"/>
    <w:rsid w:val="40610FCA"/>
    <w:rsid w:val="409F7D44"/>
    <w:rsid w:val="40D6271A"/>
    <w:rsid w:val="410D4CAE"/>
    <w:rsid w:val="417B7450"/>
    <w:rsid w:val="41B76C14"/>
    <w:rsid w:val="41BB6E00"/>
    <w:rsid w:val="41FB544E"/>
    <w:rsid w:val="4252760F"/>
    <w:rsid w:val="42666D6B"/>
    <w:rsid w:val="42780119"/>
    <w:rsid w:val="428112F5"/>
    <w:rsid w:val="42AB60B4"/>
    <w:rsid w:val="4368266F"/>
    <w:rsid w:val="436F39FE"/>
    <w:rsid w:val="43C95804"/>
    <w:rsid w:val="446B0669"/>
    <w:rsid w:val="44B57B36"/>
    <w:rsid w:val="44C31015"/>
    <w:rsid w:val="451D4D36"/>
    <w:rsid w:val="45283F2F"/>
    <w:rsid w:val="455D1842"/>
    <w:rsid w:val="45B00C3B"/>
    <w:rsid w:val="466E61EE"/>
    <w:rsid w:val="46C16C66"/>
    <w:rsid w:val="471C20EE"/>
    <w:rsid w:val="47411B55"/>
    <w:rsid w:val="47482632"/>
    <w:rsid w:val="483376F0"/>
    <w:rsid w:val="484C0C1E"/>
    <w:rsid w:val="485C5346"/>
    <w:rsid w:val="487675DC"/>
    <w:rsid w:val="487A531F"/>
    <w:rsid w:val="491955F0"/>
    <w:rsid w:val="498F5B28"/>
    <w:rsid w:val="49C600F0"/>
    <w:rsid w:val="49C732CF"/>
    <w:rsid w:val="4A113A61"/>
    <w:rsid w:val="4A2512BA"/>
    <w:rsid w:val="4A2853A8"/>
    <w:rsid w:val="4A2D016F"/>
    <w:rsid w:val="4B026B04"/>
    <w:rsid w:val="4C212022"/>
    <w:rsid w:val="4C416A83"/>
    <w:rsid w:val="4CA7245A"/>
    <w:rsid w:val="4CF03E01"/>
    <w:rsid w:val="4D0237CB"/>
    <w:rsid w:val="4D360A3D"/>
    <w:rsid w:val="4D385CA7"/>
    <w:rsid w:val="4DA03DEC"/>
    <w:rsid w:val="4E045785"/>
    <w:rsid w:val="4E2C3AB3"/>
    <w:rsid w:val="4EED5DD4"/>
    <w:rsid w:val="4F043B94"/>
    <w:rsid w:val="4F5E3B4E"/>
    <w:rsid w:val="4F6228C7"/>
    <w:rsid w:val="4FC41575"/>
    <w:rsid w:val="4FF17EF4"/>
    <w:rsid w:val="506202F9"/>
    <w:rsid w:val="50B11AF9"/>
    <w:rsid w:val="51121E6C"/>
    <w:rsid w:val="51BB2504"/>
    <w:rsid w:val="51E77C7B"/>
    <w:rsid w:val="52283D58"/>
    <w:rsid w:val="52495D62"/>
    <w:rsid w:val="526037D7"/>
    <w:rsid w:val="529B464C"/>
    <w:rsid w:val="52FD5035"/>
    <w:rsid w:val="532742F5"/>
    <w:rsid w:val="53530C46"/>
    <w:rsid w:val="53591FD4"/>
    <w:rsid w:val="53EC109A"/>
    <w:rsid w:val="53FE6D0A"/>
    <w:rsid w:val="542268CF"/>
    <w:rsid w:val="54C61BE7"/>
    <w:rsid w:val="54D44008"/>
    <w:rsid w:val="54E65AEA"/>
    <w:rsid w:val="54E8130A"/>
    <w:rsid w:val="55181413"/>
    <w:rsid w:val="552611C2"/>
    <w:rsid w:val="554C4D50"/>
    <w:rsid w:val="56095A5C"/>
    <w:rsid w:val="563046AC"/>
    <w:rsid w:val="564C5E20"/>
    <w:rsid w:val="566B274A"/>
    <w:rsid w:val="57284198"/>
    <w:rsid w:val="57931F59"/>
    <w:rsid w:val="579A2992"/>
    <w:rsid w:val="57AA2DFF"/>
    <w:rsid w:val="58864598"/>
    <w:rsid w:val="59232E69"/>
    <w:rsid w:val="593F2185"/>
    <w:rsid w:val="59727B37"/>
    <w:rsid w:val="59941FB8"/>
    <w:rsid w:val="599D70BF"/>
    <w:rsid w:val="5A421A14"/>
    <w:rsid w:val="5A427FBB"/>
    <w:rsid w:val="5AA710F7"/>
    <w:rsid w:val="5AB65EBE"/>
    <w:rsid w:val="5ADC4EC7"/>
    <w:rsid w:val="5ADE31EE"/>
    <w:rsid w:val="5B5B50E4"/>
    <w:rsid w:val="5B6047C9"/>
    <w:rsid w:val="5D641CA2"/>
    <w:rsid w:val="5D692A16"/>
    <w:rsid w:val="5DB55296"/>
    <w:rsid w:val="5DFF4054"/>
    <w:rsid w:val="5E361890"/>
    <w:rsid w:val="5E84152C"/>
    <w:rsid w:val="5E993BCD"/>
    <w:rsid w:val="5F13397F"/>
    <w:rsid w:val="5F2B097A"/>
    <w:rsid w:val="5F8D62D0"/>
    <w:rsid w:val="5FB10423"/>
    <w:rsid w:val="5FEB66AA"/>
    <w:rsid w:val="5FFF32BC"/>
    <w:rsid w:val="604069F6"/>
    <w:rsid w:val="60791D00"/>
    <w:rsid w:val="60911000"/>
    <w:rsid w:val="60956D42"/>
    <w:rsid w:val="61A44D62"/>
    <w:rsid w:val="61FA2BD4"/>
    <w:rsid w:val="626A67B2"/>
    <w:rsid w:val="62BB6808"/>
    <w:rsid w:val="62D50FA2"/>
    <w:rsid w:val="63456869"/>
    <w:rsid w:val="638144D0"/>
    <w:rsid w:val="63B61713"/>
    <w:rsid w:val="63BE2096"/>
    <w:rsid w:val="63C35974"/>
    <w:rsid w:val="64416899"/>
    <w:rsid w:val="644A2BF2"/>
    <w:rsid w:val="64882719"/>
    <w:rsid w:val="64AA2690"/>
    <w:rsid w:val="652503B7"/>
    <w:rsid w:val="653F5CBC"/>
    <w:rsid w:val="6577086F"/>
    <w:rsid w:val="65BD4645"/>
    <w:rsid w:val="65C6174B"/>
    <w:rsid w:val="65E364C1"/>
    <w:rsid w:val="660D77BE"/>
    <w:rsid w:val="66262A81"/>
    <w:rsid w:val="664A365E"/>
    <w:rsid w:val="66C2220F"/>
    <w:rsid w:val="66D63C10"/>
    <w:rsid w:val="67631A94"/>
    <w:rsid w:val="68490149"/>
    <w:rsid w:val="68CA77A4"/>
    <w:rsid w:val="68DF41EB"/>
    <w:rsid w:val="6942558D"/>
    <w:rsid w:val="69810E81"/>
    <w:rsid w:val="69F95FAD"/>
    <w:rsid w:val="6A9422E8"/>
    <w:rsid w:val="6A981669"/>
    <w:rsid w:val="6AE461D0"/>
    <w:rsid w:val="6B476E8A"/>
    <w:rsid w:val="6B4C0C26"/>
    <w:rsid w:val="6B8A6D77"/>
    <w:rsid w:val="6BE7241B"/>
    <w:rsid w:val="6C0B435C"/>
    <w:rsid w:val="6C5A10BB"/>
    <w:rsid w:val="6C5E0F05"/>
    <w:rsid w:val="6C621AA2"/>
    <w:rsid w:val="6CB54C88"/>
    <w:rsid w:val="6CD21688"/>
    <w:rsid w:val="6CE21093"/>
    <w:rsid w:val="6CF501EB"/>
    <w:rsid w:val="6D0E5D34"/>
    <w:rsid w:val="6DB65E52"/>
    <w:rsid w:val="6E0C6798"/>
    <w:rsid w:val="6E565636"/>
    <w:rsid w:val="6EB760D5"/>
    <w:rsid w:val="6EBB0E1B"/>
    <w:rsid w:val="6F563B40"/>
    <w:rsid w:val="6F712728"/>
    <w:rsid w:val="6FC767EC"/>
    <w:rsid w:val="6FFC3E8D"/>
    <w:rsid w:val="70951210"/>
    <w:rsid w:val="709B5583"/>
    <w:rsid w:val="70E94540"/>
    <w:rsid w:val="712474E0"/>
    <w:rsid w:val="71353C29"/>
    <w:rsid w:val="718E1C5D"/>
    <w:rsid w:val="718F6E95"/>
    <w:rsid w:val="72135D18"/>
    <w:rsid w:val="72141A90"/>
    <w:rsid w:val="724834E8"/>
    <w:rsid w:val="73942E89"/>
    <w:rsid w:val="73D33FF7"/>
    <w:rsid w:val="74C0081A"/>
    <w:rsid w:val="74E41BEE"/>
    <w:rsid w:val="754901D8"/>
    <w:rsid w:val="75521133"/>
    <w:rsid w:val="756845CD"/>
    <w:rsid w:val="758B3E18"/>
    <w:rsid w:val="759312FA"/>
    <w:rsid w:val="760478C0"/>
    <w:rsid w:val="761402B1"/>
    <w:rsid w:val="762301F5"/>
    <w:rsid w:val="762A7AD4"/>
    <w:rsid w:val="763A7927"/>
    <w:rsid w:val="7659650D"/>
    <w:rsid w:val="76707BC2"/>
    <w:rsid w:val="767B0330"/>
    <w:rsid w:val="76CF4CF7"/>
    <w:rsid w:val="76E76331"/>
    <w:rsid w:val="77CE623E"/>
    <w:rsid w:val="782E7494"/>
    <w:rsid w:val="787A0D3F"/>
    <w:rsid w:val="787D038F"/>
    <w:rsid w:val="78B9476A"/>
    <w:rsid w:val="78D134B6"/>
    <w:rsid w:val="78D34D5C"/>
    <w:rsid w:val="78F909B3"/>
    <w:rsid w:val="79134850"/>
    <w:rsid w:val="79157330"/>
    <w:rsid w:val="79352EE7"/>
    <w:rsid w:val="79751067"/>
    <w:rsid w:val="79C1605A"/>
    <w:rsid w:val="79DB03A3"/>
    <w:rsid w:val="79F67618"/>
    <w:rsid w:val="7AC51B7A"/>
    <w:rsid w:val="7B013CCF"/>
    <w:rsid w:val="7BE33DE8"/>
    <w:rsid w:val="7BEE1168"/>
    <w:rsid w:val="7C065463"/>
    <w:rsid w:val="7C14755A"/>
    <w:rsid w:val="7D13494C"/>
    <w:rsid w:val="7DCA6FF5"/>
    <w:rsid w:val="7DCD5E4E"/>
    <w:rsid w:val="7DFD787D"/>
    <w:rsid w:val="7E67031D"/>
    <w:rsid w:val="7E6B0C8A"/>
    <w:rsid w:val="7EB0669D"/>
    <w:rsid w:val="7F695915"/>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8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58"/>
    <w:qFormat/>
    <w:uiPriority w:val="0"/>
    <w:pPr>
      <w:keepNext/>
      <w:keepLines/>
      <w:spacing w:before="280" w:after="290" w:line="376" w:lineRule="auto"/>
      <w:outlineLvl w:val="4"/>
    </w:pPr>
    <w:rPr>
      <w:b/>
      <w:bCs/>
      <w:sz w:val="28"/>
      <w:szCs w:val="28"/>
    </w:rPr>
  </w:style>
  <w:style w:type="paragraph" w:styleId="8">
    <w:name w:val="heading 6"/>
    <w:basedOn w:val="1"/>
    <w:next w:val="7"/>
    <w:link w:val="128"/>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71"/>
    <w:qFormat/>
    <w:uiPriority w:val="99"/>
    <w:pPr>
      <w:keepNext/>
      <w:keepLines/>
      <w:numPr>
        <w:ilvl w:val="6"/>
        <w:numId w:val="1"/>
      </w:numPr>
      <w:spacing w:before="240" w:after="64" w:line="320" w:lineRule="auto"/>
      <w:outlineLvl w:val="6"/>
    </w:pPr>
    <w:rPr>
      <w:b/>
      <w:sz w:val="24"/>
    </w:rPr>
  </w:style>
  <w:style w:type="paragraph" w:styleId="10">
    <w:name w:val="heading 8"/>
    <w:basedOn w:val="1"/>
    <w:next w:val="7"/>
    <w:link w:val="131"/>
    <w:qFormat/>
    <w:uiPriority w:val="99"/>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85"/>
    <w:qFormat/>
    <w:uiPriority w:val="99"/>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99"/>
    <w:pPr>
      <w:widowControl/>
      <w:tabs>
        <w:tab w:val="left" w:pos="454"/>
        <w:tab w:val="left" w:pos="720"/>
        <w:tab w:val="left" w:pos="840"/>
      </w:tabs>
      <w:spacing w:after="50"/>
      <w:ind w:left="454" w:hanging="284"/>
      <w:jc w:val="left"/>
    </w:pPr>
    <w:rPr>
      <w:kern w:val="0"/>
      <w:sz w:val="24"/>
      <w:szCs w:val="20"/>
    </w:rPr>
  </w:style>
  <w:style w:type="paragraph" w:styleId="14">
    <w:name w:val="caption"/>
    <w:basedOn w:val="1"/>
    <w:next w:val="1"/>
    <w:qFormat/>
    <w:uiPriority w:val="99"/>
    <w:pPr>
      <w:spacing w:before="152" w:after="160"/>
    </w:pPr>
    <w:rPr>
      <w:rFonts w:ascii="Arial" w:hAnsi="Arial" w:eastAsia="黑体" w:cs="Arial"/>
      <w:sz w:val="20"/>
      <w:szCs w:val="20"/>
    </w:rPr>
  </w:style>
  <w:style w:type="paragraph" w:styleId="15">
    <w:name w:val="annotation text"/>
    <w:basedOn w:val="1"/>
    <w:link w:val="66"/>
    <w:qFormat/>
    <w:uiPriority w:val="0"/>
    <w:pPr>
      <w:jc w:val="left"/>
    </w:pPr>
  </w:style>
  <w:style w:type="paragraph" w:styleId="16">
    <w:name w:val="Body Text 3"/>
    <w:basedOn w:val="1"/>
    <w:link w:val="121"/>
    <w:unhideWhenUsed/>
    <w:qFormat/>
    <w:uiPriority w:val="99"/>
    <w:pPr>
      <w:spacing w:after="120"/>
    </w:pPr>
    <w:rPr>
      <w:sz w:val="16"/>
      <w:szCs w:val="16"/>
    </w:rPr>
  </w:style>
  <w:style w:type="paragraph" w:styleId="17">
    <w:name w:val="Body Text"/>
    <w:basedOn w:val="1"/>
    <w:next w:val="1"/>
    <w:link w:val="84"/>
    <w:unhideWhenUsed/>
    <w:qFormat/>
    <w:uiPriority w:val="99"/>
    <w:pPr>
      <w:spacing w:after="120"/>
    </w:pPr>
  </w:style>
  <w:style w:type="paragraph" w:styleId="18">
    <w:name w:val="Body Text Indent"/>
    <w:basedOn w:val="1"/>
    <w:link w:val="63"/>
    <w:qFormat/>
    <w:uiPriority w:val="99"/>
    <w:pPr>
      <w:ind w:firstLine="830" w:firstLineChars="352"/>
    </w:pPr>
    <w:rPr>
      <w:rFonts w:ascii="仿宋_GB2312" w:eastAsia="仿宋_GB2312"/>
      <w:kern w:val="0"/>
      <w:sz w:val="32"/>
      <w:szCs w:val="20"/>
    </w:rPr>
  </w:style>
  <w:style w:type="paragraph" w:styleId="19">
    <w:name w:val="List Number 3"/>
    <w:basedOn w:val="1"/>
    <w:qFormat/>
    <w:uiPriority w:val="99"/>
    <w:pPr>
      <w:numPr>
        <w:ilvl w:val="0"/>
        <w:numId w:val="2"/>
      </w:numPr>
      <w:tabs>
        <w:tab w:val="clear" w:pos="1200"/>
      </w:tabs>
    </w:pPr>
  </w:style>
  <w:style w:type="paragraph" w:styleId="20">
    <w:name w:val="List 2"/>
    <w:basedOn w:val="1"/>
    <w:unhideWhenUsed/>
    <w:qFormat/>
    <w:uiPriority w:val="99"/>
    <w:pPr>
      <w:ind w:left="100" w:leftChars="200" w:hanging="200" w:hangingChars="200"/>
      <w:contextualSpacing/>
    </w:pPr>
  </w:style>
  <w:style w:type="paragraph" w:styleId="21">
    <w:name w:val="Block Text"/>
    <w:basedOn w:val="1"/>
    <w:qFormat/>
    <w:uiPriority w:val="0"/>
    <w:pPr>
      <w:spacing w:line="360" w:lineRule="atLeast"/>
      <w:ind w:firstLine="420" w:firstLineChars="200"/>
      <w:jc w:val="left"/>
    </w:pPr>
  </w:style>
  <w:style w:type="paragraph" w:styleId="22">
    <w:name w:val="toc 5"/>
    <w:basedOn w:val="1"/>
    <w:next w:val="1"/>
    <w:unhideWhenUsed/>
    <w:qFormat/>
    <w:uiPriority w:val="39"/>
    <w:pPr>
      <w:ind w:left="1680" w:leftChars="800"/>
    </w:pPr>
    <w:rPr>
      <w:rFonts w:ascii="Calibri" w:hAnsi="Calibri"/>
      <w:szCs w:val="22"/>
    </w:rPr>
  </w:style>
  <w:style w:type="paragraph" w:styleId="23">
    <w:name w:val="toc 3"/>
    <w:basedOn w:val="1"/>
    <w:next w:val="1"/>
    <w:unhideWhenUsed/>
    <w:qFormat/>
    <w:uiPriority w:val="39"/>
    <w:pPr>
      <w:ind w:left="840" w:leftChars="400"/>
    </w:pPr>
    <w:rPr>
      <w:rFonts w:ascii="Calibri" w:hAnsi="Calibri"/>
      <w:szCs w:val="22"/>
    </w:rPr>
  </w:style>
  <w:style w:type="paragraph" w:styleId="24">
    <w:name w:val="Plain Text"/>
    <w:basedOn w:val="1"/>
    <w:next w:val="1"/>
    <w:link w:val="87"/>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szCs w:val="22"/>
    </w:rPr>
  </w:style>
  <w:style w:type="paragraph" w:styleId="26">
    <w:name w:val="Date"/>
    <w:basedOn w:val="1"/>
    <w:next w:val="1"/>
    <w:link w:val="94"/>
    <w:unhideWhenUsed/>
    <w:qFormat/>
    <w:uiPriority w:val="99"/>
    <w:pPr>
      <w:ind w:left="100" w:leftChars="2500"/>
    </w:pPr>
  </w:style>
  <w:style w:type="paragraph" w:styleId="27">
    <w:name w:val="Body Text Indent 2"/>
    <w:basedOn w:val="1"/>
    <w:link w:val="75"/>
    <w:qFormat/>
    <w:uiPriority w:val="99"/>
    <w:pPr>
      <w:ind w:firstLine="630"/>
    </w:pPr>
    <w:rPr>
      <w:kern w:val="0"/>
      <w:sz w:val="32"/>
      <w:szCs w:val="20"/>
    </w:rPr>
  </w:style>
  <w:style w:type="paragraph" w:styleId="28">
    <w:name w:val="endnote text"/>
    <w:basedOn w:val="1"/>
    <w:link w:val="59"/>
    <w:unhideWhenUsed/>
    <w:qFormat/>
    <w:uiPriority w:val="99"/>
    <w:pPr>
      <w:jc w:val="left"/>
    </w:pPr>
  </w:style>
  <w:style w:type="paragraph" w:styleId="29">
    <w:name w:val="Balloon Text"/>
    <w:basedOn w:val="1"/>
    <w:link w:val="120"/>
    <w:qFormat/>
    <w:uiPriority w:val="99"/>
    <w:rPr>
      <w:sz w:val="18"/>
      <w:szCs w:val="18"/>
    </w:rPr>
  </w:style>
  <w:style w:type="paragraph" w:styleId="30">
    <w:name w:val="footer"/>
    <w:basedOn w:val="1"/>
    <w:link w:val="78"/>
    <w:unhideWhenUsed/>
    <w:qFormat/>
    <w:uiPriority w:val="99"/>
    <w:pPr>
      <w:tabs>
        <w:tab w:val="center" w:pos="4153"/>
        <w:tab w:val="right" w:pos="8306"/>
      </w:tabs>
      <w:jc w:val="left"/>
    </w:pPr>
    <w:rPr>
      <w:kern w:val="0"/>
      <w:sz w:val="18"/>
      <w:szCs w:val="18"/>
    </w:rPr>
  </w:style>
  <w:style w:type="paragraph" w:styleId="31">
    <w:name w:val="header"/>
    <w:basedOn w:val="1"/>
    <w:link w:val="117"/>
    <w:unhideWhenUsed/>
    <w:qFormat/>
    <w:uiPriority w:val="99"/>
    <w:pPr>
      <w:pBdr>
        <w:bottom w:val="single" w:color="000000" w:sz="6" w:space="1"/>
      </w:pBdr>
      <w:tabs>
        <w:tab w:val="center" w:pos="4153"/>
        <w:tab w:val="right" w:pos="8306"/>
      </w:tabs>
      <w:jc w:val="center"/>
    </w:pPr>
    <w:rPr>
      <w:kern w:val="0"/>
      <w:sz w:val="18"/>
      <w:szCs w:val="18"/>
    </w:rPr>
  </w:style>
  <w:style w:type="paragraph" w:styleId="32">
    <w:name w:val="toc 1"/>
    <w:basedOn w:val="1"/>
    <w:next w:val="1"/>
    <w:unhideWhenUsed/>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99"/>
    <w:pPr>
      <w:ind w:left="200" w:hanging="200" w:hangingChars="200"/>
    </w:pPr>
    <w:rPr>
      <w:sz w:val="28"/>
    </w:rPr>
  </w:style>
  <w:style w:type="paragraph" w:styleId="35">
    <w:name w:val="footnote text"/>
    <w:basedOn w:val="1"/>
    <w:link w:val="111"/>
    <w:unhideWhenUsed/>
    <w:qFormat/>
    <w:uiPriority w:val="99"/>
    <w:pPr>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110"/>
    <w:qFormat/>
    <w:uiPriority w:val="99"/>
    <w:pPr>
      <w:spacing w:after="120"/>
      <w:ind w:left="420" w:leftChars="200"/>
    </w:pPr>
    <w:rPr>
      <w:kern w:val="0"/>
      <w:sz w:val="16"/>
      <w:szCs w:val="16"/>
    </w:rPr>
  </w:style>
  <w:style w:type="paragraph" w:styleId="38">
    <w:name w:val="toc 2"/>
    <w:basedOn w:val="1"/>
    <w:next w:val="1"/>
    <w:unhideWhenUsed/>
    <w:qFormat/>
    <w:uiPriority w:val="39"/>
    <w:pPr>
      <w:tabs>
        <w:tab w:val="right" w:leader="dot" w:pos="8296"/>
      </w:tabs>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61"/>
    <w:qFormat/>
    <w:uiPriority w:val="99"/>
    <w:pPr>
      <w:spacing w:after="120" w:line="480" w:lineRule="auto"/>
    </w:pPr>
    <w:rPr>
      <w:kern w:val="0"/>
      <w:sz w:val="20"/>
    </w:rPr>
  </w:style>
  <w:style w:type="paragraph" w:styleId="41">
    <w:name w:val="Normal (Web)"/>
    <w:basedOn w:val="1"/>
    <w:unhideWhenUsed/>
    <w:qFormat/>
    <w:uiPriority w:val="99"/>
    <w:rPr>
      <w:rFonts w:ascii="Calibri" w:hAnsi="Calibri"/>
      <w:kern w:val="0"/>
      <w:sz w:val="24"/>
    </w:rPr>
  </w:style>
  <w:style w:type="paragraph" w:styleId="42">
    <w:name w:val="index 1"/>
    <w:basedOn w:val="1"/>
    <w:next w:val="1"/>
    <w:semiHidden/>
    <w:qFormat/>
    <w:uiPriority w:val="99"/>
    <w:pPr>
      <w:spacing w:line="400" w:lineRule="exact"/>
      <w:ind w:firstLine="420" w:firstLineChars="200"/>
    </w:pPr>
    <w:rPr>
      <w:rFonts w:ascii="宋体" w:hAnsi="Courier New"/>
      <w:b/>
      <w:szCs w:val="20"/>
    </w:rPr>
  </w:style>
  <w:style w:type="paragraph" w:styleId="43">
    <w:name w:val="Title"/>
    <w:basedOn w:val="1"/>
    <w:next w:val="1"/>
    <w:link w:val="89"/>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109"/>
    <w:qFormat/>
    <w:uiPriority w:val="99"/>
    <w:rPr>
      <w:b/>
      <w:bCs/>
    </w:rPr>
  </w:style>
  <w:style w:type="paragraph" w:styleId="45">
    <w:name w:val="Body Text First Indent"/>
    <w:basedOn w:val="17"/>
    <w:qFormat/>
    <w:uiPriority w:val="0"/>
    <w:pPr>
      <w:spacing w:after="0" w:line="380" w:lineRule="exact"/>
      <w:ind w:firstLine="420" w:firstLineChars="100"/>
    </w:pPr>
    <w:rPr>
      <w:sz w:val="24"/>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rPr>
  </w:style>
  <w:style w:type="character" w:styleId="50">
    <w:name w:val="endnote reference"/>
    <w:unhideWhenUsed/>
    <w:qFormat/>
    <w:uiPriority w:val="99"/>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i/>
    </w:rPr>
  </w:style>
  <w:style w:type="character" w:styleId="54">
    <w:name w:val="Hyperlink"/>
    <w:unhideWhenUsed/>
    <w:qFormat/>
    <w:uiPriority w:val="0"/>
    <w:rPr>
      <w:color w:val="0000FF"/>
      <w:u w:val="single"/>
    </w:rPr>
  </w:style>
  <w:style w:type="character" w:styleId="55">
    <w:name w:val="annotation reference"/>
    <w:qFormat/>
    <w:uiPriority w:val="0"/>
    <w:rPr>
      <w:sz w:val="21"/>
      <w:szCs w:val="21"/>
    </w:rPr>
  </w:style>
  <w:style w:type="character" w:styleId="56">
    <w:name w:val="footnote reference"/>
    <w:unhideWhenUsed/>
    <w:qFormat/>
    <w:uiPriority w:val="99"/>
    <w:rPr>
      <w:vertAlign w:val="superscript"/>
    </w:rPr>
  </w:style>
  <w:style w:type="paragraph" w:customStyle="1" w:styleId="57">
    <w:name w:val="Title1"/>
    <w:basedOn w:val="1"/>
    <w:next w:val="1"/>
    <w:qFormat/>
    <w:uiPriority w:val="0"/>
    <w:pPr>
      <w:jc w:val="center"/>
      <w:outlineLvl w:val="0"/>
    </w:pPr>
    <w:rPr>
      <w:rFonts w:ascii="Calibri Light" w:hAnsi="Calibri Light" w:eastAsia="Arial Unicode MS"/>
      <w:b/>
    </w:rPr>
  </w:style>
  <w:style w:type="character" w:customStyle="1" w:styleId="58">
    <w:name w:val="标题 5 字符"/>
    <w:link w:val="6"/>
    <w:qFormat/>
    <w:uiPriority w:val="0"/>
    <w:rPr>
      <w:rFonts w:ascii="Times New Roman" w:hAnsi="Times New Roman"/>
      <w:b/>
      <w:bCs/>
      <w:kern w:val="2"/>
      <w:sz w:val="28"/>
      <w:szCs w:val="28"/>
    </w:rPr>
  </w:style>
  <w:style w:type="character" w:customStyle="1" w:styleId="59">
    <w:name w:val="尾注文本 字符"/>
    <w:link w:val="28"/>
    <w:qFormat/>
    <w:uiPriority w:val="99"/>
    <w:rPr>
      <w:kern w:val="2"/>
      <w:sz w:val="21"/>
      <w:szCs w:val="24"/>
    </w:rPr>
  </w:style>
  <w:style w:type="paragraph" w:customStyle="1" w:styleId="60">
    <w:name w:val="Table Paragraph"/>
    <w:basedOn w:val="1"/>
    <w:qFormat/>
    <w:uiPriority w:val="1"/>
    <w:pPr>
      <w:jc w:val="left"/>
    </w:pPr>
    <w:rPr>
      <w:rFonts w:ascii="Calibri" w:hAnsi="Calibri"/>
      <w:kern w:val="0"/>
      <w:sz w:val="22"/>
      <w:szCs w:val="22"/>
      <w:lang w:eastAsia="en-US"/>
    </w:rPr>
  </w:style>
  <w:style w:type="character" w:customStyle="1" w:styleId="61">
    <w:name w:val="正文文本 2 字符"/>
    <w:link w:val="40"/>
    <w:qFormat/>
    <w:uiPriority w:val="99"/>
    <w:rPr>
      <w:szCs w:val="24"/>
    </w:rPr>
  </w:style>
  <w:style w:type="character" w:customStyle="1" w:styleId="62">
    <w:name w:val="apple-style-span"/>
    <w:qFormat/>
    <w:uiPriority w:val="0"/>
  </w:style>
  <w:style w:type="character" w:customStyle="1" w:styleId="63">
    <w:name w:val="正文文本缩进 字符2"/>
    <w:link w:val="18"/>
    <w:qFormat/>
    <w:uiPriority w:val="99"/>
    <w:rPr>
      <w:rFonts w:ascii="仿宋_GB2312" w:hAnsi="Times New Roman" w:eastAsia="仿宋_GB2312" w:cs="Times New Roman"/>
      <w:sz w:val="32"/>
      <w:szCs w:val="20"/>
    </w:rPr>
  </w:style>
  <w:style w:type="character" w:customStyle="1" w:styleId="64">
    <w:name w:val="页脚 Char"/>
    <w:qFormat/>
    <w:uiPriority w:val="99"/>
    <w:rPr>
      <w:lang w:eastAsia="zh-CN"/>
    </w:rPr>
  </w:style>
  <w:style w:type="paragraph" w:customStyle="1" w:styleId="65">
    <w:name w:val="样式 首行缩进:  2 字符"/>
    <w:basedOn w:val="1"/>
    <w:qFormat/>
    <w:uiPriority w:val="99"/>
    <w:pPr>
      <w:spacing w:line="400" w:lineRule="exact"/>
      <w:ind w:firstLine="200" w:firstLineChars="200"/>
    </w:pPr>
    <w:rPr>
      <w:rFonts w:cs="宋体"/>
      <w:sz w:val="24"/>
    </w:rPr>
  </w:style>
  <w:style w:type="character" w:customStyle="1" w:styleId="66">
    <w:name w:val="批注文字 字符3"/>
    <w:link w:val="15"/>
    <w:qFormat/>
    <w:uiPriority w:val="0"/>
    <w:rPr>
      <w:rFonts w:ascii="Times New Roman" w:hAnsi="Times New Roman"/>
      <w:kern w:val="2"/>
      <w:sz w:val="21"/>
      <w:szCs w:val="24"/>
    </w:rPr>
  </w:style>
  <w:style w:type="character" w:customStyle="1" w:styleId="67">
    <w:name w:val="正文文本缩进 字符1"/>
    <w:qFormat/>
    <w:uiPriority w:val="0"/>
    <w:rPr>
      <w:rFonts w:ascii="仿宋_GB2312" w:hAnsi="Times New Roman" w:eastAsia="仿宋_GB2312" w:cs="Times New Roman"/>
      <w:sz w:val="32"/>
      <w:szCs w:val="20"/>
    </w:rPr>
  </w:style>
  <w:style w:type="paragraph" w:customStyle="1" w:styleId="68">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character" w:customStyle="1" w:styleId="69">
    <w:name w:val="标题 5 Char2"/>
    <w:qFormat/>
    <w:uiPriority w:val="0"/>
    <w:rPr>
      <w:b/>
      <w:kern w:val="2"/>
      <w:sz w:val="28"/>
      <w:szCs w:val="24"/>
    </w:rPr>
  </w:style>
  <w:style w:type="character" w:customStyle="1" w:styleId="70">
    <w:name w:val="批注文字 Char1"/>
    <w:qFormat/>
    <w:uiPriority w:val="0"/>
    <w:rPr>
      <w:rFonts w:ascii="Times New Roman" w:hAnsi="Times New Roman"/>
      <w:kern w:val="2"/>
      <w:sz w:val="21"/>
      <w:szCs w:val="24"/>
    </w:rPr>
  </w:style>
  <w:style w:type="character" w:customStyle="1" w:styleId="71">
    <w:name w:val="标题 7 字符"/>
    <w:link w:val="9"/>
    <w:qFormat/>
    <w:uiPriority w:val="99"/>
    <w:rPr>
      <w:b/>
      <w:kern w:val="2"/>
      <w:sz w:val="24"/>
      <w:szCs w:val="24"/>
    </w:rPr>
  </w:style>
  <w:style w:type="character" w:customStyle="1" w:styleId="72">
    <w:name w:val="NormalCharacter1"/>
    <w:qFormat/>
    <w:uiPriority w:val="0"/>
  </w:style>
  <w:style w:type="character" w:customStyle="1" w:styleId="73">
    <w:name w:val="case31"/>
    <w:qFormat/>
    <w:uiPriority w:val="0"/>
    <w:rPr>
      <w:sz w:val="21"/>
      <w:szCs w:val="21"/>
    </w:rPr>
  </w:style>
  <w:style w:type="character" w:customStyle="1" w:styleId="74">
    <w:name w:val="批注文字 字符2"/>
    <w:qFormat/>
    <w:uiPriority w:val="0"/>
    <w:rPr>
      <w:rFonts w:ascii="Times New Roman" w:hAnsi="Times New Roman"/>
      <w:kern w:val="2"/>
      <w:sz w:val="21"/>
      <w:szCs w:val="24"/>
    </w:rPr>
  </w:style>
  <w:style w:type="character" w:customStyle="1" w:styleId="75">
    <w:name w:val="正文文本缩进 2 字符"/>
    <w:link w:val="27"/>
    <w:qFormat/>
    <w:uiPriority w:val="99"/>
    <w:rPr>
      <w:sz w:val="32"/>
    </w:rPr>
  </w:style>
  <w:style w:type="paragraph" w:customStyle="1" w:styleId="76">
    <w:name w:val="正文段"/>
    <w:basedOn w:val="1"/>
    <w:qFormat/>
    <w:uiPriority w:val="99"/>
    <w:pPr>
      <w:widowControl/>
      <w:spacing w:after="50"/>
      <w:ind w:firstLine="200" w:firstLineChars="200"/>
    </w:pPr>
    <w:rPr>
      <w:kern w:val="0"/>
      <w:sz w:val="24"/>
      <w:szCs w:val="20"/>
    </w:rPr>
  </w:style>
  <w:style w:type="table" w:customStyle="1" w:styleId="77">
    <w:name w:val="网格型1"/>
    <w:basedOn w:val="46"/>
    <w:qFormat/>
    <w:uiPriority w:val="0"/>
    <w:pPr>
      <w:widowControl w:val="0"/>
      <w:jc w:val="both"/>
    </w:pPr>
  </w:style>
  <w:style w:type="character" w:customStyle="1" w:styleId="78">
    <w:name w:val="页脚 字符"/>
    <w:link w:val="30"/>
    <w:qFormat/>
    <w:uiPriority w:val="99"/>
    <w:rPr>
      <w:sz w:val="18"/>
      <w:szCs w:val="18"/>
    </w:rPr>
  </w:style>
  <w:style w:type="paragraph" w:customStyle="1" w:styleId="79">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cs="宋体"/>
      <w:b w:val="0"/>
      <w:bCs w:val="0"/>
      <w:kern w:val="0"/>
      <w:sz w:val="28"/>
      <w:szCs w:val="20"/>
    </w:rPr>
  </w:style>
  <w:style w:type="character" w:customStyle="1" w:styleId="80">
    <w:name w:val="正文文本缩进 字符"/>
    <w:qFormat/>
    <w:uiPriority w:val="0"/>
    <w:rPr>
      <w:rFonts w:ascii="仿宋_GB2312" w:hAnsi="Times New Roman" w:eastAsia="仿宋_GB2312" w:cs="Times New Roman"/>
      <w:sz w:val="32"/>
      <w:szCs w:val="20"/>
    </w:rPr>
  </w:style>
  <w:style w:type="character" w:customStyle="1" w:styleId="81">
    <w:name w:val="纯文本 字符2"/>
    <w:qFormat/>
    <w:uiPriority w:val="0"/>
    <w:rPr>
      <w:rFonts w:ascii="宋体" w:hAnsi="Courier New" w:eastAsia="宋体" w:cs="Courier New"/>
      <w:szCs w:val="21"/>
    </w:rPr>
  </w:style>
  <w:style w:type="character" w:customStyle="1" w:styleId="82">
    <w:name w:val="标题 3 字符"/>
    <w:link w:val="4"/>
    <w:qFormat/>
    <w:uiPriority w:val="0"/>
    <w:rPr>
      <w:b/>
      <w:bCs/>
      <w:sz w:val="32"/>
      <w:szCs w:val="32"/>
    </w:rPr>
  </w:style>
  <w:style w:type="character" w:customStyle="1" w:styleId="83">
    <w:name w:val="textcontents"/>
    <w:qFormat/>
    <w:uiPriority w:val="0"/>
  </w:style>
  <w:style w:type="character" w:customStyle="1" w:styleId="84">
    <w:name w:val="正文文本 字符"/>
    <w:link w:val="17"/>
    <w:qFormat/>
    <w:uiPriority w:val="99"/>
    <w:rPr>
      <w:rFonts w:ascii="Times New Roman" w:hAnsi="Times New Roman"/>
      <w:kern w:val="2"/>
      <w:sz w:val="21"/>
      <w:szCs w:val="24"/>
    </w:rPr>
  </w:style>
  <w:style w:type="character" w:customStyle="1" w:styleId="85">
    <w:name w:val="标题 9 字符"/>
    <w:link w:val="11"/>
    <w:qFormat/>
    <w:uiPriority w:val="99"/>
    <w:rPr>
      <w:rFonts w:ascii="Arial" w:hAnsi="Arial" w:eastAsia="黑体"/>
      <w:kern w:val="2"/>
      <w:sz w:val="21"/>
      <w:szCs w:val="24"/>
    </w:rPr>
  </w:style>
  <w:style w:type="character" w:customStyle="1" w:styleId="86">
    <w:name w:val="标题 1 字符1"/>
    <w:link w:val="2"/>
    <w:qFormat/>
    <w:uiPriority w:val="0"/>
    <w:rPr>
      <w:b/>
      <w:bCs/>
      <w:kern w:val="44"/>
      <w:sz w:val="44"/>
      <w:szCs w:val="44"/>
    </w:rPr>
  </w:style>
  <w:style w:type="character" w:customStyle="1" w:styleId="87">
    <w:name w:val="纯文本 字符3"/>
    <w:link w:val="24"/>
    <w:qFormat/>
    <w:uiPriority w:val="0"/>
    <w:rPr>
      <w:rFonts w:ascii="宋体" w:hAnsi="Courier New" w:eastAsia="宋体" w:cs="Courier New"/>
      <w:szCs w:val="21"/>
    </w:rPr>
  </w:style>
  <w:style w:type="character" w:customStyle="1" w:styleId="88">
    <w:name w:val="标题 2 字符"/>
    <w:link w:val="3"/>
    <w:qFormat/>
    <w:uiPriority w:val="0"/>
    <w:rPr>
      <w:rFonts w:ascii="Cambria" w:hAnsi="Cambria" w:eastAsia="宋体" w:cs="Times New Roman"/>
      <w:b/>
      <w:bCs/>
      <w:kern w:val="2"/>
      <w:sz w:val="32"/>
      <w:szCs w:val="32"/>
    </w:rPr>
  </w:style>
  <w:style w:type="character" w:customStyle="1" w:styleId="89">
    <w:name w:val="标题 字符"/>
    <w:link w:val="43"/>
    <w:qFormat/>
    <w:uiPriority w:val="10"/>
    <w:rPr>
      <w:rFonts w:ascii="Cambria" w:hAnsi="Cambria"/>
      <w:b/>
      <w:bCs/>
      <w:kern w:val="2"/>
      <w:sz w:val="32"/>
      <w:szCs w:val="32"/>
    </w:rPr>
  </w:style>
  <w:style w:type="character" w:customStyle="1" w:styleId="90">
    <w:name w:val="批注文字 字符1"/>
    <w:qFormat/>
    <w:uiPriority w:val="0"/>
    <w:rPr>
      <w:kern w:val="2"/>
      <w:sz w:val="21"/>
      <w:szCs w:val="24"/>
    </w:rPr>
  </w:style>
  <w:style w:type="character" w:customStyle="1" w:styleId="91">
    <w:name w:val="普通文字 Char Char2"/>
    <w:qFormat/>
    <w:uiPriority w:val="0"/>
    <w:rPr>
      <w:rFonts w:ascii="宋体" w:hAnsi="Courier New" w:eastAsia="宋体"/>
      <w:kern w:val="2"/>
      <w:sz w:val="21"/>
      <w:lang w:val="en-US" w:eastAsia="zh-CN" w:bidi="ar-SA"/>
    </w:rPr>
  </w:style>
  <w:style w:type="paragraph" w:customStyle="1" w:styleId="92">
    <w:name w:val="样式"/>
    <w:qFormat/>
    <w:uiPriority w:val="99"/>
    <w:pPr>
      <w:widowControl w:val="0"/>
      <w:autoSpaceDE w:val="0"/>
      <w:autoSpaceDN w:val="0"/>
      <w:jc w:val="center"/>
    </w:pPr>
    <w:rPr>
      <w:rFonts w:ascii="宋体" w:hAnsi="宋体" w:eastAsia="宋体" w:cs="宋体"/>
      <w:kern w:val="2"/>
      <w:sz w:val="24"/>
      <w:szCs w:val="24"/>
      <w:lang w:val="en-US" w:eastAsia="zh-CN" w:bidi="ar-SA"/>
    </w:rPr>
  </w:style>
  <w:style w:type="paragraph" w:customStyle="1" w:styleId="93">
    <w:name w:val="默认段落字体 Para Char Char Char Char Char Char Char Char Char1 Char Char Char Char"/>
    <w:basedOn w:val="1"/>
    <w:qFormat/>
    <w:uiPriority w:val="99"/>
    <w:rPr>
      <w:rFonts w:ascii="Tahoma" w:hAnsi="Tahoma"/>
      <w:sz w:val="24"/>
      <w:szCs w:val="20"/>
    </w:rPr>
  </w:style>
  <w:style w:type="character" w:customStyle="1" w:styleId="94">
    <w:name w:val="日期 字符"/>
    <w:link w:val="26"/>
    <w:qFormat/>
    <w:uiPriority w:val="99"/>
    <w:rPr>
      <w:rFonts w:ascii="Times New Roman" w:hAnsi="Times New Roman"/>
      <w:kern w:val="2"/>
      <w:sz w:val="21"/>
      <w:szCs w:val="24"/>
    </w:rPr>
  </w:style>
  <w:style w:type="paragraph" w:customStyle="1" w:styleId="95">
    <w:name w:val="列表段落1"/>
    <w:basedOn w:val="1"/>
    <w:qFormat/>
    <w:uiPriority w:val="34"/>
    <w:pPr>
      <w:ind w:firstLine="420" w:firstLineChars="200"/>
    </w:pPr>
  </w:style>
  <w:style w:type="character" w:customStyle="1" w:styleId="96">
    <w:name w:val="标题 5 Char1"/>
    <w:qFormat/>
    <w:uiPriority w:val="0"/>
    <w:rPr>
      <w:b/>
      <w:kern w:val="2"/>
      <w:sz w:val="28"/>
      <w:szCs w:val="24"/>
    </w:rPr>
  </w:style>
  <w:style w:type="character" w:customStyle="1" w:styleId="97">
    <w:name w:val="正文2 Char Char"/>
    <w:link w:val="98"/>
    <w:qFormat/>
    <w:uiPriority w:val="0"/>
    <w:rPr>
      <w:kern w:val="2"/>
      <w:sz w:val="24"/>
    </w:rPr>
  </w:style>
  <w:style w:type="paragraph" w:customStyle="1" w:styleId="98">
    <w:name w:val="正文2"/>
    <w:basedOn w:val="1"/>
    <w:link w:val="97"/>
    <w:qFormat/>
    <w:uiPriority w:val="0"/>
    <w:pPr>
      <w:spacing w:before="156" w:line="360" w:lineRule="auto"/>
      <w:ind w:firstLine="510" w:firstLineChars="200"/>
    </w:pPr>
    <w:rPr>
      <w:sz w:val="24"/>
      <w:szCs w:val="20"/>
    </w:rPr>
  </w:style>
  <w:style w:type="character" w:customStyle="1" w:styleId="99">
    <w:name w:val="headline-content4"/>
    <w:qFormat/>
    <w:uiPriority w:val="0"/>
  </w:style>
  <w:style w:type="table" w:customStyle="1" w:styleId="100">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101">
    <w:name w:val="Default"/>
    <w:next w:val="102"/>
    <w:qFormat/>
    <w:uiPriority w:val="0"/>
    <w:pPr>
      <w:widowControl w:val="0"/>
      <w:autoSpaceDE w:val="0"/>
      <w:autoSpaceDN w:val="0"/>
    </w:pPr>
    <w:rPr>
      <w:rFonts w:ascii="宋体" w:hAnsi="Times New Roman" w:eastAsia="宋体" w:cs="宋体"/>
      <w:color w:val="000000"/>
      <w:kern w:val="2"/>
      <w:sz w:val="24"/>
      <w:szCs w:val="24"/>
      <w:lang w:val="en-US" w:eastAsia="zh-CN" w:bidi="ar-SA"/>
    </w:rPr>
  </w:style>
  <w:style w:type="paragraph" w:customStyle="1" w:styleId="10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103">
    <w:name w:val="纯文本 字符"/>
    <w:qFormat/>
    <w:uiPriority w:val="0"/>
    <w:rPr>
      <w:rFonts w:ascii="宋体" w:hAnsi="Courier New" w:eastAsia="宋体" w:cs="Courier New"/>
      <w:szCs w:val="21"/>
    </w:rPr>
  </w:style>
  <w:style w:type="table" w:customStyle="1" w:styleId="104">
    <w:name w:val="网格型12"/>
    <w:basedOn w:val="46"/>
    <w:qFormat/>
    <w:uiPriority w:val="0"/>
    <w:rPr>
      <w:rFonts w:hint="eastAsia" w:ascii="等线" w:hAnsi="等线" w:eastAsia="等线" w:cs="等线"/>
    </w:rPr>
  </w:style>
  <w:style w:type="paragraph" w:customStyle="1" w:styleId="105">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6">
    <w:name w:val="正文首行缩进两字符"/>
    <w:basedOn w:val="1"/>
    <w:qFormat/>
    <w:uiPriority w:val="99"/>
    <w:pPr>
      <w:spacing w:line="360" w:lineRule="auto"/>
      <w:ind w:firstLine="200" w:firstLineChars="200"/>
    </w:pPr>
  </w:style>
  <w:style w:type="character" w:customStyle="1" w:styleId="107">
    <w:name w:val="纯文本 Char1"/>
    <w:qFormat/>
    <w:uiPriority w:val="0"/>
    <w:rPr>
      <w:rFonts w:ascii="宋体" w:hAnsi="Courier New" w:eastAsia="宋体" w:cs="Courier New"/>
      <w:szCs w:val="21"/>
    </w:rPr>
  </w:style>
  <w:style w:type="paragraph" w:customStyle="1" w:styleId="108">
    <w:name w:val="表格"/>
    <w:basedOn w:val="1"/>
    <w:qFormat/>
    <w:uiPriority w:val="99"/>
    <w:pPr>
      <w:spacing w:line="400" w:lineRule="exact"/>
    </w:pPr>
    <w:rPr>
      <w:sz w:val="24"/>
    </w:rPr>
  </w:style>
  <w:style w:type="character" w:customStyle="1" w:styleId="109">
    <w:name w:val="批注主题 字符"/>
    <w:link w:val="44"/>
    <w:qFormat/>
    <w:uiPriority w:val="99"/>
    <w:rPr>
      <w:rFonts w:ascii="Times New Roman" w:hAnsi="Times New Roman"/>
      <w:b/>
      <w:bCs/>
      <w:kern w:val="2"/>
      <w:sz w:val="21"/>
      <w:szCs w:val="24"/>
    </w:rPr>
  </w:style>
  <w:style w:type="character" w:customStyle="1" w:styleId="110">
    <w:name w:val="正文文本缩进 3 字符"/>
    <w:link w:val="37"/>
    <w:qFormat/>
    <w:uiPriority w:val="99"/>
    <w:rPr>
      <w:sz w:val="16"/>
      <w:szCs w:val="16"/>
    </w:rPr>
  </w:style>
  <w:style w:type="character" w:customStyle="1" w:styleId="111">
    <w:name w:val="脚注文本 字符"/>
    <w:link w:val="35"/>
    <w:qFormat/>
    <w:uiPriority w:val="99"/>
    <w:rPr>
      <w:kern w:val="2"/>
      <w:sz w:val="18"/>
      <w:szCs w:val="18"/>
    </w:rPr>
  </w:style>
  <w:style w:type="character" w:customStyle="1" w:styleId="112">
    <w:name w:val="纯文本 字符1"/>
    <w:qFormat/>
    <w:uiPriority w:val="0"/>
    <w:rPr>
      <w:rFonts w:ascii="宋体" w:hAnsi="Courier New"/>
    </w:rPr>
  </w:style>
  <w:style w:type="table" w:customStyle="1" w:styleId="113">
    <w:name w:val="网格型11"/>
    <w:basedOn w:val="46"/>
    <w:qFormat/>
    <w:uiPriority w:val="0"/>
    <w:rPr>
      <w:rFonts w:hint="eastAsia" w:ascii="等线" w:hAnsi="等线" w:eastAsia="等线" w:cs="等线"/>
    </w:rPr>
  </w:style>
  <w:style w:type="character" w:customStyle="1" w:styleId="114">
    <w:name w:val="font41"/>
    <w:qFormat/>
    <w:uiPriority w:val="0"/>
    <w:rPr>
      <w:rFonts w:hint="eastAsia" w:ascii="宋体" w:hAnsi="宋体" w:eastAsia="宋体" w:cs="宋体"/>
      <w:color w:val="000000"/>
      <w:sz w:val="32"/>
      <w:szCs w:val="32"/>
      <w:u w:val="none"/>
    </w:rPr>
  </w:style>
  <w:style w:type="character" w:customStyle="1" w:styleId="115">
    <w:name w:val="纯文本 Char2"/>
    <w:qFormat/>
    <w:uiPriority w:val="99"/>
    <w:rPr>
      <w:rFonts w:ascii="宋体" w:hAnsi="Courier New" w:eastAsia="宋体" w:cs="Courier New"/>
      <w:szCs w:val="21"/>
    </w:rPr>
  </w:style>
  <w:style w:type="paragraph" w:customStyle="1" w:styleId="116">
    <w:name w:val="表格文字"/>
    <w:basedOn w:val="1"/>
    <w:next w:val="17"/>
    <w:qFormat/>
    <w:uiPriority w:val="0"/>
    <w:pPr>
      <w:spacing w:line="420" w:lineRule="atLeast"/>
      <w:jc w:val="left"/>
    </w:pPr>
    <w:rPr>
      <w:kern w:val="0"/>
    </w:rPr>
  </w:style>
  <w:style w:type="character" w:customStyle="1" w:styleId="117">
    <w:name w:val="页眉 字符"/>
    <w:link w:val="31"/>
    <w:qFormat/>
    <w:uiPriority w:val="99"/>
    <w:rPr>
      <w:sz w:val="18"/>
      <w:szCs w:val="18"/>
    </w:rPr>
  </w:style>
  <w:style w:type="character" w:customStyle="1" w:styleId="118">
    <w:name w:val="批注文字 字符"/>
    <w:qFormat/>
    <w:uiPriority w:val="0"/>
    <w:rPr>
      <w:rFonts w:ascii="Times New Roman" w:hAnsi="Times New Roman"/>
      <w:kern w:val="2"/>
      <w:sz w:val="21"/>
      <w:szCs w:val="24"/>
    </w:rPr>
  </w:style>
  <w:style w:type="paragraph" w:customStyle="1" w:styleId="119">
    <w:name w:val="p0"/>
    <w:basedOn w:val="1"/>
    <w:qFormat/>
    <w:uiPriority w:val="0"/>
    <w:pPr>
      <w:widowControl/>
    </w:pPr>
    <w:rPr>
      <w:kern w:val="0"/>
      <w:szCs w:val="21"/>
    </w:rPr>
  </w:style>
  <w:style w:type="character" w:customStyle="1" w:styleId="120">
    <w:name w:val="批注框文本 字符"/>
    <w:link w:val="29"/>
    <w:qFormat/>
    <w:uiPriority w:val="99"/>
    <w:rPr>
      <w:kern w:val="2"/>
      <w:sz w:val="18"/>
      <w:szCs w:val="18"/>
    </w:rPr>
  </w:style>
  <w:style w:type="character" w:customStyle="1" w:styleId="121">
    <w:name w:val="正文文本 3 字符"/>
    <w:link w:val="16"/>
    <w:qFormat/>
    <w:uiPriority w:val="99"/>
    <w:rPr>
      <w:rFonts w:ascii="Times New Roman" w:hAnsi="Times New Roman"/>
      <w:kern w:val="2"/>
      <w:sz w:val="16"/>
      <w:szCs w:val="16"/>
    </w:rPr>
  </w:style>
  <w:style w:type="paragraph" w:customStyle="1" w:styleId="122">
    <w:name w:val="Char1"/>
    <w:basedOn w:val="1"/>
    <w:qFormat/>
    <w:uiPriority w:val="99"/>
    <w:rPr>
      <w:szCs w:val="21"/>
    </w:rPr>
  </w:style>
  <w:style w:type="character" w:customStyle="1" w:styleId="123">
    <w:name w:val="标题 1 字符"/>
    <w:qFormat/>
    <w:uiPriority w:val="9"/>
    <w:rPr>
      <w:b/>
      <w:bCs/>
      <w:kern w:val="44"/>
      <w:sz w:val="44"/>
      <w:szCs w:val="44"/>
    </w:rPr>
  </w:style>
  <w:style w:type="character" w:customStyle="1" w:styleId="124">
    <w:name w:val="批注文字 Char2"/>
    <w:qFormat/>
    <w:uiPriority w:val="99"/>
    <w:rPr>
      <w:rFonts w:ascii="Times New Roman" w:hAnsi="Times New Roman"/>
      <w:kern w:val="2"/>
      <w:sz w:val="21"/>
      <w:szCs w:val="24"/>
    </w:rPr>
  </w:style>
  <w:style w:type="character" w:customStyle="1" w:styleId="125">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table" w:customStyle="1" w:styleId="126">
    <w:name w:val="网格型2"/>
    <w:basedOn w:val="46"/>
    <w:qFormat/>
    <w:uiPriority w:val="0"/>
    <w:pPr>
      <w:widowControl w:val="0"/>
      <w:jc w:val="both"/>
    </w:pPr>
  </w:style>
  <w:style w:type="paragraph" w:customStyle="1" w:styleId="127">
    <w:name w:val="表内文字"/>
    <w:basedOn w:val="1"/>
    <w:qFormat/>
    <w:uiPriority w:val="99"/>
    <w:pPr>
      <w:spacing w:before="50" w:after="50"/>
      <w:jc w:val="center"/>
    </w:pPr>
    <w:rPr>
      <w:rFonts w:ascii="仿宋_GB2312" w:hAnsi="宋体" w:eastAsia="仿宋_GB2312"/>
      <w:b/>
      <w:color w:val="000000"/>
      <w:sz w:val="32"/>
      <w:szCs w:val="32"/>
    </w:rPr>
  </w:style>
  <w:style w:type="character" w:customStyle="1" w:styleId="128">
    <w:name w:val="标题 6 字符"/>
    <w:link w:val="8"/>
    <w:qFormat/>
    <w:uiPriority w:val="0"/>
    <w:rPr>
      <w:rFonts w:ascii="Arial" w:hAnsi="Arial" w:eastAsia="黑体"/>
      <w:b/>
      <w:kern w:val="2"/>
      <w:sz w:val="24"/>
      <w:szCs w:val="24"/>
    </w:rPr>
  </w:style>
  <w:style w:type="paragraph" w:customStyle="1" w:styleId="129">
    <w:name w:val="xl22"/>
    <w:basedOn w:val="1"/>
    <w:qFormat/>
    <w:uiPriority w:val="99"/>
    <w:pPr>
      <w:widowControl/>
      <w:spacing w:before="100" w:beforeAutospacing="1" w:after="100" w:afterAutospacing="1"/>
      <w:jc w:val="left"/>
    </w:pPr>
    <w:rPr>
      <w:rFonts w:ascii="Arial Unicode MS" w:hAnsi="Arial Unicode MS" w:eastAsia="Arial Unicode MS" w:cs="Arial Unicode MS"/>
      <w:kern w:val="0"/>
      <w:sz w:val="20"/>
      <w:szCs w:val="20"/>
    </w:rPr>
  </w:style>
  <w:style w:type="table" w:customStyle="1" w:styleId="130">
    <w:name w:val="Table Normal1"/>
    <w:unhideWhenUsed/>
    <w:qFormat/>
    <w:uiPriority w:val="0"/>
    <w:tblPr>
      <w:tblCellMar>
        <w:top w:w="0" w:type="dxa"/>
        <w:left w:w="0" w:type="dxa"/>
        <w:bottom w:w="0" w:type="dxa"/>
        <w:right w:w="0" w:type="dxa"/>
      </w:tblCellMar>
    </w:tblPr>
  </w:style>
  <w:style w:type="character" w:customStyle="1" w:styleId="131">
    <w:name w:val="标题 8 字符"/>
    <w:link w:val="10"/>
    <w:qFormat/>
    <w:uiPriority w:val="99"/>
    <w:rPr>
      <w:rFonts w:ascii="Arial" w:hAnsi="Arial" w:eastAsia="黑体"/>
      <w:kern w:val="2"/>
      <w:sz w:val="24"/>
      <w:szCs w:val="24"/>
    </w:rPr>
  </w:style>
  <w:style w:type="character" w:customStyle="1" w:styleId="132">
    <w:name w:val="font31"/>
    <w:basedOn w:val="48"/>
    <w:qFormat/>
    <w:uiPriority w:val="0"/>
    <w:rPr>
      <w:rFonts w:hint="eastAsia" w:ascii="仿宋" w:hAnsi="仿宋" w:eastAsia="仿宋" w:cs="仿宋"/>
      <w:color w:val="000000"/>
      <w:sz w:val="24"/>
      <w:szCs w:val="24"/>
      <w:u w:val="none"/>
    </w:rPr>
  </w:style>
  <w:style w:type="character" w:customStyle="1" w:styleId="133">
    <w:name w:val="font51"/>
    <w:basedOn w:val="48"/>
    <w:qFormat/>
    <w:uiPriority w:val="0"/>
    <w:rPr>
      <w:rFonts w:hint="eastAsia" w:ascii="宋体" w:hAnsi="宋体" w:eastAsia="宋体" w:cs="宋体"/>
      <w:color w:val="000000"/>
      <w:sz w:val="24"/>
      <w:szCs w:val="24"/>
      <w:u w:val="none"/>
    </w:rPr>
  </w:style>
  <w:style w:type="character" w:customStyle="1" w:styleId="134">
    <w:name w:val="font61"/>
    <w:basedOn w:val="48"/>
    <w:qFormat/>
    <w:uiPriority w:val="0"/>
    <w:rPr>
      <w:rFonts w:ascii="Arial" w:hAnsi="Arial" w:cs="Arial"/>
      <w:color w:val="000000"/>
      <w:sz w:val="24"/>
      <w:szCs w:val="24"/>
      <w:u w:val="none"/>
    </w:rPr>
  </w:style>
  <w:style w:type="paragraph" w:styleId="135">
    <w:name w:val="List Paragraph"/>
    <w:basedOn w:val="1"/>
    <w:qFormat/>
    <w:uiPriority w:val="0"/>
    <w:pPr>
      <w:ind w:firstLine="420" w:firstLineChars="200"/>
    </w:pPr>
    <w:rPr>
      <w:szCs w:val="22"/>
    </w:rPr>
  </w:style>
  <w:style w:type="paragraph" w:customStyle="1" w:styleId="136">
    <w:name w:val="首行缩进"/>
    <w:basedOn w:val="1"/>
    <w:qFormat/>
    <w:uiPriority w:val="0"/>
    <w:pPr>
      <w:ind w:firstLine="480" w:firstLineChars="200"/>
    </w:pPr>
  </w:style>
  <w:style w:type="paragraph" w:customStyle="1" w:styleId="13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3c0f23f5-213e-4de5-b2e5-a5b65a198be1</errorID>
      <errorWord>获取获取</errorWord>
      <group>L1_Word</group>
      <groupName>字词问题</groupName>
      <ability>L2_Typo</ability>
      <abilityName>字词错误</abilityName>
      <candidateList>
        <item>获取</item>
      </candidateList>
      <explain/>
      <paraID>1689D5D2</paraID>
      <start>34</start>
      <end>40</end>
      <status>modified</status>
      <modifiedWord>获取</modifiedWord>
      <trackRevisions>true</trackRevisions>
    </reviewItem>
    <reviewItem>
      <errorID>37c09233-dbce-4ebf-bb4a-be2c3c49f065</errorID>
      <errorWord>:</errorWord>
      <group>L1_Format</group>
      <groupName>格式问题</groupName>
      <ability>L2_HalfPunc</ability>
      <abilityName>全半角检查</abilityName>
      <candidateList>
        <item>：</item>
      </candidateList>
      <explain>文本全半角错误。</explain>
      <paraID> CF1D8B0</paraID>
      <start>2</start>
      <end>4</end>
      <status>modified</status>
      <modifiedWord>：</modifiedWord>
      <trackRevisions>true</trackRevisions>
    </reviewItem>
    <reviewItem>
      <errorID>92fa720c-ba97-4e87-a778-ecf7513ded9d</errorID>
      <errorWord>:</errorWord>
      <group>L1_Format</group>
      <groupName>格式问题</groupName>
      <ability>L2_HalfPunc</ability>
      <abilityName>全半角检查</abilityName>
      <candidateList>
        <item>：</item>
      </candidateList>
      <explain>文本全半角错误。</explain>
      <paraID>177FFCB2</paraID>
      <start>7</start>
      <end>9</end>
      <status>modified</status>
      <modifiedWord>：</modifiedWord>
      <trackRevisions>true</trackRevisions>
    </reviewItem>
    <reviewItem>
      <errorID>c2a929ba-9cf4-4311-bb2f-a3c177c55f90</errorID>
      <errorWord>：。</errorWord>
      <group>L1_Punc</group>
      <groupName>标点问题</groupName>
      <ability>L2_Punc</ability>
      <abilityName>标点符号检查</abilityName>
      <candidateList>
        <item>：</item>
      </candidateList>
      <explain/>
      <paraID>5D89B68F</paraID>
      <start>2</start>
      <end>5</end>
      <status>modified</status>
      <modifiedWord>：</modifiedWord>
      <trackRevisions>true</trackRevisions>
    </reviewItem>
    <reviewItem>
      <errorID>acfeb4cb-5c57-4354-8343-aca9c856b281</errorID>
      <errorWord>上午00:00</errorWord>
      <group>L1_Knowledge</group>
      <groupName>知识性问题</groupName>
      <ability>L2_Time</ability>
      <abilityName>日期时间</abilityName>
      <candidateList/>
      <explain>时间与前缀不匹配，可能的时间前缀有“下午、晚上、凌晨、午夜”。</explain>
      <paraID>576BDB17</paraID>
      <start>29</start>
      <end>36</end>
      <status>unmodified</status>
      <modifiedWord/>
      <trackRevisions>false</trackRevisions>
    </reviewItem>
    <reviewItem>
      <errorID>eaced813-ed79-4acc-b19d-1998815b7a8d</errorID>
      <errorWord>-</errorWord>
      <group>L1_Format</group>
      <groupName>格式问题</groupName>
      <ability>L2_HalfPunc</ability>
      <abilityName>全半角检查</abilityName>
      <candidateList>
        <item>－</item>
      </candidateList>
      <explain>文本全半角错误。</explain>
      <paraID>3E3F286B</paraID>
      <start>71</start>
      <end>72</end>
      <status>unmodified</status>
      <modifiedWord/>
      <trackRevisions>false</trackRevisions>
    </reviewItem>
    <reviewItem>
      <errorID>7ebff871-9510-4527-95bc-b43a9c915f0a</errorID>
      <errorWord>-</errorWord>
      <group>L1_Format</group>
      <groupName>格式问题</groupName>
      <ability>L2_HalfPunc</ability>
      <abilityName>全半角检查</abilityName>
      <candidateList>
        <item>－</item>
      </candidateList>
      <explain>文本全半角错误。</explain>
      <paraID>3E3F286B</paraID>
      <start>118</start>
      <end>119</end>
      <status>unmodified</status>
      <modifiedWord/>
      <trackRevisions>false</trackRevisions>
    </reviewItem>
    <reviewItem>
      <errorID>82815a4c-dc8f-42f9-96d1-e7cf29061b16</errorID>
      <errorWord>-</errorWord>
      <group>L1_Format</group>
      <groupName>格式问题</groupName>
      <ability>L2_HalfPunc</ability>
      <abilityName>全半角检查</abilityName>
      <candidateList>
        <item>－</item>
      </candidateList>
      <explain>文本全半角错误。</explain>
      <paraID> 267B11D</paraID>
      <start>254</start>
      <end>255</end>
      <status>unmodified</status>
      <modifiedWord/>
      <trackRevisions>false</trackRevisions>
    </reviewItem>
    <reviewItem>
      <errorID>65b4ba30-fffc-406a-8b8e-9b18a5cb5dae</errorID>
      <errorWord>-</errorWord>
      <group>L1_Format</group>
      <groupName>格式问题</groupName>
      <ability>L2_HalfPunc</ability>
      <abilityName>全半角检查</abilityName>
      <candidateList>
        <item>－</item>
      </candidateList>
      <explain>文本全半角错误。</explain>
      <paraID> 267B11D</paraID>
      <start>259</start>
      <end>260</end>
      <status>unmodified</status>
      <modifiedWord/>
      <trackRevisions>false</trackRevisions>
    </reviewItem>
    <reviewItem>
      <errorID>84a2d779-2c20-4aca-a6a8-dafe54a680d7</errorID>
      <errorWord>-</errorWord>
      <group>L1_Format</group>
      <groupName>格式问题</groupName>
      <ability>L2_HalfPunc</ability>
      <abilityName>全半角检查</abilityName>
      <candidateList>
        <item>－</item>
      </candidateList>
      <explain>文本全半角错误。</explain>
      <paraID> 267B11D</paraID>
      <start>264</start>
      <end>265</end>
      <status>unmodified</status>
      <modifiedWord/>
      <trackRevisions>false</trackRevisions>
    </reviewItem>
    <reviewItem>
      <errorID>13ceab52-8880-44f3-a936-0465ddd94a44</errorID>
      <errorWord>-</errorWord>
      <group>L1_Format</group>
      <groupName>格式问题</groupName>
      <ability>L2_HalfPunc</ability>
      <abilityName>全半角检查</abilityName>
      <candidateList>
        <item>－</item>
      </candidateList>
      <explain>文本全半角错误。</explain>
      <paraID> 267B11D</paraID>
      <start>270</start>
      <end>271</end>
      <status>unmodified</status>
      <modifiedWord/>
      <trackRevisions>false</trackRevisions>
    </reviewItem>
    <reviewItem>
      <errorID>4041dc85-2f83-4029-a27c-20145c9307a1</errorID>
      <errorWord>-</errorWord>
      <group>L1_Format</group>
      <groupName>格式问题</groupName>
      <ability>L2_HalfPunc</ability>
      <abilityName>全半角检查</abilityName>
      <candidateList>
        <item>－</item>
      </candidateList>
      <explain>文本全半角错误。</explain>
      <paraID> 267B11D</paraID>
      <start>287</start>
      <end>288</end>
      <status>unmodified</status>
      <modifiedWord/>
      <trackRevisions>false</trackRevisions>
    </reviewItem>
    <reviewItem>
      <errorID>637af052-cf9c-44d4-b09b-2bf20b8095b8</errorID>
      <errorWord>-</errorWord>
      <group>L1_Format</group>
      <groupName>格式问题</groupName>
      <ability>L2_HalfPunc</ability>
      <abilityName>全半角检查</abilityName>
      <candidateList>
        <item>－</item>
      </candidateList>
      <explain>文本全半角错误。</explain>
      <paraID>1B90D1BD</paraID>
      <start>112</start>
      <end>113</end>
      <status>unmodified</status>
      <modifiedWord/>
      <trackRevisions>false</trackRevisions>
    </reviewItem>
    <reviewItem>
      <errorID>c7155d05-509c-440c-867b-7a1b25e2d138</errorID>
      <errorWord>-</errorWord>
      <group>L1_Format</group>
      <groupName>格式问题</groupName>
      <ability>L2_HalfPunc</ability>
      <abilityName>全半角检查</abilityName>
      <candidateList>
        <item>－</item>
      </candidateList>
      <explain>文本全半角错误。</explain>
      <paraID>1B90D1BD</paraID>
      <start>141</start>
      <end>142</end>
      <status>unmodified</status>
      <modifiedWord/>
      <trackRevisions>false</trackRevisions>
    </reviewItem>
    <reviewItem>
      <errorID>d67cbd5a-0052-4f15-9c59-75314870ca12</errorID>
      <errorWord>操作合</errorWord>
      <group>L1_Word</group>
      <groupName>字词问题</groupName>
      <ability>L2_Typo</ability>
      <abilityName>字词错误</abilityName>
      <candidateList>
        <item>操作台</item>
      </candidateList>
      <explain/>
      <paraID>623052FA</paraID>
      <start>9</start>
      <end>12</end>
      <status>unmodified</status>
      <modifiedWord/>
      <trackRevisions>false</trackRevisions>
    </reviewItem>
    <reviewItem>
      <errorID>25aebcee-1aec-48db-a8c2-b8af136e00db</errorID>
      <errorWord>，</errorWord>
      <group>L1_Word</group>
      <groupName>字词问题</groupName>
      <ability>L2_Typo</ability>
      <abilityName>字词错误</abilityName>
      <candidateList>
        <item>，在</item>
      </candidateList>
      <explain/>
      <paraID>623052FA</paraID>
      <start>120</start>
      <end>121</end>
      <status>unmodified</status>
      <modifiedWord/>
      <trackRevisions>false</trackRevisions>
    </reviewItem>
    <reviewItem>
      <errorID>62f4d425-f2c2-4920-b493-edb43af7abe7</errorID>
      <errorWord>具备有</errorWord>
      <group>L1_Word</group>
      <groupName>字词问题</groupName>
      <ability>L2_Typo</ability>
      <abilityName>字词错误</abilityName>
      <candidateList>
        <item>具备</item>
      </candidateList>
      <explain/>
      <paraID>26731A30</paraID>
      <start>9</start>
      <end>12</end>
      <status>unmodified</status>
      <modifiedWord/>
      <trackRevisions>false</trackRevisions>
    </reviewItem>
    <reviewItem>
      <errorID>74f9fcf7-12d5-4238-930a-ccb54a61afc4</errorID>
      <errorWord>:</errorWord>
      <group>L1_Format</group>
      <groupName>格式问题</groupName>
      <ability>L2_HalfPunc</ability>
      <abilityName>全半角检查</abilityName>
      <candidateList>
        <item>：</item>
      </candidateList>
      <explain>文本全半角错误。</explain>
      <paraID>4C530D9C</paraID>
      <start>9</start>
      <end>11</end>
      <status>modified</status>
      <modifiedWord>：</modifiedWord>
      <trackRevisions>true</trackRevisions>
    </reviewItem>
    <reviewItem>
      <errorID>72777919-310a-43ec-acc4-e9b7243df6d6</errorID>
      <errorWord>：/</errorWord>
      <group>L1_Punc</group>
      <groupName>标点问题</groupName>
      <ability>L2_Punc</ability>
      <abilityName>标点符号检查</abilityName>
      <candidateList>
        <item>：</item>
      </candidateList>
      <explain/>
      <paraID>58456E37</paraID>
      <start>4</start>
      <end>7</end>
      <status>modified</status>
      <modifiedWord>：</modifiedWord>
      <trackRevisions>true</trackRevisions>
    </reviewItem>
    <reviewItem>
      <errorID>8928eafd-c22d-44be-b093-0ea2d1951c4e</errorID>
      <errorWord>：/</errorWord>
      <group>L1_Punc</group>
      <groupName>标点问题</groupName>
      <ability>L2_Punc</ability>
      <abilityName>标点符号检查</abilityName>
      <candidateList>
        <item>：</item>
      </candidateList>
      <explain/>
      <paraID>79375263</paraID>
      <start>8</start>
      <end>11</end>
      <status>modified</status>
      <modifiedWord>：</modifiedWord>
      <trackRevisions>true</trackRevisions>
    </reviewItem>
    <reviewItem>
      <errorID>c3e6fbd4-53ab-453c-98e2-eeb0b083f708</errorID>
      <errorWord>（</errorWord>
      <group>L1_Punc</group>
      <groupName>标点问题</groupName>
      <ability>L2_Punc</ability>
      <abilityName>标点符号检查</abilityName>
      <candidateList/>
      <explain>同一形式括号套用。</explain>
      <paraID>33855CA9</paraID>
      <start>40</start>
      <end>41</end>
      <status>unmodified</status>
      <modifiedWord/>
      <trackRevisions>false</trackRevisions>
    </reviewItem>
    <reviewItem>
      <errorID>56f4786a-924f-4dd7-a200-1c48fb37a461</errorID>
      <errorWord>）</errorWord>
      <group>L1_Punc</group>
      <groupName>标点问题</groupName>
      <ability>L2_Punc</ability>
      <abilityName>标点符号检查</abilityName>
      <candidateList/>
      <explain>同一形式括号套用。</explain>
      <paraID>33855CA9</paraID>
      <start>78</start>
      <end>79</end>
      <status>unmodified</status>
      <modifiedWord/>
      <trackRevisions>false</trackRevisions>
    </reviewItem>
    <reviewItem>
      <errorID>8e10b92a-0c06-4264-bd98-15cf87b94ddf</errorID>
      <errorWord>，</errorWord>
      <group>L1_Word</group>
      <groupName>字词问题</groupName>
      <ability>L2_Typo</ability>
      <abilityName>字词错误</abilityName>
      <candidateList>
        <item>，在</item>
      </candidateList>
      <explain/>
      <paraID>41F023E3</paraID>
      <start>49</start>
      <end>50</end>
      <status>unmodified</status>
      <modifiedWord/>
      <trackRevisions>false</trackRevisions>
    </reviewItem>
    <reviewItem>
      <errorID>8031d024-bc0d-41ed-a99e-cf7613a739d5</errorID>
      <errorWord>日</errorWord>
      <group>L1_Word</group>
      <groupName>字词问题</groupName>
      <ability>L2_Typo</ability>
      <abilityName>字词错误</abilityName>
      <candidateList>
        <item>日内</item>
      </candidateList>
      <explain/>
      <paraID>7303E988</paraID>
      <start>32</start>
      <end>33</end>
      <status>unmodified</status>
      <modifiedWord/>
      <trackRevisions>false</trackRevisions>
    </reviewItem>
    <reviewItem>
      <errorID>bb914f52-a803-4c59-aad6-f98c47bd1dff</errorID>
      <errorWord>下午15:00</errorWord>
      <group>L1_Knowledge</group>
      <groupName>知识性问题</groupName>
      <ability>L2_Time</ability>
      <abilityName>日期时间</abilityName>
      <candidateList>
        <item>15:00</item>
      </candidateList>
      <explain>24小时制的时间，不需要强调“下午”。</explain>
      <paraID>1BF8635F</paraID>
      <start>30</start>
      <end>37</end>
      <status>unmodified</status>
      <modifiedWord/>
      <trackRevisions>false</trackRevisions>
    </reviewItem>
    <reviewItem>
      <errorID>123c9748-807b-4d6c-a947-425f284134fa</errorID>
      <errorWord>：</errorWord>
      <group>L1_Format</group>
      <groupName>格式问题</groupName>
      <ability>L2_HalfPunc</ability>
      <abilityName>全半角检查</abilityName>
      <candidateList>
        <item>:</item>
      </candidateList>
      <explain>文本全半角错误。</explain>
      <paraID>1BF8635F</paraID>
      <start>40</start>
      <end>41</end>
      <status>unmodified</status>
      <modifiedWord/>
      <trackRevisions>false</trackRevisions>
    </reviewItem>
    <reviewItem>
      <errorID>78e8d311-ff71-4454-9402-ce7d8aadfc88</errorID>
      <errorWord>，</errorWord>
      <group>L1_Word</group>
      <groupName>字词问题</groupName>
      <ability>L2_Typo</ability>
      <abilityName>字词错误</abilityName>
      <candidateList>
        <item>，使</item>
      </candidateList>
      <explain/>
      <paraID>3F2BC148</paraID>
      <start>32</start>
      <end>33</end>
      <status>unmodified</status>
      <modifiedWord/>
      <trackRevisions>false</trackRevisions>
    </reviewItem>
    <reviewItem>
      <errorID>8d4638b4-2ed1-447c-896f-4bc1cdea1cb5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55FC3FA8</paraID>
      <start>15</start>
      <end>18</end>
      <status>unmodified</status>
      <modifiedWord/>
      <trackRevisions>false</trackRevisions>
    </reviewItem>
    <reviewItem>
      <errorID>cbc173cb-6a7f-479c-8882-fb89e960dfa9</errorID>
      <errorWord>法律、法规</errorWord>
      <group>L1_Word</group>
      <groupName>字词问题</groupName>
      <ability>L2_Typo</ability>
      <abilityName>字词错误</abilityName>
      <candidateList>
        <item>法律法规</item>
      </candidateList>
      <explain/>
      <paraID>57AE922D</paraID>
      <start>38</start>
      <end>43</end>
      <status>unmodified</status>
      <modifiedWord/>
      <trackRevisions>false</trackRevisions>
    </reviewItem>
    <reviewItem>
      <errorID>83d6e986-89e4-4ff4-a68b-fc2b6926d631</errorID>
      <errorWord>式</errorWord>
      <group>L1_Word</group>
      <groupName>字词问题</groupName>
      <ability>L2_Typo</ability>
      <abilityName>字词错误</abilityName>
      <candidateList>
        <item>式向</item>
      </candidateList>
      <explain/>
      <paraID>57745100</paraID>
      <start>30</start>
      <end>31</end>
      <status>unmodified</status>
      <modifiedWord/>
      <trackRevisions>false</trackRevisions>
    </reviewItem>
    <reviewItem>
      <errorID>fb73a4dd-77d6-4cc9-9b85-f229d224fb8a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2264C4CF</paraID>
      <start>209</start>
      <end>214</end>
      <status>unmodified</status>
      <modifiedWord/>
      <trackRevisions>false</trackRevisions>
    </reviewItem>
    <reviewItem>
      <errorID>01f6f64a-60dc-4689-b92e-61c32141b7cb</errorID>
      <errorWord>操作合</errorWord>
      <group>L1_Word</group>
      <groupName>字词问题</groupName>
      <ability>L2_Typo</ability>
      <abilityName>字词错误</abilityName>
      <candidateList>
        <item>操作台</item>
      </candidateList>
      <explain/>
      <paraID>29FDD543</paraID>
      <start>10</start>
      <end>13</end>
      <status>unmodified</status>
      <modifiedWord/>
      <trackRevisions>false</trackRevisions>
    </reviewItem>
    <reviewItem>
      <errorID>b17bf52a-2f70-4d34-bda6-d74dcb8af921</errorID>
      <errorWord>接受</errorWord>
      <group>L1_Word</group>
      <groupName>字词问题</groupName>
      <ability>L2_Typo</ability>
      <abilityName>字词错误</abilityName>
      <candidateList>
        <item>接收</item>
      </candidateList>
      <explain>存在发音相同字词的误用。</explain>
      <paraID>7817B0B1</paraID>
      <start>35</start>
      <end>37</end>
      <status>unmodified</status>
      <modifiedWord/>
      <trackRevisions>false</trackRevisions>
    </reviewItem>
    <reviewItem>
      <errorID>649d2f85-8c3d-442d-abe3-6f0a8e76243a</errorID>
      <errorWord>详见在</errorWord>
      <group>L1_Word</group>
      <groupName>字词问题</groupName>
      <ability>L2_Typo</ability>
      <abilityName>字词错误</abilityName>
      <candidateList>
        <item>详见</item>
      </candidateList>
      <explain/>
      <paraID>7817B0B1</paraID>
      <start>45</start>
      <end>50</end>
      <status>modified</status>
      <modifiedWord>详见</modifiedWord>
      <trackRevisions>true</trackRevisions>
    </reviewItem>
    <reviewItem>
      <errorID>286fb471-0e42-4a00-a00e-16528d3061f6</errorID>
      <errorWord>，</errorWord>
      <group>L1_Word</group>
      <groupName>字词问题</groupName>
      <ability>L2_Typo</ability>
      <abilityName>字词错误</abilityName>
      <candidateList>
        <item>，在</item>
      </candidateList>
      <explain/>
      <paraID>7EE8076A</paraID>
      <start>36</start>
      <end>37</end>
      <status>unmodified</status>
      <modifiedWord/>
      <trackRevisions>false</trackRevisions>
    </reviewItem>
    <reviewItem>
      <errorID>bca804e1-07c3-433f-a3ca-84db09a065ff</errorID>
      <errorWord>登陆</errorWord>
      <group>L1_Word</group>
      <groupName>字词问题</groupName>
      <ability>L2_Typo</ability>
      <abilityName>字词错误</abilityName>
      <candidateList>
        <item>登录</item>
      </candidateList>
      <explain>〈动〉❶登记：～在案。❷注册▲。</explain>
      <paraID>7EE8076A</paraID>
      <start>186</start>
      <end>188</end>
      <status>unmodified</status>
      <modifiedWord/>
      <trackRevisions>false</trackRevisions>
    </reviewItem>
    <reviewItem>
      <errorID>fc475f18-ca73-4431-b206-dc952235de76</errorID>
      <errorWord>间</errorWord>
      <group>L1_Word</group>
      <groupName>字词问题</groupName>
      <ability>L2_Typo</ability>
      <abilityName>字词错误</abilityName>
      <candidateList>
        <item>间之</item>
      </candidateList>
      <explain/>
      <paraID> C2BD1BB</paraID>
      <start>14</start>
      <end>17</end>
      <status>modified</status>
      <modifiedWord>间之</modifiedWord>
      <trackRevisions>true</trackRevisions>
    </reviewItem>
    <reviewItem>
      <errorID>89bfb535-df85-4f66-aa35-2102a435fdf0</errorID>
      <errorWord>做出</errorWord>
      <group>L1_Word</group>
      <groupName>字词问题</groupName>
      <ability>L2_Typo</ability>
      <abilityName>字词错误</abilityName>
      <candidateList>
        <item>作出</item>
      </candidateList>
      <explain/>
      <paraID>1A0B5B51</paraID>
      <start>64</start>
      <end>66</end>
      <status>unmodified</status>
      <modifiedWord/>
      <trackRevisions>false</trackRevisions>
    </reviewItem>
    <reviewItem>
      <errorID>f38706ba-efb5-4d4c-bb06-3705deec6659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1C83B55C</paraID>
      <start>0</start>
      <end>8</end>
      <status>unmodified</status>
      <modifiedWord/>
      <trackRevisions>false</trackRevisions>
    </reviewItem>
    <reviewItem>
      <errorID>01244791-d9f8-4cbc-887a-61060c1ff95e</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21938AE4</paraID>
      <start>0</start>
      <end>9</end>
      <status>unmodified</status>
      <modifiedWord/>
      <trackRevisions>false</trackRevisions>
    </reviewItem>
    <reviewItem>
      <errorID>46f820d8-7adf-4b12-8fb4-875bdac98419</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1676F5FF</paraID>
      <start>0</start>
      <end>10</end>
      <status>unmodified</status>
      <modifiedWord/>
      <trackRevisions>false</trackRevisions>
    </reviewItem>
    <reviewItem>
      <errorID>2d21ecc3-d8e3-40b7-b422-7ed539875f2b</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1EAEF804</paraID>
      <start>0</start>
      <end>4</end>
      <status>unmodified</status>
      <modifiedWord/>
      <trackRevisions>false</trackRevisions>
    </reviewItem>
    <reviewItem>
      <errorID>ff59c38e-3a81-4637-a2c6-8dff64c6246a</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2DB8AA49</paraID>
      <start>0</start>
      <end>5</end>
      <status>unmodified</status>
      <modifiedWord/>
      <trackRevisions>false</trackRevisions>
    </reviewItem>
    <reviewItem>
      <errorID>0f5542a3-daee-4200-87e8-4d8817b8fa30</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5CEE6867</paraID>
      <start>0</start>
      <end>6</end>
      <status>unmodified</status>
      <modifiedWord/>
      <trackRevisions>false</trackRevisions>
    </reviewItem>
    <reviewItem>
      <errorID>c5de3f77-5594-48d3-8247-49abaac6125c</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6256A758</paraID>
      <start>0</start>
      <end>7</end>
      <status>unmodified</status>
      <modifiedWord/>
      <trackRevisions>false</trackRevisions>
    </reviewItem>
    <reviewItem>
      <errorID>2db6a1a1-a29d-40aa-87d3-087ff9f69459</errorID>
      <errorWord>亿</errorWord>
      <group>L1_Word</group>
      <groupName>字词问题</groupName>
      <ability>L2_Typo</ability>
      <abilityName>字词错误</abilityName>
      <candidateList>
        <item>亿元</item>
      </candidateList>
      <explain/>
      <paraID>5A67F0DC</paraID>
      <start>3</start>
      <end>4</end>
      <status>unmodified</status>
      <modifiedWord/>
      <trackRevisions>false</trackRevisions>
    </reviewItem>
    <reviewItem>
      <errorID>5edbe6d6-7464-4472-9854-9731ac87e939</errorID>
      <errorWord>年</errorWord>
      <group>L1_Word</group>
      <groupName>字词问题</groupName>
      <ability>L2_Typo</ability>
      <abilityName>字词错误</abilityName>
      <candidateList>
        <item>年第</item>
      </candidateList>
      <explain/>
      <paraID>3E64EE5D</paraID>
      <start>35</start>
      <end>36</end>
      <status>unmodified</status>
      <modifiedWord/>
      <trackRevisions>false</trackRevisions>
    </reviewItem>
    <reviewItem>
      <errorID>5df2f7cd-db70-4c13-a595-5857758621fd</errorID>
      <errorWord>》</errorWord>
      <group>L1_Word</group>
      <groupName>字词问题</groupName>
      <ability>L2_Typo</ability>
      <abilityName>字词错误</abilityName>
      <candidateList>
        <item>》中</item>
      </candidateList>
      <explain/>
      <paraID>3E64EE5D</paraID>
      <start>75</start>
      <end>76</end>
      <status>unmodified</status>
      <modifiedWord/>
      <trackRevisions>false</trackRevisions>
    </reviewItem>
    <reviewItem>
      <errorID>1c700275-26c7-4818-9acc-68c4be3341f3</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3E64EE5D</paraID>
      <start>332</start>
      <end>335</end>
      <status>modified</status>
      <modifiedWord>中</modifiedWord>
      <trackRevisions>true</trackRevisions>
    </reviewItem>
    <reviewItem>
      <errorID>61aa5529-67b2-4a1d-9421-1e61fc8b4691</errorID>
      <errorWord>1%-100%</errorWord>
      <group>L1_Knowledge</group>
      <groupName>知识性问题</groupName>
      <ability>L2_Knowledge</ability>
      <abilityName>其他知识</abilityName>
      <candidateList>
        <item>1%—100%</item>
      </candidateList>
      <explain>1. “1%-100%”中的单位“%”仅出现在后一个数字上，容易引起歧义；根据《现代汉语标点符号数字用法规范手册》，数字表示范围两边需要使用统一的格式。2.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5070CB02</paraID>
      <start>7</start>
      <end>14</end>
      <status>unmodified</status>
      <modifiedWord/>
      <trackRevisions>false</trackRevisions>
    </reviewItem>
    <reviewItem>
      <errorID>e2483f0f-2ba7-458c-b5e0-1f74901272bd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57CEC059</paraID>
      <start>13</start>
      <end>14</end>
      <status>unmodified</status>
      <modifiedWord/>
      <trackRevisions>false</trackRevisions>
    </reviewItem>
    <reviewItem>
      <errorID>7be56f3d-d97e-4154-a8bc-9383dea3a1ee</errorID>
      <errorWord>1%-100%</errorWord>
      <group>L1_Knowledge</group>
      <groupName>知识性问题</groupName>
      <ability>L2_Knowledge</ability>
      <abilityName>其他知识</abilityName>
      <candidateList>
        <item>1%—100%</item>
      </candidateList>
      <explain>1. “1%-100%”中的单位“%”仅出现在后一个数字上，容易引起歧义；根据《现代汉语标点符号数字用法规范手册》，数字表示范围两边需要使用统一的格式。2.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7D0AD549</paraID>
      <start>7</start>
      <end>14</end>
      <status>unmodified</status>
      <modifiedWord/>
      <trackRevisions>false</trackRevisions>
    </reviewItem>
    <reviewItem>
      <errorID>32877914-81ca-4567-ba1e-4725324b6f32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611344B1</paraID>
      <start>12</start>
      <end>13</end>
      <status>unmodified</status>
      <modifiedWord/>
      <trackRevisions>false</trackRevisions>
    </reviewItem>
    <reviewItem>
      <errorID>0ff81ba0-ba6a-44f0-93e9-1c96b3cf582b</errorID>
      <errorWord>1%-100%</errorWord>
      <group>L1_Knowledge</group>
      <groupName>知识性问题</groupName>
      <ability>L2_Knowledge</ability>
      <abilityName>其他知识</abilityName>
      <candidateList>
        <item>1%—100%</item>
      </candidateList>
      <explain>1. “1%-100%”中的单位“%”仅出现在后一个数字上，容易引起歧义；根据《现代汉语标点符号数字用法规范手册》，数字表示范围两边需要使用统一的格式。2.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35F8CCCE</paraID>
      <start>7</start>
      <end>14</end>
      <status>unmodified</status>
      <modifiedWord/>
      <trackRevisions>false</trackRevisions>
    </reviewItem>
    <reviewItem>
      <errorID>6263b805-ac88-4dc4-ba23-9d1a484fa61a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2D774000</paraID>
      <start>13</start>
      <end>14</end>
      <status>unmodified</status>
      <modifiedWord/>
      <trackRevisions>false</trackRevisions>
    </reviewItem>
    <reviewItem>
      <errorID>0dcf8a63-3dae-4a86-a121-3b9344c35a01</errorID>
      <errorWord>联接</errorWord>
      <group>L1_Word</group>
      <groupName>字词问题</groupName>
      <ability>L2_Typo</ability>
      <abilityName>字词错误</abilityName>
      <candidateList>
        <item>连接</item>
      </candidateList>
      <explain>存在发音相同字词的误用。</explain>
      <paraID>74358F19</paraID>
      <start>10</start>
      <end>12</end>
      <status>unmodified</status>
      <modifiedWord/>
      <trackRevisions>false</trackRevisions>
    </reviewItem>
    <reviewItem>
      <errorID>13d7ee88-448c-4cf5-9f2f-5295b16cb9e4</errorID>
      <errorWord>：</errorWord>
      <group>L1_Format</group>
      <groupName>格式问题</groupName>
      <ability>L2_HalfPunc</ability>
      <abilityName>全半角检查</abilityName>
      <candidateList>
        <item>:</item>
      </candidateList>
      <explain>文本全半角错误。</explain>
      <paraID>50F024CF</paraID>
      <start>13</start>
      <end>14</end>
      <status>unmodified</status>
      <modifiedWord/>
      <trackRevisions>false</trackRevisions>
    </reviewItem>
    <reviewItem>
      <errorID>dd85e9c2-f37b-4889-8484-546807f3db8b</errorID>
      <errorWord>Kg</errorWord>
      <group>L1_Word</group>
      <groupName>字词问题</groupName>
      <ability>L2_Typo</ability>
      <abilityName>字词错误</abilityName>
      <candidateList>
        <item>kg</item>
      </candidateList>
      <explain/>
      <paraID>3275D5B4</paraID>
      <start>8</start>
      <end>10</end>
      <status>unmodified</status>
      <modifiedWord/>
      <trackRevisions>false</trackRevisions>
    </reviewItem>
    <reviewItem>
      <errorID>2301d193-2ea2-4c10-b7f6-5bf88cc0894c</errorID>
      <errorWord>震幅</errorWord>
      <group>L1_Word</group>
      <groupName>字词问题</groupName>
      <ability>L2_Typo</ability>
      <abilityName>字词错误</abilityName>
      <candidateList>
        <item>振幅</item>
      </candidateList>
      <explain>存在发音相同字词的误用。</explain>
      <paraID>4E8621D0</paraID>
      <start>4</start>
      <end>6</end>
      <status>unmodified</status>
      <modifiedWord/>
      <trackRevisions>false</trackRevisions>
    </reviewItem>
    <reviewItem>
      <errorID>75ec1c67-48d5-481a-96d6-8ec55c5b5511</errorID>
      <errorWord>(</errorWord>
      <group>L1_Format</group>
      <groupName>格式问题</groupName>
      <ability>L2_HalfPunc</ability>
      <abilityName>全半角检查</abilityName>
      <candidateList>
        <item>（</item>
      </candidateList>
      <explain>文本全半角错误。</explain>
      <paraID>7A62FF47</paraID>
      <start>7</start>
      <end>8</end>
      <status>unmodified</status>
      <modifiedWord/>
      <trackRevisions>false</trackRevisions>
    </reviewItem>
    <reviewItem>
      <errorID>d264122f-ef4d-4f6f-a753-c05f118a8337</errorID>
      <errorWord>)</errorWord>
      <group>L1_Format</group>
      <groupName>格式问题</groupName>
      <ability>L2_HalfPunc</ability>
      <abilityName>全半角检查</abilityName>
      <candidateList>
        <item>）</item>
      </candidateList>
      <explain>文本全半角错误。</explain>
      <paraID>7A62FF47</paraID>
      <start>13</start>
      <end>14</end>
      <status>unmodified</status>
      <modifiedWord/>
      <trackRevisions>false</trackRevisions>
    </reviewItem>
    <reviewItem>
      <errorID>a2ade97b-4e32-468d-b723-a6870188ceca</errorID>
      <errorWord>(</errorWord>
      <group>L1_Format</group>
      <groupName>格式问题</groupName>
      <ability>L2_HalfPunc</ability>
      <abilityName>全半角检查</abilityName>
      <candidateList>
        <item>（</item>
      </candidateList>
      <explain>文本全半角错误。</explain>
      <paraID>239E9A0D</paraID>
      <start>6</start>
      <end>7</end>
      <status>unmodified</status>
      <modifiedWord/>
      <trackRevisions>false</trackRevisions>
    </reviewItem>
    <reviewItem>
      <errorID>8e547136-1659-4994-810e-325e0348c6c1</errorID>
      <errorWord>)</errorWord>
      <group>L1_Format</group>
      <groupName>格式问题</groupName>
      <ability>L2_HalfPunc</ability>
      <abilityName>全半角检查</abilityName>
      <candidateList>
        <item>）</item>
      </candidateList>
      <explain>文本全半角错误。</explain>
      <paraID>239E9A0D</paraID>
      <start>12</start>
      <end>13</end>
      <status>unmodified</status>
      <modifiedWord/>
      <trackRevisions>false</trackRevisions>
    </reviewItem>
    <reviewItem>
      <errorID>5e7393c9-51a3-43e0-a7f3-3db113c0a3c0</errorID>
      <errorWord>(</errorWord>
      <group>L1_Format</group>
      <groupName>格式问题</groupName>
      <ability>L2_HalfPunc</ability>
      <abilityName>全半角检查</abilityName>
      <candidateList>
        <item>（</item>
      </candidateList>
      <explain>文本全半角错误。</explain>
      <paraID>4A789B51</paraID>
      <start>6</start>
      <end>7</end>
      <status>unmodified</status>
      <modifiedWord/>
      <trackRevisions>false</trackRevisions>
    </reviewItem>
    <reviewItem>
      <errorID>7abd2480-3c1a-419d-bde0-c809b962b8a1</errorID>
      <errorWord>)</errorWord>
      <group>L1_Format</group>
      <groupName>格式问题</groupName>
      <ability>L2_HalfPunc</ability>
      <abilityName>全半角检查</abilityName>
      <candidateList>
        <item>）</item>
      </candidateList>
      <explain>文本全半角错误。</explain>
      <paraID>4A789B51</paraID>
      <start>12</start>
      <end>13</end>
      <status>unmodified</status>
      <modifiedWord/>
      <trackRevisions>false</trackRevisions>
    </reviewItem>
    <reviewItem>
      <errorID>8ee1006b-b182-41e0-a305-a0fe9dcef3b4</errorID>
      <errorWord>:</errorWord>
      <group>L1_Format</group>
      <groupName>格式问题</groupName>
      <ability>L2_HalfPunc</ability>
      <abilityName>全半角检查</abilityName>
      <candidateList>
        <item>：</item>
      </candidateList>
      <explain>文本全半角错误。</explain>
      <paraID>3DADA04E</paraID>
      <start>6</start>
      <end>7</end>
      <status>unmodified</status>
      <modifiedWord/>
      <trackRevisions>false</trackRevisions>
    </reviewItem>
    <reviewItem>
      <errorID>4062e410-41aa-407a-88c6-40cf34370d1d</errorID>
      <errorWord>:</errorWord>
      <group>L1_Format</group>
      <groupName>格式问题</groupName>
      <ability>L2_HalfPunc</ability>
      <abilityName>全半角检查</abilityName>
      <candidateList>
        <item>：</item>
      </candidateList>
      <explain>文本全半角错误。</explain>
      <paraID>679E6201</paraID>
      <start>14</start>
      <end>15</end>
      <status>unmodified</status>
      <modifiedWord/>
      <trackRevisions>false</trackRevisions>
    </reviewItem>
    <reviewItem>
      <errorID>bcd55d40-da62-408b-b972-eb354438146e</errorID>
      <errorWord>Kg</errorWord>
      <group>L1_Word</group>
      <groupName>字词问题</groupName>
      <ability>L2_Typo</ability>
      <abilityName>字词错误</abilityName>
      <candidateList>
        <item>kg</item>
      </candidateList>
      <explain/>
      <paraID> 1E9CF66</paraID>
      <start>8</start>
      <end>10</end>
      <status>unmodified</status>
      <modifiedWord/>
      <trackRevisions>false</trackRevisions>
    </reviewItem>
    <reviewItem>
      <errorID>c85d00dd-7e8b-432b-a16c-80b3a7eafb34</errorID>
      <errorWord>)</errorWord>
      <group>L1_Format</group>
      <groupName>格式问题</groupName>
      <ability>L2_HalfPunc</ability>
      <abilityName>全半角检查</abilityName>
      <candidateList>
        <item>）</item>
      </candidateList>
      <explain>文本全半角错误。</explain>
      <paraID>4FA38604</paraID>
      <start>1</start>
      <end>2</end>
      <status>unmodified</status>
      <modifiedWord/>
      <trackRevisions>false</trackRevisions>
    </reviewItem>
    <reviewItem>
      <errorID>2457f24e-6a0d-4f46-b328-156b81ad9626</errorID>
      <errorWord>)</errorWord>
      <group>L1_Format</group>
      <groupName>格式问题</groupName>
      <ability>L2_HalfPunc</ability>
      <abilityName>全半角检查</abilityName>
      <candidateList>
        <item>）</item>
      </candidateList>
      <explain>文本全半角错误。</explain>
      <paraID>2311B8CB</paraID>
      <start>1</start>
      <end>2</end>
      <status>unmodified</status>
      <modifiedWord/>
      <trackRevisions>false</trackRevisions>
    </reviewItem>
    <reviewItem>
      <errorID>d7867bbc-8752-4b86-a843-b06107d732ef</errorID>
      <errorWord>)</errorWord>
      <group>L1_Format</group>
      <groupName>格式问题</groupName>
      <ability>L2_HalfPunc</ability>
      <abilityName>全半角检查</abilityName>
      <candidateList>
        <item>）</item>
      </candidateList>
      <explain>文本全半角错误。</explain>
      <paraID>2D4C7577</paraID>
      <start>1</start>
      <end>2</end>
      <status>unmodified</status>
      <modifiedWord/>
      <trackRevisions>false</trackRevisions>
    </reviewItem>
    <reviewItem>
      <errorID>687407aa-4c19-42e6-85bc-504c9cbcf313</errorID>
      <errorWord>)</errorWord>
      <group>L1_Format</group>
      <groupName>格式问题</groupName>
      <ability>L2_HalfPunc</ability>
      <abilityName>全半角检查</abilityName>
      <candidateList>
        <item>）</item>
      </candidateList>
      <explain>文本全半角错误。</explain>
      <paraID>53DC14F5</paraID>
      <start>1</start>
      <end>2</end>
      <status>unmodified</status>
      <modifiedWord/>
      <trackRevisions>false</trackRevisions>
    </reviewItem>
    <reviewItem>
      <errorID>286c46d4-32fd-4e60-85f3-560739756ec5</errorID>
      <errorWord>)</errorWord>
      <group>L1_Format</group>
      <groupName>格式问题</groupName>
      <ability>L2_HalfPunc</ability>
      <abilityName>全半角检查</abilityName>
      <candidateList>
        <item>）</item>
      </candidateList>
      <explain>文本全半角错误。</explain>
      <paraID>47C742DA</paraID>
      <start>1</start>
      <end>2</end>
      <status>unmodified</status>
      <modifiedWord/>
      <trackRevisions>false</trackRevisions>
    </reviewItem>
    <reviewItem>
      <errorID>ccf3fe63-8323-4ade-b22b-6d2bcfdceb2a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51BC3BE2</paraID>
      <start>0</start>
      <end>2</end>
      <status>unmodified</status>
      <modifiedWord/>
      <trackRevisions>false</trackRevisions>
    </reviewItem>
    <reviewItem>
      <errorID>8d218a2b-7670-426d-856e-1fc3c4ed86cf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416B78AD</paraID>
      <start>0</start>
      <end>2</end>
      <status>unmodified</status>
      <modifiedWord/>
      <trackRevisions>false</trackRevisions>
    </reviewItem>
    <reviewItem>
      <errorID>c05f9066-6ae2-47a9-83cf-eb9b44985e93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18150A90</paraID>
      <start>0</start>
      <end>2</end>
      <status>unmodified</status>
      <modifiedWord/>
      <trackRevisions>false</trackRevisions>
    </reviewItem>
    <reviewItem>
      <errorID>0276fde1-1412-4eff-80d4-8bd69690aec7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14DEA6BB</paraID>
      <start>0</start>
      <end>2</end>
      <status>unmodified</status>
      <modifiedWord/>
      <trackRevisions>false</trackRevisions>
    </reviewItem>
    <reviewItem>
      <errorID>94afecd2-2967-4db0-ad15-b03d0dec428a</errorID>
      <errorWord>Kg</errorWord>
      <group>L1_Word</group>
      <groupName>字词问题</groupName>
      <ability>L2_Typo</ability>
      <abilityName>字词错误</abilityName>
      <candidateList>
        <item>kg</item>
      </candidateList>
      <explain/>
      <paraID> B2CB2FA</paraID>
      <start>7</start>
      <end>9</end>
      <status>unmodified</status>
      <modifiedWord/>
      <trackRevisions>false</trackRevisions>
    </reviewItem>
    <reviewItem>
      <errorID>052e0d98-bbce-4fbb-83f8-36869975f29b</errorID>
      <errorWord>:</errorWord>
      <group>L1_Format</group>
      <groupName>格式问题</groupName>
      <ability>L2_HalfPunc</ability>
      <abilityName>全半角检查</abilityName>
      <candidateList>
        <item>：</item>
      </candidateList>
      <explain>文本全半角错误。</explain>
      <paraID>546548F7</paraID>
      <start>6</start>
      <end>7</end>
      <status>unmodified</status>
      <modifiedWord/>
      <trackRevisions>false</trackRevisions>
    </reviewItem>
    <reviewItem>
      <errorID>acfffdec-ec0f-4157-a4e8-424f5da80e8b</errorID>
      <errorWord>:</errorWord>
      <group>L1_Format</group>
      <groupName>格式问题</groupName>
      <ability>L2_HalfPunc</ability>
      <abilityName>全半角检查</abilityName>
      <candidateList>
        <item>：</item>
      </candidateList>
      <explain>文本全半角错误。</explain>
      <paraID>6BD6C25A</paraID>
      <start>6</start>
      <end>7</end>
      <status>unmodified</status>
      <modifiedWord/>
      <trackRevisions>false</trackRevisions>
    </reviewItem>
    <reviewItem>
      <errorID>06dfc7d7-9b98-4132-8698-9ee417240737</errorID>
      <errorWord>杆杠</errorWord>
      <group>L1_Word</group>
      <groupName>字词问题</groupName>
      <ability>L2_Typo</ability>
      <abilityName>字词错误</abilityName>
      <candidateList>
        <item>杠杆</item>
      </candidateList>
      <explain/>
      <paraID>260A41C6</paraID>
      <start>2</start>
      <end>4</end>
      <status>unmodified</status>
      <modifiedWord/>
      <trackRevisions>false</trackRevisions>
    </reviewItem>
    <reviewItem>
      <errorID>4b854b80-5e55-4891-b2e3-6b360d2c7a20</errorID>
      <errorWord>:</errorWord>
      <group>L1_Format</group>
      <groupName>格式问题</groupName>
      <ability>L2_HalfPunc</ability>
      <abilityName>全半角检查</abilityName>
      <candidateList>
        <item>：</item>
      </candidateList>
      <explain>文本全半角错误。</explain>
      <paraID>260A41C6</paraID>
      <start>5</start>
      <end>7</end>
      <status>modified</status>
      <modifiedWord>：</modifiedWord>
      <trackRevisions>true</trackRevisions>
    </reviewItem>
    <reviewItem>
      <errorID>a634712a-8093-4956-906d-beb49755ee9c</errorID>
      <errorWord>:</errorWord>
      <group>L1_Format</group>
      <groupName>格式问题</groupName>
      <ability>L2_HalfPunc</ability>
      <abilityName>全半角检查</abilityName>
      <candidateList>
        <item>：</item>
      </candidateList>
      <explain>文本全半角错误。</explain>
      <paraID>61026486</paraID>
      <start>6</start>
      <end>8</end>
      <status>modified</status>
      <modifiedWord>：</modifiedWord>
      <trackRevisions>true</trackRevisions>
    </reviewItem>
    <reviewItem>
      <errorID>05319307-3b34-4c96-90fc-a7e2541aab8e</errorID>
      <errorWord>:</errorWord>
      <group>L1_Format</group>
      <groupName>格式问题</groupName>
      <ability>L2_HalfPunc</ability>
      <abilityName>全半角检查</abilityName>
      <candidateList>
        <item>：</item>
      </candidateList>
      <explain>文本全半角错误。</explain>
      <paraID>43EC4E30</paraID>
      <start>4</start>
      <end>6</end>
      <status>modified</status>
      <modifiedWord>：</modifiedWord>
      <trackRevisions>true</trackRevisions>
    </reviewItem>
    <reviewItem>
      <errorID>a55b7fcb-b745-4153-b2e6-5b41c43fc2b3</errorID>
      <errorWord>:</errorWord>
      <group>L1_Format</group>
      <groupName>格式问题</groupName>
      <ability>L2_HalfPunc</ability>
      <abilityName>全半角检查</abilityName>
      <candidateList>
        <item>：</item>
      </candidateList>
      <explain>文本全半角错误。</explain>
      <paraID>5E48327E</paraID>
      <start>7</start>
      <end>9</end>
      <status>modified</status>
      <modifiedWord>：</modifiedWord>
      <trackRevisions>true</trackRevisions>
    </reviewItem>
    <reviewItem>
      <errorID>e6c477bd-a9d6-459a-babf-29fdf82ad7fc</errorID>
      <errorWord>)</errorWord>
      <group>L1_Format</group>
      <groupName>格式问题</groupName>
      <ability>L2_HalfPunc</ability>
      <abilityName>全半角检查</abilityName>
      <candidateList>
        <item>）</item>
      </candidateList>
      <explain>文本全半角错误。</explain>
      <paraID>5E48327E</paraID>
      <start>32</start>
      <end>33</end>
      <status>unmodified</status>
      <modifiedWord/>
      <trackRevisions>false</trackRevisions>
    </reviewItem>
    <reviewItem>
      <errorID>94adc7a7-b7da-4596-b88c-18fed65529a0</errorID>
      <errorWord>：&gt;</errorWord>
      <group>L1_Punc</group>
      <groupName>标点问题</groupName>
      <ability>L2_Punc</ability>
      <abilityName>标点符号检查</abilityName>
      <candidateList>
        <item>：</item>
      </candidateList>
      <explain/>
      <paraID>5D7BE40D</paraID>
      <start>10</start>
      <end>12</end>
      <status>unmodified</status>
      <modifiedWord/>
      <trackRevisions>false</trackRevisions>
    </reviewItem>
    <reviewItem>
      <errorID>3b8968d3-c242-4ce6-88fe-2169a6093a44</errorID>
      <errorWord>:</errorWord>
      <group>L1_Format</group>
      <groupName>格式问题</groupName>
      <ability>L2_HalfPunc</ability>
      <abilityName>全半角检查</abilityName>
      <candidateList>
        <item>：</item>
      </candidateList>
      <explain>文本全半角错误。</explain>
      <paraID>7B21DE03</paraID>
      <start>7</start>
      <end>8</end>
      <status>unmodified</status>
      <modifiedWord/>
      <trackRevisions>false</trackRevisions>
    </reviewItem>
    <reviewItem>
      <errorID>5e7233e8-f6f2-4781-8787-f0b8c2e53b48</errorID>
      <errorWord>:</errorWord>
      <group>L1_Format</group>
      <groupName>格式问题</groupName>
      <ability>L2_HalfPunc</ability>
      <abilityName>全半角检查</abilityName>
      <candidateList>
        <item>：</item>
      </candidateList>
      <explain>文本全半角错误。</explain>
      <paraID> 436E1D9</paraID>
      <start>9</start>
      <end>10</end>
      <status>unmodified</status>
      <modifiedWord/>
      <trackRevisions>false</trackRevisions>
    </reviewItem>
    <reviewItem>
      <errorID>e27fef58-644f-40a3-a87c-52c0324e8092</errorID>
      <errorWord>:</errorWord>
      <group>L1_Format</group>
      <groupName>格式问题</groupName>
      <ability>L2_HalfPunc</ability>
      <abilityName>全半角检查</abilityName>
      <candidateList>
        <item>：</item>
      </candidateList>
      <explain>文本全半角错误。</explain>
      <paraID>143F27BF</paraID>
      <start>7</start>
      <end>8</end>
      <status>unmodified</status>
      <modifiedWord/>
      <trackRevisions>false</trackRevisions>
    </reviewItem>
    <reviewItem>
      <errorID>5a5340e5-7ee7-40df-88ab-819d288ba3cf</errorID>
      <errorWord>:</errorWord>
      <group>L1_Format</group>
      <groupName>格式问题</groupName>
      <ability>L2_HalfPunc</ability>
      <abilityName>全半角检查</abilityName>
      <candidateList>
        <item>：</item>
      </candidateList>
      <explain>文本全半角错误。</explain>
      <paraID>22997E8D</paraID>
      <start>6</start>
      <end>7</end>
      <status>unmodified</status>
      <modifiedWord/>
      <trackRevisions>false</trackRevisions>
    </reviewItem>
    <reviewItem>
      <errorID>c3182e57-d4a3-47d5-98aa-dd4daabb74fb</errorID>
      <errorWord>:</errorWord>
      <group>L1_Format</group>
      <groupName>格式问题</groupName>
      <ability>L2_HalfPunc</ability>
      <abilityName>全半角检查</abilityName>
      <candidateList>
        <item>：</item>
      </candidateList>
      <explain>文本全半角错误。</explain>
      <paraID> 89A74D7</paraID>
      <start>7</start>
      <end>8</end>
      <status>unmodified</status>
      <modifiedWord/>
      <trackRevisions>false</trackRevisions>
    </reviewItem>
    <reviewItem>
      <errorID>a8db8d0b-97c9-496a-bfc5-3e65555faa49</errorID>
      <errorWord>:&gt;</errorWord>
      <group>L1_Punc</group>
      <groupName>标点问题</groupName>
      <ability>L2_Punc</ability>
      <abilityName>标点符号检查</abilityName>
      <candidateList>
        <item>:</item>
      </candidateList>
      <explain/>
      <paraID>3424A248</paraID>
      <start>6</start>
      <end>8</end>
      <status>unmodified</status>
      <modifiedWord/>
      <trackRevisions>false</trackRevisions>
    </reviewItem>
    <reviewItem>
      <errorID>743f7f9d-a353-48cd-93c3-0bf50374c49e</errorID>
      <errorWord>:</errorWord>
      <group>L1_Format</group>
      <groupName>格式问题</groupName>
      <ability>L2_HalfPunc</ability>
      <abilityName>全半角检查</abilityName>
      <candidateList>
        <item>：</item>
      </candidateList>
      <explain>文本全半角错误。</explain>
      <paraID>32BB0504</paraID>
      <start>6</start>
      <end>7</end>
      <status>unmodified</status>
      <modifiedWord/>
      <trackRevisions>false</trackRevisions>
    </reviewItem>
    <reviewItem>
      <errorID>21abb71f-2c94-4308-bc9e-2fe675bb6f27</errorID>
      <errorWord>:</errorWord>
      <group>L1_Format</group>
      <groupName>格式问题</groupName>
      <ability>L2_HalfPunc</ability>
      <abilityName>全半角检查</abilityName>
      <candidateList>
        <item>：</item>
      </candidateList>
      <explain>文本全半角错误。</explain>
      <paraID>62789601</paraID>
      <start>6</start>
      <end>7</end>
      <status>unmodified</status>
      <modifiedWord/>
      <trackRevisions>false</trackRevisions>
    </reviewItem>
    <reviewItem>
      <errorID>62b655ce-bae3-4164-89cc-1b663dcff573</errorID>
      <errorWord>:</errorWord>
      <group>L1_Format</group>
      <groupName>格式问题</groupName>
      <ability>L2_HalfPunc</ability>
      <abilityName>全半角检查</abilityName>
      <candidateList>
        <item>：</item>
      </candidateList>
      <explain>文本全半角错误。</explain>
      <paraID>29FC63E0</paraID>
      <start>8</start>
      <end>9</end>
      <status>unmodified</status>
      <modifiedWord/>
      <trackRevisions>false</trackRevisions>
    </reviewItem>
    <reviewItem>
      <errorID>3c7dc618-e30b-4d49-8f9b-77a8d63874e8</errorID>
      <errorWord>:</errorWord>
      <group>L1_Format</group>
      <groupName>格式问题</groupName>
      <ability>L2_HalfPunc</ability>
      <abilityName>全半角检查</abilityName>
      <candidateList>
        <item>：</item>
      </candidateList>
      <explain>文本全半角错误。</explain>
      <paraID> 1376C7D</paraID>
      <start>6</start>
      <end>7</end>
      <status>unmodified</status>
      <modifiedWord/>
      <trackRevisions>false</trackRevisions>
    </reviewItem>
    <reviewItem>
      <errorID>2a17b89b-d095-4fae-960e-8eb1812e5239</errorID>
      <errorWord>:</errorWord>
      <group>L1_Format</group>
      <groupName>格式问题</groupName>
      <ability>L2_HalfPunc</ability>
      <abilityName>全半角检查</abilityName>
      <candidateList>
        <item>：</item>
      </candidateList>
      <explain>文本全半角错误。</explain>
      <paraID>72BA9B3F</paraID>
      <start>6</start>
      <end>7</end>
      <status>unmodified</status>
      <modifiedWord/>
      <trackRevisions>false</trackRevisions>
    </reviewItem>
    <reviewItem>
      <errorID>9389edc4-1875-4384-aaa2-e42f572ac179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72BA9B3F</paraID>
      <start>9</start>
      <end>10</end>
      <status>unmodified</status>
      <modifiedWord/>
      <trackRevisions>false</trackRevisions>
    </reviewItem>
    <reviewItem>
      <errorID>56297c1d-2a32-42c6-8947-2739335a78b9</errorID>
      <errorWord>:</errorWord>
      <group>L1_Format</group>
      <groupName>格式问题</groupName>
      <ability>L2_HalfPunc</ability>
      <abilityName>全半角检查</abilityName>
      <candidateList>
        <item>：</item>
      </candidateList>
      <explain>文本全半角错误。</explain>
      <paraID>6EB88B63</paraID>
      <start>6</start>
      <end>7</end>
      <status>unmodified</status>
      <modifiedWord/>
      <trackRevisions>false</trackRevisions>
    </reviewItem>
    <reviewItem>
      <errorID>62a1b3ba-da28-4f15-b628-302b06b8e2ee</errorID>
      <errorWord>:</errorWord>
      <group>L1_Format</group>
      <groupName>格式问题</groupName>
      <ability>L2_HalfPunc</ability>
      <abilityName>全半角检查</abilityName>
      <candidateList>
        <item>：</item>
      </candidateList>
      <explain>文本全半角错误。</explain>
      <paraID>2F67A5A3</paraID>
      <start>6</start>
      <end>7</end>
      <status>unmodified</status>
      <modifiedWord/>
      <trackRevisions>false</trackRevisions>
    </reviewItem>
    <reviewItem>
      <errorID>d29e2d1c-8846-49ea-88a0-2b753419dd4c</errorID>
      <errorWord>:</errorWord>
      <group>L1_Format</group>
      <groupName>格式问题</groupName>
      <ability>L2_HalfPunc</ability>
      <abilityName>全半角检查</abilityName>
      <candidateList>
        <item>：</item>
      </candidateList>
      <explain>文本全半角错误。</explain>
      <paraID>577AC0E6</paraID>
      <start>7</start>
      <end>8</end>
      <status>unmodified</status>
      <modifiedWord/>
      <trackRevisions>false</trackRevisions>
    </reviewItem>
    <reviewItem>
      <errorID>1e506c01-c903-4338-a76b-f25415fa5bc4</errorID>
      <errorWord>:</errorWord>
      <group>L1_Format</group>
      <groupName>格式问题</groupName>
      <ability>L2_HalfPunc</ability>
      <abilityName>全半角检查</abilityName>
      <candidateList>
        <item>：</item>
      </candidateList>
      <explain>文本全半角错误。</explain>
      <paraID> EEC5507</paraID>
      <start>6</start>
      <end>7</end>
      <status>unmodified</status>
      <modifiedWord/>
      <trackRevisions>false</trackRevisions>
    </reviewItem>
    <reviewItem>
      <errorID>d87156a2-fd81-4158-b89f-e3ef5cb1543d</errorID>
      <errorWord>:</errorWord>
      <group>L1_Format</group>
      <groupName>格式问题</groupName>
      <ability>L2_HalfPunc</ability>
      <abilityName>全半角检查</abilityName>
      <candidateList>
        <item>：</item>
      </candidateList>
      <explain>文本全半角错误。</explain>
      <paraID>7F533EA1</paraID>
      <start>8</start>
      <end>9</end>
      <status>unmodified</status>
      <modifiedWord/>
      <trackRevisions>false</trackRevisions>
    </reviewItem>
    <reviewItem>
      <errorID>3265df71-c458-4b07-926a-56c408ee59fd</errorID>
      <errorWord>:</errorWord>
      <group>L1_Format</group>
      <groupName>格式问题</groupName>
      <ability>L2_HalfPunc</ability>
      <abilityName>全半角检查</abilityName>
      <candidateList>
        <item>：</item>
      </candidateList>
      <explain>文本全半角错误。</explain>
      <paraID> F1DD921</paraID>
      <start>6</start>
      <end>7</end>
      <status>unmodified</status>
      <modifiedWord/>
      <trackRevisions>false</trackRevisions>
    </reviewItem>
    <reviewItem>
      <errorID>66a999bb-e5d3-492a-8147-eef1456e6634</errorID>
      <errorWord>:</errorWord>
      <group>L1_Format</group>
      <groupName>格式问题</groupName>
      <ability>L2_HalfPunc</ability>
      <abilityName>全半角检查</abilityName>
      <candidateList>
        <item>：</item>
      </candidateList>
      <explain>文本全半角错误。</explain>
      <paraID>5B756005</paraID>
      <start>5</start>
      <end>6</end>
      <status>unmodified</status>
      <modifiedWord/>
      <trackRevisions>false</trackRevisions>
    </reviewItem>
    <reviewItem>
      <errorID>4c9de45d-a34c-425b-9491-ba4c7f08d294</errorID>
      <errorWord>:</errorWord>
      <group>L1_Format</group>
      <groupName>格式问题</groupName>
      <ability>L2_HalfPunc</ability>
      <abilityName>全半角检查</abilityName>
      <candidateList>
        <item>：</item>
      </candidateList>
      <explain>文本全半角错误。</explain>
      <paraID>2E8CE4D4</paraID>
      <start>6</start>
      <end>7</end>
      <status>unmodified</status>
      <modifiedWord/>
      <trackRevisions>false</trackRevisions>
    </reviewItem>
    <reviewItem>
      <errorID>d18d8e2f-3c73-405a-b374-971623b85166</errorID>
      <errorWord>:</errorWord>
      <group>L1_Format</group>
      <groupName>格式问题</groupName>
      <ability>L2_HalfPunc</ability>
      <abilityName>全半角检查</abilityName>
      <candidateList>
        <item>：</item>
      </candidateList>
      <explain>文本全半角错误。</explain>
      <paraID> C3C7330</paraID>
      <start>6</start>
      <end>7</end>
      <status>unmodified</status>
      <modifiedWord/>
      <trackRevisions>false</trackRevisions>
    </reviewItem>
    <reviewItem>
      <errorID>dbad2f56-2a02-4145-a112-e6b8159ddaec</errorID>
      <errorWord>:</errorWord>
      <group>L1_Format</group>
      <groupName>格式问题</groupName>
      <ability>L2_HalfPunc</ability>
      <abilityName>全半角检查</abilityName>
      <candidateList>
        <item>：</item>
      </candidateList>
      <explain>文本全半角错误。</explain>
      <paraID>26E2CE6F</paraID>
      <start>6</start>
      <end>7</end>
      <status>unmodified</status>
      <modifiedWord/>
      <trackRevisions>false</trackRevisions>
    </reviewItem>
    <reviewItem>
      <errorID>1ab96e6a-0d89-469c-b2db-ad3076eeb3d2</errorID>
      <errorWord>:</errorWord>
      <group>L1_Format</group>
      <groupName>格式问题</groupName>
      <ability>L2_HalfPunc</ability>
      <abilityName>全半角检查</abilityName>
      <candidateList>
        <item>：</item>
      </candidateList>
      <explain>文本全半角错误。</explain>
      <paraID>49008127</paraID>
      <start>6</start>
      <end>7</end>
      <status>unmodified</status>
      <modifiedWord/>
      <trackRevisions>false</trackRevisions>
    </reviewItem>
    <reviewItem>
      <errorID>c2424dbc-fe6d-4b47-be03-fb12f4a984bf</errorID>
      <errorWord>:</errorWord>
      <group>L1_Format</group>
      <groupName>格式问题</groupName>
      <ability>L2_HalfPunc</ability>
      <abilityName>全半角检查</abilityName>
      <candidateList>
        <item>：</item>
      </candidateList>
      <explain>文本全半角错误。</explain>
      <paraID>3683BB7F</paraID>
      <start>6</start>
      <end>7</end>
      <status>unmodified</status>
      <modifiedWord/>
      <trackRevisions>false</trackRevisions>
    </reviewItem>
    <reviewItem>
      <errorID>01377bea-d134-4273-b70d-9373aee0b26d</errorID>
      <errorWord>:</errorWord>
      <group>L1_Format</group>
      <groupName>格式问题</groupName>
      <ability>L2_HalfPunc</ability>
      <abilityName>全半角检查</abilityName>
      <candidateList>
        <item>：</item>
      </candidateList>
      <explain>文本全半角错误。</explain>
      <paraID>29A77CC8</paraID>
      <start>7</start>
      <end>8</end>
      <status>unmodified</status>
      <modifiedWord/>
      <trackRevisions>false</trackRevisions>
    </reviewItem>
    <reviewItem>
      <errorID>ac235712-3177-4a2e-8f9d-159071dc6cac</errorID>
      <errorWord>:</errorWord>
      <group>L1_Format</group>
      <groupName>格式问题</groupName>
      <ability>L2_HalfPunc</ability>
      <abilityName>全半角检查</abilityName>
      <candidateList>
        <item>：</item>
      </candidateList>
      <explain>文本全半角错误。</explain>
      <paraID> 6CC7B90</paraID>
      <start>7</start>
      <end>8</end>
      <status>unmodified</status>
      <modifiedWord/>
      <trackRevisions>false</trackRevisions>
    </reviewItem>
    <reviewItem>
      <errorID>cf3cbc5e-aeaf-420d-b625-24a99a124d9a</errorID>
      <errorWord>WIFI</errorWord>
      <group>L1_Word</group>
      <groupName>字词问题</groupName>
      <ability>L2_Typo</ability>
      <abilityName>字词错误</abilityName>
      <candidateList>
        <item>Wi-Fi</item>
      </candidateList>
      <explain/>
      <paraID>42BE1614</paraID>
      <start>7</start>
      <end>16</end>
      <status>modified</status>
      <modifiedWord>Wi-Fi</modifiedWord>
      <trackRevisions>true</trackRevisions>
    </reviewItem>
    <reviewItem>
      <errorID>161f06e0-cc6b-4f25-8681-bcc7de91dd48</errorID>
      <errorWord>:</errorWord>
      <group>L1_Format</group>
      <groupName>格式问题</groupName>
      <ability>L2_HalfPunc</ability>
      <abilityName>全半角检查</abilityName>
      <candidateList>
        <item>：</item>
      </candidateList>
      <explain>文本全半角错误。</explain>
      <paraID>69470612</paraID>
      <start>9</start>
      <end>10</end>
      <status>unmodified</status>
      <modifiedWord/>
      <trackRevisions>false</trackRevisions>
    </reviewItem>
    <reviewItem>
      <errorID>d83c8550-713c-4ffe-964d-f16f96fdc415</errorID>
      <errorWord>:</errorWord>
      <group>L1_Format</group>
      <groupName>格式问题</groupName>
      <ability>L2_HalfPunc</ability>
      <abilityName>全半角检查</abilityName>
      <candidateList>
        <item>：</item>
      </candidateList>
      <explain>文本全半角错误。</explain>
      <paraID>19145EEC</paraID>
      <start>9</start>
      <end>10</end>
      <status>unmodified</status>
      <modifiedWord/>
      <trackRevisions>false</trackRevisions>
    </reviewItem>
    <reviewItem>
      <errorID>1a8353c4-f245-4fc8-a4f7-d06812cec8e9</errorID>
      <errorWord>(</errorWord>
      <group>L1_Format</group>
      <groupName>格式问题</groupName>
      <ability>L2_HalfPunc</ability>
      <abilityName>全半角检查</abilityName>
      <candidateList>
        <item>（</item>
      </candidateList>
      <explain>文本全半角错误。</explain>
      <paraID>2EE92F8C</paraID>
      <start>17</start>
      <end>18</end>
      <status>unmodified</status>
      <modifiedWord/>
      <trackRevisions>false</trackRevisions>
    </reviewItem>
    <reviewItem>
      <errorID>fb829f6d-d0e1-4a8c-a826-88ad25ed3b35</errorID>
      <errorWord>)</errorWord>
      <group>L1_Format</group>
      <groupName>格式问题</groupName>
      <ability>L2_HalfPunc</ability>
      <abilityName>全半角检查</abilityName>
      <candidateList>
        <item>）</item>
      </candidateList>
      <explain>文本全半角错误。</explain>
      <paraID>2EE92F8C</paraID>
      <start>20</start>
      <end>21</end>
      <status>unmodified</status>
      <modifiedWord/>
      <trackRevisions>false</trackRevisions>
    </reviewItem>
    <reviewItem>
      <errorID>d884b1ba-80fb-4f51-b22c-309c497c5b41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56F11393</paraID>
      <start>8</start>
      <end>9</end>
      <status>unmodified</status>
      <modifiedWord/>
      <trackRevisions>false</trackRevisions>
    </reviewItem>
    <reviewItem>
      <errorID>77bb8d07-6118-416c-ba7b-63309bf13b67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5C12A329</paraID>
      <start>11</start>
      <end>12</end>
      <status>unmodified</status>
      <modifiedWord/>
      <trackRevisions>false</trackRevisions>
    </reviewItem>
    <reviewItem>
      <errorID>4434aee9-bf2e-411f-a5a2-51538f04f76a</errorID>
      <errorWord>～</errorWord>
      <group>L1_Format</group>
      <groupName>格式问题</groupName>
      <ability>L2_HalfPunc</ability>
      <abilityName>全半角检查</abilityName>
      <candidateList>
        <item>~</item>
      </candidateList>
      <explain>文本全半角错误。</explain>
      <paraID>2F21EC41</paraID>
      <start>2</start>
      <end>3</end>
      <status>unmodified</status>
      <modifiedWord/>
      <trackRevisions>false</trackRevisions>
    </reviewItem>
    <reviewItem>
      <errorID>ed938d1b-3126-4483-9bd3-5f4328113bbb</errorID>
      <errorWord>～</errorWord>
      <group>L1_Format</group>
      <groupName>格式问题</groupName>
      <ability>L2_HalfPunc</ability>
      <abilityName>全半角检查</abilityName>
      <candidateList>
        <item>~</item>
      </candidateList>
      <explain>文本全半角错误。</explain>
      <paraID>6410ED24</paraID>
      <start>3</start>
      <end>4</end>
      <status>unmodified</status>
      <modifiedWord/>
      <trackRevisions>false</trackRevisions>
    </reviewItem>
    <reviewItem>
      <errorID>ee011b62-f10d-4a18-9019-a4ada46dcc27</errorID>
      <errorWord>～</errorWord>
      <group>L1_Format</group>
      <groupName>格式问题</groupName>
      <ability>L2_HalfPunc</ability>
      <abilityName>全半角检查</abilityName>
      <candidateList>
        <item>~</item>
      </candidateList>
      <explain>文本全半角错误。</explain>
      <paraID>16935187</paraID>
      <start>3</start>
      <end>4</end>
      <status>unmodified</status>
      <modifiedWord/>
      <trackRevisions>false</trackRevisions>
    </reviewItem>
    <reviewItem>
      <errorID>1020b4d3-a1f7-47d6-86b4-7a7915a7eb43</errorID>
      <errorWord>:</errorWord>
      <group>L1_Format</group>
      <groupName>格式问题</groupName>
      <ability>L2_HalfPunc</ability>
      <abilityName>全半角检查</abilityName>
      <candidateList>
        <item>：</item>
      </candidateList>
      <explain>文本全半角错误。</explain>
      <paraID> 499D4F8</paraID>
      <start>6</start>
      <end>7</end>
      <status>unmodified</status>
      <modifiedWord/>
      <trackRevisions>false</trackRevisions>
    </reviewItem>
    <reviewItem>
      <errorID>a4478027-e970-44f6-a5bf-0afccec9e8e0</errorID>
      <errorWord>:</errorWord>
      <group>L1_Format</group>
      <groupName>格式问题</groupName>
      <ability>L2_HalfPunc</ability>
      <abilityName>全半角检查</abilityName>
      <candidateList>
        <item>：</item>
      </candidateList>
      <explain>文本全半角错误。</explain>
      <paraID>38614168</paraID>
      <start>6</start>
      <end>7</end>
      <status>unmodified</status>
      <modifiedWord/>
      <trackRevisions>false</trackRevisions>
    </reviewItem>
    <reviewItem>
      <errorID>700b3a66-92b5-4a5f-abd5-c9f7a9284aec</errorID>
      <errorWord>:</errorWord>
      <group>L1_Format</group>
      <groupName>格式问题</groupName>
      <ability>L2_HalfPunc</ability>
      <abilityName>全半角检查</abilityName>
      <candidateList>
        <item>：</item>
      </candidateList>
      <explain>文本全半角错误。</explain>
      <paraID>76CF7D78</paraID>
      <start>6</start>
      <end>7</end>
      <status>unmodified</status>
      <modifiedWord/>
      <trackRevisions>false</trackRevisions>
    </reviewItem>
    <reviewItem>
      <errorID>f860c0df-58c5-44d5-bd0f-d8a20e23a1ac</errorID>
      <errorWord>:</errorWord>
      <group>L1_Format</group>
      <groupName>格式问题</groupName>
      <ability>L2_HalfPunc</ability>
      <abilityName>全半角检查</abilityName>
      <candidateList>
        <item>：</item>
      </candidateList>
      <explain>文本全半角错误。</explain>
      <paraID>6CFE6745</paraID>
      <start>5</start>
      <end>6</end>
      <status>unmodified</status>
      <modifiedWord/>
      <trackRevisions>false</trackRevisions>
    </reviewItem>
    <reviewItem>
      <errorID>4ac392c5-45a0-497e-b52d-1c78d0dcebde</errorID>
      <errorWord>：&gt;</errorWord>
      <group>L1_Punc</group>
      <groupName>标点问题</groupName>
      <ability>L2_Punc</ability>
      <abilityName>标点符号检查</abilityName>
      <candidateList>
        <item>：</item>
      </candidateList>
      <explain/>
      <paraID>1BACD78F</paraID>
      <start>6</start>
      <end>8</end>
      <status>unmodified</status>
      <modifiedWord/>
      <trackRevisions>false</trackRevisions>
    </reviewItem>
    <reviewItem>
      <errorID>f421c2a4-ee2d-454f-98f4-6ca664f5158d</errorID>
      <errorWord>少于</errorWord>
      <group>L1_Word</group>
      <groupName>字词问题</groupName>
      <ability>L2_Typo</ability>
      <abilityName>字词错误</abilityName>
      <candidateList>
        <item>小于</item>
      </candidateList>
      <explain>存在字形相近字词的误用。</explain>
      <paraID>582B6AD0</paraID>
      <start>22</start>
      <end>26</end>
      <status>modified</status>
      <modifiedWord>小于</modifiedWord>
      <trackRevisions>true</trackRevisions>
    </reviewItem>
    <reviewItem>
      <errorID>6ec09acd-82ad-4ea6-ae37-7cadec5fab21</errorID>
      <errorWord>:</errorWord>
      <group>L1_Format</group>
      <groupName>格式问题</groupName>
      <ability>L2_HalfPunc</ability>
      <abilityName>全半角检查</abilityName>
      <candidateList>
        <item>：</item>
      </candidateList>
      <explain>文本全半角错误。</explain>
      <paraID>69A89155</paraID>
      <start>4</start>
      <end>5</end>
      <status>unmodified</status>
      <modifiedWord/>
      <trackRevisions>false</trackRevisions>
    </reviewItem>
    <reviewItem>
      <errorID>d06cbb9b-e9ec-4175-a704-b738b7ab6dcb</errorID>
      <errorWord>:</errorWord>
      <group>L1_Format</group>
      <groupName>格式问题</groupName>
      <ability>L2_HalfPunc</ability>
      <abilityName>全半角检查</abilityName>
      <candidateList>
        <item>：</item>
      </candidateList>
      <explain>文本全半角错误。</explain>
      <paraID>6401C225</paraID>
      <start>6</start>
      <end>7</end>
      <status>unmodified</status>
      <modifiedWord/>
      <trackRevisions>false</trackRevisions>
    </reviewItem>
    <reviewItem>
      <errorID>84ab2c15-064d-494c-8b60-b7398d4fce23</errorID>
      <errorWord>:</errorWord>
      <group>L1_Format</group>
      <groupName>格式问题</groupName>
      <ability>L2_HalfPunc</ability>
      <abilityName>全半角检查</abilityName>
      <candidateList>
        <item>：</item>
      </candidateList>
      <explain>文本全半角错误。</explain>
      <paraID>7E336D99</paraID>
      <start>6</start>
      <end>7</end>
      <status>unmodified</status>
      <modifiedWord/>
      <trackRevisions>false</trackRevisions>
    </reviewItem>
    <reviewItem>
      <errorID>297db68a-9d04-46b5-b11f-ccc9ab89f350</errorID>
      <errorWord>万</errorWord>
      <group>L1_Word</group>
      <groupName>字词问题</groupName>
      <ability>L2_Typo</ability>
      <abilityName>字词错误</abilityName>
      <candidateList>
        <item>万元</item>
      </candidateList>
      <explain/>
      <paraID>36C64950</paraID>
      <start>30</start>
      <end>33</end>
      <status>modified</status>
      <modifiedWord>万元</modifiedWord>
      <trackRevisions>true</trackRevisions>
    </reviewItem>
    <reviewItem>
      <errorID>ec1e2843-c197-4c93-814f-a0b96ccfc81b</errorID>
      <errorWord>:</errorWord>
      <group>L1_Format</group>
      <groupName>格式问题</groupName>
      <ability>L2_HalfPunc</ability>
      <abilityName>全半角检查</abilityName>
      <candidateList>
        <item>：</item>
      </candidateList>
      <explain>文本全半角错误。</explain>
      <paraID> EB9264D</paraID>
      <start>4</start>
      <end>5</end>
      <status>unmodified</status>
      <modifiedWord/>
      <trackRevisions>false</trackRevisions>
    </reviewItem>
    <reviewItem>
      <errorID>71481c87-10cb-4279-a673-e18587c7f6ab</errorID>
      <errorWord>:</errorWord>
      <group>L1_Format</group>
      <groupName>格式问题</groupName>
      <ability>L2_HalfPunc</ability>
      <abilityName>全半角检查</abilityName>
      <candidateList>
        <item>：</item>
      </candidateList>
      <explain>文本全半角错误。</explain>
      <paraID>2CF1BDFC</paraID>
      <start>6</start>
      <end>7</end>
      <status>unmodified</status>
      <modifiedWord/>
      <trackRevisions>false</trackRevisions>
    </reviewItem>
    <reviewItem>
      <errorID>6f3c9d11-3999-4bb7-827a-ef452070e956</errorID>
      <errorWord>:</errorWord>
      <group>L1_Format</group>
      <groupName>格式问题</groupName>
      <ability>L2_HalfPunc</ability>
      <abilityName>全半角检查</abilityName>
      <candidateList>
        <item>：</item>
      </candidateList>
      <explain>文本全半角错误。</explain>
      <paraID>119B14DA</paraID>
      <start>6</start>
      <end>7</end>
      <status>unmodified</status>
      <modifiedWord/>
      <trackRevisions>false</trackRevisions>
    </reviewItem>
    <reviewItem>
      <errorID>f4f17fb5-9b17-42fd-a212-3b7b72f57633</errorID>
      <errorWord>键入</errorWord>
      <group>L1_Word</group>
      <groupName>字词问题</groupName>
      <ability>L2_Typo</ability>
      <abilityName>字词错误</abilityName>
      <candidateList>
        <item>键</item>
      </candidateList>
      <explain/>
      <paraID>2FEF8745</paraID>
      <start>26</start>
      <end>28</end>
      <status>unmodified</status>
      <modifiedWord/>
      <trackRevisions>false</trackRevisions>
    </reviewItem>
    <reviewItem>
      <errorID>d5722cc4-ae31-4a53-b2e3-367b411d3ad2</errorID>
      <errorWord>计</errorWord>
      <group>L1_Word</group>
      <groupName>字词问题</groupName>
      <ability>L2_Typo</ability>
      <abilityName>字词错误</abilityName>
      <candidateList>
        <item>计算</item>
      </candidateList>
      <explain/>
      <paraID>4C93C76A</paraID>
      <start>92</start>
      <end>95</end>
      <status>modified</status>
      <modifiedWord>计算</modifiedWord>
      <trackRevisions>true</trackRevisions>
    </reviewItem>
    <reviewItem>
      <errorID>75178e55-55ed-45b3-b08d-8a2f372e2b41</errorID>
      <errorWord>（</errorWord>
      <group>L1_Format</group>
      <groupName>格式问题</groupName>
      <ability>L2_HalfPunc</ability>
      <abilityName>全半角检查</abilityName>
      <candidateList>
        <item>(</item>
      </candidateList>
      <explain>文本全半角错误。</explain>
      <paraID>54DA465F</paraID>
      <start>0</start>
      <end>1</end>
      <status>unmodified</status>
      <modifiedWord/>
      <trackRevisions>false</trackRevisions>
    </reviewItem>
    <reviewItem>
      <errorID>da524cd2-c35e-4f9b-a056-8309576dd1be</errorID>
      <errorWord>）</errorWord>
      <group>L1_Format</group>
      <groupName>格式问题</groupName>
      <ability>L2_HalfPunc</ability>
      <abilityName>全半角检查</abilityName>
      <candidateList>
        <item>)</item>
      </candidateList>
      <explain>文本全半角错误。</explain>
      <paraID>54DA465F</paraID>
      <start>8</start>
      <end>9</end>
      <status>unmodified</status>
      <modifiedWord/>
      <trackRevisions>false</trackRevisions>
    </reviewItem>
    <reviewItem>
      <errorID>04f5d833-be55-4bc0-8b59-c63dbec84900</errorID>
      <errorWord>（</errorWord>
      <group>L1_Format</group>
      <groupName>格式问题</groupName>
      <ability>L2_HalfPunc</ability>
      <abilityName>全半角检查</abilityName>
      <candidateList>
        <item>(</item>
      </candidateList>
      <explain>文本全半角错误。</explain>
      <paraID>26772764</paraID>
      <start>0</start>
      <end>1</end>
      <status>unmodified</status>
      <modifiedWord/>
      <trackRevisions>false</trackRevisions>
    </reviewItem>
    <reviewItem>
      <errorID>06321c9b-b5d9-4131-a2ac-046d9706f592</errorID>
      <errorWord>）</errorWord>
      <group>L1_Format</group>
      <groupName>格式问题</groupName>
      <ability>L2_HalfPunc</ability>
      <abilityName>全半角检查</abilityName>
      <candidateList>
        <item>)</item>
      </candidateList>
      <explain>文本全半角错误。</explain>
      <paraID>26772764</paraID>
      <start>8</start>
      <end>9</end>
      <status>unmodified</status>
      <modifiedWord/>
      <trackRevisions>false</trackRevisions>
    </reviewItem>
    <reviewItem>
      <errorID>17258cd9-f75d-4187-9701-66339e397b55</errorID>
      <errorWord>[2011]300号</errorWord>
      <group>L1_Knowledge</group>
      <groupName>知识性问题</groupName>
      <ability>L2_Knowledge</ability>
      <abilityName>其他知识</abilityName>
      <candidateList>
        <item>〔2011〕300号</item>
      </candidateList>
      <explain>发文字号格式错误。</explain>
      <paraID>462535E5</paraID>
      <start>35</start>
      <end>45</end>
      <status>unmodified</status>
      <modifiedWord/>
      <trackRevisions>false</trackRevisions>
    </reviewItem>
    <reviewItem>
      <errorID>7963a671-4f73-495b-81d8-7ffafe5e890b</errorID>
      <errorWord>须</errorWord>
      <group>L1_Word</group>
      <groupName>字词问题</groupName>
      <ability>L2_Typo</ability>
      <abilityName>字词错误</abilityName>
      <candidateList>
        <item>需</item>
      </candidateList>
      <explain>存在发音相同字词的误用。</explain>
      <paraID>462535E5</paraID>
      <start>82</start>
      <end>84</end>
      <status>modified</status>
      <modifiedWord>需</modifiedWord>
      <trackRevisions>true</trackRevisions>
    </reviewItem>
    <reviewItem>
      <errorID>b44d7812-ba35-48a5-8365-73dd473227d2</errorID>
      <errorWord>(</errorWord>
      <group>L1_Format</group>
      <groupName>格式问题</groupName>
      <ability>L2_HalfPunc</ability>
      <abilityName>全半角检查</abilityName>
      <candidateList>
        <item>（</item>
      </candidateList>
      <explain>文本全半角错误。</explain>
      <paraID> 962D121</paraID>
      <start>25</start>
      <end>26</end>
      <status>unmodified</status>
      <modifiedWord/>
      <trackRevisions>false</trackRevisions>
    </reviewItem>
    <reviewItem>
      <errorID>f4a5caf3-da93-4eb5-a49a-22ce3dfafa59</errorID>
      <errorWord>)</errorWord>
      <group>L1_Format</group>
      <groupName>格式问题</groupName>
      <ability>L2_HalfPunc</ability>
      <abilityName>全半角检查</abilityName>
      <candidateList>
        <item>）</item>
      </candidateList>
      <explain>文本全半角错误。</explain>
      <paraID> 962D121</paraID>
      <start>48</start>
      <end>49</end>
      <status>unmodified</status>
      <modifiedWord/>
      <trackRevisions>false</trackRevisions>
    </reviewItem>
    <reviewItem>
      <errorID>8182e3df-bb5b-429f-af50-1f9325f4d756</errorID>
      <errorWord>(</errorWord>
      <group>L1_Format</group>
      <groupName>格式问题</groupName>
      <ability>L2_HalfPunc</ability>
      <abilityName>全半角检查</abilityName>
      <candidateList>
        <item>（</item>
      </candidateList>
      <explain>文本全半角错误。</explain>
      <paraID> 962D121</paraID>
      <start>57</start>
      <end>58</end>
      <status>unmodified</status>
      <modifiedWord/>
      <trackRevisions>false</trackRevisions>
    </reviewItem>
    <reviewItem>
      <errorID>45fd9056-3844-49cd-b9cb-22c03a6f3b9d</errorID>
      <errorWord>)</errorWord>
      <group>L1_Format</group>
      <groupName>格式问题</groupName>
      <ability>L2_HalfPunc</ability>
      <abilityName>全半角检查</abilityName>
      <candidateList>
        <item>）</item>
      </candidateList>
      <explain>文本全半角错误。</explain>
      <paraID> 962D121</paraID>
      <start>73</start>
      <end>74</end>
      <status>unmodified</status>
      <modifiedWord/>
      <trackRevisions>false</trackRevisions>
    </reviewItem>
    <reviewItem>
      <errorID>051f2e90-67ad-424c-81d7-d8ebdc6df46f</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6EA0BFC8</paraID>
      <start>53</start>
      <end>54</end>
      <status>unmodified</status>
      <modifiedWord/>
      <trackRevisions>false</trackRevisions>
    </reviewItem>
    <reviewItem>
      <errorID>c3deb9f0-4d51-40cd-b83f-7c480ac1e050</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58E44DB4</paraID>
      <start>19</start>
      <end>21</end>
      <status>unmodified</status>
      <modifiedWord/>
      <trackRevisions>false</trackRevisions>
    </reviewItem>
    <reviewItem>
      <errorID>669f1c05-9eba-4efe-a8f8-81e35b71ab4c</errorID>
      <errorWord>-</errorWord>
      <group>L1_Format</group>
      <groupName>格式问题</groupName>
      <ability>L2_HalfPunc</ability>
      <abilityName>全半角检查</abilityName>
      <candidateList>
        <item>－</item>
      </candidateList>
      <explain>文本全半角错误。</explain>
      <paraID>3B457D5A</paraID>
      <start>20</start>
      <end>21</end>
      <status>unmodified</status>
      <modifiedWord/>
      <trackRevisions>false</trackRevisions>
    </reviewItem>
    <reviewItem>
      <errorID>b52d97c5-3c9e-4978-8732-2bfb4a35d6cb</errorID>
      <errorWord>法律、法规</errorWord>
      <group>L1_Word</group>
      <groupName>字词问题</groupName>
      <ability>L2_Typo</ability>
      <abilityName>字词错误</abilityName>
      <candidateList>
        <item>法律法规</item>
      </candidateList>
      <explain/>
      <paraID>51360B7C</paraID>
      <start>3</start>
      <end>8</end>
      <status>unmodified</status>
      <modifiedWord/>
      <trackRevisions>false</trackRevisions>
    </reviewItem>
    <reviewItem>
      <errorID>a2da2034-f2d8-4ae4-aff7-47e099c83501</errorID>
      <errorWord>股东大会</errorWord>
      <group>L1_Word</group>
      <groupName>字词问题</groupName>
      <ability>L2_Typo</ability>
      <abilityName>字词错误</abilityName>
      <candidateList>
        <item>股东会</item>
      </candidateList>
      <explain/>
      <paraID>53844B08</paraID>
      <start>113</start>
      <end>117</end>
      <status>unmodified</status>
      <modifiedWord/>
      <trackRevisions>false</trackRevisions>
    </reviewItem>
    <reviewItem>
      <errorID>543452d3-4590-40ca-a40e-551181115626</errorID>
      <errorWord>者</errorWord>
      <group>L1_Word</group>
      <groupName>字词问题</groupName>
      <ability>L2_Typo</ability>
      <abilityName>字词错误</abilityName>
      <candidateList>
        <item>者加</item>
      </candidateList>
      <explain/>
      <paraID>1D33283F</paraID>
      <start>29</start>
      <end>30</end>
      <status>unmodified</status>
      <modifiedWord/>
      <trackRevisions>false</trackRevisions>
    </reviewItem>
    <reviewItem>
      <errorID>3da8604c-648b-43dc-8cc5-2fefe913ecc5</errorID>
      <errorWord>位</errorWord>
      <group>L1_Word</group>
      <groupName>字词问题</groupName>
      <ability>L2_Typo</ability>
      <abilityName>字词错误</abilityName>
      <candidateList>
        <item>位公</item>
      </candidateList>
      <explain/>
      <paraID>1D33283F</paraID>
      <start>32</start>
      <end>33</end>
      <status>unmodified</status>
      <modifiedWord/>
      <trackRevisions>false</trackRevisions>
    </reviewItem>
    <reviewItem>
      <errorID>68112df0-76e8-4e3c-813b-7f65a259906d</errorID>
      <errorWord>:</errorWord>
      <group>L1_Format</group>
      <groupName>格式问题</groupName>
      <ability>L2_HalfPunc</ability>
      <abilityName>全半角检查</abilityName>
      <candidateList>
        <item>：</item>
      </candidateList>
      <explain>文本全半角错误。</explain>
      <paraID>25AB8D8B</paraID>
      <start>1</start>
      <end>2</end>
      <status>unmodified</status>
      <modifiedWord/>
      <trackRevisions>false</trackRevisions>
    </reviewItem>
    <reviewItem>
      <errorID>13750eae-f2df-47df-88a3-5b934dfc54ec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3CF3F062</paraID>
      <start>36</start>
      <end>39</end>
      <status>unmodified</status>
      <modifiedWord/>
      <trackRevisions>false</trackRevisions>
    </reviewItem>
    <reviewItem>
      <errorID>fae41011-0f2a-4da8-8e12-db0e50eb0c34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36E50D87</paraID>
      <start>41</start>
      <end>44</end>
      <status>unmodified</status>
      <modifiedWord/>
      <trackRevisions>false</trackRevisions>
    </reviewItem>
    <reviewItem>
      <errorID>94a2f44e-fc04-4bb2-bf77-8abb2c7e1254</errorID>
      <errorWord>提出质疑</errorWord>
      <group>L1_Grammar</group>
      <groupName>语法问题</groupName>
      <ability>L2_Grammar</ability>
      <abilityName>语法错误</abilityName>
      <candidateList>
        <item>质疑</item>
      </candidateList>
      <explain>〈动〉提出疑问：～问难。</explain>
      <paraID> E47EFB1</paraID>
      <start>53</start>
      <end>57</end>
      <status>unmodified</status>
      <modifiedWord/>
      <trackRevisions>false</trackRevisions>
    </reviewItem>
    <reviewItem>
      <errorID>4d7ac283-bb2d-4da6-889b-e0fbad2b5a27</errorID>
      <errorWord>法律、法规</errorWord>
      <group>L1_Word</group>
      <groupName>字词问题</groupName>
      <ability>L2_Typo</ability>
      <abilityName>字词错误</abilityName>
      <candidateList>
        <item>法律法规</item>
      </candidateList>
      <explain/>
      <paraID>52C2BB58</paraID>
      <start>29</start>
      <end>34</end>
      <status>unmodified</status>
      <modifiedWord/>
      <trackRevisions>false</trackRevisions>
    </reviewItem>
    <reviewItem>
      <errorID>61c8893b-0d7f-4d18-8fe8-73a7c844e967</errorID>
      <errorWord>,</errorWord>
      <group>L1_Format</group>
      <groupName>格式问题</groupName>
      <ability>L2_HalfPunc</ability>
      <abilityName>全半角检查</abilityName>
      <candidateList>
        <item>，</item>
      </candidateList>
      <explain>文本全半角错误。</explain>
      <paraID> 60F4017</paraID>
      <start>13</start>
      <end>14</end>
      <status>unmodified</status>
      <modifiedWord/>
      <trackRevisions>false</trackRevisions>
    </reviewItem>
    <reviewItem>
      <errorID>abe15362-8974-45cb-84dc-d99eddb8a844</errorID>
      <errorWord>,</errorWord>
      <group>L1_Format</group>
      <groupName>格式问题</groupName>
      <ability>L2_HalfPunc</ability>
      <abilityName>全半角检查</abilityName>
      <candidateList>
        <item>，</item>
      </candidateList>
      <explain>文本全半角错误。</explain>
      <paraID> 60F4017</paraID>
      <start>31</start>
      <end>32</end>
      <status>unmodified</status>
      <modifiedWord/>
      <trackRevisions>false</trackRevisions>
    </reviewItem>
    <reviewItem>
      <errorID>639707d0-ed0f-4c64-bfe6-c64e947df2f6</errorID>
      <errorWord>日</errorWord>
      <group>L1_Word</group>
      <groupName>字词问题</groupName>
      <ability>L2_Typo</ability>
      <abilityName>字词错误</abilityName>
      <candidateList>
        <item>日内</item>
      </candidateList>
      <explain/>
      <paraID>5D21812D</paraID>
      <start>32</start>
      <end>33</end>
      <status>unmodified</status>
      <modifiedWord/>
      <trackRevisions>false</trackRevisions>
    </reviewItem>
    <reviewItem>
      <errorID>dafb60f5-9a4d-4d19-8d46-79f0be4722bb</errorID>
      <errorWord>诺</errorWord>
      <group>L1_Word</group>
      <groupName>字词问题</groupName>
      <ability>L2_Typo</ability>
      <abilityName>字词错误</abilityName>
      <candidateList>
        <item>诺书</item>
      </candidateList>
      <explain/>
      <paraID>6DBD0B54</paraID>
      <start>48</start>
      <end>49</end>
      <status>unmodified</status>
      <modifiedWord/>
      <trackRevisions>false</trackRevisions>
    </reviewItem>
    <reviewItem>
      <errorID>4b40a129-cccc-409e-becb-07ee1b245914</errorID>
      <errorWord>其它</errorWord>
      <group>L1_Word</group>
      <groupName>字词问题</groupName>
      <ability>L2_Alias</ability>
      <abilityName>也作/曾用词</abilityName>
      <candidateList>
        <item>其他</item>
      </candidateList>
      <explain>词汇[其它]为不规范表述或旧称，其规范书面表述为[其他]。</explain>
      <paraID>25A2AF30</paraID>
      <start>32</start>
      <end>34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B7A53-7E39-40E6-B9B4-E3038FE2BE8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95</Pages>
  <Words>28984</Words>
  <Characters>32783</Characters>
  <Lines>1273</Lines>
  <Paragraphs>3707</Paragraphs>
  <TotalTime>7</TotalTime>
  <ScaleCrop>false</ScaleCrop>
  <LinksUpToDate>false</LinksUpToDate>
  <CharactersWithSpaces>33304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2026-03-25T10:13:00Z</dcterms:created>
  <dc:creator>dell</dc:creator>
  <cp:lastModifiedBy>谢武</cp:lastModifiedBy>
  <cp:lastPrinted>2025-06-26T02:25:00Z</cp:lastPrinted>
  <dcterms:modified xsi:type="dcterms:W3CDTF">2026-04-02T08:55:54Z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eyJoZGlkIjoiMzdmZDhhY2Q3ZjE4NDdmZDc4NjA3MWU0OWI3MTUzY2UiLCJ1c2VySWQiOiIxNjAzNTMwNzMyIn0=</vt:lpwstr>
  </property>
  <property fmtid="{D5CDD505-2E9C-101B-9397-08002B2CF9AE}" pid="3" name="KSOProductBuildVer">
    <vt:lpwstr>2052-12.1.0.25222</vt:lpwstr>
  </property>
  <property fmtid="{D5CDD505-2E9C-101B-9397-08002B2CF9AE}" pid="4" name="ICV">
    <vt:lpwstr>D81CA462E03E45F1BC26B375A0A073F5_13</vt:lpwstr>
  </property>
</Properties>
</file>