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cs="宋体"/>
          <w:color w:val="auto"/>
          <w:sz w:val="52"/>
          <w:szCs w:val="52"/>
          <w:highlight w:val="none"/>
        </w:rPr>
      </w:pPr>
    </w:p>
    <w:p>
      <w:pPr>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广西科联招标中心有限公司</w:t>
      </w:r>
    </w:p>
    <w:p>
      <w:pPr>
        <w:spacing w:before="165" w:beforeLines="50" w:line="360" w:lineRule="auto"/>
        <w:jc w:val="center"/>
        <w:rPr>
          <w:rFonts w:ascii="宋体" w:cs="宋体"/>
          <w:b/>
          <w:color w:val="auto"/>
          <w:sz w:val="48"/>
          <w:szCs w:val="48"/>
          <w:highlight w:val="none"/>
        </w:rPr>
      </w:pPr>
    </w:p>
    <w:p>
      <w:pPr>
        <w:spacing w:before="165" w:beforeLines="50" w:line="360" w:lineRule="auto"/>
        <w:jc w:val="center"/>
        <w:rPr>
          <w:rFonts w:ascii="宋体" w:cs="宋体"/>
          <w:b/>
          <w:color w:val="auto"/>
          <w:sz w:val="48"/>
          <w:szCs w:val="48"/>
          <w:highlight w:val="none"/>
        </w:rPr>
      </w:pPr>
    </w:p>
    <w:p>
      <w:pPr>
        <w:snapToGrid w:val="0"/>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招 标 文 件</w:t>
      </w:r>
    </w:p>
    <w:p>
      <w:pPr>
        <w:snapToGrid w:val="0"/>
        <w:spacing w:before="165" w:beforeLines="50" w:line="360" w:lineRule="auto"/>
        <w:jc w:val="center"/>
        <w:rPr>
          <w:rFonts w:ascii="宋体" w:cs="宋体"/>
          <w:b/>
          <w:bCs/>
          <w:color w:val="auto"/>
          <w:sz w:val="30"/>
          <w:szCs w:val="72"/>
          <w:highlight w:val="none"/>
        </w:rPr>
      </w:pPr>
      <w:r>
        <w:rPr>
          <w:rFonts w:hint="eastAsia" w:ascii="宋体" w:cs="宋体"/>
          <w:b/>
          <w:bCs/>
          <w:color w:val="auto"/>
          <w:sz w:val="30"/>
          <w:szCs w:val="72"/>
          <w:highlight w:val="none"/>
        </w:rPr>
        <w:t>（全流程电子化评标）</w:t>
      </w:r>
    </w:p>
    <w:p>
      <w:pPr>
        <w:snapToGrid w:val="0"/>
        <w:spacing w:before="165" w:beforeLines="50" w:line="360" w:lineRule="auto"/>
        <w:rPr>
          <w:rFonts w:ascii="宋体" w:cs="宋体"/>
          <w:color w:val="auto"/>
          <w:sz w:val="30"/>
          <w:szCs w:val="72"/>
          <w:highlight w:val="none"/>
        </w:rPr>
      </w:pPr>
    </w:p>
    <w:p>
      <w:pPr>
        <w:pStyle w:val="16"/>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rPr>
        <w:t>项目</w:t>
      </w:r>
      <w:r>
        <w:rPr>
          <w:rFonts w:hint="eastAsia" w:cs="宋体"/>
          <w:b/>
          <w:bCs/>
          <w:color w:val="auto"/>
          <w:w w:val="95"/>
          <w:sz w:val="30"/>
          <w:szCs w:val="30"/>
          <w:highlight w:val="none"/>
        </w:rPr>
        <w:t>名称</w:t>
      </w:r>
      <w:r>
        <w:rPr>
          <w:rFonts w:hint="eastAsia" w:cs="宋体"/>
          <w:b/>
          <w:bCs/>
          <w:color w:val="auto"/>
          <w:sz w:val="30"/>
          <w:szCs w:val="30"/>
          <w:highlight w:val="none"/>
        </w:rPr>
        <w:t>：</w:t>
      </w:r>
      <w:r>
        <w:rPr>
          <w:rFonts w:hint="eastAsia" w:cs="宋体"/>
          <w:b/>
          <w:bCs/>
          <w:color w:val="auto"/>
          <w:sz w:val="30"/>
          <w:szCs w:val="30"/>
          <w:highlight w:val="none"/>
          <w:lang w:eastAsia="zh-CN"/>
        </w:rPr>
        <w:t>X射线计算机断层扫描设备（CT）采购项目</w:t>
      </w:r>
    </w:p>
    <w:p>
      <w:pPr>
        <w:snapToGrid w:val="0"/>
        <w:spacing w:before="165" w:beforeLines="50" w:line="360" w:lineRule="auto"/>
        <w:jc w:val="center"/>
        <w:rPr>
          <w:rFonts w:hint="eastAsia" w:ascii="宋体" w:eastAsia="宋体" w:cs="宋体"/>
          <w:b/>
          <w:color w:val="auto"/>
          <w:sz w:val="30"/>
          <w:szCs w:val="48"/>
          <w:highlight w:val="none"/>
          <w:lang w:eastAsia="zh-CN"/>
        </w:rPr>
      </w:pPr>
      <w:r>
        <w:rPr>
          <w:rFonts w:hint="eastAsia" w:ascii="宋体" w:cs="宋体"/>
          <w:b/>
          <w:bCs/>
          <w:color w:val="auto"/>
          <w:w w:val="95"/>
          <w:sz w:val="30"/>
          <w:szCs w:val="30"/>
          <w:highlight w:val="none"/>
        </w:rPr>
        <w:t>项目</w:t>
      </w:r>
      <w:r>
        <w:rPr>
          <w:rFonts w:hint="eastAsia" w:ascii="宋体" w:cs="宋体"/>
          <w:b/>
          <w:bCs/>
          <w:color w:val="auto"/>
          <w:sz w:val="30"/>
          <w:szCs w:val="30"/>
          <w:highlight w:val="none"/>
        </w:rPr>
        <w:t>编号</w:t>
      </w:r>
      <w:r>
        <w:rPr>
          <w:rFonts w:hint="eastAsia" w:ascii="宋体" w:cs="宋体"/>
          <w:b/>
          <w:bCs/>
          <w:color w:val="auto"/>
          <w:w w:val="95"/>
          <w:sz w:val="30"/>
          <w:szCs w:val="30"/>
          <w:highlight w:val="none"/>
        </w:rPr>
        <w:t>：</w:t>
      </w:r>
      <w:r>
        <w:rPr>
          <w:rFonts w:hint="eastAsia" w:ascii="宋体" w:cs="宋体"/>
          <w:b/>
          <w:bCs/>
          <w:color w:val="auto"/>
          <w:w w:val="95"/>
          <w:sz w:val="30"/>
          <w:szCs w:val="30"/>
          <w:highlight w:val="none"/>
          <w:lang w:eastAsia="zh-CN"/>
        </w:rPr>
        <w:t>GXZC2026-G1-000502-GXKL</w:t>
      </w:r>
    </w:p>
    <w:p>
      <w:pPr>
        <w:pStyle w:val="16"/>
        <w:snapToGrid w:val="0"/>
        <w:spacing w:before="50" w:after="120" w:line="360" w:lineRule="auto"/>
        <w:ind w:firstLine="1125" w:firstLineChars="393"/>
        <w:rPr>
          <w:rFonts w:cs="宋体"/>
          <w:b/>
          <w:bCs/>
          <w:color w:val="auto"/>
          <w:w w:val="95"/>
          <w:sz w:val="30"/>
          <w:szCs w:val="30"/>
          <w:highlight w:val="none"/>
        </w:rPr>
      </w:pPr>
    </w:p>
    <w:p>
      <w:pPr>
        <w:pStyle w:val="16"/>
        <w:snapToGrid w:val="0"/>
        <w:spacing w:before="50" w:after="120" w:line="360" w:lineRule="auto"/>
        <w:ind w:firstLine="1125" w:firstLineChars="393"/>
        <w:rPr>
          <w:rFonts w:cs="宋体"/>
          <w:b/>
          <w:bCs/>
          <w:color w:val="auto"/>
          <w:w w:val="95"/>
          <w:sz w:val="30"/>
          <w:szCs w:val="30"/>
          <w:highlight w:val="none"/>
        </w:rPr>
      </w:pPr>
    </w:p>
    <w:p>
      <w:pPr>
        <w:pStyle w:val="16"/>
        <w:snapToGrid w:val="0"/>
        <w:spacing w:before="50" w:after="120" w:line="360" w:lineRule="auto"/>
        <w:ind w:firstLine="1125" w:firstLineChars="393"/>
        <w:jc w:val="center"/>
        <w:rPr>
          <w:rFonts w:cs="宋体"/>
          <w:b/>
          <w:bCs/>
          <w:color w:val="auto"/>
          <w:w w:val="95"/>
          <w:sz w:val="30"/>
          <w:szCs w:val="30"/>
          <w:highlight w:val="none"/>
        </w:rPr>
      </w:pPr>
    </w:p>
    <w:p>
      <w:pPr>
        <w:pStyle w:val="16"/>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rPr>
        <w:t>采 购 人：</w:t>
      </w:r>
      <w:r>
        <w:rPr>
          <w:rFonts w:hint="eastAsia" w:cs="宋体"/>
          <w:b/>
          <w:bCs/>
          <w:color w:val="auto"/>
          <w:sz w:val="30"/>
          <w:szCs w:val="30"/>
          <w:highlight w:val="none"/>
          <w:lang w:eastAsia="zh-CN"/>
        </w:rPr>
        <w:t>广西医科大学第二附属医院</w:t>
      </w:r>
    </w:p>
    <w:p>
      <w:pPr>
        <w:pStyle w:val="16"/>
        <w:snapToGrid w:val="0"/>
        <w:spacing w:before="50" w:after="120" w:line="360" w:lineRule="auto"/>
        <w:jc w:val="center"/>
        <w:rPr>
          <w:rFonts w:hint="eastAsia" w:cs="宋体"/>
          <w:b/>
          <w:bCs/>
          <w:color w:val="auto"/>
          <w:sz w:val="30"/>
          <w:szCs w:val="30"/>
          <w:highlight w:val="none"/>
        </w:rPr>
      </w:pPr>
      <w:r>
        <w:rPr>
          <w:rFonts w:hint="eastAsia" w:cs="宋体"/>
          <w:b/>
          <w:bCs/>
          <w:color w:val="auto"/>
          <w:sz w:val="30"/>
          <w:szCs w:val="30"/>
          <w:highlight w:val="none"/>
        </w:rPr>
        <w:t>采购代理机构：</w:t>
      </w:r>
      <w:bookmarkStart w:id="0" w:name="PO_3000001867_PM031"/>
      <w:r>
        <w:rPr>
          <w:rFonts w:hint="eastAsia" w:cs="宋体"/>
          <w:b/>
          <w:bCs/>
          <w:color w:val="auto"/>
          <w:sz w:val="30"/>
          <w:szCs w:val="30"/>
          <w:highlight w:val="none"/>
        </w:rPr>
        <w:t>广西科联招标中心有限公司</w:t>
      </w:r>
      <w:bookmarkEnd w:id="0"/>
    </w:p>
    <w:p>
      <w:pPr>
        <w:pStyle w:val="8"/>
        <w:rPr>
          <w:rFonts w:hint="eastAsia"/>
          <w:color w:val="auto"/>
          <w:highlight w:val="none"/>
        </w:rPr>
      </w:pPr>
    </w:p>
    <w:p>
      <w:pPr>
        <w:pStyle w:val="16"/>
        <w:snapToGrid w:val="0"/>
        <w:spacing w:before="50" w:after="120" w:line="360" w:lineRule="auto"/>
        <w:jc w:val="center"/>
        <w:rPr>
          <w:rFonts w:cs="宋体"/>
          <w:b/>
          <w:bCs/>
          <w:color w:val="auto"/>
          <w:w w:val="95"/>
          <w:sz w:val="30"/>
          <w:szCs w:val="30"/>
          <w:highlight w:val="none"/>
        </w:rPr>
      </w:pPr>
      <w:r>
        <w:rPr>
          <w:rFonts w:hint="eastAsia" w:cs="宋体"/>
          <w:b/>
          <w:bCs/>
          <w:color w:val="auto"/>
          <w:w w:val="95"/>
          <w:sz w:val="30"/>
          <w:szCs w:val="30"/>
          <w:highlight w:val="none"/>
        </w:rPr>
        <w:t>202</w:t>
      </w:r>
      <w:r>
        <w:rPr>
          <w:rFonts w:hint="eastAsia" w:cs="宋体"/>
          <w:b/>
          <w:bCs/>
          <w:color w:val="auto"/>
          <w:w w:val="95"/>
          <w:sz w:val="30"/>
          <w:szCs w:val="30"/>
          <w:highlight w:val="none"/>
          <w:lang w:val="en-US" w:eastAsia="zh-CN"/>
        </w:rPr>
        <w:t>6</w:t>
      </w:r>
      <w:r>
        <w:rPr>
          <w:rFonts w:hint="eastAsia" w:cs="宋体"/>
          <w:b/>
          <w:bCs/>
          <w:color w:val="auto"/>
          <w:w w:val="95"/>
          <w:sz w:val="30"/>
          <w:szCs w:val="30"/>
          <w:highlight w:val="none"/>
        </w:rPr>
        <w:t>年</w:t>
      </w:r>
      <w:r>
        <w:rPr>
          <w:rFonts w:hint="eastAsia" w:cs="宋体"/>
          <w:b/>
          <w:bCs/>
          <w:color w:val="auto"/>
          <w:w w:val="95"/>
          <w:sz w:val="30"/>
          <w:szCs w:val="30"/>
          <w:highlight w:val="none"/>
          <w:lang w:val="en-US" w:eastAsia="zh-CN"/>
        </w:rPr>
        <w:t>4</w:t>
      </w:r>
      <w:r>
        <w:rPr>
          <w:rFonts w:hint="eastAsia" w:cs="宋体"/>
          <w:b/>
          <w:bCs/>
          <w:color w:val="auto"/>
          <w:w w:val="95"/>
          <w:sz w:val="30"/>
          <w:szCs w:val="30"/>
          <w:highlight w:val="none"/>
        </w:rPr>
        <w:t>月</w:t>
      </w:r>
      <w:r>
        <w:rPr>
          <w:rFonts w:hint="eastAsia" w:cs="宋体"/>
          <w:b/>
          <w:bCs/>
          <w:color w:val="auto"/>
          <w:w w:val="95"/>
          <w:sz w:val="30"/>
          <w:szCs w:val="30"/>
          <w:highlight w:val="none"/>
          <w:lang w:val="en-US" w:eastAsia="zh-CN"/>
        </w:rPr>
        <w:t>13</w:t>
      </w:r>
      <w:r>
        <w:rPr>
          <w:rFonts w:hint="eastAsia" w:cs="宋体"/>
          <w:b/>
          <w:bCs/>
          <w:color w:val="auto"/>
          <w:w w:val="95"/>
          <w:sz w:val="30"/>
          <w:szCs w:val="30"/>
          <w:highlight w:val="none"/>
        </w:rPr>
        <w:t>日</w:t>
      </w:r>
    </w:p>
    <w:p>
      <w:pPr>
        <w:pStyle w:val="12"/>
        <w:kinsoku w:val="0"/>
        <w:overflowPunct w:val="0"/>
        <w:ind w:firstLine="800"/>
        <w:rPr>
          <w:rFonts w:ascii="宋体" w:cs="宋体"/>
          <w:color w:val="auto"/>
          <w:sz w:val="40"/>
          <w:highlight w:val="none"/>
        </w:rPr>
      </w:pPr>
    </w:p>
    <w:p>
      <w:pPr>
        <w:pStyle w:val="16"/>
        <w:jc w:val="center"/>
        <w:rPr>
          <w:rFonts w:hint="eastAsia" w:cs="宋体"/>
          <w:b/>
          <w:color w:val="auto"/>
          <w:sz w:val="48"/>
          <w:szCs w:val="48"/>
          <w:highlight w:val="none"/>
        </w:rPr>
        <w:sectPr>
          <w:pgSz w:w="11906" w:h="16838"/>
          <w:pgMar w:top="1134" w:right="1134" w:bottom="1134" w:left="1134" w:header="720" w:footer="720" w:gutter="0"/>
          <w:pgNumType w:start="0"/>
          <w:cols w:space="720" w:num="1"/>
          <w:docGrid w:type="lines" w:linePitch="331" w:charSpace="0"/>
        </w:sectPr>
      </w:pPr>
    </w:p>
    <w:p>
      <w:pPr>
        <w:pStyle w:val="16"/>
        <w:jc w:val="center"/>
        <w:rPr>
          <w:rFonts w:cs="宋体"/>
          <w:b/>
          <w:color w:val="auto"/>
          <w:sz w:val="48"/>
          <w:szCs w:val="48"/>
          <w:highlight w:val="none"/>
        </w:rPr>
      </w:pPr>
      <w:r>
        <w:rPr>
          <w:rFonts w:hint="eastAsia" w:cs="宋体"/>
          <w:b/>
          <w:color w:val="auto"/>
          <w:sz w:val="48"/>
          <w:szCs w:val="48"/>
          <w:highlight w:val="none"/>
        </w:rPr>
        <w:t>目     录</w:t>
      </w:r>
    </w:p>
    <w:p>
      <w:pPr>
        <w:pStyle w:val="8"/>
        <w:rPr>
          <w:rFonts w:ascii="宋体" w:cs="宋体"/>
          <w:b/>
          <w:color w:val="auto"/>
          <w:sz w:val="48"/>
          <w:szCs w:val="48"/>
          <w:highlight w:val="none"/>
        </w:rPr>
      </w:pPr>
    </w:p>
    <w:p>
      <w:pPr>
        <w:rPr>
          <w:rFonts w:hint="eastAsia" w:ascii="宋体" w:hAnsi="宋体" w:cs="宋体"/>
          <w:color w:val="auto"/>
          <w:sz w:val="32"/>
          <w:szCs w:val="32"/>
          <w:highlight w:val="none"/>
        </w:rPr>
      </w:pP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_Toc24794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_Toc24794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_Toc15472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_Toc15472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_Toc19501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_Toc19501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19</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_Toc25062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第四章  评标方法和评标标准</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_Toc25062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_Toc3231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第五章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拟签订的合同文本</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_Toc3231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_Toc22714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第六章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_Toc22714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65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22"/>
        <w:tabs>
          <w:tab w:val="right" w:leader="dot" w:pos="9638"/>
        </w:tabs>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_Toc8133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第七章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质疑、投诉材料格式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_Toc8133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96</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pPr>
        <w:pStyle w:val="16"/>
        <w:jc w:val="center"/>
        <w:rPr>
          <w:rFonts w:cs="宋体"/>
          <w:color w:val="auto"/>
          <w:highlight w:val="none"/>
        </w:rPr>
      </w:pPr>
      <w:r>
        <w:rPr>
          <w:rFonts w:hint="eastAsia" w:ascii="宋体" w:hAnsi="宋体" w:eastAsia="宋体" w:cs="宋体"/>
          <w:b/>
          <w:bCs/>
          <w:color w:val="auto"/>
          <w:sz w:val="30"/>
          <w:szCs w:val="30"/>
          <w:highlight w:val="none"/>
        </w:rPr>
        <w:fldChar w:fldCharType="end"/>
      </w:r>
      <w:r>
        <w:rPr>
          <w:rFonts w:hint="eastAsia" w:cs="宋体"/>
          <w:color w:val="auto"/>
          <w:highlight w:val="none"/>
        </w:rPr>
        <w:tab/>
      </w:r>
      <w:bookmarkStart w:id="1" w:name="_Toc532545041"/>
    </w:p>
    <w:p>
      <w:pPr>
        <w:pStyle w:val="16"/>
        <w:jc w:val="center"/>
        <w:outlineLvl w:val="0"/>
        <w:rPr>
          <w:rFonts w:cs="宋体"/>
          <w:b/>
          <w:color w:val="auto"/>
          <w:sz w:val="36"/>
          <w:highlight w:val="none"/>
        </w:rPr>
      </w:pPr>
      <w:bookmarkStart w:id="2" w:name="_Toc23304"/>
      <w:bookmarkStart w:id="3" w:name="_Toc22419"/>
      <w:bookmarkStart w:id="4" w:name="_Toc12135"/>
      <w:bookmarkStart w:id="5" w:name="_Toc19710"/>
      <w:bookmarkStart w:id="6" w:name="_Toc20152"/>
      <w:bookmarkStart w:id="7" w:name="_Toc539"/>
      <w:r>
        <w:rPr>
          <w:rFonts w:hint="eastAsia" w:cs="宋体"/>
          <w:b/>
          <w:color w:val="auto"/>
          <w:sz w:val="36"/>
          <w:highlight w:val="none"/>
        </w:rPr>
        <w:br w:type="page"/>
      </w:r>
      <w:bookmarkStart w:id="8" w:name="_Toc11023"/>
      <w:bookmarkStart w:id="9" w:name="_Toc14935"/>
      <w:bookmarkStart w:id="10" w:name="_Toc2182"/>
      <w:bookmarkStart w:id="11" w:name="_Toc24794"/>
      <w:r>
        <w:rPr>
          <w:rFonts w:hint="eastAsia" w:cs="宋体"/>
          <w:b/>
          <w:color w:val="auto"/>
          <w:sz w:val="36"/>
          <w:highlight w:val="none"/>
        </w:rPr>
        <w:t>第一章  招标公告</w:t>
      </w:r>
      <w:bookmarkEnd w:id="1"/>
      <w:bookmarkEnd w:id="2"/>
      <w:bookmarkEnd w:id="3"/>
      <w:bookmarkEnd w:id="4"/>
      <w:bookmarkEnd w:id="5"/>
      <w:bookmarkEnd w:id="6"/>
      <w:bookmarkEnd w:id="7"/>
      <w:bookmarkEnd w:id="8"/>
      <w:bookmarkEnd w:id="9"/>
      <w:bookmarkEnd w:id="10"/>
      <w:bookmarkEnd w:id="11"/>
    </w:p>
    <w:p>
      <w:pPr>
        <w:pStyle w:val="16"/>
        <w:jc w:val="center"/>
        <w:rPr>
          <w:rFonts w:cs="宋体"/>
          <w:b/>
          <w:color w:val="auto"/>
          <w:sz w:val="30"/>
          <w:szCs w:val="30"/>
          <w:highlight w:val="none"/>
        </w:rPr>
      </w:pPr>
      <w:r>
        <w:rPr>
          <w:rFonts w:hint="eastAsia" w:cs="宋体"/>
          <w:b/>
          <w:color w:val="auto"/>
          <w:sz w:val="30"/>
          <w:szCs w:val="30"/>
          <w:highlight w:val="none"/>
        </w:rPr>
        <w:t>招标公告</w:t>
      </w:r>
    </w:p>
    <w:p>
      <w:pPr>
        <w:pBdr>
          <w:top w:val="single" w:color="auto" w:sz="4" w:space="1"/>
          <w:left w:val="single" w:color="auto" w:sz="4" w:space="4"/>
          <w:bottom w:val="single" w:color="auto" w:sz="4" w:space="1"/>
          <w:right w:val="single" w:color="auto" w:sz="4" w:space="4"/>
        </w:pBdr>
        <w:spacing w:line="360" w:lineRule="auto"/>
        <w:rPr>
          <w:rFonts w:ascii="宋体" w:cs="宋体"/>
          <w:color w:val="auto"/>
          <w:szCs w:val="21"/>
          <w:highlight w:val="none"/>
        </w:rPr>
      </w:pPr>
      <w:r>
        <w:rPr>
          <w:rFonts w:hint="eastAsia" w:ascii="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auto"/>
          <w:szCs w:val="21"/>
          <w:highlight w:val="none"/>
          <w:u w:val="single"/>
        </w:rPr>
      </w:pPr>
      <w:r>
        <w:rPr>
          <w:rFonts w:hint="eastAsia" w:ascii="宋体" w:cs="宋体"/>
          <w:color w:val="auto"/>
          <w:szCs w:val="21"/>
          <w:highlight w:val="none"/>
          <w:u w:val="single"/>
          <w:lang w:eastAsia="zh-CN"/>
        </w:rPr>
        <w:t>X射线计算机断层扫描设备（CT）采购项目</w:t>
      </w:r>
      <w:r>
        <w:rPr>
          <w:rFonts w:hint="eastAsia" w:ascii="宋体" w:cs="宋体"/>
          <w:color w:val="auto"/>
          <w:szCs w:val="21"/>
          <w:highlight w:val="none"/>
        </w:rPr>
        <w:t>的潜在投标人应在广西政府采购云平台（https：//www.gcy.zfcg.gxzf.gov.cn/）获取招标文件，并于</w:t>
      </w:r>
      <w:bookmarkStart w:id="12" w:name="PO_3000001867_PM015"/>
      <w:r>
        <w:rPr>
          <w:rFonts w:hint="eastAsia" w:ascii="宋体" w:cs="宋体"/>
          <w:color w:val="auto"/>
          <w:szCs w:val="21"/>
          <w:highlight w:val="none"/>
        </w:rPr>
        <w:t>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5</w:t>
      </w:r>
      <w:r>
        <w:rPr>
          <w:rFonts w:hint="eastAsia" w:ascii="宋体" w:cs="宋体"/>
          <w:color w:val="auto"/>
          <w:szCs w:val="21"/>
          <w:highlight w:val="none"/>
        </w:rPr>
        <w:t>月</w:t>
      </w:r>
      <w:r>
        <w:rPr>
          <w:rFonts w:hint="eastAsia" w:ascii="宋体" w:cs="宋体"/>
          <w:color w:val="auto"/>
          <w:szCs w:val="21"/>
          <w:highlight w:val="none"/>
          <w:lang w:val="en-US" w:eastAsia="zh-CN"/>
        </w:rPr>
        <w:t>7</w:t>
      </w:r>
      <w:r>
        <w:rPr>
          <w:rFonts w:hint="eastAsia" w:ascii="宋体" w:cs="宋体"/>
          <w:color w:val="auto"/>
          <w:szCs w:val="21"/>
          <w:highlight w:val="none"/>
        </w:rPr>
        <w:t>日09点30分</w:t>
      </w:r>
      <w:bookmarkEnd w:id="12"/>
      <w:r>
        <w:rPr>
          <w:rFonts w:hint="eastAsia" w:ascii="宋体" w:cs="宋体"/>
          <w:bCs/>
          <w:color w:val="auto"/>
          <w:szCs w:val="21"/>
          <w:highlight w:val="none"/>
        </w:rPr>
        <w:t>（北京时间）前</w:t>
      </w:r>
      <w:r>
        <w:rPr>
          <w:rFonts w:hint="eastAsia" w:ascii="宋体" w:cs="宋体"/>
          <w:color w:val="auto"/>
          <w:szCs w:val="21"/>
          <w:highlight w:val="none"/>
        </w:rPr>
        <w:t>递交（上传）投标文件。</w:t>
      </w:r>
    </w:p>
    <w:p>
      <w:pPr>
        <w:spacing w:line="460" w:lineRule="exact"/>
        <w:rPr>
          <w:rFonts w:ascii="宋体" w:cs="宋体"/>
          <w:b/>
          <w:bCs/>
          <w:color w:val="auto"/>
          <w:sz w:val="24"/>
          <w:highlight w:val="none"/>
        </w:rPr>
      </w:pPr>
      <w:bookmarkStart w:id="13" w:name="_Toc28359002"/>
      <w:bookmarkStart w:id="14" w:name="_Toc28359079"/>
      <w:bookmarkStart w:id="15" w:name="_Toc35393790"/>
      <w:bookmarkStart w:id="16" w:name="_Toc35393621"/>
      <w:bookmarkStart w:id="17" w:name="_Hlk24379207"/>
      <w:r>
        <w:rPr>
          <w:rFonts w:hint="eastAsia" w:ascii="宋体" w:cs="宋体"/>
          <w:b/>
          <w:bCs/>
          <w:color w:val="auto"/>
          <w:sz w:val="24"/>
          <w:highlight w:val="none"/>
        </w:rPr>
        <w:t>一、项目基本情况</w:t>
      </w:r>
      <w:bookmarkEnd w:id="13"/>
      <w:bookmarkEnd w:id="14"/>
      <w:bookmarkEnd w:id="15"/>
      <w:bookmarkEnd w:id="16"/>
    </w:p>
    <w:p>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项目编号</w:t>
      </w:r>
      <w:bookmarkStart w:id="18" w:name="PO_3000001867_PM001_1"/>
      <w:r>
        <w:rPr>
          <w:rFonts w:hint="eastAsia" w:ascii="宋体" w:cs="宋体"/>
          <w:color w:val="auto"/>
          <w:szCs w:val="21"/>
          <w:highlight w:val="none"/>
        </w:rPr>
        <w:t>：</w:t>
      </w:r>
      <w:r>
        <w:rPr>
          <w:rFonts w:hint="eastAsia" w:ascii="宋体" w:cs="宋体"/>
          <w:color w:val="auto"/>
          <w:szCs w:val="21"/>
          <w:highlight w:val="none"/>
          <w:lang w:eastAsia="zh-CN"/>
        </w:rPr>
        <w:t>GXZC2026-G1-000502-GXKL</w:t>
      </w:r>
      <w:r>
        <w:rPr>
          <w:rFonts w:hint="eastAsia" w:ascii="宋体" w:cs="宋体"/>
          <w:color w:val="auto"/>
          <w:szCs w:val="21"/>
          <w:highlight w:val="none"/>
        </w:rPr>
        <w:t>（采购计划编号：广西政采[2026]2897号）</w:t>
      </w:r>
    </w:p>
    <w:bookmarkEnd w:id="18"/>
    <w:p>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项目名称：</w:t>
      </w:r>
      <w:r>
        <w:rPr>
          <w:rFonts w:hint="eastAsia" w:ascii="宋体" w:cs="宋体"/>
          <w:color w:val="auto"/>
          <w:szCs w:val="21"/>
          <w:highlight w:val="none"/>
          <w:lang w:eastAsia="zh-CN"/>
        </w:rPr>
        <w:t>X射线计算机断层扫描设备（CT）采购项目</w:t>
      </w:r>
    </w:p>
    <w:bookmarkEnd w:id="17"/>
    <w:p>
      <w:pPr>
        <w:spacing w:line="460" w:lineRule="exact"/>
        <w:ind w:firstLine="420" w:firstLineChars="200"/>
        <w:rPr>
          <w:rFonts w:ascii="宋体" w:cs="宋体"/>
          <w:color w:val="auto"/>
          <w:szCs w:val="21"/>
          <w:highlight w:val="none"/>
        </w:rPr>
      </w:pPr>
      <w:bookmarkStart w:id="19" w:name="PO_3000001867_PM001392"/>
      <w:r>
        <w:rPr>
          <w:rFonts w:hint="eastAsia" w:ascii="宋体" w:cs="宋体"/>
          <w:color w:val="auto"/>
          <w:szCs w:val="21"/>
          <w:highlight w:val="none"/>
        </w:rPr>
        <w:t>预算总金额：</w:t>
      </w:r>
      <w:bookmarkEnd w:id="19"/>
      <w:r>
        <w:rPr>
          <w:rFonts w:hint="eastAsia" w:ascii="宋体" w:cs="宋体"/>
          <w:color w:val="auto"/>
          <w:szCs w:val="21"/>
          <w:highlight w:val="none"/>
        </w:rPr>
        <w:t>（大写）</w:t>
      </w:r>
      <w:r>
        <w:rPr>
          <w:rFonts w:hint="eastAsia" w:ascii="宋体" w:cs="宋体"/>
          <w:color w:val="auto"/>
          <w:szCs w:val="21"/>
          <w:highlight w:val="none"/>
          <w:lang w:eastAsia="zh-CN"/>
        </w:rPr>
        <w:t>人民币</w:t>
      </w: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5050000 \* CHINESENUM2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eastAsia="zh-CN"/>
        </w:rPr>
        <w:t>伍佰零伍万</w:t>
      </w:r>
      <w:r>
        <w:rPr>
          <w:rFonts w:hint="eastAsia" w:ascii="宋体" w:cs="宋体"/>
          <w:color w:val="auto"/>
          <w:szCs w:val="21"/>
          <w:highlight w:val="none"/>
          <w:lang w:val="en-US" w:eastAsia="zh-CN"/>
        </w:rPr>
        <w:fldChar w:fldCharType="end"/>
      </w:r>
      <w:r>
        <w:rPr>
          <w:rFonts w:hint="eastAsia" w:ascii="宋体" w:cs="宋体"/>
          <w:color w:val="auto"/>
          <w:szCs w:val="21"/>
          <w:highlight w:val="none"/>
          <w:lang w:eastAsia="zh-CN"/>
        </w:rPr>
        <w:t>元整</w:t>
      </w:r>
      <w:r>
        <w:rPr>
          <w:rFonts w:hint="eastAsia" w:ascii="宋体" w:cs="宋体"/>
          <w:color w:val="auto"/>
          <w:szCs w:val="21"/>
          <w:highlight w:val="none"/>
        </w:rPr>
        <w:t>（小写）¥</w:t>
      </w:r>
      <w:r>
        <w:rPr>
          <w:rFonts w:hint="eastAsia" w:ascii="宋体" w:cs="宋体"/>
          <w:color w:val="auto"/>
          <w:szCs w:val="21"/>
          <w:highlight w:val="none"/>
          <w:lang w:val="en-US" w:eastAsia="zh-CN"/>
        </w:rPr>
        <w:t>505.00万元</w:t>
      </w:r>
      <w:r>
        <w:rPr>
          <w:rFonts w:hint="eastAsia" w:ascii="宋体" w:cs="宋体"/>
          <w:color w:val="auto"/>
          <w:szCs w:val="21"/>
          <w:highlight w:val="none"/>
        </w:rPr>
        <w:t>；</w:t>
      </w:r>
    </w:p>
    <w:p>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最高限价：（大写）</w:t>
      </w:r>
      <w:r>
        <w:rPr>
          <w:rFonts w:hint="eastAsia" w:ascii="宋体" w:cs="宋体"/>
          <w:color w:val="auto"/>
          <w:szCs w:val="21"/>
          <w:highlight w:val="none"/>
          <w:lang w:eastAsia="zh-CN"/>
        </w:rPr>
        <w:t>人民币</w:t>
      </w: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5050000 \* CHINESENUM2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eastAsia="zh-CN"/>
        </w:rPr>
        <w:t>伍佰零伍万</w:t>
      </w:r>
      <w:r>
        <w:rPr>
          <w:rFonts w:hint="eastAsia" w:ascii="宋体" w:cs="宋体"/>
          <w:color w:val="auto"/>
          <w:szCs w:val="21"/>
          <w:highlight w:val="none"/>
          <w:lang w:val="en-US" w:eastAsia="zh-CN"/>
        </w:rPr>
        <w:fldChar w:fldCharType="end"/>
      </w:r>
      <w:r>
        <w:rPr>
          <w:rFonts w:hint="eastAsia" w:ascii="宋体" w:cs="宋体"/>
          <w:color w:val="auto"/>
          <w:szCs w:val="21"/>
          <w:highlight w:val="none"/>
          <w:lang w:eastAsia="zh-CN"/>
        </w:rPr>
        <w:t>元整</w:t>
      </w:r>
      <w:r>
        <w:rPr>
          <w:rFonts w:hint="eastAsia" w:ascii="宋体" w:cs="宋体"/>
          <w:color w:val="auto"/>
          <w:szCs w:val="21"/>
          <w:highlight w:val="none"/>
        </w:rPr>
        <w:t>（小写）¥</w:t>
      </w:r>
      <w:r>
        <w:rPr>
          <w:rFonts w:hint="eastAsia" w:ascii="宋体" w:cs="宋体"/>
          <w:color w:val="auto"/>
          <w:szCs w:val="21"/>
          <w:highlight w:val="none"/>
          <w:lang w:val="en-US" w:eastAsia="zh-CN"/>
        </w:rPr>
        <w:t>505.00万元</w:t>
      </w:r>
      <w:r>
        <w:rPr>
          <w:rFonts w:hint="eastAsia" w:ascii="宋体" w:cs="宋体"/>
          <w:color w:val="auto"/>
          <w:szCs w:val="21"/>
          <w:highlight w:val="none"/>
        </w:rPr>
        <w:t>；</w:t>
      </w:r>
    </w:p>
    <w:p>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采购需求：</w:t>
      </w:r>
      <w:bookmarkStart w:id="20" w:name="PO_3000001867_PM004"/>
    </w:p>
    <w:bookmarkEnd w:id="20"/>
    <w:tbl>
      <w:tblPr>
        <w:tblStyle w:val="29"/>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3408"/>
        <w:gridCol w:w="1323"/>
        <w:gridCol w:w="35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bookmarkStart w:id="21" w:name="_Toc28359003"/>
            <w:bookmarkStart w:id="22" w:name="_Toc28359080"/>
            <w:bookmarkStart w:id="23" w:name="_Toc35393791"/>
            <w:bookmarkStart w:id="24" w:name="_Toc35393622"/>
            <w:r>
              <w:rPr>
                <w:rFonts w:hint="eastAsia" w:ascii="宋体" w:cs="宋体"/>
                <w:color w:val="auto"/>
                <w:szCs w:val="21"/>
                <w:highlight w:val="none"/>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rPr>
              <w:t>标的的名称</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rPr>
              <w:t>数量及单位</w:t>
            </w:r>
          </w:p>
        </w:tc>
        <w:tc>
          <w:tcPr>
            <w:tcW w:w="356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rPr>
              <w:t>简要技术需求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rPr>
              <w:t>1</w:t>
            </w:r>
          </w:p>
        </w:tc>
        <w:tc>
          <w:tcPr>
            <w:tcW w:w="34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lang w:eastAsia="zh-CN"/>
              </w:rPr>
              <w:t>X射线计算机断层扫描设备（CT）</w:t>
            </w:r>
          </w:p>
        </w:tc>
        <w:tc>
          <w:tcPr>
            <w:tcW w:w="132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cs="宋体"/>
                <w:color w:val="auto"/>
                <w:szCs w:val="21"/>
                <w:highlight w:val="none"/>
              </w:rPr>
            </w:pPr>
            <w:r>
              <w:rPr>
                <w:rFonts w:hint="eastAsia" w:ascii="宋体" w:cs="宋体"/>
                <w:color w:val="auto"/>
                <w:szCs w:val="21"/>
                <w:highlight w:val="none"/>
              </w:rPr>
              <w:t>1套</w:t>
            </w:r>
          </w:p>
        </w:tc>
        <w:tc>
          <w:tcPr>
            <w:tcW w:w="3569"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宋体" w:eastAsia="宋体" w:cs="宋体"/>
                <w:color w:val="auto"/>
                <w:szCs w:val="21"/>
                <w:highlight w:val="none"/>
                <w:lang w:eastAsia="zh-CN"/>
              </w:rPr>
            </w:pPr>
            <w:r>
              <w:rPr>
                <w:rFonts w:hint="eastAsia" w:ascii="宋体" w:hAnsi="宋体"/>
                <w:color w:val="auto"/>
                <w:szCs w:val="21"/>
                <w:highlight w:val="none"/>
              </w:rPr>
              <w:t>详见附件《采购需求》</w:t>
            </w:r>
          </w:p>
        </w:tc>
      </w:tr>
    </w:tbl>
    <w:p>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合同履约期限：</w:t>
      </w:r>
      <w:r>
        <w:rPr>
          <w:rFonts w:hint="eastAsia" w:ascii="宋体" w:hAnsi="宋体" w:eastAsia="宋体" w:cs="宋体"/>
          <w:color w:val="auto"/>
          <w:kern w:val="0"/>
          <w:sz w:val="21"/>
          <w:szCs w:val="21"/>
          <w:highlight w:val="none"/>
          <w:lang w:val="en-US" w:eastAsia="zh-CN" w:bidi="ar"/>
        </w:rPr>
        <w:t>合同签订后，自收到采购人通知起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60</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个工作日内将货物运至</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指定地点，并完成安装调试</w:t>
      </w:r>
      <w:r>
        <w:rPr>
          <w:rFonts w:hint="eastAsia" w:ascii="宋体" w:cs="宋体"/>
          <w:color w:val="auto"/>
          <w:szCs w:val="21"/>
          <w:highlight w:val="none"/>
        </w:rPr>
        <w:t>。</w:t>
      </w:r>
    </w:p>
    <w:p>
      <w:pPr>
        <w:spacing w:line="460" w:lineRule="exact"/>
        <w:ind w:left="420" w:leftChars="200"/>
        <w:rPr>
          <w:rFonts w:ascii="宋体" w:cs="宋体"/>
          <w:color w:val="auto"/>
          <w:szCs w:val="21"/>
          <w:highlight w:val="none"/>
        </w:rPr>
      </w:pPr>
      <w:r>
        <w:rPr>
          <w:rFonts w:hint="eastAsia" w:ascii="宋体" w:cs="宋体"/>
          <w:color w:val="auto"/>
          <w:szCs w:val="21"/>
          <w:highlight w:val="none"/>
        </w:rPr>
        <w:t>本标项不接受联合体投标。</w:t>
      </w:r>
    </w:p>
    <w:p>
      <w:pPr>
        <w:spacing w:line="460" w:lineRule="exact"/>
        <w:rPr>
          <w:rFonts w:ascii="宋体" w:cs="宋体"/>
          <w:b/>
          <w:bCs/>
          <w:color w:val="auto"/>
          <w:sz w:val="24"/>
          <w:highlight w:val="none"/>
        </w:rPr>
      </w:pPr>
      <w:r>
        <w:rPr>
          <w:rFonts w:hint="eastAsia" w:ascii="宋体" w:cs="宋体"/>
          <w:b/>
          <w:bCs/>
          <w:color w:val="auto"/>
          <w:sz w:val="24"/>
          <w:highlight w:val="none"/>
        </w:rPr>
        <w:t>二、申请人的资格要求：</w:t>
      </w:r>
      <w:bookmarkEnd w:id="21"/>
      <w:bookmarkEnd w:id="22"/>
      <w:bookmarkEnd w:id="23"/>
      <w:bookmarkEnd w:id="24"/>
    </w:p>
    <w:p>
      <w:pPr>
        <w:spacing w:line="460" w:lineRule="exact"/>
        <w:ind w:firstLine="420" w:firstLineChars="200"/>
        <w:rPr>
          <w:rFonts w:ascii="宋体" w:cs="宋体"/>
          <w:color w:val="auto"/>
          <w:szCs w:val="21"/>
          <w:highlight w:val="none"/>
        </w:rPr>
      </w:pPr>
      <w:bookmarkStart w:id="25" w:name="_Hlk51746371"/>
      <w:bookmarkStart w:id="26" w:name="_Toc28359004"/>
      <w:bookmarkStart w:id="27" w:name="_Toc28359081"/>
      <w:r>
        <w:rPr>
          <w:rFonts w:hint="eastAsia" w:ascii="宋体" w:cs="宋体"/>
          <w:color w:val="auto"/>
          <w:szCs w:val="21"/>
          <w:highlight w:val="none"/>
        </w:rPr>
        <w:t>1.满足《中华人民共和国政府采购法》第二十二条规定；</w:t>
      </w:r>
    </w:p>
    <w:p>
      <w:pPr>
        <w:spacing w:line="460" w:lineRule="exact"/>
        <w:ind w:firstLine="420" w:firstLineChars="200"/>
        <w:rPr>
          <w:rFonts w:ascii="宋体" w:cs="宋体"/>
          <w:color w:val="auto"/>
          <w:szCs w:val="21"/>
          <w:highlight w:val="none"/>
          <w:u w:val="single"/>
        </w:rPr>
      </w:pPr>
      <w:r>
        <w:rPr>
          <w:rFonts w:hint="eastAsia" w:ascii="宋体" w:cs="宋体"/>
          <w:color w:val="auto"/>
          <w:szCs w:val="21"/>
          <w:highlight w:val="none"/>
        </w:rPr>
        <w:t>2.落实政府采购政策需满足的资格要求：无；</w:t>
      </w:r>
    </w:p>
    <w:bookmarkEnd w:id="25"/>
    <w:p>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3.本项目的特定资格要求：</w:t>
      </w:r>
    </w:p>
    <w:p>
      <w:pPr>
        <w:spacing w:line="460" w:lineRule="exact"/>
        <w:ind w:firstLine="420" w:firstLineChars="200"/>
        <w:rPr>
          <w:rFonts w:hint="eastAsia" w:ascii="宋体" w:cs="宋体"/>
          <w:color w:val="auto"/>
          <w:szCs w:val="21"/>
          <w:highlight w:val="none"/>
        </w:rPr>
      </w:pPr>
      <w:r>
        <w:rPr>
          <w:rFonts w:hint="eastAsia" w:ascii="宋体" w:hAnsi="宋体" w:cs="宋体"/>
          <w:b w:val="0"/>
          <w:bCs w:val="0"/>
          <w:color w:val="auto"/>
          <w:szCs w:val="21"/>
          <w:highlight w:val="none"/>
          <w:lang w:val="en-US" w:eastAsia="zh-CN"/>
        </w:rPr>
        <w:t>（1）采购标的属于第三类医疗器械：</w:t>
      </w:r>
      <w:r>
        <w:rPr>
          <w:rFonts w:hint="eastAsia"/>
          <w:color w:val="auto"/>
          <w:highlight w:val="none"/>
        </w:rPr>
        <w:t>投标人须具备有效的第三类医疗器械经营许可证（必须在投标文件中提供相应有效的证书复印件），且其经营范围必须包含本项目采购的第三类医疗器械产品；或投标人为符合国家现行《医疗器械监督管理条例》第四十三条规定的注册人的，则必须在投标文件中提供本项目采购的第三类医疗器械产品有效的医疗器械注册证复印件</w:t>
      </w:r>
      <w:r>
        <w:rPr>
          <w:rFonts w:hint="eastAsia" w:ascii="宋体" w:cs="宋体"/>
          <w:color w:val="auto"/>
          <w:szCs w:val="21"/>
          <w:highlight w:val="none"/>
        </w:rPr>
        <w:t>。</w:t>
      </w:r>
    </w:p>
    <w:p>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hAnsi="宋体" w:cs="宋体"/>
          <w:b w:val="0"/>
          <w:bCs w:val="0"/>
          <w:color w:val="auto"/>
          <w:szCs w:val="21"/>
          <w:highlight w:val="none"/>
          <w:lang w:val="en-US" w:eastAsia="zh-CN"/>
        </w:rPr>
        <w:t>采购标的属于射线装置：</w:t>
      </w:r>
      <w:r>
        <w:rPr>
          <w:rFonts w:hint="eastAsia" w:ascii="宋体" w:cs="宋体"/>
          <w:color w:val="auto"/>
          <w:szCs w:val="21"/>
          <w:highlight w:val="none"/>
          <w:lang w:val="en-US" w:eastAsia="zh-CN"/>
        </w:rPr>
        <w:t>投标人</w:t>
      </w:r>
      <w:r>
        <w:rPr>
          <w:rFonts w:hint="eastAsia" w:ascii="宋体" w:cs="宋体"/>
          <w:color w:val="auto"/>
          <w:szCs w:val="21"/>
          <w:highlight w:val="none"/>
          <w:lang w:eastAsia="zh-CN"/>
        </w:rPr>
        <w:t>为投标产品制造商的须具备有效的《辐射安全许可证》（许可种类和范围至少包含生产、销售，</w:t>
      </w:r>
      <w:r>
        <w:rPr>
          <w:rFonts w:hint="eastAsia"/>
          <w:color w:val="auto"/>
          <w:highlight w:val="none"/>
        </w:rPr>
        <w:t>必须在投标文件中提供相应有效的证书复印件</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投标人</w:t>
      </w:r>
      <w:r>
        <w:rPr>
          <w:rFonts w:hint="eastAsia" w:ascii="宋体" w:cs="宋体"/>
          <w:color w:val="auto"/>
          <w:szCs w:val="21"/>
          <w:highlight w:val="none"/>
          <w:lang w:eastAsia="zh-CN"/>
        </w:rPr>
        <w:t>为投标产品经销商的须具备有效的《辐射安全许可证》（许可种类和范围至少包含销售，</w:t>
      </w:r>
      <w:r>
        <w:rPr>
          <w:rFonts w:hint="eastAsia"/>
          <w:color w:val="auto"/>
          <w:highlight w:val="none"/>
        </w:rPr>
        <w:t>必须在投标文件中提供相应有效的证书复印件</w:t>
      </w:r>
      <w:r>
        <w:rPr>
          <w:rFonts w:hint="eastAsia" w:ascii="宋体" w:cs="宋体"/>
          <w:color w:val="auto"/>
          <w:szCs w:val="21"/>
          <w:highlight w:val="none"/>
          <w:lang w:eastAsia="zh-CN"/>
        </w:rPr>
        <w:t>）（依据《放射性同位素与射线装置安全许可管理办法》第二条在中华人民共和国境内生产、销售、使用放射性同位素与射线装置的单位，应当依照本办法的规定，取得辐射安全许可证）。</w:t>
      </w:r>
    </w:p>
    <w:p>
      <w:pPr>
        <w:spacing w:line="460" w:lineRule="exact"/>
        <w:rPr>
          <w:rFonts w:ascii="宋体" w:cs="宋体"/>
          <w:b/>
          <w:bCs/>
          <w:color w:val="auto"/>
          <w:sz w:val="24"/>
          <w:highlight w:val="none"/>
        </w:rPr>
      </w:pPr>
      <w:bookmarkStart w:id="28" w:name="_Toc35393792"/>
      <w:bookmarkStart w:id="29" w:name="_Toc35393623"/>
      <w:r>
        <w:rPr>
          <w:rFonts w:hint="eastAsia" w:ascii="宋体" w:cs="宋体"/>
          <w:b/>
          <w:bCs/>
          <w:color w:val="auto"/>
          <w:sz w:val="24"/>
          <w:highlight w:val="none"/>
        </w:rPr>
        <w:t>三、获取招标文件</w:t>
      </w:r>
      <w:bookmarkEnd w:id="26"/>
      <w:bookmarkEnd w:id="27"/>
      <w:bookmarkEnd w:id="28"/>
      <w:bookmarkEnd w:id="29"/>
    </w:p>
    <w:p>
      <w:pPr>
        <w:spacing w:line="460" w:lineRule="exact"/>
        <w:ind w:firstLine="540"/>
        <w:rPr>
          <w:rFonts w:ascii="宋体" w:cs="宋体"/>
          <w:color w:val="auto"/>
          <w:szCs w:val="21"/>
          <w:highlight w:val="none"/>
        </w:rPr>
      </w:pPr>
      <w:bookmarkStart w:id="30" w:name="_Toc28359082"/>
      <w:bookmarkStart w:id="31" w:name="_Toc28359005"/>
      <w:bookmarkStart w:id="32" w:name="_Toc35393624"/>
      <w:bookmarkStart w:id="33" w:name="_Toc35393793"/>
      <w:r>
        <w:rPr>
          <w:rFonts w:hint="eastAsia" w:ascii="宋体" w:cs="宋体"/>
          <w:color w:val="auto"/>
          <w:szCs w:val="21"/>
          <w:highlight w:val="none"/>
        </w:rPr>
        <w:t>时间：</w:t>
      </w:r>
      <w:r>
        <w:rPr>
          <w:rFonts w:hint="eastAsia" w:ascii="宋体" w:cs="宋体"/>
          <w:bCs/>
          <w:color w:val="auto"/>
          <w:kern w:val="0"/>
          <w:szCs w:val="21"/>
          <w:highlight w:val="none"/>
        </w:rPr>
        <w:t>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13</w:t>
      </w:r>
      <w:r>
        <w:rPr>
          <w:rFonts w:hint="eastAsia" w:ascii="宋体" w:cs="宋体"/>
          <w:bCs/>
          <w:color w:val="auto"/>
          <w:kern w:val="0"/>
          <w:szCs w:val="21"/>
          <w:highlight w:val="none"/>
        </w:rPr>
        <w:t>日至202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27</w:t>
      </w:r>
      <w:r>
        <w:rPr>
          <w:rFonts w:hint="eastAsia" w:ascii="宋体" w:cs="宋体"/>
          <w:bCs/>
          <w:color w:val="auto"/>
          <w:kern w:val="0"/>
          <w:szCs w:val="21"/>
          <w:highlight w:val="none"/>
        </w:rPr>
        <w:t>日，</w:t>
      </w:r>
      <w:r>
        <w:rPr>
          <w:rFonts w:hint="eastAsia" w:ascii="宋体"/>
          <w:color w:val="auto"/>
          <w:szCs w:val="21"/>
          <w:highlight w:val="none"/>
        </w:rPr>
        <w:t>每天上午00：00至11：59，下午12：00至23：59（北京时间，法定节假日除外）</w:t>
      </w:r>
      <w:r>
        <w:rPr>
          <w:rFonts w:hint="eastAsia" w:ascii="宋体" w:cs="宋体"/>
          <w:color w:val="auto"/>
          <w:szCs w:val="21"/>
          <w:highlight w:val="none"/>
        </w:rPr>
        <w:t>。</w:t>
      </w:r>
    </w:p>
    <w:p>
      <w:pPr>
        <w:spacing w:line="460" w:lineRule="exact"/>
        <w:ind w:firstLine="540"/>
        <w:rPr>
          <w:rFonts w:ascii="宋体" w:cs="宋体"/>
          <w:color w:val="auto"/>
          <w:szCs w:val="21"/>
          <w:highlight w:val="none"/>
        </w:rPr>
      </w:pPr>
      <w:r>
        <w:rPr>
          <w:rFonts w:hint="eastAsia" w:ascii="宋体" w:cs="宋体"/>
          <w:color w:val="auto"/>
          <w:szCs w:val="21"/>
          <w:highlight w:val="none"/>
        </w:rPr>
        <w:t>地点：广西政府采购云平台（https：//www.gcy.zfcg.gxzf.gov.cn/）</w:t>
      </w:r>
    </w:p>
    <w:p>
      <w:pPr>
        <w:spacing w:line="460" w:lineRule="exact"/>
        <w:ind w:firstLine="540"/>
        <w:rPr>
          <w:rFonts w:ascii="宋体" w:cs="宋体"/>
          <w:color w:val="auto"/>
          <w:szCs w:val="21"/>
          <w:highlight w:val="none"/>
        </w:rPr>
      </w:pPr>
      <w:r>
        <w:rPr>
          <w:rFonts w:hint="eastAsia" w:ascii="宋体" w:cs="宋体"/>
          <w:color w:val="auto"/>
          <w:szCs w:val="21"/>
          <w:highlight w:val="none"/>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pPr>
        <w:spacing w:line="460" w:lineRule="exact"/>
        <w:ind w:firstLine="540"/>
        <w:rPr>
          <w:rFonts w:ascii="宋体" w:cs="宋体"/>
          <w:color w:val="auto"/>
          <w:szCs w:val="21"/>
          <w:highlight w:val="none"/>
        </w:rPr>
      </w:pPr>
      <w:r>
        <w:rPr>
          <w:rFonts w:hint="eastAsia" w:ascii="宋体" w:cs="宋体"/>
          <w:color w:val="auto"/>
          <w:szCs w:val="21"/>
          <w:highlight w:val="none"/>
        </w:rPr>
        <w:t>售价：人民币0元。</w:t>
      </w:r>
    </w:p>
    <w:p>
      <w:pPr>
        <w:spacing w:line="460" w:lineRule="exact"/>
        <w:rPr>
          <w:rFonts w:ascii="宋体" w:cs="宋体"/>
          <w:b/>
          <w:bCs/>
          <w:color w:val="auto"/>
          <w:sz w:val="24"/>
          <w:highlight w:val="none"/>
        </w:rPr>
      </w:pPr>
      <w:r>
        <w:rPr>
          <w:rFonts w:hint="eastAsia" w:ascii="宋体" w:cs="宋体"/>
          <w:b/>
          <w:bCs/>
          <w:color w:val="auto"/>
          <w:sz w:val="24"/>
          <w:highlight w:val="none"/>
        </w:rPr>
        <w:t>四、提交投标文件</w:t>
      </w:r>
      <w:bookmarkEnd w:id="30"/>
      <w:bookmarkEnd w:id="31"/>
      <w:r>
        <w:rPr>
          <w:rFonts w:hint="eastAsia" w:ascii="宋体" w:cs="宋体"/>
          <w:b/>
          <w:bCs/>
          <w:color w:val="auto"/>
          <w:sz w:val="24"/>
          <w:highlight w:val="none"/>
        </w:rPr>
        <w:t>截止时间、开标时间和地点</w:t>
      </w:r>
      <w:bookmarkEnd w:id="32"/>
      <w:bookmarkEnd w:id="33"/>
    </w:p>
    <w:p>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提交投标文件截止时间：202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5</w:t>
      </w:r>
      <w:r>
        <w:rPr>
          <w:rFonts w:hint="eastAsia" w:ascii="宋体" w:cs="宋体"/>
          <w:bCs/>
          <w:color w:val="auto"/>
          <w:szCs w:val="21"/>
          <w:highlight w:val="none"/>
        </w:rPr>
        <w:t>月</w:t>
      </w:r>
      <w:r>
        <w:rPr>
          <w:rFonts w:hint="eastAsia" w:ascii="宋体" w:cs="宋体"/>
          <w:bCs/>
          <w:color w:val="auto"/>
          <w:szCs w:val="21"/>
          <w:highlight w:val="none"/>
          <w:lang w:val="en-US" w:eastAsia="zh-CN"/>
        </w:rPr>
        <w:t>7</w:t>
      </w:r>
      <w:r>
        <w:rPr>
          <w:rFonts w:hint="eastAsia" w:ascii="宋体" w:cs="宋体"/>
          <w:bCs/>
          <w:color w:val="auto"/>
          <w:szCs w:val="21"/>
          <w:highlight w:val="none"/>
        </w:rPr>
        <w:t>日 09：30（北京时间）</w:t>
      </w:r>
    </w:p>
    <w:p>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投标地点（网址）：广西政府采购云平台（https：//www.gcy.zfcg.gxzf.gov.cn/）</w:t>
      </w:r>
    </w:p>
    <w:p>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开标时间：202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5</w:t>
      </w:r>
      <w:r>
        <w:rPr>
          <w:rFonts w:hint="eastAsia" w:ascii="宋体" w:cs="宋体"/>
          <w:bCs/>
          <w:color w:val="auto"/>
          <w:szCs w:val="21"/>
          <w:highlight w:val="none"/>
        </w:rPr>
        <w:t>月</w:t>
      </w:r>
      <w:r>
        <w:rPr>
          <w:rFonts w:hint="eastAsia" w:ascii="宋体" w:cs="宋体"/>
          <w:bCs/>
          <w:color w:val="auto"/>
          <w:szCs w:val="21"/>
          <w:highlight w:val="none"/>
          <w:lang w:val="en-US" w:eastAsia="zh-CN"/>
        </w:rPr>
        <w:t>7</w:t>
      </w:r>
      <w:r>
        <w:rPr>
          <w:rFonts w:hint="eastAsia" w:ascii="宋体" w:cs="宋体"/>
          <w:bCs/>
          <w:color w:val="auto"/>
          <w:szCs w:val="21"/>
          <w:highlight w:val="none"/>
        </w:rPr>
        <w:t>日 09：30</w:t>
      </w:r>
    </w:p>
    <w:p>
      <w:pPr>
        <w:spacing w:line="460" w:lineRule="exact"/>
        <w:ind w:firstLine="420" w:firstLineChars="200"/>
        <w:rPr>
          <w:rFonts w:ascii="宋体" w:cs="宋体"/>
          <w:color w:val="auto"/>
          <w:szCs w:val="21"/>
          <w:highlight w:val="none"/>
        </w:rPr>
      </w:pPr>
      <w:r>
        <w:rPr>
          <w:rFonts w:hint="eastAsia" w:ascii="宋体" w:cs="宋体"/>
          <w:bCs/>
          <w:color w:val="auto"/>
          <w:szCs w:val="21"/>
          <w:highlight w:val="none"/>
        </w:rPr>
        <w:t>开标地点：广西政府采购云平台电子开标大厅</w:t>
      </w:r>
    </w:p>
    <w:p>
      <w:pPr>
        <w:spacing w:line="460" w:lineRule="exact"/>
        <w:rPr>
          <w:rFonts w:ascii="宋体" w:cs="宋体"/>
          <w:b/>
          <w:bCs/>
          <w:color w:val="auto"/>
          <w:sz w:val="24"/>
          <w:highlight w:val="none"/>
        </w:rPr>
      </w:pPr>
      <w:bookmarkStart w:id="34" w:name="_Toc28359084"/>
      <w:bookmarkStart w:id="35" w:name="_Toc28359007"/>
      <w:bookmarkStart w:id="36" w:name="_Toc35393625"/>
      <w:bookmarkStart w:id="37" w:name="_Toc35393794"/>
      <w:r>
        <w:rPr>
          <w:rFonts w:hint="eastAsia" w:ascii="宋体" w:cs="宋体"/>
          <w:b/>
          <w:bCs/>
          <w:color w:val="auto"/>
          <w:sz w:val="24"/>
          <w:highlight w:val="none"/>
        </w:rPr>
        <w:t>五、公告期限</w:t>
      </w:r>
      <w:bookmarkEnd w:id="34"/>
      <w:bookmarkEnd w:id="35"/>
      <w:bookmarkEnd w:id="36"/>
      <w:bookmarkEnd w:id="37"/>
    </w:p>
    <w:p>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自本公告发布之日起5个工作日。</w:t>
      </w:r>
    </w:p>
    <w:p>
      <w:pPr>
        <w:spacing w:line="460" w:lineRule="exact"/>
        <w:rPr>
          <w:rFonts w:ascii="宋体" w:cs="宋体"/>
          <w:b/>
          <w:bCs/>
          <w:color w:val="auto"/>
          <w:sz w:val="24"/>
          <w:highlight w:val="none"/>
        </w:rPr>
      </w:pPr>
      <w:bookmarkStart w:id="38" w:name="_Toc35393795"/>
      <w:bookmarkStart w:id="39" w:name="_Toc35393626"/>
      <w:r>
        <w:rPr>
          <w:rFonts w:hint="eastAsia" w:ascii="宋体" w:cs="宋体"/>
          <w:b/>
          <w:bCs/>
          <w:color w:val="auto"/>
          <w:sz w:val="24"/>
          <w:highlight w:val="none"/>
        </w:rPr>
        <w:t>六、其他补充事宜</w:t>
      </w:r>
      <w:bookmarkEnd w:id="38"/>
      <w:bookmarkEnd w:id="39"/>
    </w:p>
    <w:p>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1.投标保证金：</w:t>
      </w:r>
    </w:p>
    <w:p>
      <w:pPr>
        <w:spacing w:line="460" w:lineRule="exact"/>
        <w:ind w:left="0" w:leftChars="0" w:firstLine="641" w:firstLineChars="304"/>
        <w:rPr>
          <w:rFonts w:ascii="宋体" w:cs="宋体"/>
          <w:b/>
          <w:bCs/>
          <w:color w:val="auto"/>
          <w:szCs w:val="21"/>
          <w:highlight w:val="none"/>
        </w:rPr>
      </w:pP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投标保证金，相关要求：</w:t>
      </w:r>
    </w:p>
    <w:p>
      <w:pPr>
        <w:spacing w:line="460" w:lineRule="exact"/>
        <w:ind w:left="0" w:leftChars="0" w:firstLine="638" w:firstLineChars="304"/>
        <w:rPr>
          <w:rFonts w:ascii="宋体" w:cs="宋体"/>
          <w:b/>
          <w:bCs/>
          <w:i/>
          <w:iCs/>
          <w:color w:val="auto"/>
          <w:kern w:val="0"/>
          <w:szCs w:val="21"/>
          <w:highlight w:val="none"/>
        </w:rPr>
      </w:pPr>
      <w:r>
        <w:rPr>
          <w:rFonts w:hint="eastAsia" w:ascii="宋体" w:cs="宋体"/>
          <w:color w:val="auto"/>
          <w:kern w:val="0"/>
          <w:szCs w:val="21"/>
          <w:highlight w:val="none"/>
        </w:rPr>
        <w:t>投标保证金金额：</w:t>
      </w:r>
      <w:r>
        <w:rPr>
          <w:rFonts w:hint="eastAsia" w:ascii="宋体" w:cs="宋体"/>
          <w:color w:val="auto"/>
          <w:szCs w:val="21"/>
          <w:highlight w:val="none"/>
        </w:rPr>
        <w:t>（大写）人民币</w:t>
      </w:r>
      <w:r>
        <w:rPr>
          <w:rFonts w:hint="eastAsia" w:ascii="宋体" w:cs="宋体"/>
          <w:color w:val="auto"/>
          <w:szCs w:val="21"/>
          <w:highlight w:val="none"/>
          <w:lang w:val="en-US" w:eastAsia="zh-CN"/>
        </w:rPr>
        <w:t>伍万</w:t>
      </w:r>
      <w:r>
        <w:rPr>
          <w:rFonts w:hint="eastAsia" w:ascii="宋体" w:cs="宋体"/>
          <w:color w:val="auto"/>
          <w:szCs w:val="21"/>
          <w:highlight w:val="none"/>
        </w:rPr>
        <w:t>元整（小写）¥</w:t>
      </w:r>
      <w:r>
        <w:rPr>
          <w:rFonts w:hint="eastAsia" w:ascii="宋体" w:cs="宋体"/>
          <w:color w:val="auto"/>
          <w:szCs w:val="21"/>
          <w:highlight w:val="none"/>
          <w:lang w:val="en-US" w:eastAsia="zh-CN"/>
        </w:rPr>
        <w:t>50</w:t>
      </w:r>
      <w:r>
        <w:rPr>
          <w:rFonts w:hint="eastAsia" w:ascii="宋体" w:cs="宋体"/>
          <w:color w:val="auto"/>
          <w:szCs w:val="21"/>
          <w:highlight w:val="none"/>
        </w:rPr>
        <w:t>000.00；</w:t>
      </w:r>
    </w:p>
    <w:p>
      <w:pPr>
        <w:pStyle w:val="56"/>
        <w:spacing w:line="460" w:lineRule="exact"/>
        <w:ind w:left="0" w:leftChars="0" w:firstLine="638" w:firstLineChars="304"/>
        <w:rPr>
          <w:rFonts w:ascii="宋体" w:cs="宋体"/>
          <w:color w:val="auto"/>
          <w:kern w:val="0"/>
          <w:szCs w:val="21"/>
          <w:highlight w:val="none"/>
        </w:rPr>
      </w:pPr>
      <w:r>
        <w:rPr>
          <w:rFonts w:hint="eastAsia" w:asci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pPr>
        <w:pStyle w:val="56"/>
        <w:spacing w:line="460" w:lineRule="exact"/>
        <w:ind w:left="495" w:leftChars="0" w:firstLine="144" w:firstLineChars="69"/>
        <w:rPr>
          <w:rFonts w:ascii="宋体" w:cs="宋体"/>
          <w:color w:val="auto"/>
          <w:kern w:val="0"/>
          <w:szCs w:val="21"/>
          <w:highlight w:val="none"/>
        </w:rPr>
      </w:pPr>
      <w:r>
        <w:rPr>
          <w:rFonts w:hint="eastAsia" w:ascii="宋体" w:cs="宋体"/>
          <w:color w:val="auto"/>
          <w:kern w:val="0"/>
          <w:szCs w:val="21"/>
          <w:highlight w:val="none"/>
        </w:rPr>
        <w:t>开户银行：招商银行南宁市</w:t>
      </w:r>
      <w:r>
        <w:rPr>
          <w:rFonts w:hint="eastAsia" w:ascii="宋体" w:cs="宋体"/>
          <w:color w:val="auto"/>
          <w:kern w:val="0"/>
          <w:szCs w:val="21"/>
          <w:highlight w:val="none"/>
          <w:lang w:val="en-US" w:eastAsia="zh-CN"/>
        </w:rPr>
        <w:t>金浦</w:t>
      </w:r>
      <w:r>
        <w:rPr>
          <w:rFonts w:hint="eastAsia" w:ascii="宋体" w:cs="宋体"/>
          <w:color w:val="auto"/>
          <w:kern w:val="0"/>
          <w:szCs w:val="21"/>
          <w:highlight w:val="none"/>
        </w:rPr>
        <w:t>路支行</w:t>
      </w:r>
    </w:p>
    <w:p>
      <w:pPr>
        <w:pStyle w:val="56"/>
        <w:spacing w:line="460" w:lineRule="exact"/>
        <w:ind w:left="495" w:leftChars="0" w:firstLine="144" w:firstLineChars="69"/>
        <w:rPr>
          <w:rFonts w:ascii="宋体" w:cs="宋体"/>
          <w:color w:val="auto"/>
          <w:kern w:val="0"/>
          <w:szCs w:val="21"/>
          <w:highlight w:val="none"/>
        </w:rPr>
      </w:pPr>
      <w:r>
        <w:rPr>
          <w:rFonts w:hint="eastAsia" w:ascii="宋体" w:cs="宋体"/>
          <w:color w:val="auto"/>
          <w:kern w:val="0"/>
          <w:szCs w:val="21"/>
          <w:highlight w:val="none"/>
        </w:rPr>
        <w:t>开户名称：广西科联招标中心有限公司</w:t>
      </w:r>
    </w:p>
    <w:p>
      <w:pPr>
        <w:pStyle w:val="56"/>
        <w:spacing w:line="460" w:lineRule="exact"/>
        <w:ind w:left="495" w:leftChars="0" w:firstLine="144" w:firstLineChars="69"/>
        <w:rPr>
          <w:rFonts w:ascii="宋体" w:cs="宋体"/>
          <w:color w:val="auto"/>
          <w:kern w:val="0"/>
          <w:szCs w:val="21"/>
          <w:highlight w:val="none"/>
        </w:rPr>
      </w:pPr>
      <w:r>
        <w:rPr>
          <w:rFonts w:hint="eastAsia" w:ascii="宋体" w:cs="宋体"/>
          <w:color w:val="auto"/>
          <w:kern w:val="0"/>
          <w:szCs w:val="21"/>
          <w:highlight w:val="none"/>
        </w:rPr>
        <w:t>银行账号：7719011969103333000011436</w:t>
      </w:r>
    </w:p>
    <w:p>
      <w:pPr>
        <w:pStyle w:val="56"/>
        <w:spacing w:line="460" w:lineRule="exact"/>
        <w:ind w:left="0" w:leftChars="0" w:firstLine="638" w:firstLineChars="304"/>
        <w:rPr>
          <w:rFonts w:ascii="宋体" w:cs="宋体"/>
          <w:color w:val="auto"/>
          <w:highlight w:val="none"/>
        </w:rPr>
      </w:pPr>
      <w:r>
        <w:rPr>
          <w:rFonts w:hint="eastAsia" w:ascii="宋体" w:cs="宋体"/>
          <w:color w:val="auto"/>
          <w:kern w:val="0"/>
          <w:szCs w:val="21"/>
          <w:highlight w:val="none"/>
        </w:rPr>
        <w:t>采用支票、汇票、本票或者保函等方式的，在投标截止时间前，</w:t>
      </w:r>
      <w:r>
        <w:rPr>
          <w:rFonts w:hint="eastAsia" w:ascii="宋体" w:hAnsi="宋体" w:cs="宋体"/>
          <w:color w:val="auto"/>
          <w:kern w:val="0"/>
          <w:szCs w:val="21"/>
          <w:highlight w:val="none"/>
        </w:rPr>
        <w:t>投标人必须将支票、汇票、本票或者保函（电子保函除外）等原件递交给采购代理机构。</w:t>
      </w:r>
      <w:r>
        <w:rPr>
          <w:rFonts w:hint="eastAsia" w:ascii="宋体" w:hAnsi="宋体" w:cs="宋体"/>
          <w:b/>
          <w:bCs/>
          <w:color w:val="auto"/>
          <w:kern w:val="0"/>
          <w:szCs w:val="21"/>
          <w:highlight w:val="none"/>
        </w:rPr>
        <w:t>否则视为无效投标保证金</w:t>
      </w:r>
      <w:r>
        <w:rPr>
          <w:rFonts w:hint="eastAsia" w:ascii="宋体" w:cs="宋体"/>
          <w:color w:val="auto"/>
          <w:kern w:val="0"/>
          <w:szCs w:val="21"/>
          <w:highlight w:val="none"/>
        </w:rPr>
        <w:t>。</w:t>
      </w:r>
    </w:p>
    <w:p>
      <w:pPr>
        <w:spacing w:line="460" w:lineRule="exact"/>
        <w:ind w:firstLine="315" w:firstLineChars="150"/>
        <w:rPr>
          <w:rFonts w:ascii="宋体" w:cs="宋体"/>
          <w:color w:val="auto"/>
          <w:kern w:val="0"/>
          <w:szCs w:val="21"/>
          <w:highlight w:val="none"/>
        </w:rPr>
      </w:pPr>
      <w:bookmarkStart w:id="40" w:name="_Hlk37429595"/>
      <w:bookmarkStart w:id="41" w:name="_Hlk37429585"/>
      <w:r>
        <w:rPr>
          <w:rFonts w:hint="eastAsia" w:ascii="宋体" w:cs="宋体"/>
          <w:color w:val="auto"/>
          <w:kern w:val="0"/>
          <w:szCs w:val="21"/>
          <w:highlight w:val="none"/>
        </w:rPr>
        <w:t>2.网上查询地址</w:t>
      </w:r>
    </w:p>
    <w:bookmarkEnd w:id="40"/>
    <w:bookmarkEnd w:id="41"/>
    <w:p>
      <w:pPr>
        <w:spacing w:line="460" w:lineRule="exact"/>
        <w:ind w:firstLine="420" w:firstLineChars="200"/>
        <w:rPr>
          <w:rFonts w:ascii="宋体" w:cs="宋体"/>
          <w:color w:val="auto"/>
          <w:kern w:val="0"/>
          <w:szCs w:val="21"/>
          <w:highlight w:val="none"/>
        </w:rPr>
      </w:pPr>
      <w:bookmarkStart w:id="42" w:name="_Hlk37429674"/>
      <w:r>
        <w:rPr>
          <w:rFonts w:hint="eastAsia" w:ascii="宋体" w:cs="宋体"/>
          <w:color w:val="auto"/>
          <w:kern w:val="0"/>
          <w:szCs w:val="21"/>
          <w:highlight w:val="none"/>
        </w:rPr>
        <w:t>http：//www.ccgp.gov.cn/（中国政府采购网）、</w:t>
      </w:r>
      <w:r>
        <w:rPr>
          <w:rFonts w:hint="eastAsia" w:ascii="宋体" w:hAnsi="宋体" w:cs="宋体"/>
          <w:color w:val="auto"/>
          <w:kern w:val="0"/>
          <w:szCs w:val="21"/>
          <w:highlight w:val="none"/>
        </w:rPr>
        <w:t>http：//www.ccgp-guangxi.gov.cn/ (中国政府采购网广西分网)</w:t>
      </w:r>
      <w:r>
        <w:rPr>
          <w:rFonts w:hint="eastAsia" w:ascii="宋体" w:cs="宋体"/>
          <w:color w:val="auto"/>
          <w:kern w:val="0"/>
          <w:szCs w:val="21"/>
          <w:highlight w:val="none"/>
        </w:rPr>
        <w:t>、http：//gxggzy.gxzf.gov.cn/（广西壮族自治区公共资源交易中心）。</w:t>
      </w:r>
    </w:p>
    <w:p>
      <w:pPr>
        <w:spacing w:line="460" w:lineRule="exact"/>
        <w:ind w:firstLine="525" w:firstLineChars="250"/>
        <w:rPr>
          <w:rFonts w:ascii="宋体" w:cs="宋体"/>
          <w:color w:val="auto"/>
          <w:kern w:val="0"/>
          <w:szCs w:val="21"/>
          <w:highlight w:val="none"/>
        </w:rPr>
      </w:pPr>
      <w:r>
        <w:rPr>
          <w:rFonts w:hint="eastAsia" w:ascii="宋体" w:cs="宋体"/>
          <w:color w:val="auto"/>
          <w:szCs w:val="21"/>
          <w:highlight w:val="none"/>
        </w:rPr>
        <w:t>3.</w:t>
      </w:r>
      <w:r>
        <w:rPr>
          <w:rFonts w:hint="eastAsia" w:ascii="宋体" w:cs="宋体"/>
          <w:color w:val="auto"/>
          <w:kern w:val="0"/>
          <w:szCs w:val="21"/>
          <w:highlight w:val="none"/>
        </w:rPr>
        <w:t>本项目需要落实的政府采购政策：</w:t>
      </w:r>
      <w:bookmarkStart w:id="43" w:name="PO_3000001867_PM023"/>
    </w:p>
    <w:bookmarkEnd w:id="43"/>
    <w:p>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（1）政府采购促进中小企业发展。</w:t>
      </w:r>
    </w:p>
    <w:p>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（2）政府采购支持采用本国产品的政策。</w:t>
      </w:r>
    </w:p>
    <w:p>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（3）强制采购节能产品；优先采购节能产品、环境标志产品。</w:t>
      </w:r>
    </w:p>
    <w:p>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（4）政府采购促进残疾人就业政策。</w:t>
      </w:r>
    </w:p>
    <w:p>
      <w:pPr>
        <w:spacing w:line="460" w:lineRule="exact"/>
        <w:ind w:firstLine="735" w:firstLineChars="350"/>
        <w:rPr>
          <w:rFonts w:hint="eastAsia" w:ascii="宋体" w:cs="宋体"/>
          <w:color w:val="auto"/>
          <w:kern w:val="0"/>
          <w:szCs w:val="21"/>
          <w:highlight w:val="none"/>
        </w:rPr>
      </w:pPr>
      <w:r>
        <w:rPr>
          <w:rFonts w:hint="eastAsia" w:ascii="宋体" w:cs="宋体"/>
          <w:color w:val="auto"/>
          <w:kern w:val="0"/>
          <w:szCs w:val="21"/>
          <w:highlight w:val="none"/>
        </w:rPr>
        <w:t>（5）政府采购支持监狱企业发展。</w:t>
      </w:r>
    </w:p>
    <w:p>
      <w:pPr>
        <w:spacing w:line="460" w:lineRule="exact"/>
        <w:ind w:firstLine="735" w:firstLineChars="350"/>
        <w:rPr>
          <w:rFonts w:hint="eastAsia" w:ascii="宋体" w:cs="宋体"/>
          <w:color w:val="auto"/>
          <w:kern w:val="0"/>
          <w:szCs w:val="21"/>
          <w:highlight w:val="none"/>
        </w:rPr>
      </w:pPr>
      <w:r>
        <w:rPr>
          <w:rFonts w:hint="eastAsia" w:ascii="宋体" w:cs="宋体"/>
          <w:color w:val="auto"/>
          <w:kern w:val="0"/>
          <w:szCs w:val="21"/>
          <w:highlight w:val="none"/>
        </w:rPr>
        <w:t>（6）在政府采购中实施本国产品标准及相关政策。</w:t>
      </w:r>
    </w:p>
    <w:p>
      <w:pPr>
        <w:snapToGrid w:val="0"/>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60" w:lineRule="exact"/>
        <w:ind w:firstLine="420" w:firstLineChars="200"/>
        <w:rPr>
          <w:rFonts w:ascii="宋体" w:cs="宋体"/>
          <w:color w:val="auto"/>
          <w:kern w:val="0"/>
          <w:szCs w:val="21"/>
          <w:highlight w:val="none"/>
        </w:rPr>
      </w:pPr>
      <w:r>
        <w:rPr>
          <w:rFonts w:hint="eastAsia" w:asci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2"/>
    <w:p>
      <w:pPr>
        <w:spacing w:line="460" w:lineRule="exact"/>
        <w:ind w:firstLine="422" w:firstLineChars="200"/>
        <w:rPr>
          <w:rFonts w:ascii="宋体" w:cs="宋体"/>
          <w:b/>
          <w:bCs/>
          <w:color w:val="auto"/>
          <w:kern w:val="0"/>
          <w:szCs w:val="21"/>
          <w:highlight w:val="none"/>
        </w:rPr>
      </w:pPr>
      <w:r>
        <w:rPr>
          <w:rFonts w:hint="eastAsia" w:ascii="宋体" w:cs="宋体"/>
          <w:b/>
          <w:bCs/>
          <w:color w:val="auto"/>
          <w:szCs w:val="21"/>
          <w:highlight w:val="none"/>
        </w:rPr>
        <w:t>6.在线投标的有关说明</w:t>
      </w:r>
      <w:r>
        <w:rPr>
          <w:rFonts w:hint="eastAsia" w:ascii="宋体" w:cs="宋体"/>
          <w:b/>
          <w:bCs/>
          <w:color w:val="auto"/>
          <w:kern w:val="0"/>
          <w:szCs w:val="21"/>
          <w:highlight w:val="none"/>
        </w:rPr>
        <w:t>：</w:t>
      </w:r>
    </w:p>
    <w:p>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auto"/>
          <w:szCs w:val="21"/>
          <w:highlight w:val="none"/>
        </w:rPr>
        <w:t>投标人在广西政府采购云平台提交电子版投标文件时，请填写参加远程开标活动经办人联系方式</w:t>
      </w:r>
      <w:r>
        <w:rPr>
          <w:rFonts w:hint="eastAsia" w:ascii="宋体" w:cs="宋体"/>
          <w:color w:val="auto"/>
          <w:szCs w:val="21"/>
          <w:highlight w:val="none"/>
        </w:rPr>
        <w:t>。</w:t>
      </w:r>
    </w:p>
    <w:p>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pPr>
        <w:widowControl/>
        <w:spacing w:line="460" w:lineRule="exact"/>
        <w:ind w:firstLine="422" w:firstLineChars="200"/>
        <w:jc w:val="left"/>
        <w:rPr>
          <w:rFonts w:ascii="宋体" w:cs="宋体"/>
          <w:b/>
          <w:color w:val="auto"/>
          <w:szCs w:val="21"/>
          <w:highlight w:val="none"/>
          <w:u w:val="single"/>
        </w:rPr>
      </w:pPr>
      <w:r>
        <w:rPr>
          <w:rFonts w:hint="eastAsia" w:asci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widowControl/>
        <w:spacing w:line="4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pPr>
        <w:widowControl/>
        <w:spacing w:line="4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460" w:lineRule="exact"/>
        <w:rPr>
          <w:rFonts w:ascii="宋体" w:cs="宋体"/>
          <w:b/>
          <w:bCs/>
          <w:color w:val="auto"/>
          <w:sz w:val="24"/>
          <w:highlight w:val="none"/>
        </w:rPr>
      </w:pPr>
      <w:bookmarkStart w:id="44" w:name="_Toc28359085"/>
      <w:bookmarkStart w:id="45" w:name="_Toc35393796"/>
      <w:bookmarkStart w:id="46" w:name="_Toc35393627"/>
      <w:bookmarkStart w:id="47" w:name="_Toc28359008"/>
      <w:r>
        <w:rPr>
          <w:rFonts w:hint="eastAsia" w:ascii="宋体" w:cs="宋体"/>
          <w:b/>
          <w:bCs/>
          <w:color w:val="auto"/>
          <w:sz w:val="24"/>
          <w:highlight w:val="none"/>
        </w:rPr>
        <w:t>七、对本次招标提出询问，请按以下方式联系。</w:t>
      </w:r>
      <w:bookmarkEnd w:id="44"/>
      <w:bookmarkEnd w:id="45"/>
      <w:bookmarkEnd w:id="46"/>
      <w:bookmarkEnd w:id="47"/>
    </w:p>
    <w:p>
      <w:pPr>
        <w:spacing w:line="460" w:lineRule="exact"/>
        <w:jc w:val="left"/>
        <w:rPr>
          <w:rFonts w:ascii="宋体" w:cs="宋体"/>
          <w:color w:val="auto"/>
          <w:szCs w:val="21"/>
          <w:highlight w:val="none"/>
        </w:rPr>
      </w:pPr>
      <w:r>
        <w:rPr>
          <w:rFonts w:hint="eastAsia" w:ascii="宋体" w:cs="宋体"/>
          <w:color w:val="auto"/>
          <w:szCs w:val="21"/>
          <w:highlight w:val="none"/>
        </w:rPr>
        <w:t>　　　1.采购人信息</w:t>
      </w:r>
    </w:p>
    <w:p>
      <w:pPr>
        <w:spacing w:line="460" w:lineRule="exact"/>
        <w:ind w:left="1041" w:leftChars="371" w:hanging="262" w:hangingChars="125"/>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名 称：</w:t>
      </w:r>
      <w:r>
        <w:rPr>
          <w:rFonts w:hint="eastAsia" w:ascii="宋体"/>
          <w:color w:val="auto"/>
          <w:szCs w:val="21"/>
          <w:highlight w:val="none"/>
          <w:lang w:eastAsia="zh-CN"/>
        </w:rPr>
        <w:t>广西医科大学第二附属医院</w:t>
      </w:r>
    </w:p>
    <w:p>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地</w:t>
      </w:r>
      <w:r>
        <w:rPr>
          <w:rFonts w:hint="eastAsia" w:ascii="宋体" w:cs="宋体"/>
          <w:color w:val="auto"/>
          <w:szCs w:val="21"/>
          <w:highlight w:val="none"/>
          <w:lang w:val="en-US" w:eastAsia="zh-CN"/>
        </w:rPr>
        <w:t xml:space="preserve"> </w:t>
      </w:r>
      <w:r>
        <w:rPr>
          <w:rFonts w:hint="eastAsia" w:ascii="宋体" w:cs="宋体"/>
          <w:color w:val="auto"/>
          <w:szCs w:val="21"/>
          <w:highlight w:val="none"/>
        </w:rPr>
        <w:t>址：广西南宁市大学东路166号</w:t>
      </w:r>
    </w:p>
    <w:p>
      <w:pPr>
        <w:spacing w:line="460" w:lineRule="exact"/>
        <w:ind w:left="1041" w:leftChars="371" w:hanging="262" w:hangingChars="125"/>
        <w:jc w:val="left"/>
        <w:rPr>
          <w:rFonts w:hint="default" w:ascii="宋体" w:eastAsia="宋体"/>
          <w:color w:val="auto"/>
          <w:szCs w:val="21"/>
          <w:highlight w:val="none"/>
          <w:lang w:val="en-US" w:eastAsia="zh-CN"/>
        </w:rPr>
      </w:pPr>
      <w:r>
        <w:rPr>
          <w:rFonts w:hint="eastAsia" w:ascii="宋体" w:cs="宋体"/>
          <w:color w:val="auto"/>
          <w:highlight w:val="none"/>
        </w:rPr>
        <w:t>项目联系人：</w:t>
      </w:r>
      <w:r>
        <w:rPr>
          <w:rFonts w:hint="eastAsia" w:ascii="宋体" w:cs="宋体"/>
          <w:color w:val="auto"/>
          <w:highlight w:val="none"/>
          <w:lang w:val="en-US" w:eastAsia="zh-CN"/>
        </w:rPr>
        <w:t>陆梦菲</w:t>
      </w:r>
    </w:p>
    <w:p>
      <w:pPr>
        <w:spacing w:line="460" w:lineRule="exact"/>
        <w:ind w:left="1041" w:leftChars="371" w:hanging="262" w:hangingChars="125"/>
        <w:jc w:val="left"/>
        <w:rPr>
          <w:rFonts w:hint="default" w:ascii="宋体" w:eastAsia="宋体" w:cs="宋体"/>
          <w:color w:val="auto"/>
          <w:szCs w:val="21"/>
          <w:highlight w:val="none"/>
          <w:u w:val="single"/>
          <w:lang w:val="en-US" w:eastAsia="zh-CN"/>
        </w:rPr>
      </w:pPr>
      <w:r>
        <w:rPr>
          <w:rFonts w:hint="eastAsia" w:ascii="宋体"/>
          <w:color w:val="auto"/>
          <w:szCs w:val="21"/>
          <w:highlight w:val="none"/>
        </w:rPr>
        <w:t>项目</w:t>
      </w:r>
      <w:r>
        <w:rPr>
          <w:rFonts w:hint="eastAsia" w:ascii="宋体" w:cs="@宋体"/>
          <w:color w:val="auto"/>
          <w:szCs w:val="21"/>
          <w:highlight w:val="none"/>
        </w:rPr>
        <w:t>联系方式：</w:t>
      </w:r>
      <w:bookmarkStart w:id="48" w:name="OLE_LINK2"/>
      <w:r>
        <w:rPr>
          <w:rFonts w:hint="eastAsia" w:ascii="宋体" w:cs="@宋体"/>
          <w:color w:val="auto"/>
          <w:szCs w:val="21"/>
          <w:highlight w:val="none"/>
        </w:rPr>
        <w:t>0771-3373768</w:t>
      </w:r>
      <w:bookmarkEnd w:id="48"/>
    </w:p>
    <w:p>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2.采购代理机构信息</w:t>
      </w:r>
    </w:p>
    <w:p>
      <w:pPr>
        <w:spacing w:line="460" w:lineRule="exact"/>
        <w:ind w:firstLine="735" w:firstLineChars="350"/>
        <w:rPr>
          <w:rFonts w:ascii="宋体" w:cs="宋体"/>
          <w:color w:val="auto"/>
          <w:szCs w:val="21"/>
          <w:highlight w:val="none"/>
          <w:u w:val="single"/>
        </w:rPr>
      </w:pPr>
      <w:r>
        <w:rPr>
          <w:rFonts w:hint="eastAsia" w:ascii="宋体" w:cs="宋体"/>
          <w:color w:val="auto"/>
          <w:szCs w:val="21"/>
          <w:highlight w:val="none"/>
        </w:rPr>
        <w:t>名 称：</w:t>
      </w:r>
      <w:r>
        <w:rPr>
          <w:rFonts w:hint="eastAsia" w:ascii="宋体"/>
          <w:color w:val="auto"/>
          <w:szCs w:val="21"/>
          <w:highlight w:val="none"/>
        </w:rPr>
        <w:t>广西科联招标中心有限公司</w:t>
      </w:r>
    </w:p>
    <w:p>
      <w:pPr>
        <w:spacing w:line="460" w:lineRule="exact"/>
        <w:ind w:firstLine="735" w:firstLineChars="350"/>
        <w:rPr>
          <w:rFonts w:ascii="宋体" w:cs="宋体"/>
          <w:color w:val="auto"/>
          <w:szCs w:val="21"/>
          <w:highlight w:val="none"/>
        </w:rPr>
      </w:pPr>
      <w:r>
        <w:rPr>
          <w:rFonts w:hint="eastAsia" w:ascii="宋体" w:cs="宋体"/>
          <w:color w:val="auto"/>
          <w:szCs w:val="21"/>
          <w:highlight w:val="none"/>
        </w:rPr>
        <w:t>地　址：</w:t>
      </w:r>
      <w:r>
        <w:rPr>
          <w:rFonts w:hint="eastAsia" w:ascii="宋体"/>
          <w:color w:val="auto"/>
          <w:szCs w:val="21"/>
          <w:highlight w:val="none"/>
        </w:rPr>
        <w:t>广西南宁市大学东路170号</w:t>
      </w:r>
    </w:p>
    <w:p>
      <w:pPr>
        <w:spacing w:line="460" w:lineRule="exact"/>
        <w:ind w:firstLine="735" w:firstLineChars="350"/>
        <w:rPr>
          <w:rFonts w:hint="default" w:ascii="宋体" w:eastAsia="宋体"/>
          <w:color w:val="auto"/>
          <w:szCs w:val="21"/>
          <w:highlight w:val="none"/>
          <w:lang w:val="en-US" w:eastAsia="zh-CN"/>
        </w:rPr>
      </w:pPr>
      <w:r>
        <w:rPr>
          <w:rFonts w:hint="eastAsia" w:ascii="宋体" w:cs="宋体"/>
          <w:color w:val="auto"/>
          <w:szCs w:val="21"/>
          <w:highlight w:val="none"/>
        </w:rPr>
        <w:t>项目联系人：</w:t>
      </w:r>
      <w:r>
        <w:rPr>
          <w:rFonts w:hint="eastAsia" w:ascii="宋体"/>
          <w:color w:val="auto"/>
          <w:szCs w:val="21"/>
          <w:highlight w:val="none"/>
          <w:lang w:val="en-US" w:eastAsia="zh-CN"/>
        </w:rPr>
        <w:t>韦雯思、莫琳</w:t>
      </w:r>
    </w:p>
    <w:p>
      <w:pPr>
        <w:spacing w:line="460" w:lineRule="exact"/>
        <w:ind w:firstLine="735" w:firstLineChars="350"/>
        <w:rPr>
          <w:rFonts w:hint="eastAsia" w:ascii="宋体" w:eastAsia="宋体" w:cs="宋体"/>
          <w:color w:val="auto"/>
          <w:szCs w:val="21"/>
          <w:highlight w:val="none"/>
          <w:lang w:val="en-US" w:eastAsia="zh-CN"/>
        </w:rPr>
      </w:pPr>
      <w:r>
        <w:rPr>
          <w:rFonts w:hint="eastAsia" w:ascii="宋体"/>
          <w:color w:val="auto"/>
          <w:szCs w:val="21"/>
          <w:highlight w:val="none"/>
        </w:rPr>
        <w:t>项目联系方式：</w:t>
      </w:r>
      <w:r>
        <w:rPr>
          <w:rFonts w:hint="eastAsia" w:ascii="宋体"/>
          <w:color w:val="auto"/>
          <w:szCs w:val="21"/>
          <w:highlight w:val="none"/>
          <w:lang w:eastAsia="zh-CN"/>
        </w:rPr>
        <w:t>0771-3486278</w:t>
      </w:r>
    </w:p>
    <w:p>
      <w:pPr>
        <w:spacing w:line="360" w:lineRule="auto"/>
        <w:jc w:val="left"/>
        <w:rPr>
          <w:rFonts w:ascii="宋体" w:cs="宋体"/>
          <w:color w:val="auto"/>
          <w:szCs w:val="21"/>
          <w:highlight w:val="none"/>
        </w:rPr>
      </w:pPr>
    </w:p>
    <w:p>
      <w:pPr>
        <w:pStyle w:val="16"/>
        <w:jc w:val="center"/>
        <w:outlineLvl w:val="0"/>
        <w:rPr>
          <w:rFonts w:cs="宋体"/>
          <w:b/>
          <w:color w:val="auto"/>
          <w:sz w:val="36"/>
          <w:highlight w:val="none"/>
        </w:rPr>
      </w:pPr>
      <w:r>
        <w:rPr>
          <w:rFonts w:hint="eastAsia" w:cs="宋体"/>
          <w:color w:val="auto"/>
          <w:szCs w:val="21"/>
          <w:highlight w:val="none"/>
        </w:rPr>
        <w:br w:type="page"/>
      </w:r>
      <w:bookmarkStart w:id="49" w:name="_Toc532545042"/>
      <w:bookmarkStart w:id="50" w:name="_Toc23540"/>
      <w:bookmarkStart w:id="51" w:name="_Toc10157"/>
      <w:bookmarkStart w:id="52" w:name="_Toc4656"/>
      <w:bookmarkStart w:id="53" w:name="_Toc28626"/>
      <w:bookmarkStart w:id="54" w:name="_Toc10599"/>
      <w:bookmarkStart w:id="55" w:name="_Toc32271"/>
      <w:bookmarkStart w:id="56" w:name="_Toc15472"/>
      <w:bookmarkStart w:id="57" w:name="_Toc5131"/>
      <w:bookmarkStart w:id="58" w:name="_Toc15135"/>
      <w:bookmarkStart w:id="59" w:name="_Toc12160"/>
      <w:bookmarkStart w:id="60" w:name="_Toc22518"/>
      <w:r>
        <w:rPr>
          <w:rFonts w:hint="eastAsia" w:cs="宋体"/>
          <w:b/>
          <w:color w:val="auto"/>
          <w:sz w:val="36"/>
          <w:highlight w:val="none"/>
        </w:rPr>
        <w:t xml:space="preserve">第二章  </w:t>
      </w:r>
      <w:bookmarkEnd w:id="49"/>
      <w:r>
        <w:rPr>
          <w:rFonts w:hint="eastAsia" w:cs="宋体"/>
          <w:b/>
          <w:color w:val="auto"/>
          <w:sz w:val="36"/>
          <w:highlight w:val="none"/>
        </w:rPr>
        <w:t>采购需求</w:t>
      </w:r>
      <w:bookmarkEnd w:id="50"/>
      <w:bookmarkEnd w:id="51"/>
      <w:bookmarkEnd w:id="52"/>
      <w:bookmarkEnd w:id="53"/>
      <w:bookmarkEnd w:id="54"/>
      <w:bookmarkEnd w:id="55"/>
      <w:bookmarkEnd w:id="56"/>
      <w:bookmarkEnd w:id="57"/>
      <w:bookmarkEnd w:id="58"/>
      <w:bookmarkEnd w:id="59"/>
      <w:bookmarkEnd w:id="60"/>
    </w:p>
    <w:p>
      <w:pPr>
        <w:adjustRightInd w:val="0"/>
        <w:spacing w:line="400" w:lineRule="exact"/>
        <w:rPr>
          <w:rFonts w:ascii="宋体" w:cs="宋体"/>
          <w:b/>
          <w:color w:val="auto"/>
          <w:szCs w:val="21"/>
          <w:highlight w:val="none"/>
        </w:rPr>
      </w:pPr>
      <w:r>
        <w:rPr>
          <w:rFonts w:hint="eastAsia" w:ascii="宋体" w:cs="宋体"/>
          <w:b/>
          <w:color w:val="auto"/>
          <w:szCs w:val="21"/>
          <w:highlight w:val="none"/>
        </w:rPr>
        <w:t>说明：</w:t>
      </w:r>
    </w:p>
    <w:p>
      <w:pPr>
        <w:spacing w:line="400" w:lineRule="exact"/>
        <w:ind w:firstLine="420" w:firstLineChars="200"/>
        <w:jc w:val="left"/>
        <w:rPr>
          <w:rFonts w:ascii="宋体" w:cs="宋体"/>
          <w:i/>
          <w:iCs/>
          <w:color w:val="auto"/>
          <w:szCs w:val="21"/>
          <w:highlight w:val="none"/>
        </w:rPr>
      </w:pPr>
      <w:r>
        <w:rPr>
          <w:rFonts w:hint="eastAsia" w:ascii="宋体" w:cs="宋体"/>
          <w:color w:val="auto"/>
          <w:highlight w:val="none"/>
        </w:rPr>
        <w:t>1、为落实政府采购政策需满足的要求</w:t>
      </w:r>
    </w:p>
    <w:p>
      <w:pPr>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（1）本招标文件所称中小企业必须符合《政府采购促进中小企业发展管理办法》（财库〔2020〕46号）的规定。</w:t>
      </w:r>
    </w:p>
    <w:p>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cs="宋体"/>
          <w:color w:val="auto"/>
          <w:szCs w:val="21"/>
          <w:highlight w:val="none"/>
          <w:lang w:eastAsia="zh-CN"/>
        </w:rPr>
        <w:t>▲</w:t>
      </w:r>
      <w:r>
        <w:rPr>
          <w:rFonts w:hint="eastAsia" w:ascii="宋体" w:cs="宋体"/>
          <w:color w:val="auto"/>
          <w:szCs w:val="21"/>
          <w:highlight w:val="none"/>
        </w:rPr>
        <w:t>”的，</w:t>
      </w:r>
      <w:r>
        <w:rPr>
          <w:rFonts w:hint="eastAsia" w:asci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auto"/>
          <w:szCs w:val="21"/>
          <w:highlight w:val="none"/>
        </w:rPr>
        <w:t>。如本项目包含的货物属于品目清单内非标注“</w:t>
      </w:r>
      <w:r>
        <w:rPr>
          <w:rFonts w:hint="eastAsia" w:ascii="宋体" w:cs="宋体"/>
          <w:color w:val="auto"/>
          <w:szCs w:val="21"/>
          <w:highlight w:val="none"/>
          <w:lang w:eastAsia="zh-CN"/>
        </w:rPr>
        <w:t>▲</w:t>
      </w:r>
      <w:r>
        <w:rPr>
          <w:rFonts w:hint="eastAsia" w:ascii="宋体" w:cs="宋体"/>
          <w:color w:val="auto"/>
          <w:szCs w:val="21"/>
          <w:highlight w:val="none"/>
        </w:rPr>
        <w:t>”的产品时，应优先采购，具体详见“第四章 评标方法和评标标准”。</w:t>
      </w:r>
    </w:p>
    <w:p>
      <w:pPr>
        <w:spacing w:line="400" w:lineRule="exact"/>
        <w:ind w:firstLine="424" w:firstLineChars="202"/>
        <w:jc w:val="left"/>
        <w:rPr>
          <w:rFonts w:hint="eastAsia" w:ascii="宋体" w:cs="宋体"/>
          <w:color w:val="auto"/>
          <w:szCs w:val="21"/>
          <w:highlight w:val="none"/>
        </w:rPr>
      </w:pPr>
      <w:r>
        <w:rPr>
          <w:rFonts w:hint="eastAsia" w:ascii="宋体" w:cs="宋体"/>
          <w:color w:val="auto"/>
          <w:szCs w:val="21"/>
          <w:highlight w:val="none"/>
        </w:rPr>
        <w:t>2、“实质性要求”是指招标文件中已经指明不满足则投标无效的条款，或者不能负偏离的条款，或者采购需求中带“</w:t>
      </w:r>
      <w:r>
        <w:rPr>
          <w:rFonts w:hint="eastAsia" w:ascii="宋体" w:cs="宋体"/>
          <w:bCs/>
          <w:color w:val="auto"/>
          <w:highlight w:val="none"/>
        </w:rPr>
        <w:t>▲</w:t>
      </w:r>
      <w:r>
        <w:rPr>
          <w:rFonts w:hint="eastAsia" w:ascii="宋体" w:cs="宋体"/>
          <w:color w:val="auto"/>
          <w:szCs w:val="21"/>
          <w:highlight w:val="none"/>
        </w:rPr>
        <w:t>”的条款，如有不满足或负偏离则投标无效。</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3、需求一览表</w:t>
      </w:r>
      <w:r>
        <w:rPr>
          <w:rFonts w:hint="eastAsia" w:ascii="宋体" w:hAnsi="宋体" w:cs="宋体"/>
          <w:color w:val="auto"/>
          <w:highlight w:val="none"/>
        </w:rPr>
        <w:t>中标“●”的条款为评分标准中“2.1技术性能分”</w:t>
      </w:r>
      <w:r>
        <w:rPr>
          <w:rFonts w:hint="eastAsia" w:ascii="宋体" w:hAnsi="宋体" w:cs="宋体"/>
          <w:color w:val="auto"/>
          <w:highlight w:val="none"/>
          <w:lang w:val="en-US" w:eastAsia="zh-CN"/>
        </w:rPr>
        <w:t>第（1）项</w:t>
      </w:r>
      <w:r>
        <w:rPr>
          <w:rFonts w:hint="eastAsia" w:ascii="宋体" w:hAnsi="宋体" w:cs="宋体"/>
          <w:color w:val="auto"/>
          <w:highlight w:val="none"/>
        </w:rPr>
        <w:t>评分内容对应的条款。</w:t>
      </w:r>
    </w:p>
    <w:p>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400" w:lineRule="exact"/>
        <w:ind w:firstLine="424" w:firstLineChars="202"/>
        <w:jc w:val="left"/>
        <w:rPr>
          <w:rFonts w:ascii="宋体" w:cs="宋体"/>
          <w:color w:val="auto"/>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pPr>
        <w:spacing w:line="400" w:lineRule="exact"/>
        <w:ind w:firstLine="424" w:firstLineChars="202"/>
        <w:jc w:val="left"/>
        <w:rPr>
          <w:rFonts w:hint="eastAsia" w:ascii="宋体" w:cs="宋体"/>
          <w:color w:val="auto"/>
          <w:szCs w:val="21"/>
          <w:highlight w:val="none"/>
        </w:rPr>
      </w:pPr>
      <w:r>
        <w:rPr>
          <w:rFonts w:hint="eastAsia" w:ascii="宋体" w:cs="宋体"/>
          <w:color w:val="auto"/>
          <w:szCs w:val="21"/>
          <w:highlight w:val="none"/>
          <w:lang w:val="en-US" w:eastAsia="zh-CN"/>
        </w:rPr>
        <w:t>6</w:t>
      </w:r>
      <w:r>
        <w:rPr>
          <w:rFonts w:hint="eastAsia" w:ascii="宋体" w:cs="宋体"/>
          <w:color w:val="auto"/>
          <w:szCs w:val="21"/>
          <w:highlight w:val="none"/>
        </w:rPr>
        <w:t>、投标人应对投标内容所涉及的专利承担法律责任，并负责保护采购人的利益不受任何损害。一切由于文字、商标、技术和软件专利授权引起的法律裁决、诉讼和赔偿费用均由中标人负责。</w:t>
      </w:r>
    </w:p>
    <w:p>
      <w:pPr>
        <w:spacing w:line="400" w:lineRule="exact"/>
        <w:ind w:firstLine="424" w:firstLineChars="202"/>
        <w:jc w:val="left"/>
        <w:rPr>
          <w:rFonts w:hint="eastAsia" w:ascii="宋体" w:cs="宋体"/>
          <w:color w:val="auto"/>
          <w:szCs w:val="21"/>
          <w:highlight w:val="none"/>
        </w:rPr>
      </w:pPr>
      <w:r>
        <w:rPr>
          <w:rFonts w:hint="eastAsia" w:ascii="宋体" w:cs="宋体"/>
          <w:color w:val="auto"/>
          <w:szCs w:val="21"/>
          <w:highlight w:val="none"/>
          <w:lang w:val="en-US" w:eastAsia="zh-CN"/>
        </w:rPr>
        <w:t>7</w:t>
      </w:r>
      <w:r>
        <w:rPr>
          <w:rFonts w:hint="eastAsia" w:ascii="宋体" w:cs="宋体"/>
          <w:color w:val="auto"/>
          <w:szCs w:val="21"/>
          <w:highlight w:val="none"/>
        </w:rPr>
        <w:t>、采购内容所属行业：</w:t>
      </w:r>
      <w:r>
        <w:rPr>
          <w:rFonts w:hint="eastAsia" w:ascii="宋体" w:cs="宋体"/>
          <w:color w:val="auto"/>
          <w:szCs w:val="21"/>
          <w:highlight w:val="none"/>
          <w:u w:val="single"/>
        </w:rPr>
        <w:t>工业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w:t>
      </w:r>
    </w:p>
    <w:p>
      <w:pPr>
        <w:spacing w:line="400" w:lineRule="exact"/>
        <w:ind w:firstLine="424" w:firstLineChars="202"/>
        <w:jc w:val="left"/>
        <w:rPr>
          <w:rFonts w:hint="default" w:ascii="宋体" w:cs="宋体"/>
          <w:color w:val="auto"/>
          <w:szCs w:val="21"/>
          <w:highlight w:val="none"/>
          <w:lang w:val="en-US" w:eastAsia="zh-CN"/>
        </w:rPr>
      </w:pPr>
      <w:r>
        <w:rPr>
          <w:rFonts w:hint="eastAsia" w:ascii="宋体" w:cs="宋体"/>
          <w:color w:val="auto"/>
          <w:szCs w:val="21"/>
          <w:highlight w:val="none"/>
          <w:lang w:val="en-US" w:eastAsia="zh-CN"/>
        </w:rPr>
        <w:t>8、采购标的属于第三类医疗器械。</w:t>
      </w:r>
    </w:p>
    <w:p>
      <w:pPr>
        <w:rPr>
          <w:color w:val="auto"/>
          <w:highlight w:val="none"/>
        </w:rPr>
      </w:pPr>
      <w:r>
        <w:rPr>
          <w:color w:val="auto"/>
          <w:highlight w:val="none"/>
        </w:rPr>
        <w:br w:type="page"/>
      </w:r>
    </w:p>
    <w:tbl>
      <w:tblPr>
        <w:tblStyle w:val="29"/>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420"/>
        <w:gridCol w:w="1095"/>
        <w:gridCol w:w="763"/>
        <w:gridCol w:w="7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4" w:type="dxa"/>
            <w:gridSpan w:val="5"/>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标项：无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5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42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9" w:hRule="atLeast"/>
          <w:jc w:val="center"/>
        </w:trPr>
        <w:tc>
          <w:tcPr>
            <w:tcW w:w="85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X射线计算机断层扫描设备（CT）</w:t>
            </w:r>
          </w:p>
        </w:tc>
        <w:tc>
          <w:tcPr>
            <w:tcW w:w="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7541" w:type="dxa"/>
            <w:tcBorders>
              <w:bottom w:val="single" w:color="000000" w:sz="8" w:space="0"/>
              <w:right w:val="single" w:color="auto" w:sz="4" w:space="0"/>
            </w:tcBorders>
            <w:vAlign w:val="center"/>
          </w:tcPr>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lang w:eastAsia="zh-CN"/>
              </w:rPr>
              <w:t xml:space="preserve"> </w:t>
            </w:r>
            <w:r>
              <w:rPr>
                <w:rFonts w:hint="eastAsia" w:asciiTheme="minorEastAsia" w:hAnsiTheme="minorEastAsia" w:eastAsiaTheme="minorEastAsia" w:cstheme="minorEastAsia"/>
                <w:b/>
                <w:color w:val="auto"/>
                <w:sz w:val="21"/>
                <w:szCs w:val="21"/>
                <w:highlight w:val="none"/>
              </w:rPr>
              <w:t>主要参数</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机架系统</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机架孔径≥70cm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球管焦点到等中心点的距离≤55cm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球管焦点到探测器的距离≤95cm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机架内部冷却方式：风冷</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智能数控触摸平板尺寸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≥11英寸</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 xml:space="preserve"> 病人可在</w:t>
            </w:r>
            <w:r>
              <w:rPr>
                <w:rFonts w:hint="eastAsia" w:asciiTheme="minorEastAsia" w:hAnsiTheme="minorEastAsia" w:eastAsiaTheme="minorEastAsia" w:cstheme="minorEastAsia"/>
                <w:color w:val="auto"/>
                <w:sz w:val="21"/>
                <w:szCs w:val="21"/>
                <w:highlight w:val="none"/>
              </w:rPr>
              <w:t>智能数控平板上选择扫描部位和扫描协议</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机架</w:t>
            </w:r>
            <w:r>
              <w:rPr>
                <w:rFonts w:hint="eastAsia" w:asciiTheme="minorEastAsia" w:hAnsiTheme="minorEastAsia" w:eastAsiaTheme="minorEastAsia" w:cstheme="minorEastAsia"/>
                <w:color w:val="auto"/>
                <w:sz w:val="21"/>
                <w:szCs w:val="21"/>
                <w:highlight w:val="none"/>
                <w:lang w:eastAsia="zh-CN"/>
              </w:rPr>
              <w:t>配备</w:t>
            </w:r>
            <w:r>
              <w:rPr>
                <w:rFonts w:hint="eastAsia" w:asciiTheme="minorEastAsia" w:hAnsiTheme="minorEastAsia" w:eastAsiaTheme="minorEastAsia" w:cstheme="minorEastAsia"/>
                <w:color w:val="auto"/>
                <w:sz w:val="21"/>
                <w:szCs w:val="21"/>
                <w:highlight w:val="none"/>
              </w:rPr>
              <w:t>智能数控触摸显示屏≥2个</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探测器</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探测器类型：集成化探测器</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探测器排列</w:t>
            </w:r>
            <w:r>
              <w:rPr>
                <w:rFonts w:hint="eastAsia" w:asciiTheme="minorEastAsia" w:hAnsiTheme="minorEastAsia" w:eastAsiaTheme="minorEastAsia" w:cstheme="minorEastAsia"/>
                <w:color w:val="auto"/>
                <w:sz w:val="21"/>
                <w:szCs w:val="21"/>
                <w:highlight w:val="none"/>
                <w:lang w:eastAsia="zh-CN"/>
              </w:rPr>
              <w:t>数</w:t>
            </w:r>
            <w:r>
              <w:rPr>
                <w:rFonts w:hint="eastAsia" w:asciiTheme="minorEastAsia" w:hAnsiTheme="minorEastAsia" w:eastAsiaTheme="minorEastAsia" w:cstheme="minorEastAsia"/>
                <w:color w:val="auto"/>
                <w:sz w:val="21"/>
                <w:szCs w:val="21"/>
                <w:highlight w:val="none"/>
              </w:rPr>
              <w:t>≥64排</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每排探测器物理个数≥840个</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探测器单元总数：≥54000个</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具备共轭采集技术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2.6</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轴位扫描成像≥</w:t>
            </w:r>
            <w:r>
              <w:rPr>
                <w:rFonts w:hint="eastAsia" w:asciiTheme="minorEastAsia" w:hAnsiTheme="minorEastAsia" w:eastAsiaTheme="minorEastAsia" w:cstheme="minorEastAsia"/>
                <w:color w:val="auto"/>
                <w:sz w:val="21"/>
                <w:szCs w:val="21"/>
                <w:highlight w:val="none"/>
                <w:lang w:val="en-US" w:eastAsia="zh-CN"/>
              </w:rPr>
              <w:t>64</w:t>
            </w:r>
            <w:r>
              <w:rPr>
                <w:rFonts w:hint="eastAsia" w:asciiTheme="minorEastAsia" w:hAnsiTheme="minorEastAsia" w:eastAsiaTheme="minorEastAsia" w:cstheme="minorEastAsia"/>
                <w:color w:val="auto"/>
                <w:sz w:val="21"/>
                <w:szCs w:val="21"/>
                <w:highlight w:val="none"/>
              </w:rPr>
              <w:t>层/360°</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探测器在等中心线Z轴有效覆盖宽度≥</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2.8</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探测器采样率≥</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00HZ</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球管及高压发生器</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高压发生器功率≥</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KW</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球管等效热容量≥3</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MHu</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阳极最大散热率≥1000KHU/min</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球管最小输出电流≤10mA</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最大毫安输出≥</w:t>
            </w:r>
            <w:r>
              <w:rPr>
                <w:rFonts w:hint="eastAsia" w:asciiTheme="minorEastAsia" w:hAnsiTheme="minorEastAsia" w:eastAsiaTheme="minorEastAsia" w:cstheme="minorEastAsia"/>
                <w:color w:val="auto"/>
                <w:sz w:val="21"/>
                <w:szCs w:val="21"/>
                <w:highlight w:val="none"/>
                <w:lang w:val="en-US" w:eastAsia="zh-CN"/>
              </w:rPr>
              <w:t>46</w:t>
            </w:r>
            <w:r>
              <w:rPr>
                <w:rFonts w:hint="eastAsia" w:asciiTheme="minorEastAsia" w:hAnsiTheme="minorEastAsia" w:eastAsiaTheme="minorEastAsia" w:cstheme="minorEastAsia"/>
                <w:color w:val="auto"/>
                <w:sz w:val="21"/>
                <w:szCs w:val="21"/>
                <w:highlight w:val="none"/>
              </w:rPr>
              <w:t>0mA</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球管最高电压≥140KV</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最低输出剂量mAs≤4mAs</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▲3.8</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小焦点大小≤0.6mm×0.7mm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3.9</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大焦点大小≤1.2mm×0.9mm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▲3.10</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连续螺旋扫描时间≥120s</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扫描床</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床水平移动范围≥17</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0mm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床水平移动速度≥170mm/s</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床面可降至离地面最低距离≤430mm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床定位精度±0.25mm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床载重量≥220KG</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5</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扫描参数</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▲5.1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最快扫描速度（360度非等效）≤0.35s</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最小扫描层厚≤0.7mm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5.4 具备≥50毫秒步进的</w:t>
            </w:r>
            <w:r>
              <w:rPr>
                <w:rFonts w:hint="eastAsia" w:asciiTheme="minorEastAsia" w:hAnsiTheme="minorEastAsia" w:eastAsiaTheme="minorEastAsia" w:cstheme="minorEastAsia"/>
                <w:b w:val="0"/>
                <w:bCs w:val="0"/>
                <w:color w:val="auto"/>
                <w:sz w:val="21"/>
                <w:szCs w:val="21"/>
                <w:highlight w:val="none"/>
                <w:lang w:val="en-US" w:eastAsia="zh-CN"/>
              </w:rPr>
              <w:t>心脏变速扫描</w:t>
            </w:r>
            <w:r>
              <w:rPr>
                <w:rFonts w:hint="eastAsia" w:asciiTheme="minorEastAsia" w:hAnsiTheme="minorEastAsia" w:eastAsiaTheme="minorEastAsia" w:cstheme="minorEastAsia"/>
                <w:color w:val="auto"/>
                <w:sz w:val="21"/>
                <w:szCs w:val="21"/>
                <w:highlight w:val="none"/>
                <w:lang w:val="en-US" w:eastAsia="zh-CN"/>
              </w:rPr>
              <w:t>技术。</w:t>
            </w:r>
          </w:p>
          <w:p>
            <w:pPr>
              <w:keepNext w:val="0"/>
              <w:keepLines w:val="0"/>
              <w:pageBreakBefore w:val="0"/>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定位像长度≥160cm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定位像方向</w:t>
            </w:r>
            <w:r>
              <w:rPr>
                <w:rFonts w:hint="eastAsia" w:asciiTheme="minorEastAsia" w:hAnsiTheme="minorEastAsia" w:eastAsiaTheme="minorEastAsia" w:cstheme="minorEastAsia"/>
                <w:color w:val="auto"/>
                <w:sz w:val="21"/>
                <w:szCs w:val="21"/>
                <w:highlight w:val="none"/>
                <w:lang w:eastAsia="zh-CN"/>
              </w:rPr>
              <w:t>包含</w:t>
            </w:r>
            <w:r>
              <w:rPr>
                <w:rFonts w:hint="eastAsia" w:asciiTheme="minorEastAsia" w:hAnsiTheme="minorEastAsia" w:eastAsiaTheme="minorEastAsia" w:cstheme="minorEastAsia"/>
                <w:color w:val="auto"/>
                <w:sz w:val="21"/>
                <w:szCs w:val="21"/>
                <w:highlight w:val="none"/>
              </w:rPr>
              <w:t>：后前，前后，左右侧位，任意角度</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5.5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图像最快重建速度≥</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0幅/秒</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5.6</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最低可分辨CT值≤-31743Hu</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最高可分辨CT值≥+31743Hu</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6</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图像质量与剂量</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空间分辨率 MTF10%≥15LP/cm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6.2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可视空间分辨率≤0.28mm</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密度分辨率：5mm直径圆，密度差0.3%时的剂量≤5.69mGy</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提供该厂家CT技术所具备的最高端原始数据迭代平台：ASiR或iMR或ADMIRE平台</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7</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临床应用软件</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具备多平面重建功能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MPR</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shd w:val="clear" w:fill="000000"/>
                <w:lang w:eastAsia="zh-CN"/>
              </w:rPr>
            </w:pPr>
            <w:r>
              <w:rPr>
                <w:rFonts w:hint="eastAsia" w:asciiTheme="minorEastAsia" w:hAnsiTheme="minorEastAsia" w:eastAsiaTheme="minorEastAsia" w:cstheme="minorEastAsia"/>
                <w:color w:val="auto"/>
                <w:sz w:val="21"/>
                <w:szCs w:val="21"/>
                <w:highlight w:val="none"/>
              </w:rPr>
              <w:t>7.2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具备多平面容积重建</w:t>
            </w:r>
            <w:r>
              <w:rPr>
                <w:rFonts w:hint="eastAsia" w:asciiTheme="minorEastAsia" w:hAnsiTheme="minorEastAsia" w:eastAsiaTheme="minorEastAsia" w:cstheme="minorEastAsia"/>
                <w:color w:val="auto"/>
                <w:sz w:val="21"/>
                <w:szCs w:val="21"/>
                <w:highlight w:val="none"/>
                <w:lang w:eastAsia="zh-CN"/>
              </w:rPr>
              <w:t>功能（</w:t>
            </w:r>
            <w:r>
              <w:rPr>
                <w:rFonts w:hint="eastAsia" w:asciiTheme="minorEastAsia" w:hAnsiTheme="minorEastAsia" w:eastAsiaTheme="minorEastAsia" w:cstheme="minorEastAsia"/>
                <w:color w:val="auto"/>
                <w:sz w:val="21"/>
                <w:szCs w:val="21"/>
                <w:highlight w:val="none"/>
              </w:rPr>
              <w:t>MPVR</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具备3D软件包</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具备最大密度投影</w:t>
            </w:r>
            <w:r>
              <w:rPr>
                <w:rFonts w:hint="eastAsia" w:asciiTheme="minorEastAsia" w:hAnsiTheme="minorEastAsia" w:eastAsiaTheme="minorEastAsia" w:cstheme="minorEastAsia"/>
                <w:color w:val="auto"/>
                <w:sz w:val="21"/>
                <w:szCs w:val="21"/>
                <w:highlight w:val="none"/>
                <w:lang w:eastAsia="zh-CN"/>
              </w:rPr>
              <w:t>功能（</w:t>
            </w:r>
            <w:r>
              <w:rPr>
                <w:rFonts w:hint="eastAsia" w:asciiTheme="minorEastAsia" w:hAnsiTheme="minorEastAsia" w:eastAsiaTheme="minorEastAsia" w:cstheme="minorEastAsia"/>
                <w:color w:val="auto"/>
                <w:sz w:val="21"/>
                <w:szCs w:val="21"/>
                <w:highlight w:val="none"/>
              </w:rPr>
              <w:t>MIP</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具备最小密度投影</w:t>
            </w:r>
            <w:r>
              <w:rPr>
                <w:rFonts w:hint="eastAsia" w:asciiTheme="minorEastAsia" w:hAnsiTheme="minorEastAsia" w:eastAsiaTheme="minorEastAsia" w:cstheme="minorEastAsia"/>
                <w:color w:val="auto"/>
                <w:sz w:val="21"/>
                <w:szCs w:val="21"/>
                <w:highlight w:val="none"/>
                <w:lang w:eastAsia="zh-CN"/>
              </w:rPr>
              <w:t>功能（MinIP）。</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7.6</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具备表面</w:t>
            </w:r>
            <w:r>
              <w:rPr>
                <w:rFonts w:hint="eastAsia" w:asciiTheme="minorEastAsia" w:hAnsiTheme="minorEastAsia" w:eastAsiaTheme="minorEastAsia" w:cstheme="minorEastAsia"/>
                <w:color w:val="auto"/>
                <w:sz w:val="21"/>
                <w:szCs w:val="21"/>
                <w:highlight w:val="none"/>
                <w:lang w:eastAsia="zh-CN"/>
              </w:rPr>
              <w:t>阴影重建功能（</w:t>
            </w:r>
            <w:r>
              <w:rPr>
                <w:rFonts w:hint="eastAsia" w:asciiTheme="minorEastAsia" w:hAnsiTheme="minorEastAsia" w:eastAsiaTheme="minorEastAsia" w:cstheme="minorEastAsia"/>
                <w:color w:val="auto"/>
                <w:sz w:val="21"/>
                <w:szCs w:val="21"/>
                <w:highlight w:val="none"/>
              </w:rPr>
              <w:t>三</w:t>
            </w:r>
            <w:r>
              <w:rPr>
                <w:rFonts w:hint="eastAsia" w:asciiTheme="minorEastAsia" w:hAnsiTheme="minorEastAsia" w:eastAsiaTheme="minorEastAsia" w:cstheme="minorEastAsia"/>
                <w:color w:val="auto"/>
                <w:sz w:val="21"/>
                <w:szCs w:val="21"/>
                <w:highlight w:val="none"/>
                <w:lang w:eastAsia="zh-CN"/>
              </w:rPr>
              <w:t>维SSD）。</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具备模拟手术刀技术</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7.8</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具备透明</w:t>
            </w:r>
            <w:r>
              <w:rPr>
                <w:rFonts w:hint="eastAsia" w:asciiTheme="minorEastAsia" w:hAnsiTheme="minorEastAsia" w:eastAsiaTheme="minorEastAsia" w:cstheme="minorEastAsia"/>
                <w:color w:val="auto"/>
                <w:sz w:val="21"/>
                <w:szCs w:val="21"/>
                <w:highlight w:val="none"/>
                <w:lang w:eastAsia="zh-CN"/>
              </w:rPr>
              <w:t>显示</w:t>
            </w:r>
            <w:r>
              <w:rPr>
                <w:rFonts w:hint="eastAsia" w:asciiTheme="minorEastAsia" w:hAnsiTheme="minorEastAsia" w:eastAsiaTheme="minorEastAsia" w:cstheme="minorEastAsia"/>
                <w:color w:val="auto"/>
                <w:sz w:val="21"/>
                <w:szCs w:val="21"/>
                <w:highlight w:val="none"/>
              </w:rPr>
              <w:t>技术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7.9</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w:t>
            </w:r>
            <w:r>
              <w:rPr>
                <w:rFonts w:hint="eastAsia" w:asciiTheme="minorEastAsia" w:hAnsiTheme="minorEastAsia" w:eastAsiaTheme="minorEastAsia" w:cstheme="minorEastAsia"/>
                <w:color w:val="auto"/>
                <w:sz w:val="21"/>
                <w:szCs w:val="21"/>
                <w:highlight w:val="none"/>
                <w:lang w:eastAsia="zh-CN"/>
              </w:rPr>
              <w:t>多器官（部位）</w:t>
            </w:r>
            <w:r>
              <w:rPr>
                <w:rFonts w:hint="eastAsia" w:asciiTheme="minorEastAsia" w:hAnsiTheme="minorEastAsia" w:eastAsiaTheme="minorEastAsia" w:cstheme="minorEastAsia"/>
                <w:color w:val="auto"/>
                <w:sz w:val="21"/>
                <w:szCs w:val="21"/>
                <w:highlight w:val="none"/>
              </w:rPr>
              <w:t>三维容积</w:t>
            </w:r>
            <w:r>
              <w:rPr>
                <w:rFonts w:hint="eastAsia" w:asciiTheme="minorEastAsia" w:hAnsiTheme="minorEastAsia" w:eastAsiaTheme="minorEastAsia" w:cstheme="minorEastAsia"/>
                <w:color w:val="auto"/>
                <w:sz w:val="21"/>
                <w:szCs w:val="21"/>
                <w:highlight w:val="none"/>
                <w:lang w:eastAsia="zh-CN"/>
              </w:rPr>
              <w:t>重建技术（</w:t>
            </w:r>
            <w:r>
              <w:rPr>
                <w:rFonts w:hint="eastAsia" w:asciiTheme="minorEastAsia" w:hAnsiTheme="minorEastAsia" w:eastAsiaTheme="minorEastAsia" w:cstheme="minorEastAsia"/>
                <w:color w:val="auto"/>
                <w:sz w:val="21"/>
                <w:szCs w:val="21"/>
                <w:highlight w:val="none"/>
              </w:rPr>
              <w:t>VR</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7.10</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具备三维血管</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rPr>
              <w:t>CTA</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具备仿真内窥镜功能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具备CT电影模式显示功能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7.13</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造影剂智能动态跟踪</w:t>
            </w:r>
            <w:r>
              <w:rPr>
                <w:rFonts w:hint="eastAsia" w:asciiTheme="minorEastAsia" w:hAnsiTheme="minorEastAsia" w:eastAsiaTheme="minorEastAsia" w:cstheme="minorEastAsia"/>
                <w:color w:val="auto"/>
                <w:sz w:val="21"/>
                <w:szCs w:val="21"/>
                <w:highlight w:val="none"/>
                <w:lang w:eastAsia="zh-CN"/>
              </w:rPr>
              <w:t>功能，</w:t>
            </w:r>
            <w:r>
              <w:rPr>
                <w:rFonts w:hint="eastAsia" w:asciiTheme="minorEastAsia" w:hAnsiTheme="minorEastAsia" w:eastAsiaTheme="minorEastAsia" w:cstheme="minorEastAsia"/>
                <w:color w:val="auto"/>
                <w:sz w:val="21"/>
                <w:szCs w:val="21"/>
                <w:highlight w:val="none"/>
              </w:rPr>
              <w:t>一次完成注射</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具备肺纹理增强</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7.15</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具备运动伪影校正</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7.16</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具备后颅窝伪影校正</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7.17</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具备脑组织表</w:t>
            </w:r>
            <w:r>
              <w:rPr>
                <w:rFonts w:hint="eastAsia" w:asciiTheme="minorEastAsia" w:hAnsiTheme="minorEastAsia" w:eastAsiaTheme="minorEastAsia" w:cstheme="minorEastAsia"/>
                <w:color w:val="auto"/>
                <w:sz w:val="21"/>
                <w:szCs w:val="21"/>
                <w:highlight w:val="none"/>
                <w:lang w:eastAsia="zh-CN"/>
              </w:rPr>
              <w:t>面</w:t>
            </w:r>
            <w:r>
              <w:rPr>
                <w:rFonts w:hint="eastAsia" w:asciiTheme="minorEastAsia" w:hAnsiTheme="minorEastAsia" w:eastAsiaTheme="minorEastAsia" w:cstheme="minorEastAsia"/>
                <w:color w:val="auto"/>
                <w:sz w:val="21"/>
                <w:szCs w:val="21"/>
                <w:highlight w:val="none"/>
              </w:rPr>
              <w:t>积分重建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7.18</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具备脑出血精确测量</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7.19</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具备直接二维多平面浏览器</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7.20</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具备直接三维重建功能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7.21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具备X射线优化滤过功能及装置</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7.22</w:t>
            </w:r>
            <w:r>
              <w:rPr>
                <w:rFonts w:hint="eastAsia" w:asciiTheme="minorEastAsia" w:hAnsiTheme="minorEastAsia" w:eastAsiaTheme="minorEastAsia" w:cstheme="minorEastAsia"/>
                <w:color w:val="auto"/>
                <w:sz w:val="21"/>
                <w:szCs w:val="21"/>
                <w:highlight w:val="none"/>
                <w:lang w:eastAsia="zh-CN"/>
              </w:rPr>
              <w:t xml:space="preserve"> 具备肺部</w:t>
            </w:r>
            <w:r>
              <w:rPr>
                <w:rFonts w:hint="eastAsia" w:asciiTheme="minorEastAsia" w:hAnsiTheme="minorEastAsia" w:eastAsiaTheme="minorEastAsia" w:cstheme="minorEastAsia"/>
                <w:color w:val="auto"/>
                <w:sz w:val="21"/>
                <w:szCs w:val="21"/>
                <w:highlight w:val="none"/>
              </w:rPr>
              <w:t>低剂量扫描</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具备腹部多期相融</w:t>
            </w:r>
            <w:r>
              <w:rPr>
                <w:rFonts w:hint="eastAsia" w:asciiTheme="minorEastAsia" w:hAnsiTheme="minorEastAsia" w:eastAsiaTheme="minorEastAsia" w:cstheme="minorEastAsia"/>
                <w:b/>
                <w:bCs/>
                <w:color w:val="auto"/>
                <w:sz w:val="21"/>
                <w:szCs w:val="21"/>
                <w:highlight w:val="none"/>
                <w:lang w:eastAsia="zh-CN"/>
              </w:rPr>
              <w:t>合功能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9</w:t>
            </w:r>
            <w:r>
              <w:rPr>
                <w:rFonts w:hint="eastAsia" w:asciiTheme="minorEastAsia" w:hAnsiTheme="minorEastAsia" w:eastAsiaTheme="minorEastAsia" w:cstheme="minorEastAsia"/>
                <w:b/>
                <w:bCs/>
                <w:color w:val="auto"/>
                <w:sz w:val="21"/>
                <w:szCs w:val="21"/>
                <w:highlight w:val="none"/>
                <w:lang w:eastAsia="zh-CN"/>
              </w:rPr>
              <w:t xml:space="preserve"> 具备</w:t>
            </w:r>
            <w:r>
              <w:rPr>
                <w:rFonts w:hint="eastAsia" w:asciiTheme="minorEastAsia" w:hAnsiTheme="minorEastAsia" w:eastAsiaTheme="minorEastAsia" w:cstheme="minorEastAsia"/>
                <w:b/>
                <w:bCs/>
                <w:color w:val="auto"/>
                <w:sz w:val="21"/>
                <w:szCs w:val="21"/>
                <w:highlight w:val="none"/>
              </w:rPr>
              <w:t>心脏成像功能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hAnsi="宋体" w:cs="宋体"/>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9.1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心脏扫描速度（360度）≤350毫秒</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心脏扫描扇区重建方式 ≥4扇区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9.3</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4D心脏电影重建</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9.4</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零键心脏处理工作流，</w:t>
            </w:r>
            <w:r>
              <w:rPr>
                <w:rFonts w:hint="eastAsia" w:asciiTheme="minorEastAsia" w:hAnsiTheme="minorEastAsia" w:eastAsiaTheme="minorEastAsia" w:cstheme="minorEastAsia"/>
                <w:color w:val="auto"/>
                <w:sz w:val="21"/>
                <w:szCs w:val="21"/>
                <w:highlight w:val="none"/>
                <w:lang w:eastAsia="zh-CN"/>
              </w:rPr>
              <w:t>可</w:t>
            </w:r>
            <w:r>
              <w:rPr>
                <w:rFonts w:hint="eastAsia" w:asciiTheme="minorEastAsia" w:hAnsiTheme="minorEastAsia" w:eastAsiaTheme="minorEastAsia" w:cstheme="minorEastAsia"/>
                <w:color w:val="auto"/>
                <w:sz w:val="21"/>
                <w:szCs w:val="21"/>
                <w:highlight w:val="none"/>
              </w:rPr>
              <w:t>全自动、零键操作，选择病人姓名即可直接得到全部3D、2D图像。</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9.5</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冠脉及心脏的三维成像</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9.6</w:t>
            </w:r>
            <w:r>
              <w:rPr>
                <w:rFonts w:hint="eastAsia" w:asciiTheme="minorEastAsia" w:hAnsiTheme="minorEastAsia" w:eastAsiaTheme="minorEastAsia" w:cstheme="minorEastAsia"/>
                <w:color w:val="auto"/>
                <w:sz w:val="21"/>
                <w:szCs w:val="21"/>
                <w:highlight w:val="none"/>
                <w:lang w:eastAsia="zh-CN"/>
              </w:rPr>
              <w:t xml:space="preserve"> 具备心脏扫描</w:t>
            </w:r>
            <w:r>
              <w:rPr>
                <w:rFonts w:hint="eastAsia" w:asciiTheme="minorEastAsia" w:hAnsiTheme="minorEastAsia" w:eastAsiaTheme="minorEastAsia" w:cstheme="minorEastAsia"/>
                <w:color w:val="auto"/>
                <w:sz w:val="21"/>
                <w:szCs w:val="21"/>
                <w:highlight w:val="none"/>
              </w:rPr>
              <w:t>短轴、长轴重建</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9.7</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任意截面的实时二维心脏成像</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9.8</w:t>
            </w:r>
            <w:r>
              <w:rPr>
                <w:rFonts w:hint="eastAsia" w:asciiTheme="minorEastAsia" w:hAnsiTheme="minorEastAsia" w:eastAsiaTheme="minorEastAsia" w:cstheme="minorEastAsia"/>
                <w:color w:val="auto"/>
                <w:sz w:val="21"/>
                <w:szCs w:val="21"/>
                <w:highlight w:val="none"/>
                <w:lang w:eastAsia="zh-CN"/>
              </w:rPr>
              <w:t xml:space="preserve"> 具备心脏扫描</w:t>
            </w:r>
            <w:r>
              <w:rPr>
                <w:rFonts w:hint="eastAsia" w:asciiTheme="minorEastAsia" w:hAnsiTheme="minorEastAsia" w:eastAsiaTheme="minorEastAsia" w:cstheme="minorEastAsia"/>
                <w:color w:val="auto"/>
                <w:sz w:val="21"/>
                <w:szCs w:val="21"/>
                <w:highlight w:val="none"/>
              </w:rPr>
              <w:t>各期相图像</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9.9</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冠脉搭桥及支架通透性显示</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9.10</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冠脉内窥镜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9.11</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自动定义冠脉中心线及中心平面</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9.12</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连续、定量测量冠脉直径，并显示狭窄曲线</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9.13</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冠状动脉搭桥及支架放置计划</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9.14</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冠状动脉斑块类IVUS分析</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9.15</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冠脉彩色编码技术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9.16</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心脏彩色透视功能（一键式操作分别重建左右房室）</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9.17</w:t>
            </w:r>
            <w:r>
              <w:rPr>
                <w:rFonts w:hint="eastAsia" w:asciiTheme="minorEastAsia" w:hAnsiTheme="minorEastAsia" w:eastAsiaTheme="minorEastAsia" w:cstheme="minorEastAsia"/>
                <w:color w:val="auto"/>
                <w:sz w:val="21"/>
                <w:szCs w:val="21"/>
                <w:highlight w:val="none"/>
                <w:lang w:eastAsia="zh-CN"/>
              </w:rPr>
              <w:t xml:space="preserve"> 支持</w:t>
            </w:r>
            <w:r>
              <w:rPr>
                <w:rFonts w:hint="eastAsia" w:asciiTheme="minorEastAsia" w:hAnsiTheme="minorEastAsia" w:eastAsiaTheme="minorEastAsia" w:cstheme="minorEastAsia"/>
                <w:color w:val="auto"/>
                <w:sz w:val="21"/>
                <w:szCs w:val="21"/>
                <w:highlight w:val="none"/>
              </w:rPr>
              <w:t>零键式左心功能分析</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9.18</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冠脉树自动提取功能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9.19</w:t>
            </w:r>
            <w:r>
              <w:rPr>
                <w:rFonts w:hint="eastAsia" w:asciiTheme="minorEastAsia" w:hAnsiTheme="minorEastAsia" w:eastAsiaTheme="minorEastAsia" w:cstheme="minorEastAsia"/>
                <w:color w:val="auto"/>
                <w:sz w:val="21"/>
                <w:szCs w:val="21"/>
                <w:highlight w:val="none"/>
                <w:lang w:eastAsia="zh-CN"/>
              </w:rPr>
              <w:t xml:space="preserve"> 具备</w:t>
            </w:r>
            <w:r>
              <w:rPr>
                <w:rFonts w:hint="eastAsia" w:asciiTheme="minorEastAsia" w:hAnsiTheme="minorEastAsia" w:eastAsiaTheme="minorEastAsia" w:cstheme="minorEastAsia"/>
                <w:color w:val="auto"/>
                <w:sz w:val="21"/>
                <w:szCs w:val="21"/>
                <w:highlight w:val="none"/>
              </w:rPr>
              <w:t>心肌相对灌注</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10</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具备PACS信息自动搜索</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自动调入</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11</w:t>
            </w:r>
            <w:r>
              <w:rPr>
                <w:rFonts w:hint="eastAsia" w:asciiTheme="minorEastAsia" w:hAnsiTheme="minorEastAsia" w:eastAsiaTheme="minorEastAsia" w:cstheme="minorEastAsia"/>
                <w:b/>
                <w:bCs/>
                <w:color w:val="auto"/>
                <w:sz w:val="21"/>
                <w:szCs w:val="21"/>
                <w:highlight w:val="none"/>
                <w:lang w:eastAsia="zh-CN"/>
              </w:rPr>
              <w:t xml:space="preserve"> </w:t>
            </w:r>
            <w:r>
              <w:rPr>
                <w:rFonts w:hint="eastAsia" w:asciiTheme="minorEastAsia" w:hAnsiTheme="minorEastAsia" w:eastAsiaTheme="minorEastAsia" w:cstheme="minorEastAsia"/>
                <w:b/>
                <w:bCs/>
                <w:color w:val="auto"/>
                <w:sz w:val="21"/>
                <w:szCs w:val="21"/>
                <w:highlight w:val="none"/>
              </w:rPr>
              <w:t>主控台</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lang w:eastAsia="zh-CN"/>
              </w:rPr>
              <w:t xml:space="preserve"> 处理器频率</w:t>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2.1 GHz</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内存≥</w:t>
            </w: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 xml:space="preserve"> GB</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硬盘容量≥2000 GB</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图像存储量≥460000幅无压缩图像（512×512）</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lang w:eastAsia="zh-CN"/>
              </w:rPr>
              <w:t xml:space="preserve"> 图像重建矩阵≥</w:t>
            </w:r>
            <w:r>
              <w:rPr>
                <w:rFonts w:hint="eastAsia" w:asciiTheme="minorEastAsia" w:hAnsiTheme="minorEastAsia" w:eastAsiaTheme="minorEastAsia" w:cstheme="minorEastAsia"/>
                <w:color w:val="auto"/>
                <w:sz w:val="21"/>
                <w:szCs w:val="21"/>
                <w:highlight w:val="none"/>
              </w:rPr>
              <w:t>1024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1024</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lang w:eastAsia="zh-CN"/>
              </w:rPr>
              <w:t xml:space="preserve"> 至少</w:t>
            </w:r>
            <w:r>
              <w:rPr>
                <w:rFonts w:hint="eastAsia" w:asciiTheme="minorEastAsia" w:hAnsiTheme="minorEastAsia" w:eastAsiaTheme="minorEastAsia" w:cstheme="minorEastAsia"/>
                <w:color w:val="auto"/>
                <w:sz w:val="21"/>
                <w:szCs w:val="21"/>
                <w:highlight w:val="none"/>
              </w:rPr>
              <w:t>具备</w:t>
            </w:r>
            <w:r>
              <w:rPr>
                <w:rFonts w:hint="eastAsia" w:asciiTheme="minorEastAsia" w:hAnsiTheme="minorEastAsia" w:eastAsiaTheme="minorEastAsia" w:cstheme="minorEastAsia"/>
                <w:color w:val="auto"/>
                <w:sz w:val="21"/>
                <w:szCs w:val="21"/>
                <w:highlight w:val="none"/>
                <w:lang w:eastAsia="zh-CN"/>
              </w:rPr>
              <w:t>以下几种</w:t>
            </w:r>
            <w:r>
              <w:rPr>
                <w:rFonts w:hint="eastAsia" w:asciiTheme="minorEastAsia" w:hAnsiTheme="minorEastAsia" w:eastAsiaTheme="minorEastAsia" w:cstheme="minorEastAsia"/>
                <w:color w:val="auto"/>
                <w:sz w:val="21"/>
                <w:szCs w:val="21"/>
                <w:highlight w:val="none"/>
              </w:rPr>
              <w:t>同步并行处理功能：扫描、重建、显示、存储、打印等</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11.7</w:t>
            </w:r>
            <w:r>
              <w:rPr>
                <w:rFonts w:hint="eastAsia" w:asciiTheme="minorEastAsia" w:hAnsiTheme="minorEastAsia" w:eastAsiaTheme="minorEastAsia" w:cstheme="minorEastAsia"/>
                <w:color w:val="auto"/>
                <w:sz w:val="21"/>
                <w:szCs w:val="21"/>
                <w:highlight w:val="none"/>
                <w:lang w:eastAsia="zh-CN"/>
              </w:rPr>
              <w:t xml:space="preserve"> 支持</w:t>
            </w:r>
            <w:r>
              <w:rPr>
                <w:rFonts w:hint="eastAsia" w:asciiTheme="minorEastAsia" w:hAnsiTheme="minorEastAsia" w:eastAsiaTheme="minorEastAsia" w:cstheme="minorEastAsia"/>
                <w:color w:val="auto"/>
                <w:sz w:val="21"/>
                <w:szCs w:val="21"/>
                <w:highlight w:val="none"/>
              </w:rPr>
              <w:t>同步同屏显示不同方式后处理的图像</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11.8</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高分辨率显示器：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19英寸液晶彩显</w:t>
            </w:r>
            <w:r>
              <w:rPr>
                <w:rFonts w:hint="eastAsia" w:asciiTheme="minorEastAsia" w:hAnsiTheme="minorEastAsia" w:eastAsiaTheme="minorEastAsia" w:cstheme="minorEastAsia"/>
                <w:color w:val="auto"/>
                <w:sz w:val="21"/>
                <w:szCs w:val="21"/>
                <w:highlight w:val="none"/>
                <w:lang w:eastAsia="zh-CN"/>
              </w:rPr>
              <w:t>，分辨率≥</w:t>
            </w:r>
            <w:r>
              <w:rPr>
                <w:rFonts w:hint="eastAsia" w:asciiTheme="minorEastAsia" w:hAnsiTheme="minorEastAsia" w:eastAsiaTheme="minorEastAsia" w:cstheme="minorEastAsia"/>
                <w:color w:val="auto"/>
                <w:sz w:val="21"/>
                <w:szCs w:val="21"/>
                <w:highlight w:val="none"/>
              </w:rPr>
              <w:t>1024×1280</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11.9</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具备自动照相技术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11.10</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具备自动语音系统及双向语音传输</w:t>
            </w:r>
            <w:r>
              <w:rPr>
                <w:rFonts w:hint="eastAsia" w:asciiTheme="minorEastAsia" w:hAnsiTheme="minorEastAsia" w:eastAsiaTheme="minorEastAsia" w:cstheme="minorEastAsia"/>
                <w:color w:val="auto"/>
                <w:sz w:val="21"/>
                <w:szCs w:val="21"/>
                <w:highlight w:val="none"/>
                <w:lang w:eastAsia="zh-CN"/>
              </w:rPr>
              <w:t>功能。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11.11</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具备Dicom3.0 网络接口</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11.12</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具备远程维修诊断系统</w:t>
            </w:r>
            <w:r>
              <w:rPr>
                <w:rFonts w:hint="eastAsia" w:asciiTheme="minorEastAsia" w:hAnsiTheme="minorEastAsia" w:eastAsiaTheme="minorEastAsia" w:cstheme="minorEastAsia"/>
                <w:color w:val="auto"/>
                <w:sz w:val="21"/>
                <w:szCs w:val="21"/>
                <w:highlight w:val="none"/>
                <w:lang w:val="en-US" w:eastAsia="zh-CN"/>
              </w:rPr>
              <w:t xml:space="preserve">。       </w:t>
            </w:r>
          </w:p>
          <w:p>
            <w:pPr>
              <w:keepNext w:val="0"/>
              <w:keepLines w:val="0"/>
              <w:pageBreakBefore w:val="0"/>
              <w:tabs>
                <w:tab w:val="left" w:pos="1425"/>
              </w:tabs>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11.13</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具备Dicom3.0激光相机接口</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二、医用显示器</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1. </w:t>
            </w:r>
            <w:r>
              <w:rPr>
                <w:rFonts w:hint="eastAsia" w:asciiTheme="minorEastAsia" w:hAnsiTheme="minorEastAsia" w:eastAsiaTheme="minorEastAsia" w:cstheme="minorEastAsia"/>
                <w:color w:val="auto"/>
                <w:sz w:val="21"/>
                <w:szCs w:val="21"/>
                <w:highlight w:val="none"/>
                <w:lang w:eastAsia="zh-CN"/>
              </w:rPr>
              <w:t>医用显示器，内置DICOM曲线。</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尺寸≥31.5英寸，分辨率≥3840×2160，点距≤0.18159mm×0.18159mm。</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 色深≥10bit。</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亮度≥1000cd/m2。</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 亮度均匀性≥95%。</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 对比度≥2000：1。</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响应时间≤14ms。</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可视角度≥178°(上下)/178°(左右)。</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表面处理:防眩光。</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10.信号输入:DPx2。</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11.具备质量控制模块。</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12.节能保护：显示器存在传感器，可探测前方是否有使用人员，自动待机或唤醒显示器，用于消除显示器残影，并更好实现节能。</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13.分屏显示：支持双路信号输入下双屏模式。</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14.多分辨率模式：支持在显示器菜单页面切换分辨率8M/6M/4M。</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15.聚光灯功能：支持在局部提高病灶画面亮度，便于精准诊断。</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16.多模态诊断模式：至少支持DICOM模式、病理模式、阅读模式，满足临床影像融合和多功能使用需要。</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17.电源要求：100-240Vac，50/60Hz。</w:t>
            </w:r>
          </w:p>
          <w:p>
            <w:pPr>
              <w:keepNext w:val="0"/>
              <w:keepLines w:val="0"/>
              <w:pageBreakBefore w:val="0"/>
              <w:tabs>
                <w:tab w:val="left" w:pos="1425"/>
              </w:tabs>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18.最大消耗功率≤120W。</w:t>
            </w:r>
          </w:p>
          <w:p>
            <w:pPr>
              <w:spacing w:line="360" w:lineRule="auto"/>
              <w:rPr>
                <w:rFonts w:hint="eastAsia" w:asciiTheme="minorEastAsia" w:hAnsiTheme="minorEastAsia" w:eastAsiaTheme="minorEastAsia" w:cstheme="minorEastAsia"/>
                <w:color w:val="auto"/>
                <w:sz w:val="21"/>
                <w:szCs w:val="21"/>
                <w:highlight w:val="none"/>
                <w:lang w:eastAsia="zh-CN"/>
              </w:rPr>
            </w:pPr>
          </w:p>
          <w:p>
            <w:pPr>
              <w:pStyle w:val="20"/>
              <w:tabs>
                <w:tab w:val="center" w:pos="4680"/>
                <w:tab w:val="right" w:pos="9360"/>
                <w:tab w:val="clear" w:pos="4153"/>
                <w:tab w:val="clear" w:pos="8306"/>
              </w:tabs>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其他要求</w:t>
            </w:r>
          </w:p>
          <w:p>
            <w:pPr>
              <w:pStyle w:val="20"/>
              <w:tabs>
                <w:tab w:val="center" w:pos="4680"/>
                <w:tab w:val="right" w:pos="9360"/>
                <w:tab w:val="clear" w:pos="4153"/>
                <w:tab w:val="clear" w:pos="8306"/>
              </w:tabs>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为保证整机稳定性和兼容性，要求影像链核心部件（球管、探测器、高压发生器）与CT为同品牌厂家生产或在投标文件中提供保证其能完全有效兼容的技术解决方案或其他有效证明材料。</w:t>
            </w:r>
          </w:p>
          <w:p>
            <w:pPr>
              <w:pStyle w:val="20"/>
              <w:numPr>
                <w:ilvl w:val="-1"/>
                <w:numId w:val="0"/>
              </w:numPr>
              <w:tabs>
                <w:tab w:val="center" w:pos="4680"/>
                <w:tab w:val="right" w:pos="9360"/>
                <w:tab w:val="clear" w:pos="4153"/>
                <w:tab w:val="clear" w:pos="8306"/>
              </w:tabs>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生产日期：设备生产日期距离交货日不能超过6个月。</w:t>
            </w:r>
          </w:p>
          <w:p>
            <w:pPr>
              <w:rPr>
                <w:rFonts w:hint="eastAsia" w:asciiTheme="minorEastAsia" w:hAnsiTheme="minorEastAsia" w:eastAsiaTheme="minorEastAsia" w:cstheme="minorEastAsia"/>
                <w:color w:val="auto"/>
                <w:sz w:val="21"/>
                <w:szCs w:val="21"/>
                <w:highlight w:val="none"/>
              </w:rPr>
            </w:pPr>
          </w:p>
          <w:p>
            <w:pPr>
              <w:keepNext w:val="0"/>
              <w:keepLines w:val="0"/>
              <w:pageBreakBefore w:val="0"/>
              <w:tabs>
                <w:tab w:val="left" w:pos="1425"/>
              </w:tabs>
              <w:kinsoku/>
              <w:wordWrap/>
              <w:overflowPunct/>
              <w:topLinePunct w:val="0"/>
              <w:autoSpaceDE/>
              <w:autoSpaceDN/>
              <w:bidi w:val="0"/>
              <w:adjustRightInd/>
              <w:snapToGrid/>
              <w:spacing w:after="0" w:line="360" w:lineRule="auto"/>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lang w:val="en-US" w:eastAsia="zh-CN"/>
              </w:rPr>
              <w:t>配置清单</w:t>
            </w:r>
          </w:p>
          <w:tbl>
            <w:tblPr>
              <w:tblStyle w:val="29"/>
              <w:tblW w:w="696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5018"/>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配置名称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CT</w:t>
                  </w:r>
                  <w:r>
                    <w:rPr>
                      <w:rStyle w:val="71"/>
                      <w:rFonts w:hint="eastAsia" w:asciiTheme="minorEastAsia" w:hAnsiTheme="minorEastAsia" w:eastAsiaTheme="minorEastAsia" w:cstheme="minorEastAsia"/>
                      <w:b/>
                      <w:bCs/>
                      <w:color w:val="auto"/>
                      <w:sz w:val="21"/>
                      <w:szCs w:val="21"/>
                      <w:highlight w:val="none"/>
                      <w:lang w:val="en-US" w:eastAsia="zh-CN" w:bidi="ar"/>
                    </w:rPr>
                    <w:t>主机系统机架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CT</w:t>
                  </w:r>
                  <w:r>
                    <w:rPr>
                      <w:rStyle w:val="71"/>
                      <w:rFonts w:hint="eastAsia" w:asciiTheme="minorEastAsia" w:hAnsiTheme="minorEastAsia" w:eastAsiaTheme="minorEastAsia" w:cstheme="minorEastAsia"/>
                      <w:color w:val="auto"/>
                      <w:sz w:val="21"/>
                      <w:szCs w:val="21"/>
                      <w:highlight w:val="none"/>
                      <w:lang w:val="en-US" w:eastAsia="zh-CN" w:bidi="ar"/>
                    </w:rPr>
                    <w:t>主机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探测器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数据采集系统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球管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高压发生器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扫描床</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电源分配系统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控制台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重建平台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设备附件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机架附件接口组件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机架背侧电缆槽</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托盘组件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冠状头托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2.5</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牵拉带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2.6</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输液袋固定器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长身体固定带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系统电缆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2.9</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扫描桌</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2.10</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扫描椅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3</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扫描系统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4</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软件系统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心脏成像软件包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4.2</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心电监测系统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4.3</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rPr>
                    <w:t>心脏直通车功能包</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eastAsia="zh-CN"/>
                    </w:rPr>
                    <w:t>〔包含：1、基础心脏扫描与重建：心电门控螺旋扫描（回顾性心电门控）；2、冠脉钙化积分；3、冠状动脉CTA分析；4、心脏结构与三维后处理：心脏三维重建（VR、MIP、MPR），心电图编辑等。〕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4.4</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rPr>
                    <w:t>钙化积分分析软件包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5</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sz w:val="21"/>
                      <w:szCs w:val="21"/>
                      <w:highlight w:val="none"/>
                      <w:u w:val="none"/>
                      <w:lang w:eastAsia="zh-CN"/>
                    </w:rPr>
                    <w:t>主机系统后处理应用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5.1</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eastAsia="zh-CN"/>
                    </w:rPr>
                    <w:t>三维容积重建软件包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5.2</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eastAsia="zh-CN"/>
                    </w:rPr>
                    <w:t>容积再现重建软件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5.3</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直接二维多平面重建功能平台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5.4</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五官工具包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5.5</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神经系统工具包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5.6</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智能肺功能工具包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5.7</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腹腔器官工具包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5.8</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血管成像工具包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6</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后处理工作站</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7</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防辐射铅衣、铅帽、铅围脖、铅屏风、铅衣架（成人、儿童各一套）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eastAsiaTheme="minorEastAsia" w:cstheme="minorEastAsia"/>
                      <w:b/>
                      <w:bCs/>
                      <w:i w:val="0"/>
                      <w:iCs w:val="0"/>
                      <w:color w:val="auto"/>
                      <w:sz w:val="21"/>
                      <w:szCs w:val="21"/>
                      <w:highlight w:val="none"/>
                      <w:u w:val="none"/>
                      <w:lang w:val="en-US" w:eastAsia="zh-CN"/>
                    </w:rPr>
                    <w:t>8</w:t>
                  </w:r>
                </w:p>
              </w:tc>
              <w:tc>
                <w:tcPr>
                  <w:tcW w:w="5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阅片工作站</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10套</w:t>
                  </w:r>
                </w:p>
              </w:tc>
            </w:tr>
          </w:tbl>
          <w:p>
            <w:pPr>
              <w:keepNext w:val="0"/>
              <w:keepLines w:val="0"/>
              <w:pageBreakBefore w:val="0"/>
              <w:kinsoku/>
              <w:wordWrap/>
              <w:overflowPunct/>
              <w:topLinePunct w:val="0"/>
              <w:autoSpaceDE/>
              <w:autoSpaceDN/>
              <w:bidi w:val="0"/>
              <w:adjustRightInd/>
              <w:spacing w:line="360" w:lineRule="exact"/>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b/>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b/>
                <w:color w:val="auto"/>
                <w:sz w:val="21"/>
                <w:szCs w:val="21"/>
                <w:highlight w:val="none"/>
              </w:rPr>
              <w:t>商务条款</w:t>
            </w:r>
          </w:p>
        </w:tc>
        <w:tc>
          <w:tcPr>
            <w:tcW w:w="9819"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44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1.合同签订要求</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人自</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通知书发出之日起</w:t>
            </w:r>
            <w:r>
              <w:rPr>
                <w:rFonts w:hint="eastAsia" w:ascii="宋体" w:hAnsi="宋体" w:cs="宋体"/>
                <w:color w:val="auto"/>
                <w:kern w:val="0"/>
                <w:sz w:val="21"/>
                <w:szCs w:val="21"/>
                <w:highlight w:val="none"/>
                <w:lang w:val="en-US" w:eastAsia="zh" w:bidi="ar"/>
              </w:rPr>
              <w:t>2</w:t>
            </w:r>
            <w:r>
              <w:rPr>
                <w:rFonts w:hint="eastAsia" w:ascii="宋体" w:hAnsi="宋体" w:eastAsia="宋体" w:cs="宋体"/>
                <w:color w:val="auto"/>
                <w:kern w:val="0"/>
                <w:sz w:val="21"/>
                <w:szCs w:val="21"/>
                <w:highlight w:val="none"/>
                <w:lang w:val="en-US" w:eastAsia="zh-CN" w:bidi="ar"/>
              </w:rPr>
              <w:t>5个日历日内与</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签订合同。</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人不得将项目转包，如发现有转包行为，采购人有权按</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候选人推荐顺序确定</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人，也可以重新组织采购。</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交付要求</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（1）交付时间：合同签订后</w:t>
            </w:r>
            <w:r>
              <w:rPr>
                <w:rFonts w:hint="eastAsia" w:ascii="宋体" w:hAnsi="宋体" w:cs="宋体"/>
                <w:color w:val="auto"/>
                <w:kern w:val="0"/>
                <w:sz w:val="21"/>
                <w:szCs w:val="21"/>
                <w:highlight w:val="none"/>
                <w:lang w:val="en-US" w:eastAsia="zh-CN" w:bidi="ar"/>
              </w:rPr>
              <w:t>，自收到采购人通知起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60</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个工作日内将货物运至采购人指定地点，并完成安装调试。</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（2）交付地点：</w:t>
            </w:r>
            <w:r>
              <w:rPr>
                <w:rFonts w:hint="eastAsia" w:ascii="宋体" w:hAnsi="宋体" w:cs="宋体"/>
                <w:color w:val="auto"/>
                <w:kern w:val="0"/>
                <w:sz w:val="21"/>
                <w:szCs w:val="21"/>
                <w:highlight w:val="none"/>
                <w:lang w:val="en-US" w:eastAsia="zh-CN" w:bidi="ar"/>
              </w:rPr>
              <w:t>广西医科大学第二附属医院创伤中心</w:t>
            </w:r>
            <w:r>
              <w:rPr>
                <w:rFonts w:hint="eastAsia" w:ascii="宋体" w:hAnsi="宋体" w:eastAsia="宋体" w:cs="宋体"/>
                <w:color w:val="auto"/>
                <w:kern w:val="0"/>
                <w:sz w:val="21"/>
                <w:szCs w:val="21"/>
                <w:highlight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人提供不合符合同规定的货物/服务，采购人有权拒绝接受。</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人应根据货物不同的特性和要求采取防潮、防雨、防锈、防震、防腐等保护措施，以保证货物安全无损地到达</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指定地点，</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人应承担因包装不当导致交付的合同标的物受损的责任。</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（4）安装调试：</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人负责在采购人指定的时间内，按照要求完成货物的安装调试。</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人应严格遵守安全法律法规，采取安全保障措施，保证人员安全。因</w:t>
            </w:r>
            <w:r>
              <w:rPr>
                <w:rFonts w:hint="eastAsia" w:ascii="宋体" w:hAnsi="宋体" w:cs="宋体"/>
                <w:color w:val="auto"/>
                <w:kern w:val="0"/>
                <w:sz w:val="21"/>
                <w:szCs w:val="21"/>
                <w:highlight w:val="none"/>
                <w:lang w:val="en-US" w:eastAsia="zh-CN" w:bidi="ar"/>
              </w:rPr>
              <w:t>中标人</w:t>
            </w:r>
            <w:r>
              <w:rPr>
                <w:rFonts w:hint="eastAsia" w:ascii="宋体" w:hAnsi="宋体" w:eastAsia="宋体" w:cs="宋体"/>
                <w:color w:val="auto"/>
                <w:kern w:val="0"/>
                <w:sz w:val="21"/>
                <w:szCs w:val="21"/>
                <w:highlight w:val="none"/>
                <w:lang w:val="en-US" w:eastAsia="zh-CN" w:bidi="ar"/>
              </w:rPr>
              <w:t>原因造成的人员伤亡和财产损失，均由</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人承担。</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人应将所提供货物的装箱清单、用户手册、原厂保修卡、随机资料、工具和备品、备件等一并进行交付，如有缺失应及时补齐，否则视为逾期交货。</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bidi="ar"/>
              </w:rPr>
              <w:t>验收方法及要求</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人按要求完成交付后，应以书面形式正式向采购人递交验收申请书，采购人收到验收申请书后，按照采购人单位规定流程组织项目验收。</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val="en-US" w:eastAsia="zh-CN" w:bidi="ar"/>
              </w:rPr>
              <w:t>应在验收单上签字确认；如不符合，双方均有权向相关部门申请鉴定，鉴定费由</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人承担，验收结果以采购人签署的验收证明为准。</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（3）在验收过程中发现</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人有违约问题，暂缓资金结算，待违约问题解决后，方可办理资金结算事宜，在此期间，采购人不承担逾期付款责任。</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培训要求</w:t>
            </w:r>
          </w:p>
          <w:p>
            <w:pPr>
              <w:keepNext w:val="0"/>
              <w:keepLines w:val="0"/>
              <w:pageBreakBefore w:val="0"/>
              <w:widowControl/>
              <w:numPr>
                <w:ilvl w:val="0"/>
                <w:numId w:val="0"/>
              </w:numPr>
              <w:kinsoku/>
              <w:wordWrap/>
              <w:overflowPunct/>
              <w:topLinePunct w:val="0"/>
              <w:autoSpaceDE/>
              <w:autoSpaceDN/>
              <w:bidi w:val="0"/>
              <w:adjustRightInd/>
              <w:spacing w:line="440" w:lineRule="exact"/>
              <w:ind w:firstLine="210" w:firstLineChars="10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提供首次设备现场调试教学及相关技术的培训；培训不少于</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天。</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5.付款方式</w:t>
            </w:r>
          </w:p>
          <w:p>
            <w:pPr>
              <w:pStyle w:val="1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bCs/>
                <w:color w:val="auto"/>
                <w:kern w:val="0"/>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SA"/>
              </w:rPr>
              <w:t>付款前中标人需提供全额发票，如</w:t>
            </w:r>
            <w:r>
              <w:rPr>
                <w:rFonts w:hint="eastAsia" w:ascii="宋体" w:hAnsi="宋体" w:eastAsia="宋体" w:cs="Times New Roman"/>
                <w:color w:val="auto"/>
                <w:kern w:val="2"/>
                <w:sz w:val="21"/>
                <w:szCs w:val="21"/>
                <w:highlight w:val="none"/>
                <w:lang w:val="en-US" w:eastAsia="zh-CN" w:bidi="ar-SA"/>
              </w:rPr>
              <w:t>中标人</w:t>
            </w:r>
            <w:r>
              <w:rPr>
                <w:rFonts w:hint="eastAsia" w:asciiTheme="minorEastAsia" w:hAnsiTheme="minorEastAsia" w:eastAsiaTheme="minorEastAsia" w:cstheme="minorEastAsia"/>
                <w:color w:val="auto"/>
                <w:kern w:val="2"/>
                <w:sz w:val="21"/>
                <w:szCs w:val="21"/>
                <w:highlight w:val="none"/>
                <w:lang w:val="en-US" w:eastAsia="zh-CN" w:bidi="ar-SA"/>
              </w:rPr>
              <w:t>未按照要求提供发票，</w:t>
            </w:r>
            <w:r>
              <w:rPr>
                <w:rFonts w:hint="eastAsia" w:ascii="宋体" w:hAnsi="宋体" w:cs="Times New Roman"/>
                <w:color w:val="auto"/>
                <w:kern w:val="2"/>
                <w:sz w:val="21"/>
                <w:szCs w:val="21"/>
                <w:highlight w:val="none"/>
                <w:lang w:val="en-US" w:eastAsia="zh-CN" w:bidi="ar-SA"/>
              </w:rPr>
              <w:t>采购人</w:t>
            </w:r>
            <w:r>
              <w:rPr>
                <w:rFonts w:hint="eastAsia" w:asciiTheme="minorEastAsia" w:hAnsiTheme="minorEastAsia" w:eastAsiaTheme="minorEastAsia" w:cstheme="minorEastAsia"/>
                <w:color w:val="auto"/>
                <w:kern w:val="2"/>
                <w:sz w:val="21"/>
                <w:szCs w:val="21"/>
                <w:highlight w:val="none"/>
                <w:lang w:val="en-US" w:eastAsia="zh-CN" w:bidi="ar-SA"/>
              </w:rPr>
              <w:t>有权暂不予支付货款。</w:t>
            </w:r>
            <w:r>
              <w:rPr>
                <w:rFonts w:hint="eastAsia" w:ascii="宋体" w:hAnsi="宋体" w:eastAsia="宋体" w:cs="Times New Roman"/>
                <w:color w:val="auto"/>
                <w:kern w:val="2"/>
                <w:sz w:val="21"/>
                <w:szCs w:val="21"/>
                <w:highlight w:val="none"/>
                <w:lang w:val="en-US" w:eastAsia="zh-CN" w:bidi="ar-SA"/>
              </w:rPr>
              <w:t>本项目无预付款，中标人</w:t>
            </w:r>
            <w:r>
              <w:rPr>
                <w:rFonts w:hint="eastAsia" w:ascii="宋体" w:hAnsi="宋体" w:cs="Times New Roman"/>
                <w:color w:val="auto"/>
                <w:kern w:val="2"/>
                <w:sz w:val="21"/>
                <w:szCs w:val="21"/>
                <w:highlight w:val="none"/>
                <w:lang w:val="en-US" w:eastAsia="zh-CN" w:bidi="ar-SA"/>
              </w:rPr>
              <w:t>在</w:t>
            </w:r>
            <w:r>
              <w:rPr>
                <w:rFonts w:hint="eastAsia" w:ascii="宋体" w:hAnsi="宋体" w:eastAsia="宋体" w:cs="Times New Roman"/>
                <w:color w:val="auto"/>
                <w:kern w:val="2"/>
                <w:sz w:val="21"/>
                <w:szCs w:val="21"/>
                <w:highlight w:val="none"/>
                <w:lang w:val="en-US" w:eastAsia="zh-CN" w:bidi="ar-SA"/>
              </w:rPr>
              <w:t>验收合格后</w:t>
            </w:r>
            <w:r>
              <w:rPr>
                <w:rFonts w:hint="eastAsia" w:ascii="宋体" w:hAnsi="宋体" w:cs="Times New Roman"/>
                <w:color w:val="auto"/>
                <w:kern w:val="2"/>
                <w:sz w:val="21"/>
                <w:szCs w:val="21"/>
                <w:highlight w:val="none"/>
                <w:lang w:val="en-US" w:eastAsia="zh-CN" w:bidi="ar-SA"/>
              </w:rPr>
              <w:t>向采购人提交付款所需的所有材料，采购人对付款材料审核无误后的</w:t>
            </w:r>
            <w:r>
              <w:rPr>
                <w:rFonts w:hint="eastAsia" w:ascii="宋体" w:hAnsi="宋体" w:cs="Times New Roman"/>
                <w:color w:val="auto"/>
                <w:kern w:val="2"/>
                <w:sz w:val="21"/>
                <w:szCs w:val="21"/>
                <w:highlight w:val="none"/>
                <w:u w:val="none"/>
                <w:lang w:val="en-US" w:eastAsia="zh-CN" w:bidi="ar-SA"/>
              </w:rPr>
              <w:t>10个工作</w:t>
            </w:r>
            <w:r>
              <w:rPr>
                <w:rFonts w:hint="eastAsia" w:hAnsi="宋体" w:cs="Times New Roman"/>
                <w:color w:val="auto"/>
                <w:kern w:val="2"/>
                <w:sz w:val="21"/>
                <w:szCs w:val="21"/>
                <w:highlight w:val="none"/>
                <w:u w:val="none"/>
                <w:lang w:val="en-US" w:eastAsia="zh-CN" w:bidi="ar-SA"/>
              </w:rPr>
              <w:t>日</w:t>
            </w:r>
            <w:r>
              <w:rPr>
                <w:rFonts w:hint="eastAsia" w:ascii="宋体" w:hAnsi="宋体" w:cs="Times New Roman"/>
                <w:color w:val="auto"/>
                <w:kern w:val="2"/>
                <w:sz w:val="21"/>
                <w:szCs w:val="21"/>
                <w:highlight w:val="none"/>
                <w:lang w:val="en-US" w:eastAsia="zh-CN" w:bidi="ar-SA"/>
              </w:rPr>
              <w:t>内</w:t>
            </w:r>
            <w:r>
              <w:rPr>
                <w:rFonts w:hint="eastAsia" w:ascii="宋体" w:hAnsi="宋体" w:eastAsia="宋体" w:cs="Times New Roman"/>
                <w:color w:val="auto"/>
                <w:kern w:val="2"/>
                <w:sz w:val="21"/>
                <w:szCs w:val="21"/>
                <w:highlight w:val="none"/>
                <w:lang w:val="en-US" w:eastAsia="zh-CN" w:bidi="ar-SA"/>
              </w:rPr>
              <w:t>支付全部合同</w:t>
            </w:r>
            <w:r>
              <w:rPr>
                <w:rFonts w:hint="eastAsia" w:ascii="宋体" w:hAnsi="宋体" w:cs="Times New Roman"/>
                <w:color w:val="auto"/>
                <w:kern w:val="2"/>
                <w:sz w:val="21"/>
                <w:szCs w:val="21"/>
                <w:highlight w:val="none"/>
                <w:lang w:val="en-US" w:eastAsia="zh-CN" w:bidi="ar-SA"/>
              </w:rPr>
              <w:t>货款</w:t>
            </w:r>
            <w:r>
              <w:rPr>
                <w:rFonts w:hint="eastAsia" w:ascii="宋体" w:hAnsi="宋体" w:eastAsia="宋体" w:cs="Times New Roman"/>
                <w:color w:val="auto"/>
                <w:kern w:val="2"/>
                <w:sz w:val="21"/>
                <w:szCs w:val="21"/>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bidi="ar"/>
              </w:rPr>
              <w:t>售后服务要求</w:t>
            </w:r>
          </w:p>
          <w:p>
            <w:pPr>
              <w:pStyle w:val="20"/>
              <w:keepNext w:val="0"/>
              <w:keepLines w:val="0"/>
              <w:pageBreakBefore w:val="0"/>
              <w:numPr>
                <w:ilvl w:val="-1"/>
                <w:numId w:val="0"/>
              </w:numPr>
              <w:tabs>
                <w:tab w:val="center" w:pos="4680"/>
                <w:tab w:val="right" w:pos="9360"/>
                <w:tab w:val="clear" w:pos="4153"/>
                <w:tab w:val="clear" w:pos="8306"/>
              </w:tabs>
              <w:kinsoku/>
              <w:overflowPunct/>
              <w:topLinePunct w:val="0"/>
              <w:autoSpaceDE/>
              <w:autoSpaceDN/>
              <w:bidi w:val="0"/>
              <w:adjustRightInd/>
              <w:spacing w:line="440" w:lineRule="exac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rPr>
              <w:t>设备使用</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rPr>
              <w:t>效期不低于10年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自出厂之日起计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。原厂质保≥3年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自验收合格之日起计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，软件终身免费升级。</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（2）质保期内，</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人应当提供7×24小时电话支持服务。在接到采购人提出的服务要求后</w:t>
            </w:r>
            <w:r>
              <w:rPr>
                <w:rFonts w:hint="eastAsia" w:asciiTheme="minorEastAsia" w:hAnsiTheme="minorEastAsia" w:eastAsiaTheme="minorEastAsia" w:cstheme="minorEastAsia"/>
                <w:color w:val="auto"/>
                <w:sz w:val="21"/>
                <w:szCs w:val="21"/>
                <w:highlight w:val="none"/>
                <w:u w:val="single"/>
                <w:lang w:val="en-US" w:eastAsia="zh-CN"/>
              </w:rPr>
              <w:t xml:space="preserve"> 1 </w:t>
            </w:r>
            <w:r>
              <w:rPr>
                <w:rFonts w:hint="eastAsia" w:asciiTheme="minorEastAsia" w:hAnsiTheme="minorEastAsia" w:eastAsiaTheme="minorEastAsia" w:cstheme="minorEastAsia"/>
                <w:color w:val="auto"/>
                <w:sz w:val="21"/>
                <w:szCs w:val="21"/>
                <w:highlight w:val="none"/>
                <w:u w:val="none"/>
                <w:lang w:val="en-US" w:eastAsia="zh-CN"/>
              </w:rPr>
              <w:t>小时内响应</w:t>
            </w:r>
            <w:r>
              <w:rPr>
                <w:rFonts w:hint="eastAsia" w:ascii="宋体" w:hAnsi="宋体" w:eastAsia="宋体" w:cs="宋体"/>
                <w:color w:val="auto"/>
                <w:kern w:val="0"/>
                <w:sz w:val="21"/>
                <w:szCs w:val="21"/>
                <w:highlight w:val="none"/>
                <w:lang w:val="en-US" w:eastAsia="zh-CN" w:bidi="ar"/>
              </w:rPr>
              <w:t>，24个小时内排除故障或提供咨询服务。对于质保期内不能修复的产品/部件，应在48个小时内免费更换备品备件。</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（3）质保期内，所有设备维修服务均为上门服务，由此产生的费用由</w:t>
            </w:r>
            <w:r>
              <w:rPr>
                <w:rFonts w:hint="eastAsia" w:ascii="宋体" w:hAnsi="宋体" w:cs="宋体"/>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人承担，均不再另外收取。</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color w:val="auto"/>
                <w:highlight w:val="none"/>
                <w:lang w:val="en-US" w:eastAsia="zh-CN"/>
              </w:rPr>
              <w:t>质保期满后，要求原厂承诺可对货物提供维保服务，具体费用由双方协商。</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spacing w:line="44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（5）其他要求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质保期内，所有硬件设备的维修均为免费。</w:t>
            </w:r>
          </w:p>
          <w:p>
            <w:pPr>
              <w:pStyle w:val="20"/>
              <w:keepNext w:val="0"/>
              <w:keepLines w:val="0"/>
              <w:pageBreakBefore w:val="0"/>
              <w:numPr>
                <w:ilvl w:val="0"/>
                <w:numId w:val="0"/>
              </w:numPr>
              <w:kinsoku/>
              <w:overflowPunct/>
              <w:topLinePunct w:val="0"/>
              <w:autoSpaceDE/>
              <w:autoSpaceDN/>
              <w:bidi w:val="0"/>
              <w:adjustRightInd/>
              <w:spacing w:line="440" w:lineRule="exact"/>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7.报价要求</w:t>
            </w:r>
          </w:p>
          <w:p>
            <w:pPr>
              <w:keepNext w:val="0"/>
              <w:keepLines w:val="0"/>
              <w:pageBreakBefore w:val="0"/>
              <w:widowControl w:val="0"/>
              <w:kinsoku/>
              <w:wordWrap/>
              <w:overflowPunct/>
              <w:topLinePunct w:val="0"/>
              <w:autoSpaceDE/>
              <w:autoSpaceDN/>
              <w:bidi w:val="0"/>
              <w:adjustRightInd/>
              <w:snapToGrid/>
              <w:spacing w:line="440" w:lineRule="exact"/>
              <w:ind w:right="52"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Cs w:val="21"/>
                <w:highlight w:val="none"/>
              </w:rPr>
              <w:t>报价必须</w:t>
            </w:r>
            <w:r>
              <w:rPr>
                <w:rFonts w:hint="eastAsia" w:asciiTheme="minorEastAsia" w:hAnsiTheme="minorEastAsia" w:eastAsiaTheme="minorEastAsia" w:cstheme="minorEastAsia"/>
                <w:color w:val="auto"/>
                <w:sz w:val="21"/>
                <w:szCs w:val="21"/>
                <w:highlight w:val="none"/>
              </w:rPr>
              <w:t>包括货物价款，备件、专用工具、安装、调试、检验、技术培训及技术资料和包装、运输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装卸、税款、验收、保险、质保期内维护、接口费</w:t>
            </w:r>
            <w:r>
              <w:rPr>
                <w:rFonts w:hint="eastAsia" w:asciiTheme="minorEastAsia" w:hAnsiTheme="minorEastAsia" w:eastAsiaTheme="minorEastAsia" w:cstheme="minorEastAsia"/>
                <w:color w:val="auto"/>
                <w:sz w:val="21"/>
                <w:szCs w:val="21"/>
                <w:highlight w:val="none"/>
              </w:rPr>
              <w:t>等全部费用。</w:t>
            </w:r>
          </w:p>
          <w:p>
            <w:pPr>
              <w:keepNext w:val="0"/>
              <w:keepLines w:val="0"/>
              <w:pageBreakBefore w:val="0"/>
              <w:numPr>
                <w:ilvl w:val="-1"/>
                <w:numId w:val="0"/>
              </w:numPr>
              <w:kinsoku/>
              <w:wordWrap w:val="0"/>
              <w:overflowPunct/>
              <w:topLinePunct w:val="0"/>
              <w:autoSpaceDE/>
              <w:autoSpaceDN/>
              <w:bidi w:val="0"/>
              <w:adjustRightInd/>
              <w:spacing w:line="440" w:lineRule="exact"/>
              <w:ind w:firstLine="0" w:firstLineChars="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8.其他要求</w:t>
            </w:r>
          </w:p>
          <w:p>
            <w:pPr>
              <w:keepNext w:val="0"/>
              <w:keepLines w:val="0"/>
              <w:pageBreakBefore w:val="0"/>
              <w:numPr>
                <w:ilvl w:val="-1"/>
                <w:numId w:val="0"/>
              </w:numPr>
              <w:kinsoku/>
              <w:wordWrap w:val="0"/>
              <w:overflowPunct/>
              <w:topLinePunct w:val="0"/>
              <w:autoSpaceDE/>
              <w:autoSpaceDN/>
              <w:bidi w:val="0"/>
              <w:adjustRightInd/>
              <w:spacing w:line="440" w:lineRule="exact"/>
              <w:ind w:firstLine="420" w:firstLineChars="200"/>
              <w:rPr>
                <w:rFonts w:hint="default" w:eastAsiaTheme="minorEastAsia"/>
                <w:color w:val="auto"/>
                <w:highlight w:val="none"/>
                <w:lang w:val="en-US" w:eastAsia="zh-CN"/>
              </w:rPr>
            </w:pPr>
            <w:r>
              <w:rPr>
                <w:rFonts w:hint="eastAsia" w:ascii="宋体" w:hAnsi="宋体" w:cs="宋体"/>
                <w:color w:val="auto"/>
                <w:szCs w:val="21"/>
                <w:highlight w:val="none"/>
                <w:lang w:val="en-US" w:eastAsia="zh-CN"/>
              </w:rPr>
              <w:t>免</w:t>
            </w:r>
            <w:r>
              <w:rPr>
                <w:rFonts w:hint="eastAsia" w:ascii="宋体" w:hAnsi="宋体" w:cs="宋体"/>
                <w:color w:val="auto"/>
                <w:szCs w:val="21"/>
                <w:highlight w:val="none"/>
              </w:rPr>
              <w:t>费开放</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设备所有数据接口供其他系统同步数据，安装时如有需要，需配合</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接入院内网络信息平台，并承担相应接口费用。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tabs>
                <w:tab w:val="left" w:pos="840"/>
              </w:tabs>
              <w:spacing w:line="240" w:lineRule="auto"/>
              <w:jc w:val="center"/>
              <w:rPr>
                <w:rFonts w:hint="eastAsia" w:ascii="宋体" w:hAnsi="宋体" w:eastAsia="宋体" w:cs="Times New Roman"/>
                <w:b/>
                <w:bCs/>
                <w:color w:val="auto"/>
                <w:kern w:val="0"/>
                <w:sz w:val="21"/>
                <w:szCs w:val="21"/>
                <w:highlight w:val="none"/>
                <w:u w:val="none"/>
                <w:lang w:val="en-US" w:eastAsia="zh-CN" w:bidi="ar-SA"/>
              </w:rPr>
            </w:pPr>
            <w:r>
              <w:rPr>
                <w:rFonts w:hint="eastAsia" w:ascii="宋体" w:hAnsi="宋体"/>
                <w:b/>
                <w:bCs/>
                <w:color w:val="auto"/>
                <w:sz w:val="21"/>
                <w:szCs w:val="21"/>
                <w:highlight w:val="none"/>
                <w:u w:val="none"/>
              </w:rPr>
              <w:t>投标人的履约能力要求</w:t>
            </w:r>
          </w:p>
        </w:tc>
        <w:tc>
          <w:tcPr>
            <w:tcW w:w="9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bCs/>
                <w:color w:val="auto"/>
                <w:szCs w:val="21"/>
                <w:highlight w:val="none"/>
                <w:u w:val="none"/>
              </w:rPr>
            </w:pPr>
            <w:r>
              <w:rPr>
                <w:rFonts w:hint="eastAsia" w:ascii="宋体" w:hAnsi="宋体"/>
                <w:bCs/>
                <w:color w:val="auto"/>
                <w:szCs w:val="21"/>
                <w:highlight w:val="none"/>
                <w:u w:val="none"/>
                <w:lang w:val="en-US" w:eastAsia="zh-CN"/>
              </w:rPr>
              <w:t>1.投标产品</w:t>
            </w:r>
            <w:r>
              <w:rPr>
                <w:rFonts w:hint="eastAsia" w:ascii="宋体" w:hAnsi="宋体"/>
                <w:bCs/>
                <w:color w:val="auto"/>
                <w:szCs w:val="21"/>
                <w:highlight w:val="none"/>
                <w:u w:val="none"/>
              </w:rPr>
              <w:t>业绩要求：</w:t>
            </w:r>
            <w:r>
              <w:rPr>
                <w:rFonts w:hint="eastAsia" w:ascii="宋体" w:hAnsi="宋体"/>
                <w:bCs/>
                <w:color w:val="auto"/>
                <w:szCs w:val="21"/>
                <w:highlight w:val="none"/>
                <w:u w:val="none"/>
                <w:lang w:val="en-US" w:eastAsia="zh-CN"/>
              </w:rPr>
              <w:t>详</w:t>
            </w:r>
            <w:r>
              <w:rPr>
                <w:rFonts w:hint="eastAsia" w:ascii="宋体" w:hAnsi="宋体"/>
                <w:bCs/>
                <w:color w:val="auto"/>
                <w:szCs w:val="21"/>
                <w:highlight w:val="none"/>
                <w:u w:val="none"/>
              </w:rPr>
              <w:t>见本招标文件 “评标办法及评分标准”。</w:t>
            </w:r>
          </w:p>
          <w:p>
            <w:pPr>
              <w:spacing w:line="360" w:lineRule="auto"/>
              <w:jc w:val="left"/>
              <w:rPr>
                <w:rFonts w:hint="default" w:ascii="Times New Roman" w:hAnsi="Times New Roman" w:eastAsia="宋体" w:cs="Times New Roman"/>
                <w:color w:val="auto"/>
                <w:kern w:val="2"/>
                <w:sz w:val="21"/>
                <w:szCs w:val="21"/>
                <w:highlight w:val="none"/>
                <w:u w:val="none"/>
                <w:lang w:val="en-US" w:eastAsia="zh-CN" w:bidi="ar-SA"/>
              </w:rPr>
            </w:pPr>
            <w:r>
              <w:rPr>
                <w:rFonts w:hint="eastAsia" w:ascii="宋体" w:hAnsi="宋体"/>
                <w:bCs/>
                <w:color w:val="auto"/>
                <w:szCs w:val="21"/>
                <w:highlight w:val="none"/>
                <w:u w:val="none"/>
                <w:lang w:val="en-US" w:eastAsia="zh-CN"/>
              </w:rPr>
              <w:t>2.</w:t>
            </w:r>
            <w:r>
              <w:rPr>
                <w:rFonts w:hint="eastAsia" w:ascii="宋体" w:hAnsi="宋体"/>
                <w:bCs/>
                <w:color w:val="auto"/>
                <w:szCs w:val="21"/>
                <w:highlight w:val="none"/>
                <w:u w:val="none"/>
              </w:rPr>
              <w:t>团队服务能力</w:t>
            </w:r>
            <w:r>
              <w:rPr>
                <w:rFonts w:hint="eastAsia" w:ascii="宋体" w:hAnsi="宋体"/>
                <w:bCs/>
                <w:color w:val="auto"/>
                <w:szCs w:val="21"/>
                <w:highlight w:val="none"/>
                <w:u w:val="none"/>
                <w:lang w:val="en-US" w:eastAsia="zh-CN"/>
              </w:rPr>
              <w:t>要求</w:t>
            </w:r>
            <w:r>
              <w:rPr>
                <w:rFonts w:hint="eastAsia" w:ascii="宋体" w:hAnsi="宋体"/>
                <w:bCs/>
                <w:color w:val="auto"/>
                <w:szCs w:val="21"/>
                <w:highlight w:val="none"/>
                <w:u w:val="none"/>
                <w:lang w:eastAsia="zh-CN"/>
              </w:rPr>
              <w:t>：</w:t>
            </w:r>
            <w:r>
              <w:rPr>
                <w:rFonts w:hint="eastAsia" w:ascii="宋体" w:hAnsi="宋体"/>
                <w:bCs/>
                <w:color w:val="auto"/>
                <w:szCs w:val="21"/>
                <w:highlight w:val="none"/>
                <w:u w:val="none"/>
                <w:lang w:val="en-US" w:eastAsia="zh-CN"/>
              </w:rPr>
              <w:t>投标人可根据实际情况为</w:t>
            </w:r>
            <w:r>
              <w:rPr>
                <w:rFonts w:hint="eastAsia" w:ascii="宋体" w:hAnsi="宋体"/>
                <w:bCs/>
                <w:color w:val="auto"/>
                <w:szCs w:val="21"/>
                <w:highlight w:val="none"/>
                <w:u w:val="none"/>
                <w:lang w:eastAsia="zh-CN"/>
              </w:rPr>
              <w:t>本项目</w:t>
            </w:r>
            <w:r>
              <w:rPr>
                <w:rFonts w:hint="eastAsia" w:ascii="宋体" w:hAnsi="宋体"/>
                <w:bCs/>
                <w:color w:val="auto"/>
                <w:szCs w:val="21"/>
                <w:highlight w:val="none"/>
                <w:u w:val="none"/>
                <w:lang w:val="en-US" w:eastAsia="zh-CN"/>
              </w:rPr>
              <w:t>配备</w:t>
            </w:r>
            <w:r>
              <w:rPr>
                <w:rFonts w:hint="eastAsia" w:ascii="宋体" w:hAnsi="宋体"/>
                <w:bCs/>
                <w:color w:val="auto"/>
                <w:szCs w:val="21"/>
                <w:highlight w:val="none"/>
                <w:u w:val="none"/>
                <w:lang w:eastAsia="zh-CN"/>
              </w:rPr>
              <w:t>原厂（制造商）专职售后服务工程师，</w:t>
            </w:r>
            <w:r>
              <w:rPr>
                <w:rFonts w:hint="eastAsia" w:ascii="宋体" w:hAnsi="宋体"/>
                <w:bCs/>
                <w:color w:val="auto"/>
                <w:szCs w:val="21"/>
                <w:highlight w:val="none"/>
                <w:u w:val="none"/>
                <w:lang w:val="en-US" w:eastAsia="zh-CN"/>
              </w:rPr>
              <w:t>详</w:t>
            </w:r>
            <w:r>
              <w:rPr>
                <w:rFonts w:hint="eastAsia" w:ascii="宋体" w:hAnsi="宋体"/>
                <w:bCs/>
                <w:color w:val="auto"/>
                <w:szCs w:val="21"/>
                <w:highlight w:val="none"/>
                <w:u w:val="none"/>
              </w:rPr>
              <w:t>见本招标文件 “评标办法及评分标准”。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auto"/>
                <w:sz w:val="21"/>
                <w:szCs w:val="21"/>
                <w:highlight w:val="none"/>
                <w:u w:val="none"/>
              </w:rPr>
            </w:pPr>
            <w:r>
              <w:rPr>
                <w:rFonts w:hint="eastAsia" w:ascii="宋体" w:hAnsi="宋体"/>
                <w:b/>
                <w:bCs/>
                <w:color w:val="auto"/>
                <w:sz w:val="21"/>
                <w:szCs w:val="21"/>
                <w:highlight w:val="none"/>
                <w:u w:val="none"/>
              </w:rPr>
              <w:t>与实现项目目标相关的其他要求</w:t>
            </w:r>
          </w:p>
        </w:tc>
        <w:tc>
          <w:tcPr>
            <w:tcW w:w="9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投标人可自行根据项目要求，在投标文件中提供针对本项目的项目实施方案、售后服务方案</w:t>
            </w:r>
            <w:r>
              <w:rPr>
                <w:rFonts w:hint="eastAsia" w:ascii="宋体" w:hAnsi="宋体"/>
                <w:bCs/>
                <w:color w:val="auto"/>
                <w:szCs w:val="21"/>
                <w:highlight w:val="none"/>
                <w:u w:val="none"/>
                <w:lang w:val="en-US" w:eastAsia="zh-CN"/>
              </w:rPr>
              <w:t>以及</w:t>
            </w:r>
            <w:r>
              <w:rPr>
                <w:rFonts w:hint="eastAsia" w:ascii="宋体" w:hAnsi="宋体"/>
                <w:bCs/>
                <w:color w:val="auto"/>
                <w:szCs w:val="21"/>
                <w:highlight w:val="none"/>
                <w:u w:val="none"/>
              </w:rPr>
              <w:t>设备操作、使用及维护培训方案等相关材料。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其他说明</w:t>
            </w:r>
          </w:p>
        </w:tc>
        <w:tc>
          <w:tcPr>
            <w:tcW w:w="9819"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80"/>
                <w:tab w:val="left" w:pos="1620"/>
              </w:tabs>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1.进口产品说明：本项目货物不接受进口产品（即通过中国海关报关验放进入中国境内且产自关境外的产品）参与投标，如有进口产品参与投标的作无效标处理。</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2.</w:t>
            </w:r>
            <w:r>
              <w:rPr>
                <w:rFonts w:hint="eastAsia" w:ascii="宋体" w:hAnsi="宋体" w:cs="宋体"/>
                <w:color w:val="auto"/>
                <w:szCs w:val="21"/>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 xml:space="preserve">具体详见“第四章 </w:t>
            </w:r>
            <w:r>
              <w:rPr>
                <w:rFonts w:hint="eastAsia" w:ascii="宋体" w:hAnsi="宋体" w:cs="宋体"/>
                <w:b/>
                <w:bCs/>
                <w:color w:val="auto"/>
                <w:szCs w:val="21"/>
                <w:lang w:eastAsia="zh-CN"/>
              </w:rPr>
              <w:t>评标方法和评标标准</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）计算。</w:t>
            </w:r>
          </w:p>
          <w:p>
            <w:pPr>
              <w:keepNext w:val="0"/>
              <w:keepLines w:val="0"/>
              <w:pageBreakBefore w:val="0"/>
              <w:widowControl/>
              <w:tabs>
                <w:tab w:val="left" w:pos="180"/>
                <w:tab w:val="left" w:pos="16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.核心产品：本项目的核心产品为“需求一览表”中第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项产品：</w:t>
            </w:r>
            <w:r>
              <w:rPr>
                <w:rFonts w:hint="eastAsia" w:ascii="宋体" w:hAnsi="宋体" w:cs="宋体"/>
                <w:color w:val="auto"/>
                <w:sz w:val="21"/>
                <w:szCs w:val="21"/>
                <w:highlight w:val="none"/>
                <w:lang w:eastAsia="zh-CN"/>
              </w:rPr>
              <w:t>X射线计算机断层扫描设备（CT）</w:t>
            </w:r>
            <w:r>
              <w:rPr>
                <w:rFonts w:hint="eastAsia" w:ascii="宋体" w:hAnsi="宋体" w:eastAsia="宋体" w:cs="宋体"/>
                <w:color w:val="auto"/>
                <w:sz w:val="21"/>
                <w:szCs w:val="21"/>
                <w:highlight w:val="none"/>
              </w:rPr>
              <w:t>。</w:t>
            </w:r>
          </w:p>
          <w:p>
            <w:pPr>
              <w:keepNext w:val="0"/>
              <w:keepLines w:val="0"/>
              <w:pageBreakBefore w:val="0"/>
              <w:widowControl/>
              <w:tabs>
                <w:tab w:val="left" w:pos="180"/>
                <w:tab w:val="left" w:pos="16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4..中标</w:t>
            </w:r>
            <w:r>
              <w:rPr>
                <w:rFonts w:hint="eastAsia" w:ascii="宋体" w:hAnsi="宋体" w:eastAsia="宋体" w:cs="宋体"/>
                <w:color w:val="auto"/>
                <w:sz w:val="21"/>
                <w:szCs w:val="21"/>
                <w:highlight w:val="none"/>
              </w:rPr>
              <w:t>人未按规定的时间完成合同履约，导致采购人损失的，采购人有权单方面终止合同，所造成的损失由</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人承担。</w:t>
            </w:r>
          </w:p>
          <w:p>
            <w:pPr>
              <w:keepNext w:val="0"/>
              <w:keepLines w:val="0"/>
              <w:pageBreakBefore w:val="0"/>
              <w:widowControl/>
              <w:tabs>
                <w:tab w:val="left" w:pos="180"/>
                <w:tab w:val="left" w:pos="16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5.中标</w:t>
            </w:r>
            <w:r>
              <w:rPr>
                <w:rFonts w:hint="eastAsia" w:ascii="宋体" w:hAnsi="宋体" w:eastAsia="宋体" w:cs="宋体"/>
                <w:color w:val="auto"/>
                <w:sz w:val="21"/>
                <w:szCs w:val="21"/>
                <w:highlight w:val="none"/>
              </w:rPr>
              <w:t>人提供的货物或服务如侵犯了第三方合法权益而引发的任何纠纷或诉讼，均由</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人负责交涉且承担全部赔偿责任，包括因知识产权造成采购人的经济损失。</w:t>
            </w:r>
          </w:p>
        </w:tc>
      </w:tr>
    </w:tbl>
    <w:p>
      <w:pPr>
        <w:rPr>
          <w:rFonts w:hint="eastAsia" w:ascii="宋体" w:cs="宋体"/>
          <w:color w:val="auto"/>
          <w:sz w:val="32"/>
          <w:szCs w:val="32"/>
          <w:highlight w:val="none"/>
        </w:rPr>
      </w:pPr>
      <w:r>
        <w:rPr>
          <w:rFonts w:hint="eastAsia" w:ascii="宋体" w:cs="宋体"/>
          <w:color w:val="auto"/>
          <w:sz w:val="32"/>
          <w:szCs w:val="32"/>
          <w:highlight w:val="none"/>
        </w:rPr>
        <w:br w:type="page"/>
      </w:r>
    </w:p>
    <w:p>
      <w:pPr>
        <w:spacing w:line="428" w:lineRule="exact"/>
        <w:rPr>
          <w:rFonts w:ascii="宋体" w:cs="宋体"/>
          <w:color w:val="auto"/>
          <w:sz w:val="32"/>
          <w:szCs w:val="32"/>
          <w:highlight w:val="none"/>
        </w:rPr>
      </w:pPr>
      <w:r>
        <w:rPr>
          <w:rFonts w:hint="eastAsia" w:ascii="宋体" w:cs="宋体"/>
          <w:color w:val="auto"/>
          <w:sz w:val="32"/>
          <w:szCs w:val="32"/>
          <w:highlight w:val="none"/>
        </w:rPr>
        <w:t>附件1：</w:t>
      </w:r>
    </w:p>
    <w:p>
      <w:pPr>
        <w:spacing w:before="7"/>
        <w:rPr>
          <w:rFonts w:ascii="宋体" w:cs="宋体"/>
          <w:color w:val="auto"/>
          <w:sz w:val="17"/>
          <w:szCs w:val="17"/>
          <w:highlight w:val="none"/>
        </w:rPr>
      </w:pPr>
    </w:p>
    <w:p>
      <w:pPr>
        <w:widowControl/>
        <w:spacing w:before="165" w:beforeLines="50" w:after="165" w:afterLines="50" w:line="280" w:lineRule="exact"/>
        <w:jc w:val="center"/>
        <w:rPr>
          <w:rFonts w:ascii="宋体" w:cs="宋体"/>
          <w:b/>
          <w:bCs/>
          <w:color w:val="auto"/>
          <w:kern w:val="0"/>
          <w:sz w:val="30"/>
          <w:szCs w:val="30"/>
          <w:highlight w:val="none"/>
        </w:rPr>
      </w:pPr>
      <w:bookmarkStart w:id="61" w:name="_Toc28361_WPSOffice_Level2"/>
      <w:r>
        <w:rPr>
          <w:rFonts w:hint="eastAsia" w:ascii="宋体" w:cs="宋体"/>
          <w:b/>
          <w:bCs/>
          <w:color w:val="auto"/>
          <w:kern w:val="0"/>
          <w:sz w:val="30"/>
          <w:szCs w:val="30"/>
          <w:highlight w:val="none"/>
        </w:rPr>
        <w:t>统计上大中小微型企业划分标准</w:t>
      </w:r>
      <w:bookmarkEnd w:id="61"/>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cs="宋体"/>
                <w:b/>
                <w:bCs/>
                <w:color w:val="auto"/>
                <w:kern w:val="0"/>
                <w:sz w:val="18"/>
                <w:szCs w:val="21"/>
                <w:highlight w:val="none"/>
              </w:rPr>
            </w:pPr>
            <w:r>
              <w:rPr>
                <w:rFonts w:hint="eastAsia" w:asci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计量</w:t>
            </w:r>
          </w:p>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农、林、牧、渔业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50≤Y＜500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工业 *</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2000≤Y＜40000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300≤Y＜2000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建筑业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Y≥80000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6000≤Y＜80000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300≤Y＜6000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Z≥80000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5000≤Z＜80000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300≤Z＜5000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批发业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20≤X＜200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5≤X＜20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零售业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100≤Y＜500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交通运输业 *</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3000≤Y＜30000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200≤Y＜3000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仓储业*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100≤X＜200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1000≤Y＜30000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邮政业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2000≤Y＜30000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住宿业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餐饮业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信息传输业 *</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100≤X＜2000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auto"/>
                <w:spacing w:val="-12"/>
                <w:kern w:val="0"/>
                <w:sz w:val="18"/>
                <w:szCs w:val="18"/>
                <w:highlight w:val="none"/>
              </w:rPr>
            </w:pPr>
            <w:r>
              <w:rPr>
                <w:rFonts w:hint="eastAsia" w:ascii="宋体" w:cs="宋体"/>
                <w:color w:val="auto"/>
                <w:spacing w:val="-12"/>
                <w:kern w:val="0"/>
                <w:sz w:val="18"/>
                <w:szCs w:val="18"/>
                <w:highlight w:val="none"/>
              </w:rPr>
              <w:t>软件和信息技术服</w:t>
            </w:r>
            <w:r>
              <w:rPr>
                <w:rFonts w:hint="eastAsia" w:ascii="宋体" w:cs="宋体"/>
                <w:color w:val="auto"/>
                <w:kern w:val="0"/>
                <w:sz w:val="18"/>
                <w:szCs w:val="18"/>
                <w:highlight w:val="none"/>
              </w:rPr>
              <w:t>务业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50≤Y＜1000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1000≤Y＜200000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5000≤Z＜10000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2000≤Z＜5000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物业管理</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500≤Y＜1000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rPr>
                <w:color w:val="auto"/>
                <w:highlight w:val="none"/>
              </w:rPr>
            </w:pP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Z≥120000</w:t>
            </w:r>
          </w:p>
        </w:tc>
        <w:tc>
          <w:tcPr>
            <w:tcW w:w="1701"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8000≤Z＜120000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100≤Z＜8000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bl>
    <w:p>
      <w:pPr>
        <w:widowControl/>
        <w:spacing w:line="280" w:lineRule="exact"/>
        <w:rPr>
          <w:rFonts w:ascii="宋体" w:cs="宋体"/>
          <w:color w:val="auto"/>
          <w:spacing w:val="8"/>
          <w:kern w:val="0"/>
          <w:sz w:val="24"/>
          <w:highlight w:val="none"/>
        </w:rPr>
      </w:pPr>
    </w:p>
    <w:p>
      <w:pPr>
        <w:widowControl/>
        <w:spacing w:line="360" w:lineRule="auto"/>
        <w:rPr>
          <w:rFonts w:ascii="宋体" w:cs="宋体"/>
          <w:color w:val="auto"/>
          <w:spacing w:val="8"/>
          <w:kern w:val="0"/>
          <w:szCs w:val="21"/>
          <w:highlight w:val="none"/>
        </w:rPr>
      </w:pPr>
    </w:p>
    <w:p>
      <w:pPr>
        <w:widowControl/>
        <w:spacing w:line="360" w:lineRule="auto"/>
        <w:rPr>
          <w:rFonts w:ascii="宋体" w:cs="宋体"/>
          <w:color w:val="auto"/>
          <w:spacing w:val="8"/>
          <w:kern w:val="0"/>
          <w:szCs w:val="21"/>
          <w:highlight w:val="none"/>
        </w:rPr>
      </w:pPr>
      <w:r>
        <w:rPr>
          <w:rFonts w:hint="eastAsia" w:ascii="宋体" w:cs="宋体"/>
          <w:color w:val="auto"/>
          <w:spacing w:val="8"/>
          <w:kern w:val="0"/>
          <w:szCs w:val="21"/>
          <w:highlight w:val="none"/>
        </w:rPr>
        <w:t>说明：</w:t>
      </w:r>
    </w:p>
    <w:p>
      <w:pPr>
        <w:pStyle w:val="16"/>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1.大型、中型和小型企业须同时满足所列指标的下限，否则下划一档；微型企业只须满足所列指标中的一项即可。</w:t>
      </w:r>
    </w:p>
    <w:p>
      <w:pPr>
        <w:pStyle w:val="16"/>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6"/>
        <w:spacing w:line="360" w:lineRule="auto"/>
        <w:ind w:firstLine="452" w:firstLineChars="200"/>
        <w:rPr>
          <w:rFonts w:hint="eastAsia" w:cs="宋体"/>
          <w:color w:val="auto"/>
          <w:spacing w:val="8"/>
          <w:kern w:val="0"/>
          <w:szCs w:val="21"/>
          <w:highlight w:val="none"/>
        </w:rPr>
      </w:pPr>
      <w:r>
        <w:rPr>
          <w:rFonts w:hint="eastAsia"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hint="eastAsia" w:cs="宋体"/>
          <w:color w:val="auto"/>
          <w:spacing w:val="8"/>
          <w:kern w:val="0"/>
          <w:szCs w:val="21"/>
          <w:highlight w:val="none"/>
        </w:rPr>
      </w:pPr>
      <w:r>
        <w:rPr>
          <w:rFonts w:hint="eastAsia" w:cs="宋体"/>
          <w:color w:val="auto"/>
          <w:spacing w:val="8"/>
          <w:kern w:val="0"/>
          <w:szCs w:val="21"/>
          <w:highlight w:val="none"/>
        </w:rPr>
        <w:br w:type="page"/>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left"/>
        <w:rPr>
          <w:rFonts w:hint="eastAsia" w:eastAsia="宋体"/>
          <w:color w:val="auto"/>
          <w:lang w:eastAsia="zh-CN"/>
        </w:rPr>
      </w:pPr>
      <w:r>
        <w:rPr>
          <w:rFonts w:hint="eastAsia" w:ascii="宋体" w:hAnsi="宋体" w:eastAsia="宋体" w:cs="宋体"/>
          <w:color w:val="auto"/>
          <w:sz w:val="32"/>
          <w:szCs w:val="32"/>
        </w:rPr>
        <w:t>附件</w:t>
      </w:r>
      <w:r>
        <w:rPr>
          <w:rFonts w:hint="eastAsia" w:ascii="宋体" w:hAnsi="宋体" w:eastAsia="宋体" w:cs="宋体"/>
          <w:color w:val="auto"/>
          <w:sz w:val="32"/>
          <w:szCs w:val="32"/>
          <w:lang w:val="en-US" w:eastAsia="zh-CN"/>
        </w:rPr>
        <w:t>2</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shd w:val="clear" w:color="auto" w:fill="auto"/>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rPr>
      </w:pPr>
      <w:r>
        <w:rPr>
          <w:rFonts w:hint="eastAsia" w:ascii="宋体" w:hAnsi="宋体" w:eastAsia="宋体" w:cs="宋体"/>
          <w:b/>
          <w:i w:val="0"/>
          <w:iCs w:val="0"/>
          <w:caps w:val="0"/>
          <w:color w:val="auto"/>
          <w:spacing w:val="0"/>
          <w:kern w:val="2"/>
          <w:sz w:val="30"/>
          <w:szCs w:val="30"/>
          <w:shd w:val="clear" w:color="auto" w:fill="auto"/>
        </w:rPr>
        <w:t>中国境内生产的组件成本核算基本规则</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一、产品的一级组件是指直接组成产品的组件。产品的二级组件是指直接组成产品一级组件的组件。一级组件不可分解的，视同二级组件。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二、二级组件在中国境内生产的，其全部成本计入中国境内生产的组件成本；二级组件不在中国境内生产的，其成本不计入中国境内生产的组件成本。</w:t>
      </w:r>
    </w:p>
    <w:p>
      <w:pPr>
        <w:pStyle w:val="25"/>
        <w:keepNext w:val="0"/>
        <w:keepLines w:val="0"/>
        <w:widowControl/>
        <w:pBdr>
          <w:top w:val="none" w:color="auto" w:sz="0" w:space="0"/>
          <w:left w:val="none" w:color="auto" w:sz="0" w:space="0"/>
          <w:bottom w:val="none" w:color="auto" w:sz="0" w:space="0"/>
          <w:right w:val="none" w:color="auto" w:sz="0" w:space="0"/>
        </w:pBdr>
        <w:shd w:val="clear" w:color="auto"/>
        <w:spacing w:before="30" w:after="30"/>
        <w:ind w:firstLine="420"/>
        <w:rPr>
          <w:rFonts w:hint="eastAsia" w:ascii="宋体" w:hAnsi="宋体" w:eastAsia="宋体" w:cs="宋体"/>
          <w:i w:val="0"/>
          <w:iCs w:val="0"/>
          <w:caps w:val="0"/>
          <w:color w:val="auto"/>
          <w:spacing w:val="0"/>
          <w:kern w:val="2"/>
          <w:sz w:val="21"/>
          <w:szCs w:val="21"/>
          <w:shd w:val="clear" w:color="auto" w:fill="auto"/>
        </w:rPr>
      </w:pPr>
      <w:r>
        <w:rPr>
          <w:rFonts w:hint="eastAsia" w:ascii="宋体" w:hAnsi="宋体" w:eastAsia="宋体" w:cs="宋体"/>
          <w:i w:val="0"/>
          <w:iCs w:val="0"/>
          <w:caps w:val="0"/>
          <w:color w:val="auto"/>
          <w:spacing w:val="0"/>
          <w:kern w:val="2"/>
          <w:sz w:val="21"/>
          <w:szCs w:val="21"/>
          <w:shd w:val="clear" w:color="auto" w:fill="auto"/>
        </w:rPr>
        <w:t>三、产品总成本和组件成本以相关会计核算数据、采购合同、进货记录等为基础进行计算。</w:t>
      </w:r>
    </w:p>
    <w:p>
      <w:pPr>
        <w:pStyle w:val="25"/>
        <w:keepNext w:val="0"/>
        <w:keepLines w:val="0"/>
        <w:widowControl/>
        <w:pBdr>
          <w:top w:val="none" w:color="auto" w:sz="0" w:space="0"/>
          <w:left w:val="none" w:color="auto" w:sz="0" w:space="0"/>
          <w:bottom w:val="none" w:color="auto" w:sz="0" w:space="0"/>
          <w:right w:val="none" w:color="auto" w:sz="0" w:space="0"/>
        </w:pBdr>
        <w:shd w:val="clear" w:color="auto"/>
        <w:spacing w:before="30" w:after="30"/>
        <w:ind w:firstLine="420"/>
        <w:rPr>
          <w:b/>
          <w:bCs/>
          <w:color w:val="auto"/>
        </w:rPr>
      </w:pPr>
      <w:r>
        <w:rPr>
          <w:rFonts w:hint="eastAsia" w:ascii="宋体" w:hAnsi="宋体" w:eastAsia="宋体" w:cs="宋体"/>
          <w:b/>
          <w:bCs/>
          <w:i w:val="0"/>
          <w:iCs w:val="0"/>
          <w:caps w:val="0"/>
          <w:color w:val="auto"/>
          <w:spacing w:val="0"/>
          <w:sz w:val="21"/>
          <w:szCs w:val="21"/>
          <w:shd w:val="clear" w:color="auto" w:fill="auto"/>
        </w:rPr>
        <w:t>四、需要对成本核算规则予以进一步明确的其他有关事项，由财政部会同有关部门另行规定。</w:t>
      </w:r>
    </w:p>
    <w:p>
      <w:pPr>
        <w:pStyle w:val="16"/>
        <w:jc w:val="center"/>
        <w:outlineLvl w:val="0"/>
        <w:rPr>
          <w:rFonts w:cs="宋体"/>
          <w:b/>
          <w:color w:val="auto"/>
          <w:sz w:val="36"/>
          <w:szCs w:val="36"/>
          <w:highlight w:val="none"/>
        </w:rPr>
      </w:pPr>
      <w:r>
        <w:rPr>
          <w:rFonts w:hint="eastAsia" w:cs="宋体"/>
          <w:color w:val="auto"/>
          <w:szCs w:val="21"/>
          <w:highlight w:val="none"/>
        </w:rPr>
        <w:br w:type="page"/>
      </w:r>
      <w:bookmarkStart w:id="62" w:name="_Toc1395"/>
      <w:bookmarkStart w:id="63" w:name="_Toc2394"/>
      <w:bookmarkStart w:id="64" w:name="_Toc30618"/>
      <w:bookmarkStart w:id="65" w:name="_Toc5815"/>
      <w:bookmarkStart w:id="66" w:name="_Toc15229"/>
      <w:bookmarkStart w:id="67" w:name="_Toc29575"/>
      <w:bookmarkStart w:id="68" w:name="_Toc19501"/>
      <w:bookmarkStart w:id="69" w:name="_Toc8839"/>
      <w:bookmarkStart w:id="70" w:name="_Toc9505"/>
      <w:bookmarkStart w:id="71" w:name="_Toc5641"/>
      <w:bookmarkStart w:id="72" w:name="_Toc532545044"/>
      <w:bookmarkStart w:id="73" w:name="_Toc6743"/>
      <w:r>
        <w:rPr>
          <w:rFonts w:hint="eastAsia" w:cs="宋体"/>
          <w:b/>
          <w:color w:val="auto"/>
          <w:sz w:val="36"/>
          <w:highlight w:val="none"/>
        </w:rPr>
        <w:t>第三章  投标人须知</w:t>
      </w:r>
      <w:bookmarkEnd w:id="62"/>
      <w:bookmarkEnd w:id="63"/>
      <w:bookmarkEnd w:id="64"/>
      <w:bookmarkEnd w:id="65"/>
      <w:bookmarkEnd w:id="66"/>
      <w:bookmarkEnd w:id="67"/>
      <w:bookmarkEnd w:id="68"/>
      <w:bookmarkEnd w:id="69"/>
      <w:bookmarkEnd w:id="70"/>
      <w:bookmarkEnd w:id="71"/>
      <w:bookmarkEnd w:id="72"/>
      <w:bookmarkEnd w:id="73"/>
    </w:p>
    <w:p>
      <w:pPr>
        <w:pStyle w:val="16"/>
        <w:spacing w:line="720" w:lineRule="auto"/>
        <w:jc w:val="center"/>
        <w:outlineLvl w:val="1"/>
        <w:rPr>
          <w:rFonts w:cs="宋体"/>
          <w:b/>
          <w:color w:val="auto"/>
          <w:sz w:val="30"/>
          <w:szCs w:val="30"/>
          <w:highlight w:val="none"/>
        </w:rPr>
      </w:pPr>
      <w:bookmarkStart w:id="74" w:name="_Toc20955"/>
      <w:bookmarkStart w:id="75" w:name="_Toc992"/>
      <w:bookmarkStart w:id="76" w:name="_Toc12345"/>
      <w:bookmarkStart w:id="77" w:name="_Toc2967"/>
      <w:bookmarkStart w:id="78" w:name="_Toc28990"/>
      <w:r>
        <w:rPr>
          <w:rFonts w:hint="eastAsia" w:cs="宋体"/>
          <w:b/>
          <w:color w:val="auto"/>
          <w:sz w:val="30"/>
          <w:szCs w:val="30"/>
          <w:highlight w:val="none"/>
        </w:rPr>
        <w:t>第一节 投标人须知前附表</w:t>
      </w:r>
      <w:bookmarkEnd w:id="74"/>
      <w:bookmarkEnd w:id="75"/>
      <w:bookmarkEnd w:id="76"/>
      <w:bookmarkEnd w:id="77"/>
      <w:bookmarkEnd w:id="78"/>
    </w:p>
    <w:tbl>
      <w:tblPr>
        <w:tblStyle w:val="29"/>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jc w:val="both"/>
              <w:rPr>
                <w:rFonts w:ascii="宋体" w:cs="宋体"/>
                <w:color w:val="auto"/>
                <w:szCs w:val="21"/>
                <w:highlight w:val="none"/>
              </w:rPr>
            </w:pPr>
            <w:r>
              <w:rPr>
                <w:rFonts w:hint="eastAsia" w:asci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79" w:name="_5"/>
            <w:bookmarkEnd w:id="79"/>
            <w:bookmarkStart w:id="80" w:name="_9.2"/>
            <w:bookmarkEnd w:id="80"/>
            <w:bookmarkStart w:id="81" w:name="_8.1"/>
            <w:bookmarkEnd w:id="81"/>
            <w:r>
              <w:rPr>
                <w:rFonts w:hint="eastAsia" w:asci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jc w:val="both"/>
              <w:rPr>
                <w:rFonts w:ascii="宋体" w:cs="宋体"/>
                <w:color w:val="auto"/>
                <w:szCs w:val="21"/>
                <w:highlight w:val="none"/>
              </w:rPr>
            </w:pPr>
            <w:bookmarkStart w:id="82" w:name="PO_3000001867_PM007_1"/>
            <w:r>
              <w:rPr>
                <w:rFonts w:hint="eastAsia" w:ascii="宋体" w:cs="宋体"/>
                <w:color w:val="auto"/>
                <w:szCs w:val="21"/>
                <w:highlight w:val="none"/>
              </w:rPr>
              <w:t>详见招标公告</w:t>
            </w:r>
            <w:bookmarkEnd w:id="82"/>
            <w:r>
              <w:rPr>
                <w:rFonts w:hint="eastAsia" w:asci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宋体" w:cs="宋体"/>
                <w:color w:val="auto"/>
                <w:szCs w:val="21"/>
                <w:highlight w:val="none"/>
              </w:rPr>
            </w:pPr>
            <w:r>
              <w:rPr>
                <w:rFonts w:hint="eastAsia" w:ascii="宋体" w:cs="宋体"/>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s="宋体"/>
                <w:color w:val="auto"/>
                <w:szCs w:val="21"/>
                <w:highlight w:val="none"/>
              </w:rPr>
            </w:pPr>
            <w:bookmarkStart w:id="83" w:name="PO_3000001871_PM044"/>
            <w:bookmarkStart w:id="84" w:name="PO_3000001867_PM044"/>
            <w:r>
              <w:rPr>
                <w:rFonts w:hint="eastAsia" w:ascii="宋体" w:cs="宋体"/>
                <w:color w:val="auto"/>
                <w:szCs w:val="21"/>
                <w:highlight w:val="none"/>
              </w:rPr>
              <w:t>☑ 不允许分包</w:t>
            </w:r>
            <w:bookmarkEnd w:id="83"/>
            <w:r>
              <w:rPr>
                <w:rFonts w:hint="eastAsia" w:ascii="宋体" w:cs="宋体"/>
                <w:color w:val="auto"/>
                <w:szCs w:val="21"/>
                <w:highlight w:val="none"/>
              </w:rPr>
              <w:t>。</w:t>
            </w:r>
          </w:p>
          <w:p>
            <w:pPr>
              <w:pStyle w:val="11"/>
              <w:spacing w:line="400" w:lineRule="exact"/>
              <w:rPr>
                <w:rFonts w:ascii="宋体" w:cs="宋体"/>
                <w:color w:val="auto"/>
                <w:szCs w:val="21"/>
                <w:highlight w:val="none"/>
              </w:rPr>
            </w:pPr>
            <w:r>
              <w:rPr>
                <w:rFonts w:hint="eastAsia" w:ascii="宋体" w:cs="宋体"/>
                <w:color w:val="auto"/>
                <w:szCs w:val="21"/>
                <w:highlight w:val="none"/>
              </w:rPr>
              <w:t>□允许分包：</w:t>
            </w:r>
          </w:p>
          <w:bookmarkEnd w:id="84"/>
          <w:p>
            <w:pPr>
              <w:pStyle w:val="11"/>
              <w:spacing w:line="400" w:lineRule="exact"/>
              <w:rPr>
                <w:rFonts w:ascii="宋体" w:cs="宋体"/>
                <w:color w:val="auto"/>
                <w:szCs w:val="21"/>
                <w:highlight w:val="none"/>
              </w:rPr>
            </w:pPr>
            <w:r>
              <w:rPr>
                <w:rFonts w:hint="eastAsia" w:ascii="宋体" w:cs="宋体"/>
                <w:color w:val="auto"/>
                <w:szCs w:val="21"/>
                <w:highlight w:val="none"/>
              </w:rPr>
              <w:t>分包内容：</w:t>
            </w:r>
            <w:r>
              <w:rPr>
                <w:rFonts w:hint="eastAsia" w:ascii="宋体" w:cs="宋体"/>
                <w:color w:val="auto"/>
                <w:szCs w:val="21"/>
                <w:highlight w:val="none"/>
                <w:u w:val="single"/>
              </w:rPr>
              <w:t xml:space="preserve">                                     。</w:t>
            </w:r>
          </w:p>
          <w:p>
            <w:pPr>
              <w:pStyle w:val="11"/>
              <w:spacing w:line="400" w:lineRule="exact"/>
              <w:rPr>
                <w:rFonts w:ascii="宋体" w:cs="宋体"/>
                <w:color w:val="auto"/>
                <w:szCs w:val="21"/>
                <w:highlight w:val="none"/>
              </w:rPr>
            </w:pPr>
            <w:r>
              <w:rPr>
                <w:rFonts w:hint="eastAsia" w:ascii="宋体" w:cs="宋体"/>
                <w:color w:val="auto"/>
                <w:szCs w:val="21"/>
                <w:highlight w:val="none"/>
              </w:rPr>
              <w:t>分包金额或者比例：</w:t>
            </w:r>
            <w:r>
              <w:rPr>
                <w:rFonts w:hint="eastAsia" w:asci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8.4</w:t>
            </w:r>
          </w:p>
          <w:p>
            <w:pPr>
              <w:spacing w:line="400" w:lineRule="exact"/>
              <w:rPr>
                <w:rFonts w:ascii="宋体" w:cs="宋体"/>
                <w:color w:val="auto"/>
                <w:szCs w:val="21"/>
                <w:highlight w:val="none"/>
              </w:rPr>
            </w:pPr>
          </w:p>
        </w:tc>
        <w:tc>
          <w:tcPr>
            <w:tcW w:w="2083" w:type="dxa"/>
            <w:tcBorders>
              <w:top w:val="single" w:color="auto" w:sz="4" w:space="0"/>
              <w:left w:val="single" w:color="auto" w:sz="4" w:space="0"/>
              <w:right w:val="single" w:color="auto" w:sz="4" w:space="0"/>
            </w:tcBorders>
            <w:vAlign w:val="center"/>
          </w:tcPr>
          <w:p>
            <w:pPr>
              <w:pStyle w:val="11"/>
              <w:spacing w:line="400" w:lineRule="exact"/>
              <w:rPr>
                <w:rFonts w:ascii="宋体" w:cs="宋体"/>
                <w:color w:val="auto"/>
                <w:szCs w:val="21"/>
                <w:highlight w:val="none"/>
              </w:rPr>
            </w:pPr>
            <w:r>
              <w:rPr>
                <w:rFonts w:hint="eastAsia" w:asci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vAlign w:val="center"/>
          </w:tcPr>
          <w:p>
            <w:pPr>
              <w:pStyle w:val="16"/>
              <w:spacing w:line="400" w:lineRule="exact"/>
              <w:rPr>
                <w:rFonts w:cs="宋体"/>
                <w:color w:val="auto"/>
                <w:szCs w:val="21"/>
                <w:highlight w:val="none"/>
              </w:rPr>
            </w:pPr>
            <w:r>
              <w:rPr>
                <w:rFonts w:hint="eastAsia" w:cs="宋体"/>
                <w:color w:val="auto"/>
                <w:szCs w:val="21"/>
                <w:highlight w:val="none"/>
              </w:rPr>
              <w:t>□随机抽取（采用最低评标价法，投标报价相同时；采用综合评分法，评审得分相同时。）</w:t>
            </w:r>
          </w:p>
          <w:p>
            <w:pPr>
              <w:pStyle w:val="11"/>
              <w:spacing w:line="400" w:lineRule="exact"/>
              <w:rPr>
                <w:rFonts w:ascii="宋体" w:cs="宋体"/>
                <w:color w:val="auto"/>
                <w:szCs w:val="21"/>
                <w:highlight w:val="none"/>
              </w:rPr>
            </w:pPr>
            <w:r>
              <w:rPr>
                <w:rFonts w:hint="eastAsia" w:ascii="宋体" w:cs="宋体"/>
                <w:color w:val="auto"/>
                <w:szCs w:val="21"/>
                <w:highlight w:val="none"/>
              </w:rPr>
              <w:t>☑ 其他方式：</w:t>
            </w:r>
          </w:p>
          <w:p>
            <w:pPr>
              <w:pStyle w:val="11"/>
              <w:spacing w:line="400" w:lineRule="exact"/>
              <w:rPr>
                <w:rFonts w:ascii="宋体" w:cs="宋体"/>
                <w:color w:val="auto"/>
                <w:szCs w:val="21"/>
                <w:highlight w:val="none"/>
              </w:rPr>
            </w:pPr>
            <w:r>
              <w:rPr>
                <w:rFonts w:hint="eastAsia" w:ascii="宋体" w:cs="宋体"/>
                <w:color w:val="auto"/>
                <w:szCs w:val="21"/>
                <w:highlight w:val="none"/>
              </w:rPr>
              <w:t xml:space="preserve">☑ </w:t>
            </w:r>
            <w:r>
              <w:rPr>
                <w:rFonts w:hint="eastAsia" w:ascii="宋体" w:cs="宋体"/>
                <w:b/>
                <w:bCs/>
                <w:color w:val="auto"/>
                <w:szCs w:val="21"/>
                <w:highlight w:val="none"/>
              </w:rPr>
              <w:t>采用综合评分法，</w:t>
            </w:r>
            <w:r>
              <w:rPr>
                <w:rFonts w:hint="eastAsia" w:ascii="宋体" w:cs="宋体"/>
                <w:color w:val="auto"/>
                <w:szCs w:val="21"/>
                <w:highlight w:val="none"/>
              </w:rPr>
              <w:t>评审得分相同时，投标总报价低的获得推荐资格，评审得分、投标总报价均相同时，由采购人随机抽取。</w:t>
            </w:r>
          </w:p>
          <w:p>
            <w:pPr>
              <w:spacing w:line="400" w:lineRule="exact"/>
              <w:rPr>
                <w:rFonts w:ascii="宋体" w:cs="宋体"/>
                <w:color w:val="auto"/>
                <w:szCs w:val="21"/>
                <w:highlight w:val="none"/>
              </w:rPr>
            </w:pPr>
            <w:r>
              <w:rPr>
                <w:rFonts w:hint="eastAsia" w:ascii="宋体" w:cs="宋体"/>
                <w:color w:val="auto"/>
                <w:szCs w:val="21"/>
                <w:highlight w:val="none"/>
              </w:rPr>
              <w:t>□</w:t>
            </w:r>
            <w:r>
              <w:rPr>
                <w:rFonts w:hint="eastAsia" w:ascii="宋体" w:cs="宋体"/>
                <w:b/>
                <w:bCs/>
                <w:color w:val="auto"/>
                <w:szCs w:val="21"/>
                <w:highlight w:val="none"/>
              </w:rPr>
              <w:t>采用最低评标价法，</w:t>
            </w:r>
            <w:r>
              <w:rPr>
                <w:rFonts w:hint="eastAsia" w:ascii="宋体" w:cs="宋体"/>
                <w:color w:val="auto"/>
                <w:szCs w:val="21"/>
                <w:highlight w:val="none"/>
              </w:rPr>
              <w:t>投标总报价相同时，由采购人随机抽取。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与本项目相关的政府采购业务澄清、更正及与之相关的事项将在招标公告中“六、其他补充事宜”中网上查询地址上发布</w:t>
            </w:r>
            <w:r>
              <w:rPr>
                <w:rFonts w:hint="eastAsia" w:asci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 不组织召开开标前答疑会</w:t>
            </w:r>
          </w:p>
          <w:p>
            <w:pPr>
              <w:snapToGrid w:val="0"/>
              <w:spacing w:line="400" w:lineRule="exact"/>
              <w:rPr>
                <w:rFonts w:ascii="宋体" w:cs="宋体"/>
                <w:color w:val="auto"/>
                <w:szCs w:val="21"/>
                <w:highlight w:val="none"/>
              </w:rPr>
            </w:pPr>
            <w:r>
              <w:rPr>
                <w:rFonts w:hint="eastAsia" w:ascii="宋体" w:cs="宋体"/>
                <w:color w:val="auto"/>
                <w:szCs w:val="21"/>
                <w:highlight w:val="none"/>
              </w:rPr>
              <w:t>□组织召开开标前答疑会</w:t>
            </w:r>
          </w:p>
          <w:p>
            <w:pPr>
              <w:snapToGrid w:val="0"/>
              <w:spacing w:line="400" w:lineRule="exact"/>
              <w:rPr>
                <w:rFonts w:ascii="宋体" w:cs="宋体"/>
                <w:color w:val="auto"/>
                <w:szCs w:val="21"/>
                <w:highlight w:val="none"/>
                <w:u w:val="single"/>
              </w:rPr>
            </w:pPr>
            <w:r>
              <w:rPr>
                <w:rFonts w:hint="eastAsia" w:ascii="宋体" w:cs="宋体"/>
                <w:color w:val="auto"/>
                <w:szCs w:val="21"/>
                <w:highlight w:val="none"/>
              </w:rPr>
              <w:t>会议开始时间：</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 xml:space="preserve">日 </w:t>
            </w:r>
            <w:r>
              <w:rPr>
                <w:rFonts w:hint="eastAsia" w:ascii="宋体" w:cs="宋体"/>
                <w:color w:val="auto"/>
                <w:szCs w:val="21"/>
                <w:highlight w:val="none"/>
                <w:u w:val="single"/>
              </w:rPr>
              <w:t xml:space="preserve">  </w:t>
            </w:r>
            <w:r>
              <w:rPr>
                <w:rFonts w:hint="eastAsia" w:ascii="宋体" w:cs="宋体"/>
                <w:color w:val="auto"/>
                <w:szCs w:val="21"/>
                <w:highlight w:val="none"/>
              </w:rPr>
              <w:t>时</w:t>
            </w:r>
            <w:r>
              <w:rPr>
                <w:rFonts w:hint="eastAsia" w:ascii="宋体" w:cs="宋体"/>
                <w:color w:val="auto"/>
                <w:szCs w:val="21"/>
                <w:highlight w:val="none"/>
                <w:u w:val="single"/>
              </w:rPr>
              <w:t xml:space="preserve">  分</w:t>
            </w:r>
            <w:r>
              <w:rPr>
                <w:rFonts w:hint="eastAsia" w:ascii="宋体" w:cs="宋体"/>
                <w:color w:val="auto"/>
                <w:szCs w:val="21"/>
                <w:highlight w:val="none"/>
              </w:rPr>
              <w:t>，逾期后果自负。会议地点：</w:t>
            </w:r>
            <w:r>
              <w:rPr>
                <w:rFonts w:hint="eastAsia" w:asci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bookmarkStart w:id="85" w:name="_13.2"/>
            <w:bookmarkEnd w:id="85"/>
            <w:r>
              <w:rPr>
                <w:rFonts w:hint="eastAsia" w:asci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r>
              <w:rPr>
                <w:rFonts w:hint="eastAsia" w:ascii="宋体" w:cs="宋体"/>
                <w:color w:val="auto"/>
                <w:szCs w:val="21"/>
                <w:highlight w:val="none"/>
              </w:rPr>
              <w:t>1、投标人为法人或者其他组织的，提供营业执照等证明文件复印件（如营业执照或者事业单位法人证书或者</w:t>
            </w:r>
            <w:r>
              <w:rPr>
                <w:rStyle w:val="49"/>
                <w:rFonts w:hint="eastAsia"/>
                <w:color w:val="auto"/>
                <w:sz w:val="21"/>
                <w:szCs w:val="21"/>
                <w:highlight w:val="none"/>
              </w:rPr>
              <w:t>执业许可证</w:t>
            </w:r>
            <w:r>
              <w:rPr>
                <w:rFonts w:hint="eastAsia" w:ascii="宋体" w:cs="宋体"/>
                <w:color w:val="auto"/>
                <w:szCs w:val="21"/>
                <w:highlight w:val="none"/>
              </w:rPr>
              <w:t>等），投标人为自然人的，提供有效身份证正反面复印件。（</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bookmarkStart w:id="86" w:name="OLE_LINK5"/>
            <w:r>
              <w:rPr>
                <w:rFonts w:hint="eastAsia" w:ascii="宋体" w:cs="宋体"/>
                <w:color w:val="auto"/>
                <w:szCs w:val="21"/>
                <w:highlight w:val="none"/>
              </w:rPr>
              <w:t>2、投标人依法缴纳税收的相关材料（</w:t>
            </w:r>
            <w:r>
              <w:rPr>
                <w:rFonts w:hint="eastAsia" w:ascii="宋体" w:cs="宋体"/>
                <w:color w:val="auto"/>
                <w:szCs w:val="21"/>
                <w:highlight w:val="none"/>
                <w:u w:val="none"/>
              </w:rPr>
              <w:t>提供税款所属时期为</w:t>
            </w:r>
            <w:r>
              <w:rPr>
                <w:rFonts w:hint="eastAsia"/>
                <w:color w:val="auto"/>
                <w:highlight w:val="none"/>
                <w:u w:val="none"/>
                <w:lang w:val="en-US" w:eastAsia="zh-CN"/>
              </w:rPr>
              <w:t>投标文件</w:t>
            </w:r>
            <w:r>
              <w:rPr>
                <w:rFonts w:hint="eastAsia" w:ascii="宋体" w:cs="宋体"/>
                <w:color w:val="auto"/>
                <w:szCs w:val="21"/>
                <w:highlight w:val="none"/>
                <w:u w:val="none"/>
                <w:lang w:val="en-US" w:eastAsia="zh-CN"/>
              </w:rPr>
              <w:t>提交</w:t>
            </w:r>
            <w:r>
              <w:rPr>
                <w:rFonts w:hint="eastAsia"/>
                <w:color w:val="auto"/>
                <w:highlight w:val="none"/>
                <w:u w:val="none"/>
                <w:lang w:val="en-US" w:eastAsia="zh-CN"/>
              </w:rPr>
              <w:t>截止时间前半年内任意1个月</w:t>
            </w:r>
            <w:r>
              <w:rPr>
                <w:rFonts w:hint="eastAsia" w:ascii="宋体" w:cs="宋体"/>
                <w:color w:val="auto"/>
                <w:szCs w:val="21"/>
                <w:highlight w:val="none"/>
                <w:u w:val="none"/>
              </w:rPr>
              <w:t>的依法缴纳税收的凭据复印件</w:t>
            </w:r>
            <w:r>
              <w:rPr>
                <w:rFonts w:hint="eastAsia" w:ascii="宋体" w:cs="宋体"/>
                <w:color w:val="auto"/>
                <w:szCs w:val="21"/>
                <w:highlight w:val="none"/>
              </w:rPr>
              <w:t>；依法免税的投标人，必须提供相应文件证明其依法免税。从取得营业执照时间起到投标文件提交截止时间为止不足要求月数的，只需提供从取得营业执照起的依法缴纳税收相应证明文件）。（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b/>
                <w:color w:val="auto"/>
                <w:szCs w:val="21"/>
                <w:highlight w:val="none"/>
              </w:rPr>
              <w:t>必须提供，否则作无效投标处理</w:t>
            </w:r>
            <w:r>
              <w:rPr>
                <w:rFonts w:hint="eastAsia" w:ascii="宋体" w:cs="宋体"/>
                <w:color w:val="auto"/>
                <w:szCs w:val="21"/>
                <w:highlight w:val="none"/>
              </w:rPr>
              <w:t>）</w:t>
            </w:r>
            <w:bookmarkEnd w:id="86"/>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3、投标人依法缴纳社会保障资金的相关材料（</w:t>
            </w:r>
            <w:r>
              <w:rPr>
                <w:rFonts w:hint="eastAsia" w:ascii="宋体" w:cs="宋体"/>
                <w:color w:val="auto"/>
                <w:szCs w:val="21"/>
                <w:highlight w:val="none"/>
                <w:u w:val="none"/>
              </w:rPr>
              <w:t>提供税款所属时期或缴费起始时间为</w:t>
            </w:r>
            <w:r>
              <w:rPr>
                <w:rFonts w:hint="eastAsia"/>
                <w:color w:val="auto"/>
                <w:highlight w:val="none"/>
                <w:u w:val="none"/>
                <w:lang w:val="en-US" w:eastAsia="zh-CN"/>
              </w:rPr>
              <w:t>投标文件</w:t>
            </w:r>
            <w:r>
              <w:rPr>
                <w:rFonts w:hint="eastAsia" w:ascii="宋体" w:cs="宋体"/>
                <w:color w:val="auto"/>
                <w:szCs w:val="21"/>
                <w:highlight w:val="none"/>
                <w:u w:val="none"/>
                <w:lang w:val="en-US" w:eastAsia="zh-CN"/>
              </w:rPr>
              <w:t>提交</w:t>
            </w:r>
            <w:r>
              <w:rPr>
                <w:rFonts w:hint="eastAsia"/>
                <w:color w:val="auto"/>
                <w:highlight w:val="none"/>
                <w:u w:val="none"/>
                <w:lang w:val="en-US" w:eastAsia="zh-CN"/>
              </w:rPr>
              <w:t>截止时间前半年内</w:t>
            </w:r>
            <w:r>
              <w:rPr>
                <w:rFonts w:hint="eastAsia"/>
                <w:color w:val="auto"/>
                <w:highlight w:val="none"/>
                <w:lang w:val="en-US" w:eastAsia="zh-CN"/>
              </w:rPr>
              <w:t>任意1个月</w:t>
            </w:r>
            <w:r>
              <w:rPr>
                <w:rFonts w:hint="eastAsia" w:ascii="宋体" w:cs="宋体"/>
                <w:color w:val="auto"/>
                <w:szCs w:val="21"/>
                <w:highlight w:val="none"/>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4、投标人财务状况报告：[2024年</w:t>
            </w:r>
            <w:r>
              <w:rPr>
                <w:rFonts w:hint="eastAsia" w:ascii="宋体" w:cs="宋体"/>
                <w:color w:val="auto"/>
                <w:szCs w:val="21"/>
                <w:highlight w:val="none"/>
                <w:lang w:val="en-US" w:eastAsia="zh-CN"/>
              </w:rPr>
              <w:t>或2025年经审计的</w:t>
            </w:r>
            <w:r>
              <w:rPr>
                <w:rFonts w:hint="eastAsia" w:ascii="宋体" w:cs="宋体"/>
                <w:color w:val="auto"/>
                <w:szCs w:val="21"/>
                <w:highlight w:val="none"/>
              </w:rPr>
              <w:t>财务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rPr>
              <w:t>5、本项目的特定资格要求：</w:t>
            </w:r>
          </w:p>
          <w:p>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1</w:t>
            </w:r>
            <w:r>
              <w:rPr>
                <w:rFonts w:hint="eastAsia" w:ascii="宋体" w:cs="宋体"/>
                <w:color w:val="auto"/>
                <w:szCs w:val="21"/>
                <w:highlight w:val="none"/>
                <w:lang w:eastAsia="zh-CN"/>
              </w:rPr>
              <w:t>）</w:t>
            </w:r>
            <w:r>
              <w:rPr>
                <w:rFonts w:hint="eastAsia" w:ascii="宋体" w:hAnsi="宋体" w:cs="宋体"/>
                <w:b w:val="0"/>
                <w:bCs w:val="0"/>
                <w:color w:val="auto"/>
                <w:szCs w:val="21"/>
                <w:highlight w:val="none"/>
                <w:lang w:val="en-US" w:eastAsia="zh-CN"/>
              </w:rPr>
              <w:t>采购标的属于第三类医疗器械：</w:t>
            </w:r>
            <w:r>
              <w:rPr>
                <w:rFonts w:hint="eastAsia"/>
                <w:color w:val="auto"/>
                <w:highlight w:val="none"/>
              </w:rPr>
              <w:t>投标人须具备有效的第三类医疗器械经营许可证（必须在投标文件中提供相应有效的证书复印件），且其经营范围必须包含本项目采购的第三类医疗器械产品；或投标人为符合国家现行《医疗器械监督管理条例》第四十三条规定的注册人的，则必须在投标文件中提供本项目采购的第三类医疗器械产品有效的医疗器械注册证复印件</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hAnsi="宋体" w:cs="宋体"/>
                <w:b w:val="0"/>
                <w:bCs w:val="0"/>
                <w:color w:val="auto"/>
                <w:szCs w:val="21"/>
                <w:highlight w:val="none"/>
                <w:lang w:val="en-US" w:eastAsia="zh-CN"/>
              </w:rPr>
              <w:t>采购标的属于射线装置：</w:t>
            </w:r>
            <w:r>
              <w:rPr>
                <w:rFonts w:hint="eastAsia" w:ascii="宋体" w:cs="宋体"/>
                <w:color w:val="auto"/>
                <w:szCs w:val="21"/>
                <w:highlight w:val="none"/>
                <w:lang w:val="en-US" w:eastAsia="zh-CN"/>
              </w:rPr>
              <w:t>投标人</w:t>
            </w:r>
            <w:r>
              <w:rPr>
                <w:rFonts w:hint="eastAsia" w:ascii="宋体" w:cs="宋体"/>
                <w:color w:val="auto"/>
                <w:szCs w:val="21"/>
                <w:highlight w:val="none"/>
                <w:lang w:eastAsia="zh-CN"/>
              </w:rPr>
              <w:t>为投标产品制造商的须具备有效的《辐射安全许可证》（必须在投标文件中提供相应有效的证书复印件，许可种类和范围至少包含生产、销售）；</w:t>
            </w:r>
            <w:r>
              <w:rPr>
                <w:rFonts w:hint="eastAsia" w:ascii="宋体" w:cs="宋体"/>
                <w:color w:val="auto"/>
                <w:szCs w:val="21"/>
                <w:highlight w:val="none"/>
                <w:lang w:val="en-US" w:eastAsia="zh-CN"/>
              </w:rPr>
              <w:t>投标人</w:t>
            </w:r>
            <w:r>
              <w:rPr>
                <w:rFonts w:hint="eastAsia" w:ascii="宋体" w:cs="宋体"/>
                <w:color w:val="auto"/>
                <w:szCs w:val="21"/>
                <w:highlight w:val="none"/>
                <w:lang w:eastAsia="zh-CN"/>
              </w:rPr>
              <w:t>为投标产品经销商的须具备有效的《辐射安全许可证》（必须在投标文件中提供相应有效的证书复印件，许可种类和范围至少包含销售）（依据《放射性同位素与射线装置安全许可管理办法》第二条在中华人民共和国境内生产、销售、使用放射性同位素与射线装置的单位，应当依照本办法的规定，取得辐射安全许可证）。</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6、声明函（格式后附）。（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7、联合体投标协议书（格式后附）。（</w:t>
            </w:r>
            <w:r>
              <w:rPr>
                <w:rFonts w:hint="eastAsia" w:ascii="宋体" w:cs="宋体"/>
                <w:b/>
                <w:color w:val="auto"/>
                <w:szCs w:val="21"/>
                <w:highlight w:val="none"/>
              </w:rPr>
              <w:t>联合体投标时必须提供，否则作无效投标处理</w:t>
            </w:r>
            <w:r>
              <w:rPr>
                <w:rFonts w:hint="eastAsia" w:ascii="宋体" w:cs="宋体"/>
                <w:color w:val="auto"/>
                <w:szCs w:val="21"/>
                <w:highlight w:val="none"/>
              </w:rPr>
              <w:t>）</w:t>
            </w:r>
          </w:p>
          <w:p>
            <w:pPr>
              <w:snapToGrid w:val="0"/>
              <w:spacing w:line="400" w:lineRule="exact"/>
              <w:jc w:val="left"/>
              <w:rPr>
                <w:rFonts w:hint="eastAsia" w:ascii="宋体" w:cs="宋体"/>
                <w:b/>
                <w:bCs/>
                <w:color w:val="auto"/>
                <w:szCs w:val="21"/>
                <w:highlight w:val="none"/>
              </w:rPr>
            </w:pPr>
            <w:r>
              <w:rPr>
                <w:rFonts w:hint="eastAsia" w:ascii="宋体" w:cs="宋体"/>
                <w:color w:val="auto"/>
                <w:szCs w:val="21"/>
                <w:highlight w:val="none"/>
              </w:rPr>
              <w:t>8</w:t>
            </w:r>
            <w:r>
              <w:rPr>
                <w:rFonts w:hint="eastAsia" w:ascii="宋体" w:cs="宋体"/>
                <w:color w:val="auto"/>
                <w:szCs w:val="21"/>
                <w:highlight w:val="none"/>
                <w:lang w:eastAsia="zh-CN"/>
              </w:rPr>
              <w:t>、</w:t>
            </w:r>
            <w:r>
              <w:rPr>
                <w:rFonts w:hint="eastAsia" w:ascii="宋体" w:cs="宋体"/>
                <w:color w:val="auto"/>
                <w:szCs w:val="21"/>
                <w:highlight w:val="none"/>
              </w:rPr>
              <w:t>投标人直接控股股东信息表（格式后附）。</w:t>
            </w:r>
            <w:r>
              <w:rPr>
                <w:rFonts w:hint="eastAsia" w:ascii="宋体" w:cs="宋体"/>
                <w:b/>
                <w:bCs/>
                <w:color w:val="auto"/>
                <w:szCs w:val="21"/>
                <w:highlight w:val="none"/>
              </w:rPr>
              <w:t>（必须提供，否则作无效投标处理）</w:t>
            </w:r>
          </w:p>
          <w:p>
            <w:pPr>
              <w:snapToGrid w:val="0"/>
              <w:spacing w:line="400" w:lineRule="exact"/>
              <w:jc w:val="left"/>
              <w:rPr>
                <w:rFonts w:hint="eastAsia" w:ascii="宋体" w:cs="宋体"/>
                <w:b/>
                <w:bCs/>
                <w:color w:val="auto"/>
                <w:szCs w:val="21"/>
                <w:highlight w:val="none"/>
              </w:rPr>
            </w:pPr>
            <w:r>
              <w:rPr>
                <w:rFonts w:hint="eastAsia" w:ascii="宋体" w:cs="宋体"/>
                <w:color w:val="auto"/>
                <w:szCs w:val="21"/>
                <w:highlight w:val="none"/>
              </w:rPr>
              <w:t>9</w:t>
            </w:r>
            <w:r>
              <w:rPr>
                <w:rFonts w:hint="eastAsia" w:ascii="宋体" w:cs="宋体"/>
                <w:color w:val="auto"/>
                <w:szCs w:val="21"/>
                <w:highlight w:val="none"/>
                <w:lang w:eastAsia="zh-CN"/>
              </w:rPr>
              <w:t>、</w:t>
            </w:r>
            <w:r>
              <w:rPr>
                <w:rFonts w:hint="eastAsia" w:ascii="宋体" w:cs="宋体"/>
                <w:color w:val="auto"/>
                <w:szCs w:val="21"/>
                <w:highlight w:val="none"/>
              </w:rPr>
              <w:t>投标人直接管理关系信息表（格式后附）。</w:t>
            </w:r>
            <w:r>
              <w:rPr>
                <w:rFonts w:hint="eastAsia" w:ascii="宋体" w:cs="宋体"/>
                <w:b/>
                <w:bCs/>
                <w:color w:val="auto"/>
                <w:szCs w:val="21"/>
                <w:highlight w:val="none"/>
              </w:rPr>
              <w:t>（必须提供，否则作无效投标处理）</w:t>
            </w:r>
          </w:p>
          <w:p>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10</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b/>
                <w:color w:val="auto"/>
                <w:szCs w:val="21"/>
                <w:highlight w:val="none"/>
              </w:rPr>
            </w:pPr>
            <w:r>
              <w:rPr>
                <w:rFonts w:hint="eastAsia" w:ascii="宋体" w:cs="宋体"/>
                <w:b/>
                <w:bCs/>
                <w:color w:val="auto"/>
                <w:szCs w:val="21"/>
                <w:highlight w:val="none"/>
              </w:rPr>
              <w:t>注：1、以上标明“必须提供”的材料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p>
          <w:p>
            <w:pPr>
              <w:snapToGrid w:val="0"/>
              <w:spacing w:line="400" w:lineRule="exact"/>
              <w:ind w:firstLine="422" w:firstLineChars="200"/>
              <w:jc w:val="left"/>
              <w:rPr>
                <w:rFonts w:ascii="宋体" w:cs="宋体"/>
                <w:b/>
                <w:bCs/>
                <w:color w:val="auto"/>
                <w:szCs w:val="21"/>
                <w:highlight w:val="none"/>
              </w:rPr>
            </w:pPr>
            <w:r>
              <w:rPr>
                <w:rFonts w:hint="eastAsia" w:ascii="宋体" w:cs="宋体"/>
                <w:b/>
                <w:color w:val="auto"/>
                <w:szCs w:val="21"/>
                <w:highlight w:val="none"/>
              </w:rPr>
              <w:t>2</w:t>
            </w:r>
            <w:r>
              <w:rPr>
                <w:rFonts w:hint="eastAsia" w:ascii="宋体" w:cs="宋体"/>
                <w:b/>
                <w:bCs/>
                <w:color w:val="auto"/>
                <w:szCs w:val="21"/>
                <w:highlight w:val="none"/>
              </w:rPr>
              <w:t>、联合体投标时，第1-5项资格证明文件联合体各方均必须分别提供，联合体各方分别盖章，否则投标文件作无效投标处理。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bookmarkStart w:id="87" w:name="_13.3"/>
            <w:bookmarkEnd w:id="87"/>
            <w:r>
              <w:rPr>
                <w:rFonts w:hint="eastAsia" w:asci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r>
              <w:rPr>
                <w:rFonts w:hint="eastAsia" w:ascii="宋体" w:cs="宋体"/>
                <w:color w:val="auto"/>
                <w:szCs w:val="21"/>
                <w:highlight w:val="none"/>
              </w:rPr>
              <w:t>1、无串通投标行为的承诺函（格式后附）；（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2、法定代表人身份证明及法定代表人有效身份证正反面复印件（格式后附）；（</w:t>
            </w:r>
            <w:r>
              <w:rPr>
                <w:rFonts w:hint="eastAsia" w:ascii="宋体" w:cs="宋体"/>
                <w:b/>
                <w:bCs/>
                <w:color w:val="auto"/>
                <w:szCs w:val="21"/>
                <w:highlight w:val="none"/>
              </w:rPr>
              <w:t>除自然人投标外</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3、法定代表人授权委托书及委托代理人有效身份证正反面复印件（格式后附）；（</w:t>
            </w:r>
            <w:r>
              <w:rPr>
                <w:rFonts w:hint="eastAsia" w:ascii="宋体" w:cs="宋体"/>
                <w:b/>
                <w:color w:val="auto"/>
                <w:szCs w:val="21"/>
                <w:highlight w:val="none"/>
              </w:rPr>
              <w:t>委托时必须提供，否则作无效投标处理</w:t>
            </w:r>
            <w:r>
              <w:rPr>
                <w:rFonts w:hint="eastAsia" w:ascii="宋体" w:cs="宋体"/>
                <w:color w:val="auto"/>
                <w:szCs w:val="21"/>
                <w:highlight w:val="none"/>
              </w:rPr>
              <w:t>）</w:t>
            </w:r>
          </w:p>
          <w:p>
            <w:pPr>
              <w:snapToGrid w:val="0"/>
              <w:spacing w:line="400" w:lineRule="exact"/>
              <w:jc w:val="left"/>
              <w:rPr>
                <w:rFonts w:ascii="宋体" w:cs="宋体"/>
                <w:b/>
                <w:color w:val="auto"/>
                <w:szCs w:val="21"/>
                <w:highlight w:val="none"/>
              </w:rPr>
            </w:pPr>
            <w:r>
              <w:rPr>
                <w:rFonts w:hint="eastAsia" w:ascii="宋体" w:cs="宋体"/>
                <w:color w:val="auto"/>
                <w:szCs w:val="21"/>
                <w:highlight w:val="none"/>
              </w:rPr>
              <w:t>4、投标保证金提交凭证；</w:t>
            </w:r>
            <w:r>
              <w:rPr>
                <w:rFonts w:hint="eastAsia" w:ascii="宋体" w:cs="宋体"/>
                <w:b/>
                <w:color w:val="auto"/>
                <w:szCs w:val="21"/>
                <w:highlight w:val="none"/>
              </w:rPr>
              <w:t>（必须提供，否则作无效投标处理）</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5、商务条款偏离表（格式后附）；（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6、投标人情况介绍（</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7、除招标文件规定必须提供以外，投标人认为需要提供的其他证明材料（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）。（投标人根据“第二章 采购需求”及“第四章 评标方法和评标标准”提供有关证明材料）。</w:t>
            </w:r>
          </w:p>
          <w:p>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注：1、法定代表人授权委托书必须由法定代表人及委托代理人签字，并加盖投标人公章，否则作无效投标处理。</w:t>
            </w:r>
          </w:p>
          <w:p>
            <w:pPr>
              <w:snapToGrid w:val="0"/>
              <w:spacing w:line="400" w:lineRule="exact"/>
              <w:ind w:firstLine="422" w:firstLineChars="200"/>
              <w:jc w:val="left"/>
              <w:rPr>
                <w:rFonts w:ascii="宋体" w:cs="宋体"/>
                <w:b/>
                <w:color w:val="auto"/>
                <w:szCs w:val="21"/>
                <w:highlight w:val="none"/>
              </w:rPr>
            </w:pPr>
            <w:r>
              <w:rPr>
                <w:rFonts w:hint="eastAsia" w:ascii="宋体" w:cs="宋体"/>
                <w:b/>
                <w:bCs/>
                <w:color w:val="auto"/>
                <w:szCs w:val="21"/>
                <w:highlight w:val="none"/>
              </w:rPr>
              <w:t>2、以上标明“必须提供”的材料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bookmarkStart w:id="88" w:name="_13.4"/>
            <w:bookmarkEnd w:id="88"/>
            <w:r>
              <w:rPr>
                <w:rFonts w:hint="eastAsia" w:ascii="宋体" w:cs="宋体"/>
                <w:color w:val="auto"/>
                <w:szCs w:val="21"/>
                <w:highlight w:val="none"/>
              </w:rPr>
              <w:t>技术文件组成</w:t>
            </w:r>
          </w:p>
          <w:p>
            <w:pPr>
              <w:spacing w:line="400" w:lineRule="exact"/>
              <w:rPr>
                <w:rFonts w:asci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r>
              <w:rPr>
                <w:rFonts w:hint="eastAsia" w:ascii="宋体" w:cs="宋体"/>
                <w:color w:val="auto"/>
                <w:szCs w:val="21"/>
                <w:highlight w:val="none"/>
              </w:rPr>
              <w:t>1、技术需求偏离表（格式后附）；（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snapToGrid w:val="0"/>
              <w:spacing w:line="400" w:lineRule="exact"/>
              <w:jc w:val="left"/>
              <w:rPr>
                <w:rFonts w:ascii="宋体" w:cs="宋体"/>
                <w:b/>
                <w:i/>
                <w:iCs/>
                <w:color w:val="auto"/>
                <w:szCs w:val="21"/>
                <w:highlight w:val="none"/>
              </w:rPr>
            </w:pPr>
            <w:r>
              <w:rPr>
                <w:rFonts w:hint="eastAsia" w:ascii="宋体" w:cs="宋体"/>
                <w:color w:val="auto"/>
                <w:szCs w:val="21"/>
                <w:highlight w:val="none"/>
              </w:rPr>
              <w:t>2、项目实施方案</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售后服务方案以及设备操作、使用及维护培训方案</w:t>
            </w:r>
            <w:r>
              <w:rPr>
                <w:rFonts w:hint="eastAsia" w:ascii="宋体" w:cs="宋体"/>
                <w:color w:val="auto"/>
                <w:szCs w:val="21"/>
                <w:highlight w:val="none"/>
              </w:rPr>
              <w:t>（</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3、投标产品技术证明资料（包括但不限于投标产品说明书、出厂标准、质量检测报告等）（</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tabs>
                <w:tab w:val="center" w:pos="4153"/>
                <w:tab w:val="right" w:pos="8306"/>
              </w:tabs>
              <w:spacing w:line="400" w:lineRule="exact"/>
              <w:rPr>
                <w:rFonts w:ascii="宋体" w:cs="宋体"/>
                <w:color w:val="auto"/>
                <w:szCs w:val="21"/>
                <w:highlight w:val="none"/>
              </w:rPr>
            </w:pPr>
            <w:r>
              <w:rPr>
                <w:rFonts w:hint="eastAsia" w:ascii="宋体" w:cs="宋体"/>
                <w:color w:val="auto"/>
                <w:szCs w:val="21"/>
                <w:highlight w:val="none"/>
              </w:rPr>
              <w:t>4、投标产品销售业绩或使用情况及证明资料（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5、优惠条件：投标人承诺给予采购人的各种优惠条件，包括售后服务、备品备件、专用耗材等方面的优惠；投标人不得给予赠品或者与采购无关的其他商品、服务（</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color w:val="auto"/>
                <w:szCs w:val="21"/>
                <w:highlight w:val="none"/>
              </w:rPr>
            </w:pPr>
            <w:r>
              <w:rPr>
                <w:rFonts w:hint="eastAsia" w:ascii="宋体" w:cs="宋体"/>
                <w:color w:val="auto"/>
                <w:szCs w:val="21"/>
                <w:highlight w:val="none"/>
              </w:rPr>
              <w:t>6、投标人对本项目的合理化建议（</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hint="eastAsia" w:asci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配置清单（均不含报价）</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必须提供，否则</w:t>
            </w:r>
            <w:r>
              <w:rPr>
                <w:rFonts w:hint="eastAsia" w:ascii="宋体" w:hAnsi="宋体" w:cs="宋体"/>
                <w:b/>
                <w:color w:val="auto"/>
                <w:sz w:val="21"/>
                <w:szCs w:val="21"/>
                <w:highlight w:val="none"/>
                <w:lang w:val="en-US" w:eastAsia="zh-CN"/>
              </w:rPr>
              <w:t>投标</w:t>
            </w:r>
            <w:r>
              <w:rPr>
                <w:rFonts w:hint="eastAsia" w:ascii="宋体" w:hAnsi="宋体" w:cs="宋体"/>
                <w:b/>
                <w:color w:val="auto"/>
                <w:sz w:val="21"/>
                <w:szCs w:val="21"/>
                <w:highlight w:val="none"/>
              </w:rPr>
              <w:t>文件作无效处理</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p>
          <w:p>
            <w:pPr>
              <w:snapToGrid w:val="0"/>
              <w:spacing w:line="400" w:lineRule="exact"/>
              <w:jc w:val="left"/>
              <w:rPr>
                <w:rFonts w:ascii="宋体" w:cs="宋体"/>
                <w:bCs/>
                <w:color w:val="auto"/>
                <w:szCs w:val="21"/>
                <w:highlight w:val="none"/>
              </w:rPr>
            </w:pPr>
            <w:r>
              <w:rPr>
                <w:rFonts w:hint="eastAsia" w:ascii="宋体" w:cs="宋体"/>
                <w:color w:val="auto"/>
                <w:szCs w:val="21"/>
                <w:highlight w:val="none"/>
                <w:lang w:val="en-US" w:eastAsia="zh-CN"/>
              </w:rPr>
              <w:t>8</w:t>
            </w:r>
            <w:r>
              <w:rPr>
                <w:rFonts w:hint="eastAsia" w:ascii="宋体" w:cs="宋体"/>
                <w:color w:val="auto"/>
                <w:szCs w:val="21"/>
                <w:highlight w:val="none"/>
              </w:rPr>
              <w:t>、除招标文件规定必须提供以外，投标人需要说明的其他文件和说明（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p>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cs="宋体"/>
                <w:color w:val="auto"/>
                <w:szCs w:val="21"/>
                <w:highlight w:val="none"/>
              </w:rPr>
            </w:pPr>
            <w:r>
              <w:rPr>
                <w:rFonts w:hint="eastAsia" w:asci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1、投标函（格式后附）；</w:t>
            </w:r>
            <w:r>
              <w:rPr>
                <w:rFonts w:hint="eastAsia" w:ascii="宋体" w:cs="宋体"/>
                <w:b/>
                <w:color w:val="auto"/>
                <w:szCs w:val="21"/>
                <w:highlight w:val="none"/>
              </w:rPr>
              <w:t>（必须提供，否则作无效投标处理）</w:t>
            </w:r>
          </w:p>
          <w:p>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2、开标一览表（格式后附）；（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pPr>
              <w:tabs>
                <w:tab w:val="left" w:pos="459"/>
              </w:tabs>
              <w:snapToGrid w:val="0"/>
              <w:spacing w:line="400" w:lineRule="exact"/>
              <w:jc w:val="left"/>
              <w:rPr>
                <w:rFonts w:hint="eastAsia" w:ascii="宋体" w:hAnsi="Times New Roman" w:eastAsia="宋体" w:cs="宋体"/>
                <w:color w:val="auto"/>
                <w:szCs w:val="21"/>
                <w:highlight w:val="none"/>
              </w:rPr>
            </w:pPr>
            <w:r>
              <w:rPr>
                <w:rFonts w:hint="eastAsia" w:ascii="宋体" w:cs="宋体"/>
                <w:color w:val="auto"/>
                <w:szCs w:val="21"/>
                <w:highlight w:val="none"/>
              </w:rPr>
              <w:t>3、中小企业声明函或者残疾人福利性单位声明函（格式后附）或者供应商属于监狱企业的，提供由省级以上监狱管理局、戒毒管理局（含新疆生产建设兵</w:t>
            </w:r>
            <w:r>
              <w:rPr>
                <w:rFonts w:hint="eastAsia" w:ascii="宋体" w:hAnsi="Times New Roman" w:eastAsia="宋体" w:cs="宋体"/>
                <w:color w:val="auto"/>
                <w:szCs w:val="21"/>
                <w:highlight w:val="none"/>
              </w:rPr>
              <w:t>团）出具的属于监狱企业的证明文件；（如有，请提供）</w:t>
            </w:r>
          </w:p>
          <w:p>
            <w:pPr>
              <w:tabs>
                <w:tab w:val="left" w:pos="459"/>
              </w:tabs>
              <w:snapToGrid w:val="0"/>
              <w:spacing w:line="400" w:lineRule="exact"/>
              <w:jc w:val="left"/>
              <w:rPr>
                <w:rFonts w:hint="eastAsia"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4、</w:t>
            </w:r>
            <w:r>
              <w:rPr>
                <w:rFonts w:hint="eastAsia" w:ascii="宋体" w:hAnsi="Times New Roman" w:eastAsia="宋体" w:cs="宋体"/>
                <w:color w:val="auto"/>
                <w:szCs w:val="21"/>
                <w:highlight w:val="none"/>
                <w:lang w:eastAsia="zh-CN"/>
              </w:rPr>
              <w:t>关于符合本国产品标准的声明函</w:t>
            </w:r>
            <w:r>
              <w:rPr>
                <w:rFonts w:hint="eastAsia" w:ascii="宋体" w:hAnsi="Times New Roman" w:eastAsia="宋体" w:cs="宋体"/>
                <w:color w:val="auto"/>
                <w:szCs w:val="21"/>
                <w:highlight w:val="none"/>
              </w:rPr>
              <w:t>（格式后附）</w:t>
            </w:r>
            <w:r>
              <w:rPr>
                <w:rFonts w:hint="eastAsia" w:ascii="宋体" w:hAnsi="Times New Roman" w:eastAsia="宋体" w:cs="宋体"/>
                <w:color w:val="auto"/>
                <w:szCs w:val="21"/>
                <w:highlight w:val="none"/>
                <w:lang w:eastAsia="zh-CN"/>
              </w:rPr>
              <w:t>或</w:t>
            </w:r>
            <w:r>
              <w:rPr>
                <w:rFonts w:hint="eastAsia" w:ascii="宋体" w:hAnsi="Times New Roman" w:eastAsia="宋体" w:cs="宋体"/>
                <w:color w:val="auto"/>
                <w:szCs w:val="21"/>
                <w:highlight w:val="none"/>
              </w:rPr>
              <w:t>财政部会同有关部门规定的有关证明文件</w:t>
            </w:r>
            <w:r>
              <w:rPr>
                <w:rFonts w:hint="eastAsia" w:ascii="宋体" w:hAnsi="Times New Roman" w:eastAsia="宋体" w:cs="宋体"/>
                <w:color w:val="auto"/>
                <w:szCs w:val="21"/>
                <w:highlight w:val="none"/>
                <w:lang w:eastAsia="zh-CN"/>
              </w:rPr>
              <w:t>；（如有请提供）</w:t>
            </w:r>
          </w:p>
          <w:p>
            <w:pPr>
              <w:tabs>
                <w:tab w:val="left" w:pos="459"/>
              </w:tabs>
              <w:snapToGrid w:val="0"/>
              <w:spacing w:line="400" w:lineRule="exact"/>
              <w:jc w:val="left"/>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lang w:val="en-US" w:eastAsia="zh-CN"/>
              </w:rPr>
              <w:t>5</w:t>
            </w:r>
            <w:r>
              <w:rPr>
                <w:rFonts w:hint="eastAsia" w:ascii="宋体" w:hAnsi="Times New Roman" w:eastAsia="宋体" w:cs="宋体"/>
                <w:color w:val="auto"/>
                <w:szCs w:val="21"/>
                <w:highlight w:val="none"/>
              </w:rPr>
              <w:t>、投标人针对报价需要说明的其他文件和说明（格式自拟，如有，请提供）。</w:t>
            </w:r>
          </w:p>
          <w:p>
            <w:pPr>
              <w:tabs>
                <w:tab w:val="left" w:pos="459"/>
              </w:tabs>
              <w:snapToGrid w:val="0"/>
              <w:spacing w:line="400" w:lineRule="exact"/>
              <w:jc w:val="left"/>
              <w:rPr>
                <w:rFonts w:hint="eastAsia" w:ascii="宋体" w:hAnsi="Times New Roman" w:eastAsia="宋体" w:cs="宋体"/>
                <w:color w:val="auto"/>
                <w:szCs w:val="21"/>
                <w:highlight w:val="none"/>
              </w:rPr>
            </w:pPr>
            <w:r>
              <w:rPr>
                <w:rFonts w:hint="eastAsia" w:ascii="宋体" w:cs="宋体"/>
                <w:b/>
                <w:bCs/>
                <w:color w:val="auto"/>
                <w:szCs w:val="21"/>
                <w:highlight w:val="none"/>
              </w:rPr>
              <w:t>注：以上标明“必须提供”的材料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bookmarkStart w:id="350" w:name="_GoBack"/>
            <w:bookmarkEnd w:id="3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89" w:name="_16.2"/>
            <w:bookmarkEnd w:id="89"/>
            <w:r>
              <w:rPr>
                <w:rFonts w:hint="eastAsia" w:asci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i/>
                <w:iCs/>
                <w:color w:val="auto"/>
                <w:szCs w:val="21"/>
                <w:highlight w:val="none"/>
              </w:rPr>
            </w:pPr>
            <w:r>
              <w:rPr>
                <w:rFonts w:hint="eastAsia" w:ascii="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pPr>
              <w:snapToGrid w:val="0"/>
              <w:spacing w:line="400" w:lineRule="exact"/>
              <w:rPr>
                <w:rFonts w:ascii="宋体" w:cs="宋体"/>
                <w:b/>
                <w:color w:val="auto"/>
                <w:szCs w:val="21"/>
                <w:highlight w:val="none"/>
              </w:rPr>
            </w:pPr>
            <w:r>
              <w:rPr>
                <w:rFonts w:hint="eastAsia" w:ascii="宋体" w:cs="宋体"/>
                <w:b/>
                <w:color w:val="auto"/>
                <w:szCs w:val="21"/>
                <w:highlight w:val="none"/>
              </w:rPr>
              <w:t>☑ 投标报价包含验收费用</w:t>
            </w:r>
          </w:p>
          <w:p>
            <w:pPr>
              <w:pStyle w:val="20"/>
              <w:spacing w:line="400" w:lineRule="exact"/>
              <w:rPr>
                <w:rFonts w:ascii="宋体" w:cs="宋体"/>
                <w:color w:val="auto"/>
                <w:sz w:val="21"/>
                <w:szCs w:val="21"/>
                <w:highlight w:val="none"/>
              </w:rPr>
            </w:pPr>
            <w:r>
              <w:rPr>
                <w:rFonts w:hint="eastAsia" w:ascii="宋体" w:cs="宋体"/>
                <w:b/>
                <w:color w:val="auto"/>
                <w:sz w:val="21"/>
                <w:szCs w:val="21"/>
                <w:highlight w:val="none"/>
              </w:rPr>
              <w:t>□</w:t>
            </w:r>
            <w:r>
              <w:rPr>
                <w:rFonts w:hint="eastAsia" w:ascii="宋体" w:cs="宋体"/>
                <w:b/>
                <w:color w:val="auto"/>
                <w:sz w:val="21"/>
                <w:szCs w:val="21"/>
                <w:highlight w:val="none"/>
                <w:lang w:val="en-US" w:eastAsia="zh-CN"/>
              </w:rPr>
              <w:t xml:space="preserve"> </w:t>
            </w:r>
            <w:r>
              <w:rPr>
                <w:rFonts w:hint="eastAsia" w:ascii="宋体" w:cs="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0" w:name="_17.1"/>
            <w:bookmarkEnd w:id="90"/>
            <w:r>
              <w:rPr>
                <w:rFonts w:hint="eastAsia" w:asci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自投标截止之日起</w:t>
            </w:r>
            <w:r>
              <w:rPr>
                <w:rFonts w:hint="eastAsia" w:ascii="宋体" w:cs="宋体"/>
                <w:color w:val="auto"/>
                <w:szCs w:val="21"/>
                <w:highlight w:val="none"/>
                <w:u w:val="single"/>
              </w:rPr>
              <w:t>90</w:t>
            </w:r>
            <w:r>
              <w:rPr>
                <w:rFonts w:hint="eastAsia" w:ascii="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1" w:name="_18"/>
            <w:bookmarkEnd w:id="91"/>
            <w:r>
              <w:rPr>
                <w:rFonts w:hint="eastAsia" w:asci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b/>
                <w:bCs/>
                <w:color w:val="auto"/>
                <w:szCs w:val="21"/>
                <w:highlight w:val="none"/>
              </w:rPr>
            </w:pPr>
            <w:r>
              <w:rPr>
                <w:rFonts w:hint="eastAsia" w:ascii="宋体" w:cs="宋体"/>
                <w:b/>
                <w:bCs/>
                <w:color w:val="auto"/>
                <w:szCs w:val="21"/>
                <w:highlight w:val="none"/>
              </w:rPr>
              <w:t>□</w:t>
            </w:r>
            <w:r>
              <w:rPr>
                <w:rFonts w:hint="eastAsia" w:ascii="宋体" w:cs="宋体"/>
                <w:b/>
                <w:bCs/>
                <w:color w:val="auto"/>
                <w:szCs w:val="21"/>
                <w:highlight w:val="none"/>
                <w:lang w:val="en-US" w:eastAsia="zh-CN"/>
              </w:rPr>
              <w:t xml:space="preserve"> </w:t>
            </w:r>
            <w:r>
              <w:rPr>
                <w:rFonts w:hint="eastAsia" w:ascii="宋体" w:cs="宋体"/>
                <w:b/>
                <w:bCs/>
                <w:color w:val="auto"/>
                <w:szCs w:val="21"/>
                <w:highlight w:val="none"/>
              </w:rPr>
              <w:t>本项目不需要缴纳投标保证金。</w:t>
            </w:r>
          </w:p>
          <w:p>
            <w:pPr>
              <w:snapToGrid w:val="0"/>
              <w:spacing w:line="400" w:lineRule="exact"/>
              <w:rPr>
                <w:rFonts w:ascii="宋体" w:cs="宋体"/>
                <w:b/>
                <w:bCs/>
                <w:color w:val="auto"/>
                <w:szCs w:val="21"/>
                <w:highlight w:val="none"/>
              </w:rPr>
            </w:pPr>
            <w:r>
              <w:rPr>
                <w:rFonts w:hint="eastAsia" w:ascii="宋体" w:cs="宋体"/>
                <w:b/>
                <w:bCs/>
                <w:color w:val="auto"/>
                <w:szCs w:val="21"/>
                <w:highlight w:val="none"/>
              </w:rPr>
              <w:t>☑ 本项目需要缴纳投标保证金，相关要求如下：</w:t>
            </w:r>
          </w:p>
          <w:p>
            <w:pPr>
              <w:snapToGrid w:val="0"/>
              <w:spacing w:line="400" w:lineRule="exact"/>
              <w:rPr>
                <w:rFonts w:ascii="宋体" w:cs="宋体"/>
                <w:color w:val="auto"/>
                <w:szCs w:val="21"/>
                <w:highlight w:val="none"/>
              </w:rPr>
            </w:pPr>
            <w:r>
              <w:rPr>
                <w:rFonts w:hint="eastAsia" w:ascii="宋体" w:cs="宋体"/>
                <w:color w:val="auto"/>
                <w:szCs w:val="21"/>
                <w:highlight w:val="none"/>
              </w:rPr>
              <w:t>1、投标保证金的缴纳方式：详见招标公告</w:t>
            </w:r>
          </w:p>
          <w:p>
            <w:pPr>
              <w:snapToGrid w:val="0"/>
              <w:spacing w:line="400" w:lineRule="exact"/>
              <w:rPr>
                <w:rFonts w:ascii="宋体" w:cs="宋体"/>
                <w:color w:val="auto"/>
                <w:szCs w:val="21"/>
                <w:highlight w:val="none"/>
              </w:rPr>
            </w:pPr>
            <w:r>
              <w:rPr>
                <w:rFonts w:hint="eastAsia" w:ascii="宋体" w:cs="宋体"/>
                <w:color w:val="auto"/>
                <w:szCs w:val="21"/>
                <w:highlight w:val="none"/>
              </w:rPr>
              <w:t>2、投标保证金的金额：详见招标公告</w:t>
            </w:r>
          </w:p>
          <w:p>
            <w:pPr>
              <w:pStyle w:val="11"/>
              <w:spacing w:line="400" w:lineRule="exact"/>
              <w:rPr>
                <w:rFonts w:ascii="宋体" w:cs="宋体"/>
                <w:color w:val="auto"/>
                <w:szCs w:val="21"/>
                <w:highlight w:val="none"/>
              </w:rPr>
            </w:pPr>
            <w:r>
              <w:rPr>
                <w:rFonts w:hint="eastAsia" w:asci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w:t>
            </w:r>
          </w:p>
          <w:p>
            <w:pPr>
              <w:snapToGrid w:val="0"/>
              <w:spacing w:line="400" w:lineRule="exact"/>
              <w:rPr>
                <w:rFonts w:ascii="宋体" w:cs="宋体"/>
                <w:color w:val="auto"/>
                <w:szCs w:val="21"/>
                <w:highlight w:val="none"/>
              </w:rPr>
            </w:pPr>
            <w:r>
              <w:rPr>
                <w:rFonts w:hint="eastAsia" w:asci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。投标人必须</w:t>
            </w:r>
            <w:r>
              <w:rPr>
                <w:rFonts w:hint="eastAsia" w:ascii="宋体" w:cs="宋体"/>
                <w:color w:val="auto"/>
                <w:kern w:val="0"/>
                <w:szCs w:val="21"/>
                <w:highlight w:val="none"/>
              </w:rPr>
              <w:t>在投标截止时间前</w:t>
            </w:r>
            <w:r>
              <w:rPr>
                <w:rFonts w:hint="eastAsia" w:ascii="宋体" w:cs="宋体"/>
                <w:color w:val="auto"/>
                <w:szCs w:val="21"/>
                <w:highlight w:val="none"/>
              </w:rPr>
              <w:t>将支票、汇票、本票或者金融、担保机构出具的保函（电子保函除外）等原件提交给采购代理机构，由采购代理机构向投标人出具回执，并妥善保管。</w:t>
            </w:r>
          </w:p>
          <w:p>
            <w:pPr>
              <w:snapToGrid w:val="0"/>
              <w:spacing w:line="400" w:lineRule="exact"/>
              <w:rPr>
                <w:rFonts w:ascii="宋体" w:cs="宋体"/>
                <w:color w:val="auto"/>
                <w:szCs w:val="21"/>
                <w:highlight w:val="none"/>
              </w:rPr>
            </w:pPr>
            <w:r>
              <w:rPr>
                <w:rFonts w:hint="eastAsia" w:ascii="宋体" w:cs="宋体"/>
                <w:color w:val="auto"/>
                <w:szCs w:val="21"/>
                <w:highlight w:val="none"/>
              </w:rPr>
              <w:t>5、缴纳投标保证金指定账户：详见招标公告。</w:t>
            </w:r>
          </w:p>
          <w:p>
            <w:pPr>
              <w:snapToGrid w:val="0"/>
              <w:spacing w:line="400" w:lineRule="exact"/>
              <w:rPr>
                <w:rFonts w:ascii="宋体" w:cs="宋体"/>
                <w:color w:val="auto"/>
                <w:szCs w:val="21"/>
                <w:highlight w:val="none"/>
              </w:rPr>
            </w:pPr>
            <w:r>
              <w:rPr>
                <w:rFonts w:hint="eastAsia" w:ascii="宋体" w:cs="宋体"/>
                <w:color w:val="auto"/>
                <w:szCs w:val="21"/>
                <w:highlight w:val="none"/>
              </w:rPr>
              <w:t>6、投标人为联合体的，可以由联合体中的一方或者多方共同缴纳投标保证金，其缴纳的投标保证金对联合体各方均具有约束力。</w:t>
            </w:r>
          </w:p>
          <w:p>
            <w:pPr>
              <w:snapToGrid w:val="0"/>
              <w:spacing w:line="400" w:lineRule="exact"/>
              <w:rPr>
                <w:rFonts w:ascii="宋体" w:cs="宋体"/>
                <w:b/>
                <w:color w:val="auto"/>
                <w:szCs w:val="21"/>
                <w:highlight w:val="none"/>
              </w:rPr>
            </w:pPr>
            <w:r>
              <w:rPr>
                <w:rFonts w:hint="eastAsia" w:ascii="宋体" w:cs="宋体"/>
                <w:b/>
                <w:color w:val="auto"/>
                <w:szCs w:val="21"/>
                <w:highlight w:val="none"/>
              </w:rPr>
              <w:t xml:space="preserve">备注： </w:t>
            </w:r>
          </w:p>
          <w:p>
            <w:pPr>
              <w:snapToGrid w:val="0"/>
              <w:spacing w:line="400" w:lineRule="exact"/>
              <w:rPr>
                <w:rFonts w:ascii="宋体" w:cs="宋体"/>
                <w:b/>
                <w:color w:val="auto"/>
                <w:szCs w:val="21"/>
                <w:highlight w:val="none"/>
              </w:rPr>
            </w:pPr>
            <w:r>
              <w:rPr>
                <w:rFonts w:hint="eastAsia" w:ascii="宋体" w:cs="宋体"/>
                <w:b/>
                <w:color w:val="auto"/>
                <w:szCs w:val="21"/>
                <w:highlight w:val="none"/>
              </w:rPr>
              <w:t>1、投标保证金在投标截止时间后提交的，或者不按规定缴纳方式缴纳的，或者未足额缴纳的（包含保函额度不足的），视为无效投标保证金。</w:t>
            </w:r>
          </w:p>
          <w:p>
            <w:pPr>
              <w:snapToGrid w:val="0"/>
              <w:spacing w:line="400" w:lineRule="exact"/>
              <w:rPr>
                <w:rFonts w:ascii="宋体" w:cs="宋体"/>
                <w:b/>
                <w:color w:val="auto"/>
                <w:szCs w:val="21"/>
                <w:highlight w:val="none"/>
              </w:rPr>
            </w:pPr>
            <w:r>
              <w:rPr>
                <w:rFonts w:hint="eastAsia" w:ascii="宋体" w:cs="宋体"/>
                <w:b/>
                <w:color w:val="auto"/>
                <w:szCs w:val="21"/>
                <w:highlight w:val="none"/>
              </w:rPr>
              <w:t>2、投标人采用现金方式或者从个人账户（自然人投标除外）转出的投标保证金，视为无效投标保证金。</w:t>
            </w:r>
          </w:p>
          <w:p>
            <w:pPr>
              <w:snapToGrid w:val="0"/>
              <w:spacing w:line="400" w:lineRule="exact"/>
              <w:rPr>
                <w:rFonts w:ascii="宋体" w:cs="宋体"/>
                <w:b/>
                <w:color w:val="auto"/>
                <w:szCs w:val="21"/>
                <w:highlight w:val="none"/>
              </w:rPr>
            </w:pPr>
            <w:r>
              <w:rPr>
                <w:rFonts w:hint="eastAsia" w:ascii="宋体" w:cs="宋体"/>
                <w:b/>
                <w:color w:val="auto"/>
                <w:szCs w:val="21"/>
                <w:highlight w:val="none"/>
              </w:rPr>
              <w:t>3、支票、汇票或者本票出现无效或者背书情形的，视为无效投标保证金。</w:t>
            </w:r>
          </w:p>
          <w:p>
            <w:pPr>
              <w:snapToGrid w:val="0"/>
              <w:spacing w:line="400" w:lineRule="exact"/>
              <w:rPr>
                <w:rFonts w:ascii="宋体" w:cs="宋体"/>
                <w:b/>
                <w:color w:val="auto"/>
                <w:szCs w:val="21"/>
                <w:highlight w:val="none"/>
              </w:rPr>
            </w:pPr>
            <w:r>
              <w:rPr>
                <w:rFonts w:hint="eastAsia" w:ascii="宋体" w:cs="宋体"/>
                <w:b/>
                <w:color w:val="auto"/>
                <w:szCs w:val="21"/>
                <w:highlight w:val="none"/>
              </w:rPr>
              <w:t>4、保函有效期低于投标有效期的，视为无效投标保证金。</w:t>
            </w:r>
          </w:p>
          <w:p>
            <w:pPr>
              <w:autoSpaceDE w:val="0"/>
              <w:autoSpaceDN w:val="0"/>
              <w:snapToGrid w:val="0"/>
              <w:spacing w:line="400" w:lineRule="exact"/>
              <w:textAlignment w:val="bottom"/>
              <w:rPr>
                <w:rFonts w:ascii="宋体" w:cs="宋体"/>
                <w:color w:val="auto"/>
                <w:szCs w:val="21"/>
                <w:highlight w:val="none"/>
              </w:rPr>
            </w:pPr>
            <w:r>
              <w:rPr>
                <w:rFonts w:hint="eastAsia" w:ascii="宋体" w:cs="宋体"/>
                <w:b/>
                <w:color w:val="auto"/>
                <w:szCs w:val="21"/>
                <w:highlight w:val="none"/>
              </w:rPr>
              <w:t>5、采用金融、担保机构出具保函的，必须为无条件保函，否则视为无效投标保证金</w:t>
            </w:r>
            <w:r>
              <w:rPr>
                <w:rFonts w:hint="eastAsia" w:asci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b/>
                <w:color w:val="auto"/>
                <w:szCs w:val="21"/>
                <w:highlight w:val="none"/>
                <w:u w:val="single"/>
              </w:rPr>
            </w:pPr>
            <w:r>
              <w:rPr>
                <w:rFonts w:hint="eastAsia" w:asci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cs="宋体"/>
                <w:b/>
                <w:bCs/>
                <w:color w:val="auto"/>
                <w:szCs w:val="21"/>
                <w:highlight w:val="none"/>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2" w:name="_21.1"/>
            <w:bookmarkEnd w:id="92"/>
            <w:r>
              <w:rPr>
                <w:rFonts w:hint="eastAsia" w:asci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u w:val="single"/>
              </w:rPr>
            </w:pPr>
            <w:r>
              <w:rPr>
                <w:rFonts w:hint="eastAsia" w:asci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bCs/>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3" w:name="_23"/>
            <w:bookmarkEnd w:id="93"/>
            <w:r>
              <w:rPr>
                <w:rFonts w:hint="eastAsia" w:asci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4" w:name="_25.3"/>
            <w:bookmarkEnd w:id="94"/>
            <w:r>
              <w:rPr>
                <w:rFonts w:hint="eastAsia" w:asci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采购人或者采购代理机构在资格审查结束前，对投标人进行信用查询。</w:t>
            </w:r>
          </w:p>
          <w:p>
            <w:pPr>
              <w:snapToGrid w:val="0"/>
              <w:spacing w:line="400" w:lineRule="exact"/>
              <w:rPr>
                <w:rFonts w:ascii="宋体" w:cs="宋体"/>
                <w:color w:val="auto"/>
                <w:szCs w:val="21"/>
                <w:highlight w:val="none"/>
              </w:rPr>
            </w:pPr>
            <w:r>
              <w:rPr>
                <w:rFonts w:hint="eastAsia" w:ascii="宋体" w:cs="宋体"/>
                <w:color w:val="auto"/>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5" w:name="_28.3"/>
            <w:bookmarkEnd w:id="95"/>
            <w:bookmarkStart w:id="96" w:name="_26"/>
            <w:bookmarkEnd w:id="96"/>
            <w:r>
              <w:rPr>
                <w:rFonts w:hint="eastAsia" w:asci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综合评分法</w:t>
            </w:r>
          </w:p>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b/>
                <w:bCs/>
                <w:color w:val="auto"/>
                <w:szCs w:val="21"/>
                <w:highlight w:val="none"/>
              </w:rPr>
            </w:pPr>
            <w:r>
              <w:rPr>
                <w:rFonts w:hint="eastAsia" w:ascii="宋体" w:cs="宋体"/>
                <w:color w:val="auto"/>
                <w:szCs w:val="21"/>
                <w:highlight w:val="none"/>
              </w:rPr>
              <w:t>采购人确定中标人时，出现中标候选人并列的情形，采购人按以下的方式确定中标人：</w:t>
            </w:r>
          </w:p>
          <w:p>
            <w:pPr>
              <w:autoSpaceDE w:val="0"/>
              <w:autoSpaceDN w:val="0"/>
              <w:snapToGrid w:val="0"/>
              <w:spacing w:line="400" w:lineRule="exact"/>
              <w:textAlignment w:val="bottom"/>
              <w:rPr>
                <w:rFonts w:ascii="宋体" w:cs="宋体"/>
                <w:b/>
                <w:bCs/>
                <w:i/>
                <w:iCs/>
                <w:color w:val="auto"/>
                <w:szCs w:val="21"/>
                <w:highlight w:val="none"/>
              </w:rPr>
            </w:pPr>
            <w:r>
              <w:rPr>
                <w:rFonts w:hint="eastAsia" w:ascii="宋体" w:cs="宋体"/>
                <w:color w:val="auto"/>
                <w:szCs w:val="21"/>
                <w:highlight w:val="none"/>
              </w:rPr>
              <w:t>☑ 技术分得分高的优先、商务分得分高的优先、项目质保期长优先、交货期短优先、故障响应时间短优先的顺序。</w:t>
            </w:r>
          </w:p>
          <w:p>
            <w:pPr>
              <w:autoSpaceDE w:val="0"/>
              <w:autoSpaceDN w:val="0"/>
              <w:snapToGrid w:val="0"/>
              <w:spacing w:line="400" w:lineRule="exact"/>
              <w:textAlignment w:val="bottom"/>
              <w:rPr>
                <w:rFonts w:ascii="宋体" w:cs="宋体"/>
                <w:b/>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 xml:space="preserve"> </w:t>
            </w:r>
            <w:r>
              <w:rPr>
                <w:rFonts w:hint="eastAsia" w:ascii="宋体" w:cs="宋体"/>
                <w:color w:val="auto"/>
                <w:szCs w:val="21"/>
                <w:highlight w:val="none"/>
              </w:rPr>
              <w:t>采取随机抽取的方式确定。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7" w:name="_39.1"/>
            <w:bookmarkEnd w:id="97"/>
            <w:r>
              <w:rPr>
                <w:rFonts w:hint="eastAsia" w:asci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s="宋体"/>
                <w:b/>
                <w:bCs/>
                <w:color w:val="auto"/>
                <w:szCs w:val="21"/>
                <w:highlight w:val="none"/>
              </w:rPr>
            </w:pPr>
            <w:r>
              <w:rPr>
                <w:rFonts w:hint="eastAsia" w:ascii="宋体" w:cs="宋体"/>
                <w:color w:val="auto"/>
                <w:szCs w:val="21"/>
                <w:highlight w:val="none"/>
                <w:lang w:eastAsia="zh-CN"/>
              </w:rPr>
              <w:t>□</w:t>
            </w:r>
            <w:r>
              <w:rPr>
                <w:rFonts w:hint="eastAsia" w:ascii="宋体" w:cs="宋体"/>
                <w:b/>
                <w:bCs/>
                <w:color w:val="auto"/>
                <w:szCs w:val="21"/>
                <w:highlight w:val="none"/>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w:t>
            </w:r>
          </w:p>
          <w:p>
            <w:pPr>
              <w:spacing w:line="400" w:lineRule="exact"/>
              <w:rPr>
                <w:rFonts w:ascii="宋体" w:cs="宋体"/>
                <w:b/>
                <w:bCs/>
                <w:color w:val="auto"/>
                <w:szCs w:val="21"/>
                <w:highlight w:val="none"/>
              </w:rPr>
            </w:pPr>
            <w:r>
              <w:rPr>
                <w:rFonts w:hint="eastAsia" w:ascii="宋体" w:cs="宋体"/>
                <w:b/>
                <w:bCs/>
                <w:color w:val="auto"/>
                <w:szCs w:val="21"/>
                <w:highlight w:val="none"/>
                <w:lang w:eastAsia="zh-CN"/>
              </w:rPr>
              <w:t>☑</w:t>
            </w: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履约保证金，相关要求如下：</w:t>
            </w:r>
          </w:p>
          <w:p>
            <w:pPr>
              <w:autoSpaceDE w:val="0"/>
              <w:autoSpaceDN w:val="0"/>
              <w:snapToGrid w:val="0"/>
              <w:spacing w:line="400" w:lineRule="exact"/>
              <w:textAlignment w:val="bottom"/>
              <w:rPr>
                <w:rFonts w:ascii="宋体" w:cs="宋体"/>
                <w:color w:val="auto"/>
                <w:szCs w:val="21"/>
                <w:highlight w:val="none"/>
              </w:rPr>
            </w:pPr>
            <w:r>
              <w:rPr>
                <w:rFonts w:ascii="宋体" w:cs="宋体"/>
                <w:color w:val="auto"/>
                <w:szCs w:val="21"/>
                <w:highlight w:val="none"/>
              </w:rPr>
              <w:t>1.</w:t>
            </w:r>
            <w:r>
              <w:rPr>
                <w:rFonts w:hint="eastAsia" w:ascii="宋体" w:cs="宋体"/>
                <w:color w:val="auto"/>
                <w:szCs w:val="21"/>
                <w:highlight w:val="none"/>
              </w:rPr>
              <w:t>履约保证金金额：中标人为中小微企业的，履约保证金为合同金额的2%，大型企业的履约保证金为合同金额的</w:t>
            </w:r>
            <w:r>
              <w:rPr>
                <w:rFonts w:hint="eastAsia" w:ascii="宋体" w:cs="宋体"/>
                <w:color w:val="auto"/>
                <w:szCs w:val="21"/>
                <w:highlight w:val="none"/>
                <w:lang w:val="en-US" w:eastAsia="zh-CN"/>
              </w:rPr>
              <w:t>3</w:t>
            </w:r>
            <w:r>
              <w:rPr>
                <w:rFonts w:hint="eastAsia" w:ascii="宋体" w:cs="宋体"/>
                <w:color w:val="auto"/>
                <w:szCs w:val="21"/>
                <w:highlight w:val="none"/>
              </w:rPr>
              <w:t>%（以投标文件中提交的中小企业声明函为依据）；签订合同前交至指定账户，否则不予签订合同。</w:t>
            </w:r>
          </w:p>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2.履约保证金递交方式：中标人在</w:t>
            </w:r>
            <w:r>
              <w:rPr>
                <w:rFonts w:hint="eastAsia" w:ascii="宋体" w:cs="宋体"/>
                <w:color w:val="auto"/>
                <w:kern w:val="0"/>
                <w:szCs w:val="21"/>
                <w:highlight w:val="none"/>
                <w:u w:val="single"/>
              </w:rPr>
              <w:t>签订合同</w:t>
            </w:r>
            <w:r>
              <w:rPr>
                <w:rFonts w:hint="eastAsia" w:ascii="宋体" w:cs="宋体"/>
                <w:color w:val="auto"/>
                <w:szCs w:val="21"/>
                <w:highlight w:val="none"/>
                <w:u w:val="single"/>
              </w:rPr>
              <w:t>前</w:t>
            </w:r>
            <w:r>
              <w:rPr>
                <w:rFonts w:hint="eastAsia" w:ascii="宋体" w:cs="宋体"/>
                <w:color w:val="auto"/>
                <w:szCs w:val="21"/>
                <w:highlight w:val="none"/>
              </w:rPr>
              <w:t>以银行转账</w:t>
            </w:r>
            <w:r>
              <w:rPr>
                <w:rFonts w:hint="eastAsia" w:ascii="宋体" w:cs="宋体"/>
                <w:color w:val="auto"/>
                <w:szCs w:val="21"/>
                <w:highlight w:val="none"/>
                <w:lang w:val="en-US" w:eastAsia="zh-CN"/>
              </w:rPr>
              <w:t>或电汇形式</w:t>
            </w:r>
            <w:r>
              <w:rPr>
                <w:rFonts w:hint="eastAsia" w:ascii="宋体" w:cs="宋体"/>
                <w:color w:val="auto"/>
                <w:szCs w:val="21"/>
                <w:highlight w:val="none"/>
              </w:rPr>
              <w:t>向</w:t>
            </w:r>
            <w:r>
              <w:rPr>
                <w:rFonts w:hint="eastAsia" w:ascii="宋体" w:cs="宋体"/>
                <w:color w:val="auto"/>
                <w:szCs w:val="21"/>
                <w:highlight w:val="none"/>
                <w:u w:val="single"/>
              </w:rPr>
              <w:t>采购人</w:t>
            </w:r>
            <w:r>
              <w:rPr>
                <w:rFonts w:hint="eastAsia" w:ascii="宋体" w:cs="宋体"/>
                <w:color w:val="auto"/>
                <w:szCs w:val="21"/>
                <w:highlight w:val="none"/>
              </w:rPr>
              <w:t>提交。</w:t>
            </w:r>
          </w:p>
          <w:p>
            <w:pPr>
              <w:autoSpaceDE w:val="0"/>
              <w:autoSpaceDN w:val="0"/>
              <w:snapToGrid w:val="0"/>
              <w:spacing w:line="400" w:lineRule="exact"/>
              <w:textAlignment w:val="bottom"/>
              <w:rPr>
                <w:rFonts w:ascii="宋体" w:cs="宋体"/>
                <w:color w:val="auto"/>
                <w:szCs w:val="21"/>
                <w:highlight w:val="none"/>
                <w:u w:val="single"/>
              </w:rPr>
            </w:pPr>
            <w:r>
              <w:rPr>
                <w:rFonts w:hint="eastAsia" w:ascii="宋体" w:cs="宋体"/>
                <w:color w:val="auto"/>
                <w:szCs w:val="21"/>
                <w:highlight w:val="none"/>
              </w:rPr>
              <w:t>3.履约保证金退付方式、时间及条件：项目验收合格后，中标人提供《政府采购项目履约保证金退付意见书》及《政府采购项目合同验收报告》，向采购人提出书面申请退还，</w:t>
            </w:r>
            <w:r>
              <w:rPr>
                <w:rFonts w:hint="eastAsia" w:ascii="宋体" w:cs="宋体"/>
                <w:color w:val="auto"/>
                <w:szCs w:val="21"/>
                <w:highlight w:val="none"/>
                <w:lang w:val="en-US" w:eastAsia="zh-CN"/>
              </w:rPr>
              <w:t>如无质量、违约、侵权等问题，</w:t>
            </w:r>
            <w:r>
              <w:rPr>
                <w:rFonts w:hint="eastAsia" w:ascii="宋体" w:cs="宋体"/>
                <w:color w:val="auto"/>
                <w:szCs w:val="21"/>
                <w:highlight w:val="none"/>
              </w:rPr>
              <w:t>采购人在5个工作日内办理履约保证金退还手续（不计利息）</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如存在质量、违约、侵权等问题，采购人有权直接从履约保证中扣除相应费用；不足以扣除的，采购人有权继续追索</w:t>
            </w:r>
            <w:r>
              <w:rPr>
                <w:rFonts w:hint="eastAsia" w:ascii="宋体" w:cs="宋体"/>
                <w:color w:val="auto"/>
                <w:szCs w:val="21"/>
                <w:highlight w:val="none"/>
              </w:rPr>
              <w:t>。</w:t>
            </w:r>
          </w:p>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4.缴纳履约保证金的指定账户：</w:t>
            </w:r>
          </w:p>
          <w:p>
            <w:pPr>
              <w:autoSpaceDE w:val="0"/>
              <w:autoSpaceDN w:val="0"/>
              <w:snapToGrid w:val="0"/>
              <w:spacing w:line="400" w:lineRule="exact"/>
              <w:textAlignment w:val="bottom"/>
              <w:rPr>
                <w:rFonts w:hint="eastAsia" w:ascii="宋体" w:hAnsi="宋体" w:eastAsia="宋体" w:cs="宋体"/>
                <w:color w:val="auto"/>
                <w:highlight w:val="none"/>
                <w:lang w:eastAsia="zh-CN"/>
              </w:rPr>
            </w:pPr>
            <w:r>
              <w:rPr>
                <w:rFonts w:hint="eastAsia" w:ascii="宋体" w:cs="宋体"/>
                <w:color w:val="auto"/>
                <w:szCs w:val="21"/>
                <w:highlight w:val="none"/>
              </w:rPr>
              <w:t>开户名称：</w:t>
            </w:r>
            <w:r>
              <w:rPr>
                <w:rFonts w:hint="eastAsia"/>
                <w:color w:val="auto"/>
                <w:highlight w:val="none"/>
              </w:rPr>
              <w:t>广西医科大学第二附属医院</w:t>
            </w:r>
          </w:p>
          <w:p>
            <w:pPr>
              <w:autoSpaceDE w:val="0"/>
              <w:autoSpaceDN w:val="0"/>
              <w:snapToGrid w:val="0"/>
              <w:spacing w:line="400" w:lineRule="exact"/>
              <w:jc w:val="left"/>
              <w:textAlignment w:val="bottom"/>
              <w:rPr>
                <w:rFonts w:hint="eastAsia" w:ascii="宋体" w:hAnsi="宋体" w:cs="宋体"/>
                <w:color w:val="auto"/>
                <w:highlight w:val="none"/>
              </w:rPr>
            </w:pPr>
            <w:r>
              <w:rPr>
                <w:rFonts w:hint="eastAsia" w:ascii="宋体" w:hAnsi="宋体" w:cs="宋体"/>
                <w:color w:val="auto"/>
                <w:highlight w:val="none"/>
              </w:rPr>
              <w:t>开户银行：建行南宁医科大支行</w:t>
            </w:r>
          </w:p>
          <w:p>
            <w:pPr>
              <w:autoSpaceDE w:val="0"/>
              <w:autoSpaceDN w:val="0"/>
              <w:snapToGrid w:val="0"/>
              <w:spacing w:line="400" w:lineRule="exact"/>
              <w:jc w:val="left"/>
              <w:textAlignment w:val="bottom"/>
              <w:rPr>
                <w:rFonts w:ascii="宋体" w:cs="宋体"/>
                <w:color w:val="auto"/>
                <w:szCs w:val="21"/>
                <w:highlight w:val="none"/>
              </w:rPr>
            </w:pPr>
            <w:r>
              <w:rPr>
                <w:rFonts w:hint="eastAsia" w:ascii="宋体" w:hAnsi="宋体" w:cs="宋体"/>
                <w:color w:val="auto"/>
                <w:highlight w:val="none"/>
              </w:rPr>
              <w:t>银行账号：45050160456009666888</w:t>
            </w:r>
            <w:r>
              <w:rPr>
                <w:rFonts w:hint="eastAsia" w:ascii="宋体" w:hAnsi="宋体" w:cs="宋体"/>
                <w:color w:val="auto"/>
                <w:szCs w:val="21"/>
                <w:highlight w:val="none"/>
              </w:rPr>
              <w:t xml:space="preserve">           </w:t>
            </w:r>
          </w:p>
          <w:p>
            <w:pPr>
              <w:spacing w:line="400" w:lineRule="exact"/>
              <w:jc w:val="left"/>
              <w:rPr>
                <w:rFonts w:ascii="宋体" w:cs="宋体"/>
                <w:color w:val="auto"/>
                <w:szCs w:val="21"/>
                <w:highlight w:val="none"/>
              </w:rPr>
            </w:pPr>
            <w:r>
              <w:rPr>
                <w:rFonts w:hint="eastAsia" w:ascii="宋体" w:cs="宋体"/>
                <w:color w:val="auto"/>
                <w:szCs w:val="21"/>
                <w:highlight w:val="none"/>
              </w:rPr>
              <w:t>备注：</w:t>
            </w:r>
          </w:p>
          <w:p>
            <w:pPr>
              <w:spacing w:line="400" w:lineRule="exact"/>
              <w:jc w:val="left"/>
              <w:rPr>
                <w:rFonts w:ascii="宋体" w:cs="宋体"/>
                <w:b/>
                <w:color w:val="auto"/>
                <w:szCs w:val="21"/>
                <w:highlight w:val="none"/>
              </w:rPr>
            </w:pPr>
            <w:r>
              <w:rPr>
                <w:rFonts w:hint="eastAsia" w:ascii="宋体" w:cs="宋体"/>
                <w:b/>
                <w:color w:val="auto"/>
                <w:szCs w:val="21"/>
                <w:highlight w:val="none"/>
              </w:rPr>
              <w:t>1</w:t>
            </w:r>
            <w:bookmarkStart w:id="98" w:name="_Hlk54170335"/>
            <w:r>
              <w:rPr>
                <w:rFonts w:hint="eastAsia" w:ascii="宋体" w:cs="宋体"/>
                <w:b/>
                <w:color w:val="auto"/>
                <w:szCs w:val="21"/>
                <w:highlight w:val="none"/>
              </w:rPr>
              <w:t>、根据</w:t>
            </w:r>
            <w:r>
              <w:rPr>
                <w:rFonts w:hint="eastAsia" w:ascii="宋体"/>
                <w:b/>
                <w:color w:val="auto"/>
                <w:szCs w:val="21"/>
                <w:highlight w:val="none"/>
              </w:rPr>
              <w:t>《广西壮族自治区财政厅关于贯彻落实政府采购优化营商环境百日攻坚行动方案的通知》（桂财采〔2020〕49号）和</w:t>
            </w:r>
            <w:r>
              <w:rPr>
                <w:rFonts w:hint="eastAsia" w:ascii="宋体" w:cs="宋体"/>
                <w:b/>
                <w:color w:val="auto"/>
                <w:szCs w:val="21"/>
                <w:highlight w:val="none"/>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8"/>
          </w:p>
          <w:p>
            <w:pPr>
              <w:spacing w:line="400" w:lineRule="exact"/>
              <w:jc w:val="left"/>
              <w:rPr>
                <w:rFonts w:ascii="宋体" w:cs="宋体"/>
                <w:b/>
                <w:color w:val="auto"/>
                <w:szCs w:val="21"/>
                <w:highlight w:val="none"/>
              </w:rPr>
            </w:pPr>
            <w:r>
              <w:rPr>
                <w:rFonts w:hint="eastAsia" w:asci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400" w:lineRule="exact"/>
              <w:jc w:val="left"/>
              <w:rPr>
                <w:rFonts w:ascii="宋体" w:cs="宋体"/>
                <w:b/>
                <w:color w:val="auto"/>
                <w:szCs w:val="21"/>
                <w:highlight w:val="none"/>
              </w:rPr>
            </w:pPr>
            <w:r>
              <w:rPr>
                <w:rFonts w:hint="eastAsia" w:ascii="宋体" w:cs="宋体"/>
                <w:b/>
                <w:color w:val="auto"/>
                <w:szCs w:val="21"/>
                <w:highlight w:val="none"/>
              </w:rPr>
              <w:t>3、采用金融、担保机构出具的保函的，必须为无条件保函，否则不予签订合同。</w:t>
            </w:r>
          </w:p>
          <w:p>
            <w:pPr>
              <w:autoSpaceDE w:val="0"/>
              <w:autoSpaceDN w:val="0"/>
              <w:snapToGrid w:val="0"/>
              <w:spacing w:line="400" w:lineRule="exact"/>
              <w:jc w:val="left"/>
              <w:textAlignment w:val="bottom"/>
              <w:rPr>
                <w:rFonts w:ascii="宋体" w:cs="宋体"/>
                <w:color w:val="auto"/>
                <w:szCs w:val="21"/>
                <w:highlight w:val="none"/>
              </w:rPr>
            </w:pPr>
            <w:r>
              <w:rPr>
                <w:rFonts w:hint="eastAsia" w:ascii="宋体" w:cs="宋体"/>
                <w:b/>
                <w:color w:val="auto"/>
                <w:szCs w:val="21"/>
                <w:highlight w:val="none"/>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99" w:name="_40.1"/>
            <w:bookmarkEnd w:id="99"/>
            <w:r>
              <w:rPr>
                <w:rFonts w:hint="eastAsia" w:asci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委托代理人负责签订合同的，须携带有效的法定代表人授权委托书及其委托代理人身份证原件等其他资格证件。</w:t>
            </w:r>
          </w:p>
          <w:p>
            <w:pPr>
              <w:pStyle w:val="20"/>
              <w:spacing w:line="400" w:lineRule="exact"/>
              <w:rPr>
                <w:rFonts w:ascii="宋体" w:cs="宋体"/>
                <w:color w:val="auto"/>
                <w:sz w:val="21"/>
                <w:szCs w:val="21"/>
                <w:highlight w:val="none"/>
              </w:rPr>
            </w:pPr>
            <w:r>
              <w:rPr>
                <w:rFonts w:hint="eastAsia" w:ascii="宋体" w:cs="宋体"/>
                <w:color w:val="auto"/>
                <w:sz w:val="21"/>
                <w:szCs w:val="21"/>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eastAsia="宋体" w:cs="宋体"/>
                <w:color w:val="auto"/>
                <w:szCs w:val="21"/>
                <w:highlight w:val="none"/>
                <w:lang w:eastAsia="zh-CN"/>
              </w:rPr>
            </w:pPr>
            <w:r>
              <w:rPr>
                <w:rFonts w:hint="eastAsia" w:ascii="宋体" w:cs="宋体"/>
                <w:color w:val="auto"/>
                <w:szCs w:val="21"/>
                <w:highlight w:val="none"/>
              </w:rPr>
              <w:t>（1）名称：</w:t>
            </w:r>
            <w:r>
              <w:rPr>
                <w:rFonts w:hint="eastAsia" w:ascii="宋体" w:cs="宋体"/>
                <w:color w:val="auto"/>
                <w:szCs w:val="21"/>
                <w:highlight w:val="none"/>
                <w:lang w:eastAsia="zh-CN"/>
              </w:rPr>
              <w:t>广西医科大学第二附属医院</w:t>
            </w:r>
          </w:p>
          <w:p>
            <w:pPr>
              <w:snapToGrid w:val="0"/>
              <w:spacing w:line="400" w:lineRule="exact"/>
              <w:rPr>
                <w:rFonts w:hint="eastAsia" w:ascii="宋体" w:cs="宋体"/>
                <w:color w:val="auto"/>
                <w:szCs w:val="21"/>
                <w:highlight w:val="none"/>
              </w:rPr>
            </w:pPr>
            <w:r>
              <w:rPr>
                <w:rFonts w:hint="eastAsia" w:ascii="宋体" w:cs="宋体"/>
                <w:color w:val="auto"/>
                <w:szCs w:val="21"/>
                <w:highlight w:val="none"/>
              </w:rPr>
              <w:t>联系电话：0771-2212899</w:t>
            </w:r>
          </w:p>
          <w:p>
            <w:pPr>
              <w:snapToGrid w:val="0"/>
              <w:spacing w:line="400" w:lineRule="exact"/>
              <w:rPr>
                <w:rFonts w:ascii="宋体" w:cs="宋体"/>
                <w:color w:val="auto"/>
                <w:szCs w:val="21"/>
                <w:highlight w:val="none"/>
              </w:rPr>
            </w:pPr>
            <w:r>
              <w:rPr>
                <w:rFonts w:hint="eastAsia" w:ascii="宋体" w:cs="宋体"/>
                <w:color w:val="auto"/>
                <w:szCs w:val="21"/>
                <w:highlight w:val="none"/>
              </w:rPr>
              <w:t>接收质疑材料地址：广西南宁市大学东路166号</w:t>
            </w:r>
          </w:p>
          <w:p>
            <w:pPr>
              <w:snapToGrid w:val="0"/>
              <w:spacing w:line="400" w:lineRule="exact"/>
              <w:rPr>
                <w:rFonts w:ascii="宋体" w:cs="宋体"/>
                <w:color w:val="auto"/>
                <w:szCs w:val="21"/>
                <w:highlight w:val="none"/>
              </w:rPr>
            </w:pPr>
            <w:r>
              <w:rPr>
                <w:rFonts w:hint="eastAsia" w:ascii="宋体" w:cs="宋体"/>
                <w:color w:val="auto"/>
                <w:szCs w:val="21"/>
                <w:highlight w:val="none"/>
              </w:rPr>
              <w:t>（2）名称：广西科联招标中心有限公司</w:t>
            </w:r>
          </w:p>
          <w:p>
            <w:pPr>
              <w:snapToGrid w:val="0"/>
              <w:spacing w:line="400" w:lineRule="exact"/>
              <w:rPr>
                <w:rFonts w:ascii="宋体" w:cs="宋体"/>
                <w:color w:val="auto"/>
                <w:szCs w:val="21"/>
                <w:highlight w:val="none"/>
              </w:rPr>
            </w:pPr>
            <w:r>
              <w:rPr>
                <w:rFonts w:hint="eastAsia" w:ascii="宋体" w:cs="宋体"/>
                <w:color w:val="auto"/>
                <w:szCs w:val="21"/>
                <w:highlight w:val="none"/>
              </w:rPr>
              <w:t>联系电话：0771-3486228</w:t>
            </w:r>
          </w:p>
          <w:p>
            <w:pPr>
              <w:snapToGrid w:val="0"/>
              <w:spacing w:line="400" w:lineRule="exact"/>
              <w:rPr>
                <w:rFonts w:ascii="宋体" w:cs="宋体"/>
                <w:color w:val="auto"/>
                <w:szCs w:val="21"/>
                <w:highlight w:val="none"/>
              </w:rPr>
            </w:pPr>
            <w:r>
              <w:rPr>
                <w:rFonts w:hint="eastAsia" w:ascii="宋体" w:cs="宋体"/>
                <w:color w:val="auto"/>
                <w:szCs w:val="21"/>
                <w:highlight w:val="none"/>
              </w:rPr>
              <w:t>通讯地址：广西南宁市大学东路170号广西科联招标中心有限公司（采购代理机构）一楼10</w:t>
            </w:r>
            <w:r>
              <w:rPr>
                <w:rFonts w:hint="eastAsia" w:ascii="宋体" w:cs="宋体"/>
                <w:color w:val="auto"/>
                <w:szCs w:val="21"/>
                <w:highlight w:val="none"/>
                <w:lang w:val="en-US" w:eastAsia="zh-CN"/>
              </w:rPr>
              <w:t>2</w:t>
            </w:r>
            <w:r>
              <w:rPr>
                <w:rFonts w:hint="eastAsia" w:ascii="宋体" w:cs="宋体"/>
                <w:color w:val="auto"/>
                <w:szCs w:val="21"/>
                <w:highlight w:val="none"/>
              </w:rPr>
              <w:t>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质疑期内每个工作日（北京时间）上午</w:t>
            </w:r>
            <w:r>
              <w:rPr>
                <w:rFonts w:hint="eastAsia" w:ascii="宋体" w:cs="宋体"/>
                <w:color w:val="auto"/>
                <w:szCs w:val="21"/>
                <w:highlight w:val="none"/>
                <w:u w:val="single"/>
              </w:rPr>
              <w:t>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12</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分，下午</w:t>
            </w:r>
            <w:r>
              <w:rPr>
                <w:rFonts w:hint="eastAsia" w:ascii="宋体" w:cs="宋体"/>
                <w:color w:val="auto"/>
                <w:szCs w:val="21"/>
                <w:highlight w:val="none"/>
                <w:u w:val="single"/>
              </w:rPr>
              <w:t>15</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1、受理方式：纸质方式受理，投诉书正、副本（经过质疑的事项才可投诉）。</w:t>
            </w:r>
          </w:p>
          <w:p>
            <w:pPr>
              <w:snapToGrid w:val="0"/>
              <w:spacing w:line="400" w:lineRule="exact"/>
              <w:rPr>
                <w:rFonts w:ascii="宋体" w:cs="宋体"/>
                <w:color w:val="auto"/>
                <w:szCs w:val="21"/>
                <w:highlight w:val="none"/>
              </w:rPr>
            </w:pPr>
            <w:r>
              <w:rPr>
                <w:rFonts w:hint="eastAsia" w:ascii="宋体" w:cs="宋体"/>
                <w:color w:val="auto"/>
                <w:szCs w:val="21"/>
                <w:highlight w:val="none"/>
              </w:rPr>
              <w:t>2、通讯方式</w:t>
            </w:r>
          </w:p>
          <w:p>
            <w:pPr>
              <w:snapToGrid w:val="0"/>
              <w:spacing w:line="400" w:lineRule="exact"/>
              <w:rPr>
                <w:rFonts w:ascii="宋体" w:cs="宋体"/>
                <w:color w:val="auto"/>
                <w:szCs w:val="21"/>
                <w:highlight w:val="none"/>
              </w:rPr>
            </w:pPr>
            <w:r>
              <w:rPr>
                <w:rFonts w:hint="eastAsia" w:ascii="宋体" w:cs="宋体"/>
                <w:color w:val="auto"/>
                <w:szCs w:val="21"/>
                <w:highlight w:val="none"/>
              </w:rPr>
              <w:t>名称：</w:t>
            </w:r>
            <w:bookmarkStart w:id="100" w:name="PO_3000001867_PM036"/>
            <w:r>
              <w:rPr>
                <w:rFonts w:hint="eastAsia" w:ascii="宋体" w:cs="宋体"/>
                <w:color w:val="auto"/>
                <w:szCs w:val="21"/>
                <w:highlight w:val="none"/>
              </w:rPr>
              <w:t>广西壮族自治区财政厅政府采购监督管理</w:t>
            </w:r>
            <w:bookmarkEnd w:id="100"/>
            <w:r>
              <w:rPr>
                <w:rFonts w:hint="eastAsia" w:ascii="宋体" w:cs="宋体"/>
                <w:color w:val="auto"/>
                <w:szCs w:val="21"/>
                <w:highlight w:val="none"/>
              </w:rPr>
              <w:t>处</w:t>
            </w:r>
          </w:p>
          <w:p>
            <w:pPr>
              <w:snapToGrid w:val="0"/>
              <w:spacing w:line="400" w:lineRule="exact"/>
              <w:rPr>
                <w:rFonts w:ascii="宋体" w:cs="宋体"/>
                <w:color w:val="auto"/>
                <w:szCs w:val="21"/>
                <w:highlight w:val="none"/>
              </w:rPr>
            </w:pPr>
            <w:r>
              <w:rPr>
                <w:rFonts w:hint="eastAsia" w:ascii="宋体" w:cs="宋体"/>
                <w:color w:val="auto"/>
                <w:szCs w:val="21"/>
                <w:highlight w:val="none"/>
              </w:rPr>
              <w:t>地址：南宁市桃源路69号广西财政大厦7楼</w:t>
            </w:r>
            <w:r>
              <w:rPr>
                <w:rFonts w:hint="eastAsia" w:ascii="宋体" w:cs="宋体"/>
                <w:color w:val="auto"/>
                <w:szCs w:val="21"/>
                <w:highlight w:val="none"/>
                <w:lang w:val="en-US" w:eastAsia="zh-CN"/>
              </w:rPr>
              <w:t xml:space="preserve">  </w:t>
            </w:r>
            <w:r>
              <w:rPr>
                <w:rFonts w:hint="eastAsia" w:ascii="宋体" w:cs="宋体"/>
                <w:color w:val="auto"/>
                <w:szCs w:val="21"/>
                <w:highlight w:val="none"/>
              </w:rPr>
              <w:t>联系电话：</w:t>
            </w:r>
            <w:bookmarkStart w:id="101" w:name="PO_3000001867_PM038"/>
            <w:r>
              <w:rPr>
                <w:rFonts w:hint="eastAsia" w:ascii="宋体" w:cs="宋体"/>
                <w:color w:val="auto"/>
                <w:szCs w:val="21"/>
                <w:highlight w:val="none"/>
              </w:rPr>
              <w:t>0771-</w:t>
            </w:r>
            <w:bookmarkEnd w:id="101"/>
            <w:r>
              <w:rPr>
                <w:rFonts w:hint="eastAsia" w:ascii="宋体" w:cs="宋体"/>
                <w:color w:val="auto"/>
                <w:szCs w:val="21"/>
                <w:highlight w:val="none"/>
              </w:rPr>
              <w:t>5331544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bookmarkStart w:id="102" w:name="_41"/>
            <w:bookmarkEnd w:id="102"/>
            <w:bookmarkStart w:id="103" w:name="_42"/>
            <w:bookmarkEnd w:id="103"/>
            <w:r>
              <w:rPr>
                <w:rFonts w:hint="eastAsia" w:asci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pPr>
              <w:pStyle w:val="16"/>
              <w:snapToGrid w:val="0"/>
              <w:spacing w:line="400" w:lineRule="exact"/>
              <w:rPr>
                <w:rFonts w:cs="宋体"/>
                <w:color w:val="auto"/>
                <w:szCs w:val="21"/>
                <w:highlight w:val="none"/>
              </w:rPr>
            </w:pPr>
            <w:r>
              <w:rPr>
                <w:rFonts w:hint="eastAsia" w:cs="宋体"/>
                <w:color w:val="auto"/>
                <w:szCs w:val="21"/>
                <w:highlight w:val="none"/>
              </w:rPr>
              <w:t>☑ 本项目采购代理服务费由</w:t>
            </w:r>
            <w:r>
              <w:rPr>
                <w:rFonts w:hint="eastAsia" w:cs="宋体"/>
                <w:color w:val="auto"/>
                <w:szCs w:val="21"/>
                <w:highlight w:val="none"/>
                <w:u w:val="single"/>
              </w:rPr>
              <w:t>中标人</w:t>
            </w:r>
            <w:r>
              <w:rPr>
                <w:rFonts w:hint="eastAsia" w:cs="宋体"/>
                <w:color w:val="auto"/>
                <w:szCs w:val="21"/>
                <w:highlight w:val="none"/>
              </w:rPr>
              <w:t>在签订合同前，以银行转账、电汇等方式一次性向采购代理机构支付。</w:t>
            </w:r>
          </w:p>
          <w:p>
            <w:pPr>
              <w:pStyle w:val="16"/>
              <w:snapToGrid w:val="0"/>
              <w:spacing w:line="400" w:lineRule="exact"/>
              <w:rPr>
                <w:rFonts w:cs="宋体"/>
                <w:color w:val="auto"/>
                <w:szCs w:val="21"/>
                <w:highlight w:val="none"/>
                <w:u w:val="single"/>
              </w:rPr>
            </w:pPr>
            <w:r>
              <w:rPr>
                <w:rFonts w:hint="eastAsia" w:cs="宋体"/>
                <w:color w:val="auto"/>
                <w:szCs w:val="21"/>
                <w:highlight w:val="none"/>
              </w:rPr>
              <w:t>□采购人支付：</w:t>
            </w:r>
            <w:r>
              <w:rPr>
                <w:rFonts w:hint="eastAsia" w:cs="宋体"/>
                <w:i/>
                <w:iCs/>
                <w:color w:val="auto"/>
                <w:szCs w:val="21"/>
                <w:highlight w:val="none"/>
                <w:u w:val="single"/>
              </w:rPr>
              <w:t xml:space="preserve">          </w:t>
            </w:r>
          </w:p>
          <w:p>
            <w:pPr>
              <w:pStyle w:val="16"/>
              <w:snapToGrid w:val="0"/>
              <w:spacing w:line="400" w:lineRule="exact"/>
              <w:rPr>
                <w:rFonts w:cs="宋体"/>
                <w:color w:val="auto"/>
                <w:szCs w:val="21"/>
                <w:highlight w:val="none"/>
              </w:rPr>
            </w:pPr>
            <w:r>
              <w:rPr>
                <w:rFonts w:hint="eastAsia" w:cs="宋体"/>
                <w:color w:val="auto"/>
                <w:szCs w:val="21"/>
                <w:highlight w:val="none"/>
              </w:rPr>
              <w:t>□本项目不收取采购代理服务费。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pPr>
              <w:pStyle w:val="16"/>
              <w:snapToGrid w:val="0"/>
              <w:spacing w:line="400" w:lineRule="exact"/>
              <w:rPr>
                <w:rFonts w:cs="宋体"/>
                <w:color w:val="auto"/>
                <w:szCs w:val="21"/>
                <w:highlight w:val="none"/>
              </w:rPr>
            </w:pPr>
            <w:bookmarkStart w:id="104" w:name="PO_3000001867_PM025"/>
            <w:r>
              <w:rPr>
                <w:rFonts w:hint="eastAsia" w:cs="宋体"/>
                <w:color w:val="auto"/>
                <w:szCs w:val="21"/>
                <w:highlight w:val="none"/>
              </w:rPr>
              <w:t>☑ 以</w:t>
            </w:r>
            <w:r>
              <w:rPr>
                <w:rFonts w:hint="eastAsia" w:cs="宋体"/>
                <w:color w:val="auto"/>
                <w:kern w:val="0"/>
                <w:szCs w:val="21"/>
                <w:highlight w:val="none"/>
              </w:rPr>
              <w:t>项目</w:t>
            </w:r>
            <w:r>
              <w:rPr>
                <w:rFonts w:hint="eastAsia" w:cs="宋体"/>
                <w:color w:val="auto"/>
                <w:szCs w:val="21"/>
                <w:highlight w:val="none"/>
              </w:rPr>
              <w:t>（☑ 中标金额/□采购预算/□暂定中标金额/□其他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）为计费额，按本须知正文第40.2条规定的收费计算标准（</w:t>
            </w:r>
            <w:r>
              <w:rPr>
                <w:rFonts w:hint="eastAsia" w:cs="宋体"/>
                <w:b/>
                <w:bCs/>
                <w:color w:val="auto"/>
                <w:szCs w:val="21"/>
                <w:highlight w:val="none"/>
              </w:rPr>
              <w:t>货物类</w:t>
            </w:r>
            <w:r>
              <w:rPr>
                <w:rFonts w:hint="eastAsia" w:cs="宋体"/>
                <w:color w:val="auto"/>
                <w:szCs w:val="21"/>
                <w:highlight w:val="none"/>
              </w:rPr>
              <w:t>）采用差额定率累进法计算出收费基准价格，采购代理收费以（□ 收费基准价格/☑收费基准价格下浮</w:t>
            </w:r>
            <w:r>
              <w:rPr>
                <w:rFonts w:hint="eastAsia" w:cs="宋体"/>
                <w:color w:val="auto"/>
                <w:szCs w:val="21"/>
                <w:highlight w:val="none"/>
                <w:u w:val="single"/>
              </w:rPr>
              <w:t xml:space="preserve"> </w:t>
            </w:r>
            <w:r>
              <w:rPr>
                <w:rFonts w:hint="eastAsia" w:cs="宋体"/>
                <w:b/>
                <w:bCs/>
                <w:color w:val="auto"/>
                <w:szCs w:val="21"/>
                <w:highlight w:val="none"/>
                <w:u w:val="single"/>
                <w:lang w:val="en-US" w:eastAsia="zh-CN"/>
              </w:rPr>
              <w:t>1</w:t>
            </w:r>
            <w:r>
              <w:rPr>
                <w:rFonts w:hint="eastAsia" w:cs="宋体"/>
                <w:b/>
                <w:bCs/>
                <w:color w:val="auto"/>
                <w:szCs w:val="21"/>
                <w:highlight w:val="none"/>
                <w:u w:val="single"/>
              </w:rPr>
              <w:t>0</w:t>
            </w:r>
            <w:r>
              <w:rPr>
                <w:rFonts w:hint="eastAsia" w:cs="宋体"/>
                <w:color w:val="auto"/>
                <w:szCs w:val="21"/>
                <w:highlight w:val="none"/>
                <w:u w:val="single"/>
              </w:rPr>
              <w:t>%</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rPr>
              <w:t>）收取。</w:t>
            </w:r>
          </w:p>
          <w:p>
            <w:pPr>
              <w:pStyle w:val="16"/>
              <w:snapToGrid w:val="0"/>
              <w:spacing w:line="400" w:lineRule="exact"/>
              <w:rPr>
                <w:rFonts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10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color w:val="auto"/>
                <w:szCs w:val="21"/>
                <w:highlight w:val="none"/>
              </w:rPr>
            </w:pPr>
            <w:r>
              <w:rPr>
                <w:rFonts w:hint="eastAsia" w:asci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6"/>
              <w:snapToGrid w:val="0"/>
              <w:spacing w:line="400" w:lineRule="exact"/>
              <w:rPr>
                <w:rFonts w:cs="宋体"/>
                <w:color w:val="auto"/>
                <w:szCs w:val="21"/>
                <w:highlight w:val="none"/>
              </w:rPr>
            </w:pPr>
            <w:r>
              <w:rPr>
                <w:rFonts w:hint="eastAsia" w:cs="宋体"/>
                <w:color w:val="auto"/>
                <w:szCs w:val="21"/>
                <w:highlight w:val="none"/>
              </w:rPr>
              <w:t>开户名称：广西科联招标中心有限公司</w:t>
            </w:r>
          </w:p>
          <w:p>
            <w:pPr>
              <w:pStyle w:val="16"/>
              <w:snapToGrid w:val="0"/>
              <w:spacing w:line="400" w:lineRule="exact"/>
              <w:rPr>
                <w:rFonts w:cs="宋体"/>
                <w:color w:val="auto"/>
                <w:szCs w:val="21"/>
                <w:highlight w:val="none"/>
              </w:rPr>
            </w:pPr>
            <w:r>
              <w:rPr>
                <w:rFonts w:hint="eastAsia" w:cs="宋体"/>
                <w:color w:val="auto"/>
                <w:szCs w:val="21"/>
                <w:highlight w:val="none"/>
              </w:rPr>
              <w:t>开户银行：中国工商银行南宁市高新科技支行</w:t>
            </w:r>
          </w:p>
          <w:p>
            <w:pPr>
              <w:pStyle w:val="16"/>
              <w:snapToGrid w:val="0"/>
              <w:spacing w:line="400" w:lineRule="exact"/>
              <w:rPr>
                <w:rFonts w:cs="宋体"/>
                <w:color w:val="auto"/>
                <w:szCs w:val="21"/>
                <w:highlight w:val="none"/>
              </w:rPr>
            </w:pPr>
            <w:r>
              <w:rPr>
                <w:rFonts w:hint="eastAsia" w:cs="宋体"/>
                <w:color w:val="auto"/>
                <w:szCs w:val="21"/>
                <w:highlight w:val="none"/>
              </w:rPr>
              <w:t>银行账号：2102111229300032105</w:t>
            </w:r>
          </w:p>
          <w:p>
            <w:pPr>
              <w:pStyle w:val="16"/>
              <w:snapToGrid w:val="0"/>
              <w:spacing w:line="400" w:lineRule="exact"/>
              <w:rPr>
                <w:rFonts w:cs="宋体"/>
                <w:color w:val="auto"/>
                <w:szCs w:val="21"/>
                <w:highlight w:val="none"/>
              </w:rPr>
            </w:pPr>
            <w:r>
              <w:rPr>
                <w:rFonts w:hint="eastAsia" w:cs="宋体"/>
                <w:color w:val="auto"/>
                <w:szCs w:val="21"/>
                <w:highlight w:val="none"/>
              </w:rPr>
              <w:t>开户行行号：102611011101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b/>
                <w:color w:val="auto"/>
                <w:szCs w:val="21"/>
                <w:highlight w:val="none"/>
              </w:rPr>
            </w:pPr>
            <w:r>
              <w:rPr>
                <w:rFonts w:hint="eastAsia" w:ascii="宋体" w:cs="宋体"/>
                <w:b/>
                <w:color w:val="auto"/>
                <w:szCs w:val="21"/>
                <w:highlight w:val="none"/>
              </w:rPr>
              <w:t>解释：</w:t>
            </w:r>
            <w:r>
              <w:rPr>
                <w:rFonts w:hint="eastAsia" w:asci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auto"/>
                <w:szCs w:val="21"/>
                <w:highlight w:val="none"/>
              </w:rPr>
              <w:t>，由采购人或者采购代理机构负责解释。</w:t>
            </w:r>
          </w:p>
          <w:p>
            <w:pPr>
              <w:snapToGrid w:val="0"/>
              <w:spacing w:line="400" w:lineRule="exact"/>
              <w:rPr>
                <w:rFonts w:ascii="宋体" w:cs="宋体"/>
                <w:b/>
                <w:color w:val="auto"/>
                <w:szCs w:val="21"/>
                <w:highlight w:val="none"/>
              </w:rPr>
            </w:pPr>
            <w:r>
              <w:rPr>
                <w:rFonts w:hint="eastAsia" w:ascii="宋体" w:cs="宋体"/>
                <w:b/>
                <w:color w:val="auto"/>
                <w:szCs w:val="21"/>
                <w:highlight w:val="none"/>
              </w:rPr>
              <w:t>法律责任：</w:t>
            </w:r>
          </w:p>
          <w:p>
            <w:pPr>
              <w:snapToGrid w:val="0"/>
              <w:spacing w:line="400" w:lineRule="exact"/>
              <w:rPr>
                <w:rFonts w:ascii="宋体" w:cs="宋体"/>
                <w:color w:val="auto"/>
                <w:szCs w:val="21"/>
                <w:highlight w:val="none"/>
              </w:rPr>
            </w:pPr>
            <w:r>
              <w:rPr>
                <w:rFonts w:hint="eastAsia" w:asci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color w:val="auto"/>
                <w:szCs w:val="21"/>
                <w:highlight w:val="none"/>
              </w:rPr>
            </w:pPr>
            <w:r>
              <w:rPr>
                <w:rFonts w:hint="eastAsia" w:asci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cs="宋体"/>
                <w:color w:val="auto"/>
                <w:szCs w:val="21"/>
                <w:highlight w:val="none"/>
              </w:rPr>
            </w:pPr>
            <w:r>
              <w:rPr>
                <w:rFonts w:hint="eastAsia" w:asci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ind w:firstLine="420" w:firstLineChars="200"/>
              <w:rPr>
                <w:rFonts w:ascii="宋体" w:cs="宋体"/>
                <w:color w:val="auto"/>
                <w:szCs w:val="21"/>
                <w:highlight w:val="none"/>
              </w:rPr>
            </w:pPr>
            <w:r>
              <w:rPr>
                <w:rFonts w:hint="eastAsia" w:asci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11"/>
              <w:spacing w:line="400" w:lineRule="exact"/>
              <w:ind w:firstLine="420" w:firstLineChars="200"/>
              <w:rPr>
                <w:rFonts w:ascii="宋体" w:cs="宋体"/>
                <w:color w:val="auto"/>
                <w:szCs w:val="21"/>
                <w:highlight w:val="none"/>
              </w:rPr>
            </w:pPr>
            <w:r>
              <w:rPr>
                <w:rFonts w:hint="eastAsia" w:asci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pPr>
              <w:pStyle w:val="11"/>
              <w:tabs>
                <w:tab w:val="center" w:pos="4153"/>
                <w:tab w:val="right" w:pos="8306"/>
              </w:tabs>
              <w:spacing w:line="400" w:lineRule="exact"/>
              <w:ind w:firstLine="420" w:firstLineChars="200"/>
              <w:rPr>
                <w:rFonts w:ascii="宋体" w:cs="宋体"/>
                <w:color w:val="auto"/>
                <w:szCs w:val="21"/>
                <w:highlight w:val="none"/>
              </w:rPr>
            </w:pPr>
            <w:r>
              <w:rPr>
                <w:rFonts w:hint="eastAsia" w:asci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pStyle w:val="11"/>
              <w:spacing w:line="400" w:lineRule="exact"/>
              <w:ind w:firstLine="420" w:firstLineChars="200"/>
              <w:rPr>
                <w:rFonts w:ascii="宋体" w:cs="宋体"/>
                <w:color w:val="auto"/>
                <w:szCs w:val="21"/>
                <w:highlight w:val="none"/>
              </w:rPr>
            </w:pPr>
            <w:r>
              <w:rPr>
                <w:rFonts w:hint="eastAsia" w:asci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1"/>
              <w:spacing w:line="400" w:lineRule="exact"/>
              <w:ind w:firstLine="420" w:firstLineChars="200"/>
              <w:rPr>
                <w:rFonts w:ascii="宋体" w:cs="宋体"/>
                <w:color w:val="auto"/>
                <w:szCs w:val="21"/>
                <w:highlight w:val="none"/>
              </w:rPr>
            </w:pPr>
            <w:r>
              <w:rPr>
                <w:rFonts w:hint="eastAsia" w:ascii="宋体" w:cs="宋体"/>
                <w:color w:val="auto"/>
                <w:szCs w:val="21"/>
                <w:highlight w:val="none"/>
              </w:rPr>
              <w:t>5、自然人投标的，招标文件规定盖公章处由自然人摁手指指印。</w:t>
            </w:r>
          </w:p>
          <w:p>
            <w:pPr>
              <w:pStyle w:val="11"/>
              <w:spacing w:line="400" w:lineRule="exact"/>
              <w:rPr>
                <w:rFonts w:ascii="宋体" w:cs="宋体"/>
                <w:color w:val="auto"/>
                <w:szCs w:val="21"/>
                <w:highlight w:val="none"/>
              </w:rPr>
            </w:pPr>
            <w:r>
              <w:rPr>
                <w:rFonts w:hint="eastAsia" w:ascii="宋体" w:cs="宋体"/>
                <w:color w:val="auto"/>
                <w:szCs w:val="21"/>
                <w:highlight w:val="none"/>
              </w:rPr>
              <w:t xml:space="preserve">    6、本招标文件所称的“以上”“以下”“以内”“届满”，包括本数；所称的“不满”“超过”“以外”，不包括本数。</w:t>
            </w:r>
          </w:p>
        </w:tc>
      </w:tr>
    </w:tbl>
    <w:p>
      <w:pPr>
        <w:widowControl/>
        <w:spacing w:line="413" w:lineRule="auto"/>
        <w:jc w:val="left"/>
        <w:rPr>
          <w:rFonts w:ascii="宋体" w:cs="宋体"/>
          <w:b/>
          <w:bCs/>
          <w:color w:val="auto"/>
          <w:sz w:val="32"/>
          <w:szCs w:val="32"/>
          <w:highlight w:val="none"/>
        </w:rPr>
        <w:sectPr>
          <w:footerReference r:id="rId3" w:type="default"/>
          <w:pgSz w:w="11906" w:h="16838"/>
          <w:pgMar w:top="1134" w:right="1134" w:bottom="1134" w:left="1134" w:header="720" w:footer="720" w:gutter="0"/>
          <w:pgNumType w:start="1"/>
          <w:cols w:space="720" w:num="1"/>
          <w:docGrid w:type="lines" w:linePitch="331" w:charSpace="0"/>
        </w:sectPr>
      </w:pPr>
    </w:p>
    <w:p>
      <w:pPr>
        <w:pStyle w:val="3"/>
        <w:jc w:val="center"/>
        <w:rPr>
          <w:rFonts w:ascii="宋体" w:eastAsia="宋体" w:cs="宋体"/>
          <w:color w:val="auto"/>
          <w:highlight w:val="none"/>
        </w:rPr>
      </w:pPr>
      <w:bookmarkStart w:id="105" w:name="_Toc32224"/>
      <w:bookmarkStart w:id="106" w:name="_Toc9224"/>
      <w:bookmarkStart w:id="107" w:name="_Toc21899"/>
      <w:bookmarkStart w:id="108" w:name="_Toc21704"/>
      <w:bookmarkStart w:id="109" w:name="_Toc29181"/>
      <w:r>
        <w:rPr>
          <w:rFonts w:hint="eastAsia" w:ascii="宋体" w:eastAsia="宋体" w:cs="宋体"/>
          <w:color w:val="auto"/>
          <w:highlight w:val="none"/>
        </w:rPr>
        <w:t>第二节 投标人须知正文</w:t>
      </w:r>
      <w:bookmarkEnd w:id="105"/>
      <w:bookmarkEnd w:id="106"/>
      <w:bookmarkEnd w:id="107"/>
      <w:bookmarkEnd w:id="108"/>
      <w:bookmarkEnd w:id="109"/>
    </w:p>
    <w:p>
      <w:pPr>
        <w:pStyle w:val="4"/>
        <w:rPr>
          <w:color w:val="auto"/>
          <w:highlight w:val="none"/>
        </w:rPr>
      </w:pPr>
      <w:bookmarkStart w:id="110" w:name="_Toc5656"/>
      <w:bookmarkStart w:id="111" w:name="_Toc2156"/>
      <w:bookmarkStart w:id="112" w:name="_Toc7223"/>
      <w:bookmarkStart w:id="113" w:name="_Toc13703"/>
      <w:bookmarkStart w:id="114" w:name="_Toc9192"/>
      <w:r>
        <w:rPr>
          <w:rFonts w:hint="eastAsia"/>
          <w:color w:val="auto"/>
          <w:highlight w:val="none"/>
        </w:rPr>
        <w:t>一、总  则</w:t>
      </w:r>
      <w:bookmarkEnd w:id="110"/>
      <w:bookmarkEnd w:id="111"/>
      <w:bookmarkEnd w:id="112"/>
      <w:bookmarkEnd w:id="113"/>
      <w:bookmarkEnd w:id="114"/>
    </w:p>
    <w:p>
      <w:pPr>
        <w:spacing w:line="360" w:lineRule="auto"/>
        <w:ind w:firstLine="480" w:firstLineChars="200"/>
        <w:rPr>
          <w:rFonts w:ascii="宋体" w:cs="宋体"/>
          <w:color w:val="auto"/>
          <w:sz w:val="24"/>
          <w:highlight w:val="none"/>
        </w:rPr>
      </w:pPr>
      <w:bookmarkStart w:id="115" w:name="_Toc254970527"/>
      <w:bookmarkStart w:id="116" w:name="_Toc254970668"/>
      <w:r>
        <w:rPr>
          <w:rFonts w:hint="eastAsia" w:ascii="宋体" w:cs="宋体"/>
          <w:color w:val="auto"/>
          <w:sz w:val="24"/>
          <w:highlight w:val="none"/>
        </w:rPr>
        <w:t>1.适用范围</w:t>
      </w:r>
      <w:bookmarkEnd w:id="115"/>
      <w:bookmarkEnd w:id="116"/>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cs="宋体"/>
          <w:color w:val="auto"/>
          <w:kern w:val="0"/>
          <w:szCs w:val="21"/>
          <w:highlight w:val="none"/>
        </w:rPr>
        <w:t>政府采购货物和服务招标投标管理办法</w:t>
      </w:r>
      <w:r>
        <w:rPr>
          <w:rFonts w:hint="eastAsia" w:ascii="宋体" w:cs="宋体"/>
          <w:color w:val="auto"/>
          <w:szCs w:val="21"/>
          <w:highlight w:val="none"/>
        </w:rPr>
        <w:t>》及本项目本级和上级财政部门政府采购有关规定的约束和保护。</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1.2本招标文件</w:t>
      </w:r>
      <w:r>
        <w:rPr>
          <w:rFonts w:hint="eastAsia" w:ascii="宋体" w:cs="宋体"/>
          <w:color w:val="auto"/>
          <w:spacing w:val="-6"/>
          <w:szCs w:val="21"/>
          <w:highlight w:val="none"/>
        </w:rPr>
        <w:t>适用于本项目的所有采购程序和环节（法律、法规另有规定的，从其规定）。</w:t>
      </w:r>
    </w:p>
    <w:p>
      <w:pPr>
        <w:spacing w:line="360" w:lineRule="auto"/>
        <w:ind w:firstLine="480" w:firstLineChars="200"/>
        <w:rPr>
          <w:rFonts w:ascii="宋体" w:cs="宋体"/>
          <w:color w:val="auto"/>
          <w:sz w:val="24"/>
          <w:highlight w:val="none"/>
        </w:rPr>
      </w:pPr>
      <w:bookmarkStart w:id="117" w:name="_Toc254970528"/>
      <w:bookmarkStart w:id="118" w:name="_Toc254970669"/>
      <w:r>
        <w:rPr>
          <w:rFonts w:hint="eastAsia" w:ascii="宋体" w:cs="宋体"/>
          <w:color w:val="auto"/>
          <w:sz w:val="24"/>
          <w:highlight w:val="none"/>
        </w:rPr>
        <w:t>2.定义</w:t>
      </w:r>
      <w:bookmarkEnd w:id="117"/>
      <w:bookmarkEnd w:id="118"/>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2.1“采购人”是指依法进行政府采购的国家机关、事业单位、团体组织。</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2.2“采购代理机构” 指政府采购集中采购机构和集中采购机构以外的采购代理机构。</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2.3“供应商”是指向采购人提供货物、工程或者服务的法人、其他组织或者自然人。</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2.4“投标人”是指响应招标、参加投标竞争的法人、非法人组织或者自然人。</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2.5“货物”是指各种形态和种类的物品，包括原材料、燃料、设备、产品等。</w:t>
      </w:r>
    </w:p>
    <w:p>
      <w:pPr>
        <w:pStyle w:val="6"/>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pPr>
        <w:pStyle w:val="6"/>
        <w:keepNext w:val="0"/>
        <w:keepLines w:val="0"/>
        <w:spacing w:before="0" w:after="0" w:line="360" w:lineRule="auto"/>
        <w:rPr>
          <w:rFonts w:ascii="宋体" w:cs="宋体"/>
          <w:b w:val="0"/>
          <w:color w:val="auto"/>
          <w:sz w:val="21"/>
          <w:szCs w:val="21"/>
          <w:highlight w:val="none"/>
        </w:rPr>
      </w:pPr>
      <w:r>
        <w:rPr>
          <w:rFonts w:hint="eastAsia" w:ascii="宋体" w:cs="宋体"/>
          <w:b w:val="0"/>
          <w:color w:val="auto"/>
          <w:sz w:val="21"/>
          <w:szCs w:val="21"/>
          <w:highlight w:val="none"/>
        </w:rPr>
        <w:t xml:space="preserve">    2.7“书面形式”是指合同书、信件和数据电文（包括电报、电传、传真、电子数据交换和电子邮件）等可以有形地表现所载内容的形式。</w:t>
      </w:r>
    </w:p>
    <w:p>
      <w:pPr>
        <w:pStyle w:val="6"/>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2.8“实质性要求”是指招标文件中已经指明不满足则投标无效的条款，或者不能负偏离的条款，或者采购需求中带“▲”的条款。</w:t>
      </w:r>
    </w:p>
    <w:p>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2.9 “正偏离”，是指投标文件对招标文件“采购需求”中有关条款作出的响应优于条款要求并有利于采购人的情形。</w:t>
      </w:r>
    </w:p>
    <w:p>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2.10“负偏离”，是指投标文件对招标文件“采购需求”中有关条款作出的响应不满足条款要求，导致采购人要求不能得到满足的情形。</w:t>
      </w:r>
    </w:p>
    <w:p>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2.11“允许负偏离的条款”是指采购需求中的不属于“实质性要求”的条款。</w:t>
      </w:r>
    </w:p>
    <w:p>
      <w:pPr>
        <w:spacing w:line="360" w:lineRule="auto"/>
        <w:ind w:firstLine="480" w:firstLineChars="200"/>
        <w:rPr>
          <w:rFonts w:ascii="宋体" w:cs="宋体"/>
          <w:color w:val="auto"/>
          <w:sz w:val="24"/>
          <w:highlight w:val="none"/>
        </w:rPr>
      </w:pPr>
      <w:bookmarkStart w:id="119" w:name="_Toc254970529"/>
      <w:bookmarkStart w:id="120" w:name="_Toc254970670"/>
      <w:r>
        <w:rPr>
          <w:rFonts w:hint="eastAsia" w:ascii="宋体" w:cs="宋体"/>
          <w:color w:val="auto"/>
          <w:sz w:val="24"/>
          <w:highlight w:val="none"/>
        </w:rPr>
        <w:t>3.</w:t>
      </w:r>
      <w:bookmarkEnd w:id="119"/>
      <w:bookmarkEnd w:id="120"/>
      <w:r>
        <w:rPr>
          <w:rFonts w:hint="eastAsia" w:ascii="宋体" w:cs="宋体"/>
          <w:color w:val="auto"/>
          <w:sz w:val="24"/>
          <w:highlight w:val="none"/>
        </w:rPr>
        <w:t>投标人的资格要求</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投标人的资格要求详见“招标公告”。</w:t>
      </w:r>
    </w:p>
    <w:p>
      <w:pPr>
        <w:spacing w:line="360" w:lineRule="auto"/>
        <w:ind w:firstLine="480" w:firstLineChars="200"/>
        <w:rPr>
          <w:rFonts w:ascii="宋体" w:cs="宋体"/>
          <w:color w:val="auto"/>
          <w:sz w:val="24"/>
          <w:highlight w:val="none"/>
        </w:rPr>
      </w:pPr>
      <w:bookmarkStart w:id="121" w:name="_Toc254970530"/>
      <w:bookmarkStart w:id="122" w:name="_Toc254970671"/>
      <w:r>
        <w:rPr>
          <w:rFonts w:hint="eastAsia" w:ascii="宋体" w:cs="宋体"/>
          <w:color w:val="auto"/>
          <w:sz w:val="24"/>
          <w:highlight w:val="none"/>
        </w:rPr>
        <w:t>4.投标委托</w:t>
      </w:r>
      <w:bookmarkEnd w:id="121"/>
      <w:bookmarkEnd w:id="122"/>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ascii="宋体" w:cs="宋体"/>
          <w:color w:val="auto"/>
          <w:sz w:val="24"/>
          <w:highlight w:val="none"/>
        </w:rPr>
      </w:pPr>
      <w:bookmarkStart w:id="123" w:name="_5.投标费用"/>
      <w:bookmarkEnd w:id="123"/>
      <w:bookmarkStart w:id="124" w:name="_Toc254970531"/>
      <w:bookmarkStart w:id="125" w:name="_Toc254970672"/>
      <w:r>
        <w:rPr>
          <w:rFonts w:hint="eastAsia" w:ascii="宋体" w:cs="宋体"/>
          <w:color w:val="auto"/>
          <w:sz w:val="24"/>
          <w:highlight w:val="none"/>
        </w:rPr>
        <w:t>5.投标费用</w:t>
      </w:r>
      <w:bookmarkEnd w:id="124"/>
      <w:bookmarkEnd w:id="125"/>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6.联合体投标</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6.1本项目是否接受联合体投标，详见“投标人须知前附表”。</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6.2如接受联合体投标，联合体投标要求详见“投标人须知前附表”。</w:t>
      </w:r>
    </w:p>
    <w:p>
      <w:pPr>
        <w:spacing w:line="360" w:lineRule="auto"/>
        <w:ind w:firstLine="420" w:firstLineChars="200"/>
        <w:rPr>
          <w:rFonts w:ascii="宋体" w:cs="宋体"/>
          <w:color w:val="auto"/>
          <w:sz w:val="24"/>
          <w:highlight w:val="none"/>
          <w:shd w:val="clear" w:color="auto" w:fill="FFFFFF"/>
        </w:rPr>
      </w:pPr>
      <w:r>
        <w:rPr>
          <w:rFonts w:hint="eastAsia" w:ascii="宋体" w:cs="宋体"/>
          <w:bCs/>
          <w:color w:val="auto"/>
          <w:szCs w:val="21"/>
          <w:highlight w:val="none"/>
        </w:rPr>
        <w:t>6.3根据《政府采购促进中小企业发展管理办法》（财库[2020]46号）第九条、《</w:t>
      </w:r>
      <w:r>
        <w:rPr>
          <w:rFonts w:hint="eastAsia"/>
          <w:bCs/>
          <w:color w:val="auto"/>
          <w:highlight w:val="none"/>
        </w:rPr>
        <w:t>广西壮族自治区财政厅关于贯彻落实政府采购支持中小企业发展政策的通知</w:t>
      </w:r>
      <w:r>
        <w:rPr>
          <w:rFonts w:hint="eastAsia" w:ascii="宋体" w:cs="宋体"/>
          <w:bCs/>
          <w:color w:val="auto"/>
          <w:szCs w:val="21"/>
          <w:highlight w:val="none"/>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7.转包与分包             </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7.1 本项目不允许转包。</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7.3根据《政府采购促进中小企业发展管理办法》（财库[2020]46号）第九条及《</w:t>
      </w:r>
      <w:r>
        <w:rPr>
          <w:rFonts w:hint="eastAsia"/>
          <w:b/>
          <w:color w:val="auto"/>
          <w:highlight w:val="none"/>
        </w:rPr>
        <w:t>广西壮族自治区财政厅关于贯彻落实政府采购支持中小企业发展政策的通知</w:t>
      </w:r>
      <w:r>
        <w:rPr>
          <w:rFonts w:hint="eastAsia" w:ascii="宋体" w:cs="宋体"/>
          <w:b/>
          <w:color w:val="auto"/>
          <w:szCs w:val="21"/>
          <w:highlight w:val="none"/>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0" w:firstLineChars="200"/>
        <w:rPr>
          <w:rFonts w:ascii="宋体" w:cs="宋体"/>
          <w:color w:val="auto"/>
          <w:sz w:val="24"/>
          <w:highlight w:val="none"/>
        </w:rPr>
      </w:pPr>
      <w:bookmarkStart w:id="126" w:name="_Toc254970532"/>
      <w:bookmarkStart w:id="127" w:name="_Toc254970673"/>
      <w:r>
        <w:rPr>
          <w:rFonts w:hint="eastAsia" w:ascii="宋体" w:cs="宋体"/>
          <w:color w:val="auto"/>
          <w:sz w:val="24"/>
          <w:highlight w:val="none"/>
        </w:rPr>
        <w:t>8.特别说明：</w:t>
      </w:r>
      <w:bookmarkEnd w:id="126"/>
      <w:bookmarkEnd w:id="127"/>
      <w:bookmarkStart w:id="128" w:name="_8.1提供相同品牌产品且通过资格审查、符合性审查的不同投标人参加同一合"/>
      <w:bookmarkEnd w:id="128"/>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8.1如果本招标文件要求投标人提供资格、信誉、荣誉、业绩与企业认证等材料的，则投标人所提供的以上材料必须为该投标人所拥有。</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9.回避与串通投标</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9.1在政府采购活动中，采购人员及相关人员与供应商有下列利害关系之一的，应当回避：</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（1）参加采购活动前3年内与供应商存在劳动关系；</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（2）参加采购活动前3年内担任供应商的董事、监事；</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（3）参加采购活动前3年内是供应商的控股股东或者实际控制人；</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（4）与供应商的法定代表人或者负责人有夫妻、直系血亲、三代以内旁系血亲或者近姻亲关系；</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（5）与供应商有其他可能影响政府采购活动公平、公正进行的关系。</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9.2有下列情形之一的视为投标人相互串通投标，投标文件将被视为无效：</w:t>
      </w:r>
    </w:p>
    <w:p>
      <w:pPr>
        <w:spacing w:line="360" w:lineRule="auto"/>
        <w:ind w:firstLine="422" w:firstLineChars="200"/>
        <w:rPr>
          <w:rFonts w:ascii="宋体" w:cs="宋体"/>
          <w:b/>
          <w:color w:val="auto"/>
          <w:highlight w:val="none"/>
        </w:rPr>
      </w:pPr>
      <w:r>
        <w:rPr>
          <w:rFonts w:hint="eastAsia" w:ascii="宋体" w:cs="宋体"/>
          <w:b/>
          <w:color w:val="auto"/>
          <w:highlight w:val="none"/>
        </w:rPr>
        <w:t>（1）不同投标人的投标文件由同一单位或者个人编制；或者不同投标人报名的IP地址一致的；</w:t>
      </w:r>
    </w:p>
    <w:p>
      <w:pPr>
        <w:spacing w:line="360" w:lineRule="auto"/>
        <w:ind w:firstLine="422" w:firstLineChars="200"/>
        <w:rPr>
          <w:rFonts w:ascii="宋体" w:cs="宋体"/>
          <w:b/>
          <w:color w:val="auto"/>
          <w:highlight w:val="none"/>
        </w:rPr>
      </w:pPr>
      <w:r>
        <w:rPr>
          <w:rFonts w:hint="eastAsia" w:ascii="宋体" w:cs="宋体"/>
          <w:b/>
          <w:color w:val="auto"/>
          <w:highlight w:val="none"/>
        </w:rPr>
        <w:t>（2）不同投标人委托同一单位或者个人办理投标事宜；</w:t>
      </w:r>
    </w:p>
    <w:p>
      <w:pPr>
        <w:spacing w:line="360" w:lineRule="auto"/>
        <w:ind w:firstLine="422" w:firstLineChars="200"/>
        <w:rPr>
          <w:rFonts w:ascii="宋体" w:cs="宋体"/>
          <w:b/>
          <w:color w:val="auto"/>
          <w:highlight w:val="none"/>
        </w:rPr>
      </w:pPr>
      <w:r>
        <w:rPr>
          <w:rFonts w:hint="eastAsia" w:ascii="宋体" w:cs="宋体"/>
          <w:b/>
          <w:color w:val="auto"/>
          <w:highlight w:val="none"/>
        </w:rPr>
        <w:t>（3）不同的投标人的投标文件载明的项目管理员为同一个人；</w:t>
      </w:r>
    </w:p>
    <w:p>
      <w:pPr>
        <w:spacing w:line="360" w:lineRule="auto"/>
        <w:ind w:firstLine="422" w:firstLineChars="200"/>
        <w:rPr>
          <w:rFonts w:ascii="宋体" w:cs="宋体"/>
          <w:b/>
          <w:color w:val="auto"/>
          <w:highlight w:val="none"/>
        </w:rPr>
      </w:pPr>
      <w:r>
        <w:rPr>
          <w:rFonts w:hint="eastAsia" w:ascii="宋体" w:cs="宋体"/>
          <w:b/>
          <w:color w:val="auto"/>
          <w:highlight w:val="none"/>
        </w:rPr>
        <w:t>（4）不同投标人的电子投标文件异常一致或者投标报价呈规律性差异；</w:t>
      </w:r>
    </w:p>
    <w:p>
      <w:pPr>
        <w:spacing w:line="360" w:lineRule="auto"/>
        <w:ind w:firstLine="422" w:firstLineChars="200"/>
        <w:rPr>
          <w:color w:val="auto"/>
          <w:highlight w:val="none"/>
        </w:rPr>
      </w:pPr>
      <w:r>
        <w:rPr>
          <w:rFonts w:hint="eastAsia" w:ascii="宋体" w:cs="宋体"/>
          <w:b/>
          <w:color w:val="auto"/>
          <w:szCs w:val="21"/>
          <w:highlight w:val="none"/>
        </w:rPr>
        <w:t>（5）</w:t>
      </w:r>
      <w:r>
        <w:rPr>
          <w:rFonts w:hint="eastAsia" w:ascii="宋体" w:cs="宋体"/>
          <w:b/>
          <w:color w:val="auto"/>
          <w:highlight w:val="none"/>
        </w:rPr>
        <w:t>不同投标人的投标文件相互混装；</w:t>
      </w:r>
    </w:p>
    <w:p>
      <w:pPr>
        <w:tabs>
          <w:tab w:val="center" w:pos="4153"/>
          <w:tab w:val="right" w:pos="8306"/>
        </w:tabs>
        <w:spacing w:line="360" w:lineRule="auto"/>
        <w:ind w:firstLine="422" w:firstLineChars="200"/>
        <w:rPr>
          <w:rFonts w:ascii="宋体" w:cs="宋体"/>
          <w:b/>
          <w:color w:val="auto"/>
          <w:highlight w:val="none"/>
        </w:rPr>
      </w:pPr>
      <w:r>
        <w:rPr>
          <w:rFonts w:hint="eastAsia" w:ascii="宋体" w:cs="宋体"/>
          <w:b/>
          <w:color w:val="auto"/>
          <w:highlight w:val="none"/>
        </w:rPr>
        <w:t>（6）不同投标人的投标保证金从同一单位或者个人账户转出。</w:t>
      </w:r>
    </w:p>
    <w:p>
      <w:pPr>
        <w:spacing w:line="360" w:lineRule="auto"/>
        <w:ind w:firstLine="422" w:firstLineChars="200"/>
        <w:rPr>
          <w:rFonts w:ascii="宋体" w:cs="宋体"/>
          <w:b/>
          <w:bCs/>
          <w:color w:val="auto"/>
          <w:szCs w:val="21"/>
          <w:highlight w:val="none"/>
        </w:rPr>
      </w:pPr>
      <w:r>
        <w:rPr>
          <w:rFonts w:hint="eastAsia" w:ascii="宋体" w:cs="宋体"/>
          <w:b/>
          <w:color w:val="auto"/>
          <w:highlight w:val="none"/>
        </w:rPr>
        <w:t>9.3供应商有下列情形之一的，属于恶意串通</w:t>
      </w:r>
      <w:r>
        <w:rPr>
          <w:rFonts w:hint="eastAsia" w:ascii="宋体" w:cs="宋体"/>
          <w:b/>
          <w:bCs/>
          <w:color w:val="auto"/>
          <w:szCs w:val="21"/>
          <w:highlight w:val="none"/>
        </w:rPr>
        <w:t>行为，将报同级监督管理部门：</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（1）供应商直接或者间接从采购人或者采购代理机构处获得其他供应商的相关信息并修改其投标文件；</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（2）供应商按照采购人或者采购代理机构的授意撤换、修改投标文件；</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（3）供应商之间协商报价、技术方案等投标文件的实质性内容；</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（4）属于同一集团、协会、商会等组织成员的供应商按照该组织要求协同参加政府采购活动；</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（6）供应商之间商定部分供应商放弃参加政府采购活动或者放弃中标；</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（7）供应商与采购人或者采购代理机构之间、供应商相互之间，为谋求特定供应商中标或者排斥其他供应商的其他串通行为。</w:t>
      </w:r>
    </w:p>
    <w:p>
      <w:pPr>
        <w:pStyle w:val="16"/>
        <w:snapToGrid w:val="0"/>
        <w:spacing w:line="360" w:lineRule="auto"/>
        <w:ind w:left="2" w:leftChars="1" w:firstLine="422" w:firstLineChars="200"/>
        <w:rPr>
          <w:rFonts w:cs="宋体"/>
          <w:b/>
          <w:color w:val="auto"/>
          <w:highlight w:val="none"/>
        </w:rPr>
      </w:pPr>
    </w:p>
    <w:p>
      <w:pPr>
        <w:pStyle w:val="4"/>
        <w:rPr>
          <w:color w:val="auto"/>
          <w:highlight w:val="none"/>
        </w:rPr>
      </w:pPr>
      <w:bookmarkStart w:id="129" w:name="_Toc4100"/>
      <w:bookmarkStart w:id="130" w:name="_Toc22960"/>
      <w:bookmarkStart w:id="131" w:name="_Toc25441"/>
      <w:bookmarkStart w:id="132" w:name="_Toc254970534"/>
      <w:bookmarkStart w:id="133" w:name="_Toc22070"/>
      <w:bookmarkStart w:id="134" w:name="_Toc254970675"/>
      <w:bookmarkStart w:id="135" w:name="_Toc19385"/>
      <w:r>
        <w:rPr>
          <w:rFonts w:hint="eastAsia"/>
          <w:color w:val="auto"/>
          <w:highlight w:val="none"/>
        </w:rPr>
        <w:t>二、招标文件</w:t>
      </w:r>
      <w:bookmarkEnd w:id="129"/>
      <w:bookmarkEnd w:id="130"/>
      <w:bookmarkEnd w:id="131"/>
      <w:bookmarkEnd w:id="132"/>
      <w:bookmarkEnd w:id="133"/>
      <w:bookmarkEnd w:id="134"/>
      <w:bookmarkEnd w:id="135"/>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10.招标文件的组成</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第一章 招标公告；</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第二章 采购需求； </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第三章 投标人须知；</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第四章 评标方法和评标标准；</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第五章 拟签订的合同文本；</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第六章 投标文件格式；</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第七章 质疑、投诉材料格式</w:t>
      </w:r>
    </w:p>
    <w:p>
      <w:pPr>
        <w:spacing w:line="360" w:lineRule="auto"/>
        <w:ind w:firstLine="420" w:firstLineChars="200"/>
        <w:rPr>
          <w:rFonts w:ascii="宋体" w:cs="宋体"/>
          <w:color w:val="auto"/>
          <w:highlight w:val="none"/>
        </w:rPr>
      </w:pPr>
      <w:r>
        <w:rPr>
          <w:rFonts w:hint="eastAsia" w:asci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11.招标文件的澄清、修改 、现场考察和答疑会</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pacing w:line="360" w:lineRule="auto"/>
        <w:ind w:firstLine="420" w:firstLineChars="200"/>
        <w:rPr>
          <w:rFonts w:ascii="宋体" w:cs="宋体"/>
          <w:color w:val="auto"/>
          <w:highlight w:val="none"/>
        </w:rPr>
      </w:pPr>
      <w:r>
        <w:rPr>
          <w:rFonts w:hint="eastAsia" w:ascii="宋体" w:cs="宋体"/>
          <w:color w:val="auto"/>
          <w:highlight w:val="none"/>
        </w:rPr>
        <w:t>11.2 投标人应认真审阅本招标文件，如有疑问，或发现其中有误或有要求不合理的，应在投标人须知前附表规定的</w:t>
      </w:r>
      <w:r>
        <w:rPr>
          <w:rFonts w:hint="eastAsia" w:ascii="宋体" w:cs="宋体"/>
          <w:color w:val="auto"/>
          <w:kern w:val="0"/>
          <w:szCs w:val="21"/>
          <w:highlight w:val="none"/>
        </w:rPr>
        <w:t>投标截止时间</w:t>
      </w:r>
      <w:r>
        <w:rPr>
          <w:rFonts w:hint="eastAsia" w:ascii="宋体" w:cs="宋体"/>
          <w:color w:val="auto"/>
          <w:highlight w:val="none"/>
        </w:rPr>
        <w:t>前以书面形式要求采购人或采购代理机构对招标文件予以澄清；否则，由此产生的后果由投标人自行负责。</w:t>
      </w:r>
    </w:p>
    <w:p>
      <w:pPr>
        <w:spacing w:line="360" w:lineRule="auto"/>
        <w:ind w:firstLine="420" w:firstLineChars="200"/>
        <w:rPr>
          <w:rFonts w:ascii="宋体" w:cs="宋体"/>
          <w:color w:val="auto"/>
          <w:highlight w:val="none"/>
        </w:rPr>
      </w:pPr>
      <w:r>
        <w:rPr>
          <w:rFonts w:hint="eastAsia" w:asci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auto"/>
          <w:szCs w:val="21"/>
          <w:highlight w:val="none"/>
        </w:rPr>
        <w:t>投标人须知前附表”</w:t>
      </w:r>
      <w:r>
        <w:rPr>
          <w:rFonts w:hint="eastAsia" w:asci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ascii="宋体" w:cs="宋体"/>
          <w:color w:val="auto"/>
          <w:highlight w:val="none"/>
        </w:rPr>
      </w:pPr>
      <w:r>
        <w:rPr>
          <w:rFonts w:hint="eastAsia" w:asci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ascii="宋体" w:cs="宋体"/>
          <w:color w:val="auto"/>
          <w:highlight w:val="none"/>
        </w:rPr>
      </w:pPr>
      <w:r>
        <w:rPr>
          <w:rFonts w:hint="eastAsia" w:ascii="宋体" w:cs="宋体"/>
          <w:color w:val="auto"/>
          <w:highlight w:val="none"/>
        </w:rPr>
        <w:t>11.4 采购人和采购代理机构可以视采购具体情况，变更投标截止时间和开标时间，将变更时间将在“</w:t>
      </w:r>
      <w:r>
        <w:rPr>
          <w:rFonts w:hint="eastAsia" w:ascii="宋体" w:cs="宋体"/>
          <w:color w:val="auto"/>
          <w:szCs w:val="21"/>
          <w:highlight w:val="none"/>
        </w:rPr>
        <w:t>投标人须知前附表”</w:t>
      </w:r>
      <w:r>
        <w:rPr>
          <w:rFonts w:hint="eastAsia" w:ascii="宋体" w:cs="宋体"/>
          <w:color w:val="auto"/>
          <w:kern w:val="0"/>
          <w:szCs w:val="21"/>
          <w:highlight w:val="none"/>
        </w:rPr>
        <w:t>规定的政府采购信息发布媒体上</w:t>
      </w:r>
      <w:r>
        <w:rPr>
          <w:rFonts w:hint="eastAsia" w:ascii="宋体" w:cs="宋体"/>
          <w:color w:val="auto"/>
          <w:highlight w:val="none"/>
        </w:rPr>
        <w:t>发布更正公告。</w:t>
      </w:r>
    </w:p>
    <w:p>
      <w:pPr>
        <w:spacing w:line="360" w:lineRule="auto"/>
        <w:ind w:firstLine="420" w:firstLineChars="200"/>
        <w:rPr>
          <w:rFonts w:ascii="宋体" w:cs="宋体"/>
          <w:color w:val="auto"/>
          <w:highlight w:val="none"/>
        </w:rPr>
      </w:pPr>
      <w:r>
        <w:rPr>
          <w:rFonts w:hint="eastAsia" w:ascii="宋体" w:cs="宋体"/>
          <w:color w:val="auto"/>
          <w:highlight w:val="none"/>
        </w:rPr>
        <w:t>11.</w:t>
      </w:r>
      <w:bookmarkStart w:id="136" w:name="_Hlk53134511"/>
      <w:r>
        <w:rPr>
          <w:rFonts w:hint="eastAsia" w:asci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36"/>
    <w:p>
      <w:pPr>
        <w:pStyle w:val="4"/>
        <w:rPr>
          <w:color w:val="auto"/>
          <w:highlight w:val="none"/>
        </w:rPr>
      </w:pPr>
      <w:bookmarkStart w:id="137" w:name="_Toc254970676"/>
      <w:bookmarkStart w:id="138" w:name="_Toc23467"/>
      <w:bookmarkStart w:id="139" w:name="_Toc32490"/>
      <w:bookmarkStart w:id="140" w:name="_Toc254970535"/>
    </w:p>
    <w:p>
      <w:pPr>
        <w:pStyle w:val="4"/>
        <w:rPr>
          <w:color w:val="auto"/>
          <w:highlight w:val="none"/>
        </w:rPr>
      </w:pPr>
      <w:bookmarkStart w:id="141" w:name="_Toc7612"/>
      <w:bookmarkStart w:id="142" w:name="_Toc31820"/>
      <w:bookmarkStart w:id="143" w:name="_Toc13166"/>
      <w:r>
        <w:rPr>
          <w:rFonts w:hint="eastAsia"/>
          <w:color w:val="auto"/>
          <w:highlight w:val="none"/>
        </w:rPr>
        <w:t>三、投标文件的编制</w:t>
      </w:r>
      <w:bookmarkEnd w:id="137"/>
      <w:bookmarkEnd w:id="138"/>
      <w:bookmarkEnd w:id="139"/>
      <w:bookmarkEnd w:id="140"/>
      <w:bookmarkEnd w:id="141"/>
      <w:bookmarkEnd w:id="142"/>
      <w:bookmarkEnd w:id="143"/>
    </w:p>
    <w:p>
      <w:pPr>
        <w:spacing w:line="360" w:lineRule="auto"/>
        <w:ind w:firstLine="480" w:firstLineChars="200"/>
        <w:rPr>
          <w:rFonts w:ascii="宋体" w:cs="宋体"/>
          <w:color w:val="auto"/>
          <w:sz w:val="24"/>
          <w:highlight w:val="none"/>
        </w:rPr>
      </w:pPr>
      <w:bookmarkStart w:id="144" w:name="_Toc254970536"/>
      <w:bookmarkStart w:id="145" w:name="_Toc254970677"/>
      <w:r>
        <w:rPr>
          <w:rFonts w:hint="eastAsia" w:ascii="宋体" w:cs="宋体"/>
          <w:color w:val="auto"/>
          <w:sz w:val="24"/>
          <w:highlight w:val="none"/>
        </w:rPr>
        <w:t>12.投标文件的编制原则</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投标人必须按照招标文件的要求编制投标文件。投标文件必须对招标文件提出的要求和条件作出明确响应。</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13.投标文件的组成</w:t>
      </w:r>
      <w:bookmarkEnd w:id="144"/>
      <w:bookmarkEnd w:id="145"/>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13.1投标文件由报价文件、资格证明文件、商务文件、技术文件四部分组成。</w:t>
      </w:r>
    </w:p>
    <w:p>
      <w:pPr>
        <w:spacing w:line="360" w:lineRule="auto"/>
        <w:ind w:firstLine="420" w:firstLineChars="200"/>
        <w:rPr>
          <w:rFonts w:ascii="宋体" w:cs="宋体"/>
          <w:bCs/>
          <w:color w:val="auto"/>
          <w:szCs w:val="21"/>
          <w:highlight w:val="none"/>
        </w:rPr>
      </w:pPr>
      <w:bookmarkStart w:id="146" w:name="_13.2资格证明文件：具体材料见“投标人须知前附表”。"/>
      <w:bookmarkEnd w:id="146"/>
      <w:bookmarkStart w:id="147" w:name="_13.1报价文件:_具体材料见“投标人须知前附表”。"/>
      <w:bookmarkEnd w:id="147"/>
      <w:r>
        <w:rPr>
          <w:rFonts w:hint="eastAsia" w:ascii="宋体" w:cs="宋体"/>
          <w:bCs/>
          <w:color w:val="auto"/>
          <w:szCs w:val="21"/>
          <w:highlight w:val="none"/>
        </w:rPr>
        <w:t>（1）资格证明文件：具体材料见“投标人须知前附表”。</w:t>
      </w:r>
    </w:p>
    <w:p>
      <w:pPr>
        <w:spacing w:line="360" w:lineRule="auto"/>
        <w:ind w:firstLine="420" w:firstLineChars="200"/>
        <w:rPr>
          <w:rFonts w:ascii="宋体" w:cs="宋体"/>
          <w:bCs/>
          <w:color w:val="auto"/>
          <w:szCs w:val="21"/>
          <w:highlight w:val="none"/>
        </w:rPr>
      </w:pPr>
      <w:bookmarkStart w:id="148" w:name="_13.3商务文件:_具体材料见“投标人须知前附表”。"/>
      <w:bookmarkEnd w:id="148"/>
      <w:r>
        <w:rPr>
          <w:rFonts w:hint="eastAsia" w:ascii="宋体" w:cs="宋体"/>
          <w:bCs/>
          <w:color w:val="auto"/>
          <w:szCs w:val="21"/>
          <w:highlight w:val="none"/>
        </w:rPr>
        <w:t>（2）商务文件：具体材料见“投标人须知前附表”。</w:t>
      </w:r>
    </w:p>
    <w:p>
      <w:pPr>
        <w:spacing w:line="360" w:lineRule="auto"/>
        <w:ind w:firstLine="420" w:firstLineChars="200"/>
        <w:rPr>
          <w:rFonts w:ascii="宋体" w:cs="宋体"/>
          <w:bCs/>
          <w:color w:val="auto"/>
          <w:szCs w:val="21"/>
          <w:highlight w:val="none"/>
        </w:rPr>
      </w:pPr>
      <w:bookmarkStart w:id="149" w:name="_13.4技术文件：具体材料见“投标人须知前附表”。"/>
      <w:bookmarkEnd w:id="149"/>
      <w:r>
        <w:rPr>
          <w:rFonts w:hint="eastAsia" w:ascii="宋体" w:cs="宋体"/>
          <w:bCs/>
          <w:color w:val="auto"/>
          <w:szCs w:val="21"/>
          <w:highlight w:val="none"/>
        </w:rPr>
        <w:t xml:space="preserve">（3）技术文件：具体材料见“投标人须知前附表”。 </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（4）报价文件： 具体材料见“投标人须知前附表”。</w:t>
      </w:r>
    </w:p>
    <w:p>
      <w:pPr>
        <w:spacing w:line="360" w:lineRule="auto"/>
        <w:ind w:firstLine="420" w:firstLineChars="200"/>
        <w:rPr>
          <w:rFonts w:ascii="宋体" w:cs="宋体"/>
          <w:bCs/>
          <w:color w:val="auto"/>
          <w:szCs w:val="21"/>
          <w:highlight w:val="none"/>
        </w:rPr>
      </w:pPr>
      <w:bookmarkStart w:id="150" w:name="_13.5投标文件电子版：具体材料见“投标人须知前附表”。"/>
      <w:bookmarkEnd w:id="150"/>
      <w:r>
        <w:rPr>
          <w:rFonts w:hint="eastAsia" w:ascii="宋体" w:cs="宋体"/>
          <w:bCs/>
          <w:color w:val="auto"/>
          <w:szCs w:val="21"/>
          <w:highlight w:val="none"/>
        </w:rPr>
        <w:t>13.2投标文件电子版：具体要求见本节19.投标文件编制。</w:t>
      </w:r>
    </w:p>
    <w:p>
      <w:pPr>
        <w:spacing w:line="360" w:lineRule="auto"/>
        <w:ind w:firstLine="480" w:firstLineChars="200"/>
        <w:rPr>
          <w:rFonts w:ascii="宋体" w:cs="宋体"/>
          <w:color w:val="auto"/>
          <w:sz w:val="24"/>
          <w:highlight w:val="none"/>
        </w:rPr>
      </w:pPr>
      <w:bookmarkStart w:id="151" w:name="_Toc254970537"/>
      <w:bookmarkStart w:id="152" w:name="_Toc254970678"/>
      <w:r>
        <w:rPr>
          <w:rFonts w:hint="eastAsia" w:ascii="宋体" w:cs="宋体"/>
          <w:color w:val="auto"/>
          <w:sz w:val="24"/>
          <w:highlight w:val="none"/>
        </w:rPr>
        <w:t>14.投标文件的语言及计量</w:t>
      </w:r>
      <w:bookmarkEnd w:id="151"/>
      <w:bookmarkEnd w:id="152"/>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14.1语言文字</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14.2投标计量单位</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cs="宋体"/>
          <w:b/>
          <w:color w:val="auto"/>
          <w:szCs w:val="21"/>
          <w:highlight w:val="none"/>
        </w:rPr>
        <w:t>否则视同未响应</w:t>
      </w:r>
      <w:r>
        <w:rPr>
          <w:rFonts w:hint="eastAsia" w:ascii="宋体" w:cs="宋体"/>
          <w:bCs/>
          <w:color w:val="auto"/>
          <w:szCs w:val="21"/>
          <w:highlight w:val="none"/>
        </w:rPr>
        <w:t>。</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15.投标的风险</w:t>
      </w:r>
    </w:p>
    <w:p>
      <w:pPr>
        <w:pStyle w:val="11"/>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宋体" w:cs="宋体"/>
          <w:color w:val="auto"/>
          <w:sz w:val="24"/>
          <w:highlight w:val="none"/>
        </w:rPr>
      </w:pPr>
      <w:bookmarkStart w:id="153" w:name="_Toc254970679"/>
      <w:bookmarkStart w:id="154" w:name="_Toc254970538"/>
      <w:r>
        <w:rPr>
          <w:rFonts w:hint="eastAsia" w:ascii="宋体" w:cs="宋体"/>
          <w:color w:val="auto"/>
          <w:sz w:val="24"/>
          <w:highlight w:val="none"/>
        </w:rPr>
        <w:t>16.投标报价</w:t>
      </w:r>
      <w:bookmarkEnd w:id="153"/>
      <w:bookmarkEnd w:id="154"/>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16.1投标报价应</w:t>
      </w:r>
      <w:r>
        <w:rPr>
          <w:rFonts w:hint="eastAsia" w:ascii="宋体" w:cs="宋体"/>
          <w:bCs/>
          <w:color w:val="auto"/>
          <w:szCs w:val="20"/>
          <w:highlight w:val="none"/>
        </w:rPr>
        <w:t>按“第六章　投标文件格式”中“开标一览表”格式填写。</w:t>
      </w:r>
    </w:p>
    <w:p>
      <w:pPr>
        <w:spacing w:line="360" w:lineRule="auto"/>
        <w:ind w:firstLine="420" w:firstLineChars="200"/>
        <w:rPr>
          <w:rFonts w:ascii="宋体" w:cs="宋体"/>
          <w:bCs/>
          <w:color w:val="auto"/>
          <w:szCs w:val="21"/>
          <w:highlight w:val="none"/>
        </w:rPr>
      </w:pPr>
      <w:bookmarkStart w:id="155" w:name="_16.2投标报价具体定义见投标人须知前附表。"/>
      <w:bookmarkEnd w:id="155"/>
      <w:r>
        <w:rPr>
          <w:rFonts w:hint="eastAsia" w:ascii="宋体" w:cs="宋体"/>
          <w:bCs/>
          <w:color w:val="auto"/>
          <w:szCs w:val="21"/>
          <w:highlight w:val="none"/>
        </w:rPr>
        <w:t>16.2投标报价具体包括内容详见“投标人须知前附表”。</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16.3投标人必须就所投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每个分标的全部内容分别作完整唯一总价报价，不得存在漏项报价；投标人必须就所投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分标的单项内容作唯一报价。</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17.投标有效期</w:t>
      </w:r>
    </w:p>
    <w:p>
      <w:pPr>
        <w:spacing w:line="360" w:lineRule="auto"/>
        <w:ind w:firstLine="420" w:firstLineChars="200"/>
        <w:rPr>
          <w:rFonts w:ascii="宋体" w:cs="宋体"/>
          <w:bCs/>
          <w:color w:val="auto"/>
          <w:szCs w:val="21"/>
          <w:highlight w:val="none"/>
        </w:rPr>
      </w:pPr>
      <w:bookmarkStart w:id="156" w:name="_17.1投标有效期应按“投标人须知中的前附表”规定的期限。"/>
      <w:bookmarkEnd w:id="156"/>
      <w:r>
        <w:rPr>
          <w:rFonts w:hint="eastAsia" w:asci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17.2</w:t>
      </w:r>
      <w:bookmarkStart w:id="157" w:name="_Toc254970681"/>
      <w:bookmarkStart w:id="158" w:name="_Toc254970540"/>
      <w:r>
        <w:rPr>
          <w:rFonts w:hint="eastAsia" w:ascii="宋体" w:cs="宋体"/>
          <w:bCs/>
          <w:color w:val="auto"/>
          <w:szCs w:val="21"/>
          <w:highlight w:val="none"/>
        </w:rPr>
        <w:t xml:space="preserve"> 投标有效期应按规定的期限作出承诺，具体详见“投标人须知前附表”。</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17.3投标人的投标文件在投标有效期内均保持有效。</w:t>
      </w:r>
      <w:bookmarkEnd w:id="157"/>
      <w:bookmarkEnd w:id="158"/>
    </w:p>
    <w:p>
      <w:pPr>
        <w:spacing w:line="360" w:lineRule="auto"/>
        <w:ind w:firstLine="480" w:firstLineChars="200"/>
        <w:rPr>
          <w:rFonts w:ascii="宋体" w:cs="宋体"/>
          <w:color w:val="auto"/>
          <w:sz w:val="24"/>
          <w:highlight w:val="none"/>
        </w:rPr>
      </w:pPr>
      <w:bookmarkStart w:id="159" w:name="_18.投标保证金"/>
      <w:bookmarkEnd w:id="159"/>
      <w:bookmarkStart w:id="160" w:name="_Toc254970682"/>
      <w:bookmarkStart w:id="161" w:name="_Toc254970541"/>
      <w:r>
        <w:rPr>
          <w:rFonts w:hint="eastAsia" w:ascii="宋体" w:cs="宋体"/>
          <w:color w:val="auto"/>
          <w:sz w:val="24"/>
          <w:highlight w:val="none"/>
        </w:rPr>
        <w:t>18.投标保证金</w:t>
      </w:r>
      <w:bookmarkEnd w:id="160"/>
      <w:bookmarkEnd w:id="161"/>
    </w:p>
    <w:p>
      <w:pPr>
        <w:pStyle w:val="6"/>
        <w:keepNext w:val="0"/>
        <w:keepLines w:val="0"/>
        <w:spacing w:before="0" w:after="0" w:line="360" w:lineRule="auto"/>
        <w:ind w:left="420" w:leftChars="200"/>
        <w:rPr>
          <w:rFonts w:ascii="宋体" w:cs="宋体"/>
          <w:b w:val="0"/>
          <w:color w:val="auto"/>
          <w:sz w:val="21"/>
          <w:szCs w:val="21"/>
          <w:highlight w:val="none"/>
        </w:rPr>
      </w:pPr>
      <w:bookmarkStart w:id="162" w:name="_Toc254970542"/>
      <w:bookmarkStart w:id="163" w:name="_Toc254970683"/>
      <w:r>
        <w:rPr>
          <w:rFonts w:hint="eastAsia" w:ascii="宋体" w:cs="宋体"/>
          <w:b w:val="0"/>
          <w:color w:val="auto"/>
          <w:sz w:val="21"/>
          <w:szCs w:val="21"/>
          <w:highlight w:val="none"/>
        </w:rPr>
        <w:t>18.1投标人须按“投标人须知前附表” 的规定提交投标保证金。</w:t>
      </w:r>
    </w:p>
    <w:p>
      <w:pPr>
        <w:pStyle w:val="6"/>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18.2投标保证金的退还</w:t>
      </w:r>
    </w:p>
    <w:p>
      <w:pPr>
        <w:pStyle w:val="6"/>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18.2.1未中标人的投标保证金自中标通知书发出之日起5个工作日内退还，退还方式如下：</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（1）采用银行转账方式的，以转账方式退回到投标人银行账户。</w:t>
      </w:r>
    </w:p>
    <w:p>
      <w:pPr>
        <w:pStyle w:val="7"/>
        <w:spacing w:line="360" w:lineRule="auto"/>
        <w:ind w:firstLine="315" w:firstLineChars="150"/>
        <w:rPr>
          <w:rFonts w:ascii="宋体" w:cs="宋体"/>
          <w:color w:val="auto"/>
          <w:szCs w:val="21"/>
          <w:highlight w:val="none"/>
        </w:rPr>
      </w:pPr>
      <w:r>
        <w:rPr>
          <w:rFonts w:hint="eastAsia" w:asci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pPr>
        <w:pStyle w:val="6"/>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 xml:space="preserve">18.2.2中标人的投标保证金自采购合同签订之日起5个工作日内退还，退还方式同本须知正文第18.2.1，或者转为中标人的履约保证金。 </w:t>
      </w:r>
    </w:p>
    <w:p>
      <w:pPr>
        <w:pStyle w:val="6"/>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18.3除逾期退还投标保证金和终止招标的情形以外，投标保证金不计息。</w:t>
      </w:r>
    </w:p>
    <w:p>
      <w:pPr>
        <w:pStyle w:val="6"/>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18.4投标人有下列情形之一的，投标保证金将不予退还：</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（1）投标人在投标有效期内撤销投标文件的；</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（2）未按规定提交履约保证金的；</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（3）投标人在投标过程中弄虚作假，提供虚假材料的；</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（4）中标人无正当理由不与采购人签订合同的；</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（5）投标人出现本章第9.2、9.3情形的；</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（6）其他严重扰乱招投标程序的。</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19.投标文件的</w:t>
      </w:r>
      <w:bookmarkEnd w:id="162"/>
      <w:bookmarkEnd w:id="163"/>
      <w:r>
        <w:rPr>
          <w:rFonts w:hint="eastAsia" w:ascii="宋体" w:cs="宋体"/>
          <w:color w:val="auto"/>
          <w:sz w:val="24"/>
          <w:highlight w:val="none"/>
        </w:rPr>
        <w:t>编制</w:t>
      </w:r>
    </w:p>
    <w:p>
      <w:pPr>
        <w:spacing w:line="360" w:lineRule="auto"/>
        <w:ind w:firstLine="422" w:firstLineChars="200"/>
        <w:rPr>
          <w:rFonts w:ascii="宋体" w:cs="宋体"/>
          <w:color w:val="auto"/>
          <w:szCs w:val="21"/>
          <w:highlight w:val="none"/>
        </w:rPr>
      </w:pPr>
      <w:r>
        <w:rPr>
          <w:rFonts w:hint="eastAsia" w:ascii="宋体" w:cs="宋体"/>
          <w:b/>
          <w:color w:val="auto"/>
          <w:szCs w:val="21"/>
          <w:highlight w:val="none"/>
        </w:rPr>
        <w:t xml:space="preserve"> </w:t>
      </w:r>
      <w:r>
        <w:rPr>
          <w:rFonts w:hint="eastAsia" w:asci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4" w:name="_19.2投标文件应按报价文件、资格证明文件、商务文件、技术文件分别编制"/>
      <w:bookmarkEnd w:id="164"/>
    </w:p>
    <w:p>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19.2投标文件按照招标文件第六章格式要求进行签署、盖章。投标人的投标文件未按照招标文件要求签署、盖章的，</w:t>
      </w:r>
      <w:r>
        <w:rPr>
          <w:rFonts w:hint="eastAsia" w:ascii="宋体" w:cs="宋体"/>
          <w:b/>
          <w:color w:val="auto"/>
          <w:szCs w:val="21"/>
          <w:highlight w:val="none"/>
        </w:rPr>
        <w:t>其投标无效。</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cs="宋体"/>
          <w:b/>
          <w:bCs/>
          <w:color w:val="auto"/>
          <w:szCs w:val="21"/>
          <w:highlight w:val="none"/>
        </w:rPr>
        <w:t>否则作无效投标处理</w:t>
      </w:r>
      <w:r>
        <w:rPr>
          <w:rFonts w:hint="eastAsia" w:ascii="宋体" w:cs="宋体"/>
          <w:b/>
          <w:color w:val="auto"/>
          <w:szCs w:val="21"/>
          <w:highlight w:val="none"/>
        </w:rPr>
        <w:t>。</w:t>
      </w:r>
    </w:p>
    <w:p>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 xml:space="preserve"> 19.5投标文件应避免涂改、行间插字或者删除</w:t>
      </w:r>
      <w:r>
        <w:rPr>
          <w:rFonts w:hint="eastAsia" w:ascii="宋体" w:cs="宋体"/>
          <w:b/>
          <w:color w:val="auto"/>
          <w:szCs w:val="21"/>
          <w:highlight w:val="none"/>
        </w:rPr>
        <w:t>。</w:t>
      </w:r>
    </w:p>
    <w:p>
      <w:pPr>
        <w:spacing w:line="360" w:lineRule="auto"/>
        <w:ind w:firstLine="520" w:firstLineChars="248"/>
        <w:rPr>
          <w:rFonts w:ascii="宋体" w:cs="宋体"/>
          <w:color w:val="auto"/>
          <w:highlight w:val="none"/>
        </w:rPr>
      </w:pPr>
      <w:r>
        <w:rPr>
          <w:rFonts w:hint="eastAsia" w:ascii="宋体" w:cs="宋体"/>
          <w:color w:val="auto"/>
          <w:highlight w:val="none"/>
        </w:rPr>
        <w:t>19.6 对招标文件的实质性要求和条件作出响应是指投标人必须对招标文件中标注为实质性要求和条件的</w:t>
      </w:r>
      <w:r>
        <w:rPr>
          <w:rFonts w:hint="eastAsia" w:ascii="宋体" w:cs="宋体"/>
          <w:color w:val="auto"/>
          <w:szCs w:val="21"/>
          <w:highlight w:val="none"/>
        </w:rPr>
        <w:t>货物内容及要求</w:t>
      </w:r>
      <w:r>
        <w:rPr>
          <w:rFonts w:hint="eastAsia" w:ascii="宋体" w:cs="宋体"/>
          <w:color w:val="auto"/>
          <w:highlight w:val="none"/>
        </w:rPr>
        <w:t>、商务条款及其它内容</w:t>
      </w:r>
      <w:r>
        <w:rPr>
          <w:rFonts w:hint="eastAsia" w:ascii="宋体" w:cs="宋体"/>
          <w:b/>
          <w:color w:val="auto"/>
          <w:highlight w:val="none"/>
        </w:rPr>
        <w:t>作出满足或者优于原要求和条件的承诺</w:t>
      </w:r>
      <w:r>
        <w:rPr>
          <w:rFonts w:hint="eastAsia" w:ascii="宋体" w:cs="宋体"/>
          <w:color w:val="auto"/>
          <w:highlight w:val="none"/>
        </w:rPr>
        <w:t>。</w:t>
      </w:r>
    </w:p>
    <w:p>
      <w:pPr>
        <w:spacing w:line="360" w:lineRule="auto"/>
        <w:ind w:firstLine="523" w:firstLineChars="248"/>
        <w:rPr>
          <w:rFonts w:ascii="宋体" w:cs="宋体"/>
          <w:b/>
          <w:color w:val="auto"/>
          <w:szCs w:val="21"/>
          <w:highlight w:val="none"/>
          <w:u w:val="single"/>
        </w:rPr>
      </w:pPr>
      <w:r>
        <w:rPr>
          <w:rFonts w:hint="eastAsia" w:ascii="宋体" w:cs="宋体"/>
          <w:b/>
          <w:color w:val="auto"/>
          <w:szCs w:val="21"/>
          <w:highlight w:val="none"/>
          <w:u w:val="single"/>
        </w:rPr>
        <w:t>19.7本项目为全流程电子化项目，异常情况见“第二节 投标人须知正文”中“四、24.2开标程序”。</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20.备份投标文件</w:t>
      </w:r>
    </w:p>
    <w:p>
      <w:pPr>
        <w:spacing w:line="360" w:lineRule="auto"/>
        <w:ind w:firstLine="420" w:firstLineChars="200"/>
        <w:rPr>
          <w:rFonts w:ascii="宋体" w:cs="宋体"/>
          <w:color w:val="auto"/>
          <w:sz w:val="24"/>
          <w:highlight w:val="none"/>
        </w:rPr>
      </w:pPr>
      <w:r>
        <w:rPr>
          <w:rFonts w:hint="eastAsia" w:ascii="宋体" w:cs="宋体"/>
          <w:bCs/>
          <w:color w:val="auto"/>
          <w:szCs w:val="21"/>
          <w:highlight w:val="none"/>
        </w:rPr>
        <w:t>详见在“投标人须知前附表”。</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21.投标文件的提交</w:t>
      </w:r>
    </w:p>
    <w:p>
      <w:pPr>
        <w:spacing w:line="360" w:lineRule="auto"/>
        <w:ind w:firstLine="420" w:firstLineChars="200"/>
        <w:rPr>
          <w:rFonts w:ascii="宋体" w:cs="宋体"/>
          <w:b/>
          <w:color w:val="auto"/>
          <w:highlight w:val="none"/>
        </w:rPr>
      </w:pPr>
      <w:bookmarkStart w:id="165" w:name="_21.1投标人必须在“投标人须知中的前附表”规定的投标文件接收时间和投"/>
      <w:bookmarkEnd w:id="165"/>
      <w:r>
        <w:rPr>
          <w:rFonts w:hint="eastAsia" w:asci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olor w:val="auto"/>
          <w:highlight w:val="none"/>
        </w:rPr>
        <w:t xml:space="preserve"> </w:t>
      </w:r>
    </w:p>
    <w:p>
      <w:pPr>
        <w:spacing w:line="360" w:lineRule="auto"/>
        <w:ind w:firstLine="422" w:firstLineChars="200"/>
        <w:rPr>
          <w:rFonts w:ascii="宋体" w:cs="宋体"/>
          <w:b/>
          <w:color w:val="auto"/>
          <w:szCs w:val="20"/>
          <w:highlight w:val="none"/>
        </w:rPr>
      </w:pPr>
      <w:r>
        <w:rPr>
          <w:rFonts w:hint="eastAsia" w:ascii="宋体" w:cs="宋体"/>
          <w:b/>
          <w:color w:val="auto"/>
          <w:szCs w:val="21"/>
          <w:highlight w:val="none"/>
        </w:rPr>
        <w:t>21.2未在规定时间内提交或者未按照招标文件要求密封或者标记的电子投标文件，广西政府采购云平台将拒收。</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21.3电子版投标文件提交方式见“招标公告”</w:t>
      </w:r>
      <w:r>
        <w:rPr>
          <w:rFonts w:hint="eastAsia" w:ascii="宋体" w:cs="宋体"/>
          <w:b/>
          <w:color w:val="auto"/>
          <w:szCs w:val="21"/>
          <w:highlight w:val="none"/>
        </w:rPr>
        <w:t xml:space="preserve"> 。</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22. 投标文件的补充、修改、撤回</w:t>
      </w:r>
      <w:bookmarkStart w:id="166" w:name="_Toc254970684"/>
      <w:bookmarkStart w:id="167" w:name="_Toc254970543"/>
    </w:p>
    <w:p>
      <w:pPr>
        <w:spacing w:line="360" w:lineRule="auto"/>
        <w:ind w:firstLine="420" w:firstLineChars="200"/>
        <w:rPr>
          <w:rFonts w:ascii="宋体" w:cs="宋体"/>
          <w:color w:val="auto"/>
          <w:sz w:val="24"/>
          <w:highlight w:val="none"/>
        </w:rPr>
      </w:pPr>
      <w:r>
        <w:rPr>
          <w:rFonts w:hint="eastAsia" w:asci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57"/>
        <w:spacing w:before="0"/>
        <w:ind w:firstLine="420"/>
        <w:rPr>
          <w:rFonts w:ascii="宋体" w:cs="宋体"/>
          <w:color w:val="auto"/>
          <w:szCs w:val="21"/>
          <w:highlight w:val="none"/>
        </w:rPr>
      </w:pPr>
      <w:r>
        <w:rPr>
          <w:rFonts w:hint="eastAsia" w:ascii="宋体" w:cs="宋体"/>
          <w:color w:val="auto"/>
          <w:sz w:val="21"/>
          <w:szCs w:val="21"/>
          <w:highlight w:val="none"/>
        </w:rPr>
        <w:t>22.2 广西政府采购云平台收到投标文件，将妥善保存并即时向投标人发出确认回执通知。在投标截止时间前，除投标人补充、修改或者撤回投标文件外，任何单位和个人不得解密或提取投标文件。</w:t>
      </w:r>
      <w:bookmarkEnd w:id="166"/>
      <w:bookmarkEnd w:id="167"/>
    </w:p>
    <w:p>
      <w:pPr>
        <w:pStyle w:val="20"/>
        <w:rPr>
          <w:color w:val="auto"/>
          <w:highlight w:val="none"/>
        </w:rPr>
      </w:pPr>
    </w:p>
    <w:p>
      <w:pPr>
        <w:pStyle w:val="13"/>
        <w:snapToGrid w:val="0"/>
        <w:spacing w:line="400" w:lineRule="exact"/>
        <w:ind w:firstLine="739"/>
        <w:rPr>
          <w:rFonts w:cs="宋体"/>
          <w:snapToGrid w:val="0"/>
          <w:color w:val="auto"/>
          <w:sz w:val="21"/>
          <w:szCs w:val="21"/>
          <w:highlight w:val="none"/>
        </w:rPr>
      </w:pPr>
    </w:p>
    <w:p>
      <w:pPr>
        <w:pStyle w:val="4"/>
        <w:rPr>
          <w:color w:val="auto"/>
          <w:highlight w:val="none"/>
        </w:rPr>
      </w:pPr>
      <w:bookmarkStart w:id="168" w:name="_Toc6762"/>
      <w:bookmarkStart w:id="169" w:name="_Toc13173"/>
      <w:bookmarkStart w:id="170" w:name="_Toc20871"/>
      <w:bookmarkStart w:id="171" w:name="_Toc254970685"/>
      <w:bookmarkStart w:id="172" w:name="_Toc20620"/>
      <w:bookmarkStart w:id="173" w:name="_Toc20797"/>
      <w:bookmarkStart w:id="174" w:name="_Toc254970544"/>
      <w:r>
        <w:rPr>
          <w:rFonts w:hint="eastAsia"/>
          <w:color w:val="auto"/>
          <w:highlight w:val="none"/>
        </w:rPr>
        <w:t>四、开    标</w:t>
      </w:r>
      <w:bookmarkEnd w:id="168"/>
      <w:bookmarkEnd w:id="169"/>
      <w:bookmarkEnd w:id="170"/>
      <w:bookmarkEnd w:id="171"/>
      <w:bookmarkEnd w:id="172"/>
      <w:bookmarkEnd w:id="173"/>
      <w:bookmarkEnd w:id="174"/>
    </w:p>
    <w:p>
      <w:pPr>
        <w:spacing w:line="360" w:lineRule="auto"/>
        <w:ind w:firstLine="480" w:firstLineChars="200"/>
        <w:rPr>
          <w:rFonts w:ascii="宋体" w:cs="宋体"/>
          <w:color w:val="auto"/>
          <w:sz w:val="24"/>
          <w:highlight w:val="none"/>
        </w:rPr>
      </w:pPr>
      <w:bookmarkStart w:id="175" w:name="_23.开标时间和地点"/>
      <w:bookmarkEnd w:id="175"/>
      <w:r>
        <w:rPr>
          <w:rFonts w:hint="eastAsia" w:ascii="宋体" w:cs="宋体"/>
          <w:color w:val="auto"/>
          <w:sz w:val="24"/>
          <w:highlight w:val="none"/>
        </w:rPr>
        <w:t>23.开标时间和地点</w:t>
      </w:r>
    </w:p>
    <w:p>
      <w:pPr>
        <w:spacing w:line="360" w:lineRule="auto"/>
        <w:ind w:firstLine="420" w:firstLineChars="200"/>
        <w:rPr>
          <w:rFonts w:ascii="宋体" w:cs="宋体"/>
          <w:bCs/>
          <w:color w:val="auto"/>
          <w:highlight w:val="none"/>
        </w:rPr>
      </w:pPr>
      <w:r>
        <w:rPr>
          <w:rFonts w:hint="eastAsia" w:ascii="宋体" w:cs="宋体"/>
          <w:bCs/>
          <w:color w:val="auto"/>
          <w:highlight w:val="none"/>
        </w:rPr>
        <w:t>23.1开标时间及地点详见“投标人须知前附表”</w:t>
      </w:r>
    </w:p>
    <w:p>
      <w:pPr>
        <w:spacing w:line="360" w:lineRule="auto"/>
        <w:ind w:firstLine="420" w:firstLineChars="200"/>
        <w:rPr>
          <w:rFonts w:ascii="宋体" w:cs="宋体"/>
          <w:color w:val="auto"/>
          <w:highlight w:val="none"/>
        </w:rPr>
      </w:pPr>
      <w:r>
        <w:rPr>
          <w:rFonts w:hint="eastAsia" w:ascii="宋体" w:cs="宋体"/>
          <w:color w:val="auto"/>
          <w:highlight w:val="none"/>
        </w:rPr>
        <w:t>23.2如</w:t>
      </w:r>
      <w:r>
        <w:rPr>
          <w:rFonts w:hint="eastAsia" w:ascii="宋体" w:cs="宋体"/>
          <w:bCs/>
          <w:color w:val="auto"/>
          <w:highlight w:val="none"/>
        </w:rPr>
        <w:t>投标人成功解密投标文件，但未在广西政府采购云电子开标大厅参加开标的，视同认可开标过程和结果，</w:t>
      </w:r>
      <w:r>
        <w:rPr>
          <w:rFonts w:hint="eastAsia" w:ascii="宋体" w:cs="宋体"/>
          <w:color w:val="auto"/>
          <w:highlight w:val="none"/>
        </w:rPr>
        <w:t>由此产生的后果由投标人自行负责。 投标人不足3家的，不得开标。</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24.开标程序</w:t>
      </w:r>
    </w:p>
    <w:p>
      <w:pPr>
        <w:autoSpaceDE w:val="0"/>
        <w:autoSpaceDN w:val="0"/>
        <w:adjustRightInd w:val="0"/>
        <w:spacing w:line="440" w:lineRule="exact"/>
        <w:ind w:firstLine="420" w:firstLineChars="200"/>
        <w:rPr>
          <w:rFonts w:ascii="宋体" w:cs="宋体"/>
          <w:color w:val="auto"/>
          <w:kern w:val="0"/>
          <w:szCs w:val="21"/>
          <w:highlight w:val="none"/>
        </w:rPr>
      </w:pPr>
      <w:r>
        <w:rPr>
          <w:rFonts w:hint="eastAsia" w:ascii="宋体" w:cs="宋体"/>
          <w:bCs/>
          <w:color w:val="auto"/>
          <w:szCs w:val="21"/>
          <w:highlight w:val="none"/>
        </w:rPr>
        <w:t>24.1</w:t>
      </w:r>
      <w:r>
        <w:rPr>
          <w:rFonts w:hint="eastAsia" w:ascii="宋体" w:cs="宋体"/>
          <w:color w:val="auto"/>
          <w:kern w:val="0"/>
          <w:szCs w:val="21"/>
          <w:highlight w:val="none"/>
        </w:rPr>
        <w:t>开标形式：</w:t>
      </w:r>
    </w:p>
    <w:p>
      <w:pPr>
        <w:autoSpaceDE w:val="0"/>
        <w:autoSpaceDN w:val="0"/>
        <w:adjustRightInd w:val="0"/>
        <w:spacing w:line="440" w:lineRule="exact"/>
        <w:ind w:firstLine="420" w:firstLineChars="200"/>
        <w:rPr>
          <w:rFonts w:ascii="宋体" w:cs="宋体"/>
          <w:bCs/>
          <w:color w:val="auto"/>
          <w:szCs w:val="21"/>
          <w:highlight w:val="none"/>
        </w:rPr>
      </w:pPr>
      <w:r>
        <w:rPr>
          <w:rFonts w:hint="eastAsia" w:ascii="宋体" w:cs="宋体"/>
          <w:color w:val="auto"/>
          <w:szCs w:val="21"/>
          <w:highlight w:val="none"/>
        </w:rPr>
        <w:t>（1）</w:t>
      </w:r>
      <w:r>
        <w:rPr>
          <w:rFonts w:hint="eastAsia" w:ascii="宋体" w:cs="宋体"/>
          <w:bCs/>
          <w:color w:val="auto"/>
          <w:szCs w:val="21"/>
          <w:highlight w:val="none"/>
        </w:rPr>
        <w:t>开标的准备工作由采购代理机构负责落实，采购代理机构必须基于广西政府采购云平台依法抽取评审专家，如采购代理机构未按规定抽取专家的，视为本次开评标无效，应当重新采购；</w:t>
      </w:r>
    </w:p>
    <w:p>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24.2开标程序：</w:t>
      </w:r>
    </w:p>
    <w:p>
      <w:pPr>
        <w:pStyle w:val="11"/>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w:t>
      </w:r>
      <w:r>
        <w:rPr>
          <w:rFonts w:hint="eastAsia" w:cs="宋体"/>
          <w:b/>
          <w:color w:val="auto"/>
          <w:szCs w:val="21"/>
          <w:highlight w:val="none"/>
        </w:rPr>
        <w:t>解密电子投标文件。</w:t>
      </w:r>
      <w:r>
        <w:rPr>
          <w:rFonts w:hint="eastAsia" w:cs="宋体"/>
          <w:bCs/>
          <w:color w:val="auto"/>
          <w:szCs w:val="21"/>
          <w:highlight w:val="none"/>
        </w:rPr>
        <w:t>广西政府采购云</w:t>
      </w:r>
      <w:r>
        <w:rPr>
          <w:rFonts w:ascii="宋体" w:cs="仿宋"/>
          <w:color w:val="auto"/>
          <w:szCs w:val="21"/>
          <w:highlight w:val="none"/>
        </w:rPr>
        <w:t>平台按开标时间自动提取所有投标文件。采购代理机构依托</w:t>
      </w:r>
      <w:r>
        <w:rPr>
          <w:rFonts w:hint="eastAsia" w:ascii="宋体" w:cs="仿宋"/>
          <w:color w:val="auto"/>
          <w:szCs w:val="21"/>
          <w:highlight w:val="none"/>
        </w:rPr>
        <w:t>广西政府采购云</w:t>
      </w:r>
      <w:r>
        <w:rPr>
          <w:rFonts w:ascii="宋体" w:cs="仿宋"/>
          <w:color w:val="auto"/>
          <w:szCs w:val="21"/>
          <w:highlight w:val="none"/>
        </w:rPr>
        <w:t>平台</w:t>
      </w:r>
      <w:r>
        <w:rPr>
          <w:rFonts w:ascii="宋体" w:cs="宋体"/>
          <w:color w:val="auto"/>
          <w:szCs w:val="21"/>
          <w:highlight w:val="none"/>
        </w:rPr>
        <w:t>向各投标人发出电子加密投标文件【开始解密】通知，由投标人</w:t>
      </w:r>
      <w:r>
        <w:rPr>
          <w:rFonts w:hint="eastAsia" w:ascii="宋体" w:cs="宋体"/>
          <w:color w:val="auto"/>
          <w:szCs w:val="21"/>
          <w:highlight w:val="none"/>
        </w:rPr>
        <w:t>在</w:t>
      </w:r>
      <w:r>
        <w:rPr>
          <w:rFonts w:ascii="宋体" w:cs="宋体"/>
          <w:color w:val="auto"/>
          <w:szCs w:val="21"/>
          <w:highlight w:val="none"/>
        </w:rPr>
        <w:t>规定的时间内自行</w:t>
      </w:r>
      <w:r>
        <w:rPr>
          <w:rFonts w:hint="eastAsia" w:ascii="宋体" w:cs="宋体"/>
          <w:color w:val="auto"/>
          <w:szCs w:val="21"/>
          <w:highlight w:val="none"/>
        </w:rPr>
        <w:t>将</w:t>
      </w:r>
      <w:r>
        <w:rPr>
          <w:rFonts w:ascii="宋体" w:cs="宋体"/>
          <w:color w:val="auto"/>
          <w:szCs w:val="21"/>
          <w:highlight w:val="none"/>
        </w:rPr>
        <w:t>投标文件</w:t>
      </w:r>
      <w:r>
        <w:rPr>
          <w:rFonts w:hint="eastAsia" w:ascii="宋体" w:cs="宋体"/>
          <w:color w:val="auto"/>
          <w:szCs w:val="21"/>
          <w:highlight w:val="none"/>
        </w:rPr>
        <w:t>在线</w:t>
      </w:r>
      <w:r>
        <w:rPr>
          <w:rFonts w:ascii="宋体" w:cs="宋体"/>
          <w:color w:val="auto"/>
          <w:szCs w:val="21"/>
          <w:highlight w:val="none"/>
        </w:rPr>
        <w:t>解密。投标人的法定代表人或其委托代理人</w:t>
      </w:r>
      <w:r>
        <w:rPr>
          <w:rFonts w:ascii="宋体" w:cs="宋体"/>
          <w:b/>
          <w:color w:val="auto"/>
          <w:szCs w:val="21"/>
          <w:highlight w:val="none"/>
        </w:rPr>
        <w:t>须携带加密时所用的CA锁准时登录到</w:t>
      </w:r>
      <w:r>
        <w:rPr>
          <w:rFonts w:hint="eastAsia" w:ascii="宋体" w:cs="宋体"/>
          <w:b/>
          <w:color w:val="auto"/>
          <w:szCs w:val="21"/>
          <w:highlight w:val="none"/>
        </w:rPr>
        <w:t>广西政府采购云</w:t>
      </w:r>
      <w:r>
        <w:rPr>
          <w:rFonts w:ascii="宋体" w:cs="宋体"/>
          <w:b/>
          <w:color w:val="auto"/>
          <w:szCs w:val="21"/>
          <w:highlight w:val="none"/>
        </w:rPr>
        <w:t>平台电子开标大厅签到并对电子投标文件</w:t>
      </w:r>
      <w:r>
        <w:rPr>
          <w:rFonts w:hint="eastAsia" w:ascii="宋体" w:cs="宋体"/>
          <w:b/>
          <w:color w:val="auto"/>
          <w:szCs w:val="21"/>
          <w:highlight w:val="none"/>
        </w:rPr>
        <w:t>在线</w:t>
      </w:r>
      <w:r>
        <w:rPr>
          <w:rFonts w:ascii="宋体" w:cs="宋体"/>
          <w:b/>
          <w:color w:val="auto"/>
          <w:szCs w:val="21"/>
          <w:highlight w:val="none"/>
        </w:rPr>
        <w:t>解密</w:t>
      </w:r>
      <w:r>
        <w:rPr>
          <w:rFonts w:ascii="宋体" w:cs="宋体"/>
          <w:color w:val="auto"/>
          <w:szCs w:val="21"/>
          <w:highlight w:val="none"/>
        </w:rPr>
        <w:t>。</w:t>
      </w:r>
      <w:r>
        <w:rPr>
          <w:rFonts w:ascii="宋体" w:cs="仿宋"/>
          <w:color w:val="auto"/>
          <w:szCs w:val="21"/>
          <w:highlight w:val="none"/>
        </w:rPr>
        <w:t>投标文件未按时解密</w:t>
      </w:r>
      <w:r>
        <w:rPr>
          <w:rFonts w:ascii="宋体" w:cs="宋体"/>
          <w:color w:val="auto"/>
          <w:szCs w:val="21"/>
          <w:highlight w:val="none"/>
        </w:rPr>
        <w:t>的，</w:t>
      </w:r>
      <w:r>
        <w:rPr>
          <w:rFonts w:ascii="宋体" w:cs="宋体"/>
          <w:b/>
          <w:color w:val="auto"/>
          <w:szCs w:val="21"/>
          <w:highlight w:val="none"/>
        </w:rPr>
        <w:t>均视为无效投标。</w:t>
      </w:r>
    </w:p>
    <w:p>
      <w:pPr>
        <w:pStyle w:val="11"/>
        <w:spacing w:line="360" w:lineRule="auto"/>
        <w:ind w:firstLine="420" w:firstLineChars="200"/>
        <w:rPr>
          <w:rFonts w:cs="宋体"/>
          <w:color w:val="auto"/>
          <w:szCs w:val="21"/>
          <w:highlight w:val="none"/>
        </w:rPr>
      </w:pPr>
      <w:r>
        <w:rPr>
          <w:rFonts w:hint="eastAsia" w:cs="宋体"/>
          <w:color w:val="auto"/>
          <w:szCs w:val="21"/>
          <w:highlight w:val="none"/>
        </w:rPr>
        <w:t>（解密</w:t>
      </w:r>
      <w:r>
        <w:rPr>
          <w:rFonts w:hint="eastAsia" w:cs="宋体"/>
          <w:bCs/>
          <w:color w:val="auto"/>
          <w:szCs w:val="21"/>
          <w:highlight w:val="none"/>
        </w:rPr>
        <w:t>异常情况处理：详见本章</w:t>
      </w:r>
      <w:r>
        <w:rPr>
          <w:rFonts w:hint="eastAsia" w:cs="宋体"/>
          <w:color w:val="auto"/>
          <w:highlight w:val="none"/>
        </w:rPr>
        <w:t>29.3 电子交易活动的中止。</w:t>
      </w:r>
      <w:r>
        <w:rPr>
          <w:rFonts w:hint="eastAsia" w:cs="宋体"/>
          <w:color w:val="auto"/>
          <w:szCs w:val="21"/>
          <w:highlight w:val="none"/>
        </w:rPr>
        <w:t>）</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w:t>
      </w:r>
      <w:r>
        <w:rPr>
          <w:rFonts w:hint="eastAsia" w:ascii="宋体" w:cs="宋体"/>
          <w:b/>
          <w:color w:val="auto"/>
          <w:szCs w:val="21"/>
          <w:highlight w:val="none"/>
        </w:rPr>
        <w:t>电子唱标。</w:t>
      </w:r>
      <w:r>
        <w:rPr>
          <w:rFonts w:hint="eastAsia" w:ascii="宋体" w:cs="宋体"/>
          <w:color w:val="auto"/>
          <w:szCs w:val="21"/>
          <w:highlight w:val="none"/>
        </w:rPr>
        <w:t>投标文件解密结束，各投标人报价均在广西政府采购云平台远程不见面开标大厅展示；</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（5）开标结束。</w:t>
      </w:r>
    </w:p>
    <w:p>
      <w:pPr>
        <w:spacing w:line="360" w:lineRule="auto"/>
        <w:ind w:firstLine="422" w:firstLineChars="200"/>
        <w:rPr>
          <w:rFonts w:cs="宋体"/>
          <w:color w:val="auto"/>
          <w:szCs w:val="21"/>
          <w:highlight w:val="none"/>
        </w:rPr>
      </w:pPr>
      <w:r>
        <w:rPr>
          <w:rFonts w:hint="eastAsia" w:cs="宋体"/>
          <w:b/>
          <w:bCs/>
          <w:color w:val="auto"/>
          <w:szCs w:val="21"/>
          <w:highlight w:val="none"/>
        </w:rPr>
        <w:t>特别说明：</w:t>
      </w:r>
      <w:r>
        <w:rPr>
          <w:rFonts w:hint="eastAsia" w:cs="宋体"/>
          <w:color w:val="auto"/>
          <w:szCs w:val="21"/>
          <w:highlight w:val="none"/>
        </w:rPr>
        <w:t>如遇广西政府采购云平台电子化开标或评审程序调整的，按调整后执行。</w:t>
      </w:r>
    </w:p>
    <w:p>
      <w:pPr>
        <w:pStyle w:val="16"/>
        <w:snapToGrid w:val="0"/>
        <w:spacing w:line="400" w:lineRule="exact"/>
        <w:ind w:left="689" w:leftChars="228" w:hanging="210" w:hangingChars="100"/>
        <w:rPr>
          <w:rFonts w:cs="宋体"/>
          <w:color w:val="auto"/>
          <w:highlight w:val="none"/>
        </w:rPr>
      </w:pPr>
    </w:p>
    <w:p>
      <w:pPr>
        <w:pStyle w:val="4"/>
        <w:rPr>
          <w:color w:val="auto"/>
          <w:highlight w:val="none"/>
        </w:rPr>
      </w:pPr>
      <w:bookmarkStart w:id="176" w:name="_Toc10935"/>
      <w:bookmarkStart w:id="177" w:name="_Toc29347"/>
      <w:bookmarkStart w:id="178" w:name="_Toc30961"/>
      <w:bookmarkStart w:id="179" w:name="_Toc31687"/>
      <w:bookmarkStart w:id="180" w:name="_Toc29757"/>
      <w:r>
        <w:rPr>
          <w:rFonts w:hint="eastAsia"/>
          <w:color w:val="auto"/>
          <w:highlight w:val="none"/>
        </w:rPr>
        <w:t>五、资格审查</w:t>
      </w:r>
      <w:bookmarkEnd w:id="176"/>
      <w:bookmarkEnd w:id="177"/>
      <w:bookmarkEnd w:id="178"/>
      <w:bookmarkEnd w:id="179"/>
      <w:bookmarkEnd w:id="180"/>
    </w:p>
    <w:p>
      <w:pPr>
        <w:pStyle w:val="6"/>
        <w:keepNext w:val="0"/>
        <w:keepLines w:val="0"/>
        <w:spacing w:before="0" w:after="0" w:line="360" w:lineRule="auto"/>
        <w:ind w:firstLine="482" w:firstLineChars="200"/>
        <w:rPr>
          <w:rFonts w:ascii="宋体" w:cs="宋体"/>
          <w:color w:val="auto"/>
          <w:sz w:val="24"/>
          <w:highlight w:val="none"/>
        </w:rPr>
      </w:pPr>
      <w:r>
        <w:rPr>
          <w:rFonts w:hint="eastAsia" w:ascii="宋体" w:cs="宋体"/>
          <w:color w:val="auto"/>
          <w:sz w:val="24"/>
          <w:highlight w:val="none"/>
        </w:rPr>
        <w:t>25.资格审查</w:t>
      </w:r>
    </w:p>
    <w:p>
      <w:pPr>
        <w:spacing w:line="360" w:lineRule="auto"/>
        <w:ind w:firstLine="422" w:firstLineChars="200"/>
        <w:rPr>
          <w:rFonts w:ascii="宋体" w:cs="宋体"/>
          <w:b/>
          <w:bCs/>
          <w:color w:val="auto"/>
          <w:szCs w:val="20"/>
          <w:highlight w:val="none"/>
        </w:rPr>
      </w:pPr>
      <w:r>
        <w:rPr>
          <w:rFonts w:hint="eastAsia" w:ascii="宋体" w:cs="宋体"/>
          <w:b/>
          <w:bCs/>
          <w:color w:val="auto"/>
          <w:szCs w:val="20"/>
          <w:highlight w:val="none"/>
        </w:rPr>
        <w:t>25.1开标结束后，采购人或采购代理机构依法通过电子投标文件对投标人的资格进行线上审查。</w:t>
      </w:r>
    </w:p>
    <w:p>
      <w:pPr>
        <w:spacing w:line="360" w:lineRule="auto"/>
        <w:ind w:firstLine="420" w:firstLineChars="200"/>
        <w:rPr>
          <w:rFonts w:ascii="宋体" w:cs="宋体"/>
          <w:color w:val="auto"/>
          <w:highlight w:val="none"/>
        </w:rPr>
      </w:pPr>
      <w:r>
        <w:rPr>
          <w:rFonts w:hint="eastAsia" w:asci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ascii="宋体" w:cs="宋体"/>
          <w:b/>
          <w:bCs/>
          <w:color w:val="auto"/>
          <w:szCs w:val="20"/>
          <w:highlight w:val="none"/>
        </w:rPr>
      </w:pPr>
      <w:bookmarkStart w:id="181" w:name="_25.3_投标人有下列情形之一的，资格审查不通过而导致其投标无效："/>
      <w:bookmarkEnd w:id="181"/>
      <w:r>
        <w:rPr>
          <w:rFonts w:hint="eastAsia" w:ascii="宋体" w:cs="宋体"/>
          <w:b/>
          <w:bCs/>
          <w:color w:val="auto"/>
          <w:szCs w:val="20"/>
          <w:highlight w:val="none"/>
        </w:rPr>
        <w:t>25.3投标人有下列情形之一的，资格审查不通过，作无效投标处理：</w:t>
      </w:r>
    </w:p>
    <w:p>
      <w:pPr>
        <w:spacing w:line="360" w:lineRule="auto"/>
        <w:ind w:firstLine="420" w:firstLineChars="200"/>
        <w:rPr>
          <w:rFonts w:ascii="宋体" w:cs="宋体"/>
          <w:color w:val="auto"/>
          <w:highlight w:val="none"/>
        </w:rPr>
      </w:pPr>
      <w:r>
        <w:rPr>
          <w:rFonts w:hint="eastAsia"/>
          <w:color w:val="auto"/>
          <w:highlight w:val="none"/>
        </w:rPr>
        <w:t>（1）不具备招标文件中规定的资格要求的；（注：其中信用查询规则见“投标人须知前附表”，广西政府采购云平台已与“信用中国”平台做接口，</w:t>
      </w:r>
      <w:r>
        <w:rPr>
          <w:rFonts w:hint="eastAsia" w:ascii="宋体" w:cs="宋体"/>
          <w:color w:val="auto"/>
          <w:szCs w:val="20"/>
          <w:highlight w:val="none"/>
        </w:rPr>
        <w:t>采购人或者采购代理机构</w:t>
      </w:r>
      <w:r>
        <w:rPr>
          <w:rFonts w:hint="eastAsia" w:ascii="宋体" w:cs="宋体"/>
          <w:color w:val="auto"/>
          <w:highlight w:val="none"/>
        </w:rPr>
        <w:t>可直接在线查询）</w:t>
      </w:r>
    </w:p>
    <w:p>
      <w:pPr>
        <w:spacing w:line="360" w:lineRule="auto"/>
        <w:ind w:firstLine="420" w:firstLineChars="200"/>
        <w:rPr>
          <w:rFonts w:ascii="宋体" w:cs="宋体"/>
          <w:color w:val="auto"/>
          <w:highlight w:val="none"/>
        </w:rPr>
      </w:pPr>
      <w:r>
        <w:rPr>
          <w:rFonts w:hint="eastAsia" w:ascii="宋体" w:cs="宋体"/>
          <w:color w:val="auto"/>
          <w:highlight w:val="none"/>
        </w:rPr>
        <w:t>（2）投标文件未提供任一项“投标人须知前附表”资格证明文件规定的“必须提供”的文件资料的；</w:t>
      </w:r>
    </w:p>
    <w:p>
      <w:pPr>
        <w:spacing w:line="360" w:lineRule="auto"/>
        <w:ind w:firstLine="420" w:firstLineChars="200"/>
        <w:rPr>
          <w:rFonts w:ascii="宋体" w:cs="宋体"/>
          <w:color w:val="auto"/>
          <w:highlight w:val="none"/>
        </w:rPr>
      </w:pPr>
      <w:r>
        <w:rPr>
          <w:rFonts w:hint="eastAsia" w:ascii="宋体" w:cs="宋体"/>
          <w:color w:val="auto"/>
          <w:highlight w:val="none"/>
        </w:rPr>
        <w:t>（3）投标文件提供的资格证明文件出现任一项不符合“投标人须知前附表”资格证明文件规定的“必须提供”的文件资料要求或者无效的。</w:t>
      </w:r>
    </w:p>
    <w:p>
      <w:pPr>
        <w:spacing w:line="360" w:lineRule="auto"/>
        <w:ind w:firstLine="420" w:firstLineChars="200"/>
        <w:rPr>
          <w:rFonts w:ascii="宋体" w:cs="宋体"/>
          <w:color w:val="auto"/>
          <w:highlight w:val="none"/>
        </w:rPr>
      </w:pPr>
      <w:r>
        <w:rPr>
          <w:rFonts w:hint="eastAsia" w:ascii="宋体" w:cs="宋体"/>
          <w:color w:val="auto"/>
          <w:highlight w:val="none"/>
        </w:rPr>
        <w:t>（4）同一合同项下的不同供应商，单位负责人为同一人或者存在直接控股、管理关系的；为本项目提供过整体设计、规范编制或者项目管理、监理、检测等服务的。</w:t>
      </w:r>
    </w:p>
    <w:p>
      <w:pPr>
        <w:pStyle w:val="6"/>
        <w:keepNext w:val="0"/>
        <w:keepLines w:val="0"/>
        <w:spacing w:before="0" w:after="0" w:line="360" w:lineRule="auto"/>
        <w:ind w:firstLine="420" w:firstLineChars="200"/>
        <w:rPr>
          <w:rFonts w:ascii="宋体" w:cs="宋体"/>
          <w:b w:val="0"/>
          <w:bCs w:val="0"/>
          <w:color w:val="auto"/>
          <w:sz w:val="21"/>
          <w:szCs w:val="20"/>
          <w:highlight w:val="none"/>
        </w:rPr>
      </w:pPr>
      <w:r>
        <w:rPr>
          <w:rFonts w:hint="eastAsia" w:ascii="宋体" w:cs="宋体"/>
          <w:b w:val="0"/>
          <w:bCs w:val="0"/>
          <w:color w:val="auto"/>
          <w:sz w:val="21"/>
          <w:szCs w:val="20"/>
          <w:highlight w:val="none"/>
        </w:rPr>
        <w:t>25.4资格审查的合格投标人不足3家的，不得评标。</w:t>
      </w:r>
    </w:p>
    <w:p>
      <w:pPr>
        <w:pStyle w:val="16"/>
        <w:snapToGrid w:val="0"/>
        <w:spacing w:line="400" w:lineRule="exact"/>
        <w:ind w:left="689" w:leftChars="228" w:hanging="210" w:hangingChars="100"/>
        <w:rPr>
          <w:rFonts w:cs="宋体"/>
          <w:color w:val="auto"/>
          <w:highlight w:val="none"/>
        </w:rPr>
      </w:pPr>
      <w:bookmarkStart w:id="182" w:name="_Toc10753"/>
      <w:bookmarkStart w:id="183" w:name="_Toc28977"/>
      <w:bookmarkStart w:id="184" w:name="_Toc23135"/>
      <w:bookmarkStart w:id="185" w:name="_Toc17458"/>
      <w:bookmarkStart w:id="186" w:name="_Toc29675"/>
    </w:p>
    <w:p>
      <w:pPr>
        <w:pStyle w:val="4"/>
        <w:rPr>
          <w:color w:val="auto"/>
          <w:highlight w:val="none"/>
        </w:rPr>
      </w:pPr>
      <w:r>
        <w:rPr>
          <w:rFonts w:hint="eastAsia"/>
          <w:color w:val="auto"/>
          <w:highlight w:val="none"/>
        </w:rPr>
        <w:t>六、评   标</w:t>
      </w:r>
      <w:bookmarkEnd w:id="182"/>
      <w:bookmarkEnd w:id="183"/>
      <w:bookmarkEnd w:id="184"/>
      <w:bookmarkEnd w:id="185"/>
      <w:bookmarkEnd w:id="186"/>
    </w:p>
    <w:p>
      <w:pPr>
        <w:spacing w:line="360" w:lineRule="auto"/>
        <w:ind w:firstLine="480" w:firstLineChars="200"/>
        <w:rPr>
          <w:rFonts w:ascii="宋体" w:cs="宋体"/>
          <w:color w:val="auto"/>
          <w:sz w:val="24"/>
          <w:highlight w:val="none"/>
        </w:rPr>
      </w:pPr>
      <w:bookmarkStart w:id="187" w:name="_26.组建评标委员会"/>
      <w:bookmarkEnd w:id="187"/>
      <w:r>
        <w:rPr>
          <w:rFonts w:hint="eastAsia" w:ascii="宋体" w:cs="宋体"/>
          <w:color w:val="auto"/>
          <w:sz w:val="24"/>
          <w:highlight w:val="none"/>
        </w:rPr>
        <w:t>26.组建评标委员会</w:t>
      </w:r>
    </w:p>
    <w:p>
      <w:pPr>
        <w:spacing w:line="360" w:lineRule="auto"/>
        <w:ind w:firstLine="420" w:firstLineChars="200"/>
        <w:rPr>
          <w:rFonts w:ascii="宋体" w:cs="宋体"/>
          <w:color w:val="auto"/>
          <w:highlight w:val="none"/>
        </w:rPr>
      </w:pPr>
      <w:r>
        <w:rPr>
          <w:rFonts w:hint="eastAsia" w:ascii="宋体" w:cs="宋体"/>
          <w:color w:val="auto"/>
          <w:highlight w:val="none"/>
        </w:rPr>
        <w:t>评标委员会由采购人代表和评审专家组成，人数为5人以上单数，其中评审专家不得少于成员总数的三分之二。</w:t>
      </w:r>
    </w:p>
    <w:p>
      <w:pPr>
        <w:spacing w:line="360" w:lineRule="auto"/>
        <w:ind w:firstLine="420" w:firstLineChars="200"/>
        <w:rPr>
          <w:rFonts w:ascii="宋体" w:cs="宋体"/>
          <w:color w:val="auto"/>
          <w:highlight w:val="none"/>
        </w:rPr>
      </w:pPr>
      <w:r>
        <w:rPr>
          <w:rFonts w:hint="eastAsia" w:ascii="宋体" w:cs="宋体"/>
          <w:color w:val="auto"/>
          <w:highlight w:val="none"/>
        </w:rPr>
        <w:t>参加过采购项目前期咨询论证的专家，不得参加该采购项目的评审活动。</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27.评标的依据</w:t>
      </w:r>
    </w:p>
    <w:p>
      <w:pPr>
        <w:spacing w:line="360" w:lineRule="auto"/>
        <w:ind w:firstLine="420" w:firstLineChars="200"/>
        <w:rPr>
          <w:rFonts w:ascii="宋体" w:cs="宋体"/>
          <w:color w:val="auto"/>
          <w:highlight w:val="none"/>
        </w:rPr>
      </w:pPr>
      <w:r>
        <w:rPr>
          <w:rFonts w:hint="eastAsia" w:ascii="宋体" w:cs="宋体"/>
          <w:color w:val="auto"/>
          <w:highlight w:val="none"/>
        </w:rPr>
        <w:t>评标委员会以招标文件为依据对投标文件进行评审，“第四章 评标方法和评标标准”没有规定的方法、评审因素和标准，不作为评标依据。</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28.评标原则</w:t>
      </w:r>
    </w:p>
    <w:p>
      <w:pPr>
        <w:spacing w:line="360" w:lineRule="auto"/>
        <w:ind w:firstLine="420" w:firstLineChars="200"/>
        <w:rPr>
          <w:rFonts w:ascii="宋体" w:cs="宋体"/>
          <w:color w:val="auto"/>
          <w:highlight w:val="none"/>
        </w:rPr>
      </w:pPr>
      <w:r>
        <w:rPr>
          <w:rFonts w:hint="eastAsia" w:asci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ascii="宋体" w:cs="宋体"/>
          <w:color w:val="auto"/>
          <w:highlight w:val="none"/>
        </w:rPr>
      </w:pPr>
      <w:r>
        <w:rPr>
          <w:rFonts w:hint="eastAsia" w:asci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ascii="宋体" w:cs="宋体"/>
          <w:color w:val="auto"/>
          <w:highlight w:val="none"/>
        </w:rPr>
      </w:pPr>
      <w:r>
        <w:rPr>
          <w:rFonts w:hint="eastAsia" w:asci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pPr>
        <w:spacing w:line="360" w:lineRule="auto"/>
        <w:ind w:firstLine="420" w:firstLineChars="200"/>
        <w:rPr>
          <w:rFonts w:ascii="宋体" w:cs="宋体"/>
          <w:color w:val="auto"/>
          <w:szCs w:val="21"/>
          <w:highlight w:val="none"/>
        </w:rPr>
      </w:pPr>
      <w:r>
        <w:rPr>
          <w:rFonts w:hint="eastAsia" w:ascii="宋体" w:cs="宋体"/>
          <w:color w:val="auto"/>
          <w:highlight w:val="none"/>
        </w:rPr>
        <w:t>28.4</w:t>
      </w:r>
      <w:r>
        <w:rPr>
          <w:rFonts w:hint="eastAsia" w:ascii="宋体" w:cs="宋体"/>
          <w:color w:val="auto"/>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29.评标方法和评标标准</w:t>
      </w:r>
    </w:p>
    <w:p>
      <w:pPr>
        <w:spacing w:line="360" w:lineRule="auto"/>
        <w:ind w:firstLine="420" w:firstLineChars="200"/>
        <w:rPr>
          <w:rFonts w:ascii="宋体" w:cs="宋体"/>
          <w:color w:val="auto"/>
          <w:highlight w:val="none"/>
        </w:rPr>
      </w:pPr>
      <w:r>
        <w:rPr>
          <w:rFonts w:hint="eastAsia" w:ascii="宋体" w:cs="宋体"/>
          <w:color w:val="auto"/>
          <w:highlight w:val="none"/>
        </w:rPr>
        <w:t>29.1本项目的评标方法详见“投标人须知前附表”。</w:t>
      </w:r>
    </w:p>
    <w:p>
      <w:pPr>
        <w:spacing w:line="360" w:lineRule="auto"/>
        <w:ind w:firstLine="420" w:firstLineChars="200"/>
        <w:rPr>
          <w:rFonts w:ascii="宋体" w:cs="宋体"/>
          <w:color w:val="auto"/>
          <w:highlight w:val="none"/>
        </w:rPr>
      </w:pPr>
      <w:r>
        <w:rPr>
          <w:rFonts w:hint="eastAsia" w:ascii="宋体" w:cs="宋体"/>
          <w:color w:val="auto"/>
          <w:highlight w:val="none"/>
        </w:rPr>
        <w:t>29.2 评标委员会按照</w:t>
      </w:r>
      <w:r>
        <w:rPr>
          <w:rFonts w:hint="eastAsia" w:ascii="宋体" w:cs="宋体"/>
          <w:b/>
          <w:color w:val="auto"/>
          <w:highlight w:val="none"/>
        </w:rPr>
        <w:t>“第四章 评标方法和评标标准”</w:t>
      </w:r>
      <w:r>
        <w:rPr>
          <w:rFonts w:hint="eastAsia" w:ascii="宋体" w:cs="宋体"/>
          <w:color w:val="auto"/>
          <w:highlight w:val="none"/>
        </w:rPr>
        <w:t>规定的方法、评审因素、标准和程序对投标文件进行评审。</w:t>
      </w:r>
    </w:p>
    <w:p>
      <w:pPr>
        <w:spacing w:line="360" w:lineRule="auto"/>
        <w:ind w:firstLine="420" w:firstLineChars="200"/>
        <w:rPr>
          <w:rFonts w:ascii="宋体" w:cs="宋体"/>
          <w:color w:val="auto"/>
          <w:highlight w:val="none"/>
        </w:rPr>
      </w:pPr>
      <w:r>
        <w:rPr>
          <w:rFonts w:hint="eastAsia" w:ascii="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cs="宋体"/>
          <w:color w:val="auto"/>
          <w:highlight w:val="none"/>
        </w:rPr>
      </w:pPr>
      <w:r>
        <w:rPr>
          <w:rFonts w:hint="eastAsia" w:ascii="宋体" w:cs="宋体"/>
          <w:color w:val="auto"/>
          <w:highlight w:val="none"/>
        </w:rPr>
        <w:t xml:space="preserve">（1）电子交易平台发生故障而无法登录访问的； </w:t>
      </w:r>
    </w:p>
    <w:p>
      <w:pPr>
        <w:spacing w:line="360" w:lineRule="auto"/>
        <w:ind w:firstLine="420" w:firstLineChars="200"/>
        <w:rPr>
          <w:rFonts w:ascii="宋体" w:cs="宋体"/>
          <w:color w:val="auto"/>
          <w:highlight w:val="none"/>
        </w:rPr>
      </w:pPr>
      <w:r>
        <w:rPr>
          <w:rFonts w:hint="eastAsia" w:ascii="宋体" w:cs="宋体"/>
          <w:color w:val="auto"/>
          <w:highlight w:val="none"/>
        </w:rPr>
        <w:t>（2）电子交易平台应用或数据库出现错误，不能进行正常操作的；</w:t>
      </w:r>
    </w:p>
    <w:p>
      <w:pPr>
        <w:spacing w:line="360" w:lineRule="auto"/>
        <w:ind w:firstLine="420" w:firstLineChars="200"/>
        <w:rPr>
          <w:rFonts w:ascii="宋体" w:cs="宋体"/>
          <w:color w:val="auto"/>
          <w:highlight w:val="none"/>
        </w:rPr>
      </w:pPr>
      <w:r>
        <w:rPr>
          <w:rFonts w:hint="eastAsia" w:ascii="宋体" w:cs="宋体"/>
          <w:color w:val="auto"/>
          <w:highlight w:val="none"/>
        </w:rPr>
        <w:t>（3）电子交易平台发现严重安全漏洞，有潜在泄密危险的；</w:t>
      </w:r>
    </w:p>
    <w:p>
      <w:pPr>
        <w:spacing w:line="360" w:lineRule="auto"/>
        <w:ind w:firstLine="420" w:firstLineChars="200"/>
        <w:rPr>
          <w:rFonts w:ascii="宋体" w:cs="宋体"/>
          <w:color w:val="auto"/>
          <w:highlight w:val="none"/>
        </w:rPr>
      </w:pPr>
      <w:r>
        <w:rPr>
          <w:rFonts w:hint="eastAsia" w:ascii="宋体" w:cs="宋体"/>
          <w:color w:val="auto"/>
          <w:highlight w:val="none"/>
        </w:rPr>
        <w:t xml:space="preserve">（4）病毒发作导致不能进行正常操作的； </w:t>
      </w:r>
    </w:p>
    <w:p>
      <w:pPr>
        <w:spacing w:line="360" w:lineRule="auto"/>
        <w:ind w:firstLine="420" w:firstLineChars="200"/>
        <w:rPr>
          <w:rFonts w:ascii="宋体" w:cs="宋体"/>
          <w:color w:val="auto"/>
          <w:highlight w:val="none"/>
        </w:rPr>
      </w:pPr>
      <w:r>
        <w:rPr>
          <w:rFonts w:hint="eastAsia" w:ascii="宋体" w:cs="宋体"/>
          <w:color w:val="auto"/>
          <w:highlight w:val="none"/>
        </w:rPr>
        <w:t>（5）其他无法保证电子交易的公平、公正和安全的情况。</w:t>
      </w:r>
    </w:p>
    <w:p>
      <w:pPr>
        <w:spacing w:line="360" w:lineRule="auto"/>
        <w:ind w:firstLine="420" w:firstLineChars="200"/>
        <w:rPr>
          <w:rFonts w:ascii="宋体" w:cs="宋体"/>
          <w:color w:val="auto"/>
          <w:highlight w:val="none"/>
        </w:rPr>
      </w:pPr>
      <w:r>
        <w:rPr>
          <w:rFonts w:hint="eastAsia" w:asci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6"/>
        <w:snapToGrid w:val="0"/>
        <w:spacing w:line="400" w:lineRule="exact"/>
        <w:ind w:left="689" w:leftChars="228" w:hanging="210" w:hangingChars="100"/>
        <w:rPr>
          <w:rFonts w:cs="宋体"/>
          <w:color w:val="auto"/>
          <w:highlight w:val="none"/>
        </w:rPr>
      </w:pPr>
    </w:p>
    <w:p>
      <w:pPr>
        <w:pStyle w:val="4"/>
        <w:rPr>
          <w:color w:val="auto"/>
          <w:highlight w:val="none"/>
        </w:rPr>
      </w:pPr>
      <w:bookmarkStart w:id="188" w:name="_Toc254970546"/>
      <w:bookmarkStart w:id="189" w:name="_Toc254970687"/>
      <w:bookmarkStart w:id="190" w:name="_Toc17138"/>
      <w:bookmarkStart w:id="191" w:name="_Toc6053"/>
      <w:bookmarkStart w:id="192" w:name="_Toc16461"/>
      <w:bookmarkStart w:id="193" w:name="_Toc20927"/>
      <w:bookmarkStart w:id="194" w:name="_Toc11609"/>
      <w:r>
        <w:rPr>
          <w:rFonts w:hint="eastAsia"/>
          <w:color w:val="auto"/>
          <w:highlight w:val="none"/>
        </w:rPr>
        <w:t>七、</w:t>
      </w:r>
      <w:bookmarkEnd w:id="188"/>
      <w:bookmarkEnd w:id="189"/>
      <w:r>
        <w:rPr>
          <w:rFonts w:hint="eastAsia"/>
          <w:color w:val="auto"/>
          <w:highlight w:val="none"/>
        </w:rPr>
        <w:t>中标和合同</w:t>
      </w:r>
      <w:bookmarkEnd w:id="190"/>
      <w:bookmarkEnd w:id="191"/>
      <w:bookmarkEnd w:id="192"/>
      <w:bookmarkEnd w:id="193"/>
      <w:bookmarkEnd w:id="194"/>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30.确定中标人</w:t>
      </w:r>
    </w:p>
    <w:p>
      <w:pPr>
        <w:spacing w:line="360" w:lineRule="auto"/>
        <w:ind w:firstLine="420" w:firstLineChars="200"/>
        <w:rPr>
          <w:rFonts w:ascii="宋体" w:cs="宋体"/>
          <w:b/>
          <w:bCs/>
          <w:color w:val="auto"/>
          <w:szCs w:val="21"/>
          <w:highlight w:val="none"/>
        </w:rPr>
      </w:pPr>
      <w:r>
        <w:rPr>
          <w:rFonts w:hint="eastAsia" w:ascii="宋体" w:cs="宋体"/>
          <w:color w:val="auto"/>
          <w:szCs w:val="21"/>
          <w:highlight w:val="none"/>
        </w:rPr>
        <w:t>30.1</w:t>
      </w:r>
      <w:r>
        <w:rPr>
          <w:rFonts w:hint="eastAsia" w:asci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auto"/>
          <w:highlight w:val="none"/>
        </w:rPr>
        <w:t>中标候选人并列的，由采购人或者采购人委托评标委员会按照</w:t>
      </w:r>
      <w:r>
        <w:rPr>
          <w:rFonts w:hint="eastAsia"/>
          <w:color w:val="auto"/>
          <w:highlight w:val="none"/>
        </w:rPr>
        <w:t>“投标人须知前附表”</w:t>
      </w:r>
      <w:r>
        <w:rPr>
          <w:rFonts w:ascii="宋体" w:cs="宋体"/>
          <w:color w:val="auto"/>
          <w:highlight w:val="none"/>
        </w:rPr>
        <w:t>规定的方式确定中标人；招标文件未规定的，采取随机抽取的方式确定。</w:t>
      </w:r>
      <w:r>
        <w:rPr>
          <w:rFonts w:hint="eastAsia" w:ascii="宋体" w:cs="宋体"/>
          <w:b/>
          <w:bCs/>
          <w:color w:val="auto"/>
          <w:szCs w:val="21"/>
          <w:highlight w:val="none"/>
        </w:rPr>
        <w:t xml:space="preserve">   </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30.3中标人无正当理由拒签合同的，根据《中华人民共和国政府采购法》第七十七条第一款规定处理。</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30.4根据《中华人民共和国民法典》</w:t>
      </w:r>
      <w:r>
        <w:rPr>
          <w:rFonts w:hint="eastAsia" w:ascii="宋体" w:cs="宋体"/>
          <w:color w:val="auto"/>
          <w:sz w:val="19"/>
          <w:szCs w:val="19"/>
          <w:highlight w:val="none"/>
        </w:rPr>
        <w:t>第五百六十三条</w:t>
      </w:r>
      <w:r>
        <w:rPr>
          <w:rFonts w:hint="eastAsia" w:ascii="宋体" w:cs="宋体"/>
          <w:color w:val="auto"/>
          <w:szCs w:val="21"/>
          <w:highlight w:val="none"/>
        </w:rPr>
        <w:t>，因不可抗力致使不能实现合同目的的，当事人可以解除合同。</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31. 结果公告</w:t>
      </w:r>
    </w:p>
    <w:p>
      <w:pPr>
        <w:spacing w:line="360" w:lineRule="auto"/>
        <w:ind w:firstLine="420" w:firstLineChars="200"/>
        <w:rPr>
          <w:rFonts w:ascii="宋体" w:cs="宋体"/>
          <w:color w:val="auto"/>
          <w:highlight w:val="none"/>
        </w:rPr>
      </w:pPr>
      <w:r>
        <w:rPr>
          <w:rFonts w:hint="eastAsia" w:ascii="宋体" w:cs="宋体"/>
          <w:color w:val="auto"/>
          <w:szCs w:val="21"/>
          <w:highlight w:val="none"/>
        </w:rPr>
        <w:t>31.1</w:t>
      </w:r>
      <w:r>
        <w:rPr>
          <w:rFonts w:hint="eastAsia" w:ascii="宋体" w:cs="宋体"/>
          <w:color w:val="auto"/>
          <w:highlight w:val="none"/>
        </w:rPr>
        <w:t>在中标人确定之日起2个工作日内，由采购代理机构</w:t>
      </w:r>
      <w:r>
        <w:rPr>
          <w:rFonts w:hint="eastAsia" w:ascii="宋体" w:cs="宋体"/>
          <w:b/>
          <w:color w:val="auto"/>
          <w:szCs w:val="21"/>
          <w:highlight w:val="none"/>
        </w:rPr>
        <w:t>在招标公告发布媒体上</w:t>
      </w:r>
      <w:r>
        <w:rPr>
          <w:rFonts w:hint="eastAsia" w:ascii="宋体" w:cs="宋体"/>
          <w:color w:val="auto"/>
          <w:highlight w:val="none"/>
        </w:rPr>
        <w:t>发布中标结果公告，中标结果公告期限为1个工作日，发布中标结果公告的同时向中标人发出中标通知书。</w:t>
      </w:r>
      <w:r>
        <w:rPr>
          <w:rFonts w:hint="eastAsia" w:asci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auto"/>
          <w:szCs w:val="21"/>
          <w:highlight w:val="none"/>
        </w:rPr>
        <w:t>排名第二的中标候选人因前款规定的同样原因被取消中标资格的，采购人可以依法确定排名第三的中标候选人为中标人，以此类推。</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以上信息查询记录及相关证据与采购文件一并保存。</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32.发出中标通知书</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32.1在发布中标公告的同时，采购代理机构向中标人通过广西政府采购云平台发出电子中标通知书。</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33. 无义务解释未中标原因</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采购代理机构无义务向未中标的投标人解释未中标原因和退还投标文件。</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34.合同授予标准</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35.履约保证金</w:t>
      </w:r>
    </w:p>
    <w:p>
      <w:pPr>
        <w:pStyle w:val="6"/>
        <w:keepNext w:val="0"/>
        <w:keepLines w:val="0"/>
        <w:spacing w:before="0" w:after="0" w:line="360" w:lineRule="auto"/>
        <w:ind w:firstLine="315" w:firstLineChars="150"/>
        <w:rPr>
          <w:rFonts w:ascii="宋体" w:cs="宋体"/>
          <w:b w:val="0"/>
          <w:color w:val="auto"/>
          <w:sz w:val="21"/>
          <w:szCs w:val="21"/>
          <w:highlight w:val="none"/>
        </w:rPr>
      </w:pPr>
      <w:bookmarkStart w:id="195" w:name="_39.1中标人须于签订合同前按本须知前附表规定的金额转账或电汇到指定账"/>
      <w:bookmarkEnd w:id="195"/>
      <w:r>
        <w:rPr>
          <w:rFonts w:hint="eastAsia" w:asci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6"/>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pPr>
        <w:pStyle w:val="6"/>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36.签订合同</w:t>
      </w:r>
    </w:p>
    <w:p>
      <w:pPr>
        <w:spacing w:line="360" w:lineRule="auto"/>
        <w:ind w:firstLine="420" w:firstLineChars="200"/>
        <w:rPr>
          <w:b/>
          <w:bCs/>
          <w:i/>
          <w:iCs/>
          <w:color w:val="auto"/>
          <w:szCs w:val="21"/>
          <w:highlight w:val="none"/>
        </w:rPr>
      </w:pPr>
      <w:bookmarkStart w:id="196" w:name="_40.1投标人接到中标通知书后，按须知前附表规定向采购人出示相关资格证"/>
      <w:bookmarkEnd w:id="196"/>
      <w:r>
        <w:rPr>
          <w:rFonts w:hint="eastAsia" w:ascii="宋体" w:cs="宋体"/>
          <w:color w:val="auto"/>
          <w:szCs w:val="21"/>
          <w:highlight w:val="none"/>
        </w:rPr>
        <w:t xml:space="preserve"> </w:t>
      </w:r>
      <w:r>
        <w:rPr>
          <w:rFonts w:hint="eastAsia" w:ascii="宋体" w:cs="宋体"/>
          <w:b/>
          <w:bCs/>
          <w:color w:val="auto"/>
          <w:szCs w:val="21"/>
          <w:highlight w:val="none"/>
        </w:rPr>
        <w:t>36.1中标人在中标通知书发出之日起，</w:t>
      </w:r>
      <w:r>
        <w:rPr>
          <w:rFonts w:hint="eastAsia" w:asci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pPr>
        <w:spacing w:line="360" w:lineRule="auto"/>
        <w:ind w:firstLine="420" w:firstLineChars="200"/>
        <w:rPr>
          <w:rFonts w:ascii="宋体"/>
          <w:color w:val="auto"/>
          <w:szCs w:val="21"/>
          <w:highlight w:val="none"/>
          <w:lang w:val="zh-CN"/>
        </w:rPr>
      </w:pPr>
      <w:r>
        <w:rPr>
          <w:rFonts w:hint="eastAsia" w:ascii="宋体"/>
          <w:color w:val="auto"/>
          <w:szCs w:val="21"/>
          <w:highlight w:val="none"/>
          <w:lang w:val="zh-CN"/>
        </w:rPr>
        <w:t>36.2采购合同由采购人与中标人根据招标文件、投标文件等内容签订。</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36.3签订合同时间：按中标通知书规定的时间与采购人签订合同。</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36.7如签订合同并生效后，中标人无故拒绝或延期，除按照合同条款处理外，将承担相应的法律责任。</w:t>
      </w:r>
    </w:p>
    <w:p>
      <w:pPr>
        <w:spacing w:line="360" w:lineRule="auto"/>
        <w:ind w:firstLine="480" w:firstLineChars="200"/>
        <w:rPr>
          <w:rFonts w:ascii="宋体" w:cs="宋体"/>
          <w:color w:val="auto"/>
          <w:sz w:val="24"/>
          <w:highlight w:val="none"/>
        </w:rPr>
      </w:pPr>
      <w:bookmarkStart w:id="197" w:name="_41.政府采购合同公告"/>
      <w:bookmarkEnd w:id="197"/>
      <w:r>
        <w:rPr>
          <w:rFonts w:hint="eastAsia" w:ascii="宋体" w:cs="宋体"/>
          <w:color w:val="auto"/>
          <w:sz w:val="24"/>
          <w:highlight w:val="none"/>
        </w:rPr>
        <w:t>37.政府采购合同公告</w:t>
      </w:r>
    </w:p>
    <w:p>
      <w:pPr>
        <w:spacing w:line="360" w:lineRule="auto"/>
        <w:ind w:firstLine="420" w:firstLineChars="200"/>
        <w:rPr>
          <w:rFonts w:ascii="宋体" w:cs="宋体"/>
          <w:color w:val="auto"/>
          <w:highlight w:val="none"/>
        </w:rPr>
      </w:pPr>
      <w:r>
        <w:rPr>
          <w:rFonts w:hint="eastAsia" w:cs="宋体"/>
          <w:color w:val="auto"/>
          <w:highlight w:val="none"/>
        </w:rPr>
        <w:t>采购人应当自政府采购合同签订之日起2个工作日内，将政府采购合同</w:t>
      </w:r>
      <w:r>
        <w:rPr>
          <w:rFonts w:hint="eastAsia" w:ascii="宋体" w:cs="宋体"/>
          <w:bCs/>
          <w:color w:val="auto"/>
          <w:highlight w:val="none"/>
        </w:rPr>
        <w:t>在</w:t>
      </w:r>
      <w:r>
        <w:rPr>
          <w:rFonts w:hint="eastAsia"/>
          <w:color w:val="auto"/>
          <w:highlight w:val="none"/>
        </w:rPr>
        <w:t>省级以上人民政府财政部门指定的</w:t>
      </w:r>
      <w:r>
        <w:rPr>
          <w:rFonts w:hint="eastAsia" w:ascii="宋体" w:cs="宋体"/>
          <w:bCs/>
          <w:color w:val="auto"/>
          <w:highlight w:val="none"/>
        </w:rPr>
        <w:t>媒体上</w:t>
      </w:r>
      <w:r>
        <w:rPr>
          <w:rFonts w:hint="eastAsia" w:cs="宋体"/>
          <w:color w:val="auto"/>
          <w:highlight w:val="none"/>
        </w:rPr>
        <w:t>公告，</w:t>
      </w:r>
      <w:r>
        <w:rPr>
          <w:rFonts w:cs="宋体"/>
          <w:color w:val="auto"/>
          <w:highlight w:val="none"/>
        </w:rPr>
        <w:t>但政府采购合同中涉及国家秘密、商业秘密的内容除外。</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38. 询问、质疑和投诉</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38.1询问</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38.1.2采购人或采购人委托的采购代理机构自受理询问之日起3个工作日内对供应商依法提出的询问作出答复，</w:t>
      </w:r>
      <w:r>
        <w:rPr>
          <w:rFonts w:hint="eastAsia" w:ascii="宋体" w:cs="宋体"/>
          <w:color w:val="auto"/>
          <w:highlight w:val="none"/>
        </w:rPr>
        <w:t>但答复内容不得涉及商业秘密</w:t>
      </w:r>
      <w:r>
        <w:rPr>
          <w:rFonts w:hint="eastAsia" w:ascii="宋体" w:cs="宋体"/>
          <w:bCs/>
          <w:color w:val="auto"/>
          <w:szCs w:val="21"/>
          <w:highlight w:val="none"/>
        </w:rPr>
        <w:t>。</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38.1.3 询问事项可能影响中标结果的，采购人应当暂停签订合同，已经签订合同的，应当中止履行合同。</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38.2质疑</w:t>
      </w:r>
    </w:p>
    <w:p>
      <w:pPr>
        <w:spacing w:line="360" w:lineRule="auto"/>
        <w:ind w:firstLine="420" w:firstLineChars="200"/>
        <w:rPr>
          <w:rFonts w:ascii="宋体" w:cs="宋体"/>
          <w:b/>
          <w:color w:val="auto"/>
          <w:szCs w:val="21"/>
          <w:highlight w:val="none"/>
        </w:rPr>
      </w:pPr>
      <w:r>
        <w:rPr>
          <w:rFonts w:hint="eastAsia" w:ascii="宋体" w:cs="宋体"/>
          <w:bCs/>
          <w:color w:val="auto"/>
          <w:szCs w:val="21"/>
          <w:highlight w:val="none"/>
        </w:rPr>
        <w:t>38.2.1</w:t>
      </w:r>
      <w:r>
        <w:rPr>
          <w:rFonts w:hint="eastAsia" w:asci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ascii="宋体" w:cs="宋体"/>
          <w:bCs/>
          <w:color w:val="auto"/>
          <w:highlight w:val="none"/>
        </w:rPr>
      </w:pPr>
      <w:r>
        <w:rPr>
          <w:rFonts w:hint="eastAsia" w:asci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cs="宋体"/>
          <w:color w:val="auto"/>
          <w:highlight w:val="none"/>
        </w:rPr>
        <w:t>委托代理协议无特殊约定的，</w:t>
      </w:r>
      <w:r>
        <w:rPr>
          <w:rFonts w:hint="eastAsia" w:asci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ascii="宋体" w:cs="宋体"/>
          <w:bCs/>
          <w:color w:val="auto"/>
          <w:highlight w:val="none"/>
        </w:rPr>
      </w:pPr>
      <w:r>
        <w:rPr>
          <w:rFonts w:hint="eastAsia" w:asci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pacing w:line="360" w:lineRule="auto"/>
        <w:ind w:firstLine="420" w:firstLineChars="200"/>
        <w:rPr>
          <w:rFonts w:ascii="宋体" w:cs="宋体"/>
          <w:bCs/>
          <w:color w:val="auto"/>
          <w:highlight w:val="none"/>
        </w:rPr>
      </w:pPr>
      <w:r>
        <w:rPr>
          <w:rFonts w:hint="eastAsia" w:ascii="宋体" w:cs="宋体"/>
          <w:bCs/>
          <w:color w:val="auto"/>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38.2.2供应商质疑实行实名制，其质疑应当有具体的质疑事项及事实根据，质疑应当坚持依法依规、诚实信用原则，不得进行虚假、恶意质疑。</w:t>
      </w:r>
    </w:p>
    <w:p>
      <w:pPr>
        <w:spacing w:line="360" w:lineRule="auto"/>
        <w:ind w:firstLine="420" w:firstLineChars="200"/>
        <w:rPr>
          <w:rFonts w:ascii="宋体" w:cs="宋体"/>
          <w:bCs/>
          <w:color w:val="auto"/>
          <w:highlight w:val="none"/>
        </w:rPr>
      </w:pPr>
      <w:r>
        <w:rPr>
          <w:rFonts w:hint="eastAsia" w:ascii="宋体" w:cs="宋体"/>
          <w:bCs/>
          <w:color w:val="auto"/>
          <w:szCs w:val="21"/>
          <w:highlight w:val="none"/>
        </w:rPr>
        <w:t>38.2.3</w:t>
      </w:r>
      <w:r>
        <w:rPr>
          <w:rFonts w:hint="eastAsia" w:asci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auto"/>
          <w:highlight w:val="none"/>
        </w:rPr>
        <w:t>。</w:t>
      </w:r>
    </w:p>
    <w:p>
      <w:pPr>
        <w:spacing w:line="360" w:lineRule="auto"/>
        <w:ind w:firstLine="422" w:firstLineChars="200"/>
        <w:rPr>
          <w:rFonts w:ascii="宋体" w:cs="宋体"/>
          <w:b/>
          <w:bCs/>
          <w:color w:val="auto"/>
          <w:highlight w:val="none"/>
        </w:rPr>
      </w:pPr>
      <w:r>
        <w:rPr>
          <w:rFonts w:hint="eastAsia" w:ascii="宋体" w:cs="宋体"/>
          <w:b/>
          <w:bCs/>
          <w:color w:val="auto"/>
          <w:highlight w:val="none"/>
        </w:rPr>
        <w:t>38.2.4 质疑供应商提起质疑应当符合下列条件：</w:t>
      </w:r>
    </w:p>
    <w:p>
      <w:pPr>
        <w:spacing w:line="360" w:lineRule="auto"/>
        <w:ind w:firstLine="420" w:firstLineChars="200"/>
        <w:rPr>
          <w:rFonts w:ascii="宋体" w:cs="宋体"/>
          <w:bCs/>
          <w:color w:val="auto"/>
          <w:highlight w:val="none"/>
        </w:rPr>
      </w:pPr>
      <w:r>
        <w:rPr>
          <w:rFonts w:hint="eastAsia" w:ascii="宋体" w:cs="宋体"/>
          <w:bCs/>
          <w:color w:val="auto"/>
          <w:highlight w:val="none"/>
        </w:rPr>
        <w:t>（1）质疑供应商是参与所质疑</w:t>
      </w:r>
      <w:r>
        <w:rPr>
          <w:rFonts w:hint="eastAsia" w:ascii="宋体" w:cs="宋体"/>
          <w:bCs/>
          <w:color w:val="auto"/>
          <w:szCs w:val="21"/>
          <w:highlight w:val="none"/>
        </w:rPr>
        <w:t>项目</w:t>
      </w:r>
      <w:r>
        <w:rPr>
          <w:rFonts w:hint="eastAsia" w:ascii="宋体" w:cs="宋体"/>
          <w:bCs/>
          <w:color w:val="auto"/>
          <w:highlight w:val="none"/>
        </w:rPr>
        <w:t>采购活动的供应商（潜在供应商已依法获取可质疑的采购文件的，可以对该采购文件质疑）；</w:t>
      </w:r>
    </w:p>
    <w:p>
      <w:pPr>
        <w:spacing w:line="360" w:lineRule="auto"/>
        <w:ind w:firstLine="420" w:firstLineChars="200"/>
        <w:rPr>
          <w:rFonts w:ascii="宋体" w:cs="宋体"/>
          <w:bCs/>
          <w:color w:val="auto"/>
          <w:highlight w:val="none"/>
        </w:rPr>
      </w:pPr>
      <w:r>
        <w:rPr>
          <w:rFonts w:hint="eastAsia" w:ascii="宋体" w:cs="宋体"/>
          <w:bCs/>
          <w:color w:val="auto"/>
          <w:highlight w:val="none"/>
        </w:rPr>
        <w:t>（2）质疑函内容符合本章第38.2.5项的规定；</w:t>
      </w:r>
    </w:p>
    <w:p>
      <w:pPr>
        <w:spacing w:line="360" w:lineRule="auto"/>
        <w:ind w:firstLine="420" w:firstLineChars="200"/>
        <w:rPr>
          <w:rFonts w:ascii="宋体" w:cs="宋体"/>
          <w:bCs/>
          <w:color w:val="auto"/>
          <w:highlight w:val="none"/>
        </w:rPr>
      </w:pPr>
      <w:r>
        <w:rPr>
          <w:rFonts w:hint="eastAsia" w:ascii="宋体" w:cs="宋体"/>
          <w:bCs/>
          <w:color w:val="auto"/>
          <w:highlight w:val="none"/>
        </w:rPr>
        <w:t>（3）在质疑有效期限内提起质疑；</w:t>
      </w:r>
    </w:p>
    <w:p>
      <w:pPr>
        <w:spacing w:line="360" w:lineRule="auto"/>
        <w:ind w:firstLine="420" w:firstLineChars="200"/>
        <w:rPr>
          <w:rFonts w:ascii="宋体" w:cs="宋体"/>
          <w:bCs/>
          <w:color w:val="auto"/>
          <w:highlight w:val="none"/>
        </w:rPr>
      </w:pPr>
      <w:r>
        <w:rPr>
          <w:rFonts w:hint="eastAsia" w:ascii="宋体" w:cs="宋体"/>
          <w:bCs/>
          <w:color w:val="auto"/>
          <w:highlight w:val="none"/>
        </w:rPr>
        <w:t xml:space="preserve">（4）属于所质疑的采购人或采购人委托的采购代理机构组织的采购活动； </w:t>
      </w:r>
    </w:p>
    <w:p>
      <w:pPr>
        <w:spacing w:line="360" w:lineRule="auto"/>
        <w:ind w:firstLine="420" w:firstLineChars="200"/>
        <w:rPr>
          <w:rFonts w:ascii="宋体" w:cs="宋体"/>
          <w:bCs/>
          <w:color w:val="auto"/>
          <w:highlight w:val="none"/>
        </w:rPr>
      </w:pPr>
      <w:r>
        <w:rPr>
          <w:rFonts w:hint="eastAsia" w:ascii="宋体" w:cs="宋体"/>
          <w:bCs/>
          <w:color w:val="auto"/>
          <w:highlight w:val="none"/>
        </w:rPr>
        <w:t>（5）供应商对同一采购程序环节的质疑应当在质疑有效期内一次性提出；</w:t>
      </w:r>
    </w:p>
    <w:p>
      <w:pPr>
        <w:spacing w:line="360" w:lineRule="auto"/>
        <w:ind w:firstLine="420" w:firstLineChars="200"/>
        <w:rPr>
          <w:rFonts w:ascii="宋体" w:cs="宋体"/>
          <w:bCs/>
          <w:color w:val="auto"/>
          <w:highlight w:val="none"/>
        </w:rPr>
      </w:pPr>
      <w:r>
        <w:rPr>
          <w:rFonts w:hint="eastAsia" w:ascii="宋体" w:cs="宋体"/>
          <w:bCs/>
          <w:color w:val="auto"/>
          <w:highlight w:val="none"/>
        </w:rPr>
        <w:t>（6）供应商提交质疑应当提交必要的证明材料，证明材料应以合法手段取得；</w:t>
      </w:r>
    </w:p>
    <w:p>
      <w:pPr>
        <w:spacing w:line="360" w:lineRule="auto"/>
        <w:ind w:firstLine="420" w:firstLineChars="200"/>
        <w:rPr>
          <w:rFonts w:ascii="宋体" w:cs="宋体"/>
          <w:color w:val="auto"/>
          <w:highlight w:val="none"/>
        </w:rPr>
      </w:pPr>
      <w:r>
        <w:rPr>
          <w:rFonts w:hint="eastAsia" w:ascii="宋体" w:cs="宋体"/>
          <w:bCs/>
          <w:color w:val="auto"/>
          <w:highlight w:val="none"/>
        </w:rPr>
        <w:t>（7）财政部门规定的其他条件。</w:t>
      </w:r>
    </w:p>
    <w:p>
      <w:pPr>
        <w:spacing w:line="360" w:lineRule="auto"/>
        <w:ind w:firstLine="422" w:firstLineChars="200"/>
        <w:rPr>
          <w:rFonts w:ascii="宋体" w:cs="宋体"/>
          <w:b/>
          <w:color w:val="auto"/>
          <w:szCs w:val="21"/>
          <w:highlight w:val="none"/>
        </w:rPr>
      </w:pPr>
      <w:bookmarkStart w:id="198" w:name="_9.2质疑、投诉应当采用书面形式，质疑函、投诉书均应明确阐述招标文件、"/>
      <w:bookmarkEnd w:id="198"/>
      <w:r>
        <w:rPr>
          <w:rFonts w:hint="eastAsia" w:ascii="宋体" w:cs="宋体"/>
          <w:b/>
          <w:bCs/>
          <w:color w:val="auto"/>
          <w:szCs w:val="21"/>
          <w:highlight w:val="none"/>
        </w:rPr>
        <w:t xml:space="preserve"> 38.2.5 </w:t>
      </w:r>
      <w:r>
        <w:rPr>
          <w:rFonts w:hint="eastAsia" w:asci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auto"/>
          <w:highlight w:val="none"/>
        </w:rPr>
        <w:t>：</w:t>
      </w:r>
    </w:p>
    <w:p>
      <w:pPr>
        <w:spacing w:line="360" w:lineRule="auto"/>
        <w:ind w:firstLine="420" w:firstLineChars="200"/>
        <w:rPr>
          <w:rFonts w:ascii="宋体" w:cs="宋体"/>
          <w:bCs/>
          <w:color w:val="auto"/>
          <w:highlight w:val="none"/>
        </w:rPr>
      </w:pPr>
      <w:r>
        <w:rPr>
          <w:rFonts w:hint="eastAsia" w:ascii="宋体" w:cs="宋体"/>
          <w:bCs/>
          <w:color w:val="auto"/>
          <w:highlight w:val="none"/>
        </w:rPr>
        <w:t>（1）供应商的姓名或者名称、地址、邮编、联系人及联系电话；</w:t>
      </w:r>
    </w:p>
    <w:p>
      <w:pPr>
        <w:spacing w:line="360" w:lineRule="auto"/>
        <w:ind w:firstLine="420" w:firstLineChars="200"/>
        <w:rPr>
          <w:rFonts w:ascii="宋体" w:cs="宋体"/>
          <w:bCs/>
          <w:color w:val="auto"/>
          <w:highlight w:val="none"/>
        </w:rPr>
      </w:pPr>
      <w:r>
        <w:rPr>
          <w:rFonts w:hint="eastAsia" w:ascii="宋体" w:cs="宋体"/>
          <w:bCs/>
          <w:color w:val="auto"/>
          <w:highlight w:val="none"/>
        </w:rPr>
        <w:t>（2）质疑项目的名称、编号；</w:t>
      </w:r>
    </w:p>
    <w:p>
      <w:pPr>
        <w:spacing w:line="360" w:lineRule="auto"/>
        <w:ind w:firstLine="420" w:firstLineChars="200"/>
        <w:rPr>
          <w:rFonts w:ascii="宋体" w:cs="宋体"/>
          <w:bCs/>
          <w:color w:val="auto"/>
          <w:highlight w:val="none"/>
        </w:rPr>
      </w:pPr>
      <w:r>
        <w:rPr>
          <w:rFonts w:hint="eastAsia" w:ascii="宋体" w:cs="宋体"/>
          <w:bCs/>
          <w:color w:val="auto"/>
          <w:highlight w:val="none"/>
        </w:rPr>
        <w:t>（3）具体、明确的质疑事项和与质疑事项相关的请求；</w:t>
      </w:r>
    </w:p>
    <w:p>
      <w:pPr>
        <w:spacing w:line="360" w:lineRule="auto"/>
        <w:ind w:firstLine="420" w:firstLineChars="200"/>
        <w:rPr>
          <w:rFonts w:ascii="宋体" w:cs="宋体"/>
          <w:bCs/>
          <w:color w:val="auto"/>
          <w:highlight w:val="none"/>
        </w:rPr>
      </w:pPr>
      <w:r>
        <w:rPr>
          <w:rFonts w:hint="eastAsia" w:ascii="宋体" w:cs="宋体"/>
          <w:bCs/>
          <w:color w:val="auto"/>
          <w:highlight w:val="none"/>
        </w:rPr>
        <w:t>（4）事实依据（列明权益受到损害的事实和理由）；</w:t>
      </w:r>
    </w:p>
    <w:p>
      <w:pPr>
        <w:spacing w:line="360" w:lineRule="auto"/>
        <w:ind w:firstLine="420" w:firstLineChars="200"/>
        <w:rPr>
          <w:rFonts w:ascii="宋体" w:cs="宋体"/>
          <w:bCs/>
          <w:color w:val="auto"/>
          <w:highlight w:val="none"/>
        </w:rPr>
      </w:pPr>
      <w:r>
        <w:rPr>
          <w:rFonts w:hint="eastAsia" w:ascii="宋体" w:cs="宋体"/>
          <w:bCs/>
          <w:color w:val="auto"/>
          <w:highlight w:val="none"/>
        </w:rPr>
        <w:t>（5）必要的法律依据；</w:t>
      </w:r>
    </w:p>
    <w:p>
      <w:pPr>
        <w:spacing w:line="360" w:lineRule="auto"/>
        <w:ind w:firstLine="420" w:firstLineChars="200"/>
        <w:rPr>
          <w:rFonts w:ascii="宋体" w:cs="宋体"/>
          <w:bCs/>
          <w:color w:val="auto"/>
          <w:highlight w:val="none"/>
        </w:rPr>
      </w:pPr>
      <w:r>
        <w:rPr>
          <w:rFonts w:hint="eastAsia" w:ascii="宋体" w:cs="宋体"/>
          <w:bCs/>
          <w:color w:val="auto"/>
          <w:highlight w:val="none"/>
        </w:rPr>
        <w:t>（6）提出质疑的日期。</w:t>
      </w:r>
    </w:p>
    <w:p>
      <w:pPr>
        <w:spacing w:line="360" w:lineRule="auto"/>
        <w:ind w:firstLine="420" w:firstLineChars="200"/>
        <w:rPr>
          <w:rFonts w:ascii="宋体" w:cs="宋体"/>
          <w:bCs/>
          <w:color w:val="auto"/>
          <w:highlight w:val="none"/>
        </w:rPr>
      </w:pPr>
      <w:r>
        <w:rPr>
          <w:rFonts w:hint="eastAsia" w:ascii="宋体" w:cs="宋体"/>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cs="宋体"/>
          <w:b/>
          <w:color w:val="auto"/>
          <w:szCs w:val="20"/>
          <w:highlight w:val="none"/>
        </w:rPr>
      </w:pPr>
      <w:r>
        <w:rPr>
          <w:rFonts w:hint="eastAsia" w:asci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auto"/>
          <w:highlight w:val="none"/>
        </w:rPr>
        <w:t>。</w:t>
      </w:r>
    </w:p>
    <w:p>
      <w:pPr>
        <w:spacing w:line="360" w:lineRule="auto"/>
        <w:ind w:firstLine="420" w:firstLineChars="200"/>
        <w:rPr>
          <w:rFonts w:ascii="宋体" w:cs="宋体"/>
          <w:bCs/>
          <w:color w:val="auto"/>
          <w:szCs w:val="21"/>
          <w:highlight w:val="none"/>
        </w:rPr>
      </w:pPr>
      <w:r>
        <w:rPr>
          <w:rFonts w:hint="eastAsia" w:ascii="宋体" w:cs="宋体"/>
          <w:color w:val="auto"/>
          <w:szCs w:val="21"/>
          <w:highlight w:val="none"/>
        </w:rPr>
        <w:t>3</w:t>
      </w:r>
      <w:r>
        <w:rPr>
          <w:rFonts w:hint="eastAsia" w:asci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ascii="宋体" w:cs="宋体"/>
          <w:bCs/>
          <w:color w:val="auto"/>
          <w:highlight w:val="none"/>
        </w:rPr>
      </w:pPr>
      <w:r>
        <w:rPr>
          <w:rFonts w:hint="eastAsia" w:asci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宋体" w:cs="宋体"/>
          <w:bCs/>
          <w:color w:val="auto"/>
          <w:highlight w:val="none"/>
        </w:rPr>
      </w:pPr>
      <w:r>
        <w:rPr>
          <w:rFonts w:hint="eastAsia" w:ascii="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宋体" w:cs="宋体"/>
          <w:bCs/>
          <w:color w:val="auto"/>
          <w:highlight w:val="none"/>
        </w:rPr>
      </w:pPr>
      <w:r>
        <w:rPr>
          <w:rFonts w:hint="eastAsia" w:ascii="宋体" w:cs="宋体"/>
          <w:bCs/>
          <w:color w:val="auto"/>
          <w:highlight w:val="none"/>
        </w:rPr>
        <w:t>质疑答复导致中标结果改变的，采购人或者采购代理机构应当将有关情况书面报告</w:t>
      </w:r>
      <w:r>
        <w:rPr>
          <w:rFonts w:hint="eastAsia" w:ascii="宋体" w:cs="宋体"/>
          <w:color w:val="auto"/>
          <w:szCs w:val="21"/>
          <w:highlight w:val="none"/>
        </w:rPr>
        <w:t>本级财政部门</w:t>
      </w:r>
      <w:r>
        <w:rPr>
          <w:rFonts w:hint="eastAsia" w:ascii="宋体" w:cs="宋体"/>
          <w:bCs/>
          <w:color w:val="auto"/>
          <w:highlight w:val="none"/>
        </w:rPr>
        <w:t>。</w:t>
      </w:r>
    </w:p>
    <w:p>
      <w:pPr>
        <w:spacing w:line="360" w:lineRule="auto"/>
        <w:ind w:firstLine="422" w:firstLineChars="200"/>
        <w:rPr>
          <w:rFonts w:ascii="宋体" w:cs="宋体"/>
          <w:b/>
          <w:color w:val="auto"/>
          <w:highlight w:val="none"/>
        </w:rPr>
      </w:pPr>
      <w:r>
        <w:rPr>
          <w:rFonts w:hint="eastAsia" w:ascii="宋体" w:cs="宋体"/>
          <w:b/>
          <w:color w:val="auto"/>
          <w:highlight w:val="none"/>
        </w:rPr>
        <w:t>38.3投诉</w:t>
      </w:r>
    </w:p>
    <w:p>
      <w:pPr>
        <w:spacing w:line="360" w:lineRule="auto"/>
        <w:ind w:firstLine="422" w:firstLineChars="200"/>
        <w:rPr>
          <w:rFonts w:ascii="宋体" w:cs="宋体"/>
          <w:bCs/>
          <w:color w:val="auto"/>
          <w:highlight w:val="none"/>
        </w:rPr>
      </w:pPr>
      <w:r>
        <w:rPr>
          <w:rFonts w:hint="eastAsia" w:ascii="宋体" w:cs="宋体"/>
          <w:b/>
          <w:color w:val="auto"/>
          <w:highlight w:val="none"/>
        </w:rPr>
        <w:t>38.3</w:t>
      </w:r>
      <w:r>
        <w:rPr>
          <w:rFonts w:hint="eastAsia" w:ascii="宋体" w:cs="宋体"/>
          <w:bCs/>
          <w:color w:val="auto"/>
          <w:highlight w:val="none"/>
        </w:rPr>
        <w:t>.</w:t>
      </w:r>
      <w:r>
        <w:rPr>
          <w:rFonts w:hint="eastAsia" w:ascii="宋体" w:cs="宋体"/>
          <w:b/>
          <w:bCs/>
          <w:color w:val="auto"/>
          <w:highlight w:val="none"/>
        </w:rPr>
        <w:t xml:space="preserve">1 </w:t>
      </w:r>
      <w:r>
        <w:rPr>
          <w:rFonts w:hint="eastAsia" w:asci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cs="宋体"/>
          <w:color w:val="auto"/>
          <w:highlight w:val="none"/>
        </w:rPr>
        <w:t>采购代理机构</w:t>
      </w:r>
      <w:r>
        <w:rPr>
          <w:rFonts w:hint="eastAsia" w:ascii="宋体" w:cs="宋体"/>
          <w:bCs/>
          <w:color w:val="auto"/>
          <w:highlight w:val="none"/>
        </w:rPr>
        <w:t>提出质疑。对采购人或</w:t>
      </w:r>
      <w:r>
        <w:rPr>
          <w:rFonts w:hint="eastAsia" w:ascii="宋体" w:cs="宋体"/>
          <w:color w:val="auto"/>
          <w:highlight w:val="none"/>
        </w:rPr>
        <w:t>采购代理机构</w:t>
      </w:r>
      <w:r>
        <w:rPr>
          <w:rFonts w:hint="eastAsia" w:ascii="宋体" w:cs="宋体"/>
          <w:bCs/>
          <w:color w:val="auto"/>
          <w:highlight w:val="none"/>
        </w:rPr>
        <w:t>的答复不满意，或者采购人或</w:t>
      </w:r>
      <w:r>
        <w:rPr>
          <w:rFonts w:hint="eastAsia" w:ascii="宋体" w:cs="宋体"/>
          <w:color w:val="auto"/>
          <w:highlight w:val="none"/>
        </w:rPr>
        <w:t>采购代理机构</w:t>
      </w:r>
      <w:r>
        <w:rPr>
          <w:rFonts w:hint="eastAsia" w:ascii="宋体" w:cs="宋体"/>
          <w:bCs/>
          <w:color w:val="auto"/>
          <w:highlight w:val="none"/>
        </w:rPr>
        <w:t>未在规定期限内做出答复的，供应商可以在答复期满后15个工作日内向本级财政部门提起投诉，投诉联系方式见“投标人须知前附表”。</w:t>
      </w:r>
    </w:p>
    <w:p>
      <w:pPr>
        <w:spacing w:line="360" w:lineRule="auto"/>
        <w:ind w:firstLine="422" w:firstLineChars="200"/>
        <w:rPr>
          <w:rFonts w:ascii="宋体" w:cs="宋体"/>
          <w:b/>
          <w:color w:val="auto"/>
          <w:highlight w:val="none"/>
        </w:rPr>
      </w:pPr>
      <w:r>
        <w:rPr>
          <w:rFonts w:hint="eastAsia" w:ascii="宋体" w:cs="宋体"/>
          <w:b/>
          <w:color w:val="auto"/>
          <w:highlight w:val="none"/>
        </w:rPr>
        <w:t>38.3.2  投诉人投诉时，应当提交投诉书，并按照被投诉采购人、采购代理机构和与投诉事项有关的供应商数量提供投诉书的副本。投诉书</w:t>
      </w:r>
      <w:r>
        <w:rPr>
          <w:rFonts w:hint="eastAsia" w:ascii="宋体" w:cs="宋体"/>
          <w:b/>
          <w:color w:val="auto"/>
          <w:szCs w:val="21"/>
          <w:highlight w:val="none"/>
        </w:rPr>
        <w:t>应当包括下列主要内容</w:t>
      </w:r>
      <w:r>
        <w:rPr>
          <w:rFonts w:hint="eastAsia" w:ascii="宋体" w:cs="宋体"/>
          <w:b/>
          <w:color w:val="auto"/>
          <w:highlight w:val="none"/>
        </w:rPr>
        <w:t>（如材料中有外文资料应同时附上对应的中文译本）（投诉书格式后附）</w:t>
      </w:r>
      <w:r>
        <w:rPr>
          <w:rFonts w:hint="eastAsia" w:ascii="宋体" w:cs="宋体"/>
          <w:b/>
          <w:color w:val="auto"/>
          <w:szCs w:val="21"/>
          <w:highlight w:val="none"/>
        </w:rPr>
        <w:t>：</w:t>
      </w:r>
    </w:p>
    <w:p>
      <w:pPr>
        <w:spacing w:line="360" w:lineRule="auto"/>
        <w:ind w:firstLine="420" w:firstLineChars="200"/>
        <w:rPr>
          <w:rFonts w:ascii="宋体" w:cs="宋体"/>
          <w:color w:val="auto"/>
          <w:highlight w:val="none"/>
        </w:rPr>
      </w:pPr>
      <w:r>
        <w:rPr>
          <w:rFonts w:hint="eastAsia" w:ascii="宋体" w:cs="宋体"/>
          <w:color w:val="auto"/>
          <w:highlight w:val="none"/>
        </w:rPr>
        <w:t xml:space="preserve">（1）投诉人和被投诉人的名称、地址、邮编、联系人及联系电话等； </w:t>
      </w:r>
    </w:p>
    <w:p>
      <w:pPr>
        <w:spacing w:line="360" w:lineRule="auto"/>
        <w:ind w:firstLine="420" w:firstLineChars="200"/>
        <w:rPr>
          <w:rFonts w:ascii="宋体" w:cs="宋体"/>
          <w:color w:val="auto"/>
          <w:highlight w:val="none"/>
        </w:rPr>
      </w:pPr>
      <w:r>
        <w:rPr>
          <w:rFonts w:hint="eastAsia" w:ascii="宋体" w:cs="宋体"/>
          <w:color w:val="auto"/>
          <w:highlight w:val="none"/>
        </w:rPr>
        <w:t xml:space="preserve">（2）质疑和质疑答复情况及相关证明材料； </w:t>
      </w:r>
    </w:p>
    <w:p>
      <w:pPr>
        <w:spacing w:line="360" w:lineRule="auto"/>
        <w:ind w:firstLine="420" w:firstLineChars="200"/>
        <w:rPr>
          <w:rFonts w:ascii="宋体" w:cs="宋体"/>
          <w:color w:val="auto"/>
          <w:highlight w:val="none"/>
        </w:rPr>
      </w:pPr>
      <w:r>
        <w:rPr>
          <w:rFonts w:hint="eastAsia" w:ascii="宋体" w:cs="宋体"/>
          <w:color w:val="auto"/>
          <w:highlight w:val="none"/>
        </w:rPr>
        <w:t>（3）具体、明确的投诉事项和与投诉事项相关的投诉请求；</w:t>
      </w:r>
    </w:p>
    <w:p>
      <w:pPr>
        <w:spacing w:line="360" w:lineRule="auto"/>
        <w:ind w:firstLine="420" w:firstLineChars="200"/>
        <w:rPr>
          <w:rFonts w:ascii="宋体" w:cs="宋体"/>
          <w:color w:val="auto"/>
          <w:highlight w:val="none"/>
        </w:rPr>
      </w:pPr>
      <w:r>
        <w:rPr>
          <w:rFonts w:hint="eastAsia" w:ascii="宋体" w:cs="宋体"/>
          <w:color w:val="auto"/>
          <w:highlight w:val="none"/>
        </w:rPr>
        <w:t>（4）事实依据；</w:t>
      </w:r>
    </w:p>
    <w:p>
      <w:pPr>
        <w:spacing w:line="360" w:lineRule="auto"/>
        <w:ind w:firstLine="420" w:firstLineChars="200"/>
        <w:rPr>
          <w:rFonts w:ascii="宋体" w:cs="宋体"/>
          <w:color w:val="auto"/>
          <w:highlight w:val="none"/>
        </w:rPr>
      </w:pPr>
      <w:r>
        <w:rPr>
          <w:rFonts w:hint="eastAsia" w:ascii="宋体" w:cs="宋体"/>
          <w:color w:val="auto"/>
          <w:highlight w:val="none"/>
        </w:rPr>
        <w:t>（5）法律依据；</w:t>
      </w:r>
    </w:p>
    <w:p>
      <w:pPr>
        <w:spacing w:line="360" w:lineRule="auto"/>
        <w:ind w:firstLine="420" w:firstLineChars="200"/>
        <w:rPr>
          <w:rFonts w:ascii="宋体" w:cs="宋体"/>
          <w:color w:val="auto"/>
          <w:highlight w:val="none"/>
        </w:rPr>
      </w:pPr>
      <w:r>
        <w:rPr>
          <w:rFonts w:hint="eastAsia" w:ascii="宋体" w:cs="宋体"/>
          <w:color w:val="auto"/>
          <w:highlight w:val="none"/>
        </w:rPr>
        <w:t>（6）提起投诉的日期。</w:t>
      </w:r>
      <w:r>
        <w:rPr>
          <w:rFonts w:hint="eastAsia" w:ascii="宋体" w:cs="宋体"/>
          <w:color w:val="auto"/>
          <w:highlight w:val="none"/>
        </w:rPr>
        <w:tab/>
      </w:r>
    </w:p>
    <w:p>
      <w:pPr>
        <w:spacing w:line="360" w:lineRule="auto"/>
        <w:ind w:firstLine="420" w:firstLineChars="200"/>
        <w:rPr>
          <w:rFonts w:ascii="宋体" w:cs="宋体"/>
          <w:bCs/>
          <w:color w:val="auto"/>
          <w:highlight w:val="none"/>
        </w:rPr>
      </w:pPr>
      <w:r>
        <w:rPr>
          <w:rFonts w:hint="eastAsia" w:ascii="宋体" w:cs="宋体"/>
          <w:bCs/>
          <w:color w:val="auto"/>
          <w:highlight w:val="none"/>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ascii="宋体" w:cs="宋体"/>
          <w:bCs/>
          <w:color w:val="auto"/>
          <w:highlight w:val="none"/>
        </w:rPr>
      </w:pPr>
      <w:r>
        <w:rPr>
          <w:rFonts w:hint="eastAsia" w:ascii="宋体" w:cs="宋体"/>
          <w:b/>
          <w:color w:val="auto"/>
          <w:highlight w:val="none"/>
        </w:rPr>
        <w:t xml:space="preserve">38.3.3  </w:t>
      </w:r>
      <w:r>
        <w:rPr>
          <w:rFonts w:hint="eastAsia" w:ascii="宋体" w:cs="宋体"/>
          <w:color w:val="auto"/>
          <w:highlight w:val="none"/>
        </w:rPr>
        <w:t>投诉人可以委托代理人办理投诉事务。</w:t>
      </w:r>
      <w:r>
        <w:rPr>
          <w:rFonts w:hint="eastAsia" w:ascii="宋体" w:cs="宋体"/>
          <w:bCs/>
          <w:color w:val="auto"/>
          <w:highlight w:val="none"/>
        </w:rPr>
        <w:t>委托代理人应熟悉相关业务情况。</w:t>
      </w:r>
      <w:r>
        <w:rPr>
          <w:rFonts w:hint="eastAsia" w:ascii="宋体" w:cs="宋体"/>
          <w:color w:val="auto"/>
          <w:highlight w:val="none"/>
        </w:rPr>
        <w:t>代理人办理投诉事务时，除提交投诉书外，还应当提交投诉人的授权委托书和委托代理人身份证明复印件。</w:t>
      </w:r>
    </w:p>
    <w:p>
      <w:pPr>
        <w:spacing w:line="360" w:lineRule="auto"/>
        <w:ind w:firstLine="422" w:firstLineChars="200"/>
        <w:rPr>
          <w:rFonts w:ascii="宋体" w:cs="宋体"/>
          <w:color w:val="auto"/>
          <w:highlight w:val="none"/>
        </w:rPr>
      </w:pPr>
      <w:r>
        <w:rPr>
          <w:rFonts w:hint="eastAsia" w:ascii="宋体" w:cs="宋体"/>
          <w:b/>
          <w:color w:val="auto"/>
          <w:highlight w:val="none"/>
        </w:rPr>
        <w:t>38.3.4</w:t>
      </w:r>
      <w:r>
        <w:rPr>
          <w:rFonts w:hint="eastAsia" w:ascii="宋体" w:cs="宋体"/>
          <w:color w:val="auto"/>
          <w:highlight w:val="none"/>
        </w:rPr>
        <w:t xml:space="preserve">  投诉人提起投诉应当符合下列条件：</w:t>
      </w:r>
    </w:p>
    <w:p>
      <w:pPr>
        <w:spacing w:line="360" w:lineRule="auto"/>
        <w:ind w:firstLine="420" w:firstLineChars="200"/>
        <w:rPr>
          <w:rFonts w:ascii="宋体" w:cs="宋体"/>
          <w:color w:val="auto"/>
          <w:highlight w:val="none"/>
        </w:rPr>
      </w:pPr>
      <w:r>
        <w:rPr>
          <w:rFonts w:hint="eastAsia" w:ascii="宋体" w:cs="宋体"/>
          <w:color w:val="auto"/>
          <w:highlight w:val="none"/>
        </w:rPr>
        <w:t>（1）投诉人是参与所投诉政府采购活动的供应商；</w:t>
      </w:r>
    </w:p>
    <w:p>
      <w:pPr>
        <w:spacing w:line="360" w:lineRule="auto"/>
        <w:ind w:firstLine="420" w:firstLineChars="200"/>
        <w:rPr>
          <w:rFonts w:ascii="宋体" w:cs="宋体"/>
          <w:color w:val="auto"/>
          <w:highlight w:val="none"/>
        </w:rPr>
      </w:pPr>
      <w:r>
        <w:rPr>
          <w:rFonts w:hint="eastAsia" w:ascii="宋体" w:cs="宋体"/>
          <w:color w:val="auto"/>
          <w:highlight w:val="none"/>
        </w:rPr>
        <w:t>（2）提起投诉前已依法进行质疑；</w:t>
      </w:r>
    </w:p>
    <w:p>
      <w:pPr>
        <w:spacing w:line="360" w:lineRule="auto"/>
        <w:ind w:firstLine="420" w:firstLineChars="200"/>
        <w:rPr>
          <w:rFonts w:ascii="宋体" w:cs="宋体"/>
          <w:color w:val="auto"/>
          <w:highlight w:val="none"/>
        </w:rPr>
      </w:pPr>
      <w:r>
        <w:rPr>
          <w:rFonts w:hint="eastAsia" w:ascii="宋体" w:cs="宋体"/>
          <w:color w:val="auto"/>
          <w:highlight w:val="none"/>
        </w:rPr>
        <w:t>（3）投诉书内容符合本章第38.3.2项的规定；</w:t>
      </w:r>
    </w:p>
    <w:p>
      <w:pPr>
        <w:spacing w:line="360" w:lineRule="auto"/>
        <w:ind w:firstLine="420" w:firstLineChars="200"/>
        <w:rPr>
          <w:rFonts w:ascii="宋体" w:cs="宋体"/>
          <w:color w:val="auto"/>
          <w:highlight w:val="none"/>
        </w:rPr>
      </w:pPr>
      <w:r>
        <w:rPr>
          <w:rFonts w:hint="eastAsia" w:ascii="宋体" w:cs="宋体"/>
          <w:color w:val="auto"/>
          <w:highlight w:val="none"/>
        </w:rPr>
        <w:t>（4）在投诉有效期限内提起投诉；</w:t>
      </w:r>
    </w:p>
    <w:p>
      <w:pPr>
        <w:spacing w:line="360" w:lineRule="auto"/>
        <w:ind w:firstLine="420" w:firstLineChars="200"/>
        <w:rPr>
          <w:rFonts w:ascii="宋体" w:cs="宋体"/>
          <w:color w:val="auto"/>
          <w:highlight w:val="none"/>
        </w:rPr>
      </w:pPr>
      <w:r>
        <w:rPr>
          <w:rFonts w:hint="eastAsia" w:ascii="宋体" w:cs="宋体"/>
          <w:color w:val="auto"/>
          <w:highlight w:val="none"/>
        </w:rPr>
        <w:t>（5）同一投诉事项未经</w:t>
      </w:r>
      <w:r>
        <w:rPr>
          <w:rFonts w:hint="eastAsia" w:ascii="宋体" w:cs="宋体"/>
          <w:bCs/>
          <w:color w:val="auto"/>
          <w:highlight w:val="none"/>
        </w:rPr>
        <w:t>财政部门</w:t>
      </w:r>
      <w:r>
        <w:rPr>
          <w:rFonts w:hint="eastAsia" w:ascii="宋体" w:cs="宋体"/>
          <w:color w:val="auto"/>
          <w:highlight w:val="none"/>
        </w:rPr>
        <w:t>投诉处理；</w:t>
      </w:r>
    </w:p>
    <w:p>
      <w:pPr>
        <w:spacing w:line="360" w:lineRule="auto"/>
        <w:ind w:firstLine="420" w:firstLineChars="200"/>
        <w:rPr>
          <w:rFonts w:ascii="宋体" w:cs="宋体"/>
          <w:color w:val="auto"/>
          <w:highlight w:val="none"/>
        </w:rPr>
      </w:pPr>
      <w:r>
        <w:rPr>
          <w:rFonts w:hint="eastAsia" w:ascii="宋体" w:cs="宋体"/>
          <w:color w:val="auto"/>
          <w:highlight w:val="none"/>
        </w:rPr>
        <w:t>（6）国务院财政部门规定的其他条件。</w:t>
      </w:r>
    </w:p>
    <w:p>
      <w:pPr>
        <w:pStyle w:val="16"/>
        <w:snapToGrid w:val="0"/>
        <w:spacing w:line="400" w:lineRule="exact"/>
        <w:ind w:left="689" w:leftChars="228" w:hanging="210" w:hangingChars="100"/>
        <w:rPr>
          <w:rFonts w:cs="宋体"/>
          <w:color w:val="auto"/>
          <w:highlight w:val="none"/>
        </w:rPr>
      </w:pPr>
      <w:bookmarkStart w:id="199" w:name="_Toc28886"/>
      <w:bookmarkStart w:id="200" w:name="_Toc17503"/>
      <w:bookmarkStart w:id="201" w:name="_Toc18873"/>
      <w:bookmarkStart w:id="202" w:name="_Toc17335"/>
      <w:bookmarkStart w:id="203" w:name="_Toc22303"/>
    </w:p>
    <w:p>
      <w:pPr>
        <w:pStyle w:val="4"/>
        <w:rPr>
          <w:color w:val="auto"/>
          <w:highlight w:val="none"/>
        </w:rPr>
      </w:pPr>
      <w:r>
        <w:rPr>
          <w:rFonts w:hint="eastAsia"/>
          <w:color w:val="auto"/>
          <w:highlight w:val="none"/>
        </w:rPr>
        <w:t>八、验收</w:t>
      </w:r>
      <w:bookmarkEnd w:id="199"/>
      <w:bookmarkEnd w:id="200"/>
      <w:bookmarkEnd w:id="201"/>
      <w:bookmarkEnd w:id="202"/>
      <w:bookmarkEnd w:id="203"/>
    </w:p>
    <w:p>
      <w:pPr>
        <w:spacing w:line="360" w:lineRule="auto"/>
        <w:ind w:firstLine="422" w:firstLineChars="200"/>
        <w:rPr>
          <w:rFonts w:ascii="宋体" w:cs="宋体"/>
          <w:b/>
          <w:color w:val="auto"/>
          <w:highlight w:val="none"/>
        </w:rPr>
      </w:pPr>
      <w:r>
        <w:rPr>
          <w:rFonts w:hint="eastAsia" w:ascii="宋体" w:cs="宋体"/>
          <w:b/>
          <w:color w:val="auto"/>
          <w:highlight w:val="none"/>
        </w:rPr>
        <w:t>39.验收</w:t>
      </w:r>
    </w:p>
    <w:p>
      <w:pPr>
        <w:tabs>
          <w:tab w:val="left" w:pos="0"/>
        </w:tabs>
        <w:spacing w:line="360" w:lineRule="auto"/>
        <w:ind w:firstLine="480"/>
        <w:rPr>
          <w:rFonts w:ascii="宋体" w:cs="宋体"/>
          <w:color w:val="auto"/>
          <w:highlight w:val="none"/>
        </w:rPr>
      </w:pPr>
      <w:r>
        <w:rPr>
          <w:rFonts w:hint="eastAsia" w:asci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tabs>
          <w:tab w:val="left" w:pos="0"/>
        </w:tabs>
        <w:spacing w:line="360" w:lineRule="auto"/>
        <w:ind w:firstLine="480"/>
        <w:rPr>
          <w:rFonts w:ascii="宋体" w:cs="宋体"/>
          <w:color w:val="auto"/>
          <w:highlight w:val="none"/>
        </w:rPr>
      </w:pPr>
      <w:r>
        <w:rPr>
          <w:rFonts w:hint="eastAsia" w:ascii="宋体" w:cs="宋体"/>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cs="宋体"/>
          <w:color w:val="auto"/>
          <w:highlight w:val="none"/>
        </w:rPr>
      </w:pPr>
      <w:r>
        <w:rPr>
          <w:rFonts w:hint="eastAsia" w:ascii="宋体" w:cs="宋体"/>
          <w:color w:val="auto"/>
          <w:highlight w:val="none"/>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80"/>
        <w:rPr>
          <w:rFonts w:ascii="宋体" w:cs="宋体"/>
          <w:color w:val="auto"/>
          <w:highlight w:val="none"/>
        </w:rPr>
      </w:pPr>
      <w:r>
        <w:rPr>
          <w:rFonts w:hint="eastAsia" w:asci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6"/>
        <w:snapToGrid w:val="0"/>
        <w:spacing w:line="400" w:lineRule="exact"/>
        <w:ind w:left="689" w:leftChars="228" w:hanging="210" w:hangingChars="100"/>
        <w:rPr>
          <w:rFonts w:cs="宋体"/>
          <w:color w:val="auto"/>
          <w:highlight w:val="none"/>
        </w:rPr>
      </w:pPr>
    </w:p>
    <w:p>
      <w:pPr>
        <w:pStyle w:val="4"/>
        <w:rPr>
          <w:color w:val="auto"/>
          <w:highlight w:val="none"/>
        </w:rPr>
      </w:pPr>
      <w:bookmarkStart w:id="204" w:name="_八、其他事项"/>
      <w:bookmarkEnd w:id="204"/>
      <w:bookmarkStart w:id="205" w:name="_Toc13415"/>
      <w:bookmarkStart w:id="206" w:name="_Toc32572"/>
      <w:bookmarkStart w:id="207" w:name="_Toc18658"/>
      <w:bookmarkStart w:id="208" w:name="_Toc30046"/>
      <w:bookmarkStart w:id="209" w:name="_Toc22183"/>
      <w:r>
        <w:rPr>
          <w:rFonts w:hint="eastAsia"/>
          <w:color w:val="auto"/>
          <w:highlight w:val="none"/>
        </w:rPr>
        <w:t>九、其他事项</w:t>
      </w:r>
      <w:bookmarkEnd w:id="205"/>
      <w:bookmarkEnd w:id="206"/>
      <w:bookmarkEnd w:id="207"/>
      <w:bookmarkEnd w:id="208"/>
      <w:bookmarkEnd w:id="209"/>
    </w:p>
    <w:p>
      <w:pPr>
        <w:spacing w:line="360" w:lineRule="auto"/>
        <w:ind w:firstLine="422" w:firstLineChars="200"/>
        <w:rPr>
          <w:rFonts w:ascii="宋体" w:cs="宋体"/>
          <w:b/>
          <w:bCs/>
          <w:color w:val="auto"/>
          <w:sz w:val="21"/>
          <w:szCs w:val="21"/>
          <w:highlight w:val="none"/>
        </w:rPr>
      </w:pPr>
      <w:bookmarkStart w:id="210" w:name="_42.代理服务费"/>
      <w:bookmarkEnd w:id="210"/>
      <w:r>
        <w:rPr>
          <w:rFonts w:hint="eastAsia" w:ascii="宋体" w:cs="宋体"/>
          <w:b/>
          <w:bCs/>
          <w:color w:val="auto"/>
          <w:sz w:val="21"/>
          <w:szCs w:val="21"/>
          <w:highlight w:val="none"/>
        </w:rPr>
        <w:t>40.采购代理服务费</w:t>
      </w:r>
    </w:p>
    <w:p>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40.1采购代理服务费收费标准及缴费账户详见“投标人须知前附表”，投标人为联合体的，可以由联合体中的一方或者多方共同缴纳采购代理服务费。</w:t>
      </w:r>
    </w:p>
    <w:p>
      <w:pPr>
        <w:pStyle w:val="6"/>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40.2采购代理服务费收费标准：</w:t>
      </w:r>
    </w:p>
    <w:tbl>
      <w:tblPr>
        <w:tblStyle w:val="2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cs="宋体"/>
                <w:color w:val="auto"/>
                <w:szCs w:val="21"/>
                <w:highlight w:val="none"/>
              </w:rPr>
            </w:pPr>
            <w:r>
              <w:rPr>
                <w:rFonts w:hint="eastAsia" w:ascii="宋体" w:cs="宋体"/>
                <w:color w:val="auto"/>
                <w:szCs w:val="21"/>
                <w:highlight w:val="none"/>
              </w:rPr>
              <w:t xml:space="preserve">               费率</w:t>
            </w:r>
          </w:p>
          <w:p>
            <w:pPr>
              <w:spacing w:line="360" w:lineRule="auto"/>
              <w:rPr>
                <w:rFonts w:ascii="宋体" w:cs="宋体"/>
                <w:color w:val="auto"/>
                <w:szCs w:val="21"/>
                <w:highlight w:val="none"/>
              </w:rPr>
            </w:pPr>
            <w:r>
              <w:rPr>
                <w:rFonts w:hint="eastAsia" w:ascii="宋体" w:cs="宋体"/>
                <w:color w:val="auto"/>
                <w:szCs w:val="21"/>
                <w:highlight w:val="none"/>
              </w:rPr>
              <w:t>中标金额</w:t>
            </w:r>
          </w:p>
        </w:tc>
        <w:tc>
          <w:tcPr>
            <w:tcW w:w="1659" w:type="dxa"/>
            <w:vAlign w:val="center"/>
          </w:tcPr>
          <w:p>
            <w:pPr>
              <w:spacing w:line="360" w:lineRule="auto"/>
              <w:ind w:firstLine="105" w:firstLineChars="50"/>
              <w:jc w:val="center"/>
              <w:rPr>
                <w:rFonts w:ascii="宋体" w:cs="宋体"/>
                <w:color w:val="auto"/>
                <w:szCs w:val="21"/>
                <w:highlight w:val="none"/>
              </w:rPr>
            </w:pPr>
            <w:r>
              <w:rPr>
                <w:rFonts w:hint="eastAsia" w:ascii="宋体" w:cs="宋体"/>
                <w:color w:val="auto"/>
                <w:szCs w:val="21"/>
                <w:highlight w:val="none"/>
              </w:rPr>
              <w:t>货物类</w:t>
            </w:r>
          </w:p>
        </w:tc>
        <w:tc>
          <w:tcPr>
            <w:tcW w:w="1687" w:type="dxa"/>
            <w:vAlign w:val="center"/>
          </w:tcPr>
          <w:p>
            <w:pPr>
              <w:spacing w:line="360" w:lineRule="auto"/>
              <w:jc w:val="center"/>
              <w:rPr>
                <w:rFonts w:ascii="宋体" w:cs="宋体"/>
                <w:color w:val="auto"/>
                <w:szCs w:val="21"/>
                <w:highlight w:val="none"/>
              </w:rPr>
            </w:pPr>
            <w:r>
              <w:rPr>
                <w:rFonts w:hint="eastAsia" w:ascii="宋体" w:cs="宋体"/>
                <w:color w:val="auto"/>
                <w:szCs w:val="21"/>
                <w:highlight w:val="none"/>
              </w:rPr>
              <w:t>服务类</w:t>
            </w:r>
          </w:p>
        </w:tc>
        <w:tc>
          <w:tcPr>
            <w:tcW w:w="1659" w:type="dxa"/>
            <w:vAlign w:val="center"/>
          </w:tcPr>
          <w:p>
            <w:pPr>
              <w:spacing w:line="360" w:lineRule="auto"/>
              <w:jc w:val="center"/>
              <w:rPr>
                <w:rFonts w:ascii="宋体" w:cs="宋体"/>
                <w:color w:val="auto"/>
                <w:szCs w:val="21"/>
                <w:highlight w:val="none"/>
              </w:rPr>
            </w:pPr>
            <w:r>
              <w:rPr>
                <w:rFonts w:hint="eastAsia" w:asci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100万元以下</w:t>
            </w:r>
          </w:p>
        </w:tc>
        <w:tc>
          <w:tcPr>
            <w:tcW w:w="1659" w:type="dxa"/>
          </w:tcPr>
          <w:p>
            <w:pPr>
              <w:spacing w:line="360" w:lineRule="auto"/>
              <w:rPr>
                <w:rFonts w:ascii="宋体" w:cs="宋体"/>
                <w:color w:val="auto"/>
                <w:szCs w:val="21"/>
                <w:highlight w:val="none"/>
              </w:rPr>
            </w:pPr>
            <w:r>
              <w:rPr>
                <w:rFonts w:hint="eastAsia" w:ascii="宋体" w:cs="宋体"/>
                <w:color w:val="auto"/>
                <w:kern w:val="0"/>
                <w:szCs w:val="21"/>
                <w:highlight w:val="none"/>
              </w:rPr>
              <w:t xml:space="preserve">  1.5%                </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1.5%</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100～500万元</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1.1%                 </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0.8%</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500～1000万元</w:t>
            </w:r>
          </w:p>
        </w:tc>
        <w:tc>
          <w:tcPr>
            <w:tcW w:w="1659" w:type="dxa"/>
          </w:tcPr>
          <w:p>
            <w:pPr>
              <w:spacing w:line="360" w:lineRule="auto"/>
              <w:rPr>
                <w:rFonts w:ascii="宋体" w:cs="宋体"/>
                <w:color w:val="auto"/>
                <w:szCs w:val="21"/>
                <w:highlight w:val="none"/>
              </w:rPr>
            </w:pPr>
            <w:r>
              <w:rPr>
                <w:rFonts w:hint="eastAsia" w:ascii="宋体" w:cs="宋体"/>
                <w:color w:val="auto"/>
                <w:kern w:val="0"/>
                <w:szCs w:val="21"/>
                <w:highlight w:val="none"/>
              </w:rPr>
              <w:t xml:space="preserve">  0.8%                </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0.45%</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1000～5000万元</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0.5%                </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0.25%</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5000万元～1亿元</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0.25%                 </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0.1%</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1～5亿元</w:t>
            </w:r>
          </w:p>
        </w:tc>
        <w:tc>
          <w:tcPr>
            <w:tcW w:w="1659" w:type="dxa"/>
          </w:tcPr>
          <w:p>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0.05%</w:t>
            </w:r>
          </w:p>
        </w:tc>
        <w:tc>
          <w:tcPr>
            <w:tcW w:w="1687" w:type="dxa"/>
          </w:tcPr>
          <w:p>
            <w:pPr>
              <w:spacing w:line="360" w:lineRule="auto"/>
              <w:rPr>
                <w:rFonts w:ascii="宋体" w:cs="宋体"/>
                <w:color w:val="auto"/>
                <w:szCs w:val="21"/>
                <w:highlight w:val="none"/>
              </w:rPr>
            </w:pPr>
            <w:r>
              <w:rPr>
                <w:rFonts w:hint="eastAsia" w:ascii="宋体" w:cs="宋体"/>
                <w:color w:val="auto"/>
                <w:szCs w:val="21"/>
                <w:highlight w:val="none"/>
              </w:rPr>
              <w:t xml:space="preserve">  0.05%</w:t>
            </w:r>
          </w:p>
        </w:tc>
        <w:tc>
          <w:tcPr>
            <w:tcW w:w="1659" w:type="dxa"/>
          </w:tcPr>
          <w:p>
            <w:pPr>
              <w:spacing w:line="360" w:lineRule="auto"/>
              <w:rPr>
                <w:rFonts w:ascii="宋体" w:cs="宋体"/>
                <w:color w:val="auto"/>
                <w:szCs w:val="21"/>
                <w:highlight w:val="none"/>
              </w:rPr>
            </w:pPr>
            <w:r>
              <w:rPr>
                <w:rFonts w:hint="eastAsia" w:asci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5～10亿元</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c>
          <w:tcPr>
            <w:tcW w:w="1687" w:type="dxa"/>
          </w:tcPr>
          <w:p>
            <w:pPr>
              <w:spacing w:line="360" w:lineRule="auto"/>
              <w:rPr>
                <w:rFonts w:ascii="宋体" w:cs="宋体"/>
                <w:color w:val="auto"/>
                <w:szCs w:val="21"/>
                <w:highlight w:val="none"/>
              </w:rPr>
            </w:pPr>
            <w:r>
              <w:rPr>
                <w:rFonts w:hint="eastAsia" w:ascii="宋体" w:cs="宋体"/>
                <w:color w:val="auto"/>
                <w:szCs w:val="21"/>
                <w:highlight w:val="none"/>
              </w:rPr>
              <w:t xml:space="preserve">  0.035%</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10～50亿元</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0.008%</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50～100亿元</w:t>
            </w:r>
          </w:p>
        </w:tc>
        <w:tc>
          <w:tcPr>
            <w:tcW w:w="1659" w:type="dxa"/>
          </w:tcPr>
          <w:p>
            <w:pPr>
              <w:spacing w:line="360" w:lineRule="auto"/>
              <w:rPr>
                <w:rFonts w:ascii="宋体" w:cs="宋体"/>
                <w:color w:val="auto"/>
                <w:szCs w:val="21"/>
                <w:highlight w:val="none"/>
              </w:rPr>
            </w:pPr>
            <w:r>
              <w:rPr>
                <w:rFonts w:hint="eastAsia" w:ascii="宋体" w:cs="宋体"/>
                <w:color w:val="auto"/>
                <w:szCs w:val="21"/>
                <w:highlight w:val="none"/>
              </w:rPr>
              <w:t xml:space="preserve"> 0.006%</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0.006%</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cs="宋体"/>
                <w:color w:val="auto"/>
                <w:szCs w:val="21"/>
                <w:highlight w:val="none"/>
              </w:rPr>
            </w:pPr>
            <w:r>
              <w:rPr>
                <w:rFonts w:hint="eastAsia" w:ascii="宋体" w:cs="宋体"/>
                <w:color w:val="auto"/>
                <w:szCs w:val="21"/>
                <w:highlight w:val="none"/>
              </w:rPr>
              <w:t>100亿以上</w:t>
            </w:r>
          </w:p>
        </w:tc>
        <w:tc>
          <w:tcPr>
            <w:tcW w:w="1659" w:type="dxa"/>
          </w:tcPr>
          <w:p>
            <w:pPr>
              <w:spacing w:line="360" w:lineRule="auto"/>
              <w:rPr>
                <w:rFonts w:ascii="宋体" w:cs="宋体"/>
                <w:color w:val="auto"/>
                <w:szCs w:val="21"/>
                <w:highlight w:val="none"/>
              </w:rPr>
            </w:pPr>
            <w:r>
              <w:rPr>
                <w:rFonts w:hint="eastAsia" w:ascii="宋体" w:cs="宋体"/>
                <w:color w:val="auto"/>
                <w:szCs w:val="21"/>
                <w:highlight w:val="none"/>
              </w:rPr>
              <w:t xml:space="preserve"> 0.004%</w:t>
            </w:r>
          </w:p>
        </w:tc>
        <w:tc>
          <w:tcPr>
            <w:tcW w:w="1687" w:type="dxa"/>
          </w:tcPr>
          <w:p>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0.004%</w:t>
            </w:r>
          </w:p>
        </w:tc>
        <w:tc>
          <w:tcPr>
            <w:tcW w:w="1659" w:type="dxa"/>
          </w:tcPr>
          <w:p>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0.004%</w:t>
            </w:r>
          </w:p>
        </w:tc>
      </w:tr>
    </w:tbl>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注： </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（1）按本表费率计算的收费为采购代理的收费基准价格；</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（2）采购代理收费按差额定率累进法计算。</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例如：某货物采购代理业务中标金额或者暂定价为200万元，计算采购代理收费额如下：</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100 万元×l.5 ％＝ 1.5 万元</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200 － 100 ）万元 ×1.1％＝1.1万元</w:t>
      </w:r>
    </w:p>
    <w:p>
      <w:pPr>
        <w:pStyle w:val="16"/>
        <w:snapToGrid w:val="0"/>
        <w:spacing w:before="120" w:after="120" w:line="360" w:lineRule="auto"/>
        <w:ind w:firstLine="420" w:firstLineChars="200"/>
        <w:rPr>
          <w:rFonts w:cs="宋体"/>
          <w:color w:val="auto"/>
          <w:highlight w:val="none"/>
        </w:rPr>
      </w:pPr>
      <w:r>
        <w:rPr>
          <w:rFonts w:hint="eastAsia" w:cs="宋体"/>
          <w:color w:val="auto"/>
          <w:highlight w:val="none"/>
        </w:rPr>
        <w:t>合计收费＝ 1.5+1.1＝ 2.6 （万元）</w:t>
      </w:r>
    </w:p>
    <w:p>
      <w:pPr>
        <w:spacing w:line="360" w:lineRule="auto"/>
        <w:ind w:firstLine="422" w:firstLineChars="200"/>
        <w:rPr>
          <w:rFonts w:ascii="宋体" w:cs="宋体"/>
          <w:b/>
          <w:bCs/>
          <w:color w:val="auto"/>
          <w:sz w:val="21"/>
          <w:szCs w:val="21"/>
          <w:highlight w:val="none"/>
        </w:rPr>
      </w:pPr>
      <w:r>
        <w:rPr>
          <w:rFonts w:hint="eastAsia" w:ascii="宋体" w:cs="宋体"/>
          <w:b/>
          <w:bCs/>
          <w:color w:val="auto"/>
          <w:sz w:val="21"/>
          <w:szCs w:val="21"/>
          <w:highlight w:val="none"/>
        </w:rPr>
        <w:t>41. 需要补充的其他内容</w:t>
      </w:r>
    </w:p>
    <w:p>
      <w:pPr>
        <w:spacing w:line="360" w:lineRule="auto"/>
        <w:ind w:firstLine="420" w:firstLineChars="200"/>
        <w:rPr>
          <w:rFonts w:ascii="宋体" w:cs="宋体"/>
          <w:color w:val="auto"/>
          <w:highlight w:val="none"/>
        </w:rPr>
      </w:pPr>
      <w:r>
        <w:rPr>
          <w:rFonts w:hint="eastAsia" w:ascii="宋体" w:cs="宋体"/>
          <w:color w:val="auto"/>
          <w:highlight w:val="none"/>
        </w:rPr>
        <w:t>41.1本招标文件解释规则详见“投标人须知前附表”。</w:t>
      </w:r>
    </w:p>
    <w:p>
      <w:pPr>
        <w:spacing w:line="360" w:lineRule="auto"/>
        <w:ind w:firstLine="420" w:firstLineChars="200"/>
        <w:rPr>
          <w:rFonts w:ascii="宋体" w:cs="宋体"/>
          <w:color w:val="auto"/>
          <w:highlight w:val="none"/>
        </w:rPr>
      </w:pPr>
      <w:r>
        <w:rPr>
          <w:rFonts w:hint="eastAsia" w:ascii="宋体" w:cs="宋体"/>
          <w:color w:val="auto"/>
          <w:highlight w:val="none"/>
        </w:rPr>
        <w:t>41.2 其他事项详见“投标人须知前附表”。</w:t>
      </w:r>
    </w:p>
    <w:p>
      <w:pPr>
        <w:pStyle w:val="16"/>
        <w:spacing w:line="360" w:lineRule="auto"/>
        <w:ind w:firstLine="420" w:firstLineChars="200"/>
        <w:rPr>
          <w:rFonts w:cs="宋体"/>
          <w:color w:val="auto"/>
          <w:highlight w:val="none"/>
        </w:rPr>
      </w:pPr>
      <w:r>
        <w:rPr>
          <w:rFonts w:hint="eastAsia" w:cs="宋体"/>
          <w:color w:val="auto"/>
          <w:highlight w:val="none"/>
        </w:rPr>
        <w:t>41.3</w:t>
      </w:r>
      <w:bookmarkStart w:id="211" w:name="_Hlk65857140"/>
      <w:r>
        <w:rPr>
          <w:rFonts w:hint="eastAsia"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pPr>
        <w:pStyle w:val="16"/>
        <w:spacing w:before="120" w:after="120" w:line="360" w:lineRule="auto"/>
        <w:ind w:firstLine="420" w:firstLineChars="200"/>
        <w:contextualSpacing/>
        <w:rPr>
          <w:rFonts w:cs="宋体"/>
          <w:color w:val="auto"/>
          <w:highlight w:val="none"/>
        </w:rPr>
      </w:pPr>
      <w:r>
        <w:rPr>
          <w:rFonts w:hint="eastAsia"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6"/>
        <w:spacing w:before="120" w:after="120" w:line="360" w:lineRule="auto"/>
        <w:ind w:firstLine="420" w:firstLineChars="200"/>
        <w:contextualSpacing/>
        <w:rPr>
          <w:rFonts w:cs="宋体"/>
          <w:color w:val="auto"/>
          <w:highlight w:val="none"/>
        </w:rPr>
      </w:pPr>
      <w:r>
        <w:rPr>
          <w:rFonts w:hint="eastAsia" w:cs="宋体"/>
          <w:color w:val="auto"/>
          <w:highlight w:val="none"/>
        </w:rPr>
        <w:t>依据本文件规定享受扶持政策获得政府采购合同的，小微企业不得将合同分包给大中型企业，中型企业不得将合同分包给大型企业。</w:t>
      </w:r>
      <w:bookmarkEnd w:id="211"/>
    </w:p>
    <w:p>
      <w:pPr>
        <w:pStyle w:val="8"/>
        <w:spacing w:line="360" w:lineRule="auto"/>
        <w:ind w:left="0" w:firstLine="420" w:firstLineChars="200"/>
        <w:rPr>
          <w:rFonts w:hint="eastAsia" w:ascii="宋体" w:hAnsi="宋体" w:eastAsia="宋体" w:cs="宋体"/>
          <w:color w:val="auto"/>
          <w:szCs w:val="20"/>
        </w:rPr>
      </w:pPr>
      <w:r>
        <w:rPr>
          <w:rFonts w:hint="eastAsia" w:ascii="宋体" w:hAnsi="宋体" w:eastAsia="宋体" w:cs="宋体"/>
          <w:color w:val="auto"/>
          <w:szCs w:val="20"/>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22" w:firstLineChars="200"/>
        <w:rPr>
          <w:rFonts w:ascii="宋体" w:cs="宋体"/>
          <w:b/>
          <w:bCs/>
          <w:color w:val="auto"/>
          <w:sz w:val="21"/>
          <w:szCs w:val="21"/>
          <w:highlight w:val="none"/>
        </w:rPr>
      </w:pPr>
      <w:r>
        <w:rPr>
          <w:rFonts w:hint="eastAsia" w:ascii="宋体" w:cs="宋体"/>
          <w:b/>
          <w:bCs/>
          <w:color w:val="auto"/>
          <w:sz w:val="21"/>
          <w:szCs w:val="21"/>
          <w:highlight w:val="none"/>
        </w:rPr>
        <w:t>42. 广西线上“政采贷”政策告知函</w:t>
      </w:r>
    </w:p>
    <w:p>
      <w:pPr>
        <w:spacing w:line="580" w:lineRule="exact"/>
        <w:jc w:val="center"/>
        <w:rPr>
          <w:rFonts w:ascii="宋体" w:cs="宋体"/>
          <w:color w:val="auto"/>
          <w:sz w:val="44"/>
          <w:szCs w:val="44"/>
          <w:highlight w:val="none"/>
        </w:rPr>
      </w:pPr>
    </w:p>
    <w:p>
      <w:pPr>
        <w:spacing w:line="580" w:lineRule="exact"/>
        <w:jc w:val="center"/>
        <w:rPr>
          <w:rFonts w:ascii="宋体" w:cs="宋体"/>
          <w:color w:val="auto"/>
          <w:sz w:val="32"/>
          <w:szCs w:val="32"/>
          <w:highlight w:val="none"/>
        </w:rPr>
      </w:pPr>
      <w:r>
        <w:rPr>
          <w:rFonts w:hint="eastAsia" w:ascii="宋体" w:cs="宋体"/>
          <w:color w:val="auto"/>
          <w:sz w:val="32"/>
          <w:szCs w:val="32"/>
          <w:highlight w:val="none"/>
        </w:rPr>
        <w:t>广西线上“政采贷”政策告知函</w:t>
      </w:r>
    </w:p>
    <w:p>
      <w:pPr>
        <w:spacing w:line="580" w:lineRule="exact"/>
        <w:rPr>
          <w:rFonts w:ascii="宋体" w:cs="宋体"/>
          <w:color w:val="auto"/>
          <w:szCs w:val="21"/>
          <w:highlight w:val="none"/>
        </w:rPr>
      </w:pPr>
      <w:r>
        <w:rPr>
          <w:rFonts w:hint="eastAsia" w:ascii="宋体" w:cs="宋体"/>
          <w:color w:val="auto"/>
          <w:szCs w:val="21"/>
          <w:highlight w:val="none"/>
        </w:rPr>
        <w:t>各供应商：</w:t>
      </w:r>
    </w:p>
    <w:p>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欢迎贵公司参与广西政府采购活动！</w:t>
      </w:r>
    </w:p>
    <w:p>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4"/>
          <w:rFonts w:ascii="宋体" w:eastAsia="宋体" w:cs="宋体"/>
          <w:color w:val="auto"/>
          <w:szCs w:val="21"/>
          <w:highlight w:val="none"/>
        </w:rPr>
        <w:t>https</w:t>
      </w:r>
      <w:r>
        <w:rPr>
          <w:rStyle w:val="34"/>
          <w:rFonts w:hint="eastAsia" w:ascii="宋体" w:cs="宋体"/>
          <w:color w:val="auto"/>
          <w:szCs w:val="21"/>
          <w:highlight w:val="none"/>
        </w:rPr>
        <w:t>：</w:t>
      </w:r>
      <w:r>
        <w:rPr>
          <w:rStyle w:val="34"/>
          <w:rFonts w:ascii="宋体" w:eastAsia="宋体" w:cs="宋体"/>
          <w:color w:val="auto"/>
          <w:szCs w:val="21"/>
          <w:highlight w:val="none"/>
        </w:rPr>
        <w:t>//www.crcrfsp.com/</w:t>
      </w:r>
      <w:r>
        <w:rPr>
          <w:rStyle w:val="34"/>
          <w:rFonts w:ascii="宋体" w:eastAsia="宋体" w:cs="宋体"/>
          <w:color w:val="auto"/>
          <w:szCs w:val="21"/>
          <w:highlight w:val="none"/>
        </w:rPr>
        <w:fldChar w:fldCharType="end"/>
      </w:r>
      <w:r>
        <w:rPr>
          <w:rFonts w:hint="eastAsia" w:ascii="宋体" w:cs="宋体"/>
          <w:color w:val="auto"/>
          <w:szCs w:val="21"/>
          <w:highlight w:val="none"/>
        </w:rPr>
        <w:t>，客服电话：400-009-0001）。</w:t>
      </w:r>
    </w:p>
    <w:p>
      <w:pPr>
        <w:spacing w:line="360" w:lineRule="auto"/>
        <w:ind w:firstLine="420" w:firstLineChars="200"/>
        <w:jc w:val="left"/>
        <w:rPr>
          <w:rFonts w:ascii="宋体" w:cs="宋体"/>
          <w:color w:val="auto"/>
          <w:highlight w:val="none"/>
        </w:rPr>
      </w:pPr>
      <w:r>
        <w:rPr>
          <w:rFonts w:hint="eastAsia" w:ascii="宋体" w:cs="宋体"/>
          <w:color w:val="auto"/>
          <w:highlight w:val="none"/>
        </w:rPr>
        <w:br w:type="page"/>
      </w:r>
      <w:bookmarkStart w:id="212" w:name="_Toc532545043"/>
    </w:p>
    <w:p>
      <w:pPr>
        <w:pStyle w:val="16"/>
        <w:jc w:val="center"/>
        <w:outlineLvl w:val="0"/>
        <w:rPr>
          <w:rFonts w:cs="宋体"/>
          <w:b/>
          <w:color w:val="auto"/>
          <w:sz w:val="36"/>
          <w:highlight w:val="none"/>
        </w:rPr>
      </w:pPr>
      <w:bookmarkStart w:id="213" w:name="_Toc5517"/>
      <w:bookmarkStart w:id="214" w:name="_Toc18150"/>
      <w:bookmarkStart w:id="215" w:name="_Toc22076"/>
      <w:bookmarkStart w:id="216" w:name="_Toc25066"/>
      <w:bookmarkStart w:id="217" w:name="_Toc12598"/>
      <w:bookmarkStart w:id="218" w:name="_Toc25062"/>
      <w:bookmarkStart w:id="219" w:name="_Toc31334"/>
      <w:bookmarkStart w:id="220" w:name="_Toc26538"/>
      <w:bookmarkStart w:id="221" w:name="_Toc22348"/>
      <w:bookmarkStart w:id="222" w:name="_Toc6459"/>
      <w:bookmarkStart w:id="223" w:name="_Toc2111"/>
      <w:r>
        <w:rPr>
          <w:rFonts w:hint="eastAsia" w:cs="宋体"/>
          <w:b/>
          <w:color w:val="auto"/>
          <w:sz w:val="36"/>
          <w:highlight w:val="none"/>
        </w:rPr>
        <w:t xml:space="preserve">第四章  </w:t>
      </w:r>
      <w:bookmarkEnd w:id="212"/>
      <w:bookmarkEnd w:id="213"/>
      <w:bookmarkEnd w:id="214"/>
      <w:r>
        <w:rPr>
          <w:rFonts w:hint="eastAsia" w:cs="宋体"/>
          <w:b/>
          <w:color w:val="auto"/>
          <w:sz w:val="36"/>
          <w:highlight w:val="none"/>
        </w:rPr>
        <w:t>评标方法和评标标准</w:t>
      </w:r>
      <w:bookmarkEnd w:id="215"/>
      <w:bookmarkEnd w:id="216"/>
      <w:bookmarkEnd w:id="217"/>
      <w:bookmarkEnd w:id="218"/>
      <w:bookmarkEnd w:id="219"/>
      <w:bookmarkEnd w:id="220"/>
      <w:bookmarkEnd w:id="221"/>
      <w:bookmarkEnd w:id="222"/>
      <w:bookmarkEnd w:id="223"/>
    </w:p>
    <w:p>
      <w:pPr>
        <w:pStyle w:val="16"/>
        <w:jc w:val="center"/>
        <w:outlineLvl w:val="1"/>
        <w:rPr>
          <w:rFonts w:cs="宋体"/>
          <w:b/>
          <w:bCs/>
          <w:color w:val="auto"/>
          <w:sz w:val="32"/>
          <w:szCs w:val="32"/>
          <w:highlight w:val="none"/>
        </w:rPr>
      </w:pPr>
      <w:bookmarkStart w:id="224" w:name="_Toc2086"/>
      <w:bookmarkStart w:id="225" w:name="_Toc8187"/>
      <w:bookmarkStart w:id="226" w:name="_Toc3364"/>
      <w:bookmarkStart w:id="227" w:name="_Toc18908"/>
      <w:bookmarkStart w:id="228" w:name="_Toc31286"/>
      <w:r>
        <w:rPr>
          <w:rFonts w:hint="eastAsia" w:cs="宋体"/>
          <w:b/>
          <w:bCs/>
          <w:color w:val="auto"/>
          <w:sz w:val="32"/>
          <w:szCs w:val="32"/>
          <w:highlight w:val="none"/>
        </w:rPr>
        <w:t>第一节 评标方法</w:t>
      </w:r>
      <w:bookmarkEnd w:id="224"/>
      <w:bookmarkEnd w:id="225"/>
      <w:bookmarkEnd w:id="226"/>
      <w:bookmarkEnd w:id="227"/>
      <w:bookmarkEnd w:id="228"/>
    </w:p>
    <w:p>
      <w:pPr>
        <w:pStyle w:val="16"/>
        <w:tabs>
          <w:tab w:val="left" w:pos="2472"/>
        </w:tabs>
        <w:spacing w:line="460" w:lineRule="exact"/>
        <w:ind w:firstLine="420" w:firstLineChars="200"/>
        <w:rPr>
          <w:rFonts w:cs="宋体"/>
          <w:color w:val="auto"/>
          <w:szCs w:val="21"/>
          <w:highlight w:val="none"/>
        </w:rPr>
      </w:pPr>
      <w:r>
        <w:rPr>
          <w:rFonts w:hint="eastAsia" w:cs="宋体"/>
          <w:color w:val="auto"/>
          <w:szCs w:val="21"/>
          <w:highlight w:val="none"/>
        </w:rPr>
        <w:t>本项目采用</w:t>
      </w:r>
      <w:r>
        <w:rPr>
          <w:rFonts w:hint="eastAsia" w:cs="宋体"/>
          <w:color w:val="auto"/>
          <w:szCs w:val="21"/>
          <w:highlight w:val="none"/>
          <w:u w:val="single"/>
        </w:rPr>
        <w:t xml:space="preserve"> 以下勾选的方式</w:t>
      </w:r>
      <w:r>
        <w:rPr>
          <w:rFonts w:hint="eastAsia" w:cs="宋体"/>
          <w:color w:val="auto"/>
          <w:szCs w:val="21"/>
          <w:highlight w:val="none"/>
        </w:rPr>
        <w:t>进行评审。</w:t>
      </w:r>
    </w:p>
    <w:p>
      <w:pPr>
        <w:pStyle w:val="16"/>
        <w:tabs>
          <w:tab w:val="left" w:pos="2472"/>
        </w:tabs>
        <w:spacing w:line="460" w:lineRule="exact"/>
        <w:ind w:firstLine="420" w:firstLineChars="200"/>
        <w:rPr>
          <w:rFonts w:cs="宋体"/>
          <w:color w:val="auto"/>
          <w:highlight w:val="none"/>
        </w:rPr>
      </w:pPr>
      <w:r>
        <w:rPr>
          <w:rFonts w:hint="eastAsia" w:cs="宋体"/>
          <w:color w:val="auto"/>
          <w:szCs w:val="21"/>
          <w:highlight w:val="none"/>
        </w:rPr>
        <w:t>□</w:t>
      </w:r>
      <w:r>
        <w:rPr>
          <w:rFonts w:hint="eastAsia" w:cs="宋体"/>
          <w:color w:val="auto"/>
          <w:szCs w:val="21"/>
          <w:highlight w:val="none"/>
          <w:lang w:val="en-US" w:eastAsia="zh-CN"/>
        </w:rPr>
        <w:t xml:space="preserve"> </w:t>
      </w:r>
      <w:r>
        <w:rPr>
          <w:rFonts w:hint="eastAsia" w:cs="宋体"/>
          <w:color w:val="auto"/>
          <w:szCs w:val="21"/>
          <w:highlight w:val="none"/>
        </w:rPr>
        <w:t>最低评标价法，是指投标文件满足招标文件</w:t>
      </w:r>
      <w:r>
        <w:rPr>
          <w:rFonts w:hint="eastAsia" w:cs="宋体"/>
          <w:color w:val="auto"/>
          <w:highlight w:val="none"/>
        </w:rPr>
        <w:t>全部实质性要求，且投标报价最低的投标人为中标候选人的评标方法。</w:t>
      </w:r>
    </w:p>
    <w:p>
      <w:pPr>
        <w:pStyle w:val="16"/>
        <w:spacing w:line="360" w:lineRule="auto"/>
        <w:ind w:firstLine="420"/>
        <w:rPr>
          <w:rFonts w:cs="宋体"/>
          <w:color w:val="auto"/>
          <w:highlight w:val="none"/>
        </w:rPr>
      </w:pPr>
      <w:r>
        <w:rPr>
          <w:rFonts w:hint="eastAsia" w:cs="宋体"/>
          <w:color w:val="auto"/>
          <w:highlight w:val="none"/>
        </w:rPr>
        <w:t>☑ 综合评分法，是指投标文件满足招标文件全部实质性要求，且按照评审因素的量化指标评审得分最高的投标人为中标候选人的评标方法。</w:t>
      </w:r>
    </w:p>
    <w:p>
      <w:pPr>
        <w:pStyle w:val="20"/>
        <w:rPr>
          <w:color w:val="auto"/>
          <w:highlight w:val="none"/>
        </w:rPr>
      </w:pPr>
      <w:r>
        <w:rPr>
          <w:rFonts w:hint="eastAsia"/>
          <w:color w:val="auto"/>
          <w:highlight w:val="none"/>
        </w:rPr>
        <w:t xml:space="preserve"> </w:t>
      </w:r>
    </w:p>
    <w:p>
      <w:pPr>
        <w:pStyle w:val="16"/>
        <w:tabs>
          <w:tab w:val="left" w:pos="2472"/>
        </w:tabs>
        <w:spacing w:line="460" w:lineRule="exact"/>
        <w:jc w:val="center"/>
        <w:outlineLvl w:val="1"/>
        <w:rPr>
          <w:rFonts w:cs="宋体"/>
          <w:b/>
          <w:bCs/>
          <w:color w:val="auto"/>
          <w:sz w:val="32"/>
          <w:szCs w:val="32"/>
          <w:highlight w:val="none"/>
        </w:rPr>
      </w:pPr>
      <w:bookmarkStart w:id="229" w:name="_Toc13065"/>
      <w:bookmarkStart w:id="230" w:name="_Toc12508"/>
      <w:bookmarkStart w:id="231" w:name="_Toc11308"/>
      <w:bookmarkStart w:id="232" w:name="_Toc6695"/>
      <w:bookmarkStart w:id="233" w:name="_Toc13037"/>
      <w:r>
        <w:rPr>
          <w:rFonts w:hint="eastAsia" w:cs="宋体"/>
          <w:b/>
          <w:bCs/>
          <w:color w:val="auto"/>
          <w:sz w:val="32"/>
          <w:szCs w:val="32"/>
          <w:highlight w:val="none"/>
        </w:rPr>
        <w:t>第二节 评标程序</w:t>
      </w:r>
      <w:bookmarkEnd w:id="229"/>
      <w:bookmarkEnd w:id="230"/>
      <w:bookmarkEnd w:id="231"/>
      <w:bookmarkEnd w:id="232"/>
      <w:bookmarkEnd w:id="233"/>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1.符合性审查</w:t>
      </w:r>
    </w:p>
    <w:p>
      <w:pPr>
        <w:spacing w:line="360" w:lineRule="auto"/>
        <w:ind w:firstLine="420" w:firstLineChars="200"/>
        <w:rPr>
          <w:rFonts w:ascii="宋体" w:cs="宋体"/>
          <w:color w:val="auto"/>
          <w:highlight w:val="none"/>
        </w:rPr>
      </w:pPr>
      <w:r>
        <w:rPr>
          <w:rFonts w:hint="eastAsia" w:ascii="宋体" w:cs="宋体"/>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2.符合性审查不通过而导致投标无效的情形</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投标人的投标文件中存在对招标文件的任何实质性要求和条件的负偏离，将被视为投标无效。</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2.1在报价评审时，如发现下列情形之一的，将被视为投标无效：</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（1）投标文件未提供“投标人须知前附表”第13.1条规定中“必须提供”的文件资料的；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（2）未采用人民币报价或者未按照招标文件标明的币种报价的；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（3）报价超出招标文件规定最高限价或者最高上限单价，或者超出采购预算金额的；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（4）投标人未就所投项目/分标进行报价或者存在漏项报价；投标人未就所投</w:t>
      </w:r>
      <w:r>
        <w:rPr>
          <w:rFonts w:hint="eastAsia" w:cs="宋体"/>
          <w:color w:val="auto"/>
          <w:szCs w:val="21"/>
          <w:highlight w:val="none"/>
        </w:rPr>
        <w:t>项目</w:t>
      </w:r>
      <w:r>
        <w:rPr>
          <w:rFonts w:hint="eastAsia" w:ascii="宋体" w:cs="宋体"/>
          <w:color w:val="auto"/>
          <w:szCs w:val="21"/>
          <w:highlight w:val="none"/>
        </w:rPr>
        <w:t>/分标的单项内容作唯一报价；投标人未就所投项目/分标的全部内容作唯一总价报价；存在有选择、有条件报价的（招标文件允许有备选方案或者其他约定的除外）；</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（5）修正后的报价，投标人不确认的；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（6）投标人属于本章第5条第（4）项情形的。</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2.2在商务评审时，如发现下列情形之一的，将被视为投标无效：</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（1）投标文件未按招标文件要求签署、盖章的；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（2）委托代理人未能出具有效身份证明或者出具的身份证明与授权委托书中的信息不符的； </w:t>
      </w:r>
    </w:p>
    <w:p>
      <w:pPr>
        <w:pStyle w:val="20"/>
        <w:ind w:firstLine="420" w:firstLineChars="200"/>
        <w:rPr>
          <w:rFonts w:ascii="宋体" w:cs="宋体"/>
          <w:color w:val="auto"/>
          <w:sz w:val="21"/>
          <w:szCs w:val="21"/>
          <w:highlight w:val="none"/>
        </w:rPr>
      </w:pPr>
      <w:r>
        <w:rPr>
          <w:rFonts w:hint="eastAsia" w:ascii="宋体" w:cs="宋体"/>
          <w:color w:val="auto"/>
          <w:sz w:val="21"/>
          <w:szCs w:val="21"/>
          <w:highlight w:val="none"/>
        </w:rPr>
        <w:t>（3）为无效投标保证金的或者未按照招标文件的规定提交投标保证金的；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（4）投标文件未提供“投标人须知前附表”第13.1条规定中“必须提供”或者“委托时必须提供”的文件资料的；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（5）投标有效期、项目完成时间（交货时间、货物完成时间或者服务期等）、质保期及招标文件中标“▲”的商务条款发生负偏离的；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（6）商务条款评审允许负偏离的条款数超过“投标人须知前附表”规定项数的。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（7）投标文件的实质性内容未使用中文表述、使用计量单位不符合招标文件要求的；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（8）投标文件中的文件资料因填写不齐全或者内容虚假或者出现其他情形而导致被评标委员会认定无效的；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（9）投标文件含有采购人不能接受的附加条件的；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（10）未响应招标文件实质性要求的；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（11）属于投标人须知正文第9.2条情形的；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（12）法律、法规和招标文件规定的其他无效情形。</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2.3在技术评审时，如发现下列情形之一的，将被视为投标无效：</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（1）不满足招标文件要求的货物内容、技术要求、安全、质量标准，或者与招标文件中标“▲”的技术需求发生负偏离的；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（2）技术需求评审允许负偏离的条款数超过“投标人须知前附表”规定项数的；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（3）投标文件未提供“投标人须知前附表”第13.1条规定中“必须提供”的文件资料的；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（4）虚假投标，或者出现其他情形而导致被评标委员会认定无效的；</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ascii="宋体" w:cs="宋体"/>
          <w:color w:val="auto"/>
          <w:szCs w:val="21"/>
          <w:highlight w:val="none"/>
        </w:rPr>
        <w:t>5</w:t>
      </w:r>
      <w:r>
        <w:rPr>
          <w:rFonts w:hint="eastAsia" w:ascii="宋体" w:cs="宋体"/>
          <w:color w:val="auto"/>
          <w:szCs w:val="21"/>
          <w:highlight w:val="none"/>
        </w:rPr>
        <w:t>）招标文件要求提供技术方案的，投标技术方案不明确，招标文件未允许但存在一个或者一个以上备选（替代）投标方案的。</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3.澄清补正、说明或者补正</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auto"/>
          <w:szCs w:val="21"/>
          <w:highlight w:val="none"/>
        </w:rPr>
        <w:t>投标人未在规定时间内进行澄清、说明或者补正的，有可能对评审产生影响</w:t>
      </w:r>
      <w:r>
        <w:rPr>
          <w:rFonts w:hint="eastAsia" w:ascii="宋体" w:cs="宋体"/>
          <w:color w:val="auto"/>
          <w:szCs w:val="21"/>
          <w:highlight w:val="none"/>
        </w:rPr>
        <w:t>。</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4.投标文件修正</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4.1投标文件报价出现前后不一致的，按照下列规定修正： </w:t>
      </w:r>
    </w:p>
    <w:p>
      <w:pPr>
        <w:spacing w:line="360" w:lineRule="auto"/>
        <w:ind w:firstLine="420" w:firstLineChars="200"/>
        <w:rPr>
          <w:rFonts w:ascii="宋体" w:cs="宋体"/>
          <w:color w:val="auto"/>
          <w:highlight w:val="none"/>
        </w:rPr>
      </w:pPr>
      <w:r>
        <w:rPr>
          <w:rFonts w:hint="eastAsia" w:ascii="宋体" w:cs="宋体"/>
          <w:color w:val="auto"/>
          <w:highlight w:val="none"/>
        </w:rPr>
        <w:t>（1）</w:t>
      </w:r>
      <w:r>
        <w:rPr>
          <w:rFonts w:hint="eastAsia" w:ascii="宋体" w:hAnsi="宋体" w:eastAsia="宋体" w:cs="宋体"/>
          <w:color w:val="auto"/>
          <w:highlight w:val="none"/>
        </w:rPr>
        <w:t>广西政府采购云平台电子开标大厅中的“开标记录表”内容与电子版投标文件中相应内容不一致的，以广西政府采购云平台电子开标大厅中的“开标记录表”为准</w:t>
      </w:r>
      <w:r>
        <w:rPr>
          <w:rFonts w:hint="eastAsia" w:ascii="宋体" w:cs="宋体"/>
          <w:color w:val="auto"/>
          <w:highlight w:val="none"/>
        </w:rPr>
        <w:t>；</w:t>
      </w:r>
    </w:p>
    <w:p>
      <w:pPr>
        <w:spacing w:line="360" w:lineRule="auto"/>
        <w:ind w:firstLine="420" w:firstLineChars="200"/>
        <w:rPr>
          <w:rFonts w:ascii="宋体" w:cs="宋体"/>
          <w:color w:val="auto"/>
          <w:highlight w:val="none"/>
        </w:rPr>
      </w:pPr>
      <w:r>
        <w:rPr>
          <w:rFonts w:hint="eastAsia" w:ascii="宋体" w:cs="宋体"/>
          <w:color w:val="auto"/>
          <w:highlight w:val="none"/>
        </w:rPr>
        <w:t>（2）大写金额和小写金额不一致的，以大写金额为准；</w:t>
      </w:r>
    </w:p>
    <w:p>
      <w:pPr>
        <w:spacing w:line="360" w:lineRule="auto"/>
        <w:ind w:firstLine="420" w:firstLineChars="200"/>
        <w:rPr>
          <w:rFonts w:ascii="宋体" w:cs="宋体"/>
          <w:color w:val="auto"/>
          <w:highlight w:val="none"/>
        </w:rPr>
      </w:pPr>
      <w:r>
        <w:rPr>
          <w:rFonts w:hint="eastAsia" w:ascii="宋体" w:cs="宋体"/>
          <w:color w:val="auto"/>
          <w:highlight w:val="none"/>
        </w:rPr>
        <w:t>（3）单价金额小数点或者百分比有明显错位的，以开标一览表的总价为准，并修改单价；</w:t>
      </w:r>
    </w:p>
    <w:p>
      <w:pPr>
        <w:spacing w:line="360" w:lineRule="auto"/>
        <w:ind w:firstLine="420" w:firstLineChars="200"/>
        <w:rPr>
          <w:rFonts w:ascii="宋体" w:cs="宋体"/>
          <w:color w:val="auto"/>
          <w:highlight w:val="none"/>
        </w:rPr>
      </w:pPr>
      <w:r>
        <w:rPr>
          <w:rFonts w:hint="eastAsia" w:ascii="宋体" w:cs="宋体"/>
          <w:color w:val="auto"/>
          <w:highlight w:val="none"/>
        </w:rPr>
        <w:t>（4）总价金额与按单价汇总金额不一致的，以单价金额计算结果为准。</w:t>
      </w:r>
    </w:p>
    <w:p>
      <w:pPr>
        <w:spacing w:line="360" w:lineRule="auto"/>
        <w:ind w:firstLine="420" w:firstLineChars="200"/>
        <w:rPr>
          <w:rFonts w:ascii="宋体" w:cs="宋体"/>
          <w:color w:val="auto"/>
          <w:highlight w:val="none"/>
        </w:rPr>
      </w:pPr>
      <w:r>
        <w:rPr>
          <w:rFonts w:hint="eastAsia" w:ascii="宋体" w:cs="宋体"/>
          <w:color w:val="auto"/>
          <w:highlight w:val="none"/>
        </w:rPr>
        <w:t>同时出现两种以上不一致的，按照以上（1）-（4）规定的顺序修正。</w:t>
      </w:r>
      <w:r>
        <w:rPr>
          <w:rFonts w:hint="eastAsia" w:ascii="宋体" w:cs="宋体"/>
          <w:b/>
          <w:bCs/>
          <w:color w:val="auto"/>
          <w:highlight w:val="none"/>
        </w:rPr>
        <w:t>修正后的报价经投标人确认后产生约束力，投标人不确认的，其投标无效</w:t>
      </w:r>
      <w:r>
        <w:rPr>
          <w:rFonts w:hint="eastAsia" w:ascii="宋体" w:cs="宋体"/>
          <w:color w:val="auto"/>
          <w:highlight w:val="none"/>
        </w:rPr>
        <w:t>。</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4.3经投标人确认修正后的报价作为签订合同的依据，并以此报价计算价格分。</w:t>
      </w:r>
    </w:p>
    <w:p>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5.比较与评价</w:t>
      </w:r>
    </w:p>
    <w:p>
      <w:pPr>
        <w:tabs>
          <w:tab w:val="center" w:pos="4153"/>
          <w:tab w:val="right" w:pos="8306"/>
        </w:tabs>
        <w:spacing w:line="360" w:lineRule="auto"/>
        <w:ind w:firstLine="420" w:firstLineChars="200"/>
        <w:rPr>
          <w:color w:val="auto"/>
          <w:highlight w:val="none"/>
        </w:rPr>
      </w:pPr>
      <w:r>
        <w:rPr>
          <w:rFonts w:hint="eastAsia" w:ascii="宋体" w:cs="宋体"/>
          <w:color w:val="auto"/>
          <w:highlight w:val="none"/>
        </w:rPr>
        <w:t>（1）</w:t>
      </w:r>
      <w:r>
        <w:rPr>
          <w:rFonts w:hint="eastAsia" w:asci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spacing w:line="360" w:lineRule="auto"/>
        <w:ind w:firstLine="420" w:firstLineChars="200"/>
        <w:rPr>
          <w:rFonts w:ascii="宋体" w:cs="宋体"/>
          <w:color w:val="auto"/>
          <w:highlight w:val="none"/>
        </w:rPr>
      </w:pPr>
      <w:r>
        <w:rPr>
          <w:rFonts w:hint="eastAsia" w:ascii="宋体" w:cs="宋体"/>
          <w:color w:val="auto"/>
          <w:highlight w:val="none"/>
        </w:rPr>
        <w:t>（2）评标委员会按照招标文件中规定的评标方法和评标标准，对符合性审查合格的投标文件进行商务和技术评估，综合比较与评价。</w:t>
      </w:r>
    </w:p>
    <w:p>
      <w:pPr>
        <w:spacing w:line="360" w:lineRule="auto"/>
        <w:ind w:firstLine="420" w:firstLineChars="200"/>
        <w:rPr>
          <w:rFonts w:ascii="宋体" w:cs="宋体"/>
          <w:color w:val="auto"/>
          <w:highlight w:val="none"/>
        </w:rPr>
      </w:pPr>
      <w:r>
        <w:rPr>
          <w:rFonts w:hint="eastAsia" w:ascii="宋体" w:cs="宋体"/>
          <w:color w:val="auto"/>
          <w:highlight w:val="none"/>
        </w:rPr>
        <w:t>（3）评标委员会各成员独立对每个投标人的投标文件进行评价，并汇总每个投标人的得分。</w:t>
      </w:r>
    </w:p>
    <w:p>
      <w:pPr>
        <w:spacing w:line="360" w:lineRule="auto"/>
        <w:ind w:firstLine="422" w:firstLineChars="200"/>
        <w:rPr>
          <w:rFonts w:hint="eastAsia" w:ascii="宋体" w:cs="宋体"/>
          <w:b/>
          <w:bCs/>
          <w:color w:val="auto"/>
          <w:highlight w:val="none"/>
        </w:rPr>
      </w:pPr>
      <w:r>
        <w:rPr>
          <w:rFonts w:hint="eastAsia" w:asci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auto"/>
          <w:sz w:val="21"/>
          <w:szCs w:val="21"/>
        </w:rPr>
      </w:pPr>
      <w:r>
        <w:rPr>
          <w:rFonts w:ascii="Arial" w:hAnsi="Arial" w:eastAsia="宋体" w:cs="Arial"/>
          <w:i w:val="0"/>
          <w:iCs w:val="0"/>
          <w:caps w:val="0"/>
          <w:color w:val="auto"/>
          <w:spacing w:val="0"/>
          <w:sz w:val="21"/>
          <w:szCs w:val="21"/>
          <w:shd w:val="clear" w:color="auto" w:fill="FFFFFF"/>
        </w:rPr>
        <w:t>①</w:t>
      </w:r>
      <w:r>
        <w:rPr>
          <w:rFonts w:hint="eastAsia" w:ascii="宋体" w:hAnsi="宋体" w:eastAsia="宋体" w:cs="宋体"/>
          <w:color w:val="auto"/>
          <w:spacing w:val="0"/>
          <w:kern w:val="0"/>
          <w:sz w:val="21"/>
          <w:szCs w:val="21"/>
          <w:lang w:val="en-US" w:eastAsia="zh-CN" w:bidi="ar"/>
        </w:rPr>
        <w:t>采购评审中出现下列情形之一的，评审委员会应当</w:t>
      </w:r>
      <w:bookmarkStart w:id="234" w:name="OLE_LINK11"/>
      <w:r>
        <w:rPr>
          <w:rFonts w:hint="eastAsia" w:ascii="宋体" w:hAnsi="宋体" w:eastAsia="宋体" w:cs="宋体"/>
          <w:color w:val="auto"/>
          <w:spacing w:val="0"/>
          <w:kern w:val="0"/>
          <w:sz w:val="21"/>
          <w:szCs w:val="21"/>
          <w:lang w:val="en-US" w:eastAsia="zh-CN" w:bidi="ar"/>
        </w:rPr>
        <w:t>启动异常低价投标审查</w:t>
      </w:r>
      <w:bookmarkEnd w:id="234"/>
      <w:r>
        <w:rPr>
          <w:rFonts w:hint="eastAsia" w:ascii="宋体" w:hAnsi="宋体" w:eastAsia="宋体" w:cs="宋体"/>
          <w:color w:val="auto"/>
          <w:spacing w:val="0"/>
          <w:kern w:val="0"/>
          <w:sz w:val="21"/>
          <w:szCs w:val="21"/>
          <w:lang w:val="en-US" w:eastAsia="zh-CN" w:bidi="ar"/>
        </w:rPr>
        <w:t>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auto"/>
          <w:sz w:val="21"/>
          <w:szCs w:val="21"/>
        </w:rPr>
      </w:pPr>
      <w:r>
        <w:rPr>
          <w:rFonts w:hint="eastAsia" w:ascii="宋体" w:hAnsi="宋体" w:cs="宋体"/>
          <w:color w:val="auto"/>
          <w:spacing w:val="0"/>
          <w:kern w:val="0"/>
          <w:sz w:val="21"/>
          <w:szCs w:val="21"/>
          <w:lang w:val="en-US" w:eastAsia="zh-CN" w:bidi="ar"/>
        </w:rPr>
        <w:t>A.</w:t>
      </w:r>
      <w:r>
        <w:rPr>
          <w:rFonts w:hint="eastAsia" w:ascii="宋体" w:hAnsi="宋体" w:eastAsia="宋体" w:cs="宋体"/>
          <w:color w:val="auto"/>
          <w:spacing w:val="0"/>
          <w:kern w:val="0"/>
          <w:sz w:val="21"/>
          <w:szCs w:val="21"/>
          <w:lang w:val="en-US" w:eastAsia="zh-CN" w:bidi="ar"/>
        </w:rPr>
        <w:t>投标报价低于全部通过符合性审查</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投标报价平均值</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%的，即投标报价＜全部通过符合性审查</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投标报价平均值×</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auto"/>
          <w:sz w:val="21"/>
          <w:szCs w:val="21"/>
        </w:rPr>
      </w:pPr>
      <w:r>
        <w:rPr>
          <w:rFonts w:hint="eastAsia" w:ascii="宋体" w:hAnsi="宋体" w:cs="宋体"/>
          <w:color w:val="auto"/>
          <w:spacing w:val="0"/>
          <w:kern w:val="0"/>
          <w:sz w:val="21"/>
          <w:szCs w:val="21"/>
          <w:lang w:val="en-US" w:eastAsia="zh-CN" w:bidi="ar"/>
        </w:rPr>
        <w:t>B</w:t>
      </w:r>
      <w:r>
        <w:rPr>
          <w:rFonts w:hint="eastAsia" w:ascii="宋体" w:hAnsi="宋体" w:eastAsia="宋体" w:cs="宋体"/>
          <w:color w:val="auto"/>
          <w:spacing w:val="0"/>
          <w:kern w:val="0"/>
          <w:sz w:val="21"/>
          <w:szCs w:val="21"/>
          <w:lang w:val="en-US" w:eastAsia="zh-CN" w:bidi="ar"/>
        </w:rPr>
        <w:t>.投标报价低于通过符合性审查的次低报价</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投标报价</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%的，即投标报价＜通过符合性审查的次低报价</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投标报价×</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宋体" w:hAnsi="宋体" w:eastAsia="宋体" w:cs="宋体"/>
          <w:color w:val="auto"/>
          <w:spacing w:val="0"/>
          <w:kern w:val="0"/>
          <w:sz w:val="21"/>
          <w:szCs w:val="21"/>
          <w:lang w:val="en-US" w:eastAsia="zh-CN" w:bidi="ar"/>
        </w:rPr>
      </w:pPr>
      <w:r>
        <w:rPr>
          <w:rFonts w:hint="eastAsia" w:ascii="宋体" w:hAnsi="宋体" w:cs="宋体"/>
          <w:color w:val="auto"/>
          <w:spacing w:val="0"/>
          <w:kern w:val="0"/>
          <w:sz w:val="21"/>
          <w:szCs w:val="21"/>
          <w:lang w:val="en-US" w:eastAsia="zh-CN" w:bidi="ar"/>
        </w:rPr>
        <w:t>C</w:t>
      </w:r>
      <w:r>
        <w:rPr>
          <w:rFonts w:hint="eastAsia" w:ascii="宋体" w:hAnsi="宋体" w:eastAsia="宋体" w:cs="宋体"/>
          <w:color w:val="auto"/>
          <w:spacing w:val="0"/>
          <w:kern w:val="0"/>
          <w:sz w:val="21"/>
          <w:szCs w:val="21"/>
          <w:lang w:val="en-US" w:eastAsia="zh-CN" w:bidi="ar"/>
        </w:rPr>
        <w:t>.投标报价低于采购项目最高限价</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%的，即投标报价＜采购项目最高限价×</w:t>
      </w:r>
      <w:r>
        <w:rPr>
          <w:rFonts w:hint="eastAsia" w:ascii="宋体" w:hAnsi="宋体" w:cs="宋体"/>
          <w:color w:val="auto"/>
          <w:spacing w:val="0"/>
          <w:kern w:val="0"/>
          <w:sz w:val="21"/>
          <w:szCs w:val="21"/>
          <w:lang w:val="en-US" w:eastAsia="zh-CN" w:bidi="ar"/>
        </w:rPr>
        <w:t>65</w:t>
      </w:r>
      <w:r>
        <w:rPr>
          <w:rFonts w:hint="eastAsia" w:ascii="宋体" w:hAnsi="宋体" w:eastAsia="宋体" w:cs="宋体"/>
          <w:color w:val="auto"/>
          <w:spacing w:val="0"/>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auto"/>
          <w:sz w:val="21"/>
          <w:szCs w:val="21"/>
        </w:rPr>
      </w:pPr>
      <w:r>
        <w:rPr>
          <w:rFonts w:hint="eastAsia" w:ascii="宋体" w:hAnsi="宋体" w:cs="宋体"/>
          <w:color w:val="auto"/>
          <w:spacing w:val="0"/>
          <w:kern w:val="0"/>
          <w:sz w:val="21"/>
          <w:szCs w:val="21"/>
          <w:lang w:val="en-US" w:eastAsia="zh-CN" w:bidi="ar"/>
        </w:rPr>
        <w:t>D</w:t>
      </w:r>
      <w:r>
        <w:rPr>
          <w:rFonts w:hint="eastAsia" w:ascii="宋体" w:hAnsi="宋体" w:eastAsia="宋体" w:cs="宋体"/>
          <w:color w:val="auto"/>
          <w:spacing w:val="0"/>
          <w:kern w:val="0"/>
          <w:sz w:val="21"/>
          <w:szCs w:val="21"/>
          <w:lang w:val="en-US" w:eastAsia="zh-CN" w:bidi="ar"/>
        </w:rPr>
        <w:t>.评审委员会基于专业判断，认为</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报价过低，有可能影响产品质量或者不能诚信履约的其他情形。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shd w:val="clear" w:color="auto" w:fill="auto"/>
          <w:lang w:val="en-US" w:eastAsia="zh-CN" w:bidi="ar"/>
        </w:rPr>
        <w:t>E、</w:t>
      </w:r>
      <w:r>
        <w:rPr>
          <w:rFonts w:hint="eastAsia" w:ascii="宋体" w:hAnsi="宋体" w:eastAsia="宋体" w:cs="宋体"/>
          <w:color w:val="auto"/>
          <w:spacing w:val="0"/>
          <w:kern w:val="0"/>
          <w:sz w:val="21"/>
          <w:szCs w:val="21"/>
          <w:lang w:val="en-US" w:eastAsia="zh-CN" w:bidi="ar"/>
        </w:rPr>
        <w:t>相关法律法规对</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报价有规定的，从其规定。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0" w:leftChars="100" w:right="0" w:firstLine="428" w:firstLineChars="204"/>
        <w:jc w:val="both"/>
        <w:rPr>
          <w:rFonts w:hint="eastAsia" w:ascii="宋体" w:hAnsi="宋体" w:eastAsia="宋体" w:cs="宋体"/>
          <w:color w:val="auto"/>
          <w:spacing w:val="0"/>
          <w:kern w:val="0"/>
          <w:sz w:val="21"/>
          <w:szCs w:val="21"/>
          <w:lang w:val="en-US" w:eastAsia="zh-CN" w:bidi="ar"/>
        </w:rPr>
      </w:pPr>
      <w:r>
        <w:rPr>
          <w:rFonts w:ascii="Arial" w:hAnsi="Arial" w:eastAsia="宋体" w:cs="Arial"/>
          <w:i w:val="0"/>
          <w:iCs w:val="0"/>
          <w:caps w:val="0"/>
          <w:color w:val="auto"/>
          <w:spacing w:val="0"/>
          <w:sz w:val="21"/>
          <w:szCs w:val="21"/>
          <w:shd w:val="clear" w:color="auto" w:fill="FFFFFF"/>
        </w:rPr>
        <w:t>②</w:t>
      </w:r>
      <w:r>
        <w:rPr>
          <w:rFonts w:hint="eastAsia" w:ascii="宋体" w:hAnsi="宋体" w:eastAsia="宋体" w:cs="宋体"/>
          <w:color w:val="auto"/>
          <w:spacing w:val="0"/>
          <w:kern w:val="0"/>
          <w:sz w:val="21"/>
          <w:szCs w:val="21"/>
          <w:lang w:val="en-US" w:eastAsia="zh-CN" w:bidi="ar"/>
        </w:rPr>
        <w:t>评审委员会启动异常低价投标审查后，属于</w:t>
      </w:r>
      <w:r>
        <w:rPr>
          <w:rFonts w:hint="eastAsia" w:ascii="宋体" w:hAnsi="宋体" w:cs="宋体"/>
          <w:color w:val="auto"/>
          <w:spacing w:val="0"/>
          <w:kern w:val="0"/>
          <w:sz w:val="21"/>
          <w:szCs w:val="21"/>
          <w:lang w:val="en-US" w:eastAsia="zh-CN" w:bidi="ar"/>
        </w:rPr>
        <w:t>上</w:t>
      </w:r>
      <w:r>
        <w:rPr>
          <w:rFonts w:hint="eastAsia" w:ascii="宋体" w:hAnsi="宋体" w:eastAsia="宋体" w:cs="宋体"/>
          <w:color w:val="auto"/>
          <w:spacing w:val="0"/>
          <w:kern w:val="0"/>
          <w:sz w:val="21"/>
          <w:szCs w:val="21"/>
          <w:lang w:val="en-US" w:eastAsia="zh-CN" w:bidi="ar"/>
        </w:rPr>
        <w:t>述A项至</w:t>
      </w:r>
      <w:r>
        <w:rPr>
          <w:rFonts w:hint="eastAsia" w:ascii="宋体" w:hAnsi="宋体" w:cs="宋体"/>
          <w:color w:val="auto"/>
          <w:spacing w:val="0"/>
          <w:kern w:val="0"/>
          <w:sz w:val="21"/>
          <w:szCs w:val="21"/>
          <w:lang w:val="en-US" w:eastAsia="zh-CN" w:bidi="ar"/>
        </w:rPr>
        <w:t>D</w:t>
      </w:r>
      <w:r>
        <w:rPr>
          <w:rFonts w:hint="eastAsia" w:ascii="宋体" w:hAnsi="宋体" w:eastAsia="宋体" w:cs="宋体"/>
          <w:color w:val="auto"/>
          <w:spacing w:val="0"/>
          <w:kern w:val="0"/>
          <w:sz w:val="21"/>
          <w:szCs w:val="21"/>
          <w:lang w:val="en-US" w:eastAsia="zh-CN" w:bidi="ar"/>
        </w:rPr>
        <w:t>项情形的，应当要求相关</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在评审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firstLine="0" w:firstLineChars="0"/>
        <w:jc w:val="both"/>
        <w:rPr>
          <w:rFonts w:hint="default" w:ascii="Calibri" w:hAnsi="Calibri" w:cs="Calibri"/>
          <w:color w:val="auto"/>
          <w:sz w:val="21"/>
          <w:szCs w:val="21"/>
        </w:rPr>
      </w:pPr>
      <w:r>
        <w:rPr>
          <w:rFonts w:hint="eastAsia" w:ascii="宋体" w:hAnsi="宋体" w:eastAsia="宋体" w:cs="宋体"/>
          <w:color w:val="auto"/>
          <w:spacing w:val="0"/>
          <w:kern w:val="0"/>
          <w:sz w:val="21"/>
          <w:szCs w:val="21"/>
          <w:lang w:val="en-US" w:eastAsia="zh-CN" w:bidi="ar"/>
        </w:rPr>
        <w:t>现场合理的时间内对投标价格作出解释，提供项目具体成本测算等与报价合理性相关的书面说明及必要的证明材料，包括但不限于原材料成本、人工成本、制造费用等，给予相关</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的合理时间一般不少于30分钟。其中，属于</w:t>
      </w:r>
      <w:r>
        <w:rPr>
          <w:rFonts w:hint="eastAsia" w:ascii="宋体" w:hAnsi="宋体" w:cs="宋体"/>
          <w:color w:val="auto"/>
          <w:spacing w:val="0"/>
          <w:kern w:val="0"/>
          <w:sz w:val="21"/>
          <w:szCs w:val="21"/>
          <w:lang w:val="en-US" w:eastAsia="zh-CN" w:bidi="ar"/>
        </w:rPr>
        <w:t>上述C</w:t>
      </w:r>
      <w:r>
        <w:rPr>
          <w:rFonts w:hint="eastAsia" w:ascii="宋体" w:hAnsi="宋体" w:eastAsia="宋体" w:cs="宋体"/>
          <w:color w:val="auto"/>
          <w:spacing w:val="0"/>
          <w:kern w:val="0"/>
          <w:sz w:val="21"/>
          <w:szCs w:val="21"/>
          <w:lang w:val="en-US" w:eastAsia="zh-CN" w:bidi="ar"/>
        </w:rPr>
        <w:t>项情形，</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已随投标文件一并提交相关书面说明及必要的证明材料的，在评审现场可不再重复提交。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firstLineChars="300"/>
        <w:jc w:val="both"/>
        <w:rPr>
          <w:rFonts w:hint="default" w:ascii="Calibri" w:hAnsi="Calibri" w:cs="Calibri"/>
          <w:b/>
          <w:bCs/>
          <w:color w:val="auto"/>
          <w:sz w:val="21"/>
          <w:szCs w:val="21"/>
        </w:rPr>
      </w:pPr>
      <w:r>
        <w:rPr>
          <w:rFonts w:ascii="Arial" w:hAnsi="Arial" w:eastAsia="宋体" w:cs="Arial"/>
          <w:i w:val="0"/>
          <w:iCs w:val="0"/>
          <w:caps w:val="0"/>
          <w:color w:val="auto"/>
          <w:spacing w:val="0"/>
          <w:sz w:val="21"/>
          <w:szCs w:val="21"/>
          <w:shd w:val="clear" w:color="auto" w:fill="FFFFFF"/>
        </w:rPr>
        <w:t>③</w:t>
      </w:r>
      <w:r>
        <w:rPr>
          <w:rFonts w:hint="eastAsia" w:ascii="宋体" w:hAnsi="宋体" w:eastAsia="宋体" w:cs="宋体"/>
          <w:color w:val="auto"/>
          <w:spacing w:val="0"/>
          <w:kern w:val="0"/>
          <w:sz w:val="21"/>
          <w:szCs w:val="21"/>
          <w:lang w:val="en-US" w:eastAsia="zh-CN" w:bidi="ar"/>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auto"/>
          <w:spacing w:val="0"/>
          <w:kern w:val="0"/>
          <w:sz w:val="21"/>
          <w:szCs w:val="21"/>
          <w:lang w:val="en-US" w:eastAsia="zh-CN" w:bidi="ar"/>
        </w:rPr>
        <w:t>投标</w:t>
      </w:r>
      <w:r>
        <w:rPr>
          <w:rFonts w:hint="eastAsia" w:ascii="宋体" w:hAnsi="宋体" w:cs="宋体"/>
          <w:b/>
          <w:bCs/>
          <w:color w:val="auto"/>
          <w:spacing w:val="0"/>
          <w:kern w:val="0"/>
          <w:sz w:val="21"/>
          <w:szCs w:val="21"/>
          <w:lang w:val="en-US" w:eastAsia="zh-CN" w:bidi="ar"/>
        </w:rPr>
        <w:t>人</w:t>
      </w:r>
      <w:r>
        <w:rPr>
          <w:rFonts w:hint="eastAsia" w:ascii="宋体" w:hAnsi="宋体" w:eastAsia="宋体" w:cs="宋体"/>
          <w:b/>
          <w:bCs/>
          <w:color w:val="auto"/>
          <w:spacing w:val="0"/>
          <w:kern w:val="0"/>
          <w:sz w:val="21"/>
          <w:szCs w:val="21"/>
          <w:lang w:val="en-US" w:eastAsia="zh-CN" w:bidi="ar"/>
        </w:rPr>
        <w:t>不能提供书面说明、证明材料，或者提供的书面说明、证明材料不能证明其报价合理性的，评审委员会应当将其作为无效投标处理。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firstLineChars="300"/>
        <w:jc w:val="both"/>
        <w:rPr>
          <w:rFonts w:hint="default" w:ascii="Calibri" w:hAnsi="Calibri" w:cs="Calibri"/>
          <w:color w:val="auto"/>
          <w:sz w:val="21"/>
          <w:szCs w:val="21"/>
        </w:rPr>
      </w:pPr>
      <w:r>
        <w:rPr>
          <w:rFonts w:hint="eastAsia" w:ascii="宋体" w:hAnsi="宋体" w:eastAsia="宋体" w:cs="宋体"/>
          <w:color w:val="auto"/>
          <w:spacing w:val="0"/>
          <w:kern w:val="0"/>
          <w:sz w:val="21"/>
          <w:szCs w:val="21"/>
          <w:lang w:val="en-US" w:eastAsia="zh-CN" w:bidi="ar"/>
        </w:rPr>
        <w:t>④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widowControl/>
        <w:pBdr>
          <w:top w:val="none" w:color="auto" w:sz="0" w:space="0"/>
          <w:left w:val="none" w:color="auto" w:sz="0" w:space="0"/>
          <w:bottom w:val="none" w:color="auto" w:sz="0" w:space="0"/>
          <w:right w:val="none" w:color="auto" w:sz="0" w:space="0"/>
        </w:pBdr>
        <w:spacing w:line="480" w:lineRule="atLeast"/>
        <w:ind w:firstLine="630" w:firstLineChars="300"/>
        <w:rPr>
          <w:rFonts w:hint="eastAsia" w:ascii="宋体" w:hAnsi="宋体" w:cs="宋体"/>
          <w:b/>
          <w:bCs/>
          <w:color w:val="auto"/>
          <w:szCs w:val="21"/>
        </w:rPr>
      </w:pPr>
      <w:r>
        <w:rPr>
          <w:rFonts w:hint="eastAsia" w:ascii="宋体" w:hAnsi="宋体" w:eastAsia="宋体" w:cs="宋体"/>
          <w:color w:val="auto"/>
          <w:spacing w:val="0"/>
          <w:kern w:val="0"/>
          <w:sz w:val="21"/>
          <w:szCs w:val="21"/>
          <w:lang w:val="en-US" w:eastAsia="zh-CN" w:bidi="ar"/>
        </w:rPr>
        <w:t>⑤异常低价投标审查的启动原因、审查意见和审查结果应当在评审报告中记录，并随</w:t>
      </w:r>
      <w:r>
        <w:rPr>
          <w:rFonts w:hint="eastAsia" w:ascii="宋体" w:hAnsi="宋体" w:cs="宋体"/>
          <w:color w:val="auto"/>
          <w:spacing w:val="0"/>
          <w:kern w:val="0"/>
          <w:sz w:val="21"/>
          <w:szCs w:val="21"/>
          <w:lang w:val="en-US" w:eastAsia="zh-CN" w:bidi="ar"/>
        </w:rPr>
        <w:t>投标人</w:t>
      </w:r>
      <w:r>
        <w:rPr>
          <w:rFonts w:hint="eastAsia" w:ascii="宋体" w:hAnsi="宋体" w:eastAsia="宋体" w:cs="宋体"/>
          <w:color w:val="auto"/>
          <w:spacing w:val="0"/>
          <w:kern w:val="0"/>
          <w:sz w:val="21"/>
          <w:szCs w:val="21"/>
          <w:lang w:val="en-US" w:eastAsia="zh-CN" w:bidi="ar"/>
        </w:rPr>
        <w:t>提供的相关书面说明及证明材料，以及评审委员会有关互联网浏览、查询历史一并归档。</w:t>
      </w:r>
    </w:p>
    <w:p>
      <w:pPr>
        <w:spacing w:line="360" w:lineRule="auto"/>
        <w:ind w:firstLine="420" w:firstLineChars="200"/>
        <w:rPr>
          <w:rFonts w:ascii="宋体" w:cs="宋体"/>
          <w:color w:val="auto"/>
          <w:highlight w:val="none"/>
        </w:rPr>
      </w:pPr>
      <w:r>
        <w:rPr>
          <w:rFonts w:hint="eastAsia" w:ascii="宋体" w:cs="宋体"/>
          <w:color w:val="auto"/>
          <w:highlight w:val="none"/>
        </w:rPr>
        <w:t>（5）评标委员会按照招标文件中规定的评标方法和标准计算各投标人的报价得分。在评标过程中，不得去掉报价中的最高报价和最低报价。</w:t>
      </w:r>
    </w:p>
    <w:p>
      <w:pPr>
        <w:spacing w:line="360" w:lineRule="auto"/>
        <w:ind w:firstLine="420" w:firstLineChars="200"/>
        <w:rPr>
          <w:rFonts w:ascii="宋体" w:cs="宋体"/>
          <w:color w:val="auto"/>
          <w:highlight w:val="none"/>
        </w:rPr>
      </w:pPr>
      <w:r>
        <w:rPr>
          <w:rFonts w:hint="eastAsia" w:ascii="宋体" w:cs="宋体"/>
          <w:color w:val="auto"/>
          <w:highlight w:val="none"/>
        </w:rPr>
        <w:t>（6）各投标人的得分为评标委员会各成员的有效评分的算术平均数。</w:t>
      </w:r>
    </w:p>
    <w:p>
      <w:pPr>
        <w:spacing w:line="360" w:lineRule="auto"/>
        <w:ind w:firstLine="420" w:firstLineChars="200"/>
        <w:rPr>
          <w:rFonts w:ascii="宋体" w:cs="宋体"/>
          <w:color w:val="auto"/>
          <w:highlight w:val="none"/>
        </w:rPr>
      </w:pPr>
      <w:r>
        <w:rPr>
          <w:rFonts w:hint="eastAsia" w:ascii="宋体" w:cs="宋体"/>
          <w:color w:val="auto"/>
          <w:highlight w:val="none"/>
        </w:rPr>
        <w:t>（7）评标委员会按照招标文件中的规定推荐中标候选人。</w:t>
      </w:r>
    </w:p>
    <w:p>
      <w:pPr>
        <w:tabs>
          <w:tab w:val="center" w:pos="4153"/>
          <w:tab w:val="right" w:pos="8306"/>
        </w:tabs>
        <w:spacing w:line="360" w:lineRule="auto"/>
        <w:ind w:firstLine="420" w:firstLineChars="200"/>
        <w:rPr>
          <w:rFonts w:ascii="宋体" w:cs="宋体"/>
          <w:color w:val="auto"/>
          <w:highlight w:val="none"/>
        </w:rPr>
      </w:pPr>
      <w:r>
        <w:rPr>
          <w:rFonts w:hint="eastAsia" w:asci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pacing w:line="360" w:lineRule="auto"/>
        <w:ind w:firstLine="422" w:firstLineChars="200"/>
        <w:rPr>
          <w:rFonts w:ascii="宋体"/>
          <w:b/>
          <w:color w:val="auto"/>
          <w:szCs w:val="21"/>
          <w:highlight w:val="none"/>
        </w:rPr>
      </w:pPr>
      <w:r>
        <w:rPr>
          <w:rFonts w:hint="eastAsia" w:ascii="宋体"/>
          <w:b/>
          <w:color w:val="auto"/>
          <w:szCs w:val="21"/>
          <w:highlight w:val="none"/>
        </w:rPr>
        <w:t>6.评审复核</w:t>
      </w:r>
    </w:p>
    <w:p>
      <w:pPr>
        <w:spacing w:line="360" w:lineRule="auto"/>
        <w:ind w:firstLine="420" w:firstLineChars="200"/>
        <w:rPr>
          <w:rFonts w:ascii="宋体"/>
          <w:color w:val="auto"/>
          <w:szCs w:val="21"/>
          <w:highlight w:val="none"/>
        </w:rPr>
      </w:pPr>
      <w:r>
        <w:rPr>
          <w:rFonts w:hint="eastAsia" w:ascii="宋体"/>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color w:val="auto"/>
          <w:highlight w:val="none"/>
        </w:rPr>
      </w:pPr>
      <w:r>
        <w:rPr>
          <w:rFonts w:hint="eastAsia" w:ascii="宋体" w:cs="宋体"/>
          <w:color w:val="auto"/>
          <w:highlight w:val="none"/>
        </w:rPr>
        <w:t>6.2</w:t>
      </w:r>
      <w:r>
        <w:rPr>
          <w:rFonts w:hint="eastAsia"/>
          <w:color w:val="auto"/>
          <w:highlight w:val="none"/>
        </w:rPr>
        <w:t>评标结果汇总完成后，除下列情形外，任何人不得修改评标结果：</w:t>
      </w:r>
    </w:p>
    <w:p>
      <w:pPr>
        <w:widowControl/>
        <w:spacing w:line="560" w:lineRule="exact"/>
        <w:jc w:val="left"/>
        <w:textAlignment w:val="baseline"/>
        <w:rPr>
          <w:color w:val="auto"/>
          <w:highlight w:val="none"/>
        </w:rPr>
      </w:pPr>
      <w:r>
        <w:rPr>
          <w:rFonts w:hint="eastAsia"/>
          <w:color w:val="auto"/>
          <w:highlight w:val="none"/>
        </w:rPr>
        <w:t>　　（一）分值汇总计算错误的；</w:t>
      </w:r>
    </w:p>
    <w:p>
      <w:pPr>
        <w:widowControl/>
        <w:spacing w:line="560" w:lineRule="exact"/>
        <w:jc w:val="left"/>
        <w:textAlignment w:val="baseline"/>
        <w:rPr>
          <w:color w:val="auto"/>
          <w:highlight w:val="none"/>
        </w:rPr>
      </w:pPr>
      <w:r>
        <w:rPr>
          <w:rFonts w:hint="eastAsia"/>
          <w:color w:val="auto"/>
          <w:highlight w:val="none"/>
        </w:rPr>
        <w:t>　　（二）分项评分超出评分标准范围的；</w:t>
      </w:r>
    </w:p>
    <w:p>
      <w:pPr>
        <w:widowControl/>
        <w:spacing w:line="560" w:lineRule="exact"/>
        <w:jc w:val="left"/>
        <w:textAlignment w:val="baseline"/>
        <w:rPr>
          <w:color w:val="auto"/>
          <w:highlight w:val="none"/>
        </w:rPr>
      </w:pPr>
      <w:r>
        <w:rPr>
          <w:rFonts w:hint="eastAsia"/>
          <w:color w:val="auto"/>
          <w:highlight w:val="none"/>
        </w:rPr>
        <w:t>　　（三）评标委员会成员对客观评审因素评分不一致的；</w:t>
      </w:r>
    </w:p>
    <w:p>
      <w:pPr>
        <w:widowControl/>
        <w:spacing w:line="560" w:lineRule="exact"/>
        <w:ind w:firstLine="420"/>
        <w:jc w:val="left"/>
        <w:textAlignment w:val="baseline"/>
        <w:rPr>
          <w:color w:val="auto"/>
          <w:highlight w:val="none"/>
        </w:rPr>
      </w:pPr>
      <w:r>
        <w:rPr>
          <w:rFonts w:hint="eastAsia"/>
          <w:color w:val="auto"/>
          <w:highlight w:val="none"/>
        </w:rPr>
        <w:t>（四）经评标委员会认定评分畸高、畸低的。</w:t>
      </w:r>
    </w:p>
    <w:p>
      <w:pPr>
        <w:widowControl/>
        <w:spacing w:line="560" w:lineRule="exact"/>
        <w:ind w:firstLine="420"/>
        <w:jc w:val="left"/>
        <w:textAlignment w:val="baseline"/>
        <w:rPr>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0"/>
        <w:rPr>
          <w:color w:val="auto"/>
          <w:highlight w:val="none"/>
        </w:rPr>
      </w:pPr>
    </w:p>
    <w:p>
      <w:pPr>
        <w:pStyle w:val="3"/>
        <w:spacing w:before="0" w:after="0" w:line="360" w:lineRule="auto"/>
        <w:jc w:val="center"/>
        <w:rPr>
          <w:rFonts w:ascii="宋体" w:eastAsia="宋体" w:cs="宋体"/>
          <w:b w:val="0"/>
          <w:color w:val="auto"/>
          <w:sz w:val="30"/>
          <w:szCs w:val="30"/>
          <w:highlight w:val="none"/>
        </w:rPr>
      </w:pPr>
      <w:bookmarkStart w:id="235" w:name="_Toc17655"/>
      <w:bookmarkStart w:id="236" w:name="_Toc2655"/>
      <w:bookmarkStart w:id="237" w:name="_Toc32041"/>
      <w:bookmarkStart w:id="238" w:name="_Toc17840"/>
      <w:bookmarkStart w:id="239" w:name="_Toc25387"/>
      <w:r>
        <w:rPr>
          <w:rFonts w:hint="eastAsia" w:ascii="宋体" w:eastAsia="宋体" w:cs="宋体"/>
          <w:b w:val="0"/>
          <w:color w:val="auto"/>
          <w:sz w:val="30"/>
          <w:szCs w:val="30"/>
          <w:highlight w:val="none"/>
        </w:rPr>
        <w:t>第三节 评分标准</w:t>
      </w:r>
      <w:bookmarkEnd w:id="235"/>
      <w:bookmarkEnd w:id="236"/>
      <w:bookmarkEnd w:id="237"/>
      <w:bookmarkEnd w:id="238"/>
      <w:bookmarkEnd w:id="239"/>
    </w:p>
    <w:p>
      <w:pPr>
        <w:pStyle w:val="16"/>
        <w:jc w:val="center"/>
        <w:rPr>
          <w:rFonts w:cs="宋体"/>
          <w:b/>
          <w:color w:val="auto"/>
          <w:sz w:val="30"/>
          <w:szCs w:val="30"/>
          <w:highlight w:val="none"/>
        </w:rPr>
      </w:pPr>
      <w:bookmarkStart w:id="240" w:name="_Toc16607"/>
      <w:bookmarkStart w:id="241" w:name="_Toc1251"/>
      <w:bookmarkStart w:id="242" w:name="_Toc30734"/>
      <w:bookmarkStart w:id="243" w:name="_Toc28332"/>
      <w:bookmarkStart w:id="244" w:name="_Toc5054"/>
      <w:r>
        <w:rPr>
          <w:rFonts w:hint="eastAsia" w:cs="宋体"/>
          <w:b/>
          <w:color w:val="auto"/>
          <w:sz w:val="30"/>
          <w:szCs w:val="30"/>
          <w:highlight w:val="none"/>
        </w:rPr>
        <w:t>综合评分法</w:t>
      </w:r>
    </w:p>
    <w:p>
      <w:pPr>
        <w:pStyle w:val="16"/>
        <w:spacing w:line="360" w:lineRule="auto"/>
        <w:rPr>
          <w:rFonts w:cs="宋体"/>
          <w:bCs/>
          <w:color w:val="auto"/>
          <w:highlight w:val="none"/>
        </w:rPr>
      </w:pPr>
      <w:r>
        <w:rPr>
          <w:rFonts w:hint="eastAsia" w:cs="宋体"/>
          <w:bCs/>
          <w:color w:val="auto"/>
          <w:highlight w:val="none"/>
        </w:rPr>
        <w:t>注：计分方法按四舍五入取至百分位。</w:t>
      </w:r>
    </w:p>
    <w:tbl>
      <w:tblPr>
        <w:tblStyle w:val="2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350"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824"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19"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价格分</w:t>
            </w:r>
          </w:p>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（满分30分）</w:t>
            </w:r>
          </w:p>
        </w:tc>
        <w:tc>
          <w:tcPr>
            <w:tcW w:w="1350"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1.1投标报价</w:t>
            </w:r>
            <w:r>
              <w:rPr>
                <w:rFonts w:hint="eastAsia" w:ascii="宋体" w:hAnsi="宋体" w:eastAsia="宋体" w:cs="宋体"/>
                <w:b/>
                <w:bCs w:val="0"/>
                <w:color w:val="auto"/>
                <w:sz w:val="21"/>
                <w:szCs w:val="21"/>
                <w:highlight w:val="none"/>
              </w:rPr>
              <w:t>（满分30分）</w:t>
            </w:r>
          </w:p>
        </w:tc>
        <w:tc>
          <w:tcPr>
            <w:tcW w:w="6824" w:type="dxa"/>
            <w:vAlign w:val="center"/>
          </w:tcPr>
          <w:p>
            <w:pPr>
              <w:snapToGrid/>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val="0"/>
                <w:bCs w:val="0"/>
                <w:color w:val="auto"/>
                <w:szCs w:val="21"/>
                <w:lang w:val="en-US" w:eastAsia="zh-CN"/>
              </w:rPr>
              <w:t>1.1</w:t>
            </w:r>
            <w:r>
              <w:rPr>
                <w:rFonts w:hint="eastAsia" w:asciiTheme="minorEastAsia" w:hAnsiTheme="minorEastAsia" w:eastAsiaTheme="minorEastAsia" w:cstheme="minorEastAsia"/>
                <w:bCs/>
                <w:color w:val="auto"/>
                <w:szCs w:val="21"/>
                <w:highlight w:val="none"/>
              </w:rPr>
              <w:t>评标报价为投标人的投标报价进行政策性扣除后的价格，评标报价只是作为评标时使用。最终中标人的中标金额等于投标报价。</w:t>
            </w:r>
          </w:p>
          <w:p>
            <w:pPr>
              <w:spacing w:line="360" w:lineRule="auto"/>
              <w:ind w:firstLine="420"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 w:val="0"/>
                <w:bCs w:val="0"/>
                <w:color w:val="auto"/>
                <w:szCs w:val="21"/>
                <w:lang w:val="en-US" w:eastAsia="zh-CN"/>
              </w:rPr>
              <w:t>1.2</w:t>
            </w:r>
            <w:r>
              <w:rPr>
                <w:rFonts w:hint="eastAsia" w:asciiTheme="minorEastAsia" w:hAnsiTheme="minorEastAsia" w:eastAsiaTheme="minorEastAsia" w:cstheme="minorEastAsia"/>
                <w:bCs/>
                <w:color w:val="auto"/>
                <w:szCs w:val="21"/>
                <w:highlight w:val="none"/>
              </w:rPr>
              <w:t>政策性扣除计算方法。</w:t>
            </w:r>
          </w:p>
          <w:p>
            <w:pPr>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1.2.1</w:t>
            </w:r>
            <w:r>
              <w:rPr>
                <w:rFonts w:hint="eastAsia" w:asciiTheme="minorEastAsia" w:hAnsiTheme="minorEastAsia" w:eastAsiaTheme="minorEastAsia" w:cstheme="minorEastAsia"/>
                <w:b w:val="0"/>
                <w:bCs w:val="0"/>
                <w:color w:val="auto"/>
                <w:szCs w:val="21"/>
              </w:rPr>
              <w:t>对</w:t>
            </w:r>
            <w:r>
              <w:rPr>
                <w:rFonts w:hint="eastAsia" w:asciiTheme="minorEastAsia" w:hAnsiTheme="minorEastAsia" w:eastAsiaTheme="minorEastAsia" w:cstheme="minorEastAsia"/>
                <w:b w:val="0"/>
                <w:bCs w:val="0"/>
                <w:color w:val="auto"/>
                <w:szCs w:val="21"/>
                <w:lang w:val="en-US" w:eastAsia="zh-CN"/>
              </w:rPr>
              <w:t>小微</w:t>
            </w:r>
            <w:r>
              <w:rPr>
                <w:rFonts w:hint="eastAsia" w:asciiTheme="minorEastAsia" w:hAnsiTheme="minorEastAsia" w:eastAsiaTheme="minorEastAsia" w:cstheme="minorEastAsia"/>
                <w:b w:val="0"/>
                <w:bCs w:val="0"/>
                <w:color w:val="auto"/>
                <w:szCs w:val="21"/>
              </w:rPr>
              <w:t>企业的价格评审</w:t>
            </w:r>
            <w:r>
              <w:rPr>
                <w:rFonts w:hint="eastAsia" w:asciiTheme="minorEastAsia" w:hAnsiTheme="minorEastAsia" w:eastAsiaTheme="minorEastAsia" w:cstheme="minorEastAsia"/>
                <w:b w:val="0"/>
                <w:bCs/>
                <w:color w:val="auto"/>
                <w:szCs w:val="21"/>
                <w:highlight w:val="none"/>
                <w:lang w:eastAsia="zh-CN"/>
              </w:rPr>
              <w:t>优惠</w:t>
            </w:r>
          </w:p>
          <w:p>
            <w:pPr>
              <w:snapToGrid/>
              <w:spacing w:line="360" w:lineRule="auto"/>
              <w:ind w:firstLine="420"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投标人</w:t>
            </w:r>
            <w:r>
              <w:rPr>
                <w:rFonts w:hint="eastAsia" w:asciiTheme="minorEastAsia" w:hAnsiTheme="minorEastAsia" w:eastAsiaTheme="minorEastAsia" w:cstheme="minorEastAsia"/>
                <w:color w:val="auto"/>
                <w:szCs w:val="21"/>
                <w:highlight w:val="none"/>
              </w:rPr>
              <w:t>被评定为</w:t>
            </w:r>
            <w:r>
              <w:rPr>
                <w:rFonts w:hint="eastAsia" w:asciiTheme="minorEastAsia" w:hAnsiTheme="minorEastAsia" w:eastAsiaTheme="minorEastAsia" w:cstheme="minorEastAsia"/>
                <w:bCs/>
                <w:color w:val="auto"/>
                <w:szCs w:val="21"/>
                <w:highlight w:val="none"/>
              </w:rPr>
              <w:t>监狱企业或者残疾人福利性单位或者</w:t>
            </w:r>
            <w:r>
              <w:rPr>
                <w:rFonts w:hint="eastAsia" w:asciiTheme="minorEastAsia" w:hAnsiTheme="minorEastAsia" w:eastAsiaTheme="minorEastAsia" w:cstheme="minorEastAsia"/>
                <w:bCs/>
                <w:color w:val="auto"/>
                <w:szCs w:val="21"/>
                <w:highlight w:val="none"/>
                <w:lang w:eastAsia="zh-CN"/>
              </w:rPr>
              <w:t>其</w:t>
            </w:r>
            <w:r>
              <w:rPr>
                <w:rFonts w:hint="eastAsia" w:asciiTheme="minorEastAsia" w:hAnsiTheme="minorEastAsia" w:eastAsiaTheme="minorEastAsia" w:cstheme="minorEastAsia"/>
                <w:color w:val="auto"/>
                <w:szCs w:val="21"/>
                <w:highlight w:val="none"/>
              </w:rPr>
              <w:t>提供的货物全部由符合政策要求的小</w:t>
            </w:r>
            <w:r>
              <w:rPr>
                <w:rFonts w:hint="eastAsia" w:asciiTheme="minorEastAsia" w:hAnsiTheme="minorEastAsia" w:eastAsiaTheme="minorEastAsia" w:cstheme="minorEastAsia"/>
                <w:color w:val="auto"/>
                <w:szCs w:val="21"/>
                <w:highlight w:val="none"/>
                <w:lang w:eastAsia="zh-CN"/>
              </w:rPr>
              <w:t>型、微型</w:t>
            </w:r>
            <w:r>
              <w:rPr>
                <w:rFonts w:hint="eastAsia" w:asciiTheme="minorEastAsia" w:hAnsiTheme="minorEastAsia" w:eastAsiaTheme="minorEastAsia" w:cstheme="minorEastAsia"/>
                <w:color w:val="auto"/>
                <w:szCs w:val="21"/>
                <w:highlight w:val="none"/>
              </w:rPr>
              <w:t>企业制造</w:t>
            </w:r>
            <w:r>
              <w:rPr>
                <w:rFonts w:hint="eastAsia" w:asciiTheme="minorEastAsia" w:hAnsiTheme="minorEastAsia" w:eastAsiaTheme="minorEastAsia" w:cstheme="minorEastAsia"/>
                <w:color w:val="auto"/>
                <w:szCs w:val="21"/>
                <w:highlight w:val="none"/>
                <w:lang w:eastAsia="zh-CN"/>
              </w:rPr>
              <w:t>，即货物由小型、微型企业生产且使用该</w:t>
            </w:r>
            <w:r>
              <w:rPr>
                <w:rFonts w:hint="eastAsia" w:asciiTheme="minorEastAsia" w:hAnsiTheme="minorEastAsia" w:eastAsiaTheme="minorEastAsia" w:cstheme="minorEastAsia"/>
                <w:color w:val="auto"/>
                <w:szCs w:val="21"/>
                <w:highlight w:val="none"/>
              </w:rPr>
              <w:t>小</w:t>
            </w:r>
            <w:r>
              <w:rPr>
                <w:rFonts w:hint="eastAsia" w:asciiTheme="minorEastAsia" w:hAnsiTheme="minorEastAsia" w:eastAsiaTheme="minorEastAsia" w:cstheme="minorEastAsia"/>
                <w:color w:val="auto"/>
                <w:szCs w:val="21"/>
                <w:highlight w:val="none"/>
                <w:lang w:eastAsia="zh-CN"/>
              </w:rPr>
              <w:t>型、微型企业商号或者注册商标的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szCs w:val="21"/>
                <w:highlight w:val="none"/>
              </w:rPr>
              <w:t>该投标人的投标报价</w:t>
            </w:r>
            <w:r>
              <w:rPr>
                <w:rFonts w:hint="eastAsia" w:asciiTheme="minorEastAsia" w:hAnsiTheme="minorEastAsia" w:eastAsiaTheme="minorEastAsia" w:cstheme="minorEastAsia"/>
                <w:color w:val="auto"/>
                <w:szCs w:val="21"/>
                <w:highlight w:val="none"/>
              </w:rPr>
              <w:t>给予</w:t>
            </w:r>
            <w:r>
              <w:rPr>
                <w:rFonts w:hint="eastAsia" w:asciiTheme="minorEastAsia" w:hAnsiTheme="minorEastAsia" w:eastAsiaTheme="minorEastAsia" w:cstheme="minorEastAsia"/>
                <w:b/>
                <w:bCs/>
                <w:color w:val="auto"/>
                <w:u w:val="single"/>
                <w:lang w:val="en-US" w:eastAsia="zh-CN"/>
              </w:rPr>
              <w:t>10%</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的扣除</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扣除后的价格为评标报价，即评标报价=投标报价×（</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u w:val="single"/>
                <w:lang w:val="en-US" w:eastAsia="zh-CN"/>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inorEastAsia" w:hAnsiTheme="minorEastAsia" w:eastAsiaTheme="minorEastAsia" w:cstheme="minorEastAsia"/>
                <w:b/>
                <w:bCs/>
                <w:color w:val="auto"/>
                <w:u w:val="single"/>
                <w:lang w:val="en-US" w:eastAsia="zh-CN"/>
              </w:rPr>
              <w:t>6%</w:t>
            </w:r>
            <w:r>
              <w:rPr>
                <w:rFonts w:hint="eastAsia" w:asciiTheme="minorEastAsia" w:hAnsiTheme="minorEastAsia" w:eastAsiaTheme="minorEastAsia" w:cstheme="minorEastAsia"/>
                <w:bCs w:val="0"/>
                <w:color w:val="auto"/>
                <w:szCs w:val="24"/>
                <w:highlight w:val="none"/>
                <w:u w:val="none"/>
              </w:rPr>
              <w:t xml:space="preserve"> </w:t>
            </w:r>
            <w:r>
              <w:rPr>
                <w:rFonts w:hint="eastAsia" w:asciiTheme="minorEastAsia" w:hAnsiTheme="minorEastAsia" w:eastAsiaTheme="minorEastAsia" w:cstheme="minorEastAsia"/>
                <w:color w:val="auto"/>
                <w:sz w:val="21"/>
                <w:szCs w:val="21"/>
              </w:rPr>
              <w:t>的扣除，用扣除后的价格参加评审</w:t>
            </w:r>
            <w:r>
              <w:rPr>
                <w:rFonts w:hint="eastAsia" w:asciiTheme="minorEastAsia" w:hAnsiTheme="minorEastAsia" w:eastAsiaTheme="minorEastAsia" w:cstheme="minorEastAsia"/>
                <w:color w:val="auto"/>
                <w:szCs w:val="21"/>
                <w:highlight w:val="none"/>
              </w:rPr>
              <w:t>，扣除后的价格为评标价，即评标报价=投标报价×（1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u w:val="single"/>
                <w:lang w:val="en-US" w:eastAsia="zh-CN"/>
              </w:rPr>
              <w:t>6%</w:t>
            </w:r>
            <w:r>
              <w:rPr>
                <w:rFonts w:hint="eastAsia" w:asciiTheme="minorEastAsia" w:hAnsiTheme="minorEastAsia" w:eastAsiaTheme="minorEastAsia" w:cstheme="minorEastAsia"/>
                <w:bCs w:val="0"/>
                <w:color w:val="auto"/>
                <w:szCs w:val="24"/>
                <w:highlight w:val="none"/>
                <w:u w:val="non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pPr>
              <w:spacing w:line="360" w:lineRule="auto"/>
              <w:ind w:firstLine="420" w:firstLineChars="200"/>
              <w:rPr>
                <w:rFonts w:hint="eastAsia" w:asciiTheme="minorEastAsia" w:hAnsiTheme="minorEastAsia" w:eastAsiaTheme="minorEastAsia" w:cstheme="minorEastAsia"/>
                <w:i w:val="0"/>
                <w:iCs w:val="0"/>
                <w:caps w:val="0"/>
                <w:color w:val="auto"/>
                <w:spacing w:val="0"/>
                <w:sz w:val="21"/>
                <w:szCs w:val="21"/>
                <w:shd w:val="clear" w:color="auto" w:fill="auto"/>
              </w:rPr>
            </w:pPr>
            <w:r>
              <w:rPr>
                <w:rFonts w:hint="eastAsia" w:asciiTheme="minorEastAsia" w:hAnsiTheme="minorEastAsia" w:eastAsiaTheme="minorEastAsia" w:cstheme="minorEastAsia"/>
                <w:b w:val="0"/>
                <w:bCs w:val="0"/>
                <w:color w:val="auto"/>
                <w:szCs w:val="21"/>
                <w:lang w:val="en-US" w:eastAsia="zh-CN"/>
              </w:rPr>
              <w:t>1.2.2</w:t>
            </w:r>
            <w:r>
              <w:rPr>
                <w:rFonts w:hint="eastAsia" w:asciiTheme="minorEastAsia" w:hAnsiTheme="minorEastAsia" w:eastAsiaTheme="minorEastAsia" w:cstheme="minorEastAsia"/>
                <w:b w:val="0"/>
                <w:bCs w:val="0"/>
                <w:color w:val="auto"/>
                <w:szCs w:val="21"/>
              </w:rPr>
              <w:t>对本国产品的价格评审</w:t>
            </w:r>
            <w:r>
              <w:rPr>
                <w:rFonts w:hint="eastAsia" w:asciiTheme="minorEastAsia" w:hAnsiTheme="minorEastAsia" w:eastAsiaTheme="minorEastAsia" w:cstheme="minorEastAsia"/>
                <w:b w:val="0"/>
                <w:bCs/>
                <w:color w:val="auto"/>
                <w:szCs w:val="21"/>
                <w:highlight w:val="none"/>
                <w:lang w:eastAsia="zh-CN"/>
              </w:rPr>
              <w:t>优惠</w:t>
            </w:r>
          </w:p>
          <w:p>
            <w:pPr>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aps w:val="0"/>
                <w:color w:val="auto"/>
                <w:spacing w:val="0"/>
                <w:sz w:val="21"/>
                <w:szCs w:val="21"/>
                <w:shd w:val="clear" w:color="auto" w:fill="auto"/>
                <w:lang w:val="en-US" w:eastAsia="zh-CN"/>
              </w:rPr>
              <w:t>投标人</w:t>
            </w:r>
            <w:r>
              <w:rPr>
                <w:rFonts w:hint="eastAsia" w:asciiTheme="minorEastAsia" w:hAnsiTheme="minorEastAsia" w:eastAsiaTheme="minorEastAsia" w:cstheme="minorEastAsia"/>
                <w:i w:val="0"/>
                <w:iCs w:val="0"/>
                <w:caps w:val="0"/>
                <w:color w:val="auto"/>
                <w:spacing w:val="0"/>
                <w:sz w:val="21"/>
                <w:szCs w:val="21"/>
                <w:shd w:val="clear" w:color="auto" w:fill="auto"/>
              </w:rPr>
              <w:t>对其提供的产品出具《关于符合本国产品标准的声明函》（样式见</w:t>
            </w:r>
            <w:r>
              <w:rPr>
                <w:rFonts w:hint="eastAsia" w:asciiTheme="minorEastAsia" w:hAnsiTheme="minorEastAsia" w:eastAsiaTheme="minorEastAsia" w:cstheme="minorEastAsia"/>
                <w:i w:val="0"/>
                <w:iCs w:val="0"/>
                <w:caps w:val="0"/>
                <w:color w:val="auto"/>
                <w:spacing w:val="0"/>
                <w:sz w:val="21"/>
                <w:szCs w:val="21"/>
                <w:shd w:val="clear" w:color="auto" w:fill="auto"/>
                <w:lang w:eastAsia="zh-CN"/>
              </w:rPr>
              <w:t>“第六章投标文件格式”）</w:t>
            </w:r>
            <w:r>
              <w:rPr>
                <w:rFonts w:hint="eastAsia" w:asciiTheme="minorEastAsia" w:hAnsiTheme="minorEastAsia" w:eastAsiaTheme="minorEastAsia" w:cstheme="minorEastAsia"/>
                <w:i w:val="0"/>
                <w:iCs w:val="0"/>
                <w:caps w:val="0"/>
                <w:color w:val="auto"/>
                <w:spacing w:val="0"/>
                <w:sz w:val="21"/>
                <w:szCs w:val="21"/>
                <w:shd w:val="clear" w:color="auto" w:fill="auto"/>
              </w:rPr>
              <w:t>或财政部会同有关部门规定的有关证明文件，该产品</w:t>
            </w:r>
            <w:r>
              <w:rPr>
                <w:rFonts w:hint="eastAsia" w:asciiTheme="minorEastAsia" w:hAnsiTheme="minorEastAsia" w:eastAsiaTheme="minorEastAsia" w:cstheme="minorEastAsia"/>
                <w:i w:val="0"/>
                <w:iCs w:val="0"/>
                <w:caps w:val="0"/>
                <w:color w:val="auto"/>
                <w:spacing w:val="0"/>
                <w:sz w:val="21"/>
                <w:szCs w:val="21"/>
                <w:shd w:val="clear" w:color="auto" w:fill="auto"/>
                <w:lang w:eastAsia="zh-CN"/>
              </w:rPr>
              <w:t>被</w:t>
            </w:r>
            <w:r>
              <w:rPr>
                <w:rFonts w:hint="eastAsia" w:asciiTheme="minorEastAsia" w:hAnsiTheme="minorEastAsia" w:eastAsiaTheme="minorEastAsia" w:cstheme="minorEastAsia"/>
                <w:i w:val="0"/>
                <w:iCs w:val="0"/>
                <w:caps w:val="0"/>
                <w:color w:val="auto"/>
                <w:spacing w:val="0"/>
                <w:sz w:val="21"/>
                <w:szCs w:val="21"/>
                <w:shd w:val="clear" w:color="auto" w:fill="auto"/>
              </w:rPr>
              <w:t>视为本国产品</w:t>
            </w:r>
            <w:r>
              <w:rPr>
                <w:rFonts w:hint="eastAsia" w:asciiTheme="minorEastAsia" w:hAnsiTheme="minorEastAsia" w:eastAsiaTheme="minorEastAsia" w:cstheme="minorEastAsia"/>
                <w:i w:val="0"/>
                <w:iCs w:val="0"/>
                <w:caps w:val="0"/>
                <w:color w:val="auto"/>
                <w:spacing w:val="0"/>
                <w:sz w:val="21"/>
                <w:szCs w:val="21"/>
                <w:shd w:val="clear" w:color="auto" w:fill="auto"/>
                <w:lang w:eastAsia="zh-CN"/>
              </w:rPr>
              <w:t>的</w:t>
            </w:r>
            <w:r>
              <w:rPr>
                <w:rFonts w:hint="eastAsia" w:asciiTheme="minorEastAsia" w:hAnsiTheme="minorEastAsia" w:eastAsiaTheme="minorEastAsia" w:cstheme="minorEastAsia"/>
                <w:i w:val="0"/>
                <w:iCs w:val="0"/>
                <w:caps w:val="0"/>
                <w:color w:val="auto"/>
                <w:spacing w:val="0"/>
                <w:sz w:val="21"/>
                <w:szCs w:val="21"/>
                <w:shd w:val="clear" w:color="auto" w:fill="auto"/>
              </w:rPr>
              <w:t>，给予</w:t>
            </w:r>
            <w:r>
              <w:rPr>
                <w:rFonts w:hint="eastAsia" w:asciiTheme="minorEastAsia" w:hAnsiTheme="minorEastAsia" w:eastAsiaTheme="minorEastAsia" w:cstheme="minorEastAsia"/>
                <w:i w:val="0"/>
                <w:iCs w:val="0"/>
                <w:caps w:val="0"/>
                <w:color w:val="auto"/>
                <w:spacing w:val="0"/>
                <w:sz w:val="21"/>
                <w:szCs w:val="21"/>
                <w:shd w:val="clear" w:color="auto" w:fill="auto"/>
                <w:lang w:eastAsia="zh-CN"/>
              </w:rPr>
              <w:t>政策性</w:t>
            </w:r>
            <w:r>
              <w:rPr>
                <w:rFonts w:hint="eastAsia" w:asciiTheme="minorEastAsia" w:hAnsiTheme="minorEastAsia" w:eastAsiaTheme="minorEastAsia" w:cstheme="minorEastAsia"/>
                <w:i w:val="0"/>
                <w:iCs w:val="0"/>
                <w:caps w:val="0"/>
                <w:color w:val="auto"/>
                <w:spacing w:val="0"/>
                <w:sz w:val="21"/>
                <w:szCs w:val="21"/>
                <w:shd w:val="clear" w:color="auto" w:fill="auto"/>
              </w:rPr>
              <w:t>价格扣除，用扣除后的价格参与评审</w:t>
            </w:r>
            <w:r>
              <w:rPr>
                <w:rFonts w:hint="eastAsia" w:asciiTheme="minorEastAsia" w:hAnsiTheme="minorEastAsia" w:eastAsiaTheme="minorEastAsia" w:cstheme="minorEastAsia"/>
                <w:i w:val="0"/>
                <w:iCs w:val="0"/>
                <w:caps w:val="0"/>
                <w:color w:val="auto"/>
                <w:spacing w:val="0"/>
                <w:sz w:val="21"/>
                <w:szCs w:val="21"/>
                <w:shd w:val="clear" w:color="auto" w:fill="auto"/>
                <w:lang w:eastAsia="zh-CN"/>
              </w:rPr>
              <w:t>。</w:t>
            </w:r>
          </w:p>
          <w:p>
            <w:pPr>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对本国产品的支持政策：</w:t>
            </w:r>
            <w:r>
              <w:rPr>
                <w:rFonts w:hint="eastAsia" w:asciiTheme="minorEastAsia" w:hAnsiTheme="minorEastAsia" w:eastAsiaTheme="minorEastAsia" w:cstheme="minorEastAsia"/>
                <w:color w:val="auto"/>
              </w:rPr>
              <w:t>政府采购活动中既有本国产品又有非本国产品参与竞争的，依法对本国产品给予价格评审优惠，对本国产品的报价给予</w:t>
            </w:r>
            <w:r>
              <w:rPr>
                <w:rFonts w:hint="eastAsia" w:asciiTheme="minorEastAsia" w:hAnsiTheme="minorEastAsia" w:eastAsiaTheme="minorEastAsia" w:cstheme="minorEastAsia"/>
                <w:b/>
                <w:bCs/>
                <w:color w:val="auto"/>
              </w:rPr>
              <w:t>20%</w:t>
            </w:r>
            <w:r>
              <w:rPr>
                <w:rFonts w:hint="eastAsia" w:asciiTheme="minorEastAsia" w:hAnsiTheme="minorEastAsia" w:eastAsiaTheme="minorEastAsia" w:cstheme="minorEastAsia"/>
                <w:color w:val="auto"/>
              </w:rPr>
              <w:t>的价格扣除，用扣除后的价格参与评审。</w:t>
            </w:r>
          </w:p>
          <w:p>
            <w:pPr>
              <w:widowControl/>
              <w:snapToGri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rPr>
              <w:t>当采购项目或者采购包中含有多种产品，</w:t>
            </w:r>
            <w:r>
              <w:rPr>
                <w:rFonts w:hint="eastAsia" w:asciiTheme="minorEastAsia" w:hAnsiTheme="minorEastAsia" w:eastAsiaTheme="minorEastAsia" w:cstheme="minorEastAsia"/>
                <w:color w:val="auto"/>
                <w:lang w:eastAsia="zh-CN"/>
              </w:rPr>
              <w:t>投标人</w:t>
            </w:r>
            <w:r>
              <w:rPr>
                <w:rFonts w:hint="eastAsia" w:asciiTheme="minorEastAsia" w:hAnsiTheme="minorEastAsia" w:eastAsiaTheme="minorEastAsia" w:cstheme="minorEastAsia"/>
                <w:color w:val="auto"/>
              </w:rPr>
              <w:t>为该采购项目或者采购包提供的符合本国产品标准的产品成本之和占该</w:t>
            </w:r>
            <w:r>
              <w:rPr>
                <w:rFonts w:hint="eastAsia" w:asciiTheme="minorEastAsia" w:hAnsiTheme="minorEastAsia" w:eastAsiaTheme="minorEastAsia" w:cstheme="minorEastAsia"/>
                <w:color w:val="auto"/>
                <w:lang w:eastAsia="zh-CN"/>
              </w:rPr>
              <w:t>投标人</w:t>
            </w:r>
            <w:r>
              <w:rPr>
                <w:rFonts w:hint="eastAsia" w:asciiTheme="minorEastAsia" w:hAnsiTheme="minorEastAsia" w:eastAsiaTheme="minorEastAsia" w:cstheme="minorEastAsia"/>
                <w:color w:val="auto"/>
              </w:rPr>
              <w:t>提供的全部产品成本之和的比例达到80%以上时，依法对该</w:t>
            </w:r>
            <w:r>
              <w:rPr>
                <w:rFonts w:hint="eastAsia" w:asciiTheme="minorEastAsia" w:hAnsiTheme="minorEastAsia" w:eastAsiaTheme="minorEastAsia" w:cstheme="minorEastAsia"/>
                <w:color w:val="auto"/>
                <w:lang w:eastAsia="zh-CN"/>
              </w:rPr>
              <w:t>投标人</w:t>
            </w:r>
            <w:r>
              <w:rPr>
                <w:rFonts w:hint="eastAsia" w:asciiTheme="minorEastAsia" w:hAnsiTheme="minorEastAsia" w:eastAsiaTheme="minorEastAsia" w:cstheme="minorEastAsia"/>
                <w:color w:val="auto"/>
              </w:rPr>
              <w:t>提供的全部产品给予价格评审优惠，即对该</w:t>
            </w:r>
            <w:r>
              <w:rPr>
                <w:rFonts w:hint="eastAsia" w:asciiTheme="minorEastAsia" w:hAnsiTheme="minorEastAsia" w:eastAsiaTheme="minorEastAsia" w:cstheme="minorEastAsia"/>
                <w:color w:val="auto"/>
                <w:lang w:eastAsia="zh-CN"/>
              </w:rPr>
              <w:t>投标人</w:t>
            </w:r>
            <w:r>
              <w:rPr>
                <w:rFonts w:hint="eastAsia" w:asciiTheme="minorEastAsia" w:hAnsiTheme="minorEastAsia" w:eastAsiaTheme="minorEastAsia" w:cstheme="minorEastAsia"/>
                <w:color w:val="auto"/>
              </w:rPr>
              <w:t>提供的全部产品的总报价给予</w:t>
            </w:r>
            <w:r>
              <w:rPr>
                <w:rFonts w:hint="eastAsia" w:asciiTheme="minorEastAsia" w:hAnsiTheme="minorEastAsia" w:eastAsiaTheme="minorEastAsia" w:cstheme="minorEastAsia"/>
                <w:b/>
                <w:bCs/>
                <w:color w:val="auto"/>
              </w:rPr>
              <w:t>20%</w:t>
            </w:r>
            <w:r>
              <w:rPr>
                <w:rFonts w:hint="eastAsia" w:asciiTheme="minorEastAsia" w:hAnsiTheme="minorEastAsia" w:eastAsiaTheme="minorEastAsia" w:cstheme="minorEastAsia"/>
                <w:color w:val="auto"/>
              </w:rPr>
              <w:t>的价格扣除，用扣除后的价格参与评审。</w:t>
            </w:r>
          </w:p>
          <w:p>
            <w:pPr>
              <w:snapToGrid/>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除上述情况外，评标报价=投标报价。</w:t>
            </w:r>
          </w:p>
          <w:p>
            <w:pPr>
              <w:snapToGrid/>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1.3</w:t>
            </w:r>
            <w:r>
              <w:rPr>
                <w:rFonts w:hint="eastAsia" w:asciiTheme="minorEastAsia" w:hAnsiTheme="minorEastAsia" w:eastAsiaTheme="minorEastAsia" w:cstheme="minorEastAsia"/>
                <w:bCs/>
                <w:color w:val="auto"/>
                <w:szCs w:val="21"/>
                <w:highlight w:val="none"/>
              </w:rPr>
              <w:t>满足招标文件要求且评标报价最低的评标报价为评标基准价，基准价得分为</w:t>
            </w:r>
            <w:r>
              <w:rPr>
                <w:rFonts w:hint="eastAsia" w:asciiTheme="minorEastAsia" w:hAnsiTheme="minorEastAsia" w:eastAsiaTheme="minorEastAsia" w:cstheme="minorEastAsia"/>
                <w:bCs/>
                <w:color w:val="auto"/>
                <w:szCs w:val="21"/>
                <w:highlight w:val="none"/>
                <w:u w:val="single"/>
                <w:lang w:val="en-US" w:eastAsia="zh-CN"/>
              </w:rPr>
              <w:t>30</w:t>
            </w:r>
            <w:r>
              <w:rPr>
                <w:rFonts w:hint="eastAsia" w:asciiTheme="minorEastAsia" w:hAnsiTheme="minorEastAsia" w:eastAsiaTheme="minorEastAsia" w:cstheme="minorEastAsia"/>
                <w:bCs/>
                <w:color w:val="auto"/>
                <w:szCs w:val="21"/>
                <w:highlight w:val="none"/>
              </w:rPr>
              <w:t>分。</w:t>
            </w:r>
          </w:p>
          <w:p>
            <w:pPr>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1.4</w:t>
            </w:r>
            <w:r>
              <w:rPr>
                <w:rFonts w:hint="eastAsia" w:asciiTheme="minorEastAsia" w:hAnsiTheme="minorEastAsia" w:eastAsiaTheme="minorEastAsia" w:cstheme="minorEastAsia"/>
                <w:bCs/>
                <w:color w:val="auto"/>
                <w:szCs w:val="21"/>
                <w:highlight w:val="none"/>
              </w:rPr>
              <w:t xml:space="preserve">价格分计算公式：        </w:t>
            </w:r>
          </w:p>
          <w:p>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Theme="minorEastAsia" w:hAnsiTheme="minorEastAsia" w:eastAsiaTheme="minorEastAsia" w:cstheme="minorEastAsia"/>
                <w:bCs/>
                <w:color w:val="auto"/>
                <w:sz w:val="21"/>
                <w:highlight w:val="none"/>
                <w:lang w:val="en-US" w:eastAsia="zh-CN"/>
              </w:rPr>
              <w:t>价格分</w:t>
            </w:r>
            <w:r>
              <w:rPr>
                <w:rFonts w:hint="eastAsia" w:asciiTheme="minorEastAsia" w:hAnsiTheme="minorEastAsia" w:eastAsiaTheme="minorEastAsia" w:cstheme="minorEastAsia"/>
                <w:bCs/>
                <w:color w:val="auto"/>
                <w:kern w:val="2"/>
                <w:sz w:val="21"/>
                <w:highlight w:val="none"/>
                <w:lang w:val="en-US" w:eastAsia="zh-CN"/>
              </w:rPr>
              <w:t>=(评标基准价／评标报价)×</w:t>
            </w:r>
            <w:r>
              <w:rPr>
                <w:rFonts w:hint="eastAsia" w:asciiTheme="minorEastAsia" w:hAnsiTheme="minorEastAsia" w:eastAsiaTheme="minorEastAsia" w:cstheme="minorEastAsia"/>
                <w:bCs/>
                <w:color w:val="auto"/>
                <w:sz w:val="21"/>
                <w:highlight w:val="none"/>
                <w:u w:val="single"/>
                <w:lang w:val="en-US" w:eastAsia="zh-CN"/>
              </w:rPr>
              <w:t xml:space="preserve"> 30</w:t>
            </w:r>
            <w:r>
              <w:rPr>
                <w:rFonts w:hint="eastAsia" w:asciiTheme="minorEastAsia" w:hAnsiTheme="minorEastAsia" w:eastAsiaTheme="minorEastAsia" w:cstheme="minorEastAsia"/>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19" w:type="dxa"/>
            <w:vMerge w:val="restart"/>
            <w:vAlign w:val="center"/>
          </w:tcPr>
          <w:p>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64</w:t>
            </w:r>
            <w:r>
              <w:rPr>
                <w:rFonts w:hint="eastAsia" w:ascii="宋体" w:hAnsi="宋体" w:eastAsia="宋体" w:cs="宋体"/>
                <w:b/>
                <w:bCs/>
                <w:color w:val="auto"/>
                <w:sz w:val="21"/>
                <w:szCs w:val="21"/>
                <w:highlight w:val="none"/>
              </w:rPr>
              <w:t>分）</w:t>
            </w:r>
          </w:p>
        </w:tc>
        <w:tc>
          <w:tcPr>
            <w:tcW w:w="1350" w:type="dxa"/>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none"/>
              </w:rPr>
              <w:t>2.1技术性能分（</w:t>
            </w:r>
            <w:r>
              <w:rPr>
                <w:rFonts w:hint="eastAsia" w:ascii="宋体" w:hAnsi="宋体" w:eastAsia="宋体" w:cs="宋体"/>
                <w:b/>
                <w:bCs/>
                <w:color w:val="auto"/>
                <w:sz w:val="21"/>
                <w:szCs w:val="21"/>
                <w:highlight w:val="none"/>
              </w:rPr>
              <w:t>满分</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c>
          <w:tcPr>
            <w:tcW w:w="6824" w:type="dxa"/>
            <w:vAlign w:val="center"/>
          </w:tcPr>
          <w:p>
            <w:pPr>
              <w:pStyle w:val="16"/>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eastAsia="zh-CN"/>
              </w:rPr>
            </w:pPr>
            <w:bookmarkStart w:id="245" w:name="OLE_LINK4"/>
            <w:r>
              <w:rPr>
                <w:rFonts w:hint="eastAsia" w:ascii="宋体" w:hAnsi="宋体" w:eastAsia="宋体" w:cs="宋体"/>
                <w:color w:val="auto"/>
                <w:kern w:val="0"/>
                <w:sz w:val="21"/>
                <w:szCs w:val="21"/>
                <w:highlight w:val="none"/>
              </w:rPr>
              <w:t>评标委员会</w:t>
            </w:r>
            <w:r>
              <w:rPr>
                <w:rFonts w:hint="eastAsia" w:ascii="宋体" w:hAnsi="宋体" w:eastAsia="宋体" w:cs="宋体"/>
                <w:bCs/>
                <w:color w:val="auto"/>
                <w:sz w:val="21"/>
                <w:szCs w:val="21"/>
                <w:highlight w:val="none"/>
              </w:rPr>
              <w:t>根据《</w:t>
            </w:r>
            <w:r>
              <w:rPr>
                <w:rFonts w:hint="eastAsia" w:ascii="宋体" w:cs="宋体"/>
                <w:color w:val="auto"/>
                <w:szCs w:val="21"/>
                <w:highlight w:val="none"/>
              </w:rPr>
              <w:t>技术需求偏离表</w:t>
            </w:r>
            <w:r>
              <w:rPr>
                <w:rFonts w:hint="eastAsia" w:ascii="宋体" w:hAnsi="宋体" w:eastAsia="宋体" w:cs="宋体"/>
                <w:bCs/>
                <w:color w:val="auto"/>
                <w:sz w:val="21"/>
                <w:szCs w:val="21"/>
                <w:highlight w:val="none"/>
              </w:rPr>
              <w:t>》的响应情况进行评分</w:t>
            </w:r>
            <w:bookmarkStart w:id="246" w:name="_Hlk200383025"/>
            <w:r>
              <w:rPr>
                <w:rFonts w:hint="eastAsia" w:hAnsi="宋体" w:cs="宋体"/>
                <w:bCs/>
                <w:color w:val="auto"/>
                <w:sz w:val="21"/>
                <w:szCs w:val="21"/>
                <w:highlight w:val="none"/>
                <w:lang w:eastAsia="zh-CN"/>
              </w:rPr>
              <w:t>：</w:t>
            </w:r>
          </w:p>
          <w:bookmarkEnd w:id="246"/>
          <w:p>
            <w:pPr>
              <w:pStyle w:val="16"/>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投标人对标注“</w:t>
            </w:r>
            <w:r>
              <w:rPr>
                <w:rFonts w:hint="eastAsia" w:ascii="宋体" w:hAnsi="宋体" w:cs="宋体"/>
                <w:bCs/>
                <w:color w:val="auto"/>
                <w:kern w:val="0"/>
                <w:szCs w:val="21"/>
                <w:highlight w:val="none"/>
                <w:u w:val="none"/>
              </w:rPr>
              <w:t>●</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符</w:t>
            </w:r>
            <w:r>
              <w:rPr>
                <w:rFonts w:hint="eastAsia" w:ascii="宋体" w:hAnsi="宋体" w:eastAsia="宋体" w:cs="宋体"/>
                <w:bCs/>
                <w:color w:val="auto"/>
                <w:sz w:val="21"/>
                <w:szCs w:val="21"/>
                <w:highlight w:val="none"/>
                <w:lang w:val="en-US" w:eastAsia="zh-CN"/>
              </w:rPr>
              <w:t>号的条款</w:t>
            </w:r>
            <w:r>
              <w:rPr>
                <w:rFonts w:hint="eastAsia" w:hAnsi="宋体" w:cs="宋体"/>
                <w:bCs/>
                <w:color w:val="auto"/>
                <w:sz w:val="21"/>
                <w:szCs w:val="21"/>
                <w:highlight w:val="none"/>
                <w:lang w:val="en-US" w:eastAsia="zh-CN"/>
              </w:rPr>
              <w:t>响应均无负偏离的得24分，有负</w:t>
            </w:r>
            <w:r>
              <w:rPr>
                <w:rFonts w:hint="eastAsia" w:ascii="宋体" w:hAnsi="宋体" w:eastAsia="宋体" w:cs="宋体"/>
                <w:bCs/>
                <w:color w:val="auto"/>
                <w:sz w:val="21"/>
                <w:szCs w:val="21"/>
                <w:highlight w:val="none"/>
                <w:lang w:val="en-US" w:eastAsia="zh-CN"/>
              </w:rPr>
              <w:t>偏离</w:t>
            </w:r>
            <w:r>
              <w:rPr>
                <w:rFonts w:hint="eastAsia"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en-US" w:eastAsia="zh-CN"/>
              </w:rPr>
              <w:t>，每</w:t>
            </w:r>
            <w:r>
              <w:rPr>
                <w:rFonts w:hint="eastAsia" w:hAnsi="宋体" w:cs="宋体"/>
                <w:bCs/>
                <w:color w:val="auto"/>
                <w:sz w:val="21"/>
                <w:szCs w:val="21"/>
                <w:highlight w:val="none"/>
                <w:lang w:val="en-US" w:eastAsia="zh-CN"/>
              </w:rPr>
              <w:t>项负</w:t>
            </w:r>
            <w:r>
              <w:rPr>
                <w:rFonts w:hint="eastAsia" w:ascii="宋体" w:hAnsi="宋体" w:eastAsia="宋体" w:cs="宋体"/>
                <w:bCs/>
                <w:color w:val="auto"/>
                <w:sz w:val="21"/>
                <w:szCs w:val="21"/>
                <w:highlight w:val="none"/>
                <w:lang w:val="en-US" w:eastAsia="zh-CN"/>
              </w:rPr>
              <w:t>偏离</w:t>
            </w:r>
            <w:r>
              <w:rPr>
                <w:rFonts w:hint="eastAsia" w:hAnsi="宋体" w:cs="宋体"/>
                <w:bCs/>
                <w:color w:val="auto"/>
                <w:sz w:val="21"/>
                <w:szCs w:val="21"/>
                <w:highlight w:val="none"/>
                <w:lang w:val="en-US" w:eastAsia="zh-CN"/>
              </w:rPr>
              <w:t>扣3</w:t>
            </w:r>
            <w:r>
              <w:rPr>
                <w:rFonts w:hint="eastAsia" w:ascii="宋体" w:hAnsi="宋体" w:eastAsia="宋体" w:cs="宋体"/>
                <w:bCs/>
                <w:color w:val="auto"/>
                <w:sz w:val="21"/>
                <w:szCs w:val="21"/>
                <w:highlight w:val="none"/>
                <w:lang w:val="en-US" w:eastAsia="zh-CN"/>
              </w:rPr>
              <w:t>分，</w:t>
            </w:r>
            <w:r>
              <w:rPr>
                <w:rFonts w:hint="eastAsia" w:hAnsi="宋体" w:cs="宋体"/>
                <w:bCs/>
                <w:color w:val="auto"/>
                <w:sz w:val="21"/>
                <w:szCs w:val="21"/>
                <w:highlight w:val="none"/>
                <w:lang w:val="en-US" w:eastAsia="zh-CN"/>
              </w:rPr>
              <w:t>漏项视为负偏离，扣完24分为止</w:t>
            </w:r>
            <w:bookmarkEnd w:id="245"/>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br w:type="textWrapping"/>
            </w:r>
            <w:r>
              <w:rPr>
                <w:rFonts w:hint="eastAsia" w:hAnsi="宋体" w:cs="宋体"/>
                <w:bCs/>
                <w:color w:val="auto"/>
                <w:sz w:val="21"/>
                <w:szCs w:val="21"/>
                <w:highlight w:val="none"/>
                <w:lang w:val="en-US" w:eastAsia="zh-CN"/>
              </w:rPr>
              <w:t xml:space="preserve">    （2）</w:t>
            </w:r>
            <w:r>
              <w:rPr>
                <w:rFonts w:hint="eastAsia" w:ascii="宋体" w:hAnsi="宋体" w:eastAsia="宋体" w:cs="宋体"/>
                <w:b w:val="0"/>
                <w:bCs/>
                <w:color w:val="auto"/>
                <w:kern w:val="2"/>
                <w:sz w:val="21"/>
                <w:szCs w:val="21"/>
                <w:highlight w:val="none"/>
                <w:lang w:val="en-US" w:eastAsia="zh-CN" w:bidi="ar-SA"/>
              </w:rPr>
              <w:t>投标</w:t>
            </w:r>
            <w:r>
              <w:rPr>
                <w:rFonts w:hint="eastAsia" w:hAnsi="宋体" w:cs="宋体"/>
                <w:b w:val="0"/>
                <w:bCs/>
                <w:color w:val="auto"/>
                <w:kern w:val="2"/>
                <w:sz w:val="21"/>
                <w:szCs w:val="21"/>
                <w:highlight w:val="none"/>
                <w:lang w:val="en-US" w:eastAsia="zh-CN" w:bidi="ar-SA"/>
              </w:rPr>
              <w:t>人对一般条款（一般条款是指未</w:t>
            </w:r>
            <w:r>
              <w:rPr>
                <w:rFonts w:hint="eastAsia" w:ascii="宋体" w:hAnsi="宋体" w:eastAsia="宋体" w:cs="宋体"/>
                <w:b w:val="0"/>
                <w:bCs/>
                <w:color w:val="auto"/>
                <w:kern w:val="2"/>
                <w:sz w:val="21"/>
                <w:szCs w:val="21"/>
                <w:highlight w:val="none"/>
                <w:lang w:val="en-US" w:eastAsia="zh-CN" w:bidi="ar-SA"/>
              </w:rPr>
              <w:t>标注“●”</w:t>
            </w:r>
            <w:r>
              <w:rPr>
                <w:rFonts w:hint="eastAsia" w:hAnsi="宋体" w:cs="宋体"/>
                <w:bCs/>
                <w:color w:val="auto"/>
                <w:sz w:val="21"/>
                <w:szCs w:val="21"/>
                <w:highlight w:val="none"/>
                <w:lang w:val="en-US" w:eastAsia="zh-CN"/>
              </w:rPr>
              <w:t>符</w:t>
            </w:r>
            <w:r>
              <w:rPr>
                <w:rFonts w:hint="eastAsia" w:ascii="宋体" w:hAnsi="宋体" w:eastAsia="宋体" w:cs="宋体"/>
                <w:b w:val="0"/>
                <w:bCs/>
                <w:color w:val="auto"/>
                <w:kern w:val="2"/>
                <w:sz w:val="21"/>
                <w:szCs w:val="21"/>
                <w:highlight w:val="none"/>
                <w:lang w:val="en-US" w:eastAsia="zh-CN" w:bidi="ar-SA"/>
              </w:rPr>
              <w:t>号</w:t>
            </w:r>
            <w:r>
              <w:rPr>
                <w:rFonts w:hint="eastAsia" w:hAnsi="宋体" w:cs="宋体"/>
                <w:b w:val="0"/>
                <w:bCs/>
                <w:color w:val="auto"/>
                <w:kern w:val="2"/>
                <w:sz w:val="21"/>
                <w:szCs w:val="21"/>
                <w:highlight w:val="none"/>
                <w:lang w:val="en-US" w:eastAsia="zh-CN" w:bidi="ar-SA"/>
              </w:rPr>
              <w:t>和</w:t>
            </w:r>
            <w:r>
              <w:rPr>
                <w:rFonts w:hint="eastAsia" w:ascii="宋体" w:hAnsi="宋体" w:eastAsia="宋体" w:cs="宋体"/>
                <w:b w:val="0"/>
                <w:bCs/>
                <w:color w:val="auto"/>
                <w:kern w:val="2"/>
                <w:sz w:val="21"/>
                <w:szCs w:val="21"/>
                <w:highlight w:val="none"/>
                <w:lang w:val="en-US" w:eastAsia="zh-CN" w:bidi="ar-SA"/>
              </w:rPr>
              <w:t>“</w:t>
            </w:r>
            <w:r>
              <w:rPr>
                <w:rFonts w:hint="eastAsia"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w:t>
            </w:r>
            <w:r>
              <w:rPr>
                <w:rFonts w:hint="eastAsia" w:hAnsi="宋体" w:cs="宋体"/>
                <w:bCs/>
                <w:color w:val="auto"/>
                <w:sz w:val="21"/>
                <w:szCs w:val="21"/>
                <w:highlight w:val="none"/>
                <w:lang w:val="en-US" w:eastAsia="zh-CN"/>
              </w:rPr>
              <w:t>符</w:t>
            </w:r>
            <w:r>
              <w:rPr>
                <w:rFonts w:hint="eastAsia" w:ascii="宋体" w:hAnsi="宋体" w:eastAsia="宋体" w:cs="宋体"/>
                <w:b w:val="0"/>
                <w:bCs/>
                <w:color w:val="auto"/>
                <w:kern w:val="2"/>
                <w:sz w:val="21"/>
                <w:szCs w:val="21"/>
                <w:highlight w:val="none"/>
                <w:lang w:val="en-US" w:eastAsia="zh-CN" w:bidi="ar-SA"/>
              </w:rPr>
              <w:t>号的</w:t>
            </w:r>
            <w:r>
              <w:rPr>
                <w:rFonts w:hint="eastAsia" w:hAnsi="宋体" w:cs="宋体"/>
                <w:b w:val="0"/>
                <w:bCs/>
                <w:color w:val="auto"/>
                <w:kern w:val="2"/>
                <w:sz w:val="21"/>
                <w:szCs w:val="21"/>
                <w:highlight w:val="none"/>
                <w:lang w:val="en-US" w:eastAsia="zh-CN" w:bidi="ar-SA"/>
              </w:rPr>
              <w:t>其它</w:t>
            </w:r>
            <w:r>
              <w:rPr>
                <w:rFonts w:hint="eastAsia" w:ascii="宋体" w:hAnsi="宋体" w:eastAsia="宋体" w:cs="宋体"/>
                <w:b w:val="0"/>
                <w:bCs/>
                <w:color w:val="auto"/>
                <w:kern w:val="2"/>
                <w:sz w:val="21"/>
                <w:szCs w:val="21"/>
                <w:highlight w:val="none"/>
                <w:lang w:val="en-US" w:eastAsia="zh-CN" w:bidi="ar-SA"/>
              </w:rPr>
              <w:t>条款</w:t>
            </w:r>
            <w:r>
              <w:rPr>
                <w:rFonts w:hint="eastAsia" w:hAnsi="宋体" w:cs="宋体"/>
                <w:b w:val="0"/>
                <w:bCs/>
                <w:color w:val="auto"/>
                <w:kern w:val="2"/>
                <w:sz w:val="21"/>
                <w:szCs w:val="21"/>
                <w:highlight w:val="none"/>
                <w:lang w:val="en-US" w:eastAsia="zh-CN" w:bidi="ar-SA"/>
              </w:rPr>
              <w:t>）响应均无负偏离的得6分，</w:t>
            </w:r>
            <w:r>
              <w:rPr>
                <w:rFonts w:hint="eastAsia" w:ascii="宋体" w:hAnsi="宋体" w:eastAsia="宋体" w:cs="宋体"/>
                <w:b w:val="0"/>
                <w:bCs/>
                <w:color w:val="auto"/>
                <w:kern w:val="2"/>
                <w:sz w:val="21"/>
                <w:szCs w:val="21"/>
                <w:highlight w:val="none"/>
                <w:lang w:val="en-US" w:eastAsia="zh-CN" w:bidi="ar-SA"/>
              </w:rPr>
              <w:t>有负偏离的，每项负偏离扣</w:t>
            </w:r>
            <w:r>
              <w:rPr>
                <w:rFonts w:hint="eastAsia" w:hAnsi="宋体" w:cs="宋体"/>
                <w:b w:val="0"/>
                <w:bCs/>
                <w:color w:val="auto"/>
                <w:kern w:val="2"/>
                <w:sz w:val="21"/>
                <w:szCs w:val="21"/>
                <w:highlight w:val="none"/>
                <w:lang w:val="en-US" w:eastAsia="zh-CN" w:bidi="ar-SA"/>
              </w:rPr>
              <w:t>0.06</w:t>
            </w:r>
            <w:r>
              <w:rPr>
                <w:rFonts w:hint="eastAsia" w:ascii="宋体" w:hAnsi="宋体" w:eastAsia="宋体" w:cs="宋体"/>
                <w:b w:val="0"/>
                <w:bCs/>
                <w:color w:val="auto"/>
                <w:kern w:val="2"/>
                <w:sz w:val="21"/>
                <w:szCs w:val="21"/>
                <w:highlight w:val="none"/>
                <w:lang w:val="en-US" w:eastAsia="zh-CN" w:bidi="ar-SA"/>
              </w:rPr>
              <w:t>分，漏项视为负偏离，扣完</w:t>
            </w:r>
            <w:r>
              <w:rPr>
                <w:rFonts w:hint="eastAsia"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分为止</w:t>
            </w:r>
            <w:r>
              <w:rPr>
                <w:rFonts w:hint="eastAsia" w:hAnsi="宋体" w:cs="宋体"/>
                <w:b w:val="0"/>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2.2项目实施方案分</w:t>
            </w:r>
          </w:p>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u w:val="single"/>
              </w:rPr>
            </w:pPr>
            <w:r>
              <w:rPr>
                <w:rFonts w:hint="eastAsia" w:ascii="宋体" w:hAnsi="宋体" w:eastAsia="宋体" w:cs="宋体"/>
                <w:b/>
                <w:bCs w:val="0"/>
                <w:color w:val="auto"/>
                <w:sz w:val="21"/>
                <w:szCs w:val="21"/>
                <w:highlight w:val="none"/>
              </w:rPr>
              <w:t>（满分</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tc>
        <w:tc>
          <w:tcPr>
            <w:tcW w:w="6824" w:type="dxa"/>
            <w:vAlign w:val="center"/>
          </w:tcPr>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评委</w:t>
            </w:r>
            <w:r>
              <w:rPr>
                <w:rFonts w:hint="eastAsia" w:ascii="宋体" w:hAnsi="宋体" w:eastAsia="宋体" w:cs="宋体"/>
                <w:b w:val="0"/>
                <w:bCs/>
                <w:color w:val="auto"/>
                <w:sz w:val="21"/>
                <w:szCs w:val="21"/>
                <w:highlight w:val="none"/>
              </w:rPr>
              <w:t>根据</w:t>
            </w:r>
            <w:r>
              <w:rPr>
                <w:rFonts w:hint="eastAsia" w:ascii="宋体" w:hAnsi="宋体" w:cs="宋体"/>
                <w:b w:val="0"/>
                <w:bCs/>
                <w:color w:val="auto"/>
                <w:sz w:val="21"/>
                <w:szCs w:val="21"/>
                <w:highlight w:val="none"/>
                <w:lang w:val="en-US" w:eastAsia="zh-CN"/>
              </w:rPr>
              <w:t>投标人提供的</w:t>
            </w:r>
            <w:r>
              <w:rPr>
                <w:rFonts w:hint="eastAsia" w:ascii="宋体" w:hAnsi="宋体" w:eastAsia="宋体" w:cs="宋体"/>
                <w:b w:val="0"/>
                <w:bCs/>
                <w:color w:val="auto"/>
                <w:sz w:val="21"/>
                <w:szCs w:val="21"/>
                <w:highlight w:val="none"/>
              </w:rPr>
              <w:t>项目实施方案</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含</w:t>
            </w:r>
            <w:r>
              <w:rPr>
                <w:rFonts w:hint="eastAsia" w:ascii="宋体" w:hAnsi="宋体" w:eastAsia="宋体" w:cs="宋体"/>
                <w:b w:val="0"/>
                <w:bCs/>
                <w:color w:val="auto"/>
                <w:sz w:val="21"/>
                <w:szCs w:val="21"/>
                <w:highlight w:val="none"/>
              </w:rPr>
              <w:t>供货配送、进度计划、保障措施、验收方案内容</w:t>
            </w:r>
            <w:r>
              <w:rPr>
                <w:rFonts w:hint="eastAsia" w:ascii="宋体" w:hAnsi="宋体" w:cs="宋体"/>
                <w:b w:val="0"/>
                <w:bCs/>
                <w:color w:val="auto"/>
                <w:sz w:val="21"/>
                <w:szCs w:val="21"/>
                <w:highlight w:val="none"/>
                <w:lang w:eastAsia="zh-CN"/>
              </w:rPr>
              <w:t>）</w:t>
            </w:r>
            <w:r>
              <w:rPr>
                <w:rFonts w:hint="eastAsia" w:ascii="宋体" w:hAnsi="宋体" w:cs="宋体"/>
                <w:bCs/>
                <w:color w:val="auto"/>
                <w:kern w:val="0"/>
                <w:sz w:val="21"/>
                <w:szCs w:val="21"/>
                <w:highlight w:val="none"/>
                <w:lang w:val="en-US" w:eastAsia="zh-CN" w:bidi="ar-SA"/>
              </w:rPr>
              <w:t>进行独立评审</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一档（0分)：实施方案简单，未基于采购文件要求对供货配送、进度计划、保障措施、应急方案、验收方案内容进行</w:t>
            </w:r>
            <w:r>
              <w:rPr>
                <w:rFonts w:hint="eastAsia" w:ascii="宋体" w:hAnsi="宋体" w:cs="宋体"/>
                <w:b w:val="0"/>
                <w:bCs/>
                <w:color w:val="auto"/>
                <w:sz w:val="21"/>
                <w:szCs w:val="21"/>
                <w:highlight w:val="none"/>
                <w:lang w:val="en-US" w:eastAsia="zh-CN"/>
              </w:rPr>
              <w:t>描述</w:t>
            </w:r>
            <w:r>
              <w:rPr>
                <w:rFonts w:hint="eastAsia" w:ascii="宋体" w:hAnsi="宋体" w:eastAsia="宋体" w:cs="宋体"/>
                <w:b w:val="0"/>
                <w:bCs/>
                <w:color w:val="auto"/>
                <w:sz w:val="21"/>
                <w:szCs w:val="21"/>
                <w:highlight w:val="none"/>
              </w:rPr>
              <w:t>，无法满足项目的实施。</w:t>
            </w:r>
          </w:p>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分）：实施方案对供货配送、进度计划、保障措施、应急方案、验收方案进行了</w:t>
            </w:r>
            <w:r>
              <w:rPr>
                <w:rFonts w:hint="eastAsia" w:ascii="宋体" w:hAnsi="宋体" w:cs="宋体"/>
                <w:b w:val="0"/>
                <w:bCs/>
                <w:color w:val="auto"/>
                <w:sz w:val="21"/>
                <w:szCs w:val="21"/>
                <w:highlight w:val="none"/>
                <w:lang w:val="en-US" w:eastAsia="zh-CN"/>
              </w:rPr>
              <w:t>描述</w:t>
            </w:r>
            <w:r>
              <w:rPr>
                <w:rFonts w:hint="eastAsia" w:ascii="宋体" w:hAnsi="宋体" w:eastAsia="宋体" w:cs="宋体"/>
                <w:b w:val="0"/>
                <w:bCs/>
                <w:color w:val="auto"/>
                <w:sz w:val="21"/>
                <w:szCs w:val="21"/>
                <w:highlight w:val="none"/>
              </w:rPr>
              <w:t>，各环节表述</w:t>
            </w:r>
            <w:r>
              <w:rPr>
                <w:rFonts w:hint="eastAsia" w:ascii="宋体" w:hAnsi="宋体" w:cs="宋体"/>
                <w:b w:val="0"/>
                <w:bCs/>
                <w:color w:val="auto"/>
                <w:sz w:val="21"/>
                <w:szCs w:val="21"/>
                <w:highlight w:val="none"/>
                <w:lang w:val="en-US" w:eastAsia="zh-CN"/>
              </w:rPr>
              <w:t>内容粗略，存在部分内容不够细化</w:t>
            </w:r>
            <w:r>
              <w:rPr>
                <w:rFonts w:hint="eastAsia" w:ascii="宋体" w:hAnsi="宋体" w:eastAsia="宋体" w:cs="宋体"/>
                <w:b w:val="0"/>
                <w:bCs/>
                <w:color w:val="auto"/>
                <w:sz w:val="21"/>
                <w:szCs w:val="21"/>
                <w:highlight w:val="none"/>
              </w:rPr>
              <w:t>。各环节是指：供货配送包括了前期准备、包装与装载、运输、卸货与就位；进度计划包括了总体工序计划、项目工期计划、进度一览表、各阶段工作分解；保障措施包括了设备操作安全、设备维护安全、应急预案；验收方案包括了验收依据、验收组织、验收流程、验收如未达标的处置方案。</w:t>
            </w:r>
          </w:p>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分)：实施方案对供货配送、进度计划、保障措施、应急方案、验收方案进行了</w:t>
            </w:r>
            <w:r>
              <w:rPr>
                <w:rFonts w:hint="eastAsia" w:ascii="宋体" w:hAnsi="宋体" w:cs="宋体"/>
                <w:b w:val="0"/>
                <w:bCs/>
                <w:color w:val="auto"/>
                <w:sz w:val="21"/>
                <w:szCs w:val="21"/>
                <w:highlight w:val="none"/>
                <w:lang w:val="en-US" w:eastAsia="zh-CN"/>
              </w:rPr>
              <w:t>描述</w:t>
            </w:r>
            <w:r>
              <w:rPr>
                <w:rFonts w:hint="eastAsia" w:ascii="宋体" w:hAnsi="宋体" w:eastAsia="宋体" w:cs="宋体"/>
                <w:b w:val="0"/>
                <w:bCs/>
                <w:color w:val="auto"/>
                <w:sz w:val="21"/>
                <w:szCs w:val="21"/>
                <w:highlight w:val="none"/>
              </w:rPr>
              <w:t>，各环节表述</w:t>
            </w:r>
            <w:r>
              <w:rPr>
                <w:rFonts w:hint="eastAsia" w:ascii="宋体" w:hAnsi="宋体" w:cs="宋体"/>
                <w:b w:val="0"/>
                <w:bCs/>
                <w:color w:val="auto"/>
                <w:sz w:val="21"/>
                <w:szCs w:val="21"/>
                <w:highlight w:val="none"/>
                <w:lang w:val="en-US" w:eastAsia="zh-CN"/>
              </w:rPr>
              <w:t>均</w:t>
            </w:r>
            <w:r>
              <w:rPr>
                <w:rFonts w:hint="eastAsia" w:ascii="宋体" w:hAnsi="宋体" w:eastAsia="宋体" w:cs="宋体"/>
                <w:b w:val="0"/>
                <w:bCs/>
                <w:color w:val="auto"/>
                <w:sz w:val="21"/>
                <w:szCs w:val="21"/>
                <w:highlight w:val="none"/>
              </w:rPr>
              <w:t>详细具体，并能考虑到项目实际需求、有针对性。各环节是指：供货配送包括了前期准备、包装与装载、运输、卸货与就位；进度计划包括了总体工序计划、项目工期计划、进度一览表、各阶段工作分解；保障措施包括了设备操作安全、设备维护安全、应急预案；验收方案包括了验收依据、验收组织、验收流程、验收如未达标的处置方案。</w:t>
            </w:r>
          </w:p>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四档（1</w:t>
            </w:r>
            <w:r>
              <w:rPr>
                <w:rFonts w:hint="eastAsia" w:ascii="宋体" w:hAnsi="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分)：实施方案对供货配送、进度计划、保障措施、应急方案、验收方案进行了全面</w:t>
            </w:r>
            <w:r>
              <w:rPr>
                <w:rFonts w:hint="eastAsia" w:ascii="宋体" w:hAnsi="宋体" w:cs="宋体"/>
                <w:b w:val="0"/>
                <w:bCs/>
                <w:color w:val="auto"/>
                <w:sz w:val="21"/>
                <w:szCs w:val="21"/>
                <w:highlight w:val="none"/>
                <w:lang w:val="en-US" w:eastAsia="zh-CN"/>
              </w:rPr>
              <w:t>描述</w:t>
            </w:r>
            <w:r>
              <w:rPr>
                <w:rFonts w:hint="eastAsia" w:ascii="宋体" w:hAnsi="宋体" w:eastAsia="宋体" w:cs="宋体"/>
                <w:b w:val="0"/>
                <w:bCs/>
                <w:color w:val="auto"/>
                <w:sz w:val="21"/>
                <w:szCs w:val="21"/>
                <w:highlight w:val="none"/>
              </w:rPr>
              <w:t>，各环节表述</w:t>
            </w:r>
            <w:r>
              <w:rPr>
                <w:rFonts w:hint="eastAsia" w:ascii="宋体" w:hAnsi="宋体" w:cs="宋体"/>
                <w:b w:val="0"/>
                <w:bCs/>
                <w:color w:val="auto"/>
                <w:sz w:val="21"/>
                <w:szCs w:val="21"/>
                <w:highlight w:val="none"/>
                <w:lang w:val="en-US" w:eastAsia="zh-CN"/>
              </w:rPr>
              <w:t>均</w:t>
            </w:r>
            <w:r>
              <w:rPr>
                <w:rFonts w:hint="eastAsia" w:ascii="宋体" w:hAnsi="宋体" w:eastAsia="宋体" w:cs="宋体"/>
                <w:b w:val="0"/>
                <w:bCs/>
                <w:color w:val="auto"/>
                <w:sz w:val="21"/>
                <w:szCs w:val="21"/>
                <w:highlight w:val="none"/>
              </w:rPr>
              <w:t>详细具体，并能</w:t>
            </w:r>
            <w:r>
              <w:rPr>
                <w:rFonts w:hint="eastAsia" w:ascii="宋体" w:hAnsi="宋体" w:cs="宋体"/>
                <w:b w:val="0"/>
                <w:bCs/>
                <w:color w:val="auto"/>
                <w:sz w:val="21"/>
                <w:szCs w:val="21"/>
                <w:highlight w:val="none"/>
                <w:lang w:val="en-US" w:eastAsia="zh-CN"/>
              </w:rPr>
              <w:t>全面</w:t>
            </w:r>
            <w:r>
              <w:rPr>
                <w:rFonts w:hint="eastAsia" w:ascii="宋体" w:hAnsi="宋体" w:eastAsia="宋体" w:cs="宋体"/>
                <w:b w:val="0"/>
                <w:bCs/>
                <w:color w:val="auto"/>
                <w:sz w:val="21"/>
                <w:szCs w:val="21"/>
                <w:highlight w:val="none"/>
              </w:rPr>
              <w:t>考虑到项目实际需求、切实可行，对采购单位、采购项目的特点均有针对性。各环节是指：供货配送包括了前期准备、包装与装载、运输、卸货与就位；进度计划包括了总体工序计划、项目工期计划、进度一览表、各阶段工作分解；保障措施包括了设备操作安全、设备维护安全、应急预案；验收方案包括了验收依据、验收组织（有厂家技术人员参与）、验收流程、验收如未达标的处置方案。整体方案思路清晰，</w:t>
            </w:r>
            <w:r>
              <w:rPr>
                <w:rFonts w:hint="eastAsia" w:ascii="宋体" w:hAnsi="宋体" w:cs="宋体"/>
                <w:b w:val="0"/>
                <w:bCs/>
                <w:color w:val="auto"/>
                <w:sz w:val="21"/>
                <w:szCs w:val="21"/>
                <w:highlight w:val="none"/>
                <w:lang w:val="en-US" w:eastAsia="zh-CN"/>
              </w:rPr>
              <w:t>能体现</w:t>
            </w:r>
            <w:r>
              <w:rPr>
                <w:rFonts w:hint="eastAsia" w:ascii="宋体" w:hAnsi="宋体" w:eastAsia="宋体" w:cs="宋体"/>
                <w:b w:val="0"/>
                <w:bCs/>
                <w:color w:val="auto"/>
                <w:sz w:val="21"/>
                <w:szCs w:val="21"/>
                <w:highlight w:val="none"/>
              </w:rPr>
              <w:t>投标人</w:t>
            </w:r>
            <w:r>
              <w:rPr>
                <w:rFonts w:hint="eastAsia" w:ascii="宋体" w:hAnsi="宋体" w:eastAsia="宋体" w:cs="宋体"/>
                <w:b w:val="0"/>
                <w:bCs/>
                <w:color w:val="auto"/>
                <w:sz w:val="21"/>
                <w:szCs w:val="21"/>
                <w:highlight w:val="none"/>
                <w:lang w:val="en-US" w:eastAsia="zh-CN"/>
              </w:rPr>
              <w:t>对本项目的理解和</w:t>
            </w:r>
            <w:r>
              <w:rPr>
                <w:rFonts w:hint="eastAsia" w:ascii="宋体" w:hAnsi="宋体" w:eastAsia="宋体" w:cs="宋体"/>
                <w:b w:val="0"/>
                <w:bCs/>
                <w:color w:val="auto"/>
                <w:sz w:val="21"/>
                <w:szCs w:val="21"/>
                <w:highlight w:val="none"/>
              </w:rPr>
              <w:t>对</w:t>
            </w:r>
            <w:r>
              <w:rPr>
                <w:rFonts w:hint="eastAsia" w:ascii="宋体" w:hAnsi="宋体" w:cs="宋体"/>
                <w:b w:val="0"/>
                <w:bCs/>
                <w:color w:val="auto"/>
                <w:sz w:val="21"/>
                <w:szCs w:val="21"/>
                <w:highlight w:val="none"/>
                <w:lang w:val="en-US" w:eastAsia="zh-CN"/>
              </w:rPr>
              <w:t>同类项目有实施经验</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spacing w:line="360" w:lineRule="auto"/>
              <w:ind w:firstLine="420" w:firstLineChars="200"/>
              <w:jc w:val="left"/>
              <w:rPr>
                <w:rFonts w:hint="eastAsia"/>
                <w:color w:val="auto"/>
                <w:highlight w:val="none"/>
              </w:rPr>
            </w:pPr>
            <w:r>
              <w:rPr>
                <w:rFonts w:hint="eastAsia" w:ascii="宋体" w:hAnsi="宋体" w:eastAsia="宋体" w:cs="宋体"/>
                <w:b w:val="0"/>
                <w:bCs/>
                <w:color w:val="auto"/>
                <w:sz w:val="21"/>
                <w:szCs w:val="21"/>
                <w:highlight w:val="none"/>
              </w:rPr>
              <w:t>注：未提供该项方案内容或未进入任一档次的得分为0。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售后服务分（满分</w:t>
            </w:r>
            <w:r>
              <w:rPr>
                <w:rFonts w:hint="eastAsia" w:ascii="宋体" w:hAnsi="宋体" w:cs="宋体"/>
                <w:b/>
                <w:bCs/>
                <w:color w:val="auto"/>
                <w:kern w:val="0"/>
                <w:sz w:val="21"/>
                <w:szCs w:val="21"/>
                <w:highlight w:val="none"/>
                <w:lang w:val="en-US" w:eastAsia="zh-CN"/>
              </w:rPr>
              <w:t>16</w:t>
            </w:r>
            <w:r>
              <w:rPr>
                <w:rFonts w:hint="eastAsia" w:ascii="宋体" w:hAnsi="宋体" w:eastAsia="宋体" w:cs="宋体"/>
                <w:b/>
                <w:bCs/>
                <w:color w:val="auto"/>
                <w:kern w:val="0"/>
                <w:sz w:val="21"/>
                <w:szCs w:val="21"/>
                <w:highlight w:val="none"/>
              </w:rPr>
              <w:t>分）</w:t>
            </w:r>
          </w:p>
        </w:tc>
        <w:tc>
          <w:tcPr>
            <w:tcW w:w="6824" w:type="dxa"/>
            <w:vAlign w:val="center"/>
          </w:tcPr>
          <w:p>
            <w:pPr>
              <w:pStyle w:val="11"/>
              <w:spacing w:line="360" w:lineRule="auto"/>
              <w:rPr>
                <w:rFonts w:hint="eastAsia" w:ascii="宋体" w:hAnsi="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w:t>
            </w:r>
            <w:r>
              <w:rPr>
                <w:rFonts w:hint="eastAsia" w:ascii="宋体" w:hAnsi="宋体" w:cs="宋体"/>
                <w:b/>
                <w:bCs/>
                <w:color w:val="auto"/>
                <w:szCs w:val="21"/>
                <w:highlight w:val="none"/>
              </w:rPr>
              <w:t>售后服务方案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满分12分</w:t>
            </w:r>
            <w:r>
              <w:rPr>
                <w:rFonts w:hint="eastAsia" w:ascii="宋体" w:hAnsi="宋体" w:cs="宋体"/>
                <w:b/>
                <w:bCs/>
                <w:color w:val="auto"/>
                <w:szCs w:val="21"/>
                <w:highlight w:val="none"/>
                <w:lang w:eastAsia="zh-CN"/>
              </w:rPr>
              <w:t>）</w:t>
            </w:r>
          </w:p>
          <w:p>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评委根据投标人的售后服务方案</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rPr>
              <w:t>承诺的维保计划书、安装维保能力、项目实施人员资质及经验、质保期、故障响应时间、备品备件供应、服务体系、售后服务</w:t>
            </w:r>
            <w:r>
              <w:rPr>
                <w:rFonts w:hint="eastAsia" w:ascii="宋体" w:hAnsi="宋体" w:cs="宋体"/>
                <w:color w:val="auto"/>
                <w:szCs w:val="21"/>
                <w:highlight w:val="none"/>
                <w:lang w:val="en-US" w:eastAsia="zh-CN"/>
              </w:rPr>
              <w:t>流程</w:t>
            </w:r>
            <w:r>
              <w:rPr>
                <w:rFonts w:hint="eastAsia" w:ascii="宋体" w:hAnsi="宋体" w:cs="宋体"/>
                <w:color w:val="auto"/>
                <w:szCs w:val="21"/>
                <w:highlight w:val="none"/>
              </w:rPr>
              <w:t>、技术人员情况、回访维护、</w:t>
            </w:r>
            <w:r>
              <w:rPr>
                <w:rFonts w:hint="eastAsia" w:ascii="宋体" w:hAnsi="宋体" w:cs="宋体"/>
                <w:color w:val="auto"/>
                <w:szCs w:val="21"/>
                <w:highlight w:val="none"/>
                <w:lang w:val="en-US" w:eastAsia="zh-CN"/>
              </w:rPr>
              <w:t>质保期</w:t>
            </w:r>
            <w:r>
              <w:rPr>
                <w:rFonts w:hint="eastAsia" w:ascii="宋体" w:hAnsi="宋体" w:cs="宋体"/>
                <w:color w:val="auto"/>
                <w:szCs w:val="21"/>
                <w:highlight w:val="none"/>
              </w:rPr>
              <w:t>外维修服务保障、优惠条件(包括选配件、售后服务优惠等)及其他售后服务承诺等内容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进行独立评审</w:t>
            </w:r>
            <w:r>
              <w:rPr>
                <w:rFonts w:hint="eastAsia" w:ascii="宋体" w:hAnsi="宋体" w:cs="宋体"/>
                <w:color w:val="auto"/>
                <w:szCs w:val="21"/>
                <w:highlight w:val="none"/>
              </w:rPr>
              <w:t>。</w:t>
            </w:r>
          </w:p>
          <w:p>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分）：全部满足招标文件售后服务要求，提供有售后服务体系，</w:t>
            </w:r>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措施具体有效可行，定期派人员上门负责维护设备，提供</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定期回访的。</w:t>
            </w:r>
          </w:p>
          <w:p>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分）：全部满足招标文件售后服务要求，提供有</w:t>
            </w:r>
            <w:r>
              <w:rPr>
                <w:rFonts w:hint="eastAsia" w:ascii="宋体" w:hAnsi="宋体" w:cs="宋体"/>
                <w:color w:val="auto"/>
                <w:szCs w:val="21"/>
                <w:highlight w:val="none"/>
                <w:lang w:val="en-US" w:eastAsia="zh-CN"/>
              </w:rPr>
              <w:t>详细的</w:t>
            </w:r>
            <w:r>
              <w:rPr>
                <w:rFonts w:hint="eastAsia" w:ascii="宋体" w:hAnsi="宋体" w:cs="宋体"/>
                <w:color w:val="auto"/>
                <w:szCs w:val="21"/>
                <w:highlight w:val="none"/>
              </w:rPr>
              <w:t>售后服务体系，</w:t>
            </w:r>
            <w:bookmarkStart w:id="247" w:name="OLE_LINK3"/>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措施具体有效可行，</w:t>
            </w:r>
            <w:bookmarkEnd w:id="247"/>
            <w:r>
              <w:rPr>
                <w:rFonts w:hint="eastAsia" w:ascii="宋体" w:hAnsi="宋体" w:cs="宋体"/>
                <w:color w:val="auto"/>
                <w:szCs w:val="21"/>
                <w:highlight w:val="none"/>
              </w:rPr>
              <w:t>定期派人员上门负责维护设备，提供定期回访的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响应时间优于采购要求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有详细的售后服务流程，并配备有</w:t>
            </w:r>
            <w:r>
              <w:rPr>
                <w:rFonts w:hint="eastAsia" w:ascii="宋体" w:hAnsi="宋体" w:cs="宋体"/>
                <w:color w:val="auto"/>
                <w:szCs w:val="21"/>
                <w:highlight w:val="none"/>
                <w:lang w:val="en-US" w:eastAsia="zh-CN"/>
              </w:rPr>
              <w:t>专业的</w:t>
            </w:r>
            <w:r>
              <w:rPr>
                <w:rFonts w:hint="eastAsia" w:ascii="宋体" w:hAnsi="宋体" w:cs="宋体"/>
                <w:color w:val="auto"/>
                <w:szCs w:val="21"/>
                <w:highlight w:val="none"/>
              </w:rPr>
              <w:t>技术服务队伍，能确保售后服务</w:t>
            </w:r>
            <w:r>
              <w:rPr>
                <w:rFonts w:hint="eastAsia" w:ascii="宋体" w:hAnsi="宋体" w:cs="宋体"/>
                <w:color w:val="auto"/>
                <w:szCs w:val="21"/>
                <w:highlight w:val="none"/>
                <w:lang w:val="en-US" w:eastAsia="zh-CN"/>
              </w:rPr>
              <w:t>及时响应</w:t>
            </w:r>
            <w:r>
              <w:rPr>
                <w:rFonts w:hint="eastAsia" w:ascii="宋体" w:hAnsi="宋体" w:cs="宋体"/>
                <w:color w:val="auto"/>
                <w:szCs w:val="21"/>
                <w:highlight w:val="none"/>
              </w:rPr>
              <w:t>，拟投入维保人员</w:t>
            </w:r>
            <w:r>
              <w:rPr>
                <w:rFonts w:hint="eastAsia" w:ascii="宋体" w:hAnsi="宋体" w:cs="宋体"/>
                <w:color w:val="auto"/>
                <w:szCs w:val="21"/>
                <w:highlight w:val="none"/>
                <w:lang w:val="en-US" w:eastAsia="zh-CN"/>
              </w:rPr>
              <w:t>应具备有相关</w:t>
            </w:r>
            <w:r>
              <w:rPr>
                <w:rFonts w:hint="eastAsia" w:ascii="宋体" w:hAnsi="宋体" w:cs="宋体"/>
                <w:color w:val="auto"/>
                <w:szCs w:val="21"/>
                <w:highlight w:val="none"/>
              </w:rPr>
              <w:t>工作经验</w:t>
            </w:r>
            <w:r>
              <w:rPr>
                <w:rFonts w:hint="eastAsia" w:ascii="宋体" w:hAnsi="宋体" w:cs="宋体"/>
                <w:color w:val="auto"/>
                <w:szCs w:val="21"/>
                <w:highlight w:val="none"/>
                <w:lang w:val="en-US" w:eastAsia="zh-CN"/>
              </w:rPr>
              <w:t>及专业技术能力（需提供相关专业的职称证书或专业技能证书或其它证明材料等）</w:t>
            </w:r>
            <w:r>
              <w:rPr>
                <w:rFonts w:hint="eastAsia" w:ascii="宋体" w:hAnsi="宋体" w:cs="宋体"/>
                <w:color w:val="auto"/>
                <w:szCs w:val="21"/>
                <w:highlight w:val="none"/>
              </w:rPr>
              <w:t xml:space="preserve">。 </w:t>
            </w:r>
          </w:p>
          <w:p>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三档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分）：全部满足</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优于招标文件售后服务要求，</w:t>
            </w: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详细可行的</w:t>
            </w:r>
            <w:r>
              <w:rPr>
                <w:rFonts w:hint="eastAsia" w:ascii="宋体" w:hAnsi="宋体" w:cs="宋体"/>
                <w:color w:val="auto"/>
                <w:szCs w:val="21"/>
                <w:highlight w:val="none"/>
              </w:rPr>
              <w:t>售后服务体系，</w:t>
            </w:r>
            <w:r>
              <w:rPr>
                <w:rFonts w:hint="eastAsia" w:ascii="宋体" w:hAnsi="宋体" w:eastAsia="宋体" w:cs="宋体"/>
                <w:color w:val="auto"/>
                <w:szCs w:val="21"/>
                <w:highlight w:val="none"/>
              </w:rPr>
              <w:t>定期检查、保养安排详细，</w:t>
            </w:r>
            <w:r>
              <w:rPr>
                <w:rFonts w:hint="eastAsia" w:ascii="宋体" w:hAnsi="宋体" w:cs="宋体"/>
                <w:color w:val="auto"/>
                <w:szCs w:val="21"/>
                <w:highlight w:val="none"/>
              </w:rPr>
              <w:t>定期派人员上门负责维护设备，提供定期回访的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响应时间优于采购要求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w:t>
            </w:r>
            <w:r>
              <w:rPr>
                <w:rFonts w:hint="eastAsia" w:ascii="宋体" w:hAnsi="宋体" w:cs="宋体"/>
                <w:color w:val="auto"/>
                <w:szCs w:val="21"/>
                <w:highlight w:val="none"/>
              </w:rPr>
              <w:t>详细的售后服务流程，并配备有专业的技术服务队伍，</w:t>
            </w:r>
            <w:r>
              <w:rPr>
                <w:rFonts w:hint="eastAsia" w:ascii="宋体" w:hAnsi="宋体" w:eastAsia="宋体" w:cs="宋体"/>
                <w:color w:val="auto"/>
                <w:szCs w:val="21"/>
                <w:highlight w:val="none"/>
              </w:rPr>
              <w:t>维修时间</w:t>
            </w:r>
            <w:r>
              <w:rPr>
                <w:rFonts w:hint="eastAsia" w:ascii="宋体" w:hAnsi="宋体" w:cs="宋体"/>
                <w:color w:val="auto"/>
                <w:szCs w:val="21"/>
                <w:highlight w:val="none"/>
                <w:lang w:val="en-US" w:eastAsia="zh-CN"/>
              </w:rPr>
              <w:t>优于采购文件要求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有零配件储备供应，拟投入</w:t>
            </w:r>
            <w:r>
              <w:rPr>
                <w:rFonts w:hint="eastAsia" w:ascii="宋体" w:hAnsi="宋体" w:cs="宋体"/>
                <w:color w:val="auto"/>
                <w:szCs w:val="21"/>
                <w:highlight w:val="none"/>
              </w:rPr>
              <w:t>维保人员</w:t>
            </w:r>
            <w:r>
              <w:rPr>
                <w:rFonts w:hint="eastAsia" w:ascii="宋体" w:hAnsi="宋体" w:cs="宋体"/>
                <w:color w:val="auto"/>
                <w:szCs w:val="21"/>
                <w:highlight w:val="none"/>
                <w:lang w:val="en-US" w:eastAsia="zh-CN"/>
              </w:rPr>
              <w:t>应具备有相关</w:t>
            </w:r>
            <w:r>
              <w:rPr>
                <w:rFonts w:hint="eastAsia" w:ascii="宋体" w:hAnsi="宋体" w:cs="宋体"/>
                <w:color w:val="auto"/>
                <w:szCs w:val="21"/>
                <w:highlight w:val="none"/>
              </w:rPr>
              <w:t>工作经验</w:t>
            </w:r>
            <w:r>
              <w:rPr>
                <w:rFonts w:hint="eastAsia" w:ascii="宋体" w:hAnsi="宋体" w:cs="宋体"/>
                <w:color w:val="auto"/>
                <w:szCs w:val="21"/>
                <w:highlight w:val="none"/>
                <w:lang w:val="en-US" w:eastAsia="zh-CN"/>
              </w:rPr>
              <w:t>及专业技术能力（需提供相关专业的职称证书或专业技能证书或其它证明材料等）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投标人承诺给予招标人有各种优惠条件，包括选配件、售后服务优惠，有</w:t>
            </w:r>
            <w:r>
              <w:rPr>
                <w:rFonts w:hint="eastAsia" w:ascii="宋体" w:hAnsi="宋体" w:eastAsia="宋体" w:cs="宋体"/>
                <w:color w:val="auto"/>
                <w:szCs w:val="21"/>
                <w:highlight w:val="none"/>
                <w:lang w:val="en-US" w:eastAsia="zh-CN"/>
              </w:rPr>
              <w:t>质保期</w:t>
            </w:r>
            <w:r>
              <w:rPr>
                <w:rFonts w:hint="eastAsia" w:ascii="宋体" w:hAnsi="宋体" w:eastAsia="宋体" w:cs="宋体"/>
                <w:color w:val="auto"/>
                <w:szCs w:val="21"/>
                <w:highlight w:val="none"/>
              </w:rPr>
              <w:t>外的维修服务保障。</w:t>
            </w:r>
          </w:p>
          <w:p>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注：未提供该项方案内容或未进入任一档次的得分为0。</w:t>
            </w:r>
          </w:p>
          <w:p>
            <w:pPr>
              <w:pStyle w:val="11"/>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（2）设备使用年限（满分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pPr>
              <w:pStyle w:val="11"/>
              <w:spacing w:line="360" w:lineRule="auto"/>
              <w:ind w:firstLine="420" w:firstLineChars="200"/>
              <w:rPr>
                <w:rFonts w:hint="eastAsia" w:ascii="宋体" w:hAnsi="宋体" w:eastAsia="宋体" w:cs="宋体"/>
                <w:b w:val="0"/>
                <w:bCs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设备使用</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rPr>
              <w:t>效期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自出厂之日起计</w:t>
            </w:r>
            <w:r>
              <w:rPr>
                <w:rFonts w:hint="eastAsia" w:asciiTheme="minorEastAsia" w:hAnsiTheme="minorEastAsia" w:eastAsiaTheme="minorEastAsia" w:cstheme="minorEastAsia"/>
                <w:color w:val="auto"/>
                <w:sz w:val="21"/>
                <w:szCs w:val="21"/>
                <w:highlight w:val="none"/>
                <w:lang w:eastAsia="zh-CN"/>
              </w:rPr>
              <w:t>）</w:t>
            </w:r>
            <w:r>
              <w:rPr>
                <w:rFonts w:hint="eastAsia"/>
                <w:color w:val="auto"/>
                <w:highlight w:val="none"/>
                <w:lang w:val="en-US" w:eastAsia="zh-CN"/>
              </w:rPr>
              <w:t>≥15年得1分</w:t>
            </w:r>
            <w:r>
              <w:rPr>
                <w:rFonts w:hint="eastAsia" w:asciiTheme="minorEastAsia" w:hAnsiTheme="minorEastAsia" w:eastAsiaTheme="minorEastAsia" w:cstheme="minorEastAsia"/>
                <w:color w:val="auto"/>
                <w:sz w:val="21"/>
                <w:szCs w:val="21"/>
                <w:highlight w:val="none"/>
                <w:lang w:val="en-US" w:eastAsia="zh-CN"/>
              </w:rPr>
              <w:t>；</w:t>
            </w:r>
            <w:r>
              <w:rPr>
                <w:rFonts w:hint="eastAsia"/>
                <w:color w:val="auto"/>
                <w:highlight w:val="none"/>
                <w:lang w:val="en-US" w:eastAsia="zh-CN"/>
              </w:rPr>
              <w:t>≥20年得2分</w:t>
            </w:r>
            <w:r>
              <w:rPr>
                <w:rFonts w:hint="eastAsia" w:asciiTheme="minorEastAsia" w:hAnsiTheme="minorEastAsia" w:eastAsiaTheme="minorEastAsia" w:cstheme="minorEastAsia"/>
                <w:color w:val="auto"/>
                <w:sz w:val="21"/>
                <w:szCs w:val="21"/>
                <w:highlight w:val="none"/>
                <w:lang w:val="en-US" w:eastAsia="zh-CN"/>
              </w:rPr>
              <w:t>；</w:t>
            </w:r>
            <w:r>
              <w:rPr>
                <w:rFonts w:hint="eastAsia"/>
                <w:color w:val="auto"/>
                <w:highlight w:val="none"/>
                <w:lang w:val="en-US" w:eastAsia="zh-CN"/>
              </w:rPr>
              <w:t>≥30年得4分</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b w:val="0"/>
                <w:bCs w:val="0"/>
                <w:color w:val="auto"/>
                <w:sz w:val="21"/>
                <w:szCs w:val="21"/>
                <w:highlight w:val="none"/>
              </w:rPr>
              <w:t>本项</w:t>
            </w:r>
            <w:r>
              <w:rPr>
                <w:rFonts w:hint="eastAsia" w:ascii="宋体" w:hAnsi="宋体" w:cs="宋体"/>
                <w:b w:val="0"/>
                <w:bCs w:val="0"/>
                <w:color w:val="auto"/>
                <w:sz w:val="21"/>
                <w:szCs w:val="21"/>
                <w:highlight w:val="none"/>
                <w:lang w:val="en-US" w:eastAsia="zh-CN"/>
              </w:rPr>
              <w:t>不累计计分，</w:t>
            </w:r>
            <w:r>
              <w:rPr>
                <w:rFonts w:hint="eastAsia" w:ascii="宋体" w:hAnsi="宋体" w:eastAsia="宋体" w:cs="宋体"/>
                <w:b w:val="0"/>
                <w:bCs w:val="0"/>
                <w:color w:val="auto"/>
                <w:sz w:val="21"/>
                <w:szCs w:val="21"/>
                <w:highlight w:val="none"/>
              </w:rPr>
              <w:t>满分</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需在投标文件中提供设备铭牌照片作或产品说明书为证明材料</w:t>
            </w:r>
            <w:r>
              <w:rPr>
                <w:rFonts w:hint="eastAsia" w:ascii="宋体"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pPr>
              <w:keepNext w:val="0"/>
              <w:keepLines w:val="0"/>
              <w:pageBreakBefore w:val="0"/>
              <w:widowControl/>
              <w:kinsoku/>
              <w:wordWrap/>
              <w:overflowPunct/>
              <w:topLinePunct w:val="0"/>
              <w:autoSpaceDE/>
              <w:autoSpaceDN/>
              <w:bidi w:val="0"/>
              <w:snapToGrid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2.4 设备操作、使用及维护培训方案分（满分8分）</w:t>
            </w:r>
          </w:p>
        </w:tc>
        <w:tc>
          <w:tcPr>
            <w:tcW w:w="6824" w:type="dxa"/>
            <w:vAlign w:val="center"/>
          </w:tcPr>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评委根据投标人提供的设备操作、使用及维护培训方案进行独立评审：</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一档（2分）：方案内容具有简单的设备操作、使用及维护培训计划，包含招标文件要求的设备使用培训内容，为采购人提供专业化技术培训，并且保证人员熟练掌握相应的操作、维护保养的技能。</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二档（5分）：方案内容具有详细的设备操作、使用及维护培训计划，包含招标文件要求的设备使用培训内容，为采购人提供专业化技术培训：供应商在设备安装调试合格后，安排有经验的技术人员到现场进行技术答疑。培训内容有设备标准操作方法、设备使用注意事项、设备基础维护知识。并且保证人员熟练掌握相应的操作、维护保养的技能。</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Cs/>
                <w:color w:val="auto"/>
                <w:kern w:val="0"/>
                <w:sz w:val="21"/>
                <w:szCs w:val="21"/>
                <w:highlight w:val="none"/>
                <w:lang w:val="en-US" w:eastAsia="zh-CN" w:bidi="ar-SA"/>
              </w:rPr>
              <w:t>三档（8分）：方案内容具有详细规范的设备操作、使用及维护培训计划，包含招标文件要求的设备使用培训内容，为采购人提供专业化技术培训：供应商在设备安装调试合格后，安排有经验的技术人员到现场进行技术答疑。培训内容至少包括：装机使用培训、跟进强化培训、维修保养培训、培训人数、每次培训时长，培训内容有设备标准操作方法、设备使用注意事项、设备基础维护知识、设备一般故障处理方法、设备重大故障处理方法、设备维护保养细则、设备使用技术指导。并且保证人员熟练掌握相应的操作、维护保养的技能。并且在采购人有需求的时候，随时响应培训（比如有新人入职）。</w:t>
            </w:r>
          </w:p>
          <w:p>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注：未提供该项方案内容或未进入任一档次的得分为0。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restart"/>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19" w:type="dxa"/>
            <w:vMerge w:val="restart"/>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商务分（满分</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p>
        </w:tc>
        <w:tc>
          <w:tcPr>
            <w:tcW w:w="1350" w:type="dxa"/>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3.1团队</w:t>
            </w:r>
            <w:r>
              <w:rPr>
                <w:rFonts w:hint="eastAsia" w:ascii="宋体" w:hAnsi="宋体" w:cs="宋体"/>
                <w:b/>
                <w:bCs w:val="0"/>
                <w:color w:val="auto"/>
                <w:kern w:val="0"/>
                <w:sz w:val="21"/>
                <w:szCs w:val="21"/>
                <w:highlight w:val="none"/>
                <w:lang w:val="en-US" w:eastAsia="zh-CN"/>
              </w:rPr>
              <w:t>服务能力</w:t>
            </w:r>
            <w:r>
              <w:rPr>
                <w:rFonts w:hint="eastAsia" w:ascii="宋体" w:hAnsi="宋体" w:eastAsia="宋体" w:cs="宋体"/>
                <w:b/>
                <w:bCs w:val="0"/>
                <w:color w:val="auto"/>
                <w:kern w:val="0"/>
                <w:sz w:val="21"/>
                <w:szCs w:val="21"/>
                <w:highlight w:val="none"/>
              </w:rPr>
              <w:t>（满分</w:t>
            </w:r>
            <w:r>
              <w:rPr>
                <w:rFonts w:hint="eastAsia" w:ascii="宋体" w:hAnsi="宋体" w:cs="宋体"/>
                <w:b/>
                <w:bCs w:val="0"/>
                <w:color w:val="auto"/>
                <w:kern w:val="0"/>
                <w:sz w:val="21"/>
                <w:szCs w:val="21"/>
                <w:highlight w:val="none"/>
                <w:lang w:val="en-US" w:eastAsia="zh-CN"/>
              </w:rPr>
              <w:t>3</w:t>
            </w:r>
            <w:r>
              <w:rPr>
                <w:rFonts w:hint="eastAsia" w:ascii="宋体" w:hAnsi="宋体" w:eastAsia="宋体" w:cs="宋体"/>
                <w:b/>
                <w:bCs w:val="0"/>
                <w:color w:val="auto"/>
                <w:kern w:val="0"/>
                <w:sz w:val="21"/>
                <w:szCs w:val="21"/>
                <w:highlight w:val="none"/>
              </w:rPr>
              <w:t>分）</w:t>
            </w:r>
          </w:p>
        </w:tc>
        <w:tc>
          <w:tcPr>
            <w:tcW w:w="6824" w:type="dxa"/>
            <w:vAlign w:val="center"/>
          </w:tcPr>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投入本项目的原厂（制造商）专职售后服务工程师，每提供1名得1分，满分3分。</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注：需在投标文件中提供以下（1）和（2）人员材料：</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（1）该人员工作证；</w:t>
            </w:r>
          </w:p>
          <w:p>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原厂（制造商）为该人员缴纳投标文件提交截止时间前半年内任意1个月的社保证明，或原厂（制造商）为该人员发放投标文件提交截止时间前半年内任意1个月工资的银行流水证明，或该人员与原厂（制造商）签订的有效的劳动合同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525" w:type="dxa"/>
            <w:vMerge w:val="continue"/>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highlight w:val="none"/>
              </w:rPr>
            </w:pPr>
          </w:p>
        </w:tc>
        <w:tc>
          <w:tcPr>
            <w:tcW w:w="1119" w:type="dxa"/>
            <w:vMerge w:val="continue"/>
            <w:vAlign w:val="center"/>
          </w:tcPr>
          <w:p>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val="0"/>
                <w:color w:val="auto"/>
                <w:sz w:val="21"/>
                <w:szCs w:val="21"/>
                <w:highlight w:val="none"/>
              </w:rPr>
            </w:pPr>
          </w:p>
        </w:tc>
        <w:tc>
          <w:tcPr>
            <w:tcW w:w="1350"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3.2业绩分</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tc>
        <w:tc>
          <w:tcPr>
            <w:tcW w:w="6824"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lang w:val="en-US" w:eastAsia="zh-CN"/>
              </w:rPr>
              <w:t>自2023年1月1日至投标文件递交截止之日，</w:t>
            </w:r>
            <w:r>
              <w:rPr>
                <w:rFonts w:hint="eastAsia" w:ascii="宋体" w:hAnsi="宋体" w:eastAsia="宋体" w:cs="宋体"/>
                <w:bCs/>
                <w:color w:val="auto"/>
                <w:sz w:val="21"/>
                <w:szCs w:val="21"/>
                <w:highlight w:val="none"/>
                <w:u w:val="none"/>
              </w:rPr>
              <w:t>投标产品有销售业绩</w:t>
            </w:r>
            <w:r>
              <w:rPr>
                <w:rFonts w:hint="eastAsia" w:ascii="宋体" w:hAnsi="宋体" w:eastAsia="宋体" w:cs="宋体"/>
                <w:bCs/>
                <w:color w:val="auto"/>
                <w:sz w:val="21"/>
                <w:szCs w:val="21"/>
                <w:highlight w:val="none"/>
                <w:u w:val="none"/>
                <w:lang w:val="en-US" w:eastAsia="zh-CN"/>
              </w:rPr>
              <w:t>的</w:t>
            </w:r>
            <w:r>
              <w:rPr>
                <w:rFonts w:hint="eastAsia" w:ascii="宋体" w:hAnsi="宋体" w:eastAsia="宋体" w:cs="宋体"/>
                <w:bCs/>
                <w:color w:val="auto"/>
                <w:sz w:val="21"/>
                <w:szCs w:val="21"/>
                <w:highlight w:val="none"/>
                <w:u w:val="none"/>
              </w:rPr>
              <w:t>，每1项得1分，最高得3分。</w:t>
            </w:r>
            <w:r>
              <w:rPr>
                <w:rFonts w:hint="eastAsia" w:ascii="宋体" w:hAnsi="宋体" w:eastAsia="宋体" w:cs="宋体"/>
                <w:bCs/>
                <w:color w:val="auto"/>
                <w:sz w:val="21"/>
                <w:szCs w:val="21"/>
                <w:highlight w:val="none"/>
                <w:u w:val="none"/>
                <w:lang w:val="en-US" w:eastAsia="zh-CN"/>
              </w:rPr>
              <w:t>投标文件中须提供合同关键页【应包含合同签署方、合同内容、签章页】复印件并加盖公章否则不予计分，其中合同内容须清晰反映标的名称、规格型号、品牌（如有）。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8" w:type="dxa"/>
            <w:gridSpan w:val="4"/>
            <w:vAlign w:val="center"/>
          </w:tcPr>
          <w:p>
            <w:pPr>
              <w:pStyle w:val="16"/>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pPr>
        <w:pStyle w:val="3"/>
        <w:spacing w:before="0" w:after="0" w:line="360" w:lineRule="auto"/>
        <w:jc w:val="center"/>
        <w:rPr>
          <w:rFonts w:hint="eastAsia" w:ascii="宋体" w:eastAsia="宋体" w:cs="宋体"/>
          <w:b w:val="0"/>
          <w:color w:val="auto"/>
          <w:sz w:val="30"/>
          <w:szCs w:val="30"/>
          <w:highlight w:val="none"/>
        </w:rPr>
      </w:pPr>
    </w:p>
    <w:p>
      <w:pPr>
        <w:pStyle w:val="3"/>
        <w:spacing w:before="0" w:after="0" w:line="360" w:lineRule="auto"/>
        <w:jc w:val="center"/>
        <w:rPr>
          <w:rFonts w:ascii="宋体" w:eastAsia="宋体" w:cs="宋体"/>
          <w:b w:val="0"/>
          <w:color w:val="auto"/>
          <w:sz w:val="30"/>
          <w:szCs w:val="30"/>
          <w:highlight w:val="none"/>
        </w:rPr>
      </w:pPr>
      <w:r>
        <w:rPr>
          <w:rFonts w:hint="eastAsia" w:ascii="宋体" w:eastAsia="宋体" w:cs="宋体"/>
          <w:b w:val="0"/>
          <w:color w:val="auto"/>
          <w:sz w:val="30"/>
          <w:szCs w:val="30"/>
          <w:highlight w:val="none"/>
        </w:rPr>
        <w:t>第四节 中标候选人推荐原则</w:t>
      </w:r>
      <w:bookmarkEnd w:id="240"/>
      <w:bookmarkEnd w:id="241"/>
      <w:bookmarkEnd w:id="242"/>
      <w:bookmarkEnd w:id="243"/>
      <w:bookmarkEnd w:id="244"/>
    </w:p>
    <w:p>
      <w:pPr>
        <w:pStyle w:val="16"/>
        <w:numPr>
          <w:ilvl w:val="0"/>
          <w:numId w:val="2"/>
        </w:numPr>
        <w:spacing w:line="360" w:lineRule="auto"/>
        <w:contextualSpacing/>
        <w:rPr>
          <w:rFonts w:cs="宋体"/>
          <w:b/>
          <w:bCs/>
          <w:color w:val="auto"/>
          <w:sz w:val="24"/>
          <w:szCs w:val="24"/>
          <w:highlight w:val="none"/>
        </w:rPr>
      </w:pPr>
      <w:r>
        <w:rPr>
          <w:rFonts w:hint="eastAsia" w:cs="宋体"/>
          <w:b/>
          <w:bCs/>
          <w:color w:val="auto"/>
          <w:sz w:val="24"/>
          <w:szCs w:val="24"/>
          <w:highlight w:val="none"/>
        </w:rPr>
        <w:t>综合评分法</w:t>
      </w:r>
    </w:p>
    <w:p>
      <w:pPr>
        <w:pStyle w:val="16"/>
        <w:spacing w:line="360" w:lineRule="auto"/>
        <w:ind w:firstLine="420" w:firstLineChars="200"/>
        <w:rPr>
          <w:rFonts w:cs="宋体"/>
          <w:color w:val="auto"/>
          <w:highlight w:val="none"/>
        </w:rPr>
      </w:pPr>
      <w:r>
        <w:rPr>
          <w:rFonts w:hint="eastAsia" w:cs="宋体"/>
          <w:color w:val="auto"/>
          <w:highlight w:val="none"/>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16"/>
        <w:spacing w:line="360" w:lineRule="auto"/>
        <w:ind w:firstLine="420" w:firstLineChars="200"/>
        <w:rPr>
          <w:rFonts w:hint="eastAsia" w:cs="宋体"/>
          <w:color w:val="auto"/>
          <w:highlight w:val="none"/>
        </w:rPr>
      </w:pPr>
      <w:r>
        <w:rPr>
          <w:rFonts w:hint="eastAsia" w:cs="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pPr>
        <w:pStyle w:val="8"/>
        <w:rPr>
          <w:color w:val="auto"/>
          <w:highlight w:val="none"/>
        </w:rPr>
      </w:pPr>
    </w:p>
    <w:p>
      <w:pPr>
        <w:pStyle w:val="3"/>
        <w:spacing w:before="0" w:after="0" w:line="360" w:lineRule="auto"/>
        <w:ind w:firstLine="600" w:firstLineChars="200"/>
        <w:jc w:val="center"/>
        <w:rPr>
          <w:rFonts w:ascii="宋体" w:eastAsia="宋体" w:cs="宋体"/>
          <w:b w:val="0"/>
          <w:color w:val="auto"/>
          <w:sz w:val="30"/>
          <w:szCs w:val="30"/>
          <w:highlight w:val="none"/>
        </w:rPr>
      </w:pPr>
      <w:bookmarkStart w:id="248" w:name="_Toc8014"/>
      <w:bookmarkStart w:id="249" w:name="_Toc24005"/>
      <w:bookmarkStart w:id="250" w:name="_Toc671"/>
      <w:bookmarkStart w:id="251" w:name="_Toc29998"/>
      <w:bookmarkStart w:id="252" w:name="_Toc21738"/>
      <w:r>
        <w:rPr>
          <w:rFonts w:hint="eastAsia" w:ascii="宋体" w:eastAsia="宋体" w:cs="宋体"/>
          <w:b w:val="0"/>
          <w:color w:val="auto"/>
          <w:sz w:val="30"/>
          <w:szCs w:val="30"/>
          <w:highlight w:val="none"/>
        </w:rPr>
        <w:t>第五节 评标报告</w:t>
      </w:r>
      <w:bookmarkEnd w:id="248"/>
      <w:bookmarkEnd w:id="249"/>
      <w:bookmarkEnd w:id="250"/>
      <w:bookmarkEnd w:id="251"/>
      <w:bookmarkEnd w:id="252"/>
    </w:p>
    <w:p>
      <w:pPr>
        <w:pStyle w:val="57"/>
        <w:spacing w:before="0"/>
        <w:ind w:firstLine="482"/>
        <w:rPr>
          <w:rFonts w:ascii="宋体" w:cs="宋体"/>
          <w:b/>
          <w:bCs/>
          <w:color w:val="auto"/>
          <w:szCs w:val="24"/>
          <w:highlight w:val="none"/>
        </w:rPr>
      </w:pPr>
      <w:r>
        <w:rPr>
          <w:rFonts w:hint="eastAsia" w:ascii="宋体" w:cs="宋体"/>
          <w:b/>
          <w:bCs/>
          <w:color w:val="auto"/>
          <w:szCs w:val="24"/>
          <w:highlight w:val="none"/>
        </w:rPr>
        <w:t>（一）评标报告与推荐中标候选人</w:t>
      </w:r>
    </w:p>
    <w:p>
      <w:pPr>
        <w:pStyle w:val="16"/>
        <w:tabs>
          <w:tab w:val="left" w:pos="2472"/>
        </w:tabs>
        <w:spacing w:line="360" w:lineRule="auto"/>
        <w:ind w:firstLine="420" w:firstLineChars="200"/>
        <w:rPr>
          <w:rFonts w:cs="宋体"/>
          <w:color w:val="auto"/>
          <w:highlight w:val="none"/>
        </w:rPr>
      </w:pPr>
      <w:r>
        <w:rPr>
          <w:rFonts w:hint="eastAsia" w:cs="宋体"/>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ascii="宋体" w:cs="宋体"/>
          <w:b/>
          <w:bCs/>
          <w:color w:val="auto"/>
          <w:sz w:val="24"/>
          <w:highlight w:val="none"/>
        </w:rPr>
      </w:pPr>
      <w:r>
        <w:rPr>
          <w:rFonts w:hint="eastAsia" w:ascii="宋体" w:cs="宋体"/>
          <w:b/>
          <w:bCs/>
          <w:color w:val="auto"/>
          <w:sz w:val="24"/>
          <w:highlight w:val="none"/>
        </w:rPr>
        <w:t>（二）评标争议事项处理</w:t>
      </w:r>
    </w:p>
    <w:p>
      <w:pPr>
        <w:pStyle w:val="16"/>
        <w:tabs>
          <w:tab w:val="left" w:pos="2472"/>
        </w:tabs>
        <w:spacing w:line="360" w:lineRule="auto"/>
        <w:ind w:firstLine="420" w:firstLineChars="200"/>
        <w:rPr>
          <w:rFonts w:cs="宋体"/>
          <w:color w:val="auto"/>
          <w:highlight w:val="none"/>
        </w:rPr>
      </w:pPr>
      <w:r>
        <w:rPr>
          <w:rFonts w:hint="eastAsia"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rFonts w:ascii="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outlineLvl w:val="0"/>
        <w:rPr>
          <w:rFonts w:cs="宋体"/>
          <w:b/>
          <w:color w:val="auto"/>
          <w:sz w:val="36"/>
          <w:highlight w:val="none"/>
        </w:rPr>
      </w:pPr>
      <w:bookmarkStart w:id="253" w:name="_Toc14956"/>
      <w:bookmarkStart w:id="254" w:name="_Toc3231"/>
      <w:bookmarkStart w:id="255" w:name="_Toc24905"/>
      <w:bookmarkStart w:id="256" w:name="_Toc27349"/>
      <w:bookmarkStart w:id="257" w:name="_Toc14385"/>
      <w:bookmarkStart w:id="258" w:name="_Toc1169"/>
      <w:bookmarkStart w:id="259" w:name="_Toc15462"/>
      <w:bookmarkStart w:id="260" w:name="_Toc17443"/>
      <w:bookmarkStart w:id="261" w:name="_Toc1174"/>
      <w:bookmarkStart w:id="262" w:name="_Toc30669"/>
      <w:bookmarkStart w:id="263" w:name="_Toc5426"/>
      <w:r>
        <w:rPr>
          <w:rFonts w:hint="eastAsia" w:cs="宋体"/>
          <w:b/>
          <w:color w:val="auto"/>
          <w:sz w:val="36"/>
          <w:highlight w:val="none"/>
        </w:rPr>
        <w:t>第五章 拟签订的合同文本</w:t>
      </w:r>
      <w:bookmarkEnd w:id="253"/>
      <w:bookmarkEnd w:id="254"/>
      <w:bookmarkEnd w:id="255"/>
      <w:bookmarkEnd w:id="256"/>
      <w:bookmarkEnd w:id="257"/>
      <w:bookmarkEnd w:id="258"/>
      <w:bookmarkEnd w:id="259"/>
      <w:bookmarkEnd w:id="260"/>
      <w:bookmarkEnd w:id="261"/>
      <w:bookmarkEnd w:id="262"/>
      <w:bookmarkEnd w:id="263"/>
    </w:p>
    <w:p>
      <w:pPr>
        <w:widowControl/>
        <w:jc w:val="left"/>
        <w:rPr>
          <w:rFonts w:ascii="宋体" w:cs="宋体"/>
          <w:bCs/>
          <w:color w:val="auto"/>
          <w:szCs w:val="20"/>
          <w:highlight w:val="none"/>
        </w:rPr>
        <w:sectPr>
          <w:pgSz w:w="11906" w:h="16838"/>
          <w:pgMar w:top="1134" w:right="1134" w:bottom="1134" w:left="1134" w:header="720" w:footer="720" w:gutter="0"/>
          <w:cols w:space="720" w:num="1"/>
          <w:docGrid w:type="lines" w:linePitch="331" w:charSpace="0"/>
        </w:sectPr>
      </w:pPr>
    </w:p>
    <w:p>
      <w:pPr>
        <w:snapToGrid w:val="0"/>
        <w:spacing w:line="400" w:lineRule="exact"/>
        <w:jc w:val="center"/>
        <w:rPr>
          <w:rFonts w:ascii="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b/>
          <w:bCs/>
          <w:color w:val="auto"/>
          <w:sz w:val="44"/>
          <w:szCs w:val="44"/>
          <w:highlight w:val="none"/>
          <w:lang w:eastAsia="zh-CN"/>
        </w:rPr>
      </w:pPr>
      <w:bookmarkStart w:id="264" w:name="_Hlk159659464"/>
      <w:r>
        <w:rPr>
          <w:rFonts w:hint="eastAsia" w:ascii="宋体" w:hAnsi="宋体"/>
          <w:b/>
          <w:bCs/>
          <w:color w:val="auto"/>
          <w:sz w:val="32"/>
          <w:szCs w:val="32"/>
          <w:highlight w:val="none"/>
          <w:lang w:val="en-US" w:eastAsia="zh-CN"/>
        </w:rPr>
        <w:t>货物</w:t>
      </w:r>
      <w:r>
        <w:rPr>
          <w:rFonts w:hint="eastAsia" w:ascii="宋体" w:hAnsi="宋体"/>
          <w:b/>
          <w:bCs/>
          <w:color w:val="auto"/>
          <w:sz w:val="32"/>
          <w:szCs w:val="32"/>
          <w:highlight w:val="none"/>
        </w:rPr>
        <w:t>采购合同</w:t>
      </w:r>
    </w:p>
    <w:p>
      <w:pPr>
        <w:keepNext w:val="0"/>
        <w:keepLines w:val="0"/>
        <w:pageBreakBefore w:val="0"/>
        <w:widowControl w:val="0"/>
        <w:kinsoku/>
        <w:wordWrap/>
        <w:overflowPunct/>
        <w:topLinePunct w:val="0"/>
        <w:autoSpaceDE/>
        <w:autoSpaceDN/>
        <w:bidi w:val="0"/>
        <w:adjustRightInd/>
        <w:snapToGrid/>
        <w:spacing w:line="360" w:lineRule="auto"/>
        <w:ind w:right="480" w:firstLine="5250" w:firstLineChars="2500"/>
        <w:textAlignment w:val="auto"/>
        <w:rPr>
          <w:rFonts w:hint="eastAsia" w:ascii="宋体" w:hAnsi="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u w:val="single"/>
          <w:lang w:val="en-US" w:eastAsia="zh-CN"/>
        </w:rPr>
      </w:pPr>
      <w:bookmarkStart w:id="265" w:name="_Toc16918"/>
      <w:r>
        <w:rPr>
          <w:rFonts w:hint="eastAsia" w:ascii="宋体" w:hAnsi="宋体" w:eastAsia="宋体" w:cs="宋体"/>
          <w:b w:val="0"/>
          <w:bCs/>
          <w:color w:val="auto"/>
          <w:sz w:val="24"/>
          <w:szCs w:val="24"/>
          <w:highlight w:val="none"/>
        </w:rPr>
        <w:t>合同名称：</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cs="宋体"/>
          <w:b w:val="0"/>
          <w:bCs/>
          <w:color w:val="auto"/>
          <w:sz w:val="24"/>
          <w:szCs w:val="24"/>
          <w:highlight w:val="none"/>
          <w:u w:val="none"/>
          <w:lang w:val="en-US" w:eastAsia="zh-CN"/>
        </w:rPr>
        <w:t>合同编号：</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none"/>
          <w:lang w:val="en-US" w:eastAsia="zh-CN"/>
        </w:rPr>
        <w:t xml:space="preserve"> </w:t>
      </w:r>
      <w:r>
        <w:rPr>
          <w:rFonts w:hint="eastAsia" w:ascii="宋体" w:hAnsi="宋体" w:cs="宋体"/>
          <w:b w:val="0"/>
          <w:bCs/>
          <w:color w:val="auto"/>
          <w:sz w:val="24"/>
          <w:szCs w:val="24"/>
          <w:highlight w:val="none"/>
          <w:lang w:val="en-US" w:eastAsia="zh-CN"/>
        </w:rPr>
        <w:t>采购申请</w:t>
      </w:r>
      <w:r>
        <w:rPr>
          <w:rFonts w:hint="eastAsia" w:ascii="宋体" w:hAnsi="宋体" w:eastAsia="宋体" w:cs="宋体"/>
          <w:b w:val="0"/>
          <w:bCs/>
          <w:color w:val="auto"/>
          <w:sz w:val="24"/>
          <w:szCs w:val="24"/>
          <w:highlight w:val="none"/>
          <w:lang w:val="en-US" w:eastAsia="zh-CN"/>
        </w:rPr>
        <w:t>编号：</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甲方(采购方)：</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广西医科大学</w:t>
      </w:r>
      <w:r>
        <w:rPr>
          <w:rFonts w:hint="eastAsia" w:ascii="宋体" w:hAnsi="宋体" w:cs="宋体"/>
          <w:b w:val="0"/>
          <w:bCs/>
          <w:color w:val="auto"/>
          <w:sz w:val="24"/>
          <w:szCs w:val="24"/>
          <w:highlight w:val="none"/>
          <w:u w:val="single"/>
          <w:lang w:val="en-US" w:eastAsia="zh-CN"/>
        </w:rPr>
        <w:t xml:space="preserve">第二附属医院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u w:val="single"/>
          <w:lang w:val="en-US" w:eastAsia="zh-CN"/>
        </w:rPr>
      </w:pPr>
      <w:r>
        <w:rPr>
          <w:rFonts w:hint="eastAsia" w:ascii="宋体" w:hAnsi="宋体" w:eastAsia="宋体" w:cs="宋体"/>
          <w:b w:val="0"/>
          <w:bCs/>
          <w:color w:val="auto"/>
          <w:sz w:val="24"/>
          <w:szCs w:val="24"/>
          <w:highlight w:val="none"/>
        </w:rPr>
        <w:t>乙方(供应方)：</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签订地点：</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广西南宁市</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签订时间：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    （留空）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根据《中华人民共和国民法典》</w:t>
      </w:r>
      <w:r>
        <w:rPr>
          <w:rFonts w:hint="eastAsia" w:asciiTheme="minorEastAsia" w:hAnsiTheme="minorEastAsia" w:eastAsiaTheme="minorEastAsia" w:cstheme="minorEastAsia"/>
          <w:color w:val="auto"/>
          <w:sz w:val="21"/>
          <w:szCs w:val="21"/>
          <w:highlight w:val="none"/>
          <w:lang w:eastAsia="zh-CN"/>
        </w:rPr>
        <w:t>、《中华人民共和国政府采购法》、《中华人民共和国政府采购法实施条例》</w:t>
      </w:r>
      <w:r>
        <w:rPr>
          <w:rFonts w:hint="eastAsia" w:asciiTheme="minorEastAsia" w:hAnsiTheme="minorEastAsia" w:eastAsiaTheme="minorEastAsia" w:cstheme="minorEastAsia"/>
          <w:color w:val="auto"/>
          <w:sz w:val="21"/>
          <w:szCs w:val="21"/>
          <w:highlight w:val="none"/>
        </w:rPr>
        <w:t>等法律、法规规定，按照相关规定条款和</w:t>
      </w:r>
      <w:r>
        <w:rPr>
          <w:rFonts w:hint="eastAsia" w:asciiTheme="minorEastAsia" w:hAnsiTheme="minorEastAsia" w:eastAsiaTheme="minorEastAsia" w:cstheme="minorEastAsia"/>
          <w:color w:val="auto"/>
          <w:sz w:val="21"/>
          <w:szCs w:val="21"/>
          <w:highlight w:val="none"/>
          <w:lang w:val="en-US" w:eastAsia="zh-CN"/>
        </w:rPr>
        <w:t>双方</w:t>
      </w:r>
      <w:r>
        <w:rPr>
          <w:rFonts w:hint="eastAsia" w:asciiTheme="minorEastAsia" w:hAnsiTheme="minorEastAsia" w:eastAsiaTheme="minorEastAsia" w:cstheme="minorEastAsia"/>
          <w:color w:val="auto"/>
          <w:sz w:val="21"/>
          <w:szCs w:val="21"/>
          <w:highlight w:val="none"/>
        </w:rPr>
        <w:t>承诺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按照平等自愿原则</w:t>
      </w:r>
      <w:r>
        <w:rPr>
          <w:rFonts w:hint="eastAsia" w:asciiTheme="minorEastAsia" w:hAnsiTheme="minorEastAsia" w:eastAsiaTheme="minorEastAsia" w:cstheme="minorEastAsia"/>
          <w:color w:val="auto"/>
          <w:sz w:val="21"/>
          <w:szCs w:val="21"/>
          <w:highlight w:val="none"/>
        </w:rPr>
        <w:t>，甲乙双方签订本合同。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第一条　合同标的</w:t>
      </w:r>
      <w:bookmarkEnd w:id="2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供货一览表</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054"/>
        <w:gridCol w:w="847"/>
        <w:gridCol w:w="2281"/>
        <w:gridCol w:w="1404"/>
        <w:gridCol w:w="674"/>
        <w:gridCol w:w="652"/>
        <w:gridCol w:w="1152"/>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5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标的名称</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品牌</w:t>
            </w:r>
          </w:p>
        </w:tc>
        <w:tc>
          <w:tcPr>
            <w:tcW w:w="115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规格型号</w:t>
            </w:r>
          </w:p>
        </w:tc>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生产厂家</w:t>
            </w:r>
            <w:r>
              <w:rPr>
                <w:rFonts w:hint="eastAsia" w:asciiTheme="minorEastAsia" w:hAnsiTheme="minorEastAsia" w:eastAsiaTheme="minorEastAsia" w:cstheme="minorEastAsia"/>
                <w:color w:val="auto"/>
                <w:sz w:val="21"/>
                <w:szCs w:val="21"/>
                <w:highlight w:val="none"/>
                <w:lang w:val="en-US" w:eastAsia="zh-CN"/>
              </w:rPr>
              <w:t>/产地</w:t>
            </w:r>
          </w:p>
        </w:tc>
        <w:tc>
          <w:tcPr>
            <w:tcW w:w="3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  量</w:t>
            </w:r>
          </w:p>
        </w:tc>
        <w:tc>
          <w:tcPr>
            <w:tcW w:w="3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5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  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（元）</w:t>
            </w:r>
          </w:p>
        </w:tc>
        <w:tc>
          <w:tcPr>
            <w:tcW w:w="5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  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3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34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3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5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000"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人民币合计金额：¥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元（大写：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right="52"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合同合计金额包括货物价款，备件、专用工具、安装、调试、检验、技术培训及技术资料和包装、运输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装卸、税款、验收、保险、质保期内维护、接口费</w:t>
      </w:r>
      <w:r>
        <w:rPr>
          <w:rFonts w:hint="eastAsia" w:asciiTheme="minorEastAsia" w:hAnsiTheme="minorEastAsia" w:eastAsiaTheme="minorEastAsia" w:cstheme="minorEastAsia"/>
          <w:color w:val="auto"/>
          <w:sz w:val="21"/>
          <w:szCs w:val="21"/>
          <w:highlight w:val="none"/>
        </w:rPr>
        <w:t>等全部费用。</w:t>
      </w:r>
    </w:p>
    <w:p>
      <w:pPr>
        <w:wordWrap w:val="0"/>
        <w:spacing w:line="360" w:lineRule="auto"/>
        <w:ind w:firstLine="420" w:firstLineChars="200"/>
        <w:rPr>
          <w:rFonts w:hint="eastAsia" w:ascii="宋体" w:hAnsi="宋体"/>
          <w:color w:val="auto"/>
          <w:sz w:val="22"/>
          <w:szCs w:val="22"/>
          <w:highlight w:val="none"/>
        </w:rPr>
      </w:pPr>
      <w:bookmarkStart w:id="266" w:name="_Toc9722"/>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.乙方应</w:t>
      </w:r>
      <w:r>
        <w:rPr>
          <w:rFonts w:hint="eastAsia" w:ascii="宋体" w:hAnsi="宋体" w:cs="宋体"/>
          <w:color w:val="auto"/>
          <w:szCs w:val="21"/>
          <w:highlight w:val="none"/>
        </w:rPr>
        <w:t>免费开放</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设备所有数据接口供其他系统同步数据，安装时如有需要，</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需配合</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接入院内网络信息平台，并承担相应接口费用。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第二条　质量保证</w:t>
      </w:r>
      <w:bookmarkEnd w:id="2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1.乙方所提供的货物型号、技术规格、技术参数等质量必须与</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sym w:font="Wingdings" w:char="00FE"/>
      </w:r>
      <w:r>
        <w:rPr>
          <w:rFonts w:hint="eastAsia" w:asciiTheme="minorEastAsia" w:hAnsiTheme="minorEastAsia" w:eastAsiaTheme="minorEastAsia" w:cstheme="minorEastAsia"/>
          <w:color w:val="auto"/>
          <w:sz w:val="21"/>
          <w:szCs w:val="21"/>
          <w:highlight w:val="none"/>
          <w:u w:val="single"/>
          <w:lang w:val="en-US" w:eastAsia="zh-CN"/>
        </w:rPr>
        <w:t>1.采购文件；</w:t>
      </w:r>
      <w:r>
        <w:rPr>
          <w:rFonts w:hint="eastAsia" w:asciiTheme="minorEastAsia" w:hAnsiTheme="minorEastAsia" w:eastAsiaTheme="minorEastAsia" w:cstheme="minorEastAsia"/>
          <w:color w:val="auto"/>
          <w:sz w:val="21"/>
          <w:szCs w:val="21"/>
          <w:highlight w:val="none"/>
          <w:u w:val="single"/>
          <w:lang w:val="en-US" w:eastAsia="zh-CN"/>
        </w:rPr>
        <w:sym w:font="Wingdings" w:char="00FE"/>
      </w:r>
      <w:r>
        <w:rPr>
          <w:rFonts w:hint="eastAsia" w:asciiTheme="minorEastAsia" w:hAnsiTheme="minorEastAsia" w:eastAsiaTheme="minorEastAsia" w:cstheme="minorEastAsia"/>
          <w:color w:val="auto"/>
          <w:sz w:val="21"/>
          <w:szCs w:val="21"/>
          <w:highlight w:val="none"/>
          <w:u w:val="single"/>
          <w:lang w:val="en-US" w:eastAsia="zh-CN"/>
        </w:rPr>
        <w:t xml:space="preserve">2.乙方承诺(见合同附件) </w:t>
      </w:r>
      <w:r>
        <w:rPr>
          <w:rFonts w:hint="eastAsia" w:asciiTheme="minorEastAsia" w:hAnsiTheme="minorEastAsia" w:eastAsiaTheme="minorEastAsia" w:cstheme="minorEastAsia"/>
          <w:color w:val="auto"/>
          <w:sz w:val="21"/>
          <w:szCs w:val="21"/>
          <w:highlight w:val="none"/>
          <w:lang w:val="en-US" w:eastAsia="zh-CN"/>
        </w:rPr>
        <w:t>相一致。乙方提供的节能和环保产品必须是列入政府采购品目清单的产品。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乙方所提供的货物必须是全新、未使用的原装产品，且在正常安装、使用和保养条件下，其使用寿命期内各项指标均达到</w:t>
      </w:r>
      <w:r>
        <w:rPr>
          <w:rFonts w:hint="eastAsia" w:asciiTheme="minorEastAsia" w:hAnsiTheme="minorEastAsia" w:eastAsiaTheme="minorEastAsia" w:cstheme="minorEastAsia"/>
          <w:color w:val="auto"/>
          <w:sz w:val="21"/>
          <w:szCs w:val="21"/>
          <w:highlight w:val="none"/>
          <w:lang w:val="en-US" w:eastAsia="zh-CN"/>
        </w:rPr>
        <w:t>国家、行业</w:t>
      </w:r>
      <w:r>
        <w:rPr>
          <w:rFonts w:hint="eastAsia" w:asciiTheme="minorEastAsia" w:hAnsiTheme="minorEastAsia" w:eastAsiaTheme="minorEastAsia" w:cstheme="minorEastAsia"/>
          <w:color w:val="auto"/>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3.对不符合要求的货物应立即进行调换，调换本身并不影响甲方就其损失向乙方索赔的权利。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highlight w:val="none"/>
        </w:rPr>
      </w:pPr>
      <w:bookmarkStart w:id="267" w:name="_Toc30564"/>
      <w:r>
        <w:rPr>
          <w:rFonts w:hint="eastAsia" w:asciiTheme="minorEastAsia" w:hAnsiTheme="minorEastAsia" w:eastAsiaTheme="minorEastAsia" w:cstheme="minorEastAsia"/>
          <w:b/>
          <w:color w:val="auto"/>
          <w:sz w:val="21"/>
          <w:szCs w:val="21"/>
          <w:highlight w:val="none"/>
        </w:rPr>
        <w:t>第三条　权利保证</w:t>
      </w:r>
      <w:bookmarkEnd w:id="2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乙方应保证所提供货物在使用时不会侵犯任何第三方的专利权、商标权、工业设计权或其他权利。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乙方应按</w:t>
      </w:r>
      <w:r>
        <w:rPr>
          <w:rFonts w:hint="eastAsia" w:asciiTheme="minorEastAsia" w:hAnsiTheme="minorEastAsia" w:eastAsiaTheme="minorEastAsia" w:cstheme="minorEastAsia"/>
          <w:color w:val="auto"/>
          <w:sz w:val="21"/>
          <w:szCs w:val="21"/>
          <w:highlight w:val="none"/>
          <w:lang w:val="en-US" w:eastAsia="zh-CN"/>
        </w:rPr>
        <w:t>甲方要求</w:t>
      </w:r>
      <w:r>
        <w:rPr>
          <w:rFonts w:hint="eastAsia" w:asciiTheme="minorEastAsia" w:hAnsiTheme="minorEastAsia" w:eastAsiaTheme="minorEastAsia" w:cstheme="minorEastAsia"/>
          <w:color w:val="auto"/>
          <w:sz w:val="21"/>
          <w:szCs w:val="21"/>
          <w:highlight w:val="none"/>
        </w:rPr>
        <w:t>向甲方提供使用货物的有关技术资料。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w:t>
      </w:r>
      <w:r>
        <w:rPr>
          <w:rFonts w:hint="eastAsia" w:asciiTheme="minorEastAsia" w:hAnsiTheme="minorEastAsia" w:eastAsiaTheme="minorEastAsia" w:cstheme="minorEastAsia"/>
          <w:color w:val="auto"/>
          <w:sz w:val="21"/>
          <w:szCs w:val="21"/>
          <w:highlight w:val="none"/>
          <w:lang w:val="en-US" w:eastAsia="zh-CN"/>
        </w:rPr>
        <w:t>总金额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20%</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乙方保证所交付的货物的所有权完全属于乙方且无任何抵押、质押、查封等产权瑕疵。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bookmarkStart w:id="268" w:name="_Toc14868"/>
      <w:r>
        <w:rPr>
          <w:rFonts w:hint="eastAsia" w:asciiTheme="minorEastAsia" w:hAnsiTheme="minorEastAsia" w:eastAsiaTheme="minorEastAsia" w:cstheme="minorEastAsia"/>
          <w:b/>
          <w:color w:val="auto"/>
          <w:sz w:val="21"/>
          <w:szCs w:val="21"/>
          <w:highlight w:val="none"/>
        </w:rPr>
        <w:t>第四条　包装和运输</w:t>
      </w:r>
      <w:bookmarkEnd w:id="2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.乙方应在货物发运前对其进行满足运输距离、防潮、防震、防锈和防破损装卸等要求包装，以保证货物安全运达甲方指定地点。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货物的包装应符合国家或行业包装标准，如没有国家或行业包装标准，应当采取足以保护货物的包装方式。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3.装箱单、</w:t>
      </w:r>
      <w:r>
        <w:rPr>
          <w:rFonts w:hint="eastAsia" w:asciiTheme="minorEastAsia" w:hAnsiTheme="minorEastAsia" w:eastAsiaTheme="minorEastAsia" w:cstheme="minorEastAsia"/>
          <w:color w:val="auto"/>
          <w:sz w:val="21"/>
          <w:szCs w:val="21"/>
          <w:highlight w:val="none"/>
        </w:rPr>
        <w:t>使用说明书（货物属于进口产品的，供货时应同时附上中文使用说明书）、质量检验证明书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或质量合格证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货物的运输方式：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乙方自定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乙方负责货物运输，货物运输合理损耗及计算方法：</w:t>
      </w:r>
      <w:r>
        <w:rPr>
          <w:rFonts w:hint="eastAsia" w:asciiTheme="minorEastAsia" w:hAnsiTheme="minorEastAsia" w:eastAsiaTheme="minorEastAsia" w:cstheme="minorEastAsia"/>
          <w:color w:val="auto"/>
          <w:sz w:val="21"/>
          <w:szCs w:val="21"/>
          <w:highlight w:val="none"/>
          <w:u w:val="single"/>
        </w:rPr>
        <w:t xml:space="preserve"> 本项目合同不接受损耗 </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乙方在货物发运手续办理完毕后</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小时内或货到甲方</w:t>
      </w:r>
      <w:r>
        <w:rPr>
          <w:rFonts w:hint="eastAsia" w:asciiTheme="minorEastAsia" w:hAnsiTheme="minorEastAsia" w:eastAsiaTheme="minorEastAsia" w:cstheme="minorEastAsia"/>
          <w:color w:val="auto"/>
          <w:sz w:val="21"/>
          <w:szCs w:val="21"/>
          <w:highlight w:val="none"/>
          <w:lang w:val="en-US" w:eastAsia="zh-CN"/>
        </w:rPr>
        <w:t>48</w:t>
      </w:r>
      <w:r>
        <w:rPr>
          <w:rFonts w:hint="eastAsia" w:asciiTheme="minorEastAsia" w:hAnsiTheme="minorEastAsia" w:eastAsiaTheme="minorEastAsia" w:cstheme="minorEastAsia"/>
          <w:color w:val="auto"/>
          <w:sz w:val="21"/>
          <w:szCs w:val="21"/>
          <w:highlight w:val="none"/>
        </w:rPr>
        <w:t>小时前通知甲方，以准备接货。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货物在规定的交付期限内由乙方送达甲方指定的地点安装调试完毕视为交付，乙方同时需通知甲方货物已送达。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货物在交付甲方前发生的风险均由乙方负责。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highlight w:val="none"/>
        </w:rPr>
      </w:pPr>
      <w:bookmarkStart w:id="269" w:name="_Toc681"/>
      <w:r>
        <w:rPr>
          <w:rFonts w:hint="eastAsia" w:asciiTheme="minorEastAsia" w:hAnsiTheme="minorEastAsia" w:eastAsiaTheme="minorEastAsia" w:cstheme="minorEastAsia"/>
          <w:b/>
          <w:color w:val="auto"/>
          <w:sz w:val="21"/>
          <w:szCs w:val="21"/>
          <w:highlight w:val="none"/>
        </w:rPr>
        <w:t>第五条　交付和验收</w:t>
      </w:r>
      <w:bookmarkEnd w:id="26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w:t>
      </w:r>
      <w:r>
        <w:rPr>
          <w:rFonts w:hint="eastAsia" w:asciiTheme="minorEastAsia" w:hAnsiTheme="minorEastAsia" w:eastAsiaTheme="minorEastAsia" w:cstheme="minorEastAsia"/>
          <w:color w:val="auto"/>
          <w:sz w:val="21"/>
          <w:szCs w:val="21"/>
          <w:highlight w:val="none"/>
          <w:lang w:val="en-US" w:eastAsia="zh-CN"/>
        </w:rPr>
        <w:t>付</w:t>
      </w:r>
      <w:r>
        <w:rPr>
          <w:rFonts w:hint="eastAsia" w:asciiTheme="minorEastAsia" w:hAnsiTheme="minorEastAsia" w:eastAsiaTheme="minorEastAsia" w:cstheme="minorEastAsia"/>
          <w:color w:val="auto"/>
          <w:sz w:val="21"/>
          <w:szCs w:val="21"/>
          <w:highlight w:val="none"/>
        </w:rPr>
        <w:t>时间及地点：</w:t>
      </w:r>
      <w:r>
        <w:rPr>
          <w:rFonts w:hint="eastAsia" w:asciiTheme="minorEastAsia" w:hAnsiTheme="minorEastAsia" w:eastAsiaTheme="minorEastAsia" w:cstheme="minorEastAsia"/>
          <w:color w:val="auto"/>
          <w:sz w:val="21"/>
          <w:szCs w:val="21"/>
          <w:highlight w:val="none"/>
          <w:u w:val="none"/>
        </w:rPr>
        <w:t xml:space="preserve"> </w:t>
      </w:r>
      <w:r>
        <w:rPr>
          <w:rFonts w:hint="eastAsia" w:asciiTheme="minorEastAsia" w:hAnsiTheme="minorEastAsia" w:eastAsiaTheme="minorEastAsia" w:cstheme="minorEastAsia"/>
          <w:color w:val="auto"/>
          <w:sz w:val="21"/>
          <w:szCs w:val="21"/>
          <w:highlight w:val="none"/>
          <w:u w:val="none"/>
          <w:lang w:val="en-US" w:eastAsia="zh-CN"/>
        </w:rPr>
        <w:t>合同签订后，自收到甲方通知起</w:t>
      </w:r>
      <w:r>
        <w:rPr>
          <w:rFonts w:hint="eastAsia" w:asciiTheme="minorEastAsia" w:hAnsiTheme="minorEastAsia" w:eastAsiaTheme="minorEastAsia" w:cstheme="minorEastAsia"/>
          <w:color w:val="auto"/>
          <w:sz w:val="21"/>
          <w:szCs w:val="21"/>
          <w:highlight w:val="none"/>
          <w:u w:val="single"/>
          <w:lang w:val="en-US" w:eastAsia="zh-CN"/>
        </w:rPr>
        <w:t xml:space="preserve"> 60 </w:t>
      </w:r>
      <w:r>
        <w:rPr>
          <w:rFonts w:hint="eastAsia" w:asciiTheme="minorEastAsia" w:hAnsiTheme="minorEastAsia" w:eastAsiaTheme="minorEastAsia" w:cstheme="minorEastAsia"/>
          <w:color w:val="auto"/>
          <w:sz w:val="21"/>
          <w:szCs w:val="21"/>
          <w:highlight w:val="none"/>
          <w:u w:val="none"/>
          <w:lang w:val="en-US" w:eastAsia="zh-CN"/>
        </w:rPr>
        <w:t>个工作日内将货物运至甲方指定地点，并完成安装调试；交付地点：广西医科大学第二附属医院创伤中心。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乙方提供不符合本合同约定的</w:t>
      </w:r>
      <w:r>
        <w:rPr>
          <w:rFonts w:hint="eastAsia" w:asciiTheme="minorEastAsia" w:hAnsiTheme="minorEastAsia" w:eastAsiaTheme="minorEastAsia" w:cstheme="minorEastAsia"/>
          <w:color w:val="auto"/>
          <w:sz w:val="21"/>
          <w:szCs w:val="21"/>
          <w:highlight w:val="none"/>
        </w:rPr>
        <w:t>货物</w:t>
      </w:r>
      <w:r>
        <w:rPr>
          <w:rFonts w:hint="eastAsia" w:asciiTheme="minorEastAsia" w:hAnsiTheme="minorEastAsia" w:eastAsiaTheme="minorEastAsia" w:cstheme="minorEastAsia"/>
          <w:color w:val="auto"/>
          <w:sz w:val="21"/>
          <w:szCs w:val="21"/>
          <w:highlight w:val="none"/>
          <w:lang w:val="en-US" w:eastAsia="zh-CN"/>
        </w:rPr>
        <w:t>或货物</w:t>
      </w:r>
      <w:r>
        <w:rPr>
          <w:rFonts w:hint="eastAsia" w:asciiTheme="minorEastAsia" w:hAnsiTheme="minorEastAsia" w:eastAsiaTheme="minorEastAsia" w:cstheme="minorEastAsia"/>
          <w:color w:val="auto"/>
          <w:sz w:val="21"/>
          <w:szCs w:val="21"/>
          <w:highlight w:val="none"/>
        </w:rPr>
        <w:t>达不到质量或规格</w:t>
      </w:r>
      <w:r>
        <w:rPr>
          <w:rFonts w:hint="eastAsia" w:asciiTheme="minorEastAsia" w:hAnsiTheme="minorEastAsia" w:eastAsiaTheme="minorEastAsia" w:cstheme="minorEastAsia"/>
          <w:color w:val="auto"/>
          <w:sz w:val="21"/>
          <w:szCs w:val="21"/>
          <w:highlight w:val="none"/>
          <w:lang w:val="en-US" w:eastAsia="zh-CN"/>
        </w:rPr>
        <w:t>等采购</w:t>
      </w:r>
      <w:r>
        <w:rPr>
          <w:rFonts w:hint="eastAsia" w:asciiTheme="minorEastAsia" w:hAnsiTheme="minorEastAsia" w:eastAsiaTheme="minorEastAsia" w:cstheme="minorEastAsia"/>
          <w:color w:val="auto"/>
          <w:sz w:val="21"/>
          <w:szCs w:val="21"/>
          <w:highlight w:val="none"/>
        </w:rPr>
        <w:t>需求的，甲方</w:t>
      </w:r>
      <w:r>
        <w:rPr>
          <w:rFonts w:hint="eastAsia" w:asciiTheme="minorEastAsia" w:hAnsiTheme="minorEastAsia" w:eastAsiaTheme="minorEastAsia" w:cstheme="minorEastAsia"/>
          <w:color w:val="auto"/>
          <w:sz w:val="21"/>
          <w:szCs w:val="21"/>
          <w:highlight w:val="none"/>
          <w:lang w:val="en-US" w:eastAsia="zh-CN"/>
        </w:rPr>
        <w:t>有权拒</w:t>
      </w:r>
      <w:r>
        <w:rPr>
          <w:rFonts w:hint="eastAsia" w:asciiTheme="minorEastAsia" w:hAnsiTheme="minorEastAsia" w:eastAsiaTheme="minorEastAsia" w:cstheme="minorEastAsia"/>
          <w:color w:val="auto"/>
          <w:sz w:val="21"/>
          <w:szCs w:val="21"/>
          <w:highlight w:val="none"/>
        </w:rPr>
        <w:t>收，并</w:t>
      </w:r>
      <w:r>
        <w:rPr>
          <w:rFonts w:hint="eastAsia" w:asciiTheme="minorEastAsia" w:hAnsiTheme="minorEastAsia" w:eastAsiaTheme="minorEastAsia" w:cstheme="minorEastAsia"/>
          <w:color w:val="auto"/>
          <w:sz w:val="21"/>
          <w:szCs w:val="21"/>
          <w:highlight w:val="none"/>
          <w:lang w:val="en-US" w:eastAsia="zh-CN"/>
        </w:rPr>
        <w:t>有权</w:t>
      </w:r>
      <w:r>
        <w:rPr>
          <w:rFonts w:hint="eastAsia" w:asciiTheme="minorEastAsia" w:hAnsiTheme="minorEastAsia" w:eastAsiaTheme="minorEastAsia" w:cstheme="minorEastAsia"/>
          <w:color w:val="auto"/>
          <w:sz w:val="21"/>
          <w:szCs w:val="21"/>
          <w:highlight w:val="none"/>
        </w:rPr>
        <w:t>解除合同。</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应根据货物不同的特性和要求采取防潮、防雨、防锈、防震、防腐等保护措施，以保证货物安全无损地到达</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指定地点，</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应承担因包装不当导致交付的合同标的物受损的责任。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乙方应将所提供货物的装箱清单、用户手册、原厂保修卡、随机资料、工具和备品、备件等交付给甲方，货物属于进口产品的，供货时应同时附上中文使用说明书，如有缺失应及时补齐，否则视为逾期交货。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甲方对乙方提交的货物</w:t>
      </w:r>
      <w:r>
        <w:rPr>
          <w:rFonts w:hint="eastAsia" w:asciiTheme="minorEastAsia" w:hAnsiTheme="minorEastAsia" w:eastAsiaTheme="minorEastAsia" w:cstheme="minorEastAsia"/>
          <w:color w:val="auto"/>
          <w:sz w:val="21"/>
          <w:szCs w:val="21"/>
          <w:highlight w:val="none"/>
          <w:lang w:val="en-US" w:eastAsia="zh-CN"/>
        </w:rPr>
        <w:t>符合本合同约定的</w:t>
      </w:r>
      <w:r>
        <w:rPr>
          <w:rFonts w:hint="eastAsia" w:asciiTheme="minorEastAsia" w:hAnsiTheme="minorEastAsia" w:eastAsiaTheme="minorEastAsia" w:cstheme="minorEastAsia"/>
          <w:color w:val="auto"/>
          <w:sz w:val="21"/>
          <w:szCs w:val="21"/>
          <w:highlight w:val="none"/>
        </w:rPr>
        <w:t>技术规格要求和国家有关质量标准</w:t>
      </w:r>
      <w:r>
        <w:rPr>
          <w:rFonts w:hint="eastAsia" w:asciiTheme="minorEastAsia" w:hAnsiTheme="minorEastAsia" w:eastAsiaTheme="minorEastAsia" w:cstheme="minorEastAsia"/>
          <w:color w:val="auto"/>
          <w:sz w:val="21"/>
          <w:szCs w:val="21"/>
          <w:highlight w:val="none"/>
          <w:lang w:val="en-US" w:eastAsia="zh-CN"/>
        </w:rPr>
        <w:t>且</w:t>
      </w:r>
      <w:r>
        <w:rPr>
          <w:rFonts w:hint="eastAsia" w:asciiTheme="minorEastAsia" w:hAnsiTheme="minorEastAsia" w:eastAsiaTheme="minorEastAsia" w:cstheme="minorEastAsia"/>
          <w:color w:val="auto"/>
          <w:sz w:val="21"/>
          <w:szCs w:val="21"/>
          <w:highlight w:val="none"/>
        </w:rPr>
        <w:t>外观、说明书符合要求的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给予</w:t>
      </w:r>
      <w:r>
        <w:rPr>
          <w:rFonts w:hint="eastAsia" w:asciiTheme="minorEastAsia" w:hAnsiTheme="minorEastAsia" w:eastAsiaTheme="minorEastAsia" w:cstheme="minorEastAsia"/>
          <w:color w:val="auto"/>
          <w:sz w:val="21"/>
          <w:szCs w:val="21"/>
          <w:highlight w:val="none"/>
          <w:lang w:val="en-US" w:eastAsia="zh-CN"/>
        </w:rPr>
        <w:t>接收，否则不予接收</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6.乙方按要求完成交付后，应以书面形式正式向甲方递交验收申请书，甲方收到验收申请书后，按照甲方规定流程组织项目验收。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7.乙方负责在甲方指定的时间内，按照要求完成货物的安装调试。乙方应严格遵守安全法律法规，采取安全保障措施，保证人员安全。因乙方原因造成的人员伤亡和财产损失，均由乙方自行承担。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验收时间以该项目验收方案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none"/>
          <w:lang w:val="en-US" w:eastAsia="zh-CN"/>
        </w:rPr>
        <w:t>待符合验收条件后由甲方成立验收小组拟定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确定的验收时间为准，验收结果以该项目验收报告结论为准。在验收过程中发现乙方有违约问题，可暂缓验收，违约问题须在10个工作日内解决，待违约问题解决后方可重新开展验收事宜，期限内未解决的按逾期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甲方对验收有异议的，在验收后</w:t>
      </w:r>
      <w:r>
        <w:rPr>
          <w:rFonts w:hint="eastAsia" w:asciiTheme="minorEastAsia" w:hAnsiTheme="minorEastAsia" w:eastAsiaTheme="minorEastAsia" w:cstheme="minorEastAsia"/>
          <w:color w:val="auto"/>
          <w:sz w:val="21"/>
          <w:szCs w:val="21"/>
          <w:highlight w:val="none"/>
          <w:u w:val="single"/>
          <w:lang w:val="en-US" w:eastAsia="zh-CN"/>
        </w:rPr>
        <w:t xml:space="preserve"> 10</w:t>
      </w:r>
      <w:r>
        <w:rPr>
          <w:rFonts w:hint="eastAsia" w:asciiTheme="minorEastAsia" w:hAnsiTheme="minorEastAsia" w:eastAsiaTheme="minorEastAsia" w:cstheme="minorEastAsia"/>
          <w:color w:val="auto"/>
          <w:sz w:val="21"/>
          <w:szCs w:val="21"/>
          <w:highlight w:val="none"/>
          <w:u w:val="single"/>
        </w:rPr>
        <w:t>个工作</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rPr>
        <w:t>日</w:t>
      </w:r>
      <w:r>
        <w:rPr>
          <w:rFonts w:hint="eastAsia" w:asciiTheme="minorEastAsia" w:hAnsiTheme="minorEastAsia" w:eastAsiaTheme="minorEastAsia" w:cstheme="minorEastAsia"/>
          <w:color w:val="auto"/>
          <w:sz w:val="21"/>
          <w:szCs w:val="21"/>
          <w:highlight w:val="none"/>
        </w:rPr>
        <w:t>内以书面形式向乙方提出，乙方应自收到甲方书面异议后</w:t>
      </w:r>
      <w:r>
        <w:rPr>
          <w:rFonts w:hint="eastAsia" w:asciiTheme="minorEastAsia" w:hAnsiTheme="minorEastAsia" w:eastAsiaTheme="minorEastAsia" w:cstheme="minorEastAsia"/>
          <w:color w:val="auto"/>
          <w:sz w:val="21"/>
          <w:szCs w:val="21"/>
          <w:highlight w:val="none"/>
          <w:u w:val="single"/>
        </w:rPr>
        <w:t xml:space="preserve"> 10个工作 </w:t>
      </w:r>
      <w:r>
        <w:rPr>
          <w:rFonts w:hint="eastAsia" w:asciiTheme="minorEastAsia" w:hAnsiTheme="minorEastAsia" w:eastAsiaTheme="minorEastAsia" w:cstheme="minorEastAsia"/>
          <w:color w:val="auto"/>
          <w:sz w:val="21"/>
          <w:szCs w:val="21"/>
          <w:highlight w:val="none"/>
        </w:rPr>
        <w:t>日内及时予以</w:t>
      </w:r>
      <w:r>
        <w:rPr>
          <w:rFonts w:hint="eastAsia" w:asciiTheme="minorEastAsia" w:hAnsiTheme="minorEastAsia" w:eastAsiaTheme="minorEastAsia" w:cstheme="minorEastAsia"/>
          <w:color w:val="auto"/>
          <w:sz w:val="21"/>
          <w:szCs w:val="21"/>
          <w:highlight w:val="none"/>
          <w:lang w:val="en-US" w:eastAsia="zh-CN"/>
        </w:rPr>
        <w:t>答复</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.验收时乙方必须在现场，验收完毕后作出验收结果报告（验收书）。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甲方应在验收单上签字确认；如不符合，双方均有权向相关部门申请鉴定，鉴定费由乙方承担，验收结果以甲方签署的验收证明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13.在验收过程中发现乙方有违约问题，暂缓资金结算，待违约问题解决后，方可办理资金结算事宜，在此期间，甲方不承担逾期付款责任。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bookmarkStart w:id="270" w:name="_Toc5805"/>
      <w:r>
        <w:rPr>
          <w:rFonts w:hint="eastAsia" w:asciiTheme="minorEastAsia" w:hAnsiTheme="minorEastAsia" w:eastAsiaTheme="minorEastAsia" w:cstheme="minorEastAsia"/>
          <w:b/>
          <w:color w:val="auto"/>
          <w:sz w:val="21"/>
          <w:szCs w:val="21"/>
          <w:highlight w:val="none"/>
        </w:rPr>
        <w:t>第六条　安装和培训</w:t>
      </w:r>
      <w:bookmarkEnd w:id="2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甲方应提供必要安装条件（如场地、电源、水源等）。</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乙方负责甲方有关人员的培训。培训时间、地点：</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由</w:t>
      </w:r>
      <w:r>
        <w:rPr>
          <w:rFonts w:hint="eastAsia" w:asciiTheme="minorEastAsia" w:hAnsiTheme="minorEastAsia" w:eastAsiaTheme="minorEastAsia" w:cstheme="minorEastAsia"/>
          <w:color w:val="auto"/>
          <w:sz w:val="21"/>
          <w:szCs w:val="21"/>
          <w:highlight w:val="none"/>
          <w:u w:val="single"/>
          <w:lang w:val="en-US" w:eastAsia="zh-CN"/>
        </w:rPr>
        <w:t>甲方</w:t>
      </w:r>
      <w:r>
        <w:rPr>
          <w:rFonts w:hint="eastAsia" w:asciiTheme="minorEastAsia" w:hAnsiTheme="minorEastAsia" w:eastAsiaTheme="minorEastAsia" w:cstheme="minorEastAsia"/>
          <w:color w:val="auto"/>
          <w:sz w:val="21"/>
          <w:szCs w:val="21"/>
          <w:highlight w:val="none"/>
          <w:u w:val="single"/>
        </w:rPr>
        <w:t>指定。</w:t>
      </w:r>
      <w:r>
        <w:rPr>
          <w:rFonts w:hint="eastAsia" w:asciiTheme="minorEastAsia" w:hAnsiTheme="minorEastAsia" w:eastAsiaTheme="minorEastAsia" w:cstheme="minorEastAsia"/>
          <w:color w:val="auto"/>
          <w:sz w:val="21"/>
          <w:szCs w:val="21"/>
          <w:highlight w:val="none"/>
          <w:u w:val="single"/>
        </w:rPr>
        <w:br w:type="textWrapping"/>
      </w:r>
      <w:r>
        <w:rPr>
          <w:rFonts w:hint="eastAsia" w:asciiTheme="minorEastAsia" w:hAnsiTheme="minorEastAsia" w:eastAsiaTheme="minorEastAsia" w:cstheme="minorEastAsia"/>
          <w:color w:val="auto"/>
          <w:sz w:val="21"/>
          <w:szCs w:val="21"/>
          <w:highlight w:val="none"/>
          <w:u w:val="single"/>
          <w:lang w:val="en-US" w:eastAsia="zh-CN"/>
        </w:rPr>
        <w:t>3.乙方提供首次设备现场调试教学及相关技术的培训；培训不少于4天。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bookmarkStart w:id="271" w:name="_Toc29255"/>
      <w:r>
        <w:rPr>
          <w:rFonts w:hint="eastAsia" w:asciiTheme="minorEastAsia" w:hAnsiTheme="minorEastAsia" w:eastAsiaTheme="minorEastAsia" w:cstheme="minorEastAsia"/>
          <w:b/>
          <w:color w:val="auto"/>
          <w:sz w:val="21"/>
          <w:szCs w:val="21"/>
          <w:highlight w:val="none"/>
        </w:rPr>
        <w:t>第七条  售后服务、质保期</w:t>
      </w:r>
      <w:bookmarkEnd w:id="27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乙方应按照国家有关法律法规和“三包”规定</w:t>
      </w:r>
      <w:r>
        <w:rPr>
          <w:rFonts w:hint="eastAsia" w:asciiTheme="minorEastAsia" w:hAnsiTheme="minorEastAsia" w:eastAsiaTheme="minorEastAsia" w:cstheme="minorEastAsia"/>
          <w:color w:val="auto"/>
          <w:sz w:val="21"/>
          <w:szCs w:val="21"/>
          <w:highlight w:val="none"/>
          <w:lang w:val="en-US" w:eastAsia="zh-CN"/>
        </w:rPr>
        <w:t>以及本合同约定</w:t>
      </w:r>
      <w:r>
        <w:rPr>
          <w:rFonts w:hint="eastAsia" w:asciiTheme="minorEastAsia" w:hAnsiTheme="minorEastAsia" w:eastAsiaTheme="minorEastAsia" w:cstheme="minorEastAsia"/>
          <w:color w:val="auto"/>
          <w:sz w:val="21"/>
          <w:szCs w:val="21"/>
          <w:highlight w:val="none"/>
        </w:rPr>
        <w:t>为甲方提供售后服务。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货物质保期：</w:t>
      </w:r>
      <w:r>
        <w:rPr>
          <w:rFonts w:hint="eastAsia" w:asciiTheme="minorEastAsia" w:hAnsiTheme="minorEastAsia" w:eastAsiaTheme="minorEastAsia" w:cstheme="minorEastAsia"/>
          <w:color w:val="auto"/>
          <w:sz w:val="21"/>
          <w:szCs w:val="21"/>
          <w:highlight w:val="none"/>
          <w:u w:val="none"/>
          <w:lang w:val="en-US" w:eastAsia="zh-CN"/>
        </w:rPr>
        <w:t>自货物最终验收合格之日起计算，整机免费维保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年（原厂质保），软件终身免费升级。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3.乙方应按规定的货物性能、技术要求、质量标准向甲方提供未经使用的全新产品。不符合要求的，乙方除承担违约责任外，甲方有权选择按以下办法处理，乙方不持异议：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（1）更换：乙方应于甲方提出更换请求之日起</w:t>
      </w:r>
      <w:r>
        <w:rPr>
          <w:rFonts w:hint="eastAsia" w:asciiTheme="minorEastAsia" w:hAnsiTheme="minorEastAsia" w:eastAsiaTheme="minorEastAsia" w:cstheme="minorEastAsia"/>
          <w:color w:val="auto"/>
          <w:sz w:val="21"/>
          <w:szCs w:val="21"/>
          <w:highlight w:val="none"/>
          <w:u w:val="single"/>
          <w:lang w:val="en-US" w:eastAsia="zh-CN"/>
        </w:rPr>
        <w:t xml:space="preserve"> 30 </w:t>
      </w:r>
      <w:r>
        <w:rPr>
          <w:rFonts w:hint="eastAsia" w:asciiTheme="minorEastAsia" w:hAnsiTheme="minorEastAsia" w:eastAsiaTheme="minorEastAsia" w:cstheme="minorEastAsia"/>
          <w:color w:val="auto"/>
          <w:sz w:val="21"/>
          <w:szCs w:val="21"/>
          <w:highlight w:val="none"/>
          <w:u w:val="none"/>
          <w:lang w:val="en-US" w:eastAsia="zh-CN"/>
        </w:rPr>
        <w:t>日内完成更换，由乙方承担所发生的全部费用。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（2）贬值处理：由甲乙双方合议定价，无法达成合议定价的，甲方有权拒收并有权解除合同，乙方须退回甲方已支付的货款并赔偿甲方的所有损失，履约保证金不予退还。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（3）退货处理：乙方应退还甲方已支付的货款，同时应承担该货物的直接费用（运输、保险、检验、货款利息及银行手续费等），甲方有权解除合同，履约保证金不予退还。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4.在质保期内，乙方应当提供7×24小时电话支持服务，如在使用过程中发生质量问题，乙方在接到甲方通知后在</w:t>
      </w:r>
      <w:r>
        <w:rPr>
          <w:rFonts w:hint="eastAsia" w:asciiTheme="minorEastAsia" w:hAnsiTheme="minorEastAsia" w:eastAsiaTheme="minorEastAsia" w:cstheme="minorEastAsia"/>
          <w:color w:val="auto"/>
          <w:sz w:val="21"/>
          <w:szCs w:val="21"/>
          <w:highlight w:val="none"/>
          <w:u w:val="single"/>
          <w:lang w:val="en-US" w:eastAsia="zh-CN"/>
        </w:rPr>
        <w:t xml:space="preserve">  1  </w:t>
      </w:r>
      <w:r>
        <w:rPr>
          <w:rFonts w:hint="eastAsia" w:asciiTheme="minorEastAsia" w:hAnsiTheme="minorEastAsia" w:eastAsiaTheme="minorEastAsia" w:cstheme="minorEastAsia"/>
          <w:color w:val="auto"/>
          <w:sz w:val="21"/>
          <w:szCs w:val="21"/>
          <w:highlight w:val="none"/>
          <w:u w:val="none"/>
          <w:lang w:val="en-US" w:eastAsia="zh-CN"/>
        </w:rPr>
        <w:t>小时内响应，</w:t>
      </w:r>
      <w:r>
        <w:rPr>
          <w:rFonts w:hint="eastAsia" w:asciiTheme="minorEastAsia" w:hAnsiTheme="minorEastAsia" w:eastAsiaTheme="minorEastAsia" w:cstheme="minorEastAsia"/>
          <w:color w:val="auto"/>
          <w:sz w:val="21"/>
          <w:szCs w:val="21"/>
          <w:highlight w:val="none"/>
          <w:u w:val="single"/>
          <w:lang w:val="en-US" w:eastAsia="zh-CN"/>
        </w:rPr>
        <w:t xml:space="preserve">  24  </w:t>
      </w:r>
      <w:r>
        <w:rPr>
          <w:rFonts w:hint="eastAsia" w:asciiTheme="minorEastAsia" w:hAnsiTheme="minorEastAsia" w:eastAsiaTheme="minorEastAsia" w:cstheme="minorEastAsia"/>
          <w:color w:val="auto"/>
          <w:sz w:val="21"/>
          <w:szCs w:val="21"/>
          <w:highlight w:val="none"/>
          <w:u w:val="none"/>
          <w:lang w:val="en-US" w:eastAsia="zh-CN"/>
        </w:rPr>
        <w:t>小时内排除故障，恢复正常使用。对于质保期内不能修复的产品/部件，乙方应在48个小时内免费更换备品备件。约定时间内不能排除的必须提供解决方案，保证甲方正常使用，产生的一切费用由乙方承担。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5.在质保期内，所有设备维修服务均为上门服务，乙方应对货物出现的质量及安全问题负责处理解决并承担一切费用。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6.本合同约定的货物因人为因素出现的故障不在免费维保范围内的，或货物的质保期已满的，按照质保期内服务内容及标准继续提供质保服务直至甲方确认更换维保单位或设备报废，不能因质保期满而出现缓修、拒修等情况；维修时只收部件成本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highlight w:val="none"/>
        </w:rPr>
      </w:pPr>
      <w:bookmarkStart w:id="272" w:name="_Toc13751"/>
      <w:r>
        <w:rPr>
          <w:rFonts w:hint="eastAsia" w:asciiTheme="minorEastAsia" w:hAnsiTheme="minorEastAsia" w:eastAsiaTheme="minorEastAsia" w:cstheme="minorEastAsia"/>
          <w:b/>
          <w:color w:val="auto"/>
          <w:sz w:val="21"/>
          <w:szCs w:val="21"/>
          <w:highlight w:val="none"/>
        </w:rPr>
        <w:t>第八条　付款方式</w:t>
      </w:r>
      <w:bookmarkEnd w:id="272"/>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当采购数量与实际使用数量不一致时，乙方应根据实际使用量供货，合同的最终结算金额按实际使用量乘以成交单价进行计算。</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val="en-US" w:eastAsia="zh-CN"/>
        </w:rPr>
        <w:t>本合同货款采用以下第</w:t>
      </w:r>
      <w:r>
        <w:rPr>
          <w:rFonts w:hint="eastAsia" w:asciiTheme="minorEastAsia" w:hAnsiTheme="minorEastAsia" w:eastAsiaTheme="minorEastAsia" w:cstheme="minorEastAsia"/>
          <w:color w:val="auto"/>
          <w:sz w:val="21"/>
          <w:szCs w:val="21"/>
          <w:highlight w:val="none"/>
          <w:u w:val="single"/>
          <w:lang w:val="en-US" w:eastAsia="zh-CN"/>
        </w:rPr>
        <w:t xml:space="preserve">  （1）  </w:t>
      </w:r>
      <w:r>
        <w:rPr>
          <w:rFonts w:hint="eastAsia" w:asciiTheme="minorEastAsia" w:hAnsiTheme="minorEastAsia" w:eastAsiaTheme="minorEastAsia" w:cstheme="minorEastAsia"/>
          <w:color w:val="auto"/>
          <w:sz w:val="21"/>
          <w:szCs w:val="21"/>
          <w:highlight w:val="none"/>
          <w:lang w:val="en-US" w:eastAsia="zh-CN"/>
        </w:rPr>
        <w:t>种方式支付。</w:t>
      </w:r>
      <w:r>
        <w:rPr>
          <w:rFonts w:hint="eastAsia" w:asciiTheme="minorEastAsia" w:hAnsiTheme="minorEastAsia" w:eastAsiaTheme="minorEastAsia" w:cstheme="minorEastAsia"/>
          <w:color w:val="auto"/>
          <w:kern w:val="2"/>
          <w:sz w:val="21"/>
          <w:szCs w:val="21"/>
          <w:highlight w:val="none"/>
          <w:lang w:val="en-US" w:eastAsia="zh-CN" w:bidi="ar-SA"/>
        </w:rPr>
        <w:t>付款前乙方需提供全额发票，如乙方未按照要求提供发票，甲方有权暂不予支付货款。</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（1）本项目无预付款，乙方在验收合格后向甲方提交付款所需的所有材料，甲方对付款材料审核无误后的</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sz w:val="21"/>
          <w:szCs w:val="21"/>
          <w:highlight w:val="none"/>
          <w:u w:val="single"/>
          <w:lang w:val="en-US" w:eastAsia="zh-CN"/>
        </w:rPr>
        <w:sym w:font="Wingdings" w:char="00FE"/>
      </w:r>
      <w:r>
        <w:rPr>
          <w:rFonts w:hint="eastAsia" w:asciiTheme="minorEastAsia" w:hAnsiTheme="minorEastAsia" w:eastAsiaTheme="minorEastAsia" w:cstheme="minorEastAsia"/>
          <w:color w:val="auto"/>
          <w:kern w:val="2"/>
          <w:sz w:val="21"/>
          <w:szCs w:val="21"/>
          <w:highlight w:val="none"/>
          <w:u w:val="single"/>
          <w:lang w:val="en-US" w:eastAsia="zh-CN" w:bidi="ar-SA"/>
        </w:rPr>
        <w:t>10 个工作日；</w:t>
      </w:r>
      <w:r>
        <w:rPr>
          <w:rFonts w:hint="eastAsia" w:asciiTheme="minorEastAsia" w:hAnsiTheme="minorEastAsia" w:eastAsiaTheme="minorEastAsia" w:cstheme="minorEastAsia"/>
          <w:color w:val="auto"/>
          <w:sz w:val="21"/>
          <w:szCs w:val="21"/>
          <w:highlight w:val="none"/>
          <w:u w:val="single"/>
          <w:lang w:val="en-US" w:eastAsia="zh-CN"/>
        </w:rPr>
        <w:sym w:font="Wingdings" w:char="00A8"/>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30日 </w:t>
      </w:r>
      <w:r>
        <w:rPr>
          <w:rFonts w:hint="eastAsia" w:asciiTheme="minorEastAsia" w:hAnsiTheme="minorEastAsia" w:eastAsiaTheme="minorEastAsia" w:cstheme="minorEastAsia"/>
          <w:color w:val="auto"/>
          <w:kern w:val="2"/>
          <w:sz w:val="21"/>
          <w:szCs w:val="21"/>
          <w:highlight w:val="none"/>
          <w:lang w:val="en-US" w:eastAsia="zh-CN" w:bidi="ar-SA"/>
        </w:rPr>
        <w:t>内支付全部合同货款。</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color w:val="auto"/>
          <w:kern w:val="2"/>
          <w:sz w:val="21"/>
          <w:szCs w:val="21"/>
          <w:highlight w:val="none"/>
          <w:lang w:val="en-US" w:eastAsia="zh-CN" w:bidi="ar-SA"/>
        </w:rPr>
        <w:t>（2）分</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两 </w:t>
      </w:r>
      <w:r>
        <w:rPr>
          <w:rFonts w:hint="eastAsia" w:asciiTheme="minorEastAsia" w:hAnsiTheme="minorEastAsia" w:eastAsiaTheme="minorEastAsia" w:cstheme="minorEastAsia"/>
          <w:color w:val="auto"/>
          <w:kern w:val="2"/>
          <w:sz w:val="21"/>
          <w:szCs w:val="21"/>
          <w:highlight w:val="none"/>
          <w:lang w:val="en-US" w:eastAsia="zh-CN" w:bidi="ar-SA"/>
        </w:rPr>
        <w:t>期付款：本合同签订之日起</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个工作日内支付合同金额的</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20% </w:t>
      </w:r>
      <w:r>
        <w:rPr>
          <w:rFonts w:hint="eastAsia" w:asciiTheme="minorEastAsia" w:hAnsiTheme="minorEastAsia" w:eastAsiaTheme="minorEastAsia" w:cstheme="minorEastAsia"/>
          <w:color w:val="auto"/>
          <w:kern w:val="2"/>
          <w:sz w:val="21"/>
          <w:szCs w:val="21"/>
          <w:highlight w:val="none"/>
          <w:lang w:val="en-US" w:eastAsia="zh-CN" w:bidi="ar-SA"/>
        </w:rPr>
        <w:t>作为预付款；乙方在验收合格后向甲方提交付款所需的所有材料，甲方对付款材料审核无误后的</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10 </w:t>
      </w:r>
      <w:r>
        <w:rPr>
          <w:rFonts w:hint="eastAsia" w:asciiTheme="minorEastAsia" w:hAnsiTheme="minorEastAsia" w:eastAsiaTheme="minorEastAsia" w:cstheme="minorEastAsia"/>
          <w:color w:val="auto"/>
          <w:kern w:val="2"/>
          <w:sz w:val="21"/>
          <w:szCs w:val="21"/>
          <w:highlight w:val="none"/>
          <w:lang w:val="en-US" w:eastAsia="zh-CN" w:bidi="ar-SA"/>
        </w:rPr>
        <w:t>个工作日内支付全部剩余合同货款。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bCs w:val="0"/>
          <w:color w:val="auto"/>
          <w:sz w:val="21"/>
          <w:szCs w:val="21"/>
          <w:highlight w:val="none"/>
        </w:rPr>
      </w:pPr>
      <w:bookmarkStart w:id="273" w:name="_Toc21646"/>
      <w:r>
        <w:rPr>
          <w:rFonts w:hint="eastAsia" w:asciiTheme="minorEastAsia" w:hAnsiTheme="minorEastAsia" w:eastAsiaTheme="minorEastAsia" w:cstheme="minorEastAsia"/>
          <w:b/>
          <w:bCs w:val="0"/>
          <w:color w:val="auto"/>
          <w:sz w:val="21"/>
          <w:szCs w:val="21"/>
          <w:highlight w:val="none"/>
          <w:lang w:val="en-US" w:eastAsia="zh-CN"/>
        </w:rPr>
        <w:t>第九条  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1.履约保证金金额：乙方为中小微企业的，履约保证金为合同金额的2%，大型企业的履约保证金为合同金额的3%（以投标文件中提交的中小企业声明函为依据）；签订合同前交至指定账户，否则不予签订合同。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2.履约保证金递交方式：乙方在签订合同前以银行转账或电汇形式向甲方提交。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3.履约保证金退付方式、时间及条件：项目验收合格后，乙方提供《政府采购项目履约保证金退付意见书》及《政府采购项目合同验收报告》，向甲方提出书面申请退还，如无质量、违约、侵权等问题，甲方在5个工作日内办理履约保证金退还手续（不计利息）</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如存在质量、违约、侵权等问题，甲方有权直接从履约保证中扣除相应费用；不足以扣除的，甲方有权继续追索</w:t>
      </w:r>
      <w:r>
        <w:rPr>
          <w:rFonts w:hint="eastAsia" w:asciiTheme="minorEastAsia" w:hAnsiTheme="minorEastAsia" w:eastAsiaTheme="minorEastAsia" w:cstheme="minorEastAsia"/>
          <w:b w:val="0"/>
          <w:bCs/>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4.缴纳履约保证金的指定账户：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开户名称：广西医科大学第二附属医院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开户银行：建行南宁医科大支行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 xml:space="preserve">银行账号：45050160456009666888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w:t>
      </w:r>
      <w:r>
        <w:rPr>
          <w:rFonts w:hint="eastAsia" w:asciiTheme="minorEastAsia" w:hAnsiTheme="minorEastAsia" w:eastAsiaTheme="minorEastAsia" w:cstheme="minorEastAsia"/>
          <w:b/>
          <w:color w:val="auto"/>
          <w:sz w:val="21"/>
          <w:szCs w:val="21"/>
          <w:highlight w:val="none"/>
          <w:lang w:val="en-US" w:eastAsia="zh-CN"/>
        </w:rPr>
        <w:t>十</w:t>
      </w:r>
      <w:r>
        <w:rPr>
          <w:rFonts w:hint="eastAsia" w:asciiTheme="minorEastAsia" w:hAnsiTheme="minorEastAsia" w:eastAsiaTheme="minorEastAsia" w:cstheme="minorEastAsia"/>
          <w:b/>
          <w:color w:val="auto"/>
          <w:sz w:val="21"/>
          <w:szCs w:val="21"/>
          <w:highlight w:val="none"/>
        </w:rPr>
        <w:t>条  税费</w:t>
      </w:r>
      <w:bookmarkEnd w:id="273"/>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bookmarkStart w:id="274" w:name="_Toc14179"/>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一</w:t>
      </w:r>
      <w:r>
        <w:rPr>
          <w:rFonts w:hint="eastAsia" w:asciiTheme="minorEastAsia" w:hAnsiTheme="minorEastAsia" w:eastAsiaTheme="minorEastAsia" w:cstheme="minorEastAsia"/>
          <w:b/>
          <w:color w:val="auto"/>
          <w:sz w:val="21"/>
          <w:szCs w:val="21"/>
          <w:highlight w:val="none"/>
        </w:rPr>
        <w:t>条　违约责任</w:t>
      </w:r>
      <w:bookmarkEnd w:id="27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1.乙方所提供的货物规格、技术标准、材料等质量不合格的，应及时更换，更换不及时的按逾期交货处理；因质量问题甲方不同意接收的或特殊情况甲方同意接收的，乙方应向甲方支付合同总金额的</w:t>
      </w:r>
      <w:r>
        <w:rPr>
          <w:rFonts w:hint="eastAsia" w:asciiTheme="minorEastAsia" w:hAnsiTheme="minorEastAsia" w:eastAsiaTheme="minorEastAsia" w:cstheme="minorEastAsia"/>
          <w:bCs/>
          <w:color w:val="auto"/>
          <w:kern w:val="2"/>
          <w:sz w:val="21"/>
          <w:szCs w:val="21"/>
          <w:highlight w:val="none"/>
          <w:u w:val="single"/>
          <w:lang w:val="en-US" w:eastAsia="zh-CN" w:bidi="ar-SA"/>
        </w:rPr>
        <w:t xml:space="preserve"> 5% </w:t>
      </w:r>
      <w:r>
        <w:rPr>
          <w:rFonts w:hint="eastAsia" w:asciiTheme="minorEastAsia" w:hAnsiTheme="minorEastAsia" w:eastAsiaTheme="minorEastAsia" w:cstheme="minorEastAsia"/>
          <w:bCs/>
          <w:color w:val="auto"/>
          <w:kern w:val="2"/>
          <w:sz w:val="21"/>
          <w:szCs w:val="21"/>
          <w:highlight w:val="none"/>
          <w:lang w:val="en-US" w:eastAsia="zh-CN" w:bidi="ar-SA"/>
        </w:rPr>
        <w:t>违约金并赔偿甲方经济损失，甲方有解除合同的权利，乙方应退还甲方支付的货款（如有），履约保证金不予退还。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lang w:val="en-US" w:eastAsia="zh-CN" w:bidi="ar-SA"/>
        </w:rPr>
        <w:t>2.乙方提供的货物如侵犯了第三方合法权益而引发的任何纠纷或诉讼，均</w:t>
      </w:r>
      <w:r>
        <w:rPr>
          <w:rFonts w:hint="eastAsia" w:asciiTheme="minorEastAsia" w:hAnsiTheme="minorEastAsia" w:eastAsiaTheme="minorEastAsia" w:cstheme="minorEastAsia"/>
          <w:color w:val="auto"/>
          <w:sz w:val="21"/>
          <w:szCs w:val="21"/>
          <w:highlight w:val="none"/>
        </w:rPr>
        <w:t>由乙方负责交涉并承担全部责任</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w:t>
      </w:r>
      <w:r>
        <w:rPr>
          <w:rFonts w:hint="eastAsia" w:asciiTheme="minorEastAsia" w:hAnsiTheme="minorEastAsia" w:eastAsiaTheme="minorEastAsia" w:cstheme="minorEastAsia"/>
          <w:color w:val="auto"/>
          <w:sz w:val="21"/>
          <w:szCs w:val="21"/>
          <w:highlight w:val="none"/>
          <w:lang w:val="en-US" w:eastAsia="zh-CN"/>
        </w:rPr>
        <w:t>及承担了赔偿责任的</w:t>
      </w:r>
      <w:r>
        <w:rPr>
          <w:rFonts w:hint="eastAsia" w:asciiTheme="minorEastAsia" w:hAnsiTheme="minorEastAsia" w:eastAsiaTheme="minorEastAsia" w:cstheme="minorEastAsia"/>
          <w:color w:val="auto"/>
          <w:sz w:val="21"/>
          <w:szCs w:val="21"/>
          <w:highlight w:val="none"/>
        </w:rPr>
        <w:t>，乙方须在接到甲方通知之日起5个工作日内向甲方偿还完毕，逾期未偿还的甲方有权追缴并按照同期银行贷款利率的四倍向乙方主张资金占用费，并赔偿甲方全部经济损失。</w:t>
      </w:r>
      <w:r>
        <w:rPr>
          <w:rFonts w:hint="eastAsia" w:asciiTheme="minorEastAsia" w:hAnsiTheme="minorEastAsia" w:eastAsiaTheme="minorEastAsia" w:cstheme="minorEastAsia"/>
          <w:color w:val="auto"/>
          <w:sz w:val="21"/>
          <w:szCs w:val="21"/>
          <w:highlight w:val="none"/>
          <w:lang w:val="en-US" w:eastAsia="zh-CN"/>
        </w:rPr>
        <w:t>如因此无法继续履行合同的，甲方有权解除合同，乙方应退还甲方支付的货款，并向甲方支付合同总金额的 5% 违约金履约保证金不予退还，如因此还给甲方造成其他经济损失的，由乙方赔偿甲方经济损失。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因包装、运输引起的货物损坏，按质量不合格</w:t>
      </w:r>
      <w:r>
        <w:rPr>
          <w:rFonts w:hint="eastAsia" w:asciiTheme="minorEastAsia" w:hAnsiTheme="minorEastAsia" w:eastAsiaTheme="minorEastAsia" w:cstheme="minorEastAsia"/>
          <w:color w:val="auto"/>
          <w:sz w:val="21"/>
          <w:szCs w:val="21"/>
          <w:highlight w:val="none"/>
          <w:lang w:val="en-US" w:eastAsia="zh-CN"/>
        </w:rPr>
        <w:t>处理</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乙方逾期交货的，每天向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w:t>
      </w:r>
      <w:r>
        <w:rPr>
          <w:rFonts w:hint="eastAsia" w:asciiTheme="minorEastAsia" w:hAnsiTheme="minorEastAsia" w:eastAsiaTheme="minorEastAsia" w:cstheme="minorEastAsia"/>
          <w:color w:val="auto"/>
          <w:sz w:val="21"/>
          <w:szCs w:val="21"/>
          <w:highlight w:val="none"/>
        </w:rPr>
        <w:t>付</w:t>
      </w:r>
      <w:r>
        <w:rPr>
          <w:rFonts w:hint="eastAsia" w:asciiTheme="minorEastAsia" w:hAnsiTheme="minorEastAsia" w:eastAsiaTheme="minorEastAsia" w:cstheme="minorEastAsia"/>
          <w:color w:val="auto"/>
          <w:sz w:val="21"/>
          <w:szCs w:val="21"/>
          <w:highlight w:val="none"/>
          <w:lang w:val="en-US" w:eastAsia="zh-CN"/>
        </w:rPr>
        <w:t>合同总金</w:t>
      </w:r>
      <w:r>
        <w:rPr>
          <w:rFonts w:hint="eastAsia" w:asciiTheme="minorEastAsia" w:hAnsiTheme="minorEastAsia" w:eastAsiaTheme="minorEastAsia" w:cstheme="minorEastAsia"/>
          <w:color w:val="auto"/>
          <w:sz w:val="21"/>
          <w:szCs w:val="21"/>
          <w:highlight w:val="none"/>
        </w:rPr>
        <w:t>额</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rPr>
        <w:t>违约金，超过</w:t>
      </w:r>
      <w:r>
        <w:rPr>
          <w:rFonts w:hint="eastAsia" w:asciiTheme="minorEastAsia" w:hAnsiTheme="minorEastAsia" w:eastAsiaTheme="minorEastAsia" w:cstheme="minorEastAsia"/>
          <w:color w:val="auto"/>
          <w:sz w:val="21"/>
          <w:szCs w:val="21"/>
          <w:highlight w:val="none"/>
          <w:u w:val="single"/>
        </w:rPr>
        <w:t xml:space="preserve"> 15 </w:t>
      </w:r>
      <w:r>
        <w:rPr>
          <w:rFonts w:hint="eastAsia" w:asciiTheme="minorEastAsia" w:hAnsiTheme="minorEastAsia" w:eastAsiaTheme="minorEastAsia" w:cstheme="minorEastAsia"/>
          <w:color w:val="auto"/>
          <w:sz w:val="21"/>
          <w:szCs w:val="21"/>
          <w:highlight w:val="none"/>
        </w:rPr>
        <w:t>天</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方有权解除合同，</w:t>
      </w:r>
      <w:r>
        <w:rPr>
          <w:rFonts w:hint="eastAsia" w:asciiTheme="minorEastAsia" w:hAnsiTheme="minorEastAsia" w:eastAsiaTheme="minorEastAsia" w:cstheme="minorEastAsia"/>
          <w:color w:val="auto"/>
          <w:sz w:val="21"/>
          <w:szCs w:val="21"/>
          <w:highlight w:val="none"/>
          <w:lang w:val="en-US" w:eastAsia="zh-CN"/>
        </w:rPr>
        <w:t>乙方应按照合同总价款的5%向甲方支付违约金，并退还甲方支付的货款（如有），如因此给甲方造成其他经济损失的，由乙</w:t>
      </w:r>
      <w:r>
        <w:rPr>
          <w:rFonts w:hint="eastAsia" w:asciiTheme="minorEastAsia" w:hAnsiTheme="minorEastAsia" w:eastAsiaTheme="minorEastAsia" w:cstheme="minorEastAsia"/>
          <w:color w:val="auto"/>
          <w:sz w:val="21"/>
          <w:szCs w:val="21"/>
          <w:highlight w:val="none"/>
        </w:rPr>
        <w:t>方承担</w:t>
      </w:r>
      <w:r>
        <w:rPr>
          <w:rFonts w:hint="eastAsia" w:asciiTheme="minorEastAsia" w:hAnsiTheme="minorEastAsia" w:eastAsiaTheme="minorEastAsia" w:cstheme="minorEastAsia"/>
          <w:color w:val="auto"/>
          <w:sz w:val="21"/>
          <w:szCs w:val="21"/>
          <w:highlight w:val="none"/>
          <w:lang w:val="en-US" w:eastAsia="zh-CN"/>
        </w:rPr>
        <w:t>赔偿责任，履约保证金不予退退还</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乙方未按本合同和</w:t>
      </w:r>
      <w:r>
        <w:rPr>
          <w:rFonts w:hint="eastAsia" w:asciiTheme="minorEastAsia" w:hAnsiTheme="minorEastAsia" w:eastAsiaTheme="minorEastAsia" w:cstheme="minorEastAsia"/>
          <w:color w:val="auto"/>
          <w:sz w:val="21"/>
          <w:szCs w:val="21"/>
          <w:highlight w:val="none"/>
          <w:lang w:val="en-US" w:eastAsia="zh-CN"/>
        </w:rPr>
        <w:t>售后服务承诺书</w:t>
      </w:r>
      <w:r>
        <w:rPr>
          <w:rFonts w:hint="eastAsia" w:asciiTheme="minorEastAsia" w:hAnsiTheme="minorEastAsia" w:eastAsiaTheme="minorEastAsia" w:cstheme="minorEastAsia"/>
          <w:color w:val="auto"/>
          <w:sz w:val="21"/>
          <w:szCs w:val="21"/>
          <w:highlight w:val="none"/>
        </w:rPr>
        <w:t>提供售后服务的，乙方应按</w:t>
      </w:r>
      <w:r>
        <w:rPr>
          <w:rFonts w:hint="eastAsia" w:asciiTheme="minorEastAsia" w:hAnsiTheme="minorEastAsia" w:eastAsiaTheme="minorEastAsia" w:cstheme="minorEastAsia"/>
          <w:color w:val="auto"/>
          <w:sz w:val="21"/>
          <w:szCs w:val="21"/>
          <w:highlight w:val="none"/>
          <w:lang w:val="en-US" w:eastAsia="zh-CN"/>
        </w:rPr>
        <w:t>合同总金额的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向甲方支付违约金。</w:t>
      </w:r>
      <w:r>
        <w:rPr>
          <w:rFonts w:hint="eastAsia" w:asciiTheme="minorEastAsia" w:hAnsiTheme="minorEastAsia" w:eastAsiaTheme="minorEastAsia" w:cstheme="minorEastAsia"/>
          <w:color w:val="auto"/>
          <w:sz w:val="21"/>
          <w:szCs w:val="21"/>
          <w:highlight w:val="none"/>
          <w:lang w:val="en-US" w:eastAsia="zh-CN"/>
        </w:rPr>
        <w:t>超过3次的，甲方有权解除合同，乙方应退还甲方支付的货款，</w:t>
      </w:r>
      <w:r>
        <w:rPr>
          <w:rFonts w:hint="eastAsia" w:asciiTheme="minorEastAsia" w:hAnsiTheme="minorEastAsia" w:eastAsiaTheme="minorEastAsia" w:cstheme="minorEastAsia"/>
          <w:color w:val="auto"/>
          <w:sz w:val="21"/>
          <w:szCs w:val="21"/>
          <w:highlight w:val="none"/>
        </w:rPr>
        <w:t>乙方应按</w:t>
      </w:r>
      <w:r>
        <w:rPr>
          <w:rFonts w:hint="eastAsia" w:asciiTheme="minorEastAsia" w:hAnsiTheme="minorEastAsia" w:eastAsiaTheme="minorEastAsia" w:cstheme="minorEastAsia"/>
          <w:color w:val="auto"/>
          <w:sz w:val="21"/>
          <w:szCs w:val="21"/>
          <w:highlight w:val="none"/>
          <w:lang w:val="en-US" w:eastAsia="zh-CN"/>
        </w:rPr>
        <w:t>合同总金额的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向甲方支付违约金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如因此给甲方造成其他经济损失的，由乙</w:t>
      </w:r>
      <w:r>
        <w:rPr>
          <w:rFonts w:hint="eastAsia" w:asciiTheme="minorEastAsia" w:hAnsiTheme="minorEastAsia" w:eastAsiaTheme="minorEastAsia" w:cstheme="minorEastAsia"/>
          <w:color w:val="auto"/>
          <w:sz w:val="21"/>
          <w:szCs w:val="21"/>
          <w:highlight w:val="none"/>
        </w:rPr>
        <w:t>方承担</w:t>
      </w:r>
      <w:r>
        <w:rPr>
          <w:rFonts w:hint="eastAsia" w:asciiTheme="minorEastAsia" w:hAnsiTheme="minorEastAsia" w:eastAsiaTheme="minorEastAsia" w:cstheme="minorEastAsia"/>
          <w:color w:val="auto"/>
          <w:sz w:val="21"/>
          <w:szCs w:val="21"/>
          <w:highlight w:val="none"/>
          <w:lang w:val="en-US" w:eastAsia="zh-CN"/>
        </w:rPr>
        <w:t>赔偿责任，履约保证金不予退还。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6</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auto"/>
          <w:sz w:val="21"/>
          <w:szCs w:val="21"/>
          <w:highlight w:val="none"/>
        </w:rPr>
        <w:t>乙方提供的货物在质保期内，因设计、工艺或材料的缺陷和其它质量原因造成的问题</w:t>
      </w:r>
      <w:r>
        <w:rPr>
          <w:rFonts w:hint="eastAsia" w:asciiTheme="minorEastAsia" w:hAnsiTheme="minorEastAsia" w:eastAsiaTheme="minorEastAsia" w:cstheme="minorEastAsia"/>
          <w:strike w:val="0"/>
          <w:dstrike w:val="0"/>
          <w:color w:val="auto"/>
          <w:sz w:val="21"/>
          <w:szCs w:val="21"/>
          <w:highlight w:val="none"/>
          <w:lang w:eastAsia="zh-CN"/>
        </w:rPr>
        <w:t>，</w:t>
      </w:r>
      <w:r>
        <w:rPr>
          <w:rFonts w:hint="eastAsia" w:asciiTheme="minorEastAsia" w:hAnsiTheme="minorEastAsia" w:eastAsiaTheme="minorEastAsia" w:cstheme="minorEastAsia"/>
          <w:strike w:val="0"/>
          <w:dstrike w:val="0"/>
          <w:color w:val="auto"/>
          <w:sz w:val="21"/>
          <w:szCs w:val="21"/>
          <w:highlight w:val="none"/>
        </w:rPr>
        <w:t>由乙方负责修复，如无法修复的乙方负责更换全新货物，或者按合同价向甲方赔偿经济损失，修复及更换全新货物的费用由乙方自行承担，甲方不再支付任何费用。</w:t>
      </w:r>
    </w:p>
    <w:p>
      <w:pPr>
        <w:pStyle w:val="16"/>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outlineLvl w:val="0"/>
        <w:rPr>
          <w:rFonts w:hint="eastAsia" w:asciiTheme="minorEastAsia" w:hAnsiTheme="minorEastAsia" w:eastAsiaTheme="minorEastAsia" w:cstheme="minorEastAsia"/>
          <w:b/>
          <w:color w:val="auto"/>
          <w:sz w:val="21"/>
          <w:szCs w:val="21"/>
          <w:highlight w:val="none"/>
        </w:rPr>
      </w:pPr>
      <w:bookmarkStart w:id="275" w:name="_Toc12416"/>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二</w:t>
      </w:r>
      <w:r>
        <w:rPr>
          <w:rFonts w:hint="eastAsia" w:asciiTheme="minorEastAsia" w:hAnsiTheme="minorEastAsia" w:eastAsiaTheme="minorEastAsia" w:cstheme="minorEastAsia"/>
          <w:b/>
          <w:color w:val="auto"/>
          <w:sz w:val="21"/>
          <w:szCs w:val="21"/>
          <w:highlight w:val="none"/>
        </w:rPr>
        <w:t>条  不可抗力事件处理</w:t>
      </w:r>
      <w:bookmarkEnd w:id="275"/>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在合同有效期内，任何一方因不可抗力事件导致不能履行合同，则合同履行期可延长，其延长期与不可抗力影响期相同。</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不可抗力事件发生后，应立即通知对方，并寄送有关权威机构出具的证明</w:t>
      </w:r>
      <w:r>
        <w:rPr>
          <w:rFonts w:hint="eastAsia" w:asciiTheme="minorEastAsia" w:hAnsiTheme="minorEastAsia" w:eastAsiaTheme="minorEastAsia" w:cstheme="minorEastAsia"/>
          <w:color w:val="auto"/>
          <w:sz w:val="21"/>
          <w:szCs w:val="21"/>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不可抗力事件</w:t>
      </w:r>
      <w:r>
        <w:rPr>
          <w:rFonts w:hint="eastAsia" w:asciiTheme="minorEastAsia" w:hAnsiTheme="minorEastAsia" w:eastAsiaTheme="minorEastAsia" w:cstheme="minorEastAsia"/>
          <w:color w:val="auto"/>
          <w:sz w:val="21"/>
          <w:szCs w:val="21"/>
          <w:highlight w:val="none"/>
          <w:lang w:val="en-US" w:eastAsia="zh-CN"/>
        </w:rPr>
        <w:t>累计120</w:t>
      </w:r>
      <w:r>
        <w:rPr>
          <w:rFonts w:hint="eastAsia" w:asciiTheme="minorEastAsia" w:hAnsiTheme="minorEastAsia" w:eastAsiaTheme="minorEastAsia" w:cstheme="minorEastAsia"/>
          <w:color w:val="auto"/>
          <w:sz w:val="21"/>
          <w:szCs w:val="21"/>
          <w:highlight w:val="none"/>
        </w:rPr>
        <w:t>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highlight w:val="none"/>
        </w:rPr>
      </w:pPr>
      <w:bookmarkStart w:id="276" w:name="_Toc3198"/>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三</w:t>
      </w:r>
      <w:r>
        <w:rPr>
          <w:rFonts w:hint="eastAsia" w:asciiTheme="minorEastAsia" w:hAnsiTheme="minorEastAsia" w:eastAsiaTheme="minorEastAsia" w:cstheme="minorEastAsia"/>
          <w:b/>
          <w:color w:val="auto"/>
          <w:sz w:val="21"/>
          <w:szCs w:val="21"/>
          <w:highlight w:val="none"/>
        </w:rPr>
        <w:t>条  合同争议解决</w:t>
      </w:r>
      <w:bookmarkEnd w:id="2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因货物质量问题发生争议的，应邀请国家认可的质量检测机构对货物质量进行鉴定。货物符合标准的，鉴定费由甲方承担；货物不符合标准的，鉴定费由乙方承担。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因履行本合同引起的或与本合同有关的争议，甲乙双方应首先通过友好协商解决，如果协商不能解决，可向甲方所在地人民法院提起诉讼。因</w:t>
      </w:r>
      <w:r>
        <w:rPr>
          <w:rFonts w:hint="eastAsia" w:asciiTheme="minorEastAsia" w:hAnsiTheme="minorEastAsia" w:eastAsiaTheme="minorEastAsia" w:cstheme="minorEastAsia"/>
          <w:color w:val="auto"/>
          <w:sz w:val="21"/>
          <w:szCs w:val="21"/>
          <w:highlight w:val="none"/>
          <w:lang w:val="en-US" w:eastAsia="zh-CN"/>
        </w:rPr>
        <w:t>争议</w:t>
      </w:r>
      <w:r>
        <w:rPr>
          <w:rFonts w:hint="eastAsia" w:asciiTheme="minorEastAsia" w:hAnsiTheme="minorEastAsia" w:eastAsiaTheme="minorEastAsia" w:cstheme="minorEastAsia"/>
          <w:color w:val="auto"/>
          <w:sz w:val="21"/>
          <w:szCs w:val="21"/>
          <w:highlight w:val="none"/>
        </w:rPr>
        <w:t>产生的诉讼费、律师费、</w:t>
      </w:r>
      <w:r>
        <w:rPr>
          <w:rFonts w:hint="eastAsia" w:asciiTheme="minorEastAsia" w:hAnsiTheme="minorEastAsia" w:eastAsiaTheme="minorEastAsia" w:cstheme="minorEastAsia"/>
          <w:color w:val="auto"/>
          <w:sz w:val="21"/>
          <w:szCs w:val="21"/>
          <w:highlight w:val="none"/>
          <w:lang w:val="en-US" w:eastAsia="zh-CN"/>
        </w:rPr>
        <w:t>鉴定费、</w:t>
      </w:r>
      <w:r>
        <w:rPr>
          <w:rFonts w:hint="eastAsia" w:asciiTheme="minorEastAsia" w:hAnsiTheme="minorEastAsia" w:eastAsiaTheme="minorEastAsia" w:cstheme="minorEastAsia"/>
          <w:color w:val="auto"/>
          <w:sz w:val="21"/>
          <w:szCs w:val="21"/>
          <w:highlight w:val="none"/>
        </w:rPr>
        <w:t>保全费、</w:t>
      </w:r>
      <w:r>
        <w:rPr>
          <w:rFonts w:hint="eastAsia" w:asciiTheme="minorEastAsia" w:hAnsiTheme="minorEastAsia" w:eastAsiaTheme="minorEastAsia" w:cstheme="minorEastAsia"/>
          <w:color w:val="auto"/>
          <w:sz w:val="21"/>
          <w:szCs w:val="21"/>
          <w:highlight w:val="none"/>
          <w:lang w:val="en-US" w:eastAsia="zh-CN"/>
        </w:rPr>
        <w:t>保险费、</w:t>
      </w:r>
      <w:r>
        <w:rPr>
          <w:rFonts w:hint="eastAsia" w:asciiTheme="minorEastAsia" w:hAnsiTheme="minorEastAsia" w:eastAsiaTheme="minorEastAsia" w:cstheme="minorEastAsia"/>
          <w:color w:val="auto"/>
          <w:sz w:val="21"/>
          <w:szCs w:val="21"/>
          <w:highlight w:val="none"/>
        </w:rPr>
        <w:t>担保费，调查费、交通费、差旅费等所有费</w:t>
      </w:r>
      <w:r>
        <w:rPr>
          <w:rFonts w:hint="eastAsia" w:asciiTheme="minorEastAsia" w:hAnsiTheme="minorEastAsia" w:eastAsiaTheme="minorEastAsia" w:cstheme="minorEastAsia"/>
          <w:color w:val="auto"/>
          <w:sz w:val="21"/>
          <w:szCs w:val="21"/>
          <w:highlight w:val="none"/>
          <w:lang w:val="en-US" w:eastAsia="zh-CN"/>
        </w:rPr>
        <w:t>用</w:t>
      </w:r>
      <w:r>
        <w:rPr>
          <w:rFonts w:hint="eastAsia" w:asciiTheme="minorEastAsia" w:hAnsiTheme="minorEastAsia" w:eastAsiaTheme="minorEastAsia" w:cstheme="minorEastAsia"/>
          <w:color w:val="auto"/>
          <w:sz w:val="21"/>
          <w:szCs w:val="21"/>
          <w:highlight w:val="none"/>
        </w:rPr>
        <w:t>，均由</w:t>
      </w:r>
      <w:r>
        <w:rPr>
          <w:rFonts w:hint="eastAsia" w:asciiTheme="minorEastAsia" w:hAnsiTheme="minorEastAsia" w:eastAsiaTheme="minorEastAsia" w:cstheme="minorEastAsia"/>
          <w:color w:val="auto"/>
          <w:sz w:val="21"/>
          <w:szCs w:val="21"/>
          <w:highlight w:val="none"/>
          <w:lang w:val="en-US" w:eastAsia="zh-CN"/>
        </w:rPr>
        <w:t>违约方</w:t>
      </w:r>
      <w:r>
        <w:rPr>
          <w:rFonts w:hint="eastAsia" w:asciiTheme="minorEastAsia" w:hAnsiTheme="minorEastAsia" w:eastAsiaTheme="minorEastAsia" w:cstheme="minorEastAsia"/>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诉讼期间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本合同是否继续履行，由甲方决定</w:t>
      </w:r>
      <w:r>
        <w:rPr>
          <w:rFonts w:hint="eastAsia" w:asciiTheme="minorEastAsia" w:hAnsiTheme="minorEastAsia" w:eastAsiaTheme="minorEastAsia" w:cstheme="minorEastAsia"/>
          <w:color w:val="auto"/>
          <w:sz w:val="21"/>
          <w:szCs w:val="21"/>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outlineLvl w:val="0"/>
        <w:rPr>
          <w:rFonts w:hint="eastAsia" w:asciiTheme="minorEastAsia" w:hAnsiTheme="minorEastAsia" w:eastAsiaTheme="minorEastAsia" w:cstheme="minorEastAsia"/>
          <w:b/>
          <w:color w:val="auto"/>
          <w:sz w:val="21"/>
          <w:szCs w:val="21"/>
          <w:highlight w:val="none"/>
        </w:rPr>
      </w:pPr>
      <w:bookmarkStart w:id="277" w:name="_Toc16628"/>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条  合同生效及其它</w:t>
      </w:r>
      <w:bookmarkEnd w:id="277"/>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1.合同经双方法定代表人或被授权代表签字并加盖单位公章后生效。</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2.合同执行中涉及采购资金和采购内容修改或补充的，在法规范围内，须</w:t>
      </w:r>
      <w:r>
        <w:rPr>
          <w:rFonts w:hint="eastAsia" w:asciiTheme="minorEastAsia" w:hAnsiTheme="minorEastAsia" w:eastAsiaTheme="minorEastAsia" w:cstheme="minorEastAsia"/>
          <w:color w:val="auto"/>
          <w:sz w:val="21"/>
          <w:szCs w:val="21"/>
          <w:highlight w:val="none"/>
          <w:lang w:val="en-US" w:eastAsia="zh-CN"/>
        </w:rPr>
        <w:t>双方</w:t>
      </w:r>
      <w:r>
        <w:rPr>
          <w:rFonts w:hint="eastAsia" w:asciiTheme="minorEastAsia" w:hAnsiTheme="minorEastAsia" w:eastAsiaTheme="minorEastAsia" w:cstheme="minorEastAsia"/>
          <w:color w:val="auto"/>
          <w:sz w:val="21"/>
          <w:szCs w:val="21"/>
          <w:highlight w:val="none"/>
        </w:rPr>
        <w:t>签书面补充协议</w:t>
      </w:r>
      <w:r>
        <w:rPr>
          <w:rFonts w:hint="eastAsia" w:asciiTheme="minorEastAsia" w:hAnsiTheme="minorEastAsia" w:eastAsiaTheme="minorEastAsia" w:cstheme="minorEastAsia"/>
          <w:color w:val="auto"/>
          <w:sz w:val="21"/>
          <w:szCs w:val="21"/>
          <w:highlight w:val="none"/>
          <w:lang w:val="en-US" w:eastAsia="zh-CN"/>
        </w:rPr>
        <w:t>确认，补充协议</w:t>
      </w:r>
      <w:r>
        <w:rPr>
          <w:rFonts w:hint="eastAsia" w:asciiTheme="minorEastAsia" w:hAnsiTheme="minorEastAsia" w:eastAsiaTheme="minorEastAsia" w:cstheme="minorEastAsia"/>
          <w:color w:val="auto"/>
          <w:sz w:val="21"/>
          <w:szCs w:val="21"/>
          <w:highlight w:val="none"/>
        </w:rPr>
        <w:t>方可作为主合同不可分割的一部分。</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3.本合同未尽事宜，遵照《</w:t>
      </w:r>
      <w:r>
        <w:rPr>
          <w:rFonts w:hint="eastAsia" w:asciiTheme="minorEastAsia" w:hAnsiTheme="minorEastAsia" w:eastAsiaTheme="minorEastAsia" w:cstheme="minorEastAsia"/>
          <w:color w:val="auto"/>
          <w:kern w:val="0"/>
          <w:sz w:val="21"/>
          <w:szCs w:val="21"/>
          <w:highlight w:val="none"/>
        </w:rPr>
        <w:t>中华人民共和国民法典</w:t>
      </w:r>
      <w:r>
        <w:rPr>
          <w:rFonts w:hint="eastAsia" w:asciiTheme="minorEastAsia" w:hAnsiTheme="minorEastAsia" w:eastAsiaTheme="minorEastAsia" w:cstheme="minorEastAsia"/>
          <w:color w:val="auto"/>
          <w:sz w:val="21"/>
          <w:szCs w:val="21"/>
          <w:highlight w:val="none"/>
        </w:rPr>
        <w:t>》有关条文执行。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b/>
          <w:color w:val="auto"/>
          <w:sz w:val="21"/>
          <w:szCs w:val="21"/>
          <w:highlight w:val="none"/>
        </w:rPr>
      </w:pPr>
      <w:bookmarkStart w:id="278" w:name="_Toc12016"/>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五</w:t>
      </w:r>
      <w:r>
        <w:rPr>
          <w:rFonts w:hint="eastAsia" w:asciiTheme="minorEastAsia" w:hAnsiTheme="minorEastAsia" w:eastAsiaTheme="minorEastAsia" w:cstheme="minorEastAsia"/>
          <w:b/>
          <w:color w:val="auto"/>
          <w:sz w:val="21"/>
          <w:szCs w:val="21"/>
          <w:highlight w:val="none"/>
        </w:rPr>
        <w:t>条　合同的变更、终止与转让</w:t>
      </w:r>
      <w:bookmarkEnd w:id="278"/>
    </w:p>
    <w:p>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除《中华人民共和国政府采购法》第五十条规定的情形外，本合同一经签订，甲乙双方不得擅自变更、中止或终止。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未经甲方书面同意，</w:t>
      </w:r>
      <w:r>
        <w:rPr>
          <w:rFonts w:hint="eastAsia" w:asciiTheme="minorEastAsia" w:hAnsiTheme="minorEastAsia" w:eastAsiaTheme="minorEastAsia" w:cstheme="minorEastAsia"/>
          <w:color w:val="auto"/>
          <w:sz w:val="21"/>
          <w:szCs w:val="21"/>
          <w:highlight w:val="none"/>
        </w:rPr>
        <w:t>乙方不得擅自转让（无进口资格的供应商委托进口货物除外）其应履行的合同义务。一经发现，甲方有权解除合同并要求乙方支付合同</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金额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20%</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的违约金，并赔偿给甲方造成的损失。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color w:val="auto"/>
          <w:highlight w:val="none"/>
          <w:lang w:val="en-US" w:eastAsia="zh-CN"/>
        </w:rPr>
      </w:pPr>
      <w:bookmarkStart w:id="279" w:name="_Toc21721"/>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六</w:t>
      </w:r>
      <w:r>
        <w:rPr>
          <w:rFonts w:hint="eastAsia" w:asciiTheme="minorEastAsia" w:hAnsiTheme="minorEastAsia" w:eastAsiaTheme="minorEastAsia" w:cstheme="minorEastAsia"/>
          <w:b/>
          <w:color w:val="auto"/>
          <w:sz w:val="21"/>
          <w:szCs w:val="21"/>
          <w:highlight w:val="none"/>
        </w:rPr>
        <w:t>条　</w:t>
      </w:r>
      <w:bookmarkEnd w:id="279"/>
      <w:r>
        <w:rPr>
          <w:rFonts w:hint="eastAsia" w:asciiTheme="minorEastAsia" w:hAnsiTheme="minorEastAsia" w:eastAsiaTheme="minorEastAsia" w:cstheme="minorEastAsia"/>
          <w:b/>
          <w:color w:val="auto"/>
          <w:sz w:val="21"/>
          <w:szCs w:val="21"/>
          <w:highlight w:val="none"/>
          <w:lang w:val="en-US" w:eastAsia="zh-CN"/>
        </w:rPr>
        <w:t>附件</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1.采购文件</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2.乙方提供的投标文件</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3.声明函</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4.开标一览表</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5.中标通知书</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6.售后服务方案</w:t>
      </w:r>
    </w:p>
    <w:p>
      <w:pPr>
        <w:pStyle w:val="16"/>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7.配置清单</w:t>
      </w:r>
    </w:p>
    <w:p>
      <w:pPr>
        <w:pStyle w:val="16"/>
        <w:keepNext w:val="0"/>
        <w:keepLines w:val="0"/>
        <w:spacing w:line="360" w:lineRule="auto"/>
        <w:ind w:left="420" w:left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8.廉洁供销、不提供“回扣”承诺书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default" w:eastAsiaTheme="minorEastAsia"/>
          <w:color w:val="auto"/>
          <w:highlight w:val="none"/>
          <w:lang w:val="en-US" w:eastAsia="zh-CN"/>
        </w:rPr>
      </w:pPr>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七</w:t>
      </w:r>
      <w:r>
        <w:rPr>
          <w:rFonts w:hint="eastAsia" w:asciiTheme="minorEastAsia" w:hAnsiTheme="minorEastAsia" w:eastAsiaTheme="minorEastAsia" w:cstheme="minorEastAsia"/>
          <w:b/>
          <w:color w:val="auto"/>
          <w:sz w:val="21"/>
          <w:szCs w:val="21"/>
          <w:highlight w:val="none"/>
        </w:rPr>
        <w:t>条</w:t>
      </w:r>
      <w:r>
        <w:rPr>
          <w:rFonts w:hint="eastAsia" w:asciiTheme="minorEastAsia" w:hAnsiTheme="minorEastAsia" w:eastAsiaTheme="minorEastAsia" w:cstheme="minorEastAsia"/>
          <w:b/>
          <w:color w:val="auto"/>
          <w:sz w:val="21"/>
          <w:szCs w:val="21"/>
          <w:highlight w:val="none"/>
          <w:lang w:val="en-US" w:eastAsia="zh-CN"/>
        </w:rPr>
        <w:t xml:space="preserve"> 合同组成及解释</w:t>
      </w:r>
    </w:p>
    <w:p>
      <w:pPr>
        <w:keepNext w:val="0"/>
        <w:keepLines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若合同组成文件</w:t>
      </w:r>
      <w:r>
        <w:rPr>
          <w:rFonts w:hint="eastAsia" w:asciiTheme="minorEastAsia" w:hAnsiTheme="minorEastAsia" w:eastAsiaTheme="minorEastAsia" w:cstheme="minorEastAsia"/>
          <w:color w:val="auto"/>
          <w:szCs w:val="21"/>
          <w:highlight w:val="none"/>
          <w:lang w:val="en-US" w:eastAsia="zh-CN"/>
        </w:rPr>
        <w:t>/条款</w:t>
      </w:r>
      <w:r>
        <w:rPr>
          <w:rFonts w:hint="eastAsia" w:asciiTheme="minorEastAsia" w:hAnsiTheme="minorEastAsia" w:eastAsiaTheme="minorEastAsia" w:cstheme="minorEastAsia"/>
          <w:color w:val="auto"/>
          <w:szCs w:val="21"/>
          <w:highlight w:val="none"/>
        </w:rPr>
        <w:t>之间</w:t>
      </w:r>
      <w:r>
        <w:rPr>
          <w:rFonts w:hint="eastAsia" w:asciiTheme="minorEastAsia" w:hAnsiTheme="minorEastAsia" w:eastAsiaTheme="minorEastAsia" w:cstheme="minorEastAsia"/>
          <w:color w:val="auto"/>
          <w:szCs w:val="21"/>
          <w:highlight w:val="none"/>
          <w:lang w:val="en-US" w:eastAsia="zh-CN"/>
        </w:rPr>
        <w:t>存在歧义或冲突</w:t>
      </w:r>
      <w:r>
        <w:rPr>
          <w:rFonts w:hint="eastAsia" w:asciiTheme="minorEastAsia" w:hAnsiTheme="minorEastAsia" w:eastAsiaTheme="minorEastAsia" w:cstheme="minorEastAsia"/>
          <w:color w:val="auto"/>
          <w:szCs w:val="21"/>
          <w:highlight w:val="none"/>
        </w:rPr>
        <w:t>的，以下排列顺序为合同组成文件之间的优先解释顺序：</w:t>
      </w:r>
    </w:p>
    <w:p>
      <w:pPr>
        <w:pStyle w:val="16"/>
        <w:keepNext w:val="0"/>
        <w:keepLines w:val="0"/>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1.招投标文件/采购文件；</w:t>
      </w:r>
    </w:p>
    <w:p>
      <w:pPr>
        <w:pStyle w:val="16"/>
        <w:keepNext w:val="0"/>
        <w:keepLines w:val="0"/>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2.乙方提供的采购投标文件/响应文件；</w:t>
      </w:r>
    </w:p>
    <w:p>
      <w:pPr>
        <w:pStyle w:val="16"/>
        <w:keepNext w:val="0"/>
        <w:keepLines w:val="0"/>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3.中标/成交通知书。</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第十</w:t>
      </w:r>
      <w:r>
        <w:rPr>
          <w:rFonts w:hint="eastAsia" w:asciiTheme="minorEastAsia" w:hAnsiTheme="minorEastAsia" w:eastAsiaTheme="minorEastAsia" w:cstheme="minorEastAsia"/>
          <w:b/>
          <w:color w:val="auto"/>
          <w:sz w:val="21"/>
          <w:szCs w:val="21"/>
          <w:highlight w:val="none"/>
          <w:lang w:val="en-US" w:eastAsia="zh-CN"/>
        </w:rPr>
        <w:t>八</w:t>
      </w:r>
      <w:r>
        <w:rPr>
          <w:rFonts w:hint="eastAsia" w:asciiTheme="minorEastAsia" w:hAnsiTheme="minorEastAsia" w:eastAsiaTheme="minorEastAsia" w:cstheme="minorEastAsia"/>
          <w:b/>
          <w:color w:val="auto"/>
          <w:sz w:val="21"/>
          <w:szCs w:val="21"/>
          <w:highlight w:val="none"/>
        </w:rPr>
        <w:t>条　</w:t>
      </w:r>
      <w:r>
        <w:rPr>
          <w:rFonts w:hint="eastAsia" w:asciiTheme="minorEastAsia" w:hAnsiTheme="minorEastAsia" w:eastAsiaTheme="minorEastAsia" w:cstheme="minorEastAsia"/>
          <w:b w:val="0"/>
          <w:bCs/>
          <w:color w:val="auto"/>
          <w:sz w:val="21"/>
          <w:szCs w:val="21"/>
          <w:highlight w:val="none"/>
        </w:rPr>
        <w:t>本合同一</w:t>
      </w:r>
      <w:r>
        <w:rPr>
          <w:rFonts w:hint="eastAsia" w:asciiTheme="minorEastAsia" w:hAnsiTheme="minorEastAsia" w:eastAsiaTheme="minorEastAsia" w:cstheme="minorEastAsia"/>
          <w:b w:val="0"/>
          <w:bCs w:val="0"/>
          <w:color w:val="auto"/>
          <w:sz w:val="21"/>
          <w:szCs w:val="21"/>
          <w:highlight w:val="none"/>
        </w:rPr>
        <w:t>式</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玖</w:t>
      </w:r>
      <w:r>
        <w:rPr>
          <w:rFonts w:hint="eastAsia" w:asciiTheme="minorEastAsia" w:hAnsiTheme="minorEastAsia" w:eastAsiaTheme="minorEastAsia" w:cstheme="minorEastAsia"/>
          <w:b w:val="0"/>
          <w:bCs/>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color w:val="auto"/>
          <w:sz w:val="21"/>
          <w:szCs w:val="21"/>
          <w:highlight w:val="none"/>
        </w:rPr>
        <w:t>份，具有同等法律效力，甲方执</w:t>
      </w:r>
      <w:r>
        <w:rPr>
          <w:rFonts w:hint="eastAsia" w:asciiTheme="minorEastAsia" w:hAnsiTheme="minorEastAsia" w:eastAsiaTheme="minorEastAsia" w:cstheme="minorEastAsia"/>
          <w:b w:val="0"/>
          <w:bCs/>
          <w:color w:val="auto"/>
          <w:sz w:val="21"/>
          <w:szCs w:val="21"/>
          <w:highlight w:val="none"/>
          <w:u w:val="single"/>
          <w:lang w:val="en-US" w:eastAsia="zh-CN"/>
        </w:rPr>
        <w:t xml:space="preserve"> 六 </w:t>
      </w:r>
      <w:r>
        <w:rPr>
          <w:rFonts w:hint="eastAsia" w:asciiTheme="minorEastAsia" w:hAnsiTheme="minorEastAsia" w:eastAsiaTheme="minorEastAsia" w:cstheme="minorEastAsia"/>
          <w:b w:val="0"/>
          <w:bCs/>
          <w:color w:val="auto"/>
          <w:sz w:val="21"/>
          <w:szCs w:val="21"/>
          <w:highlight w:val="none"/>
        </w:rPr>
        <w:t>份，乙方执</w:t>
      </w:r>
      <w:r>
        <w:rPr>
          <w:rFonts w:hint="eastAsia" w:asciiTheme="minorEastAsia" w:hAnsiTheme="minorEastAsia" w:eastAsiaTheme="minorEastAsia" w:cstheme="minorEastAsia"/>
          <w:b w:val="0"/>
          <w:bCs/>
          <w:color w:val="auto"/>
          <w:sz w:val="21"/>
          <w:szCs w:val="21"/>
          <w:highlight w:val="none"/>
          <w:u w:val="none"/>
          <w:lang w:val="en-US" w:eastAsia="zh-CN"/>
        </w:rPr>
        <w:t>一</w:t>
      </w:r>
      <w:r>
        <w:rPr>
          <w:rFonts w:hint="eastAsia" w:asciiTheme="minorEastAsia" w:hAnsiTheme="minorEastAsia" w:eastAsiaTheme="minorEastAsia" w:cstheme="minorEastAsia"/>
          <w:b w:val="0"/>
          <w:bCs/>
          <w:color w:val="auto"/>
          <w:sz w:val="21"/>
          <w:szCs w:val="21"/>
          <w:highlight w:val="none"/>
        </w:rPr>
        <w:t>份</w:t>
      </w:r>
      <w:r>
        <w:rPr>
          <w:rFonts w:hint="eastAsia" w:asciiTheme="minorEastAsia" w:hAnsiTheme="minorEastAsia" w:eastAsiaTheme="minorEastAsia" w:cstheme="minorEastAsia"/>
          <w:b w:val="0"/>
          <w:bCs/>
          <w:color w:val="auto"/>
          <w:sz w:val="21"/>
          <w:szCs w:val="21"/>
          <w:highlight w:val="none"/>
          <w:lang w:eastAsia="zh-CN"/>
        </w:rPr>
        <w:t>，</w:t>
      </w:r>
      <w:r>
        <w:rPr>
          <w:rFonts w:hint="eastAsia"/>
          <w:color w:val="auto"/>
          <w:highlight w:val="none"/>
          <w:lang w:val="en-US" w:eastAsia="zh-CN"/>
        </w:rPr>
        <w:t>财政监督管理部门备案一份</w:t>
      </w:r>
      <w:r>
        <w:rPr>
          <w:rFonts w:hint="eastAsia"/>
          <w:color w:val="auto"/>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采购代理机构</w:t>
      </w:r>
      <w:r>
        <w:rPr>
          <w:rFonts w:hint="eastAsia" w:asciiTheme="minorEastAsia" w:hAnsiTheme="minorEastAsia" w:eastAsiaTheme="minorEastAsia" w:cstheme="minorEastAsia"/>
          <w:b w:val="0"/>
          <w:bCs/>
          <w:color w:val="auto"/>
          <w:sz w:val="21"/>
          <w:szCs w:val="21"/>
          <w:highlight w:val="none"/>
        </w:rPr>
        <w:t>执</w:t>
      </w:r>
      <w:r>
        <w:rPr>
          <w:rFonts w:hint="eastAsia" w:asciiTheme="minorEastAsia" w:hAnsiTheme="minorEastAsia" w:eastAsiaTheme="minorEastAsia" w:cstheme="minorEastAsia"/>
          <w:b w:val="0"/>
          <w:bCs/>
          <w:color w:val="auto"/>
          <w:sz w:val="21"/>
          <w:szCs w:val="21"/>
          <w:highlight w:val="none"/>
          <w:u w:val="none"/>
          <w:lang w:val="en-US" w:eastAsia="zh-CN"/>
        </w:rPr>
        <w:t>一</w:t>
      </w:r>
      <w:r>
        <w:rPr>
          <w:rFonts w:hint="eastAsia" w:asciiTheme="minorEastAsia" w:hAnsiTheme="minorEastAsia" w:eastAsiaTheme="minorEastAsia" w:cstheme="minorEastAsia"/>
          <w:b w:val="0"/>
          <w:bCs/>
          <w:color w:val="auto"/>
          <w:sz w:val="21"/>
          <w:szCs w:val="21"/>
          <w:highlight w:val="none"/>
        </w:rPr>
        <w:t>份</w:t>
      </w:r>
      <w:r>
        <w:rPr>
          <w:rFonts w:hint="eastAsia" w:asciiTheme="minorEastAsia" w:hAnsiTheme="minorEastAsia" w:eastAsiaTheme="minorEastAsia" w:cstheme="minorEastAsia"/>
          <w:b w:val="0"/>
          <w:bCs/>
          <w:color w:val="auto"/>
          <w:sz w:val="21"/>
          <w:szCs w:val="21"/>
          <w:highlight w:val="none"/>
          <w:lang w:eastAsia="zh-CN"/>
        </w:rPr>
        <w:t>。</w:t>
      </w:r>
    </w:p>
    <w:tbl>
      <w:tblPr>
        <w:tblStyle w:val="29"/>
        <w:tblpPr w:leftFromText="180" w:rightFromText="180" w:vertAnchor="text" w:horzAnchor="page" w:tblpX="1800" w:tblpY="337"/>
        <w:tblOverlap w:val="never"/>
        <w:tblW w:w="45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9"/>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广西医科大学第二附属医院</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1320" w:firstLineChars="55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（请写乙方名称）</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单位地址：</w:t>
            </w:r>
            <w:r>
              <w:rPr>
                <w:rFonts w:hint="eastAsia" w:ascii="宋体" w:hAnsi="宋体" w:cs="宋体"/>
                <w:color w:val="auto"/>
                <w:sz w:val="24"/>
                <w:szCs w:val="24"/>
                <w:highlight w:val="none"/>
                <w:lang w:val="en-US" w:eastAsia="zh-CN"/>
              </w:rPr>
              <w:t>广西南宁市大学东路166号</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电话：0771-3277155</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开户银行：建行南宁医科大支行</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账号：45050160456009666888</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12450000MB0514976U</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cs="宋体"/>
                <w:color w:val="auto"/>
                <w:sz w:val="24"/>
                <w:szCs w:val="24"/>
                <w:highlight w:val="none"/>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color w:val="auto"/>
          <w:kern w:val="0"/>
          <w:sz w:val="44"/>
          <w:szCs w:val="44"/>
          <w:highlight w:val="none"/>
        </w:rPr>
      </w:pPr>
    </w:p>
    <w:p>
      <w:pPr>
        <w:rPr>
          <w:rFonts w:hint="eastAsia"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广西医科大学第二附属医院供应商（经销商）廉洁供销、不提供“回扣”承诺书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宋体" w:eastAsia="方正小标宋简体" w:cs="宋体"/>
          <w:bCs/>
          <w:color w:val="auto"/>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积极配合医院开展清廉医院建设，规范医院及从业人员执业行为，杜绝医药购销领域中的“回扣”和“提成”等不正之风，树立医院良好的服务品牌，维护本企业的信誉和形象，我单位和所属工作人员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一、遵守国家的法律法规，依法办理医药购销业务，保证不搞违法乱纪活动，自觉接受执法执纪部门的监督检查。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二、在医药购销活动中，不以任何形式给予医院医药“回扣”等商业贿赂。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三、在与医院正常业务交往中，不赠送各种礼金、有价证券和贵重物品，不给对方报销应由个人支付的费用，不以旅游、考察、宴请等各种名义和形式进行促销。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四、配合医院维护正常的医疗秩序，营销人员不进入医院诊疗区域从事药品、器械等商品推销活动。不向医院工作人员查询药品耗材的进、销、存量和使用情况，不以任何形式和方式统计处方。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五、我单位给医院的捐赠款物，保证严格按照《中华人民共和国</w:t>
      </w:r>
      <w:r>
        <w:rPr>
          <w:rFonts w:hint="eastAsia" w:ascii="仿宋_GB2312" w:hAnsi="仿宋_GB2312" w:eastAsia="仿宋_GB2312" w:cs="仿宋_GB2312"/>
          <w:color w:val="auto"/>
          <w:sz w:val="24"/>
          <w:szCs w:val="24"/>
          <w:highlight w:val="none"/>
          <w:lang w:val="en-US" w:eastAsia="zh-CN"/>
        </w:rPr>
        <w:t>公益事业</w:t>
      </w:r>
      <w:r>
        <w:rPr>
          <w:rFonts w:hint="eastAsia" w:ascii="仿宋_GB2312" w:hAnsi="仿宋_GB2312" w:eastAsia="仿宋_GB2312" w:cs="仿宋_GB2312"/>
          <w:color w:val="auto"/>
          <w:sz w:val="24"/>
          <w:szCs w:val="24"/>
          <w:highlight w:val="none"/>
        </w:rPr>
        <w:t>捐赠法》的有关规定执行。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以上承诺如有违反，我们接受停药、取消中标资格、记入不良行为数据库等处理，以及执法执纪部门的其他处理。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承诺单位(盖章)：</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承诺单位代表（签字）：</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联系电话：                          </w:t>
      </w:r>
    </w:p>
    <w:p>
      <w:pPr>
        <w:keepNext w:val="0"/>
        <w:keepLines w:val="0"/>
        <w:pageBreakBefore w:val="0"/>
        <w:widowControl w:val="0"/>
        <w:kinsoku/>
        <w:wordWrap/>
        <w:overflowPunct/>
        <w:topLinePunct w:val="0"/>
        <w:autoSpaceDE/>
        <w:autoSpaceDN/>
        <w:bidi w:val="0"/>
        <w:adjustRightInd/>
        <w:snapToGrid/>
        <w:spacing w:line="360" w:lineRule="auto"/>
        <w:ind w:firstLine="3520" w:firstLineChars="1467"/>
        <w:jc w:val="right"/>
        <w:textAlignment w:val="auto"/>
        <w:rPr>
          <w:color w:val="auto"/>
          <w:sz w:val="24"/>
          <w:szCs w:val="24"/>
          <w:highlight w:val="none"/>
        </w:rPr>
      </w:pPr>
      <w:r>
        <w:rPr>
          <w:rFonts w:hint="eastAsia" w:ascii="仿宋_GB2312" w:hAnsi="仿宋_GB2312" w:eastAsia="仿宋_GB2312" w:cs="仿宋_GB2312"/>
          <w:color w:val="auto"/>
          <w:sz w:val="24"/>
          <w:szCs w:val="24"/>
          <w:highlight w:val="none"/>
        </w:rPr>
        <w:t>年   月   日</w:t>
      </w:r>
    </w:p>
    <w:p>
      <w:pPr>
        <w:snapToGrid w:val="0"/>
        <w:spacing w:line="400" w:lineRule="exact"/>
        <w:jc w:val="center"/>
        <w:rPr>
          <w:rFonts w:hint="eastAsia" w:ascii="宋体" w:cs="宋体"/>
          <w:b/>
          <w:color w:val="auto"/>
          <w:sz w:val="32"/>
          <w:szCs w:val="32"/>
          <w:highlight w:val="none"/>
        </w:rPr>
      </w:pPr>
    </w:p>
    <w:p>
      <w:pPr>
        <w:snapToGrid w:val="0"/>
        <w:spacing w:line="360" w:lineRule="auto"/>
        <w:ind w:right="480" w:firstLine="5670" w:firstLineChars="2700"/>
        <w:rPr>
          <w:rFonts w:ascii="宋体" w:cs="宋体"/>
          <w:bCs/>
          <w:color w:val="auto"/>
          <w:szCs w:val="21"/>
          <w:highlight w:val="none"/>
        </w:rPr>
      </w:pPr>
    </w:p>
    <w:bookmarkEnd w:id="264"/>
    <w:p>
      <w:pPr>
        <w:widowControl/>
        <w:spacing w:beforeAutospacing="1"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pPr>
        <w:pStyle w:val="16"/>
        <w:spacing w:line="360" w:lineRule="auto"/>
        <w:ind w:left="178" w:leftChars="85"/>
        <w:rPr>
          <w:rFonts w:cs="宋体"/>
          <w:color w:val="auto"/>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outlineLvl w:val="0"/>
        <w:rPr>
          <w:rFonts w:cs="宋体"/>
          <w:b/>
          <w:color w:val="auto"/>
          <w:sz w:val="36"/>
          <w:highlight w:val="none"/>
        </w:rPr>
      </w:pPr>
      <w:bookmarkStart w:id="280" w:name="_Toc7880"/>
      <w:bookmarkStart w:id="281" w:name="_Toc22714"/>
      <w:bookmarkStart w:id="282" w:name="_Toc21691"/>
      <w:bookmarkStart w:id="283" w:name="_Toc14291"/>
      <w:bookmarkStart w:id="284" w:name="_Toc10298"/>
      <w:bookmarkStart w:id="285" w:name="_Toc23759"/>
      <w:bookmarkStart w:id="286" w:name="_Toc8784"/>
      <w:bookmarkStart w:id="287" w:name="_Toc20288"/>
      <w:bookmarkStart w:id="288" w:name="_Toc27021"/>
      <w:bookmarkStart w:id="289" w:name="_Toc8074"/>
      <w:bookmarkStart w:id="290" w:name="_Toc19166"/>
      <w:r>
        <w:rPr>
          <w:rFonts w:hint="eastAsia" w:cs="宋体"/>
          <w:b/>
          <w:color w:val="auto"/>
          <w:sz w:val="36"/>
          <w:highlight w:val="none"/>
        </w:rPr>
        <w:t>第六章 投标文件格式</w:t>
      </w:r>
      <w:bookmarkEnd w:id="280"/>
      <w:bookmarkEnd w:id="281"/>
      <w:bookmarkEnd w:id="282"/>
      <w:bookmarkEnd w:id="283"/>
      <w:bookmarkEnd w:id="284"/>
      <w:bookmarkEnd w:id="285"/>
      <w:bookmarkEnd w:id="286"/>
      <w:bookmarkEnd w:id="287"/>
      <w:bookmarkEnd w:id="288"/>
      <w:bookmarkEnd w:id="289"/>
      <w:bookmarkEnd w:id="290"/>
    </w:p>
    <w:p>
      <w:pPr>
        <w:widowControl/>
        <w:spacing w:beforeAutospacing="1" w:line="360" w:lineRule="auto"/>
        <w:jc w:val="left"/>
        <w:rPr>
          <w:rFonts w:ascii="宋体" w:cs="宋体"/>
          <w:color w:val="auto"/>
          <w:szCs w:val="20"/>
          <w:highlight w:val="none"/>
        </w:rPr>
        <w:sectPr>
          <w:pgSz w:w="11906" w:h="16838"/>
          <w:pgMar w:top="1134" w:right="1134" w:bottom="1134" w:left="1134" w:header="720" w:footer="720" w:gutter="0"/>
          <w:cols w:space="720" w:num="1"/>
          <w:docGrid w:type="lines" w:linePitch="331" w:charSpace="0"/>
        </w:sectPr>
      </w:pPr>
    </w:p>
    <w:p>
      <w:pPr>
        <w:pStyle w:val="16"/>
        <w:jc w:val="center"/>
        <w:outlineLvl w:val="1"/>
        <w:rPr>
          <w:rFonts w:cs="宋体"/>
          <w:b/>
          <w:bCs/>
          <w:color w:val="auto"/>
          <w:sz w:val="28"/>
          <w:szCs w:val="28"/>
          <w:highlight w:val="none"/>
        </w:rPr>
      </w:pPr>
      <w:bookmarkStart w:id="291" w:name="_Toc29743"/>
      <w:bookmarkStart w:id="292" w:name="_Toc26915"/>
      <w:bookmarkStart w:id="293" w:name="_Toc247"/>
      <w:bookmarkStart w:id="294" w:name="_Toc30455"/>
      <w:bookmarkStart w:id="295" w:name="_Toc16447"/>
      <w:r>
        <w:rPr>
          <w:rFonts w:hint="eastAsia" w:cs="宋体"/>
          <w:b/>
          <w:bCs/>
          <w:color w:val="auto"/>
          <w:sz w:val="28"/>
          <w:szCs w:val="28"/>
          <w:highlight w:val="none"/>
        </w:rPr>
        <w:t>第一节 资格证明文件格式</w:t>
      </w:r>
      <w:bookmarkEnd w:id="291"/>
      <w:bookmarkEnd w:id="292"/>
      <w:bookmarkEnd w:id="293"/>
      <w:bookmarkEnd w:id="294"/>
      <w:bookmarkEnd w:id="295"/>
    </w:p>
    <w:p>
      <w:pPr>
        <w:pStyle w:val="16"/>
        <w:spacing w:line="360" w:lineRule="auto"/>
        <w:ind w:firstLine="420"/>
        <w:rPr>
          <w:rFonts w:cs="宋体"/>
          <w:color w:val="auto"/>
          <w:sz w:val="24"/>
          <w:szCs w:val="24"/>
          <w:highlight w:val="none"/>
        </w:rPr>
      </w:pPr>
    </w:p>
    <w:p>
      <w:pPr>
        <w:pStyle w:val="16"/>
        <w:spacing w:line="360" w:lineRule="auto"/>
        <w:ind w:firstLine="420"/>
        <w:rPr>
          <w:rFonts w:cs="宋体"/>
          <w:b/>
          <w:bCs/>
          <w:color w:val="auto"/>
          <w:sz w:val="24"/>
          <w:szCs w:val="24"/>
          <w:highlight w:val="none"/>
        </w:rPr>
      </w:pPr>
      <w:r>
        <w:rPr>
          <w:rFonts w:hint="eastAsia" w:cs="宋体"/>
          <w:b/>
          <w:bCs/>
          <w:color w:val="auto"/>
          <w:sz w:val="28"/>
          <w:szCs w:val="28"/>
          <w:highlight w:val="none"/>
        </w:rPr>
        <w:t>1.资格证明文件封面的格式</w:t>
      </w:r>
      <w:r>
        <w:rPr>
          <w:rFonts w:hint="eastAsia" w:cs="宋体"/>
          <w:b/>
          <w:color w:val="auto"/>
          <w:sz w:val="28"/>
          <w:szCs w:val="28"/>
          <w:highlight w:val="none"/>
        </w:rPr>
        <w:t>（参照此格式自拟）</w:t>
      </w:r>
      <w:r>
        <w:rPr>
          <w:rFonts w:hint="eastAsia" w:cs="宋体"/>
          <w:b/>
          <w:bCs/>
          <w:color w:val="auto"/>
          <w:sz w:val="28"/>
          <w:szCs w:val="28"/>
          <w:highlight w:val="none"/>
        </w:rPr>
        <w:t>：</w:t>
      </w:r>
      <w:r>
        <w:rPr>
          <w:rFonts w:hint="eastAsia" w:cs="宋体"/>
          <w:b/>
          <w:bCs/>
          <w:color w:val="auto"/>
          <w:sz w:val="24"/>
          <w:szCs w:val="24"/>
          <w:highlight w:val="none"/>
        </w:rPr>
        <w:t xml:space="preserve"> </w:t>
      </w:r>
    </w:p>
    <w:p>
      <w:pPr>
        <w:pStyle w:val="8"/>
        <w:rPr>
          <w:color w:val="auto"/>
          <w:highlight w:val="none"/>
        </w:rPr>
      </w:pPr>
    </w:p>
    <w:p>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color w:val="auto"/>
          <w:sz w:val="32"/>
          <w:szCs w:val="32"/>
          <w:highlight w:val="none"/>
        </w:rPr>
        <w:t xml:space="preserve">   </w:t>
      </w:r>
      <w:r>
        <w:rPr>
          <w:rFonts w:hint="eastAsia" w:ascii="宋体" w:cs="宋体"/>
          <w:bCs/>
          <w:color w:val="auto"/>
          <w:sz w:val="24"/>
          <w:szCs w:val="32"/>
          <w:highlight w:val="none"/>
        </w:rPr>
        <w:t>电子投标文件</w:t>
      </w:r>
    </w:p>
    <w:p>
      <w:pPr>
        <w:snapToGrid w:val="0"/>
        <w:spacing w:before="165" w:beforeLines="50" w:after="50"/>
        <w:rPr>
          <w:rFonts w:ascii="宋体" w:cs="宋体"/>
          <w:color w:val="auto"/>
          <w:sz w:val="24"/>
          <w:szCs w:val="20"/>
          <w:highlight w:val="none"/>
        </w:rPr>
      </w:pPr>
    </w:p>
    <w:p>
      <w:pPr>
        <w:snapToGrid w:val="0"/>
        <w:spacing w:before="165" w:beforeLines="50" w:after="50"/>
        <w:jc w:val="center"/>
        <w:rPr>
          <w:rFonts w:ascii="宋体" w:cs="宋体"/>
          <w:b/>
          <w:color w:val="auto"/>
          <w:sz w:val="32"/>
          <w:szCs w:val="32"/>
          <w:highlight w:val="none"/>
        </w:rPr>
      </w:pPr>
    </w:p>
    <w:p>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资格证明文件</w:t>
      </w: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rPr>
          <w:rFonts w:ascii="宋体" w:cs="宋体"/>
          <w:bCs/>
          <w:color w:val="auto"/>
          <w:sz w:val="24"/>
          <w:szCs w:val="20"/>
          <w:highlight w:val="none"/>
        </w:rPr>
      </w:pPr>
    </w:p>
    <w:p>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项目名称：</w:t>
      </w:r>
    </w:p>
    <w:p>
      <w:pPr>
        <w:snapToGrid w:val="0"/>
        <w:spacing w:before="165" w:beforeLines="50" w:after="50"/>
        <w:ind w:firstLine="540" w:firstLineChars="225"/>
        <w:rPr>
          <w:rFonts w:ascii="宋体" w:cs="宋体"/>
          <w:bCs/>
          <w:color w:val="auto"/>
          <w:sz w:val="24"/>
          <w:highlight w:val="none"/>
        </w:rPr>
      </w:pP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pPr>
        <w:snapToGrid w:val="0"/>
        <w:spacing w:before="165" w:beforeLines="50" w:after="50"/>
        <w:ind w:firstLine="540" w:firstLineChars="225"/>
        <w:rPr>
          <w:rFonts w:ascii="宋体" w:cs="宋体"/>
          <w:bCs/>
          <w:color w:val="auto"/>
          <w:sz w:val="24"/>
          <w:highlight w:val="none"/>
        </w:rPr>
      </w:pP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pPr>
        <w:snapToGrid w:val="0"/>
        <w:spacing w:before="165" w:beforeLines="50" w:after="50"/>
        <w:ind w:firstLine="540" w:firstLineChars="225"/>
        <w:rPr>
          <w:rFonts w:ascii="宋体" w:cs="宋体"/>
          <w:bCs/>
          <w:color w:val="auto"/>
          <w:sz w:val="24"/>
          <w:highlight w:val="none"/>
        </w:rPr>
      </w:pP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投标人名称：</w:t>
      </w:r>
    </w:p>
    <w:p>
      <w:pPr>
        <w:pStyle w:val="7"/>
        <w:snapToGrid w:val="0"/>
        <w:spacing w:before="50" w:after="50"/>
        <w:ind w:firstLine="540" w:firstLineChars="225"/>
        <w:rPr>
          <w:rFonts w:ascii="宋体" w:cs="宋体"/>
          <w:bCs/>
          <w:color w:val="auto"/>
          <w:sz w:val="24"/>
          <w:szCs w:val="24"/>
          <w:highlight w:val="none"/>
        </w:rPr>
      </w:pPr>
    </w:p>
    <w:p>
      <w:pPr>
        <w:pStyle w:val="7"/>
        <w:snapToGrid w:val="0"/>
        <w:spacing w:before="50" w:after="50"/>
        <w:ind w:firstLine="960" w:firstLineChars="400"/>
        <w:rPr>
          <w:rFonts w:ascii="宋体" w:cs="宋体"/>
          <w:bCs/>
          <w:color w:val="auto"/>
          <w:sz w:val="24"/>
          <w:szCs w:val="24"/>
          <w:highlight w:val="none"/>
        </w:rPr>
      </w:pPr>
    </w:p>
    <w:p>
      <w:pPr>
        <w:snapToGrid w:val="0"/>
        <w:spacing w:before="165" w:beforeLines="50" w:after="50"/>
        <w:ind w:firstLine="645"/>
        <w:jc w:val="center"/>
        <w:rPr>
          <w:rFonts w:ascii="宋体" w:cs="宋体"/>
          <w:color w:val="auto"/>
          <w:sz w:val="24"/>
          <w:highlight w:val="none"/>
        </w:rPr>
      </w:pPr>
      <w:r>
        <w:rPr>
          <w:rFonts w:hint="eastAsia" w:ascii="宋体" w:cs="宋体"/>
          <w:color w:val="auto"/>
          <w:sz w:val="24"/>
          <w:highlight w:val="none"/>
        </w:rPr>
        <w:t>年    月    日</w:t>
      </w:r>
    </w:p>
    <w:p>
      <w:pPr>
        <w:widowControl/>
        <w:spacing w:line="360" w:lineRule="auto"/>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pPr>
        <w:rPr>
          <w:rFonts w:ascii="宋体" w:cs="宋体"/>
          <w:b/>
          <w:color w:val="auto"/>
          <w:kern w:val="0"/>
          <w:sz w:val="28"/>
          <w:szCs w:val="28"/>
          <w:highlight w:val="none"/>
        </w:rPr>
      </w:pPr>
      <w:r>
        <w:rPr>
          <w:rFonts w:hint="eastAsia" w:ascii="宋体" w:cs="宋体"/>
          <w:b/>
          <w:color w:val="auto"/>
          <w:kern w:val="0"/>
          <w:sz w:val="28"/>
          <w:szCs w:val="28"/>
          <w:highlight w:val="none"/>
        </w:rPr>
        <w:t>2.资格证明文件目录</w:t>
      </w:r>
    </w:p>
    <w:p>
      <w:pPr>
        <w:snapToGrid w:val="0"/>
        <w:spacing w:line="360" w:lineRule="auto"/>
        <w:rPr>
          <w:rFonts w:ascii="宋体" w:cs="宋体"/>
          <w:color w:val="auto"/>
          <w:kern w:val="0"/>
          <w:sz w:val="24"/>
          <w:highlight w:val="none"/>
        </w:rPr>
      </w:pPr>
      <w:r>
        <w:rPr>
          <w:rFonts w:hint="eastAsia" w:ascii="宋体" w:cs="宋体"/>
          <w:color w:val="auto"/>
          <w:kern w:val="0"/>
          <w:sz w:val="24"/>
          <w:highlight w:val="none"/>
        </w:rPr>
        <w:t>根据招标文件规定及投标人提供的材料自行编写目录（部分格式后附）。</w:t>
      </w:r>
    </w:p>
    <w:p>
      <w:pPr>
        <w:snapToGrid w:val="0"/>
        <w:spacing w:line="360" w:lineRule="auto"/>
        <w:rPr>
          <w:rFonts w:ascii="宋体" w:cs="宋体"/>
          <w:b/>
          <w:color w:val="auto"/>
          <w:kern w:val="0"/>
          <w:sz w:val="32"/>
          <w:szCs w:val="32"/>
          <w:highlight w:val="none"/>
          <w:lang w:val="zh-CN"/>
        </w:rPr>
      </w:pPr>
    </w:p>
    <w:p>
      <w:pPr>
        <w:snapToGrid w:val="0"/>
        <w:spacing w:line="360" w:lineRule="auto"/>
        <w:ind w:firstLine="5160" w:firstLineChars="2150"/>
        <w:rPr>
          <w:rFonts w:ascii="宋体" w:cs="宋体"/>
          <w:color w:val="auto"/>
          <w:kern w:val="0"/>
          <w:sz w:val="24"/>
          <w:highlight w:val="none"/>
          <w:lang w:val="zh-CN"/>
        </w:rPr>
      </w:pPr>
    </w:p>
    <w:p>
      <w:pPr>
        <w:snapToGrid w:val="0"/>
        <w:spacing w:line="360" w:lineRule="auto"/>
        <w:ind w:right="480"/>
        <w:jc w:val="center"/>
        <w:rPr>
          <w:rFonts w:ascii="宋体" w:cs="宋体"/>
          <w:b/>
          <w:color w:val="auto"/>
          <w:kern w:val="0"/>
          <w:sz w:val="32"/>
          <w:szCs w:val="32"/>
          <w:highlight w:val="none"/>
          <w:lang w:val="zh-CN"/>
        </w:rPr>
      </w:pPr>
    </w:p>
    <w:p>
      <w:pPr>
        <w:snapToGrid w:val="0"/>
        <w:spacing w:line="360" w:lineRule="auto"/>
        <w:ind w:right="480"/>
        <w:rPr>
          <w:rFonts w:ascii="宋体" w:cs="宋体"/>
          <w:b/>
          <w:color w:val="auto"/>
          <w:kern w:val="0"/>
          <w:sz w:val="32"/>
          <w:szCs w:val="32"/>
          <w:highlight w:val="none"/>
        </w:rPr>
      </w:pPr>
      <w:r>
        <w:rPr>
          <w:rFonts w:hint="eastAsia" w:ascii="宋体" w:cs="宋体"/>
          <w:b/>
          <w:color w:val="auto"/>
          <w:kern w:val="0"/>
          <w:sz w:val="32"/>
          <w:szCs w:val="32"/>
          <w:highlight w:val="none"/>
        </w:rPr>
        <w:br w:type="page"/>
      </w:r>
      <w:r>
        <w:rPr>
          <w:rFonts w:hint="eastAsia" w:ascii="宋体" w:cs="宋体"/>
          <w:b/>
          <w:color w:val="auto"/>
          <w:kern w:val="0"/>
          <w:sz w:val="32"/>
          <w:szCs w:val="32"/>
          <w:highlight w:val="none"/>
        </w:rPr>
        <w:t>3.</w:t>
      </w:r>
      <w:r>
        <w:rPr>
          <w:rFonts w:hint="eastAsia" w:ascii="宋体" w:cs="宋体"/>
          <w:b/>
          <w:color w:val="auto"/>
          <w:sz w:val="28"/>
          <w:szCs w:val="28"/>
          <w:highlight w:val="none"/>
        </w:rPr>
        <w:t>声明函的格式</w:t>
      </w:r>
      <w:r>
        <w:rPr>
          <w:rFonts w:hint="eastAsia"/>
          <w:color w:val="auto"/>
          <w:sz w:val="28"/>
          <w:szCs w:val="28"/>
          <w:highlight w:val="none"/>
        </w:rPr>
        <w:t>：</w:t>
      </w:r>
    </w:p>
    <w:p>
      <w:pPr>
        <w:pStyle w:val="20"/>
        <w:rPr>
          <w:color w:val="auto"/>
          <w:highlight w:val="none"/>
        </w:rPr>
      </w:pPr>
    </w:p>
    <w:p>
      <w:pPr>
        <w:snapToGrid w:val="0"/>
        <w:spacing w:before="50" w:after="165" w:afterLines="50"/>
        <w:jc w:val="center"/>
        <w:rPr>
          <w:rFonts w:ascii="宋体" w:cs="宋体"/>
          <w:b/>
          <w:color w:val="auto"/>
          <w:sz w:val="28"/>
          <w:szCs w:val="28"/>
          <w:highlight w:val="none"/>
        </w:rPr>
      </w:pPr>
      <w:r>
        <w:rPr>
          <w:rFonts w:hint="eastAsia" w:ascii="宋体" w:cs="宋体"/>
          <w:b/>
          <w:color w:val="auto"/>
          <w:sz w:val="28"/>
          <w:szCs w:val="28"/>
          <w:highlight w:val="none"/>
        </w:rPr>
        <w:t>声明函</w:t>
      </w:r>
    </w:p>
    <w:p>
      <w:pPr>
        <w:tabs>
          <w:tab w:val="left" w:pos="7200"/>
        </w:tabs>
        <w:spacing w:line="440" w:lineRule="exact"/>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 xml:space="preserve"> </w:t>
      </w:r>
      <w:bookmarkStart w:id="296" w:name="PO_3000001919_PM031"/>
      <w:r>
        <w:rPr>
          <w:rFonts w:hint="eastAsia" w:ascii="宋体" w:cs="宋体"/>
          <w:color w:val="auto"/>
          <w:szCs w:val="21"/>
          <w:highlight w:val="none"/>
          <w:u w:val="single"/>
        </w:rPr>
        <w:t>广西科联招标中心有限公司</w:t>
      </w:r>
      <w:bookmarkEnd w:id="296"/>
    </w:p>
    <w:p>
      <w:pPr>
        <w:pStyle w:val="20"/>
        <w:spacing w:line="440" w:lineRule="exact"/>
        <w:ind w:firstLine="420" w:firstLineChars="200"/>
        <w:rPr>
          <w:color w:val="auto"/>
          <w:sz w:val="21"/>
          <w:szCs w:val="21"/>
          <w:highlight w:val="none"/>
        </w:rPr>
      </w:pPr>
      <w:r>
        <w:rPr>
          <w:rFonts w:hint="eastAsia" w:ascii="宋体" w:cs="宋体"/>
          <w:i/>
          <w:iCs/>
          <w:color w:val="auto"/>
          <w:sz w:val="21"/>
          <w:szCs w:val="21"/>
          <w:highlight w:val="none"/>
          <w:u w:val="single"/>
        </w:rPr>
        <w:t>（投标人名称）</w:t>
      </w:r>
      <w:r>
        <w:rPr>
          <w:rFonts w:hint="eastAsia" w:ascii="宋体" w:cs="宋体"/>
          <w:color w:val="auto"/>
          <w:sz w:val="21"/>
          <w:szCs w:val="21"/>
          <w:highlight w:val="none"/>
        </w:rPr>
        <w:t>系中华人民共和国合法供应商，经营地址</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我方愿意参加贵方组织的</w:t>
      </w:r>
      <w:r>
        <w:rPr>
          <w:rFonts w:hint="eastAsia" w:ascii="宋体"/>
          <w:i/>
          <w:iCs/>
          <w:color w:val="auto"/>
          <w:szCs w:val="21"/>
          <w:highlight w:val="none"/>
          <w:u w:val="single"/>
        </w:rPr>
        <w:t xml:space="preserve">（项目名称）     </w:t>
      </w:r>
      <w:r>
        <w:rPr>
          <w:rFonts w:hint="eastAsia" w:ascii="宋体"/>
          <w:color w:val="auto"/>
          <w:szCs w:val="21"/>
          <w:highlight w:val="none"/>
        </w:rPr>
        <w:t>（项目编号：</w:t>
      </w:r>
      <w:r>
        <w:rPr>
          <w:rFonts w:hint="eastAsia" w:ascii="宋体"/>
          <w:color w:val="auto"/>
          <w:szCs w:val="21"/>
          <w:highlight w:val="none"/>
          <w:u w:val="single"/>
        </w:rPr>
        <w:t xml:space="preserve">                </w:t>
      </w:r>
      <w:r>
        <w:rPr>
          <w:rFonts w:hint="eastAsia" w:ascii="宋体"/>
          <w:color w:val="auto"/>
          <w:szCs w:val="21"/>
          <w:highlight w:val="none"/>
        </w:rPr>
        <w:t>）项目的投标，为便于贵方公正、择优地确定中标人，我方就本次投标有关事项郑重声明如下：</w:t>
      </w:r>
    </w:p>
    <w:p>
      <w:pPr>
        <w:pStyle w:val="20"/>
        <w:spacing w:line="440" w:lineRule="exact"/>
        <w:ind w:firstLine="420" w:firstLineChars="200"/>
        <w:rPr>
          <w:color w:val="auto"/>
          <w:sz w:val="21"/>
          <w:szCs w:val="21"/>
          <w:highlight w:val="none"/>
        </w:rPr>
      </w:pPr>
      <w:r>
        <w:rPr>
          <w:rFonts w:hint="eastAsia" w:ascii="宋体" w:cs="宋体"/>
          <w:color w:val="auto"/>
          <w:sz w:val="21"/>
          <w:szCs w:val="21"/>
          <w:highlight w:val="none"/>
        </w:rPr>
        <w:t>1、我方向贵方提交的所有投标文件、资料都是准确的和真实的。</w:t>
      </w:r>
    </w:p>
    <w:p>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3、在此，我方宣布同意如下：</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（1）将按招标文件的约定履行合同责任和义务；</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（2）已详细审查招标文件的全部</w:t>
      </w:r>
      <w:r>
        <w:rPr>
          <w:rFonts w:hint="eastAsia" w:ascii="宋体" w:cs="宋体"/>
          <w:color w:val="auto"/>
          <w:kern w:val="0"/>
          <w:szCs w:val="21"/>
          <w:highlight w:val="none"/>
        </w:rPr>
        <w:t>内容</w:t>
      </w:r>
      <w:r>
        <w:rPr>
          <w:rFonts w:hint="eastAsia" w:ascii="宋体" w:cs="宋体"/>
          <w:color w:val="auto"/>
          <w:szCs w:val="21"/>
          <w:highlight w:val="none"/>
        </w:rPr>
        <w:t>，包括澄清或者更正公告（如有）；</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（3）同意提供按照贵方可能要求的与投标有关的一切数据或者资料。</w:t>
      </w:r>
    </w:p>
    <w:p>
      <w:pPr>
        <w:spacing w:line="440" w:lineRule="exact"/>
        <w:ind w:firstLine="420" w:firstLineChars="200"/>
        <w:rPr>
          <w:rFonts w:ascii="宋体"/>
          <w:color w:val="auto"/>
          <w:szCs w:val="21"/>
          <w:highlight w:val="none"/>
        </w:rPr>
      </w:pPr>
      <w:r>
        <w:rPr>
          <w:rFonts w:hint="eastAsia" w:asci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20" w:firstLineChars="200"/>
        <w:contextualSpacing/>
        <w:rPr>
          <w:rFonts w:ascii="宋体" w:cs="宋体"/>
          <w:i/>
          <w:iCs/>
          <w:color w:val="auto"/>
          <w:szCs w:val="21"/>
          <w:highlight w:val="none"/>
        </w:rPr>
      </w:pPr>
      <w:r>
        <w:rPr>
          <w:rFonts w:hint="eastAsia" w:ascii="宋体"/>
          <w:color w:val="auto"/>
          <w:szCs w:val="21"/>
          <w:highlight w:val="none"/>
        </w:rPr>
        <w:t>5、</w:t>
      </w:r>
      <w:r>
        <w:rPr>
          <w:rFonts w:hint="eastAsia" w:asci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auto"/>
          <w:szCs w:val="21"/>
          <w:highlight w:val="none"/>
        </w:rPr>
        <w:t>（两项内容中必须选择一项）</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内容中</w:t>
      </w:r>
      <w:r>
        <w:rPr>
          <w:rFonts w:hint="eastAsia" w:ascii="宋体" w:cs="宋体"/>
          <w:color w:val="auto"/>
          <w:szCs w:val="21"/>
          <w:highlight w:val="none"/>
        </w:rPr>
        <w:t>未</w:t>
      </w:r>
      <w:r>
        <w:rPr>
          <w:rFonts w:hint="eastAsia" w:ascii="宋体" w:cs="宋体"/>
          <w:color w:val="auto"/>
          <w:kern w:val="0"/>
          <w:szCs w:val="21"/>
          <w:highlight w:val="none"/>
        </w:rPr>
        <w:t>涉及商业秘密。</w:t>
      </w:r>
    </w:p>
    <w:p>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涉及商业秘密的内容有：</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6、以上事项如有虚假或者隐瞒，我方愿意承担一切后果，并不再寻求任何旨在减轻或者免除法律责任的辩解。 </w:t>
      </w:r>
    </w:p>
    <w:p>
      <w:pPr>
        <w:tabs>
          <w:tab w:val="left" w:pos="939"/>
        </w:tabs>
        <w:spacing w:line="440" w:lineRule="exact"/>
        <w:ind w:left="141" w:leftChars="67" w:firstLine="315" w:firstLineChars="150"/>
        <w:contextualSpacing/>
        <w:rPr>
          <w:rFonts w:ascii="宋体" w:cs="宋体"/>
          <w:color w:val="auto"/>
          <w:szCs w:val="21"/>
          <w:highlight w:val="none"/>
        </w:rPr>
      </w:pPr>
      <w:r>
        <w:rPr>
          <w:rFonts w:hint="eastAsia" w:ascii="宋体" w:cs="宋体"/>
          <w:color w:val="auto"/>
          <w:szCs w:val="21"/>
          <w:highlight w:val="none"/>
        </w:rPr>
        <w:t>特此承诺。</w:t>
      </w:r>
    </w:p>
    <w:p>
      <w:pPr>
        <w:snapToGrid w:val="0"/>
        <w:spacing w:before="50" w:after="165" w:afterLines="50" w:line="440" w:lineRule="exact"/>
        <w:ind w:firstLine="181" w:firstLineChars="100"/>
        <w:jc w:val="left"/>
        <w:rPr>
          <w:rFonts w:ascii="宋体"/>
          <w:color w:val="auto"/>
          <w:sz w:val="18"/>
          <w:szCs w:val="18"/>
          <w:highlight w:val="none"/>
        </w:rPr>
      </w:pPr>
      <w:r>
        <w:rPr>
          <w:rFonts w:hint="eastAsia" w:ascii="宋体"/>
          <w:b/>
          <w:color w:val="auto"/>
          <w:sz w:val="18"/>
          <w:szCs w:val="18"/>
          <w:highlight w:val="none"/>
        </w:rPr>
        <w:t xml:space="preserve">   注： 如为联合体投标，盖章处须加盖联合体各方公章，否则</w:t>
      </w:r>
      <w:r>
        <w:rPr>
          <w:rFonts w:hint="eastAsia" w:ascii="宋体" w:cs="宋体"/>
          <w:b/>
          <w:bCs/>
          <w:color w:val="auto"/>
          <w:sz w:val="18"/>
          <w:szCs w:val="18"/>
          <w:highlight w:val="none"/>
        </w:rPr>
        <w:t>其投标文件作无效响应处理</w:t>
      </w:r>
      <w:r>
        <w:rPr>
          <w:rFonts w:hint="eastAsia" w:ascii="宋体"/>
          <w:b/>
          <w:color w:val="auto"/>
          <w:sz w:val="18"/>
          <w:szCs w:val="18"/>
          <w:highlight w:val="none"/>
        </w:rPr>
        <w:t>。</w:t>
      </w:r>
    </w:p>
    <w:p>
      <w:pPr>
        <w:snapToGrid w:val="0"/>
        <w:spacing w:before="50" w:after="331" w:afterLines="100" w:line="360" w:lineRule="auto"/>
        <w:jc w:val="left"/>
        <w:rPr>
          <w:rFonts w:ascii="宋体" w:cs="宋体"/>
          <w:color w:val="auto"/>
          <w:sz w:val="24"/>
          <w:highlight w:val="none"/>
        </w:rPr>
      </w:pPr>
      <w:r>
        <w:rPr>
          <w:rFonts w:hint="eastAsia" w:ascii="宋体" w:cs="宋体"/>
          <w:color w:val="auto"/>
          <w:sz w:val="24"/>
          <w:highlight w:val="none"/>
        </w:rPr>
        <w:t xml:space="preserve">                                     </w:t>
      </w:r>
    </w:p>
    <w:p>
      <w:pPr>
        <w:snapToGrid w:val="0"/>
        <w:spacing w:before="50" w:after="331" w:afterLines="100" w:line="360" w:lineRule="auto"/>
        <w:ind w:left="7428" w:leftChars="2223" w:hanging="2760" w:hangingChars="1150"/>
        <w:jc w:val="left"/>
        <w:rPr>
          <w:rFonts w:cs="宋体"/>
          <w:b/>
          <w:bCs/>
          <w:color w:val="auto"/>
          <w:sz w:val="30"/>
          <w:szCs w:val="30"/>
          <w:highlight w:val="none"/>
        </w:rPr>
      </w:pPr>
      <w:r>
        <w:rPr>
          <w:rFonts w:hint="eastAsia" w:ascii="宋体" w:cs="宋体"/>
          <w:color w:val="auto"/>
          <w:sz w:val="24"/>
          <w:highlight w:val="none"/>
        </w:rPr>
        <w:t xml:space="preserve">  </w:t>
      </w:r>
      <w:r>
        <w:rPr>
          <w:rFonts w:hint="eastAsia" w:ascii="宋体" w:cs="宋体"/>
          <w:color w:val="auto"/>
          <w:kern w:val="0"/>
          <w:sz w:val="24"/>
          <w:highlight w:val="none"/>
          <w:lang w:val="zh-CN"/>
        </w:rPr>
        <w:t>投标人名称(盖公章)：</w:t>
      </w:r>
      <w:r>
        <w:rPr>
          <w:rFonts w:hint="eastAsia" w:ascii="宋体" w:cs="宋体"/>
          <w:color w:val="auto"/>
          <w:szCs w:val="21"/>
          <w:highlight w:val="none"/>
        </w:rPr>
        <w:t xml:space="preserve">                                     </w:t>
      </w:r>
      <w:r>
        <w:rPr>
          <w:rFonts w:hint="eastAsia" w:ascii="宋体" w:cs="宋体"/>
          <w:color w:val="auto"/>
          <w:sz w:val="24"/>
          <w:highlight w:val="none"/>
        </w:rPr>
        <w:t>年    月    日</w:t>
      </w:r>
    </w:p>
    <w:p>
      <w:pPr>
        <w:widowControl/>
        <w:jc w:val="left"/>
        <w:rPr>
          <w:rFonts w:ascii="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pPr>
        <w:pStyle w:val="16"/>
        <w:rPr>
          <w:rFonts w:cs="宋体"/>
          <w:b/>
          <w:bCs/>
          <w:color w:val="auto"/>
          <w:sz w:val="28"/>
          <w:szCs w:val="28"/>
          <w:highlight w:val="none"/>
        </w:rPr>
      </w:pPr>
      <w:r>
        <w:rPr>
          <w:rFonts w:hint="eastAsia" w:cs="宋体"/>
          <w:b/>
          <w:bCs/>
          <w:color w:val="auto"/>
          <w:sz w:val="28"/>
          <w:szCs w:val="28"/>
          <w:highlight w:val="none"/>
        </w:rPr>
        <w:t>4.联合体投标协议书的格式：</w:t>
      </w:r>
    </w:p>
    <w:p>
      <w:pPr>
        <w:pStyle w:val="16"/>
        <w:jc w:val="center"/>
        <w:rPr>
          <w:rFonts w:cs="宋体"/>
          <w:color w:val="auto"/>
          <w:sz w:val="28"/>
          <w:szCs w:val="28"/>
          <w:highlight w:val="none"/>
        </w:rPr>
      </w:pPr>
      <w:r>
        <w:rPr>
          <w:rFonts w:hint="eastAsia" w:cs="宋体"/>
          <w:b/>
          <w:bCs/>
          <w:color w:val="auto"/>
          <w:sz w:val="28"/>
          <w:szCs w:val="28"/>
          <w:highlight w:val="none"/>
        </w:rPr>
        <w:t>联合体投标协议书</w:t>
      </w:r>
    </w:p>
    <w:p>
      <w:pPr>
        <w:autoSpaceDE w:val="0"/>
        <w:autoSpaceDN w:val="0"/>
        <w:adjustRightInd w:val="0"/>
        <w:jc w:val="left"/>
        <w:rPr>
          <w:rFonts w:ascii="宋体" w:cs="宋体"/>
          <w:color w:val="auto"/>
          <w:kern w:val="0"/>
          <w:szCs w:val="21"/>
          <w:highlight w:val="none"/>
          <w:u w:val="single"/>
        </w:rPr>
      </w:pP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297" w:name="PO_3000001919_PM031_1"/>
      <w:r>
        <w:rPr>
          <w:rFonts w:hint="eastAsia" w:ascii="宋体" w:cs="宋体"/>
          <w:color w:val="auto"/>
          <w:kern w:val="0"/>
          <w:szCs w:val="21"/>
          <w:highlight w:val="none"/>
          <w:u w:val="single"/>
        </w:rPr>
        <w:t>广西科联招标中心有限公司</w:t>
      </w:r>
      <w:bookmarkEnd w:id="297"/>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i/>
          <w:iCs/>
          <w:color w:val="auto"/>
          <w:kern w:val="0"/>
          <w:szCs w:val="21"/>
          <w:highlight w:val="none"/>
          <w:u w:val="single"/>
        </w:rPr>
        <w:t>（项目名称）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（某成员单位名称）为联合体名称牵头人。</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4、联合体各成员单位内部的职责分工如下：</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pStyle w:val="16"/>
        <w:spacing w:line="440" w:lineRule="exact"/>
        <w:ind w:firstLine="420" w:firstLineChars="200"/>
        <w:rPr>
          <w:rFonts w:cs="宋体"/>
          <w:color w:val="auto"/>
          <w:szCs w:val="21"/>
          <w:highlight w:val="none"/>
        </w:rPr>
      </w:pPr>
      <w:r>
        <w:rPr>
          <w:rFonts w:hint="eastAsia" w:cs="宋体"/>
          <w:color w:val="auto"/>
          <w:kern w:val="0"/>
          <w:highlight w:val="none"/>
        </w:rPr>
        <w:t>5、本联合体中，</w:t>
      </w:r>
      <w:r>
        <w:rPr>
          <w:rFonts w:hint="eastAsia" w:cs="宋体"/>
          <w:color w:val="auto"/>
          <w:kern w:val="0"/>
          <w:szCs w:val="21"/>
          <w:highlight w:val="none"/>
          <w:u w:val="single"/>
        </w:rPr>
        <w:t xml:space="preserve">                                   </w:t>
      </w:r>
      <w:r>
        <w:rPr>
          <w:rFonts w:hint="eastAsia" w:cs="宋体"/>
          <w:color w:val="auto"/>
          <w:kern w:val="0"/>
          <w:highlight w:val="none"/>
          <w:u w:val="single"/>
        </w:rPr>
        <w:t>（某成员单位名称）为</w:t>
      </w:r>
      <w:r>
        <w:rPr>
          <w:rFonts w:hint="eastAsia" w:cs="宋体"/>
          <w:color w:val="auto"/>
          <w:kern w:val="0"/>
          <w:szCs w:val="21"/>
          <w:highlight w:val="none"/>
          <w:u w:val="single"/>
        </w:rPr>
        <w:t xml:space="preserve">        </w:t>
      </w:r>
      <w:r>
        <w:rPr>
          <w:rFonts w:hint="eastAsia" w:cs="宋体"/>
          <w:color w:val="auto"/>
          <w:highlight w:val="none"/>
        </w:rPr>
        <w:t>（请填写：中型、小型、微型）企业，其协议合同金额占联合体协议合同总金额的</w:t>
      </w:r>
      <w:r>
        <w:rPr>
          <w:rFonts w:hint="eastAsia" w:cs="宋体"/>
          <w:color w:val="auto"/>
          <w:kern w:val="0"/>
          <w:szCs w:val="21"/>
          <w:highlight w:val="none"/>
          <w:u w:val="single"/>
        </w:rPr>
        <w:t xml:space="preserve">        </w:t>
      </w:r>
      <w:r>
        <w:rPr>
          <w:rFonts w:hint="eastAsia" w:cs="宋体"/>
          <w:color w:val="auto"/>
          <w:highlight w:val="none"/>
        </w:rPr>
        <w:t>%。【如联合体成员中有小型、微型企业的，请填写此条，否则无需填写；如联合体成员中有多个小型、微型企业的，请逐一列出。】</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6、本协议书自签署之日起生效，合同履行完毕后自动失效。</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7、本协议书一式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份，联合体成员和采购代理机构各执一份。</w:t>
      </w:r>
    </w:p>
    <w:p>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pPr>
        <w:autoSpaceDE w:val="0"/>
        <w:autoSpaceDN w:val="0"/>
        <w:adjustRightInd w:val="0"/>
        <w:spacing w:line="440" w:lineRule="exact"/>
        <w:jc w:val="left"/>
        <w:rPr>
          <w:rFonts w:ascii="宋体" w:cs="宋体"/>
          <w:color w:val="auto"/>
          <w:kern w:val="0"/>
          <w:szCs w:val="21"/>
          <w:highlight w:val="none"/>
        </w:rPr>
      </w:pP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pPr>
        <w:autoSpaceDE w:val="0"/>
        <w:autoSpaceDN w:val="0"/>
        <w:adjustRightInd w:val="0"/>
        <w:spacing w:line="440" w:lineRule="exact"/>
        <w:jc w:val="left"/>
        <w:rPr>
          <w:rFonts w:ascii="宋体" w:cs="宋体"/>
          <w:color w:val="auto"/>
          <w:kern w:val="0"/>
          <w:szCs w:val="21"/>
          <w:highlight w:val="none"/>
        </w:rPr>
      </w:pPr>
    </w:p>
    <w:p>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pPr>
        <w:pStyle w:val="16"/>
        <w:spacing w:line="44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（签字或盖章）</w:t>
      </w:r>
    </w:p>
    <w:p>
      <w:pPr>
        <w:pStyle w:val="7"/>
        <w:overflowPunct w:val="0"/>
        <w:spacing w:line="440" w:lineRule="exact"/>
        <w:ind w:firstLineChars="175"/>
        <w:rPr>
          <w:rFonts w:ascii="宋体" w:cs="宋体"/>
          <w:color w:val="auto"/>
          <w:sz w:val="24"/>
          <w:highlight w:val="none"/>
        </w:rPr>
      </w:pPr>
      <w:r>
        <w:rPr>
          <w:rFonts w:hint="eastAsia" w:ascii="宋体" w:cs="宋体"/>
          <w:color w:val="auto"/>
          <w:sz w:val="24"/>
          <w:highlight w:val="none"/>
        </w:rPr>
        <w:t>……</w:t>
      </w:r>
    </w:p>
    <w:p>
      <w:pPr>
        <w:pStyle w:val="7"/>
        <w:overflowPunct w:val="0"/>
        <w:spacing w:line="480" w:lineRule="exact"/>
        <w:ind w:firstLineChars="175"/>
        <w:rPr>
          <w:rFonts w:ascii="宋体" w:cs="宋体"/>
          <w:color w:val="auto"/>
          <w:sz w:val="24"/>
          <w:highlight w:val="none"/>
        </w:rPr>
      </w:pPr>
    </w:p>
    <w:p>
      <w:pPr>
        <w:pStyle w:val="7"/>
        <w:overflowPunct w:val="0"/>
        <w:ind w:firstLine="7140" w:firstLineChars="2975"/>
        <w:rPr>
          <w:rFonts w:ascii="宋体" w:cs="宋体"/>
          <w:color w:val="auto"/>
          <w:sz w:val="24"/>
          <w:highlight w:val="none"/>
        </w:rPr>
      </w:pPr>
      <w:r>
        <w:rPr>
          <w:rFonts w:hint="eastAsia" w:ascii="宋体" w:cs="宋体"/>
          <w:color w:val="auto"/>
          <w:sz w:val="24"/>
          <w:highlight w:val="none"/>
        </w:rPr>
        <w:t xml:space="preserve"> </w:t>
      </w:r>
      <w:r>
        <w:rPr>
          <w:rFonts w:hint="eastAsia" w:ascii="宋体" w:cs="宋体"/>
          <w:color w:val="auto"/>
          <w:sz w:val="24"/>
          <w:highlight w:val="none"/>
        </w:rPr>
        <w:tab/>
      </w:r>
      <w:r>
        <w:rPr>
          <w:rFonts w:hint="eastAsia" w:ascii="宋体" w:cs="宋体"/>
          <w:color w:val="auto"/>
          <w:sz w:val="24"/>
          <w:highlight w:val="none"/>
        </w:rPr>
        <w:t xml:space="preserve">年  </w:t>
      </w:r>
      <w:r>
        <w:rPr>
          <w:rFonts w:hint="eastAsia" w:ascii="宋体" w:cs="宋体"/>
          <w:color w:val="auto"/>
          <w:sz w:val="24"/>
          <w:highlight w:val="none"/>
        </w:rPr>
        <w:tab/>
      </w:r>
      <w:r>
        <w:rPr>
          <w:rFonts w:hint="eastAsia" w:ascii="宋体" w:cs="宋体"/>
          <w:color w:val="auto"/>
          <w:sz w:val="24"/>
          <w:highlight w:val="none"/>
        </w:rPr>
        <w:t xml:space="preserve">月  </w:t>
      </w:r>
      <w:r>
        <w:rPr>
          <w:rFonts w:hint="eastAsia" w:ascii="宋体" w:cs="宋体"/>
          <w:color w:val="auto"/>
          <w:sz w:val="24"/>
          <w:highlight w:val="none"/>
        </w:rPr>
        <w:tab/>
      </w:r>
      <w:r>
        <w:rPr>
          <w:rFonts w:hint="eastAsia" w:ascii="宋体" w:cs="宋体"/>
          <w:color w:val="auto"/>
          <w:sz w:val="24"/>
          <w:highlight w:val="none"/>
        </w:rPr>
        <w:t>日</w:t>
      </w:r>
    </w:p>
    <w:p>
      <w:pPr>
        <w:pStyle w:val="16"/>
        <w:spacing w:line="600" w:lineRule="exact"/>
        <w:jc w:val="center"/>
        <w:rPr>
          <w:rFonts w:cs="宋体"/>
          <w:color w:val="auto"/>
          <w:highlight w:val="none"/>
        </w:rPr>
      </w:pPr>
    </w:p>
    <w:p>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pPr>
        <w:numPr>
          <w:ilvl w:val="0"/>
          <w:numId w:val="3"/>
        </w:numPr>
        <w:snapToGrid w:val="0"/>
        <w:spacing w:before="50" w:after="120" w:afterLines="50" w:line="360" w:lineRule="auto"/>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rPr>
        <w:t>投标人直</w:t>
      </w:r>
      <w:r>
        <w:rPr>
          <w:rFonts w:hint="eastAsia" w:ascii="宋体" w:hAnsi="宋体" w:eastAsia="宋体" w:cs="宋体"/>
          <w:b/>
          <w:bCs/>
          <w:color w:val="auto"/>
          <w:sz w:val="28"/>
          <w:szCs w:val="28"/>
          <w:highlight w:val="none"/>
        </w:rPr>
        <w:t>接控股股东信息表格式：</w:t>
      </w:r>
    </w:p>
    <w:p>
      <w:pPr>
        <w:numPr>
          <w:ilvl w:val="0"/>
          <w:numId w:val="0"/>
        </w:numPr>
        <w:snapToGrid w:val="0"/>
        <w:spacing w:before="50" w:after="120" w:afterLines="50" w:line="360" w:lineRule="auto"/>
        <w:rPr>
          <w:rFonts w:hint="eastAsia" w:ascii="宋体" w:hAnsi="宋体" w:eastAsia="宋体" w:cs="宋体"/>
          <w:b/>
          <w:bCs/>
          <w:color w:val="auto"/>
          <w:sz w:val="28"/>
          <w:szCs w:val="28"/>
          <w:highlight w:val="none"/>
        </w:rPr>
      </w:pPr>
    </w:p>
    <w:p>
      <w:pPr>
        <w:snapToGrid w:val="0"/>
        <w:spacing w:before="50" w:after="120" w:afterLines="50"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投标人直接控股股东信息表</w:t>
      </w:r>
    </w:p>
    <w:tbl>
      <w:tblPr>
        <w:tblStyle w:val="2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w:t>
      </w:r>
      <w:r>
        <w:rPr>
          <w:rFonts w:hint="eastAsia" w:ascii="宋体" w:hAnsi="宋体" w:eastAsia="宋体" w:cs="宋体"/>
          <w:color w:val="auto"/>
          <w:sz w:val="24"/>
          <w:highlight w:val="none"/>
          <w:lang w:eastAsia="zh-CN"/>
        </w:rPr>
        <w:t>50%</w:t>
      </w:r>
      <w:r>
        <w:rPr>
          <w:rFonts w:hint="eastAsia" w:ascii="宋体" w:hAnsi="宋体" w:eastAsia="宋体" w:cs="宋体"/>
          <w:color w:val="auto"/>
          <w:sz w:val="24"/>
          <w:highlight w:val="none"/>
        </w:rPr>
        <w:t>以上或者其持有的股份占股份有限公司股份总额</w:t>
      </w:r>
      <w:r>
        <w:rPr>
          <w:rFonts w:hint="eastAsia" w:ascii="宋体" w:hAnsi="宋体" w:eastAsia="宋体" w:cs="宋体"/>
          <w:color w:val="auto"/>
          <w:sz w:val="24"/>
          <w:highlight w:val="none"/>
          <w:lang w:eastAsia="zh-CN"/>
        </w:rPr>
        <w:t>50%</w:t>
      </w:r>
      <w:r>
        <w:rPr>
          <w:rFonts w:hint="eastAsia" w:ascii="宋体" w:hAnsi="宋体" w:eastAsia="宋体" w:cs="宋体"/>
          <w:color w:val="auto"/>
          <w:sz w:val="24"/>
          <w:highlight w:val="none"/>
        </w:rPr>
        <w:t>以上的股东；出资额或者持有股份的比例虽然不足</w:t>
      </w:r>
      <w:r>
        <w:rPr>
          <w:rFonts w:hint="eastAsia" w:ascii="宋体" w:hAnsi="宋体" w:eastAsia="宋体" w:cs="宋体"/>
          <w:color w:val="auto"/>
          <w:sz w:val="24"/>
          <w:highlight w:val="none"/>
          <w:lang w:eastAsia="zh-CN"/>
        </w:rPr>
        <w:t>50%</w:t>
      </w:r>
      <w:r>
        <w:rPr>
          <w:rFonts w:hint="eastAsia" w:ascii="宋体" w:hAnsi="宋体" w:eastAsia="宋体" w:cs="宋体"/>
          <w:color w:val="auto"/>
          <w:sz w:val="24"/>
          <w:highlight w:val="none"/>
        </w:rPr>
        <w:t>，但依其出资额或者持有的股份所享有的表决权已足以对股东会、股东大会的决议产生重大影响的股东。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color w:val="auto"/>
          <w:sz w:val="24"/>
          <w:highlight w:val="none"/>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3"/>
        </w:numPr>
        <w:snapToGrid w:val="0"/>
        <w:spacing w:before="50" w:after="120" w:afterLines="50" w:line="360" w:lineRule="auto"/>
        <w:rPr>
          <w:rFonts w:hint="eastAsia" w:hAnsi="宋体" w:cs="宋体"/>
          <w:b/>
          <w:bCs/>
          <w:color w:val="auto"/>
          <w:sz w:val="28"/>
          <w:szCs w:val="28"/>
          <w:highlight w:val="none"/>
        </w:rPr>
      </w:pPr>
      <w:r>
        <w:rPr>
          <w:rFonts w:hint="eastAsia" w:hAnsi="宋体" w:cs="宋体"/>
          <w:b/>
          <w:bCs/>
          <w:color w:val="auto"/>
          <w:sz w:val="28"/>
          <w:szCs w:val="28"/>
          <w:highlight w:val="none"/>
        </w:rPr>
        <w:t>投标人直接管理关系信息表格式：</w:t>
      </w:r>
    </w:p>
    <w:p>
      <w:pPr>
        <w:numPr>
          <w:ilvl w:val="0"/>
          <w:numId w:val="0"/>
        </w:numPr>
        <w:snapToGrid w:val="0"/>
        <w:spacing w:before="50" w:after="120" w:afterLines="50" w:line="360" w:lineRule="auto"/>
        <w:rPr>
          <w:rFonts w:hint="eastAsia" w:hAnsi="宋体" w:cs="宋体"/>
          <w:b/>
          <w:bCs/>
          <w:color w:val="auto"/>
          <w:sz w:val="30"/>
          <w:szCs w:val="30"/>
          <w:highlight w:val="none"/>
        </w:rPr>
      </w:pPr>
    </w:p>
    <w:p>
      <w:pPr>
        <w:snapToGrid w:val="0"/>
        <w:spacing w:line="360" w:lineRule="auto"/>
        <w:jc w:val="center"/>
        <w:rPr>
          <w:rFonts w:hint="eastAsia" w:ascii="宋体" w:hAnsi="宋体"/>
          <w:color w:val="auto"/>
          <w:sz w:val="30"/>
          <w:szCs w:val="30"/>
          <w:highlight w:val="none"/>
        </w:rPr>
      </w:pPr>
      <w:r>
        <w:rPr>
          <w:rFonts w:hint="eastAsia" w:ascii="宋体" w:hAnsi="宋体"/>
          <w:b/>
          <w:color w:val="auto"/>
          <w:sz w:val="30"/>
          <w:szCs w:val="30"/>
          <w:highlight w:val="none"/>
        </w:rPr>
        <w:t>投标人直接管理关系信息表</w:t>
      </w:r>
    </w:p>
    <w:tbl>
      <w:tblPr>
        <w:tblStyle w:val="2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pPr>
        <w:snapToGrid w:val="0"/>
        <w:spacing w:line="360" w:lineRule="auto"/>
        <w:jc w:val="left"/>
        <w:rPr>
          <w:color w:val="auto"/>
          <w:sz w:val="24"/>
          <w:highlight w:val="none"/>
        </w:rPr>
      </w:pPr>
    </w:p>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color w:val="auto"/>
          <w:sz w:val="24"/>
          <w:highlight w:val="none"/>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20"/>
        <w:rPr>
          <w:color w:val="auto"/>
          <w:highlight w:val="none"/>
        </w:rPr>
        <w:sectPr>
          <w:pgSz w:w="11906" w:h="16838"/>
          <w:pgMar w:top="1134" w:right="1134" w:bottom="1134" w:left="1134" w:header="720" w:footer="720" w:gutter="0"/>
          <w:cols w:space="720" w:num="1"/>
          <w:docGrid w:type="lines" w:linePitch="331" w:charSpace="0"/>
        </w:sectPr>
      </w:pPr>
    </w:p>
    <w:p>
      <w:pPr>
        <w:pStyle w:val="16"/>
        <w:jc w:val="center"/>
        <w:outlineLvl w:val="1"/>
        <w:rPr>
          <w:rFonts w:cs="宋体"/>
          <w:color w:val="auto"/>
          <w:szCs w:val="21"/>
          <w:highlight w:val="none"/>
        </w:rPr>
      </w:pPr>
    </w:p>
    <w:p>
      <w:pPr>
        <w:pStyle w:val="16"/>
        <w:jc w:val="center"/>
        <w:outlineLvl w:val="1"/>
        <w:rPr>
          <w:rFonts w:cs="宋体"/>
          <w:b/>
          <w:bCs/>
          <w:color w:val="auto"/>
          <w:sz w:val="28"/>
          <w:szCs w:val="28"/>
          <w:highlight w:val="none"/>
        </w:rPr>
      </w:pPr>
      <w:bookmarkStart w:id="298" w:name="_Toc32555"/>
      <w:bookmarkStart w:id="299" w:name="_Toc13859"/>
      <w:bookmarkStart w:id="300" w:name="_Toc22991"/>
      <w:bookmarkStart w:id="301" w:name="_Toc19686838"/>
      <w:bookmarkStart w:id="302" w:name="_Toc15031"/>
      <w:bookmarkStart w:id="303" w:name="_Toc13558"/>
      <w:r>
        <w:rPr>
          <w:rFonts w:hint="eastAsia" w:cs="宋体"/>
          <w:b/>
          <w:bCs/>
          <w:color w:val="auto"/>
          <w:sz w:val="28"/>
          <w:szCs w:val="28"/>
          <w:highlight w:val="none"/>
        </w:rPr>
        <w:t>第二节 商务文件格式</w:t>
      </w:r>
      <w:bookmarkEnd w:id="298"/>
      <w:bookmarkEnd w:id="299"/>
      <w:bookmarkEnd w:id="300"/>
      <w:bookmarkEnd w:id="301"/>
      <w:bookmarkEnd w:id="302"/>
      <w:bookmarkEnd w:id="303"/>
    </w:p>
    <w:p>
      <w:pPr>
        <w:snapToGrid w:val="0"/>
        <w:spacing w:before="165" w:beforeLines="50" w:after="50"/>
        <w:rPr>
          <w:rFonts w:ascii="宋体" w:cs="宋体"/>
          <w:color w:val="auto"/>
          <w:sz w:val="30"/>
          <w:szCs w:val="20"/>
          <w:highlight w:val="none"/>
        </w:rPr>
      </w:pPr>
    </w:p>
    <w:p>
      <w:pPr>
        <w:snapToGrid w:val="0"/>
        <w:spacing w:before="165" w:beforeLines="50" w:after="50"/>
        <w:rPr>
          <w:rFonts w:ascii="宋体" w:cs="宋体"/>
          <w:b/>
          <w:color w:val="auto"/>
          <w:sz w:val="28"/>
          <w:szCs w:val="28"/>
          <w:highlight w:val="none"/>
        </w:rPr>
      </w:pPr>
      <w:r>
        <w:rPr>
          <w:rFonts w:hint="eastAsia" w:ascii="宋体" w:cs="宋体"/>
          <w:b/>
          <w:color w:val="auto"/>
          <w:sz w:val="28"/>
          <w:szCs w:val="28"/>
          <w:highlight w:val="none"/>
        </w:rPr>
        <w:t>1.商务文件封面的格式（参照此格式自拟）：</w:t>
      </w:r>
    </w:p>
    <w:p>
      <w:pPr>
        <w:pStyle w:val="20"/>
        <w:rPr>
          <w:color w:val="auto"/>
          <w:highlight w:val="none"/>
        </w:rPr>
      </w:pPr>
    </w:p>
    <w:p>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 xml:space="preserve">             电子投标文件</w:t>
      </w:r>
    </w:p>
    <w:p>
      <w:pPr>
        <w:snapToGrid w:val="0"/>
        <w:spacing w:before="165" w:beforeLines="50" w:after="50"/>
        <w:rPr>
          <w:rFonts w:ascii="宋体" w:cs="宋体"/>
          <w:color w:val="auto"/>
          <w:sz w:val="24"/>
          <w:szCs w:val="20"/>
          <w:highlight w:val="none"/>
        </w:rPr>
      </w:pPr>
    </w:p>
    <w:p>
      <w:pPr>
        <w:snapToGrid w:val="0"/>
        <w:spacing w:before="165" w:beforeLines="50" w:after="50"/>
        <w:jc w:val="center"/>
        <w:rPr>
          <w:rFonts w:ascii="宋体" w:cs="宋体"/>
          <w:b/>
          <w:color w:val="auto"/>
          <w:sz w:val="32"/>
          <w:szCs w:val="32"/>
          <w:highlight w:val="none"/>
        </w:rPr>
      </w:pPr>
    </w:p>
    <w:p>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商务文件</w:t>
      </w:r>
    </w:p>
    <w:p>
      <w:pPr>
        <w:snapToGrid w:val="0"/>
        <w:spacing w:before="165" w:beforeLines="50" w:after="50"/>
        <w:rPr>
          <w:rFonts w:ascii="宋体" w:cs="宋体"/>
          <w:bCs/>
          <w:color w:val="auto"/>
          <w:sz w:val="24"/>
          <w:szCs w:val="20"/>
          <w:highlight w:val="none"/>
        </w:rPr>
      </w:pPr>
    </w:p>
    <w:p>
      <w:pPr>
        <w:snapToGrid w:val="0"/>
        <w:spacing w:before="165" w:beforeLines="50" w:after="50"/>
        <w:ind w:firstLine="540" w:firstLineChars="225"/>
        <w:rPr>
          <w:rFonts w:ascii="宋体" w:cs="宋体"/>
          <w:bCs/>
          <w:color w:val="auto"/>
          <w:sz w:val="24"/>
          <w:highlight w:val="none"/>
        </w:rPr>
      </w:pPr>
    </w:p>
    <w:p>
      <w:pPr>
        <w:snapToGrid w:val="0"/>
        <w:spacing w:before="165" w:beforeLines="50" w:after="50"/>
        <w:ind w:firstLine="540" w:firstLineChars="225"/>
        <w:rPr>
          <w:rFonts w:ascii="宋体" w:cs="宋体"/>
          <w:bCs/>
          <w:color w:val="auto"/>
          <w:sz w:val="24"/>
          <w:highlight w:val="none"/>
        </w:rPr>
      </w:pP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项目名称：</w:t>
      </w:r>
    </w:p>
    <w:p>
      <w:pPr>
        <w:snapToGrid w:val="0"/>
        <w:spacing w:before="165" w:beforeLines="50" w:after="50"/>
        <w:ind w:firstLine="540" w:firstLineChars="225"/>
        <w:rPr>
          <w:rFonts w:ascii="宋体" w:cs="宋体"/>
          <w:bCs/>
          <w:color w:val="auto"/>
          <w:sz w:val="24"/>
          <w:szCs w:val="20"/>
          <w:highlight w:val="none"/>
        </w:rPr>
      </w:pP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 xml:space="preserve"> </w:t>
      </w:r>
    </w:p>
    <w:p>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pPr>
        <w:snapToGrid w:val="0"/>
        <w:spacing w:before="165" w:beforeLines="50" w:after="50"/>
        <w:ind w:firstLine="540" w:firstLineChars="225"/>
        <w:rPr>
          <w:rFonts w:ascii="宋体" w:cs="宋体"/>
          <w:bCs/>
          <w:color w:val="auto"/>
          <w:sz w:val="24"/>
          <w:szCs w:val="20"/>
          <w:highlight w:val="none"/>
        </w:rPr>
      </w:pPr>
    </w:p>
    <w:p>
      <w:pPr>
        <w:pStyle w:val="7"/>
        <w:snapToGrid w:val="0"/>
        <w:spacing w:before="50" w:after="50"/>
        <w:ind w:firstLine="540" w:firstLineChars="225"/>
        <w:rPr>
          <w:rFonts w:ascii="宋体" w:cs="宋体"/>
          <w:bCs/>
          <w:color w:val="auto"/>
          <w:sz w:val="24"/>
          <w:szCs w:val="24"/>
          <w:highlight w:val="none"/>
        </w:rPr>
      </w:pPr>
      <w:r>
        <w:rPr>
          <w:rFonts w:hint="eastAsia" w:ascii="宋体" w:cs="宋体"/>
          <w:bCs/>
          <w:color w:val="auto"/>
          <w:sz w:val="24"/>
          <w:szCs w:val="24"/>
          <w:highlight w:val="none"/>
        </w:rPr>
        <w:t>投标人名称：</w:t>
      </w:r>
    </w:p>
    <w:p>
      <w:pPr>
        <w:pStyle w:val="7"/>
        <w:snapToGrid w:val="0"/>
        <w:spacing w:before="50" w:after="50"/>
        <w:ind w:firstLine="540" w:firstLineChars="225"/>
        <w:rPr>
          <w:rFonts w:ascii="宋体" w:cs="宋体"/>
          <w:bCs/>
          <w:color w:val="auto"/>
          <w:sz w:val="24"/>
          <w:szCs w:val="24"/>
          <w:highlight w:val="none"/>
        </w:rPr>
      </w:pPr>
    </w:p>
    <w:p>
      <w:pPr>
        <w:pStyle w:val="7"/>
        <w:snapToGrid w:val="0"/>
        <w:spacing w:before="50" w:after="50"/>
        <w:ind w:firstLine="960" w:firstLineChars="400"/>
        <w:rPr>
          <w:rFonts w:ascii="宋体" w:cs="宋体"/>
          <w:bCs/>
          <w:color w:val="auto"/>
          <w:sz w:val="24"/>
          <w:szCs w:val="24"/>
          <w:highlight w:val="none"/>
        </w:rPr>
      </w:pPr>
    </w:p>
    <w:p>
      <w:pPr>
        <w:snapToGrid w:val="0"/>
        <w:spacing w:before="165" w:beforeLines="50" w:after="50"/>
        <w:ind w:firstLine="645"/>
        <w:rPr>
          <w:rFonts w:ascii="宋体" w:cs="宋体"/>
          <w:color w:val="auto"/>
          <w:sz w:val="24"/>
          <w:highlight w:val="none"/>
        </w:rPr>
      </w:pPr>
      <w:r>
        <w:rPr>
          <w:rFonts w:hint="eastAsia" w:ascii="宋体" w:cs="宋体"/>
          <w:color w:val="auto"/>
          <w:sz w:val="24"/>
          <w:highlight w:val="none"/>
        </w:rPr>
        <w:t xml:space="preserve">                        </w:t>
      </w:r>
    </w:p>
    <w:p>
      <w:pPr>
        <w:snapToGrid w:val="0"/>
        <w:spacing w:before="165" w:beforeLines="50" w:after="50"/>
        <w:ind w:firstLine="645"/>
        <w:rPr>
          <w:rFonts w:ascii="宋体" w:cs="宋体"/>
          <w:color w:val="auto"/>
          <w:sz w:val="24"/>
          <w:highlight w:val="none"/>
        </w:rPr>
      </w:pPr>
    </w:p>
    <w:p>
      <w:pPr>
        <w:snapToGrid w:val="0"/>
        <w:spacing w:before="165" w:beforeLines="50" w:after="50"/>
        <w:ind w:firstLine="4329" w:firstLineChars="1804"/>
        <w:rPr>
          <w:rFonts w:ascii="宋体" w:cs="宋体"/>
          <w:color w:val="auto"/>
          <w:sz w:val="24"/>
          <w:highlight w:val="none"/>
        </w:rPr>
      </w:pPr>
      <w:r>
        <w:rPr>
          <w:rFonts w:hint="eastAsia" w:ascii="宋体" w:cs="宋体"/>
          <w:color w:val="auto"/>
          <w:sz w:val="24"/>
          <w:highlight w:val="none"/>
        </w:rPr>
        <w:t>年   月   日</w:t>
      </w:r>
    </w:p>
    <w:p>
      <w:pPr>
        <w:snapToGrid w:val="0"/>
        <w:spacing w:before="165" w:beforeLines="50" w:after="50"/>
        <w:rPr>
          <w:rFonts w:ascii="宋体" w:cs="宋体"/>
          <w:color w:val="auto"/>
          <w:sz w:val="24"/>
          <w:szCs w:val="20"/>
          <w:highlight w:val="none"/>
        </w:rPr>
      </w:pPr>
      <w:r>
        <w:rPr>
          <w:rFonts w:hint="eastAsia" w:ascii="宋体" w:cs="宋体"/>
          <w:color w:val="auto"/>
          <w:sz w:val="24"/>
          <w:szCs w:val="20"/>
          <w:highlight w:val="none"/>
        </w:rPr>
        <w:t xml:space="preserve"> </w:t>
      </w:r>
    </w:p>
    <w:p>
      <w:pPr>
        <w:spacing w:line="360" w:lineRule="auto"/>
        <w:ind w:right="420"/>
        <w:rPr>
          <w:rFonts w:ascii="宋体" w:cs="宋体"/>
          <w:color w:val="auto"/>
          <w:sz w:val="24"/>
          <w:szCs w:val="20"/>
          <w:highlight w:val="none"/>
        </w:rPr>
      </w:pPr>
    </w:p>
    <w:p>
      <w:pPr>
        <w:spacing w:line="360" w:lineRule="auto"/>
        <w:ind w:right="420"/>
        <w:rPr>
          <w:rFonts w:ascii="宋体" w:cs="宋体"/>
          <w:color w:val="auto"/>
          <w:sz w:val="24"/>
          <w:szCs w:val="20"/>
          <w:highlight w:val="none"/>
        </w:rPr>
      </w:pPr>
    </w:p>
    <w:p>
      <w:pPr>
        <w:spacing w:line="360" w:lineRule="auto"/>
        <w:ind w:right="420"/>
        <w:rPr>
          <w:rFonts w:ascii="宋体" w:cs="宋体"/>
          <w:color w:val="auto"/>
          <w:sz w:val="24"/>
          <w:szCs w:val="20"/>
          <w:highlight w:val="none"/>
        </w:rPr>
      </w:pPr>
    </w:p>
    <w:p>
      <w:pPr>
        <w:spacing w:line="360" w:lineRule="auto"/>
        <w:ind w:right="420"/>
        <w:rPr>
          <w:rFonts w:ascii="宋体" w:cs="宋体"/>
          <w:color w:val="auto"/>
          <w:sz w:val="24"/>
          <w:szCs w:val="20"/>
          <w:highlight w:val="none"/>
        </w:rPr>
      </w:pPr>
    </w:p>
    <w:p>
      <w:pPr>
        <w:spacing w:line="360" w:lineRule="auto"/>
        <w:ind w:right="420"/>
        <w:rPr>
          <w:rFonts w:ascii="宋体" w:cs="宋体"/>
          <w:color w:val="auto"/>
          <w:sz w:val="24"/>
          <w:szCs w:val="20"/>
          <w:highlight w:val="none"/>
        </w:rPr>
      </w:pPr>
    </w:p>
    <w:p>
      <w:pPr>
        <w:spacing w:line="360" w:lineRule="auto"/>
        <w:ind w:right="420"/>
        <w:rPr>
          <w:rFonts w:ascii="宋体" w:cs="宋体"/>
          <w:color w:val="auto"/>
          <w:sz w:val="24"/>
          <w:szCs w:val="20"/>
          <w:highlight w:val="none"/>
        </w:rPr>
      </w:pPr>
      <w:r>
        <w:rPr>
          <w:rFonts w:hint="eastAsia" w:ascii="宋体" w:cs="宋体"/>
          <w:b/>
          <w:bCs/>
          <w:color w:val="auto"/>
          <w:sz w:val="28"/>
          <w:szCs w:val="28"/>
          <w:highlight w:val="none"/>
        </w:rPr>
        <w:t>2.商务文件目录</w:t>
      </w:r>
    </w:p>
    <w:p>
      <w:pPr>
        <w:spacing w:line="360" w:lineRule="auto"/>
        <w:ind w:right="420"/>
        <w:rPr>
          <w:rFonts w:ascii="宋体" w:cs="宋体"/>
          <w:b/>
          <w:color w:val="auto"/>
          <w:kern w:val="0"/>
          <w:sz w:val="36"/>
          <w:szCs w:val="36"/>
          <w:highlight w:val="none"/>
        </w:rPr>
      </w:pPr>
      <w:r>
        <w:rPr>
          <w:rFonts w:hint="eastAsia" w:ascii="宋体" w:cs="宋体"/>
          <w:color w:val="auto"/>
          <w:kern w:val="0"/>
          <w:sz w:val="24"/>
          <w:highlight w:val="none"/>
        </w:rPr>
        <w:t>根据招标文件规定及投标人提供的材料自行编写目录（部分格式后附）。</w:t>
      </w:r>
    </w:p>
    <w:p>
      <w:pPr>
        <w:rPr>
          <w:rFonts w:ascii="宋体" w:cs="宋体"/>
          <w:b/>
          <w:color w:val="auto"/>
          <w:kern w:val="0"/>
          <w:sz w:val="24"/>
          <w:highlight w:val="none"/>
        </w:rPr>
      </w:pPr>
    </w:p>
    <w:p>
      <w:pPr>
        <w:spacing w:line="360" w:lineRule="auto"/>
        <w:rPr>
          <w:rFonts w:ascii="宋体" w:cs="宋体"/>
          <w:b/>
          <w:bCs/>
          <w:color w:val="auto"/>
          <w:sz w:val="24"/>
          <w:highlight w:val="none"/>
        </w:rPr>
      </w:pPr>
    </w:p>
    <w:p>
      <w:pPr>
        <w:widowControl/>
        <w:spacing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pPr>
        <w:snapToGrid w:val="0"/>
        <w:spacing w:before="120" w:beforeLines="50" w:after="50"/>
        <w:rPr>
          <w:rFonts w:ascii="宋体" w:cs="宋体"/>
          <w:b/>
          <w:bCs/>
          <w:color w:val="auto"/>
          <w:sz w:val="28"/>
          <w:szCs w:val="28"/>
          <w:highlight w:val="none"/>
        </w:rPr>
      </w:pPr>
      <w:r>
        <w:rPr>
          <w:rFonts w:hint="eastAsia" w:ascii="宋体" w:cs="宋体"/>
          <w:b/>
          <w:bCs/>
          <w:color w:val="auto"/>
          <w:sz w:val="28"/>
          <w:szCs w:val="28"/>
          <w:highlight w:val="none"/>
        </w:rPr>
        <w:t>3.无串通投标行为的承诺函的格式：</w:t>
      </w:r>
    </w:p>
    <w:p>
      <w:pPr>
        <w:snapToGrid w:val="0"/>
        <w:spacing w:before="120" w:beforeLines="50" w:after="50"/>
        <w:ind w:left="420"/>
        <w:jc w:val="center"/>
        <w:rPr>
          <w:rFonts w:ascii="宋体" w:cs="宋体"/>
          <w:b/>
          <w:color w:val="auto"/>
          <w:sz w:val="28"/>
          <w:szCs w:val="28"/>
          <w:highlight w:val="none"/>
        </w:rPr>
      </w:pPr>
    </w:p>
    <w:p>
      <w:pPr>
        <w:snapToGrid w:val="0"/>
        <w:spacing w:before="120" w:beforeLines="50" w:after="50"/>
        <w:ind w:left="420"/>
        <w:jc w:val="center"/>
        <w:rPr>
          <w:rFonts w:ascii="宋体" w:cs="宋体"/>
          <w:b/>
          <w:color w:val="auto"/>
          <w:sz w:val="28"/>
          <w:szCs w:val="28"/>
          <w:highlight w:val="none"/>
        </w:rPr>
      </w:pPr>
      <w:r>
        <w:rPr>
          <w:rFonts w:hint="eastAsia" w:ascii="宋体" w:cs="宋体"/>
          <w:b/>
          <w:color w:val="auto"/>
          <w:sz w:val="28"/>
          <w:szCs w:val="28"/>
          <w:highlight w:val="none"/>
        </w:rPr>
        <w:t>参加本项目无</w:t>
      </w:r>
      <w:r>
        <w:rPr>
          <w:rFonts w:hint="eastAsia" w:ascii="宋体" w:cs="宋体"/>
          <w:b/>
          <w:bCs/>
          <w:color w:val="auto"/>
          <w:sz w:val="28"/>
          <w:szCs w:val="28"/>
          <w:highlight w:val="none"/>
        </w:rPr>
        <w:t>串通投标</w:t>
      </w:r>
      <w:r>
        <w:rPr>
          <w:rFonts w:hint="eastAsia" w:ascii="宋体" w:cs="宋体"/>
          <w:b/>
          <w:color w:val="auto"/>
          <w:sz w:val="28"/>
          <w:szCs w:val="28"/>
          <w:highlight w:val="none"/>
        </w:rPr>
        <w:t>行为的承诺函</w:t>
      </w:r>
    </w:p>
    <w:p>
      <w:pPr>
        <w:snapToGrid w:val="0"/>
        <w:spacing w:before="120" w:beforeLines="50" w:after="50"/>
        <w:rPr>
          <w:rFonts w:ascii="宋体" w:cs="宋体"/>
          <w:b/>
          <w:color w:val="auto"/>
          <w:szCs w:val="21"/>
          <w:highlight w:val="none"/>
        </w:rPr>
      </w:pPr>
    </w:p>
    <w:p>
      <w:pPr>
        <w:snapToGrid w:val="0"/>
        <w:spacing w:before="120" w:beforeLines="50" w:after="50" w:line="360" w:lineRule="auto"/>
        <w:jc w:val="left"/>
        <w:rPr>
          <w:rFonts w:ascii="宋体" w:cs="宋体"/>
          <w:b/>
          <w:color w:val="auto"/>
          <w:szCs w:val="21"/>
          <w:highlight w:val="none"/>
        </w:rPr>
      </w:pPr>
      <w:r>
        <w:rPr>
          <w:rFonts w:hint="eastAsia" w:ascii="宋体" w:cs="宋体"/>
          <w:b/>
          <w:color w:val="auto"/>
          <w:szCs w:val="21"/>
          <w:highlight w:val="none"/>
        </w:rPr>
        <w:t>一、我方承诺无下列相互串通投标的情形：</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5.不同投标人的投标文件相互混装；</w:t>
      </w:r>
    </w:p>
    <w:p>
      <w:pPr>
        <w:snapToGrid w:val="0"/>
        <w:spacing w:before="120" w:beforeLines="50" w:after="50" w:line="360" w:lineRule="auto"/>
        <w:ind w:firstLine="411" w:firstLineChars="196"/>
        <w:jc w:val="left"/>
        <w:rPr>
          <w:rFonts w:ascii="宋体" w:cs="宋体"/>
          <w:color w:val="auto"/>
          <w:szCs w:val="21"/>
          <w:highlight w:val="none"/>
        </w:rPr>
      </w:pPr>
      <w:r>
        <w:rPr>
          <w:rFonts w:ascii="宋体" w:cs="宋体"/>
          <w:color w:val="auto"/>
          <w:szCs w:val="21"/>
          <w:highlight w:val="none"/>
        </w:rPr>
        <w:t>6</w:t>
      </w:r>
      <w:r>
        <w:rPr>
          <w:rFonts w:hint="eastAsia" w:ascii="宋体" w:cs="宋体"/>
          <w:color w:val="auto"/>
          <w:szCs w:val="21"/>
          <w:highlight w:val="none"/>
        </w:rPr>
        <w:t>.不同投标人的投标保证金从同一单位或者个人账户转出。</w:t>
      </w:r>
    </w:p>
    <w:p>
      <w:pPr>
        <w:snapToGrid w:val="0"/>
        <w:spacing w:before="120" w:beforeLines="50" w:after="50" w:line="360" w:lineRule="auto"/>
        <w:jc w:val="left"/>
        <w:rPr>
          <w:rFonts w:ascii="宋体" w:cs="宋体"/>
          <w:color w:val="auto"/>
          <w:szCs w:val="21"/>
          <w:highlight w:val="none"/>
        </w:rPr>
      </w:pPr>
      <w:r>
        <w:rPr>
          <w:rFonts w:hint="eastAsia" w:ascii="宋体" w:cs="宋体"/>
          <w:b/>
          <w:color w:val="auto"/>
          <w:szCs w:val="21"/>
          <w:highlight w:val="none"/>
        </w:rPr>
        <w:t>二、我方承诺无下列恶意串通的情形：</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2.投标人按照采购人或者采购代理机构的授意撤换、修改投标文件；</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3.投标人之间协商报价、技术方案等投标文件的实质性内容；</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cs="宋体"/>
          <w:b/>
          <w:color w:val="auto"/>
          <w:szCs w:val="21"/>
          <w:highlight w:val="none"/>
        </w:rPr>
      </w:pPr>
      <w:r>
        <w:rPr>
          <w:rFonts w:hint="eastAsia" w:asci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cs="宋体"/>
          <w:b/>
          <w:color w:val="auto"/>
          <w:szCs w:val="21"/>
          <w:highlight w:val="none"/>
        </w:rPr>
        <w:t>。</w:t>
      </w:r>
    </w:p>
    <w:p>
      <w:pPr>
        <w:pStyle w:val="20"/>
        <w:rPr>
          <w:rFonts w:ascii="宋体" w:cs="宋体"/>
          <w:b/>
          <w:color w:val="auto"/>
          <w:szCs w:val="21"/>
          <w:highlight w:val="none"/>
        </w:rPr>
      </w:pPr>
    </w:p>
    <w:p>
      <w:pPr>
        <w:pStyle w:val="20"/>
        <w:rPr>
          <w:rFonts w:ascii="宋体" w:cs="宋体"/>
          <w:b/>
          <w:color w:val="auto"/>
          <w:szCs w:val="21"/>
          <w:highlight w:val="none"/>
        </w:rPr>
      </w:pPr>
    </w:p>
    <w:p>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pStyle w:val="16"/>
        <w:snapToGrid w:val="0"/>
        <w:spacing w:before="295" w:after="295" w:line="360" w:lineRule="auto"/>
        <w:rPr>
          <w:rFonts w:cs="宋体"/>
          <w:b/>
          <w:color w:val="auto"/>
          <w:sz w:val="24"/>
          <w:highlight w:val="none"/>
        </w:rPr>
      </w:pPr>
      <w:r>
        <w:rPr>
          <w:rFonts w:hint="eastAsia" w:cs="宋体"/>
          <w:b/>
          <w:color w:val="auto"/>
          <w:sz w:val="24"/>
          <w:highlight w:val="none"/>
        </w:rPr>
        <w:br w:type="page"/>
      </w:r>
      <w:r>
        <w:rPr>
          <w:rFonts w:hint="eastAsia" w:cs="宋体"/>
          <w:b/>
          <w:bCs/>
          <w:color w:val="auto"/>
          <w:sz w:val="28"/>
          <w:szCs w:val="28"/>
          <w:highlight w:val="none"/>
        </w:rPr>
        <w:t>4.法定代表人身份证明的格式：</w:t>
      </w:r>
    </w:p>
    <w:p>
      <w:pPr>
        <w:spacing w:before="240" w:beforeLines="100" w:after="120" w:afterLines="50"/>
        <w:ind w:left="540"/>
        <w:jc w:val="center"/>
        <w:rPr>
          <w:rFonts w:ascii="宋体" w:cs="宋体"/>
          <w:b/>
          <w:color w:val="auto"/>
          <w:sz w:val="32"/>
          <w:szCs w:val="32"/>
          <w:highlight w:val="none"/>
        </w:rPr>
      </w:pPr>
    </w:p>
    <w:p>
      <w:pPr>
        <w:spacing w:before="240" w:beforeLines="100" w:after="120" w:afterLines="50"/>
        <w:ind w:left="540"/>
        <w:jc w:val="center"/>
        <w:rPr>
          <w:rFonts w:ascii="宋体" w:cs="宋体"/>
          <w:color w:val="auto"/>
          <w:sz w:val="32"/>
          <w:szCs w:val="32"/>
          <w:highlight w:val="none"/>
        </w:rPr>
      </w:pPr>
      <w:r>
        <w:rPr>
          <w:rFonts w:hint="eastAsia" w:ascii="宋体" w:cs="宋体"/>
          <w:b/>
          <w:color w:val="auto"/>
          <w:sz w:val="32"/>
          <w:szCs w:val="32"/>
          <w:highlight w:val="none"/>
        </w:rPr>
        <w:t>法定代表人身份证明</w:t>
      </w:r>
    </w:p>
    <w:p>
      <w:pPr>
        <w:spacing w:line="500" w:lineRule="exact"/>
        <w:ind w:left="540"/>
        <w:rPr>
          <w:rFonts w:ascii="宋体" w:cs="宋体"/>
          <w:color w:val="auto"/>
          <w:sz w:val="24"/>
          <w:highlight w:val="none"/>
        </w:rPr>
      </w:pPr>
      <w:r>
        <w:rPr>
          <w:rFonts w:hint="eastAsia" w:ascii="宋体" w:cs="宋体"/>
          <w:color w:val="auto"/>
          <w:sz w:val="24"/>
          <w:highlight w:val="none"/>
        </w:rPr>
        <w:t>投 标 人：</w:t>
      </w:r>
      <w:r>
        <w:rPr>
          <w:rFonts w:hint="eastAsia" w:ascii="宋体" w:cs="宋体"/>
          <w:color w:val="auto"/>
          <w:sz w:val="24"/>
          <w:highlight w:val="none"/>
          <w:u w:val="single"/>
        </w:rPr>
        <w:t xml:space="preserve">                                                        </w:t>
      </w:r>
    </w:p>
    <w:p>
      <w:pPr>
        <w:spacing w:line="500" w:lineRule="exact"/>
        <w:ind w:left="540"/>
        <w:rPr>
          <w:rFonts w:ascii="宋体" w:cs="宋体"/>
          <w:color w:val="auto"/>
          <w:sz w:val="24"/>
          <w:highlight w:val="none"/>
        </w:rPr>
      </w:pPr>
      <w:r>
        <w:rPr>
          <w:rFonts w:hint="eastAsia" w:ascii="宋体" w:cs="宋体"/>
          <w:color w:val="auto"/>
          <w:sz w:val="24"/>
          <w:highlight w:val="none"/>
        </w:rPr>
        <w:t>地    址：</w:t>
      </w:r>
      <w:r>
        <w:rPr>
          <w:rFonts w:hint="eastAsia" w:ascii="宋体" w:cs="宋体"/>
          <w:color w:val="auto"/>
          <w:sz w:val="24"/>
          <w:highlight w:val="none"/>
          <w:u w:val="single"/>
        </w:rPr>
        <w:t xml:space="preserve">                                                        </w:t>
      </w:r>
    </w:p>
    <w:p>
      <w:pPr>
        <w:spacing w:line="500" w:lineRule="exact"/>
        <w:ind w:left="540"/>
        <w:rPr>
          <w:rFonts w:ascii="宋体" w:cs="宋体"/>
          <w:color w:val="auto"/>
          <w:sz w:val="24"/>
          <w:highlight w:val="none"/>
        </w:rPr>
      </w:pPr>
      <w:r>
        <w:rPr>
          <w:rFonts w:hint="eastAsia" w:ascii="宋体" w:cs="宋体"/>
          <w:color w:val="auto"/>
          <w:sz w:val="24"/>
          <w:highlight w:val="none"/>
        </w:rPr>
        <w:t>姓    名：</w:t>
      </w:r>
      <w:r>
        <w:rPr>
          <w:rFonts w:hint="eastAsia" w:ascii="宋体" w:cs="宋体"/>
          <w:color w:val="auto"/>
          <w:sz w:val="24"/>
          <w:highlight w:val="none"/>
          <w:u w:val="single"/>
        </w:rPr>
        <w:t xml:space="preserve">                          </w:t>
      </w:r>
      <w:r>
        <w:rPr>
          <w:rFonts w:hint="eastAsia" w:ascii="宋体" w:cs="宋体"/>
          <w:color w:val="auto"/>
          <w:sz w:val="24"/>
          <w:highlight w:val="none"/>
        </w:rPr>
        <w:t>性      别：</w:t>
      </w:r>
      <w:r>
        <w:rPr>
          <w:rFonts w:hint="eastAsia" w:ascii="宋体" w:cs="宋体"/>
          <w:color w:val="auto"/>
          <w:sz w:val="24"/>
          <w:highlight w:val="none"/>
          <w:u w:val="single"/>
        </w:rPr>
        <w:t xml:space="preserve">                </w:t>
      </w:r>
    </w:p>
    <w:p>
      <w:pPr>
        <w:spacing w:line="500" w:lineRule="exact"/>
        <w:ind w:left="540"/>
        <w:rPr>
          <w:rFonts w:ascii="宋体" w:cs="宋体"/>
          <w:color w:val="auto"/>
          <w:sz w:val="24"/>
          <w:highlight w:val="none"/>
          <w:u w:val="single"/>
        </w:rPr>
      </w:pPr>
      <w:r>
        <w:rPr>
          <w:rFonts w:hint="eastAsia" w:ascii="宋体" w:cs="宋体"/>
          <w:color w:val="auto"/>
          <w:sz w:val="24"/>
          <w:highlight w:val="none"/>
        </w:rPr>
        <w:t>年    龄：</w:t>
      </w:r>
      <w:r>
        <w:rPr>
          <w:rFonts w:hint="eastAsia" w:ascii="宋体" w:cs="宋体"/>
          <w:color w:val="auto"/>
          <w:sz w:val="24"/>
          <w:highlight w:val="none"/>
          <w:u w:val="single"/>
        </w:rPr>
        <w:t xml:space="preserve">                          </w:t>
      </w:r>
      <w:r>
        <w:rPr>
          <w:rFonts w:hint="eastAsia" w:ascii="宋体" w:cs="宋体"/>
          <w:color w:val="auto"/>
          <w:sz w:val="24"/>
          <w:highlight w:val="none"/>
        </w:rPr>
        <w:t>职      务：</w:t>
      </w:r>
      <w:r>
        <w:rPr>
          <w:rFonts w:hint="eastAsia" w:ascii="宋体" w:cs="宋体"/>
          <w:color w:val="auto"/>
          <w:sz w:val="24"/>
          <w:highlight w:val="none"/>
          <w:u w:val="single"/>
        </w:rPr>
        <w:t xml:space="preserve">                </w:t>
      </w:r>
    </w:p>
    <w:p>
      <w:pPr>
        <w:spacing w:line="500" w:lineRule="exact"/>
        <w:ind w:left="540"/>
        <w:rPr>
          <w:rFonts w:ascii="宋体" w:cs="宋体"/>
          <w:color w:val="auto"/>
          <w:sz w:val="24"/>
          <w:highlight w:val="none"/>
        </w:rPr>
      </w:pPr>
      <w:r>
        <w:rPr>
          <w:rFonts w:hint="eastAsia" w:ascii="宋体" w:cs="宋体"/>
          <w:color w:val="auto"/>
          <w:sz w:val="24"/>
          <w:highlight w:val="none"/>
        </w:rPr>
        <w:t>身份证号码：</w:t>
      </w:r>
      <w:r>
        <w:rPr>
          <w:rFonts w:hint="eastAsia" w:ascii="宋体" w:cs="宋体"/>
          <w:color w:val="auto"/>
          <w:sz w:val="24"/>
          <w:highlight w:val="none"/>
          <w:u w:val="single"/>
        </w:rPr>
        <w:t xml:space="preserve">                                 </w:t>
      </w:r>
    </w:p>
    <w:p>
      <w:pPr>
        <w:spacing w:line="500" w:lineRule="exact"/>
        <w:ind w:left="540"/>
        <w:rPr>
          <w:rFonts w:ascii="宋体" w:cs="宋体"/>
          <w:color w:val="auto"/>
          <w:sz w:val="24"/>
          <w:highlight w:val="none"/>
        </w:rPr>
      </w:pPr>
      <w:r>
        <w:rPr>
          <w:rFonts w:hint="eastAsia" w:ascii="宋体" w:cs="宋体"/>
          <w:color w:val="auto"/>
          <w:sz w:val="24"/>
          <w:highlight w:val="none"/>
        </w:rPr>
        <w:t>系</w:t>
      </w:r>
      <w:r>
        <w:rPr>
          <w:rFonts w:hint="eastAsia" w:ascii="宋体" w:cs="宋体"/>
          <w:color w:val="auto"/>
          <w:sz w:val="24"/>
          <w:highlight w:val="none"/>
          <w:u w:val="single"/>
        </w:rPr>
        <w:t xml:space="preserve">            （投标人名称）              </w:t>
      </w:r>
      <w:r>
        <w:rPr>
          <w:rFonts w:hint="eastAsia" w:ascii="宋体" w:cs="宋体"/>
          <w:color w:val="auto"/>
          <w:sz w:val="24"/>
          <w:highlight w:val="none"/>
        </w:rPr>
        <w:t>的法定代表人。</w:t>
      </w:r>
    </w:p>
    <w:p>
      <w:pPr>
        <w:spacing w:line="500" w:lineRule="exact"/>
        <w:ind w:left="540"/>
        <w:rPr>
          <w:rFonts w:ascii="宋体" w:cs="宋体"/>
          <w:color w:val="auto"/>
          <w:sz w:val="24"/>
          <w:highlight w:val="none"/>
        </w:rPr>
      </w:pPr>
      <w:r>
        <w:rPr>
          <w:rFonts w:hint="eastAsia" w:ascii="宋体" w:cs="宋体"/>
          <w:color w:val="auto"/>
          <w:sz w:val="24"/>
          <w:highlight w:val="none"/>
        </w:rPr>
        <w:t>特此证明。</w:t>
      </w:r>
    </w:p>
    <w:p>
      <w:pPr>
        <w:spacing w:line="500" w:lineRule="exact"/>
        <w:ind w:left="540"/>
        <w:rPr>
          <w:rFonts w:ascii="宋体" w:cs="宋体"/>
          <w:color w:val="auto"/>
          <w:sz w:val="24"/>
          <w:highlight w:val="none"/>
        </w:rPr>
      </w:pPr>
    </w:p>
    <w:p>
      <w:pPr>
        <w:spacing w:line="500" w:lineRule="exact"/>
        <w:ind w:left="540"/>
        <w:rPr>
          <w:rFonts w:ascii="宋体" w:cs="宋体"/>
          <w:color w:val="auto"/>
          <w:sz w:val="24"/>
          <w:highlight w:val="none"/>
        </w:rPr>
      </w:pPr>
    </w:p>
    <w:p>
      <w:pPr>
        <w:spacing w:line="500" w:lineRule="exact"/>
        <w:ind w:left="540"/>
        <w:rPr>
          <w:rFonts w:ascii="宋体" w:cs="宋体"/>
          <w:color w:val="auto"/>
          <w:sz w:val="24"/>
          <w:highlight w:val="none"/>
        </w:rPr>
      </w:pPr>
      <w:r>
        <w:rPr>
          <w:rFonts w:hint="eastAsia" w:ascii="宋体" w:cs="宋体"/>
          <w:color w:val="auto"/>
          <w:sz w:val="24"/>
          <w:highlight w:val="none"/>
        </w:rPr>
        <w:t>附件：法定代表人有效身份证正反面复印件</w:t>
      </w:r>
    </w:p>
    <w:p>
      <w:pPr>
        <w:spacing w:line="500" w:lineRule="exact"/>
        <w:ind w:left="540"/>
        <w:rPr>
          <w:rFonts w:ascii="宋体" w:cs="宋体"/>
          <w:color w:val="auto"/>
          <w:sz w:val="24"/>
          <w:highlight w:val="none"/>
        </w:rPr>
      </w:pPr>
    </w:p>
    <w:p>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snapToGrid w:val="0"/>
        <w:spacing w:before="120" w:beforeLines="50" w:after="50"/>
        <w:jc w:val="center"/>
        <w:rPr>
          <w:rFonts w:ascii="宋体" w:cs="宋体"/>
          <w:b/>
          <w:color w:val="auto"/>
          <w:sz w:val="24"/>
          <w:highlight w:val="none"/>
        </w:rPr>
      </w:pPr>
    </w:p>
    <w:p>
      <w:pPr>
        <w:snapToGrid w:val="0"/>
        <w:spacing w:before="120" w:beforeLines="50" w:after="50"/>
        <w:ind w:firstLine="600" w:firstLineChars="250"/>
        <w:jc w:val="left"/>
        <w:rPr>
          <w:rFonts w:ascii="宋体" w:cs="宋体"/>
          <w:color w:val="auto"/>
          <w:sz w:val="24"/>
          <w:highlight w:val="none"/>
        </w:rPr>
      </w:pPr>
      <w:r>
        <w:rPr>
          <w:rFonts w:hint="eastAsia" w:ascii="宋体" w:cs="宋体"/>
          <w:color w:val="auto"/>
          <w:sz w:val="24"/>
          <w:highlight w:val="none"/>
        </w:rPr>
        <w:t>注：自然人投标的无需提供</w:t>
      </w:r>
    </w:p>
    <w:p>
      <w:pPr>
        <w:snapToGrid w:val="0"/>
        <w:spacing w:before="120" w:beforeLines="50" w:after="50"/>
        <w:ind w:firstLine="600" w:firstLineChars="250"/>
        <w:jc w:val="left"/>
        <w:rPr>
          <w:rFonts w:ascii="宋体" w:cs="宋体"/>
          <w:color w:val="auto"/>
          <w:sz w:val="24"/>
          <w:highlight w:val="none"/>
        </w:rPr>
      </w:pPr>
    </w:p>
    <w:p>
      <w:pPr>
        <w:snapToGrid w:val="0"/>
        <w:spacing w:before="120" w:beforeLines="50" w:after="50"/>
        <w:ind w:firstLine="602" w:firstLineChars="250"/>
        <w:jc w:val="left"/>
        <w:rPr>
          <w:rFonts w:ascii="宋体" w:cs="宋体"/>
          <w:b/>
          <w:color w:val="auto"/>
          <w:sz w:val="24"/>
          <w:szCs w:val="20"/>
          <w:highlight w:val="none"/>
        </w:rPr>
      </w:pP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cs="宋体"/>
                <w:b/>
                <w:color w:val="auto"/>
                <w:sz w:val="24"/>
                <w:highlight w:val="none"/>
              </w:rPr>
              <w:t>法定代表人有效身份证复印件粘帖处（正、反面）</w:t>
            </w:r>
          </w:p>
        </w:tc>
      </w:tr>
    </w:tbl>
    <w:p>
      <w:pPr>
        <w:pStyle w:val="16"/>
        <w:snapToGrid w:val="0"/>
        <w:spacing w:before="295" w:after="295" w:line="360" w:lineRule="auto"/>
        <w:ind w:hanging="3"/>
        <w:jc w:val="left"/>
        <w:rPr>
          <w:rFonts w:cs="宋体"/>
          <w:b/>
          <w:color w:val="auto"/>
          <w:sz w:val="24"/>
          <w:highlight w:val="none"/>
        </w:rPr>
      </w:pPr>
      <w:r>
        <w:rPr>
          <w:rFonts w:hint="eastAsia" w:cs="宋体"/>
          <w:b/>
          <w:color w:val="auto"/>
          <w:sz w:val="24"/>
          <w:highlight w:val="none"/>
        </w:rPr>
        <w:t>附件：</w:t>
      </w:r>
      <w:r>
        <w:rPr>
          <w:rFonts w:hint="eastAsia" w:cs="宋体"/>
          <w:b/>
          <w:color w:val="auto"/>
          <w:sz w:val="24"/>
          <w:highlight w:val="none"/>
        </w:rPr>
        <w:br w:type="page"/>
      </w:r>
      <w:r>
        <w:rPr>
          <w:rFonts w:hint="eastAsia" w:cs="宋体"/>
          <w:b/>
          <w:bCs/>
          <w:color w:val="auto"/>
          <w:sz w:val="30"/>
          <w:szCs w:val="30"/>
          <w:highlight w:val="none"/>
        </w:rPr>
        <w:t>5.法定代表人授权委托书的格式：</w:t>
      </w:r>
    </w:p>
    <w:p>
      <w:pPr>
        <w:snapToGrid w:val="0"/>
        <w:spacing w:before="120" w:beforeLines="50" w:after="50"/>
        <w:jc w:val="center"/>
        <w:rPr>
          <w:rFonts w:ascii="宋体" w:cs="宋体"/>
          <w:b/>
          <w:color w:val="auto"/>
          <w:sz w:val="32"/>
          <w:szCs w:val="32"/>
          <w:highlight w:val="none"/>
        </w:rPr>
      </w:pPr>
      <w:r>
        <w:rPr>
          <w:rFonts w:hint="eastAsia" w:ascii="宋体" w:cs="宋体"/>
          <w:b/>
          <w:color w:val="auto"/>
          <w:sz w:val="32"/>
          <w:szCs w:val="32"/>
          <w:highlight w:val="none"/>
        </w:rPr>
        <w:t>法定代表人授权委托书</w:t>
      </w:r>
      <w:r>
        <w:rPr>
          <w:rFonts w:hint="eastAsia" w:ascii="宋体" w:cs="宋体"/>
          <w:b/>
          <w:bCs/>
          <w:color w:val="auto"/>
          <w:sz w:val="30"/>
          <w:szCs w:val="30"/>
          <w:highlight w:val="none"/>
        </w:rPr>
        <w:t>（如有委托时）</w:t>
      </w:r>
    </w:p>
    <w:p>
      <w:pPr>
        <w:snapToGrid w:val="0"/>
        <w:spacing w:before="120" w:beforeLines="50" w:after="50"/>
        <w:jc w:val="center"/>
        <w:rPr>
          <w:rFonts w:ascii="宋体" w:cs="宋体"/>
          <w:b/>
          <w:color w:val="auto"/>
          <w:sz w:val="24"/>
          <w:highlight w:val="none"/>
        </w:rPr>
      </w:pPr>
    </w:p>
    <w:p>
      <w:pPr>
        <w:pStyle w:val="16"/>
        <w:spacing w:line="360" w:lineRule="exact"/>
        <w:ind w:firstLine="420" w:firstLineChars="200"/>
        <w:rPr>
          <w:rFonts w:cs="宋体"/>
          <w:color w:val="auto"/>
          <w:highlight w:val="none"/>
        </w:rPr>
      </w:pPr>
      <w:r>
        <w:rPr>
          <w:rFonts w:hint="eastAsia" w:cs="宋体"/>
          <w:color w:val="auto"/>
          <w:highlight w:val="none"/>
        </w:rPr>
        <w:t>致：</w:t>
      </w:r>
      <w:r>
        <w:rPr>
          <w:rFonts w:hint="eastAsia" w:cs="宋体"/>
          <w:color w:val="auto"/>
          <w:highlight w:val="none"/>
          <w:u w:val="single"/>
        </w:rPr>
        <w:t xml:space="preserve"> </w:t>
      </w:r>
      <w:bookmarkStart w:id="304" w:name="PO_3000001919_PM031_2"/>
      <w:r>
        <w:rPr>
          <w:rFonts w:hint="eastAsia" w:cs="宋体"/>
          <w:color w:val="auto"/>
          <w:highlight w:val="none"/>
          <w:u w:val="single"/>
        </w:rPr>
        <w:t>广西科联招标中心有限公司</w:t>
      </w:r>
      <w:bookmarkEnd w:id="304"/>
    </w:p>
    <w:p>
      <w:pPr>
        <w:pStyle w:val="16"/>
        <w:spacing w:line="360" w:lineRule="exact"/>
        <w:ind w:firstLine="420" w:firstLineChars="200"/>
        <w:rPr>
          <w:rFonts w:cs="宋体"/>
          <w:color w:val="auto"/>
          <w:highlight w:val="none"/>
        </w:rPr>
      </w:pPr>
      <w:r>
        <w:rPr>
          <w:rFonts w:hint="eastAsia" w:cs="宋体"/>
          <w:color w:val="auto"/>
          <w:highlight w:val="none"/>
        </w:rPr>
        <w:t>本人</w:t>
      </w:r>
      <w:r>
        <w:rPr>
          <w:rFonts w:hint="eastAsia" w:cs="宋体"/>
          <w:color w:val="auto"/>
          <w:highlight w:val="none"/>
          <w:u w:val="single"/>
        </w:rPr>
        <w:t xml:space="preserve">        </w:t>
      </w:r>
      <w:r>
        <w:rPr>
          <w:rFonts w:hint="eastAsia" w:cs="宋体"/>
          <w:color w:val="auto"/>
          <w:highlight w:val="none"/>
        </w:rPr>
        <w:t>（姓名）系</w:t>
      </w:r>
      <w:r>
        <w:rPr>
          <w:rFonts w:hint="eastAsia" w:cs="宋体"/>
          <w:color w:val="auto"/>
          <w:highlight w:val="none"/>
          <w:u w:val="single"/>
        </w:rPr>
        <w:t xml:space="preserve">                 </w:t>
      </w:r>
      <w:r>
        <w:rPr>
          <w:rFonts w:hint="eastAsia" w:cs="宋体"/>
          <w:color w:val="auto"/>
          <w:highlight w:val="none"/>
        </w:rPr>
        <w:t>（投标人名称）的法定代表人，现授权我单位在职正式员工</w:t>
      </w:r>
      <w:r>
        <w:rPr>
          <w:rFonts w:hint="eastAsia" w:cs="宋体"/>
          <w:color w:val="auto"/>
          <w:highlight w:val="none"/>
          <w:u w:val="single"/>
        </w:rPr>
        <w:t xml:space="preserve">        </w:t>
      </w:r>
      <w:r>
        <w:rPr>
          <w:rFonts w:hint="eastAsia" w:cs="宋体"/>
          <w:color w:val="auto"/>
          <w:highlight w:val="none"/>
        </w:rPr>
        <w:t>（姓名和职务）为我方代理人。代理人根据授权，以我方名义签署、澄清、说明、补正、递交、撤回、修改贵方组织的</w:t>
      </w:r>
      <w:r>
        <w:rPr>
          <w:rFonts w:hint="eastAsia" w:cs="宋体"/>
          <w:color w:val="auto"/>
          <w:highlight w:val="none"/>
          <w:u w:val="single"/>
        </w:rPr>
        <w:t xml:space="preserve">  </w:t>
      </w:r>
      <w:r>
        <w:rPr>
          <w:rFonts w:hint="eastAsia" w:cs="宋体"/>
          <w:i/>
          <w:iCs/>
          <w:color w:val="auto"/>
          <w:highlight w:val="none"/>
          <w:u w:val="single"/>
        </w:rPr>
        <w:t>（项目名称）</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）的投标文件、签订合同和处理一切有关事宜，其法律后果由我方承担。</w:t>
      </w:r>
    </w:p>
    <w:p>
      <w:pPr>
        <w:pStyle w:val="16"/>
        <w:spacing w:line="360" w:lineRule="exact"/>
        <w:ind w:firstLine="420" w:firstLineChars="200"/>
        <w:rPr>
          <w:rFonts w:cs="宋体"/>
          <w:color w:val="auto"/>
          <w:highlight w:val="none"/>
        </w:rPr>
      </w:pPr>
      <w:r>
        <w:rPr>
          <w:rFonts w:hint="eastAsia" w:cs="宋体"/>
          <w:color w:val="auto"/>
          <w:highlight w:val="none"/>
        </w:rPr>
        <w:t>本授权书于</w:t>
      </w:r>
      <w:r>
        <w:rPr>
          <w:rFonts w:hint="eastAsia" w:cs="宋体"/>
          <w:color w:val="auto"/>
          <w:spacing w:val="10"/>
          <w:sz w:val="24"/>
          <w:highlight w:val="none"/>
          <w:u w:val="single"/>
        </w:rPr>
        <w:t xml:space="preserve">    </w:t>
      </w:r>
      <w:r>
        <w:rPr>
          <w:rFonts w:hint="eastAsia" w:cs="宋体"/>
          <w:color w:val="auto"/>
          <w:highlight w:val="none"/>
        </w:rPr>
        <w:t>年</w:t>
      </w:r>
      <w:r>
        <w:rPr>
          <w:rFonts w:hint="eastAsia" w:cs="宋体"/>
          <w:color w:val="auto"/>
          <w:spacing w:val="10"/>
          <w:sz w:val="24"/>
          <w:highlight w:val="none"/>
          <w:u w:val="single"/>
        </w:rPr>
        <w:t xml:space="preserve">    </w:t>
      </w:r>
      <w:r>
        <w:rPr>
          <w:rFonts w:hint="eastAsia" w:cs="宋体"/>
          <w:color w:val="auto"/>
          <w:highlight w:val="none"/>
        </w:rPr>
        <w:t>月</w:t>
      </w:r>
      <w:r>
        <w:rPr>
          <w:rFonts w:hint="eastAsia" w:cs="宋体"/>
          <w:color w:val="auto"/>
          <w:spacing w:val="10"/>
          <w:sz w:val="24"/>
          <w:highlight w:val="none"/>
          <w:u w:val="single"/>
        </w:rPr>
        <w:t xml:space="preserve">    </w:t>
      </w:r>
      <w:r>
        <w:rPr>
          <w:rFonts w:hint="eastAsia" w:cs="宋体"/>
          <w:color w:val="auto"/>
          <w:highlight w:val="none"/>
        </w:rPr>
        <w:t>日签字生效，委托期限：</w:t>
      </w:r>
      <w:r>
        <w:rPr>
          <w:rFonts w:hint="eastAsia" w:cs="宋体"/>
          <w:color w:val="auto"/>
          <w:spacing w:val="10"/>
          <w:sz w:val="24"/>
          <w:highlight w:val="none"/>
          <w:u w:val="single"/>
        </w:rPr>
        <w:t xml:space="preserve">          </w:t>
      </w:r>
      <w:r>
        <w:rPr>
          <w:rFonts w:hint="eastAsia" w:cs="宋体"/>
          <w:color w:val="auto"/>
          <w:highlight w:val="none"/>
        </w:rPr>
        <w:t>。</w:t>
      </w:r>
    </w:p>
    <w:p>
      <w:pPr>
        <w:pStyle w:val="16"/>
        <w:spacing w:line="360" w:lineRule="exact"/>
        <w:ind w:firstLine="420"/>
        <w:rPr>
          <w:rFonts w:cs="宋体"/>
          <w:color w:val="auto"/>
          <w:highlight w:val="none"/>
        </w:rPr>
      </w:pPr>
      <w:r>
        <w:rPr>
          <w:rFonts w:hint="eastAsia" w:cs="宋体"/>
          <w:color w:val="auto"/>
          <w:highlight w:val="none"/>
        </w:rPr>
        <w:t>代理人无转委托权。</w:t>
      </w:r>
    </w:p>
    <w:p>
      <w:pPr>
        <w:pStyle w:val="16"/>
        <w:spacing w:line="360" w:lineRule="exact"/>
        <w:ind w:firstLine="420"/>
        <w:rPr>
          <w:rFonts w:cs="宋体"/>
          <w:color w:val="auto"/>
          <w:highlight w:val="none"/>
        </w:rPr>
      </w:pPr>
    </w:p>
    <w:p>
      <w:pPr>
        <w:pStyle w:val="16"/>
        <w:spacing w:line="360" w:lineRule="exact"/>
        <w:ind w:firstLine="420"/>
        <w:rPr>
          <w:rFonts w:cs="宋体"/>
          <w:color w:val="auto"/>
          <w:highlight w:val="none"/>
          <w:u w:val="single"/>
        </w:rPr>
      </w:pPr>
      <w:r>
        <w:rPr>
          <w:rFonts w:hint="eastAsia" w:cs="宋体"/>
          <w:color w:val="auto"/>
          <w:highlight w:val="none"/>
        </w:rPr>
        <w:t>投标人名称（或联合体投标</w:t>
      </w:r>
      <w:r>
        <w:rPr>
          <w:rFonts w:hint="eastAsia" w:cs="宋体"/>
          <w:color w:val="auto"/>
          <w:kern w:val="0"/>
          <w:szCs w:val="21"/>
          <w:highlight w:val="none"/>
        </w:rPr>
        <w:t>牵头人名称</w:t>
      </w:r>
      <w:r>
        <w:rPr>
          <w:rFonts w:hint="eastAsia" w:cs="宋体"/>
          <w:color w:val="auto"/>
          <w:highlight w:val="none"/>
        </w:rPr>
        <w:t>）（盖公章）：</w:t>
      </w:r>
      <w:r>
        <w:rPr>
          <w:rFonts w:hint="eastAsia" w:cs="宋体"/>
          <w:color w:val="auto"/>
          <w:highlight w:val="none"/>
          <w:u w:val="single"/>
        </w:rPr>
        <w:t xml:space="preserve">                                    </w:t>
      </w:r>
    </w:p>
    <w:p>
      <w:pPr>
        <w:pStyle w:val="16"/>
        <w:spacing w:line="360" w:lineRule="exact"/>
        <w:ind w:firstLine="420"/>
        <w:rPr>
          <w:rFonts w:cs="宋体"/>
          <w:color w:val="auto"/>
          <w:highlight w:val="none"/>
          <w:u w:val="single"/>
        </w:rPr>
      </w:pPr>
      <w:r>
        <w:rPr>
          <w:rFonts w:hint="eastAsia" w:cs="宋体"/>
          <w:color w:val="auto"/>
          <w:highlight w:val="none"/>
        </w:rPr>
        <w:t>法定代表人（签字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pPr>
        <w:pStyle w:val="16"/>
        <w:spacing w:line="360" w:lineRule="exact"/>
        <w:ind w:firstLine="420"/>
        <w:rPr>
          <w:rFonts w:cs="宋体"/>
          <w:color w:val="auto"/>
          <w:highlight w:val="none"/>
          <w:u w:val="single"/>
        </w:rPr>
      </w:pPr>
      <w:r>
        <w:rPr>
          <w:rFonts w:hint="eastAsia" w:cs="宋体"/>
          <w:color w:val="auto"/>
          <w:highlight w:val="none"/>
        </w:rPr>
        <w:t>法定代表人身份证号码：</w:t>
      </w:r>
      <w:r>
        <w:rPr>
          <w:rFonts w:hint="eastAsia" w:cs="宋体"/>
          <w:color w:val="auto"/>
          <w:highlight w:val="none"/>
          <w:u w:val="single"/>
        </w:rPr>
        <w:t xml:space="preserve">                                   </w:t>
      </w:r>
    </w:p>
    <w:p>
      <w:pPr>
        <w:pStyle w:val="16"/>
        <w:spacing w:line="360" w:lineRule="exact"/>
        <w:ind w:firstLine="420" w:firstLineChars="200"/>
        <w:rPr>
          <w:rFonts w:cs="宋体"/>
          <w:color w:val="auto"/>
          <w:highlight w:val="none"/>
        </w:rPr>
      </w:pPr>
      <w:r>
        <w:rPr>
          <w:rFonts w:hint="eastAsia" w:cs="宋体"/>
          <w:color w:val="auto"/>
          <w:highlight w:val="none"/>
        </w:rPr>
        <w:t>委托代理人（签字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pPr>
        <w:pStyle w:val="16"/>
        <w:spacing w:line="360" w:lineRule="exact"/>
        <w:ind w:firstLine="420"/>
        <w:rPr>
          <w:rFonts w:cs="宋体"/>
          <w:color w:val="auto"/>
          <w:highlight w:val="none"/>
          <w:u w:val="single"/>
        </w:rPr>
      </w:pPr>
      <w:r>
        <w:rPr>
          <w:rFonts w:hint="eastAsia" w:cs="宋体"/>
          <w:color w:val="auto"/>
          <w:highlight w:val="none"/>
        </w:rPr>
        <w:t>委托代理人身份证号码：</w:t>
      </w:r>
      <w:r>
        <w:rPr>
          <w:rFonts w:hint="eastAsia" w:cs="宋体"/>
          <w:color w:val="auto"/>
          <w:highlight w:val="none"/>
          <w:u w:val="single"/>
        </w:rPr>
        <w:t xml:space="preserve">                                   </w:t>
      </w:r>
    </w:p>
    <w:p>
      <w:pPr>
        <w:pStyle w:val="16"/>
        <w:spacing w:line="360" w:lineRule="exact"/>
        <w:ind w:firstLine="420"/>
        <w:rPr>
          <w:rFonts w:cs="宋体"/>
          <w:color w:val="auto"/>
          <w:highlight w:val="none"/>
          <w:u w:val="single"/>
        </w:rPr>
      </w:pPr>
    </w:p>
    <w:p>
      <w:pPr>
        <w:pStyle w:val="16"/>
        <w:spacing w:line="360" w:lineRule="exact"/>
        <w:ind w:firstLine="420"/>
        <w:rPr>
          <w:rFonts w:cs="宋体"/>
          <w:color w:val="auto"/>
          <w:highlight w:val="none"/>
          <w:u w:val="single"/>
        </w:rPr>
      </w:pPr>
      <w:r>
        <w:rPr>
          <w:rFonts w:hint="eastAsia" w:cs="宋体"/>
          <w:color w:val="auto"/>
          <w:kern w:val="0"/>
          <w:szCs w:val="21"/>
          <w:highlight w:val="none"/>
        </w:rPr>
        <w:t>成员一名称</w:t>
      </w:r>
      <w:r>
        <w:rPr>
          <w:rFonts w:hint="eastAsia" w:cs="宋体"/>
          <w:color w:val="auto"/>
          <w:highlight w:val="none"/>
        </w:rPr>
        <w:t>（盖公章）：</w:t>
      </w:r>
      <w:r>
        <w:rPr>
          <w:rFonts w:hint="eastAsia" w:cs="宋体"/>
          <w:color w:val="auto"/>
          <w:highlight w:val="none"/>
          <w:u w:val="single"/>
        </w:rPr>
        <w:t xml:space="preserve">                                    </w:t>
      </w:r>
    </w:p>
    <w:p>
      <w:pPr>
        <w:pStyle w:val="16"/>
        <w:spacing w:line="360" w:lineRule="exact"/>
        <w:ind w:firstLine="420"/>
        <w:rPr>
          <w:rFonts w:cs="宋体"/>
          <w:color w:val="auto"/>
          <w:highlight w:val="none"/>
          <w:u w:val="single"/>
        </w:rPr>
      </w:pPr>
      <w:r>
        <w:rPr>
          <w:rFonts w:hint="eastAsia" w:cs="宋体"/>
          <w:color w:val="auto"/>
          <w:highlight w:val="none"/>
        </w:rPr>
        <w:t>法定代表人（签字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pPr>
        <w:pStyle w:val="8"/>
        <w:spacing w:line="360" w:lineRule="exact"/>
        <w:ind w:left="0" w:firstLine="420" w:firstLineChars="200"/>
        <w:rPr>
          <w:rFonts w:ascii="宋体" w:cs="宋体"/>
          <w:color w:val="auto"/>
          <w:highlight w:val="none"/>
          <w:u w:val="single"/>
        </w:rPr>
      </w:pPr>
      <w:r>
        <w:rPr>
          <w:rFonts w:hint="eastAsia" w:ascii="宋体" w:cs="宋体"/>
          <w:color w:val="auto"/>
          <w:highlight w:val="none"/>
        </w:rPr>
        <w:t>委托代理人（签字</w:t>
      </w:r>
      <w:r>
        <w:rPr>
          <w:rFonts w:hint="eastAsia" w:ascii="宋体" w:cs="宋体"/>
          <w:color w:val="auto"/>
          <w:kern w:val="0"/>
          <w:szCs w:val="21"/>
          <w:highlight w:val="none"/>
        </w:rPr>
        <w:t>或盖章</w:t>
      </w:r>
      <w:r>
        <w:rPr>
          <w:rFonts w:hint="eastAsia" w:ascii="宋体" w:cs="宋体"/>
          <w:color w:val="auto"/>
          <w:highlight w:val="none"/>
        </w:rPr>
        <w:t>）：</w:t>
      </w:r>
      <w:r>
        <w:rPr>
          <w:rFonts w:hint="eastAsia" w:ascii="宋体" w:cs="宋体"/>
          <w:color w:val="auto"/>
          <w:highlight w:val="none"/>
          <w:u w:val="single"/>
        </w:rPr>
        <w:t xml:space="preserve">                                      </w:t>
      </w:r>
    </w:p>
    <w:p>
      <w:pPr>
        <w:spacing w:line="360" w:lineRule="exact"/>
        <w:ind w:firstLine="420" w:firstLineChars="200"/>
        <w:rPr>
          <w:color w:val="auto"/>
          <w:highlight w:val="none"/>
        </w:rPr>
      </w:pPr>
      <w:r>
        <w:rPr>
          <w:rFonts w:hint="eastAsia" w:ascii="宋体" w:cs="宋体"/>
          <w:color w:val="auto"/>
          <w:highlight w:val="none"/>
        </w:rPr>
        <w:t>委托代理人身份证号码：</w:t>
      </w:r>
      <w:r>
        <w:rPr>
          <w:rFonts w:hint="eastAsia" w:ascii="宋体" w:cs="宋体"/>
          <w:color w:val="auto"/>
          <w:highlight w:val="none"/>
          <w:u w:val="single"/>
        </w:rPr>
        <w:t xml:space="preserve">                                    </w:t>
      </w:r>
    </w:p>
    <w:p>
      <w:pPr>
        <w:pStyle w:val="16"/>
        <w:spacing w:line="360" w:lineRule="exact"/>
        <w:ind w:firstLine="420"/>
        <w:rPr>
          <w:rFonts w:cs="宋体"/>
          <w:color w:val="auto"/>
          <w:highlight w:val="none"/>
          <w:u w:val="single"/>
        </w:rPr>
      </w:pPr>
    </w:p>
    <w:p>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成员二名称（盖公章）：</w:t>
      </w:r>
      <w:r>
        <w:rPr>
          <w:rFonts w:hint="eastAsia" w:ascii="宋体" w:cs="宋体"/>
          <w:color w:val="auto"/>
          <w:kern w:val="0"/>
          <w:szCs w:val="21"/>
          <w:highlight w:val="none"/>
          <w:u w:val="single"/>
        </w:rPr>
        <w:t xml:space="preserve">                                    </w:t>
      </w:r>
    </w:p>
    <w:p>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法定代表人（签字或盖章）：</w:t>
      </w:r>
      <w:r>
        <w:rPr>
          <w:rFonts w:hint="eastAsia" w:ascii="宋体" w:cs="宋体"/>
          <w:color w:val="auto"/>
          <w:kern w:val="0"/>
          <w:szCs w:val="21"/>
          <w:highlight w:val="none"/>
          <w:u w:val="single"/>
        </w:rPr>
        <w:t xml:space="preserve">                                      </w:t>
      </w:r>
    </w:p>
    <w:p>
      <w:pPr>
        <w:pStyle w:val="8"/>
        <w:spacing w:line="360" w:lineRule="exact"/>
        <w:ind w:left="0" w:firstLine="420" w:firstLineChars="200"/>
        <w:rPr>
          <w:rFonts w:ascii="宋体" w:cs="宋体"/>
          <w:color w:val="auto"/>
          <w:highlight w:val="none"/>
          <w:u w:val="single"/>
        </w:rPr>
      </w:pPr>
      <w:r>
        <w:rPr>
          <w:rFonts w:hint="eastAsia" w:ascii="宋体" w:cs="宋体"/>
          <w:color w:val="auto"/>
          <w:highlight w:val="none"/>
        </w:rPr>
        <w:t>委托代理人（签字</w:t>
      </w:r>
      <w:r>
        <w:rPr>
          <w:rFonts w:hint="eastAsia" w:ascii="宋体" w:cs="宋体"/>
          <w:color w:val="auto"/>
          <w:kern w:val="0"/>
          <w:szCs w:val="21"/>
          <w:highlight w:val="none"/>
        </w:rPr>
        <w:t>或盖章</w:t>
      </w:r>
      <w:r>
        <w:rPr>
          <w:rFonts w:hint="eastAsia" w:ascii="宋体" w:cs="宋体"/>
          <w:color w:val="auto"/>
          <w:highlight w:val="none"/>
        </w:rPr>
        <w:t>）：</w:t>
      </w:r>
      <w:r>
        <w:rPr>
          <w:rFonts w:hint="eastAsia" w:ascii="宋体" w:cs="宋体"/>
          <w:color w:val="auto"/>
          <w:highlight w:val="none"/>
          <w:u w:val="single"/>
        </w:rPr>
        <w:t xml:space="preserve">                                      </w:t>
      </w:r>
    </w:p>
    <w:p>
      <w:pPr>
        <w:spacing w:line="360" w:lineRule="exact"/>
        <w:ind w:firstLine="420" w:firstLineChars="200"/>
        <w:rPr>
          <w:color w:val="auto"/>
          <w:highlight w:val="none"/>
        </w:rPr>
      </w:pPr>
      <w:r>
        <w:rPr>
          <w:rFonts w:hint="eastAsia" w:ascii="宋体" w:cs="宋体"/>
          <w:color w:val="auto"/>
          <w:highlight w:val="none"/>
        </w:rPr>
        <w:t>委托代理人身份证号码：</w:t>
      </w:r>
      <w:r>
        <w:rPr>
          <w:rFonts w:hint="eastAsia" w:ascii="宋体" w:cs="宋体"/>
          <w:color w:val="auto"/>
          <w:highlight w:val="none"/>
          <w:u w:val="single"/>
        </w:rPr>
        <w:t xml:space="preserve">                                    </w:t>
      </w:r>
    </w:p>
    <w:p>
      <w:pPr>
        <w:pStyle w:val="20"/>
        <w:spacing w:line="360" w:lineRule="exact"/>
        <w:rPr>
          <w:color w:val="auto"/>
          <w:highlight w:val="none"/>
        </w:rPr>
      </w:pPr>
    </w:p>
    <w:p>
      <w:pPr>
        <w:pStyle w:val="16"/>
        <w:spacing w:line="360" w:lineRule="exact"/>
        <w:ind w:firstLine="420" w:firstLineChars="200"/>
        <w:rPr>
          <w:rFonts w:cs="宋体"/>
          <w:color w:val="auto"/>
          <w:highlight w:val="none"/>
        </w:rPr>
      </w:pPr>
      <w:r>
        <w:rPr>
          <w:rFonts w:hint="eastAsia" w:cs="宋体"/>
          <w:color w:val="auto"/>
          <w:highlight w:val="none"/>
        </w:rPr>
        <w:t>......</w:t>
      </w:r>
    </w:p>
    <w:p>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注：</w:t>
      </w:r>
    </w:p>
    <w:p>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1.法定代表人和委托代理人必须在授权委托书上</w:t>
      </w:r>
      <w:r>
        <w:rPr>
          <w:rFonts w:hint="eastAsia" w:ascii="宋体" w:cs="宋体"/>
          <w:color w:val="auto"/>
          <w:kern w:val="0"/>
          <w:szCs w:val="21"/>
          <w:highlight w:val="none"/>
        </w:rPr>
        <w:t>签字或盖章</w:t>
      </w:r>
      <w:r>
        <w:rPr>
          <w:rFonts w:hint="eastAsia" w:ascii="宋体" w:cs="宋体"/>
          <w:color w:val="auto"/>
          <w:szCs w:val="21"/>
          <w:highlight w:val="none"/>
        </w:rPr>
        <w:t>，</w:t>
      </w:r>
      <w:r>
        <w:rPr>
          <w:rFonts w:hint="eastAsia" w:ascii="宋体" w:cs="宋体"/>
          <w:b/>
          <w:bCs/>
          <w:color w:val="auto"/>
          <w:szCs w:val="21"/>
          <w:highlight w:val="none"/>
        </w:rPr>
        <w:t>否则作无效投标处理</w:t>
      </w:r>
      <w:r>
        <w:rPr>
          <w:rFonts w:hint="eastAsia" w:ascii="宋体" w:cs="宋体"/>
          <w:color w:val="auto"/>
          <w:szCs w:val="21"/>
          <w:highlight w:val="none"/>
        </w:rPr>
        <w:t>。</w:t>
      </w:r>
    </w:p>
    <w:p>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2.以联合体形式投标的，本授权委托书应由联合体牵头人的法定代表人按上述规定签署。</w:t>
      </w:r>
    </w:p>
    <w:p>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4. 若为联合体投标须各方签字或盖章。</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cs="宋体"/>
          <w:b/>
          <w:color w:val="auto"/>
          <w:sz w:val="24"/>
          <w:highlight w:val="none"/>
        </w:rPr>
        <w:t>附件：</w:t>
      </w:r>
    </w:p>
    <w:tbl>
      <w:tblPr>
        <w:tblStyle w:val="29"/>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cs="宋体"/>
                <w:b/>
                <w:bCs/>
                <w:color w:val="auto"/>
                <w:sz w:val="24"/>
                <w:highlight w:val="none"/>
              </w:rPr>
              <w:t>委托代理人有效</w:t>
            </w:r>
            <w:r>
              <w:rPr>
                <w:rFonts w:hint="eastAsia" w:ascii="宋体" w:cs="宋体"/>
                <w:b/>
                <w:color w:val="auto"/>
                <w:sz w:val="24"/>
                <w:highlight w:val="none"/>
              </w:rPr>
              <w:t>身份证复印件粘帖处（正、反面）</w:t>
            </w:r>
          </w:p>
        </w:tc>
      </w:tr>
    </w:tbl>
    <w:p>
      <w:pPr>
        <w:rPr>
          <w:rFonts w:ascii="宋体" w:cs="宋体"/>
          <w:b/>
          <w:color w:val="auto"/>
          <w:sz w:val="24"/>
          <w:szCs w:val="20"/>
          <w:highlight w:val="none"/>
        </w:rPr>
      </w:pPr>
      <w:r>
        <w:rPr>
          <w:rFonts w:hint="eastAsia" w:ascii="宋体" w:cs="宋体"/>
          <w:color w:val="auto"/>
          <w:sz w:val="24"/>
          <w:highlight w:val="none"/>
        </w:rPr>
        <w:br w:type="page"/>
      </w:r>
      <w:r>
        <w:rPr>
          <w:rFonts w:hint="eastAsia" w:ascii="宋体" w:cs="宋体"/>
          <w:b/>
          <w:color w:val="auto"/>
          <w:sz w:val="28"/>
          <w:szCs w:val="28"/>
          <w:highlight w:val="none"/>
        </w:rPr>
        <w:t>6.商务条款偏离表的格式：</w:t>
      </w:r>
    </w:p>
    <w:p>
      <w:pPr>
        <w:snapToGrid w:val="0"/>
        <w:spacing w:before="120" w:beforeLines="50" w:after="50"/>
        <w:rPr>
          <w:rFonts w:ascii="宋体" w:cs="宋体"/>
          <w:color w:val="auto"/>
          <w:highlight w:val="none"/>
        </w:rPr>
      </w:pPr>
    </w:p>
    <w:p>
      <w:pPr>
        <w:jc w:val="center"/>
        <w:rPr>
          <w:rFonts w:ascii="宋体" w:cs="宋体"/>
          <w:b/>
          <w:bCs/>
          <w:color w:val="auto"/>
          <w:sz w:val="30"/>
          <w:szCs w:val="30"/>
          <w:highlight w:val="none"/>
        </w:rPr>
      </w:pPr>
      <w:r>
        <w:rPr>
          <w:rFonts w:hint="eastAsia" w:ascii="宋体" w:cs="宋体"/>
          <w:b/>
          <w:bCs/>
          <w:color w:val="auto"/>
          <w:sz w:val="30"/>
          <w:szCs w:val="30"/>
          <w:highlight w:val="none"/>
        </w:rPr>
        <w:t>商务条款偏离表</w:t>
      </w:r>
    </w:p>
    <w:p>
      <w:pPr>
        <w:jc w:val="center"/>
        <w:rPr>
          <w:rFonts w:ascii="宋体" w:cs="宋体"/>
          <w:color w:val="auto"/>
          <w:sz w:val="30"/>
          <w:szCs w:val="20"/>
          <w:highlight w:val="none"/>
        </w:rPr>
      </w:pPr>
    </w:p>
    <w:p>
      <w:pPr>
        <w:spacing w:line="360" w:lineRule="auto"/>
        <w:contextualSpacing/>
        <w:rPr>
          <w:rFonts w:ascii="宋体" w:cs="宋体"/>
          <w:color w:val="auto"/>
          <w:sz w:val="24"/>
          <w:highlight w:val="none"/>
        </w:rPr>
      </w:pPr>
    </w:p>
    <w:p>
      <w:pPr>
        <w:spacing w:line="480" w:lineRule="auto"/>
        <w:contextualSpacing/>
        <w:rPr>
          <w:rFonts w:ascii="宋体" w:cs="宋体"/>
          <w:color w:val="auto"/>
          <w:sz w:val="24"/>
          <w:highlight w:val="none"/>
          <w:u w:val="singl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p>
    <w:p>
      <w:pPr>
        <w:spacing w:line="480" w:lineRule="auto"/>
        <w:contextualSpacing/>
        <w:jc w:val="left"/>
        <w:rPr>
          <w:rFonts w:ascii="宋体" w:cs="宋体"/>
          <w:color w:val="auto"/>
          <w:sz w:val="24"/>
          <w:highlight w:val="non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p>
    <w:p>
      <w:pPr>
        <w:pStyle w:val="16"/>
        <w:spacing w:line="480" w:lineRule="auto"/>
        <w:ind w:left="-422" w:leftChars="-201" w:firstLine="424"/>
        <w:rPr>
          <w:rFonts w:cs="宋体"/>
          <w:color w:val="auto"/>
          <w:sz w:val="24"/>
          <w:szCs w:val="24"/>
          <w:highlight w:val="none"/>
        </w:rPr>
      </w:pPr>
      <w:r>
        <w:rPr>
          <w:rFonts w:hint="eastAsia" w:cs="宋体"/>
          <w:color w:val="auto"/>
          <w:sz w:val="24"/>
          <w:szCs w:val="24"/>
          <w:highlight w:val="none"/>
        </w:rPr>
        <w:t>所投分标</w:t>
      </w:r>
      <w:r>
        <w:rPr>
          <w:rFonts w:hint="eastAsia" w:cs="宋体"/>
          <w:color w:val="auto"/>
          <w:szCs w:val="21"/>
          <w:highlight w:val="none"/>
        </w:rPr>
        <w:t>（此处有分标时填写具体分标号，无分标时填写“无”）</w:t>
      </w:r>
      <w:r>
        <w:rPr>
          <w:rFonts w:hint="eastAsia" w:cs="宋体"/>
          <w:color w:val="auto"/>
          <w:sz w:val="24"/>
          <w:szCs w:val="24"/>
          <w:highlight w:val="none"/>
        </w:rPr>
        <w:t>：</w:t>
      </w:r>
      <w:r>
        <w:rPr>
          <w:rFonts w:hint="eastAsia" w:cs="宋体"/>
          <w:color w:val="auto"/>
          <w:sz w:val="24"/>
          <w:highlight w:val="none"/>
          <w:u w:val="single"/>
        </w:rPr>
        <w:t xml:space="preserve">           </w:t>
      </w:r>
    </w:p>
    <w:tbl>
      <w:tblPr>
        <w:tblStyle w:val="29"/>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auto"/>
                <w:szCs w:val="21"/>
                <w:highlight w:val="none"/>
              </w:rPr>
            </w:pPr>
            <w:r>
              <w:rPr>
                <w:rFonts w:hint="eastAsia" w:ascii="宋体" w:cs="宋体"/>
                <w:color w:val="auto"/>
                <w:szCs w:val="21"/>
                <w:highlight w:val="none"/>
              </w:rPr>
              <w:t>项号</w:t>
            </w:r>
          </w:p>
        </w:tc>
        <w:tc>
          <w:tcPr>
            <w:tcW w:w="34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auto"/>
                <w:szCs w:val="21"/>
                <w:highlight w:val="none"/>
              </w:rPr>
            </w:pPr>
            <w:r>
              <w:rPr>
                <w:rFonts w:hint="eastAsia" w:asci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auto"/>
                <w:szCs w:val="21"/>
                <w:highlight w:val="none"/>
              </w:rPr>
            </w:pPr>
            <w:r>
              <w:rPr>
                <w:rFonts w:hint="eastAsia" w:ascii="宋体" w:cs="宋体"/>
                <w:color w:val="auto"/>
                <w:szCs w:val="21"/>
                <w:highlight w:val="none"/>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cs="宋体"/>
                <w:color w:val="auto"/>
                <w:szCs w:val="21"/>
                <w:highlight w:val="none"/>
              </w:rPr>
            </w:pPr>
            <w:r>
              <w:rPr>
                <w:rFonts w:hint="eastAsia" w:asci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r>
              <w:rPr>
                <w:rFonts w:hint="eastAsia" w:ascii="宋体" w:cs="宋体"/>
                <w:color w:val="auto"/>
                <w:szCs w:val="21"/>
                <w:highlight w:val="none"/>
              </w:rPr>
              <w:t>一</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r>
              <w:rPr>
                <w:rFonts w:hint="eastAsia" w:ascii="宋体" w:cs="宋体"/>
                <w:color w:val="auto"/>
                <w:szCs w:val="21"/>
                <w:highlight w:val="none"/>
              </w:rPr>
              <w:t>二</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r>
              <w:rPr>
                <w:rFonts w:hint="eastAsia" w:ascii="宋体" w:cs="宋体"/>
                <w:color w:val="auto"/>
                <w:szCs w:val="21"/>
                <w:highlight w:val="none"/>
              </w:rPr>
              <w:t>...</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cs="宋体"/>
                <w:color w:val="auto"/>
                <w:szCs w:val="21"/>
                <w:highlight w:val="none"/>
              </w:rPr>
            </w:pPr>
          </w:p>
        </w:tc>
        <w:tc>
          <w:tcPr>
            <w:tcW w:w="1611" w:type="dxa"/>
            <w:tcBorders>
              <w:top w:val="single" w:color="auto" w:sz="4" w:space="0"/>
              <w:left w:val="single" w:color="auto" w:sz="4" w:space="0"/>
              <w:bottom w:val="single" w:color="auto" w:sz="4" w:space="0"/>
              <w:right w:val="single" w:color="auto" w:sz="4" w:space="0"/>
            </w:tcBorders>
          </w:tcPr>
          <w:p>
            <w:pPr>
              <w:spacing w:line="300" w:lineRule="exact"/>
              <w:rPr>
                <w:rFonts w:ascii="宋体" w:cs="宋体"/>
                <w:color w:val="auto"/>
                <w:szCs w:val="21"/>
                <w:highlight w:val="none"/>
              </w:rPr>
            </w:pPr>
          </w:p>
        </w:tc>
      </w:tr>
    </w:tbl>
    <w:p>
      <w:pPr>
        <w:pStyle w:val="16"/>
        <w:spacing w:line="360" w:lineRule="auto"/>
        <w:ind w:left="-708" w:leftChars="-337"/>
        <w:rPr>
          <w:rFonts w:cs="宋体"/>
          <w:color w:val="auto"/>
          <w:highlight w:val="none"/>
        </w:rPr>
      </w:pPr>
    </w:p>
    <w:p>
      <w:pPr>
        <w:pStyle w:val="16"/>
        <w:spacing w:line="360" w:lineRule="auto"/>
        <w:ind w:firstLine="420" w:firstLineChars="200"/>
        <w:rPr>
          <w:rFonts w:cs="宋体"/>
          <w:color w:val="auto"/>
          <w:szCs w:val="21"/>
          <w:highlight w:val="none"/>
        </w:rPr>
      </w:pPr>
      <w:r>
        <w:rPr>
          <w:rFonts w:hint="eastAsia" w:cs="宋体"/>
          <w:color w:val="auto"/>
          <w:szCs w:val="21"/>
          <w:highlight w:val="none"/>
        </w:rPr>
        <w:t>注：</w:t>
      </w:r>
    </w:p>
    <w:p>
      <w:pPr>
        <w:pStyle w:val="16"/>
        <w:spacing w:line="360" w:lineRule="auto"/>
        <w:ind w:right="754" w:rightChars="359" w:firstLine="420" w:firstLineChars="200"/>
        <w:rPr>
          <w:rFonts w:cs="宋体"/>
          <w:color w:val="auto"/>
          <w:szCs w:val="21"/>
          <w:highlight w:val="none"/>
        </w:rPr>
      </w:pPr>
      <w:r>
        <w:rPr>
          <w:rFonts w:hint="eastAsia" w:cs="宋体"/>
          <w:color w:val="auto"/>
          <w:szCs w:val="21"/>
          <w:highlight w:val="none"/>
        </w:rPr>
        <w:t>1.表格内容均需按要求填写并加盖投标人公章。</w:t>
      </w:r>
    </w:p>
    <w:p>
      <w:pPr>
        <w:pStyle w:val="16"/>
        <w:spacing w:line="360" w:lineRule="auto"/>
        <w:ind w:right="754" w:rightChars="359" w:firstLine="420" w:firstLineChars="200"/>
        <w:rPr>
          <w:rFonts w:cs="宋体"/>
          <w:color w:val="auto"/>
          <w:szCs w:val="21"/>
          <w:highlight w:val="none"/>
        </w:rPr>
      </w:pPr>
      <w:r>
        <w:rPr>
          <w:rFonts w:hint="eastAsia" w:cs="宋体"/>
          <w:color w:val="auto"/>
          <w:szCs w:val="21"/>
          <w:highlight w:val="none"/>
        </w:rPr>
        <w:t xml:space="preserve">2.请逐条对应本项目招标文件“第二章  </w:t>
      </w:r>
      <w:r>
        <w:rPr>
          <w:rFonts w:hint="eastAsia" w:cs="宋体"/>
          <w:b/>
          <w:color w:val="auto"/>
          <w:szCs w:val="21"/>
          <w:highlight w:val="none"/>
        </w:rPr>
        <w:t>采购需求</w:t>
      </w:r>
      <w:r>
        <w:rPr>
          <w:rFonts w:hint="eastAsia" w:cs="宋体"/>
          <w:color w:val="auto"/>
          <w:szCs w:val="21"/>
          <w:highlight w:val="none"/>
        </w:rPr>
        <w:t>”中“商务条款”的要求，逐条详细填写相应的具体内容。“偏离说明”一栏应当选择“正偏离”或“负偏离”或“无偏离”进行填写。</w:t>
      </w:r>
    </w:p>
    <w:p>
      <w:pPr>
        <w:pStyle w:val="16"/>
        <w:spacing w:line="360" w:lineRule="auto"/>
        <w:ind w:firstLine="420" w:firstLineChars="200"/>
        <w:rPr>
          <w:rFonts w:cs="宋体"/>
          <w:color w:val="auto"/>
          <w:sz w:val="24"/>
          <w:szCs w:val="24"/>
          <w:highlight w:val="none"/>
        </w:rPr>
      </w:pPr>
      <w:r>
        <w:rPr>
          <w:rFonts w:hint="eastAsia" w:cs="宋体"/>
          <w:color w:val="auto"/>
          <w:szCs w:val="21"/>
          <w:highlight w:val="none"/>
        </w:rPr>
        <w:t>3.当投标文件的商务内容低于招标文件要求时，投标人应当如实写明“负偏离”。</w:t>
      </w:r>
    </w:p>
    <w:p>
      <w:pPr>
        <w:snapToGrid w:val="0"/>
        <w:spacing w:before="50" w:after="50"/>
        <w:rPr>
          <w:rFonts w:ascii="宋体" w:cs="宋体"/>
          <w:color w:val="auto"/>
          <w:sz w:val="24"/>
          <w:highlight w:val="none"/>
        </w:rPr>
      </w:pPr>
    </w:p>
    <w:p>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widowControl/>
        <w:jc w:val="left"/>
        <w:rPr>
          <w:rFonts w:ascii="宋体" w:cs="宋体"/>
          <w:color w:val="auto"/>
          <w:szCs w:val="21"/>
          <w:highlight w:val="none"/>
        </w:rPr>
        <w:sectPr>
          <w:pgSz w:w="11906" w:h="16838"/>
          <w:pgMar w:top="1440" w:right="1134" w:bottom="1440" w:left="1197" w:header="851" w:footer="992" w:gutter="0"/>
          <w:cols w:space="720" w:num="1"/>
          <w:docGrid w:linePitch="312" w:charSpace="0"/>
        </w:sectPr>
      </w:pPr>
    </w:p>
    <w:p>
      <w:pPr>
        <w:pStyle w:val="23"/>
        <w:snapToGrid w:val="0"/>
        <w:ind w:left="602" w:hanging="602"/>
        <w:rPr>
          <w:rFonts w:ascii="宋体" w:cs="宋体"/>
          <w:i/>
          <w:iCs/>
          <w:color w:val="auto"/>
          <w:szCs w:val="28"/>
          <w:highlight w:val="none"/>
        </w:rPr>
      </w:pPr>
      <w:r>
        <w:rPr>
          <w:rFonts w:hint="eastAsia" w:ascii="宋体" w:cs="宋体"/>
          <w:b/>
          <w:bCs/>
          <w:color w:val="auto"/>
          <w:sz w:val="30"/>
          <w:szCs w:val="30"/>
          <w:highlight w:val="none"/>
        </w:rPr>
        <w:t>7.投标人类似的业绩证明文件（如有要求）：</w:t>
      </w:r>
    </w:p>
    <w:p>
      <w:pPr>
        <w:spacing w:line="360" w:lineRule="auto"/>
        <w:ind w:firstLine="2880" w:firstLineChars="900"/>
        <w:contextualSpacing/>
        <w:rPr>
          <w:rFonts w:ascii="宋体" w:cs="宋体"/>
          <w:color w:val="auto"/>
          <w:sz w:val="32"/>
          <w:szCs w:val="32"/>
          <w:highlight w:val="none"/>
        </w:rPr>
      </w:pPr>
      <w:r>
        <w:rPr>
          <w:rFonts w:hint="eastAsia" w:ascii="宋体" w:cs="宋体"/>
          <w:color w:val="auto"/>
          <w:sz w:val="32"/>
          <w:szCs w:val="32"/>
          <w:highlight w:val="none"/>
        </w:rPr>
        <w:t>类似项目的业绩一览表</w:t>
      </w:r>
    </w:p>
    <w:p>
      <w:pPr>
        <w:autoSpaceDE w:val="0"/>
        <w:autoSpaceDN w:val="0"/>
        <w:spacing w:line="360" w:lineRule="auto"/>
        <w:jc w:val="left"/>
        <w:rPr>
          <w:rFonts w:ascii="宋体" w:cs="宋体"/>
          <w:color w:val="auto"/>
          <w:sz w:val="24"/>
          <w:highlight w:val="none"/>
        </w:rPr>
      </w:pPr>
    </w:p>
    <w:p>
      <w:pPr>
        <w:autoSpaceDE w:val="0"/>
        <w:autoSpaceDN w:val="0"/>
        <w:spacing w:line="360" w:lineRule="auto"/>
        <w:jc w:val="left"/>
        <w:rPr>
          <w:rFonts w:ascii="宋体" w:cs="宋体"/>
          <w:color w:val="auto"/>
          <w:sz w:val="24"/>
          <w:highlight w:val="none"/>
        </w:rPr>
      </w:pPr>
      <w:r>
        <w:rPr>
          <w:rFonts w:hint="eastAsia" w:ascii="宋体" w:cs="宋体"/>
          <w:color w:val="auto"/>
          <w:sz w:val="24"/>
          <w:highlight w:val="none"/>
        </w:rPr>
        <w:t>所投分标（如有则填写，无分标时填写“无”或者留空）：</w:t>
      </w:r>
    </w:p>
    <w:tbl>
      <w:tblPr>
        <w:tblStyle w:val="29"/>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采购人</w:t>
            </w:r>
          </w:p>
          <w:p>
            <w:pPr>
              <w:snapToGrid w:val="0"/>
              <w:spacing w:line="240" w:lineRule="exact"/>
              <w:jc w:val="center"/>
              <w:rPr>
                <w:rFonts w:ascii="宋体" w:cs="宋体"/>
                <w:color w:val="auto"/>
                <w:sz w:val="24"/>
                <w:highlight w:val="none"/>
              </w:rPr>
            </w:pPr>
            <w:r>
              <w:rPr>
                <w:rFonts w:hint="eastAsia" w:ascii="宋体" w:cs="宋体"/>
                <w:color w:val="auto"/>
                <w:sz w:val="24"/>
                <w:highlight w:val="none"/>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合同金额</w:t>
            </w:r>
          </w:p>
          <w:p>
            <w:pPr>
              <w:snapToGrid w:val="0"/>
              <w:spacing w:line="240" w:lineRule="exact"/>
              <w:jc w:val="center"/>
              <w:rPr>
                <w:rFonts w:ascii="宋体" w:cs="宋体"/>
                <w:color w:val="auto"/>
                <w:sz w:val="24"/>
                <w:highlight w:val="none"/>
              </w:rPr>
            </w:pPr>
            <w:r>
              <w:rPr>
                <w:rFonts w:hint="eastAsia" w:ascii="宋体" w:cs="宋体"/>
                <w:color w:val="auto"/>
                <w:sz w:val="24"/>
                <w:highlight w:val="none"/>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采购人联系人及</w:t>
            </w:r>
          </w:p>
          <w:p>
            <w:pPr>
              <w:snapToGrid w:val="0"/>
              <w:spacing w:line="240" w:lineRule="exact"/>
              <w:jc w:val="center"/>
              <w:rPr>
                <w:rFonts w:ascii="宋体" w:cs="宋体"/>
                <w:color w:val="auto"/>
                <w:sz w:val="24"/>
                <w:highlight w:val="none"/>
              </w:rPr>
            </w:pPr>
            <w:r>
              <w:rPr>
                <w:rFonts w:hint="eastAsia" w:ascii="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合同</w:t>
            </w: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验收</w:t>
            </w:r>
          </w:p>
          <w:p>
            <w:pPr>
              <w:snapToGrid w:val="0"/>
              <w:spacing w:line="240" w:lineRule="exact"/>
              <w:jc w:val="center"/>
              <w:rPr>
                <w:rFonts w:ascii="宋体" w:cs="宋体"/>
                <w:color w:val="auto"/>
                <w:sz w:val="24"/>
                <w:highlight w:val="none"/>
              </w:rPr>
            </w:pPr>
            <w:r>
              <w:rPr>
                <w:rFonts w:hint="eastAsia" w:ascii="宋体" w:cs="宋体"/>
                <w:color w:val="auto"/>
                <w:sz w:val="24"/>
                <w:highlight w:val="none"/>
              </w:rPr>
              <w:t>报告</w:t>
            </w:r>
          </w:p>
        </w:tc>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cs="宋体"/>
                <w:color w:val="auto"/>
                <w:sz w:val="24"/>
                <w:highlight w:val="none"/>
              </w:rPr>
            </w:pPr>
            <w:r>
              <w:rPr>
                <w:rFonts w:hint="eastAsia" w:ascii="宋体" w:cs="宋体"/>
                <w:color w:val="auto"/>
                <w:sz w:val="24"/>
                <w:highlight w:val="none"/>
              </w:rPr>
              <w:t>用户</w:t>
            </w:r>
          </w:p>
          <w:p>
            <w:pPr>
              <w:snapToGrid w:val="0"/>
              <w:spacing w:line="240" w:lineRule="exact"/>
              <w:jc w:val="center"/>
              <w:rPr>
                <w:rFonts w:ascii="宋体" w:cs="宋体"/>
                <w:color w:val="auto"/>
                <w:sz w:val="24"/>
                <w:highlight w:val="none"/>
              </w:rPr>
            </w:pPr>
            <w:r>
              <w:rPr>
                <w:rFonts w:hint="eastAsia" w:ascii="宋体" w:cs="宋体"/>
                <w:color w:val="auto"/>
                <w:sz w:val="24"/>
                <w:highlight w:val="none"/>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cs="宋体"/>
                <w:color w:val="auto"/>
                <w:sz w:val="24"/>
                <w:highlight w:val="none"/>
              </w:rPr>
            </w:pPr>
          </w:p>
        </w:tc>
      </w:tr>
    </w:tbl>
    <w:p>
      <w:pPr>
        <w:pStyle w:val="16"/>
        <w:spacing w:line="360" w:lineRule="auto"/>
        <w:ind w:left="72"/>
        <w:rPr>
          <w:rFonts w:cs="宋体"/>
          <w:color w:val="auto"/>
          <w:highlight w:val="none"/>
        </w:rPr>
      </w:pPr>
      <w:r>
        <w:rPr>
          <w:rFonts w:hint="eastAsia" w:cs="宋体"/>
          <w:color w:val="auto"/>
          <w:highlight w:val="none"/>
        </w:rPr>
        <w:t>注：</w:t>
      </w:r>
      <w:r>
        <w:rPr>
          <w:rFonts w:hint="eastAsia" w:cs="宋体"/>
          <w:color w:val="auto"/>
          <w:szCs w:val="21"/>
          <w:highlight w:val="none"/>
        </w:rPr>
        <w:t>在填写时，如本表格不适合投标人的实际情况，可参照本表格式自行制表填写，并附上相关证明材料</w:t>
      </w:r>
      <w:r>
        <w:rPr>
          <w:rFonts w:hint="eastAsia" w:cs="宋体"/>
          <w:color w:val="auto"/>
          <w:highlight w:val="none"/>
        </w:rPr>
        <w:t>。</w:t>
      </w:r>
    </w:p>
    <w:p>
      <w:pPr>
        <w:snapToGrid w:val="0"/>
        <w:spacing w:line="360" w:lineRule="auto"/>
        <w:ind w:firstLine="4935" w:firstLineChars="2350"/>
        <w:rPr>
          <w:rFonts w:ascii="宋体" w:cs="宋体"/>
          <w:color w:val="auto"/>
          <w:szCs w:val="21"/>
          <w:highlight w:val="none"/>
        </w:rPr>
      </w:pPr>
      <w:r>
        <w:rPr>
          <w:rFonts w:hint="eastAsia" w:ascii="宋体" w:cs="宋体"/>
          <w:color w:val="auto"/>
          <w:szCs w:val="21"/>
          <w:highlight w:val="none"/>
        </w:rPr>
        <w:t xml:space="preserve"> </w:t>
      </w:r>
    </w:p>
    <w:p>
      <w:pPr>
        <w:snapToGrid w:val="0"/>
        <w:spacing w:line="360" w:lineRule="auto"/>
        <w:ind w:firstLine="4935" w:firstLineChars="2350"/>
        <w:rPr>
          <w:rFonts w:ascii="宋体" w:cs="宋体"/>
          <w:color w:val="auto"/>
          <w:szCs w:val="21"/>
          <w:highlight w:val="none"/>
        </w:rPr>
      </w:pPr>
    </w:p>
    <w:p>
      <w:pPr>
        <w:snapToGrid w:val="0"/>
        <w:spacing w:line="360" w:lineRule="auto"/>
        <w:ind w:left="5187" w:leftChars="2470" w:firstLine="4620" w:firstLineChars="220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pPr>
        <w:snapToGrid w:val="0"/>
        <w:spacing w:line="360" w:lineRule="auto"/>
        <w:ind w:firstLine="5280" w:firstLineChars="220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pPr>
        <w:pStyle w:val="16"/>
        <w:jc w:val="center"/>
        <w:outlineLvl w:val="1"/>
        <w:rPr>
          <w:rFonts w:cs="宋体"/>
          <w:b/>
          <w:bCs/>
          <w:color w:val="auto"/>
          <w:sz w:val="28"/>
          <w:szCs w:val="28"/>
          <w:highlight w:val="none"/>
        </w:rPr>
      </w:pPr>
      <w:bookmarkStart w:id="305" w:name="_Toc18262"/>
      <w:bookmarkStart w:id="306" w:name="_Toc352"/>
      <w:bookmarkStart w:id="307" w:name="_Toc11965"/>
      <w:bookmarkStart w:id="308" w:name="_Toc5911"/>
      <w:bookmarkStart w:id="309" w:name="_Toc8712"/>
      <w:bookmarkStart w:id="310" w:name="_Toc19686839"/>
      <w:r>
        <w:rPr>
          <w:rFonts w:hint="eastAsia" w:cs="宋体"/>
          <w:b/>
          <w:bCs/>
          <w:color w:val="auto"/>
          <w:sz w:val="28"/>
          <w:szCs w:val="28"/>
          <w:highlight w:val="none"/>
        </w:rPr>
        <w:t>第三节 技术文件格式</w:t>
      </w:r>
      <w:bookmarkEnd w:id="305"/>
      <w:bookmarkEnd w:id="306"/>
      <w:bookmarkEnd w:id="307"/>
      <w:bookmarkEnd w:id="308"/>
      <w:bookmarkEnd w:id="309"/>
      <w:bookmarkEnd w:id="310"/>
    </w:p>
    <w:p>
      <w:pPr>
        <w:snapToGrid w:val="0"/>
        <w:spacing w:before="165" w:beforeLines="50" w:after="50"/>
        <w:rPr>
          <w:rFonts w:ascii="宋体" w:cs="宋体"/>
          <w:color w:val="auto"/>
          <w:sz w:val="24"/>
          <w:highlight w:val="none"/>
        </w:rPr>
      </w:pPr>
      <w:r>
        <w:rPr>
          <w:rFonts w:hint="eastAsia" w:ascii="宋体" w:cs="宋体"/>
          <w:color w:val="auto"/>
          <w:sz w:val="24"/>
          <w:highlight w:val="none"/>
        </w:rPr>
        <w:t xml:space="preserve">              </w:t>
      </w:r>
    </w:p>
    <w:p>
      <w:pPr>
        <w:snapToGrid w:val="0"/>
        <w:spacing w:before="165" w:beforeLines="50" w:after="50"/>
        <w:ind w:left="142"/>
        <w:jc w:val="left"/>
        <w:rPr>
          <w:rFonts w:ascii="宋体" w:cs="宋体"/>
          <w:b/>
          <w:color w:val="auto"/>
          <w:sz w:val="28"/>
          <w:szCs w:val="28"/>
          <w:highlight w:val="none"/>
        </w:rPr>
      </w:pPr>
      <w:r>
        <w:rPr>
          <w:rFonts w:hint="eastAsia" w:ascii="宋体" w:cs="宋体"/>
          <w:color w:val="auto"/>
          <w:sz w:val="24"/>
          <w:highlight w:val="none"/>
        </w:rPr>
        <w:t xml:space="preserve">  </w:t>
      </w:r>
      <w:r>
        <w:rPr>
          <w:rFonts w:hint="eastAsia" w:ascii="宋体" w:cs="宋体"/>
          <w:color w:val="auto"/>
          <w:sz w:val="28"/>
          <w:szCs w:val="28"/>
          <w:highlight w:val="none"/>
        </w:rPr>
        <w:t xml:space="preserve"> </w:t>
      </w:r>
      <w:r>
        <w:rPr>
          <w:rFonts w:hint="eastAsia" w:ascii="宋体" w:cs="宋体"/>
          <w:b/>
          <w:color w:val="auto"/>
          <w:sz w:val="28"/>
          <w:szCs w:val="28"/>
          <w:highlight w:val="none"/>
        </w:rPr>
        <w:t xml:space="preserve">1. 技术文件封面的格式（参照此格式自拟）： </w:t>
      </w:r>
    </w:p>
    <w:p>
      <w:pPr>
        <w:snapToGrid w:val="0"/>
        <w:spacing w:before="165" w:beforeLines="50" w:after="50"/>
        <w:rPr>
          <w:rFonts w:ascii="宋体" w:cs="宋体"/>
          <w:color w:val="auto"/>
          <w:sz w:val="24"/>
          <w:highlight w:val="none"/>
        </w:rPr>
      </w:pPr>
      <w:r>
        <w:rPr>
          <w:rFonts w:hint="eastAsia" w:ascii="宋体" w:cs="宋体"/>
          <w:color w:val="auto"/>
          <w:sz w:val="24"/>
          <w:highlight w:val="none"/>
        </w:rPr>
        <w:t xml:space="preserve">                                </w:t>
      </w:r>
    </w:p>
    <w:p>
      <w:pPr>
        <w:snapToGrid w:val="0"/>
        <w:spacing w:before="165" w:beforeLines="50" w:after="50"/>
        <w:ind w:firstLine="7200" w:firstLineChars="300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pPr>
        <w:snapToGrid w:val="0"/>
        <w:spacing w:before="165" w:beforeLines="50" w:after="50"/>
        <w:rPr>
          <w:rFonts w:ascii="宋体" w:cs="宋体"/>
          <w:color w:val="auto"/>
          <w:sz w:val="24"/>
          <w:szCs w:val="20"/>
          <w:highlight w:val="none"/>
        </w:rPr>
      </w:pPr>
    </w:p>
    <w:p>
      <w:pPr>
        <w:snapToGrid w:val="0"/>
        <w:spacing w:before="165" w:beforeLines="50" w:after="50"/>
        <w:jc w:val="center"/>
        <w:rPr>
          <w:rFonts w:ascii="宋体" w:cs="宋体"/>
          <w:b/>
          <w:bCs/>
          <w:color w:val="auto"/>
          <w:sz w:val="32"/>
          <w:szCs w:val="32"/>
          <w:highlight w:val="none"/>
        </w:rPr>
      </w:pPr>
    </w:p>
    <w:p>
      <w:pPr>
        <w:snapToGrid w:val="0"/>
        <w:spacing w:before="165" w:beforeLines="50" w:after="50"/>
        <w:jc w:val="center"/>
        <w:rPr>
          <w:rFonts w:ascii="宋体" w:cs="宋体"/>
          <w:b/>
          <w:bCs/>
          <w:color w:val="auto"/>
          <w:sz w:val="32"/>
          <w:szCs w:val="32"/>
          <w:highlight w:val="none"/>
        </w:rPr>
      </w:pPr>
      <w:r>
        <w:rPr>
          <w:rFonts w:hint="eastAsia" w:ascii="宋体" w:cs="宋体"/>
          <w:b/>
          <w:bCs/>
          <w:color w:val="auto"/>
          <w:sz w:val="32"/>
          <w:szCs w:val="32"/>
          <w:highlight w:val="none"/>
        </w:rPr>
        <w:t>技术文件</w:t>
      </w:r>
    </w:p>
    <w:p>
      <w:pPr>
        <w:snapToGrid w:val="0"/>
        <w:spacing w:before="165" w:beforeLines="50" w:after="50"/>
        <w:rPr>
          <w:rFonts w:ascii="宋体" w:cs="宋体"/>
          <w:bCs/>
          <w:color w:val="auto"/>
          <w:sz w:val="24"/>
          <w:szCs w:val="20"/>
          <w:highlight w:val="none"/>
        </w:rPr>
      </w:pPr>
    </w:p>
    <w:p>
      <w:pPr>
        <w:snapToGrid w:val="0"/>
        <w:spacing w:before="165" w:beforeLines="50" w:after="50" w:line="400" w:lineRule="exact"/>
        <w:ind w:firstLine="360" w:firstLineChars="150"/>
        <w:rPr>
          <w:rFonts w:ascii="宋体" w:cs="宋体"/>
          <w:bCs/>
          <w:color w:val="auto"/>
          <w:sz w:val="24"/>
          <w:highlight w:val="none"/>
        </w:rPr>
      </w:pPr>
    </w:p>
    <w:p>
      <w:pPr>
        <w:snapToGrid w:val="0"/>
        <w:spacing w:before="165" w:beforeLines="50" w:after="50" w:line="400" w:lineRule="exact"/>
        <w:ind w:firstLine="360" w:firstLineChars="150"/>
        <w:rPr>
          <w:rFonts w:ascii="宋体" w:cs="宋体"/>
          <w:bCs/>
          <w:color w:val="auto"/>
          <w:sz w:val="24"/>
          <w:szCs w:val="20"/>
          <w:highlight w:val="none"/>
        </w:rPr>
      </w:pPr>
      <w:r>
        <w:rPr>
          <w:rFonts w:hint="eastAsia" w:ascii="宋体" w:cs="宋体"/>
          <w:bCs/>
          <w:color w:val="auto"/>
          <w:sz w:val="24"/>
          <w:highlight w:val="none"/>
        </w:rPr>
        <w:t xml:space="preserve">项目名称：  </w:t>
      </w: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项目编号：  </w:t>
      </w: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投标人名称：</w:t>
      </w:r>
    </w:p>
    <w:p>
      <w:pPr>
        <w:snapToGrid w:val="0"/>
        <w:spacing w:before="165" w:beforeLines="50" w:after="50"/>
        <w:ind w:firstLine="645"/>
        <w:jc w:val="center"/>
        <w:rPr>
          <w:rFonts w:ascii="宋体" w:cs="宋体"/>
          <w:color w:val="auto"/>
          <w:sz w:val="24"/>
          <w:highlight w:val="none"/>
        </w:rPr>
      </w:pPr>
      <w:r>
        <w:rPr>
          <w:rFonts w:hint="eastAsia" w:ascii="宋体" w:cs="宋体"/>
          <w:color w:val="auto"/>
          <w:sz w:val="24"/>
          <w:highlight w:val="none"/>
        </w:rPr>
        <w:t xml:space="preserve">                      </w:t>
      </w:r>
    </w:p>
    <w:p>
      <w:pPr>
        <w:snapToGrid w:val="0"/>
        <w:spacing w:before="165" w:beforeLines="50" w:after="50"/>
        <w:ind w:firstLine="645"/>
        <w:jc w:val="center"/>
        <w:rPr>
          <w:rFonts w:ascii="宋体" w:cs="宋体"/>
          <w:color w:val="auto"/>
          <w:sz w:val="24"/>
          <w:highlight w:val="none"/>
        </w:rPr>
      </w:pPr>
    </w:p>
    <w:p>
      <w:pPr>
        <w:snapToGrid w:val="0"/>
        <w:spacing w:before="165" w:beforeLines="50" w:after="50"/>
        <w:ind w:firstLine="645"/>
        <w:jc w:val="center"/>
        <w:rPr>
          <w:rFonts w:ascii="宋体" w:cs="宋体"/>
          <w:color w:val="auto"/>
          <w:sz w:val="24"/>
          <w:highlight w:val="none"/>
        </w:rPr>
      </w:pPr>
    </w:p>
    <w:p>
      <w:pPr>
        <w:snapToGrid w:val="0"/>
        <w:spacing w:before="165" w:beforeLines="50" w:after="50"/>
        <w:ind w:firstLine="645"/>
        <w:jc w:val="center"/>
        <w:rPr>
          <w:rFonts w:ascii="宋体" w:cs="宋体"/>
          <w:color w:val="auto"/>
          <w:sz w:val="24"/>
          <w:highlight w:val="none"/>
        </w:rPr>
      </w:pPr>
    </w:p>
    <w:p>
      <w:pPr>
        <w:snapToGrid w:val="0"/>
        <w:spacing w:before="165" w:beforeLines="50" w:after="50"/>
        <w:ind w:firstLine="3840" w:firstLineChars="1600"/>
        <w:rPr>
          <w:rFonts w:ascii="宋体" w:cs="宋体"/>
          <w:color w:val="auto"/>
          <w:sz w:val="24"/>
          <w:highlight w:val="none"/>
        </w:rPr>
      </w:pPr>
      <w:r>
        <w:rPr>
          <w:rFonts w:hint="eastAsia" w:ascii="宋体" w:cs="宋体"/>
          <w:color w:val="auto"/>
          <w:sz w:val="24"/>
          <w:highlight w:val="none"/>
        </w:rPr>
        <w:t xml:space="preserve">  年    月    日</w:t>
      </w:r>
    </w:p>
    <w:p>
      <w:pPr>
        <w:snapToGrid w:val="0"/>
        <w:spacing w:before="165" w:beforeLines="50" w:after="50"/>
        <w:ind w:firstLine="645"/>
        <w:jc w:val="center"/>
        <w:rPr>
          <w:rFonts w:ascii="宋体" w:cs="宋体"/>
          <w:color w:val="auto"/>
          <w:sz w:val="24"/>
          <w:szCs w:val="20"/>
          <w:highlight w:val="none"/>
        </w:rPr>
      </w:pPr>
    </w:p>
    <w:p>
      <w:pPr>
        <w:snapToGrid w:val="0"/>
        <w:spacing w:before="165" w:beforeLines="50" w:after="50"/>
        <w:ind w:left="142"/>
        <w:jc w:val="left"/>
        <w:rPr>
          <w:rFonts w:ascii="宋体" w:cs="宋体"/>
          <w:b/>
          <w:bCs/>
          <w:color w:val="auto"/>
          <w:sz w:val="24"/>
          <w:highlight w:val="none"/>
        </w:rPr>
      </w:pPr>
      <w:r>
        <w:rPr>
          <w:rFonts w:hint="eastAsia" w:ascii="宋体" w:cs="宋体"/>
          <w:b/>
          <w:bCs/>
          <w:color w:val="auto"/>
          <w:sz w:val="24"/>
          <w:highlight w:val="none"/>
        </w:rPr>
        <w:br w:type="page"/>
      </w:r>
      <w:r>
        <w:rPr>
          <w:rFonts w:hint="eastAsia" w:ascii="宋体" w:cs="宋体"/>
          <w:b/>
          <w:bCs/>
          <w:color w:val="auto"/>
          <w:sz w:val="28"/>
          <w:szCs w:val="28"/>
          <w:highlight w:val="none"/>
        </w:rPr>
        <w:t>2. 技术文件目录</w:t>
      </w:r>
    </w:p>
    <w:p>
      <w:pPr>
        <w:spacing w:line="360" w:lineRule="auto"/>
        <w:ind w:right="420"/>
        <w:rPr>
          <w:rFonts w:ascii="宋体" w:cs="宋体"/>
          <w:b/>
          <w:color w:val="auto"/>
          <w:kern w:val="0"/>
          <w:sz w:val="36"/>
          <w:szCs w:val="36"/>
          <w:highlight w:val="none"/>
        </w:rPr>
      </w:pPr>
      <w:r>
        <w:rPr>
          <w:rFonts w:hint="eastAsia" w:ascii="宋体" w:cs="宋体"/>
          <w:color w:val="auto"/>
          <w:kern w:val="0"/>
          <w:sz w:val="24"/>
          <w:highlight w:val="none"/>
        </w:rPr>
        <w:t>根据招标文件规定及投标人提供的材料自行编写目录（部分格式后附）。</w:t>
      </w:r>
    </w:p>
    <w:p>
      <w:pPr>
        <w:spacing w:line="360" w:lineRule="auto"/>
        <w:rPr>
          <w:rFonts w:ascii="宋体" w:cs="宋体"/>
          <w:b/>
          <w:bCs/>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p>
    <w:p>
      <w:pPr>
        <w:snapToGrid w:val="0"/>
        <w:spacing w:before="165" w:beforeLines="50" w:after="50"/>
        <w:ind w:left="143" w:leftChars="68" w:firstLine="472" w:firstLineChars="196"/>
        <w:jc w:val="left"/>
        <w:rPr>
          <w:rFonts w:ascii="宋体" w:cs="宋体"/>
          <w:b/>
          <w:color w:val="auto"/>
          <w:sz w:val="24"/>
          <w:highlight w:val="none"/>
        </w:rPr>
      </w:pPr>
      <w:r>
        <w:rPr>
          <w:rFonts w:hint="eastAsia" w:ascii="宋体" w:cs="宋体"/>
          <w:b/>
          <w:color w:val="auto"/>
          <w:sz w:val="24"/>
          <w:highlight w:val="none"/>
        </w:rPr>
        <w:t xml:space="preserve"> </w:t>
      </w:r>
    </w:p>
    <w:p>
      <w:pPr>
        <w:pStyle w:val="16"/>
        <w:spacing w:line="500" w:lineRule="exact"/>
        <w:jc w:val="left"/>
        <w:rPr>
          <w:rFonts w:cs="宋体"/>
          <w:b/>
          <w:bCs/>
          <w:color w:val="auto"/>
          <w:sz w:val="30"/>
          <w:szCs w:val="30"/>
          <w:highlight w:val="none"/>
        </w:rPr>
      </w:pPr>
      <w:r>
        <w:rPr>
          <w:rFonts w:hint="eastAsia" w:cs="宋体"/>
          <w:b/>
          <w:bCs/>
          <w:color w:val="auto"/>
          <w:sz w:val="30"/>
          <w:szCs w:val="30"/>
          <w:highlight w:val="none"/>
        </w:rPr>
        <w:br w:type="page"/>
      </w:r>
      <w:r>
        <w:rPr>
          <w:rFonts w:hint="eastAsia" w:cs="宋体"/>
          <w:b/>
          <w:color w:val="auto"/>
          <w:sz w:val="28"/>
          <w:szCs w:val="28"/>
          <w:highlight w:val="none"/>
        </w:rPr>
        <w:t>3. 技术需求偏离表的格式：</w:t>
      </w:r>
    </w:p>
    <w:p>
      <w:pPr>
        <w:pStyle w:val="16"/>
        <w:spacing w:line="500" w:lineRule="exact"/>
        <w:jc w:val="center"/>
        <w:rPr>
          <w:rFonts w:cs="宋体"/>
          <w:b/>
          <w:bCs/>
          <w:color w:val="auto"/>
          <w:sz w:val="30"/>
          <w:szCs w:val="30"/>
          <w:highlight w:val="none"/>
        </w:rPr>
      </w:pPr>
      <w:r>
        <w:rPr>
          <w:rFonts w:hint="eastAsia" w:cs="宋体"/>
          <w:b/>
          <w:bCs/>
          <w:color w:val="auto"/>
          <w:sz w:val="30"/>
          <w:szCs w:val="30"/>
          <w:highlight w:val="none"/>
        </w:rPr>
        <w:t>技术需求偏离表</w:t>
      </w:r>
    </w:p>
    <w:p>
      <w:pPr>
        <w:pStyle w:val="16"/>
        <w:spacing w:line="440" w:lineRule="exact"/>
        <w:ind w:firstLine="420" w:firstLineChars="200"/>
        <w:rPr>
          <w:rFonts w:cs="宋体"/>
          <w:color w:val="auto"/>
          <w:highlight w:val="none"/>
        </w:rPr>
      </w:pPr>
    </w:p>
    <w:p>
      <w:pPr>
        <w:spacing w:line="480" w:lineRule="auto"/>
        <w:contextualSpacing/>
        <w:rPr>
          <w:rFonts w:ascii="宋体" w:cs="宋体"/>
          <w:color w:val="auto"/>
          <w:sz w:val="24"/>
          <w:highlight w:val="none"/>
          <w:u w:val="single"/>
        </w:rPr>
      </w:pPr>
      <w:r>
        <w:rPr>
          <w:rFonts w:hint="eastAsia" w:ascii="宋体" w:cs="宋体"/>
          <w:color w:val="auto"/>
          <w:sz w:val="24"/>
          <w:highlight w:val="none"/>
        </w:rPr>
        <w:t>项目</w:t>
      </w:r>
      <w:r>
        <w:rPr>
          <w:rFonts w:hint="eastAsia" w:cs="宋体"/>
          <w:color w:val="auto"/>
          <w:sz w:val="24"/>
          <w:highlight w:val="none"/>
        </w:rPr>
        <w:t>名称</w:t>
      </w:r>
      <w:r>
        <w:rPr>
          <w:rFonts w:hint="eastAsia" w:ascii="宋体" w:cs="宋体"/>
          <w:color w:val="auto"/>
          <w:sz w:val="24"/>
          <w:highlight w:val="none"/>
        </w:rPr>
        <w:t>：</w:t>
      </w:r>
      <w:r>
        <w:rPr>
          <w:rFonts w:hint="eastAsia" w:ascii="宋体" w:cs="宋体"/>
          <w:color w:val="auto"/>
          <w:sz w:val="24"/>
          <w:highlight w:val="none"/>
          <w:u w:val="single"/>
        </w:rPr>
        <w:t xml:space="preserve">                 </w:t>
      </w:r>
    </w:p>
    <w:p>
      <w:pPr>
        <w:pStyle w:val="16"/>
        <w:spacing w:line="480" w:lineRule="auto"/>
        <w:rPr>
          <w:color w:val="auto"/>
          <w:highlight w:val="none"/>
        </w:rPr>
      </w:pPr>
      <w:r>
        <w:rPr>
          <w:rFonts w:hint="eastAsia" w:cs="宋体"/>
          <w:color w:val="auto"/>
          <w:sz w:val="24"/>
          <w:highlight w:val="none"/>
        </w:rPr>
        <w:t>项目编号：</w:t>
      </w:r>
      <w:r>
        <w:rPr>
          <w:rFonts w:hint="eastAsia" w:cs="宋体"/>
          <w:color w:val="auto"/>
          <w:sz w:val="24"/>
          <w:highlight w:val="none"/>
          <w:u w:val="single"/>
        </w:rPr>
        <w:t xml:space="preserve">                 </w:t>
      </w:r>
    </w:p>
    <w:p>
      <w:pPr>
        <w:pStyle w:val="16"/>
        <w:spacing w:line="480" w:lineRule="auto"/>
        <w:rPr>
          <w:color w:val="auto"/>
          <w:highlight w:val="none"/>
        </w:rPr>
      </w:pPr>
      <w:r>
        <w:rPr>
          <w:rFonts w:hint="eastAsia" w:cs="宋体"/>
          <w:color w:val="auto"/>
          <w:sz w:val="24"/>
          <w:highlight w:val="none"/>
        </w:rPr>
        <w:t>所投分标</w:t>
      </w:r>
      <w:r>
        <w:rPr>
          <w:rFonts w:hint="eastAsia" w:cs="宋体"/>
          <w:color w:val="auto"/>
          <w:szCs w:val="21"/>
          <w:highlight w:val="none"/>
        </w:rPr>
        <w:t>（此处有分标时填写具体分标号，无分标时填写“无”）</w:t>
      </w:r>
      <w:r>
        <w:rPr>
          <w:rFonts w:hint="eastAsia" w:cs="宋体"/>
          <w:color w:val="auto"/>
          <w:sz w:val="24"/>
          <w:szCs w:val="24"/>
          <w:highlight w:val="none"/>
        </w:rPr>
        <w:t>：</w:t>
      </w:r>
      <w:r>
        <w:rPr>
          <w:rFonts w:hint="eastAsia" w:cs="宋体"/>
          <w:color w:val="auto"/>
          <w:sz w:val="24"/>
          <w:highlight w:val="none"/>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szCs w:val="21"/>
                <w:highlight w:val="none"/>
              </w:rPr>
            </w:pPr>
            <w:r>
              <w:rPr>
                <w:rFonts w:hint="eastAsia" w:asci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hint="eastAsia" w:asci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hint="eastAsia" w:ascii="宋体"/>
                <w:color w:val="auto"/>
                <w:szCs w:val="21"/>
                <w:highlight w:val="none"/>
              </w:rPr>
              <w:t>招标文件采购需求中的</w:t>
            </w:r>
            <w:r>
              <w:rPr>
                <w:rFonts w:hint="eastAsia" w:ascii="宋体" w:cs="宋体"/>
                <w:color w:val="auto"/>
                <w:szCs w:val="21"/>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hint="eastAsia" w:ascii="宋体"/>
                <w:color w:val="auto"/>
                <w:szCs w:val="21"/>
                <w:highlight w:val="none"/>
              </w:rPr>
              <w:t>投标文件响应的</w:t>
            </w:r>
            <w:r>
              <w:rPr>
                <w:rFonts w:hint="eastAsia" w:ascii="宋体" w:cs="宋体"/>
                <w:color w:val="auto"/>
                <w:szCs w:val="21"/>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szCs w:val="21"/>
                <w:highlight w:val="none"/>
              </w:rPr>
            </w:pPr>
            <w:r>
              <w:rPr>
                <w:rFonts w:hint="eastAsia" w:asci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hint="eastAsia" w:asci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1"/>
                <w:highlight w:val="none"/>
              </w:rPr>
            </w:pPr>
            <w:r>
              <w:rPr>
                <w:rFonts w:hint="eastAsia" w:asci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r>
              <w:rPr>
                <w:rFonts w:hint="eastAsia" w:asci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1"/>
                <w:highlight w:val="none"/>
              </w:rPr>
            </w:pPr>
            <w:r>
              <w:rPr>
                <w:rFonts w:hint="eastAsia" w:ascii="宋体" w:cs="宋体"/>
                <w:color w:val="auto"/>
                <w:szCs w:val="21"/>
                <w:highlight w:val="none"/>
              </w:rPr>
              <w:t>投标货物中，属于优先采购节能产品</w:t>
            </w:r>
            <w:r>
              <w:rPr>
                <w:rFonts w:hint="eastAsia" w:ascii="宋体" w:cs="宋体"/>
                <w:color w:val="auto"/>
                <w:highlight w:val="none"/>
              </w:rPr>
              <w:t>为</w:t>
            </w:r>
            <w:r>
              <w:rPr>
                <w:rFonts w:hint="eastAsia" w:ascii="宋体" w:cs="宋体"/>
                <w:color w:val="auto"/>
                <w:szCs w:val="21"/>
                <w:highlight w:val="none"/>
              </w:rPr>
              <w:t>本项目招标文件“第二章 采购需求”中</w:t>
            </w:r>
            <w:r>
              <w:rPr>
                <w:rFonts w:hint="eastAsia" w:ascii="宋体" w:cs="宋体"/>
                <w:color w:val="auto"/>
                <w:highlight w:val="none"/>
              </w:rPr>
              <w:t>“</w:t>
            </w:r>
            <w:r>
              <w:rPr>
                <w:rFonts w:hint="eastAsia" w:ascii="宋体" w:cs="宋体"/>
                <w:color w:val="auto"/>
                <w:szCs w:val="21"/>
                <w:highlight w:val="none"/>
              </w:rPr>
              <w:t>需求一览表</w:t>
            </w:r>
            <w:r>
              <w:rPr>
                <w:rFonts w:hint="eastAsia" w:ascii="宋体" w:cs="宋体"/>
                <w:color w:val="auto"/>
                <w:highlight w:val="none"/>
              </w:rPr>
              <w:t>”的第   项产品：</w:t>
            </w:r>
            <w:r>
              <w:rPr>
                <w:rFonts w:hint="eastAsia" w:ascii="宋体" w:cs="宋体"/>
                <w:color w:val="auto"/>
                <w:highlight w:val="none"/>
                <w:u w:val="single"/>
              </w:rPr>
              <w:t xml:space="preserve">        </w:t>
            </w:r>
            <w:r>
              <w:rPr>
                <w:rFonts w:hint="eastAsia" w:ascii="宋体" w:cs="宋体"/>
                <w:color w:val="auto"/>
                <w:highlight w:val="none"/>
              </w:rPr>
              <w:t>，合计</w:t>
            </w:r>
            <w:r>
              <w:rPr>
                <w:rFonts w:hint="eastAsia" w:ascii="宋体" w:cs="宋体"/>
                <w:color w:val="auto"/>
                <w:highlight w:val="none"/>
                <w:u w:val="single"/>
              </w:rPr>
              <w:t xml:space="preserve">     </w:t>
            </w:r>
            <w:r>
              <w:rPr>
                <w:rFonts w:hint="eastAsia" w:ascii="宋体" w:cs="宋体"/>
                <w:color w:val="auto"/>
                <w:highlight w:val="none"/>
              </w:rPr>
              <w:t>项</w:t>
            </w:r>
            <w:r>
              <w:rPr>
                <w:rFonts w:hint="eastAsia" w:ascii="宋体" w:cs="宋体"/>
                <w:color w:val="auto"/>
                <w:szCs w:val="21"/>
                <w:highlight w:val="none"/>
              </w:rPr>
              <w:t>；属于优先采购环境标志产品为本项目招标文件“第二章 采购需求”中</w:t>
            </w:r>
            <w:r>
              <w:rPr>
                <w:rFonts w:hint="eastAsia" w:ascii="宋体" w:cs="宋体"/>
                <w:color w:val="auto"/>
                <w:highlight w:val="none"/>
              </w:rPr>
              <w:t>“</w:t>
            </w:r>
            <w:r>
              <w:rPr>
                <w:rFonts w:hint="eastAsia" w:ascii="宋体" w:cs="宋体"/>
                <w:color w:val="auto"/>
                <w:szCs w:val="21"/>
                <w:highlight w:val="none"/>
              </w:rPr>
              <w:t>需求一览表</w:t>
            </w:r>
            <w:r>
              <w:rPr>
                <w:rFonts w:hint="eastAsia" w:ascii="宋体" w:cs="宋体"/>
                <w:color w:val="auto"/>
                <w:highlight w:val="none"/>
              </w:rPr>
              <w:t>”的第   项产品：</w:t>
            </w:r>
            <w:r>
              <w:rPr>
                <w:rFonts w:hint="eastAsia" w:ascii="宋体" w:cs="宋体"/>
                <w:color w:val="auto"/>
                <w:highlight w:val="none"/>
                <w:u w:val="single"/>
              </w:rPr>
              <w:t xml:space="preserve">        </w:t>
            </w:r>
            <w:r>
              <w:rPr>
                <w:rFonts w:hint="eastAsia" w:ascii="宋体" w:cs="宋体"/>
                <w:color w:val="auto"/>
                <w:highlight w:val="none"/>
              </w:rPr>
              <w:t>，合计</w:t>
            </w:r>
            <w:r>
              <w:rPr>
                <w:rFonts w:hint="eastAsia" w:ascii="宋体" w:cs="宋体"/>
                <w:color w:val="auto"/>
                <w:highlight w:val="none"/>
                <w:u w:val="single"/>
              </w:rPr>
              <w:t xml:space="preserve">     </w:t>
            </w:r>
            <w:r>
              <w:rPr>
                <w:rFonts w:hint="eastAsia" w:ascii="宋体" w:cs="宋体"/>
                <w:color w:val="auto"/>
                <w:highlight w:val="none"/>
              </w:rPr>
              <w:t>项</w:t>
            </w:r>
            <w:r>
              <w:rPr>
                <w:rFonts w:hint="eastAsia" w:ascii="宋体" w:cs="宋体"/>
                <w:color w:val="auto"/>
                <w:szCs w:val="21"/>
                <w:highlight w:val="none"/>
              </w:rPr>
              <w:t>。</w:t>
            </w:r>
            <w:r>
              <w:rPr>
                <w:rFonts w:hint="eastAsia" w:ascii="宋体" w:cs="宋体"/>
                <w:color w:val="auto"/>
                <w:highlight w:val="none"/>
              </w:rPr>
              <w:t xml:space="preserve"> </w:t>
            </w:r>
            <w:r>
              <w:rPr>
                <w:rFonts w:hint="eastAsia" w:ascii="宋体" w:cs="宋体"/>
                <w:b/>
                <w:bCs/>
                <w:color w:val="auto"/>
                <w:szCs w:val="21"/>
                <w:highlight w:val="none"/>
              </w:rPr>
              <w:t>（注：如有，请逐项列出，如无填写“无”或者留空。）</w:t>
            </w:r>
          </w:p>
        </w:tc>
      </w:tr>
    </w:tbl>
    <w:p>
      <w:pPr>
        <w:pStyle w:val="16"/>
        <w:spacing w:line="360" w:lineRule="auto"/>
        <w:rPr>
          <w:rFonts w:cs="宋体"/>
          <w:color w:val="auto"/>
          <w:szCs w:val="21"/>
          <w:highlight w:val="none"/>
        </w:rPr>
      </w:pPr>
    </w:p>
    <w:p>
      <w:pPr>
        <w:pStyle w:val="16"/>
        <w:spacing w:line="360" w:lineRule="auto"/>
        <w:rPr>
          <w:rFonts w:cs="宋体"/>
          <w:color w:val="auto"/>
          <w:szCs w:val="21"/>
          <w:highlight w:val="none"/>
        </w:rPr>
      </w:pPr>
      <w:r>
        <w:rPr>
          <w:rFonts w:hint="eastAsia" w:cs="宋体"/>
          <w:color w:val="auto"/>
          <w:szCs w:val="21"/>
          <w:highlight w:val="none"/>
        </w:rPr>
        <w:t>注：</w:t>
      </w:r>
    </w:p>
    <w:p>
      <w:pPr>
        <w:pStyle w:val="16"/>
        <w:spacing w:line="360" w:lineRule="auto"/>
        <w:ind w:firstLine="420" w:firstLineChars="200"/>
        <w:rPr>
          <w:rFonts w:cs="宋体"/>
          <w:color w:val="auto"/>
          <w:szCs w:val="21"/>
          <w:highlight w:val="none"/>
        </w:rPr>
      </w:pPr>
      <w:r>
        <w:rPr>
          <w:rFonts w:hint="eastAsia" w:cs="宋体"/>
          <w:color w:val="auto"/>
          <w:szCs w:val="21"/>
          <w:highlight w:val="none"/>
        </w:rPr>
        <w:t>1.表格内容均需按要求填写并加盖投标人公章。</w:t>
      </w:r>
    </w:p>
    <w:p>
      <w:pPr>
        <w:pStyle w:val="16"/>
        <w:spacing w:line="360" w:lineRule="auto"/>
        <w:ind w:firstLine="420" w:firstLineChars="200"/>
        <w:rPr>
          <w:rFonts w:cs="宋体"/>
          <w:color w:val="auto"/>
          <w:szCs w:val="21"/>
          <w:highlight w:val="none"/>
        </w:rPr>
      </w:pPr>
      <w:r>
        <w:rPr>
          <w:rFonts w:hint="eastAsia" w:cs="宋体"/>
          <w:bCs/>
          <w:color w:val="auto"/>
          <w:szCs w:val="21"/>
          <w:highlight w:val="none"/>
        </w:rPr>
        <w:t>2.</w:t>
      </w:r>
      <w:r>
        <w:rPr>
          <w:rFonts w:hint="eastAsia" w:cs="宋体"/>
          <w:color w:val="auto"/>
          <w:szCs w:val="21"/>
          <w:highlight w:val="none"/>
        </w:rPr>
        <w:t>请根据所投货物的实际技术参数，逐条对应本项目招标文件“第二章 采购需求”中“需求一览表”的</w:t>
      </w:r>
      <w:r>
        <w:rPr>
          <w:rFonts w:hint="eastAsia" w:cs="宋体"/>
          <w:color w:val="auto"/>
          <w:szCs w:val="21"/>
          <w:highlight w:val="none"/>
          <w:lang w:eastAsia="zh-CN"/>
        </w:rPr>
        <w:t>“</w:t>
      </w:r>
      <w:r>
        <w:rPr>
          <w:rFonts w:hint="eastAsia" w:cs="宋体"/>
          <w:color w:val="auto"/>
          <w:szCs w:val="21"/>
          <w:highlight w:val="none"/>
        </w:rPr>
        <w:t>技术参数及配置</w:t>
      </w:r>
      <w:r>
        <w:rPr>
          <w:rFonts w:hint="eastAsia" w:cs="宋体"/>
          <w:color w:val="auto"/>
          <w:szCs w:val="21"/>
          <w:highlight w:val="none"/>
          <w:lang w:eastAsia="zh-CN"/>
        </w:rPr>
        <w:t>”</w:t>
      </w:r>
      <w:r>
        <w:rPr>
          <w:rFonts w:hint="eastAsia" w:cs="宋体"/>
          <w:color w:val="auto"/>
          <w:szCs w:val="21"/>
          <w:highlight w:val="none"/>
        </w:rPr>
        <w:t>条款逐条</w:t>
      </w:r>
      <w:r>
        <w:rPr>
          <w:rFonts w:hint="eastAsia" w:cs="宋体"/>
          <w:color w:val="auto"/>
          <w:kern w:val="0"/>
          <w:szCs w:val="21"/>
          <w:highlight w:val="none"/>
          <w:lang w:val="zh-CN"/>
        </w:rPr>
        <w:t>作出明确响应，并作出偏离说明</w:t>
      </w:r>
      <w:r>
        <w:rPr>
          <w:rFonts w:hint="eastAsia" w:cs="宋体"/>
          <w:color w:val="auto"/>
          <w:szCs w:val="21"/>
          <w:highlight w:val="none"/>
        </w:rPr>
        <w:t>。“偏离说明”一栏应当选择“正偏离”或“负偏离”或“无偏离”进行填写。</w:t>
      </w:r>
    </w:p>
    <w:p>
      <w:pPr>
        <w:pStyle w:val="16"/>
        <w:spacing w:line="360" w:lineRule="auto"/>
        <w:ind w:firstLine="420" w:firstLineChars="200"/>
        <w:rPr>
          <w:rFonts w:cs="宋体"/>
          <w:color w:val="auto"/>
          <w:szCs w:val="21"/>
          <w:highlight w:val="none"/>
        </w:rPr>
      </w:pPr>
      <w:r>
        <w:rPr>
          <w:rFonts w:hint="eastAsia" w:cs="宋体"/>
          <w:bCs/>
          <w:color w:val="auto"/>
          <w:szCs w:val="21"/>
          <w:highlight w:val="none"/>
        </w:rPr>
        <w:t>3.当投标文件的</w:t>
      </w:r>
      <w:r>
        <w:rPr>
          <w:rFonts w:hint="eastAsia" w:cs="宋体"/>
          <w:color w:val="auto"/>
          <w:szCs w:val="21"/>
          <w:highlight w:val="none"/>
        </w:rPr>
        <w:t>技术参数及配置</w:t>
      </w:r>
      <w:r>
        <w:rPr>
          <w:rFonts w:hint="eastAsia" w:cs="宋体"/>
          <w:bCs/>
          <w:color w:val="auto"/>
          <w:szCs w:val="21"/>
          <w:highlight w:val="none"/>
        </w:rPr>
        <w:t>内容低于招标文件要求时，投标人应当如实写明“负偏离”。</w:t>
      </w:r>
    </w:p>
    <w:p>
      <w:pPr>
        <w:snapToGrid w:val="0"/>
        <w:spacing w:line="360" w:lineRule="auto"/>
        <w:ind w:firstLine="5640" w:firstLineChars="2350"/>
        <w:rPr>
          <w:rFonts w:ascii="宋体" w:cs="宋体"/>
          <w:color w:val="auto"/>
          <w:kern w:val="0"/>
          <w:sz w:val="24"/>
          <w:highlight w:val="none"/>
          <w:lang w:val="zh-CN"/>
        </w:rPr>
      </w:pPr>
    </w:p>
    <w:p>
      <w:pPr>
        <w:pStyle w:val="20"/>
        <w:rPr>
          <w:color w:val="auto"/>
          <w:highlight w:val="none"/>
          <w:lang w:val="zh-CN"/>
        </w:rPr>
      </w:pPr>
    </w:p>
    <w:p>
      <w:pPr>
        <w:snapToGrid w:val="0"/>
        <w:spacing w:line="360" w:lineRule="auto"/>
        <w:ind w:firstLine="5880" w:firstLineChars="245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pPr>
        <w:rPr>
          <w:rFonts w:hint="eastAsia" w:ascii="宋体" w:hAnsi="Times New Roman" w:eastAsia="宋体" w:cs="宋体"/>
          <w:b/>
          <w:color w:val="auto"/>
          <w:kern w:val="2"/>
          <w:sz w:val="28"/>
          <w:szCs w:val="28"/>
          <w:highlight w:val="none"/>
          <w:lang w:val="en-US" w:eastAsia="zh-CN" w:bidi="ar-SA"/>
        </w:rPr>
      </w:pPr>
      <w:r>
        <w:rPr>
          <w:rFonts w:hint="eastAsia" w:ascii="宋体" w:hAnsi="Times New Roman" w:eastAsia="宋体" w:cs="宋体"/>
          <w:b/>
          <w:color w:val="auto"/>
          <w:kern w:val="2"/>
          <w:sz w:val="28"/>
          <w:szCs w:val="28"/>
          <w:highlight w:val="none"/>
          <w:lang w:val="en-US" w:eastAsia="zh-CN" w:bidi="ar-SA"/>
        </w:rPr>
        <w:t>4.配置清单</w:t>
      </w:r>
    </w:p>
    <w:p>
      <w:pPr>
        <w:spacing w:line="480" w:lineRule="exact"/>
        <w:ind w:firstLine="880"/>
        <w:jc w:val="center"/>
        <w:rPr>
          <w:rFonts w:ascii="宋体" w:hAnsi="宋体" w:cs="宋体"/>
          <w:b/>
          <w:color w:val="auto"/>
          <w:sz w:val="32"/>
          <w:szCs w:val="32"/>
          <w:highlight w:val="none"/>
        </w:rPr>
      </w:pPr>
      <w:r>
        <w:rPr>
          <w:rFonts w:hint="eastAsia" w:ascii="宋体" w:hAnsi="宋体" w:cs="宋体"/>
          <w:b/>
          <w:color w:val="auto"/>
          <w:sz w:val="32"/>
          <w:szCs w:val="32"/>
          <w:highlight w:val="none"/>
        </w:rPr>
        <w:t>配置清单</w:t>
      </w:r>
    </w:p>
    <w:p>
      <w:pPr>
        <w:spacing w:line="300" w:lineRule="auto"/>
        <w:rPr>
          <w:rFonts w:ascii="宋体" w:hAnsi="宋体" w:cs="宋体"/>
          <w:color w:val="auto"/>
          <w:szCs w:val="21"/>
          <w:highlight w:val="none"/>
        </w:rPr>
      </w:pP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color w:val="auto"/>
          <w:highlight w:val="none"/>
        </w:rPr>
      </w:pPr>
      <w:r>
        <w:rPr>
          <w:rFonts w:hint="eastAsia" w:cs="宋体"/>
          <w:color w:val="auto"/>
          <w:sz w:val="24"/>
          <w:highlight w:val="none"/>
        </w:rPr>
        <w:t>所投分标</w:t>
      </w:r>
      <w:r>
        <w:rPr>
          <w:rFonts w:hint="eastAsia" w:cs="宋体"/>
          <w:color w:val="auto"/>
          <w:szCs w:val="21"/>
          <w:highlight w:val="none"/>
        </w:rPr>
        <w:t>（此处有分标时填写具体分标号，无分标时填写“无”）</w:t>
      </w:r>
      <w:r>
        <w:rPr>
          <w:rFonts w:hint="eastAsia" w:cs="宋体"/>
          <w:color w:val="auto"/>
          <w:sz w:val="24"/>
          <w:szCs w:val="24"/>
          <w:highlight w:val="none"/>
        </w:rPr>
        <w:t>：</w:t>
      </w:r>
      <w:r>
        <w:rPr>
          <w:rFonts w:hint="eastAsia" w:cs="宋体"/>
          <w:color w:val="auto"/>
          <w:sz w:val="24"/>
          <w:highlight w:val="none"/>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0"/>
        <w:gridCol w:w="1170"/>
        <w:gridCol w:w="1211"/>
        <w:gridCol w:w="1458"/>
        <w:gridCol w:w="1371"/>
        <w:gridCol w:w="811"/>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序号</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配置</w:t>
            </w:r>
            <w:r>
              <w:rPr>
                <w:rFonts w:hint="eastAsia" w:ascii="宋体" w:hAnsi="宋体" w:cs="宋体"/>
                <w:color w:val="auto"/>
                <w:sz w:val="24"/>
                <w:highlight w:val="none"/>
              </w:rPr>
              <w:t>名称</w:t>
            </w:r>
          </w:p>
        </w:tc>
        <w:tc>
          <w:tcPr>
            <w:tcW w:w="593"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614"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品牌</w:t>
            </w:r>
          </w:p>
          <w:p>
            <w:pPr>
              <w:snapToGrid w:val="0"/>
              <w:spacing w:before="50" w:after="50"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如有，没有则填写无</w:t>
            </w:r>
            <w:r>
              <w:rPr>
                <w:rFonts w:hint="eastAsia" w:ascii="宋体" w:hAnsi="宋体" w:cs="宋体"/>
                <w:color w:val="auto"/>
                <w:sz w:val="20"/>
                <w:szCs w:val="20"/>
                <w:highlight w:val="none"/>
                <w:lang w:eastAsia="zh-CN"/>
              </w:rPr>
              <w:t>）</w:t>
            </w:r>
          </w:p>
        </w:tc>
        <w:tc>
          <w:tcPr>
            <w:tcW w:w="739"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rPr>
              <w:t>规格型号</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如有，没有则填写无</w:t>
            </w:r>
            <w:r>
              <w:rPr>
                <w:rFonts w:hint="eastAsia" w:ascii="宋体" w:hAnsi="宋体" w:cs="宋体"/>
                <w:color w:val="auto"/>
                <w:sz w:val="20"/>
                <w:szCs w:val="20"/>
                <w:highlight w:val="none"/>
                <w:lang w:eastAsia="zh-CN"/>
              </w:rPr>
              <w:t>）</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1"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14"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14"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614"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highlight w:val="none"/>
              </w:rPr>
            </w:pPr>
          </w:p>
        </w:tc>
      </w:tr>
    </w:tbl>
    <w:p>
      <w:pPr>
        <w:spacing w:line="360" w:lineRule="auto"/>
        <w:rPr>
          <w:rFonts w:hint="eastAsia" w:ascii="宋体" w:hAnsi="宋体" w:cs="宋体"/>
          <w:color w:val="auto"/>
          <w:sz w:val="21"/>
          <w:szCs w:val="21"/>
          <w:highlight w:val="none"/>
        </w:rPr>
      </w:pP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w:t>
      </w:r>
    </w:p>
    <w:p>
      <w:pPr>
        <w:tabs>
          <w:tab w:val="left" w:pos="1065"/>
        </w:tabs>
        <w:adjustRightIn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供应商应根据</w:t>
      </w:r>
      <w:r>
        <w:rPr>
          <w:rFonts w:hint="eastAsia" w:ascii="宋体" w:hAnsi="宋体" w:cs="宋体"/>
          <w:b/>
          <w:bCs/>
          <w:color w:val="auto"/>
          <w:sz w:val="21"/>
          <w:szCs w:val="21"/>
          <w:highlight w:val="none"/>
        </w:rPr>
        <w:t>“货物需求一览表”</w:t>
      </w:r>
      <w:r>
        <w:rPr>
          <w:rFonts w:hint="eastAsia" w:ascii="宋体" w:hAnsi="宋体" w:cs="宋体"/>
          <w:b/>
          <w:bCs/>
          <w:color w:val="auto"/>
          <w:sz w:val="21"/>
          <w:szCs w:val="21"/>
          <w:highlight w:val="none"/>
          <w:lang w:val="en-US" w:eastAsia="zh-CN"/>
        </w:rPr>
        <w:t>中的“四、配置清单”填写配置清单对应内容，</w:t>
      </w:r>
      <w:r>
        <w:rPr>
          <w:rFonts w:hint="eastAsia" w:ascii="宋体" w:hAnsi="宋体" w:cs="宋体"/>
          <w:b/>
          <w:bCs/>
          <w:color w:val="auto"/>
          <w:sz w:val="21"/>
          <w:szCs w:val="21"/>
          <w:highlight w:val="none"/>
        </w:rPr>
        <w:t>配置清单中“配置名称、数量、品牌、规格型号、制造商、原产地、参数性能、指标及配置”必须如实填写完整，品牌、规格型号没有则填</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无</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，填写有缺漏的，</w:t>
      </w:r>
      <w:r>
        <w:rPr>
          <w:rFonts w:hint="eastAsia" w:ascii="宋体" w:hAnsi="宋体" w:cs="宋体"/>
          <w:b/>
          <w:bCs/>
          <w:color w:val="auto"/>
          <w:sz w:val="21"/>
          <w:szCs w:val="21"/>
          <w:highlight w:val="none"/>
          <w:lang w:val="en-US" w:eastAsia="zh-CN"/>
        </w:rPr>
        <w:t>投标</w:t>
      </w:r>
      <w:r>
        <w:rPr>
          <w:rFonts w:hint="eastAsia" w:ascii="宋体" w:hAnsi="宋体" w:cs="宋体"/>
          <w:b/>
          <w:bCs/>
          <w:color w:val="auto"/>
          <w:sz w:val="21"/>
          <w:szCs w:val="21"/>
          <w:highlight w:val="none"/>
        </w:rPr>
        <w:t>文件作无效处理。</w:t>
      </w:r>
      <w:r>
        <w:rPr>
          <w:rFonts w:hint="eastAsia" w:ascii="宋体" w:hAnsi="宋体" w:cs="宋体"/>
          <w:b/>
          <w:bCs/>
          <w:color w:val="auto"/>
          <w:sz w:val="21"/>
          <w:szCs w:val="21"/>
          <w:highlight w:val="none"/>
          <w:lang w:val="en-US" w:eastAsia="zh-CN"/>
        </w:rPr>
        <w:t>配置</w:t>
      </w:r>
      <w:r>
        <w:rPr>
          <w:rFonts w:hint="eastAsia" w:ascii="宋体" w:hAnsi="宋体" w:cs="宋体"/>
          <w:b/>
          <w:bCs/>
          <w:color w:val="auto"/>
          <w:sz w:val="21"/>
          <w:szCs w:val="21"/>
          <w:highlight w:val="none"/>
        </w:rPr>
        <w:t>名称、数量必须与“货物需求一览表”</w:t>
      </w:r>
      <w:r>
        <w:rPr>
          <w:rFonts w:hint="eastAsia" w:ascii="宋体" w:hAnsi="宋体" w:cs="宋体"/>
          <w:b/>
          <w:bCs/>
          <w:color w:val="auto"/>
          <w:sz w:val="21"/>
          <w:szCs w:val="21"/>
          <w:highlight w:val="none"/>
          <w:lang w:val="en-US" w:eastAsia="zh-CN"/>
        </w:rPr>
        <w:t>中的“四、配置清单”</w:t>
      </w:r>
      <w:r>
        <w:rPr>
          <w:rFonts w:hint="eastAsia" w:ascii="宋体" w:hAnsi="宋体" w:cs="宋体"/>
          <w:b/>
          <w:bCs/>
          <w:color w:val="auto"/>
          <w:sz w:val="21"/>
          <w:szCs w:val="21"/>
          <w:highlight w:val="none"/>
        </w:rPr>
        <w:t>一致，否则</w:t>
      </w:r>
      <w:r>
        <w:rPr>
          <w:rFonts w:hint="eastAsia" w:ascii="宋体" w:hAnsi="宋体" w:cs="宋体"/>
          <w:b/>
          <w:bCs/>
          <w:color w:val="auto"/>
          <w:sz w:val="21"/>
          <w:szCs w:val="21"/>
          <w:highlight w:val="none"/>
          <w:lang w:val="en-US" w:eastAsia="zh-CN"/>
        </w:rPr>
        <w:t>投标</w:t>
      </w:r>
      <w:r>
        <w:rPr>
          <w:rFonts w:hint="eastAsia" w:ascii="宋体" w:hAnsi="宋体" w:cs="宋体"/>
          <w:b/>
          <w:bCs/>
          <w:color w:val="auto"/>
          <w:sz w:val="21"/>
          <w:szCs w:val="21"/>
          <w:highlight w:val="none"/>
        </w:rPr>
        <w:t>文件作无效处理。</w:t>
      </w:r>
      <w:r>
        <w:rPr>
          <w:rFonts w:hint="eastAsia" w:ascii="宋体" w:hAnsi="宋体" w:cs="宋体"/>
          <w:b/>
          <w:bCs/>
          <w:color w:val="auto"/>
          <w:sz w:val="21"/>
          <w:szCs w:val="21"/>
          <w:highlight w:val="none"/>
        </w:rPr>
        <w:tab/>
      </w:r>
    </w:p>
    <w:p>
      <w:pPr>
        <w:adjustRightInd w:val="0"/>
        <w:spacing w:line="360" w:lineRule="auto"/>
        <w:jc w:val="left"/>
        <w:rPr>
          <w:rFonts w:ascii="宋体" w:hAnsi="宋体" w:cs="宋体"/>
          <w:color w:val="auto"/>
          <w:sz w:val="24"/>
          <w:highlight w:val="none"/>
        </w:rPr>
      </w:pPr>
    </w:p>
    <w:p>
      <w:pPr>
        <w:pStyle w:val="20"/>
        <w:rPr>
          <w:color w:val="auto"/>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pPr>
        <w:rPr>
          <w:rFonts w:hint="eastAsia" w:ascii="宋体" w:cs="宋体"/>
          <w:b/>
          <w:color w:val="auto"/>
          <w:szCs w:val="28"/>
          <w:highlight w:val="none"/>
        </w:rPr>
      </w:pPr>
      <w:r>
        <w:rPr>
          <w:rFonts w:hint="eastAsia" w:ascii="宋体" w:cs="宋体"/>
          <w:b/>
          <w:color w:val="auto"/>
          <w:szCs w:val="28"/>
          <w:highlight w:val="none"/>
        </w:rPr>
        <w:br w:type="page"/>
      </w:r>
    </w:p>
    <w:p>
      <w:pPr>
        <w:pStyle w:val="23"/>
        <w:snapToGrid w:val="0"/>
        <w:ind w:left="562" w:hanging="562"/>
        <w:rPr>
          <w:rFonts w:ascii="宋体" w:cs="宋体"/>
          <w:i/>
          <w:iCs/>
          <w:color w:val="auto"/>
          <w:sz w:val="24"/>
          <w:highlight w:val="none"/>
        </w:rPr>
      </w:pPr>
      <w:r>
        <w:rPr>
          <w:rFonts w:hint="eastAsia" w:ascii="宋体" w:cs="宋体"/>
          <w:b/>
          <w:color w:val="auto"/>
          <w:szCs w:val="28"/>
          <w:highlight w:val="none"/>
          <w:lang w:val="en-US" w:eastAsia="zh-CN"/>
        </w:rPr>
        <w:t>5</w:t>
      </w:r>
      <w:r>
        <w:rPr>
          <w:rFonts w:hint="eastAsia" w:ascii="宋体" w:cs="宋体"/>
          <w:b/>
          <w:color w:val="auto"/>
          <w:szCs w:val="28"/>
          <w:highlight w:val="none"/>
        </w:rPr>
        <w:t>. 项目实施人员一览表、售后服务人员情况表的格式</w:t>
      </w:r>
      <w:r>
        <w:rPr>
          <w:rFonts w:hint="eastAsia" w:ascii="宋体" w:cs="宋体"/>
          <w:b/>
          <w:bCs/>
          <w:color w:val="auto"/>
          <w:sz w:val="30"/>
          <w:szCs w:val="30"/>
          <w:highlight w:val="none"/>
        </w:rPr>
        <w:t>：</w:t>
      </w:r>
    </w:p>
    <w:p>
      <w:pPr>
        <w:autoSpaceDE w:val="0"/>
        <w:autoSpaceDN w:val="0"/>
        <w:spacing w:line="360" w:lineRule="auto"/>
        <w:jc w:val="left"/>
        <w:rPr>
          <w:rFonts w:ascii="宋体" w:cs="宋体"/>
          <w:color w:val="auto"/>
          <w:szCs w:val="21"/>
          <w:highlight w:val="none"/>
        </w:rPr>
      </w:pPr>
    </w:p>
    <w:p>
      <w:pPr>
        <w:snapToGrid w:val="0"/>
        <w:spacing w:line="360" w:lineRule="auto"/>
        <w:rPr>
          <w:rFonts w:ascii="宋体" w:cs="宋体"/>
          <w:b/>
          <w:color w:val="auto"/>
          <w:sz w:val="24"/>
          <w:highlight w:val="none"/>
        </w:rPr>
      </w:pPr>
    </w:p>
    <w:p>
      <w:pPr>
        <w:pStyle w:val="20"/>
        <w:rPr>
          <w:color w:val="auto"/>
          <w:highlight w:val="none"/>
        </w:rPr>
      </w:pPr>
    </w:p>
    <w:p>
      <w:pPr>
        <w:snapToGrid w:val="0"/>
        <w:spacing w:line="360" w:lineRule="auto"/>
        <w:ind w:firstLine="472" w:firstLineChars="196"/>
        <w:jc w:val="center"/>
        <w:rPr>
          <w:rFonts w:ascii="宋体" w:cs="宋体"/>
          <w:b/>
          <w:bCs/>
          <w:color w:val="auto"/>
          <w:kern w:val="0"/>
          <w:sz w:val="24"/>
          <w:highlight w:val="none"/>
          <w:lang w:val="zh-CN"/>
        </w:rPr>
      </w:pPr>
      <w:r>
        <w:rPr>
          <w:rFonts w:hint="eastAsia" w:ascii="宋体" w:cs="宋体"/>
          <w:b/>
          <w:bCs/>
          <w:color w:val="auto"/>
          <w:kern w:val="0"/>
          <w:sz w:val="24"/>
          <w:highlight w:val="none"/>
          <w:lang w:val="zh-CN"/>
        </w:rPr>
        <w:t>项目实施人员一览表（如有要求）</w:t>
      </w:r>
    </w:p>
    <w:p>
      <w:pPr>
        <w:pStyle w:val="16"/>
        <w:rPr>
          <w:color w:val="auto"/>
          <w:sz w:val="24"/>
          <w:szCs w:val="24"/>
          <w:highlight w:val="none"/>
        </w:rPr>
      </w:pPr>
    </w:p>
    <w:p>
      <w:pPr>
        <w:pStyle w:val="16"/>
        <w:rPr>
          <w:color w:val="auto"/>
          <w:highlight w:val="none"/>
          <w:lang w:val="zh-CN"/>
        </w:rPr>
      </w:pPr>
      <w:r>
        <w:rPr>
          <w:rFonts w:hint="eastAsia"/>
          <w:color w:val="auto"/>
          <w:sz w:val="24"/>
          <w:szCs w:val="24"/>
          <w:highlight w:val="none"/>
        </w:rPr>
        <w:t>所投分标（此处有分标时填写具体分标号，无分标时填写“无”）：</w:t>
      </w:r>
      <w:r>
        <w:rPr>
          <w:rFonts w:hint="eastAsia"/>
          <w:color w:val="auto"/>
          <w:sz w:val="24"/>
          <w:szCs w:val="24"/>
          <w:highlight w:val="none"/>
          <w:u w:val="single"/>
        </w:rPr>
        <w:t xml:space="preserve">        </w:t>
      </w:r>
    </w:p>
    <w:p>
      <w:pPr>
        <w:pStyle w:val="20"/>
        <w:rPr>
          <w:rFonts w:ascii="宋体" w:cs="宋体"/>
          <w:b/>
          <w:color w:val="auto"/>
          <w:sz w:val="21"/>
          <w:szCs w:val="21"/>
          <w:highlight w:val="none"/>
        </w:rPr>
      </w:pPr>
    </w:p>
    <w:tbl>
      <w:tblPr>
        <w:tblStyle w:val="29"/>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姓名</w:t>
            </w:r>
          </w:p>
        </w:tc>
        <w:tc>
          <w:tcPr>
            <w:tcW w:w="48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性别</w:t>
            </w:r>
          </w:p>
        </w:tc>
        <w:tc>
          <w:tcPr>
            <w:tcW w:w="50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学历</w:t>
            </w:r>
          </w:p>
          <w:p>
            <w:pPr>
              <w:autoSpaceDE w:val="0"/>
              <w:autoSpaceDN w:val="0"/>
              <w:jc w:val="center"/>
              <w:rPr>
                <w:rFonts w:ascii="宋体" w:cs="宋体"/>
                <w:color w:val="auto"/>
                <w:szCs w:val="21"/>
                <w:highlight w:val="none"/>
              </w:rPr>
            </w:pPr>
            <w:r>
              <w:rPr>
                <w:rFonts w:hint="eastAsia" w:asci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专业</w:t>
            </w:r>
          </w:p>
          <w:p>
            <w:pPr>
              <w:autoSpaceDE w:val="0"/>
              <w:autoSpaceDN w:val="0"/>
              <w:jc w:val="center"/>
              <w:rPr>
                <w:rFonts w:ascii="宋体" w:cs="宋体"/>
                <w:color w:val="auto"/>
                <w:szCs w:val="21"/>
                <w:highlight w:val="none"/>
              </w:rPr>
            </w:pPr>
            <w:r>
              <w:rPr>
                <w:rFonts w:hint="eastAsia" w:ascii="宋体" w:cs="宋体"/>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职称</w:t>
            </w:r>
          </w:p>
          <w:p>
            <w:pPr>
              <w:autoSpaceDE w:val="0"/>
              <w:autoSpaceDN w:val="0"/>
              <w:jc w:val="center"/>
              <w:rPr>
                <w:rFonts w:ascii="宋体" w:cs="宋体"/>
                <w:color w:val="auto"/>
                <w:szCs w:val="21"/>
                <w:highlight w:val="none"/>
              </w:rPr>
            </w:pPr>
            <w:r>
              <w:rPr>
                <w:rFonts w:hint="eastAsia" w:ascii="宋体" w:cs="宋体"/>
                <w:color w:val="auto"/>
                <w:szCs w:val="21"/>
                <w:highlight w:val="none"/>
              </w:rPr>
              <w:t>(页码)</w:t>
            </w:r>
          </w:p>
        </w:tc>
        <w:tc>
          <w:tcPr>
            <w:tcW w:w="20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类似项目经历</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rPr>
                <w:rFonts w:ascii="宋体" w:cs="宋体"/>
                <w:color w:val="auto"/>
                <w:szCs w:val="21"/>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cs="宋体"/>
                <w:color w:val="auto"/>
                <w:sz w:val="24"/>
                <w:highlight w:val="none"/>
              </w:rPr>
            </w:pPr>
          </w:p>
        </w:tc>
      </w:tr>
    </w:tbl>
    <w:p>
      <w:pPr>
        <w:spacing w:line="360" w:lineRule="auto"/>
        <w:rPr>
          <w:rFonts w:ascii="宋体" w:cs="宋体"/>
          <w:b/>
          <w:bCs/>
          <w:color w:val="auto"/>
          <w:szCs w:val="21"/>
          <w:highlight w:val="none"/>
        </w:rPr>
      </w:pPr>
      <w:r>
        <w:rPr>
          <w:rFonts w:hint="eastAsia" w:ascii="宋体" w:cs="宋体"/>
          <w:b/>
          <w:color w:val="auto"/>
          <w:szCs w:val="21"/>
          <w:highlight w:val="none"/>
        </w:rPr>
        <w:t>注：投标人可参照上述的格式自行编制，并注明所在投标技术文件页码。</w:t>
      </w:r>
    </w:p>
    <w:p>
      <w:pPr>
        <w:snapToGrid w:val="0"/>
        <w:spacing w:line="360" w:lineRule="auto"/>
        <w:ind w:firstLine="472" w:firstLineChars="196"/>
        <w:rPr>
          <w:rFonts w:ascii="宋体" w:cs="宋体"/>
          <w:b/>
          <w:bCs/>
          <w:color w:val="auto"/>
          <w:kern w:val="0"/>
          <w:sz w:val="24"/>
          <w:highlight w:val="none"/>
          <w:lang w:val="zh-CN"/>
        </w:rPr>
      </w:pPr>
    </w:p>
    <w:p>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ind w:firstLine="5280" w:firstLineChars="2200"/>
        <w:jc w:val="left"/>
        <w:rPr>
          <w:rFonts w:ascii="宋体" w:cs="宋体"/>
          <w:b/>
          <w:bCs/>
          <w:color w:val="auto"/>
          <w:sz w:val="24"/>
          <w:highlight w:val="none"/>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snapToGrid w:val="0"/>
        <w:spacing w:line="360" w:lineRule="auto"/>
        <w:jc w:val="center"/>
        <w:rPr>
          <w:rFonts w:ascii="宋体" w:cs="宋体"/>
          <w:b/>
          <w:bCs/>
          <w:color w:val="auto"/>
          <w:sz w:val="24"/>
          <w:highlight w:val="none"/>
        </w:rPr>
      </w:pPr>
    </w:p>
    <w:p>
      <w:pPr>
        <w:snapToGrid w:val="0"/>
        <w:spacing w:line="360" w:lineRule="auto"/>
        <w:jc w:val="center"/>
        <w:rPr>
          <w:rFonts w:ascii="宋体" w:cs="宋体"/>
          <w:b/>
          <w:bCs/>
          <w:color w:val="auto"/>
          <w:sz w:val="24"/>
          <w:highlight w:val="none"/>
        </w:rPr>
      </w:pPr>
      <w:r>
        <w:rPr>
          <w:rFonts w:hint="eastAsia" w:ascii="宋体" w:cs="宋体"/>
          <w:b/>
          <w:bCs/>
          <w:color w:val="auto"/>
          <w:sz w:val="24"/>
          <w:highlight w:val="none"/>
        </w:rPr>
        <w:t xml:space="preserve">                    </w:t>
      </w:r>
    </w:p>
    <w:p>
      <w:pPr>
        <w:autoSpaceDE w:val="0"/>
        <w:autoSpaceDN w:val="0"/>
        <w:spacing w:line="360" w:lineRule="auto"/>
        <w:rPr>
          <w:rFonts w:ascii="宋体" w:cs="宋体"/>
          <w:color w:val="auto"/>
          <w:sz w:val="24"/>
          <w:highlight w:val="none"/>
        </w:rPr>
      </w:pPr>
      <w:r>
        <w:rPr>
          <w:rFonts w:hint="eastAsia" w:ascii="宋体" w:cs="宋体"/>
          <w:b/>
          <w:bCs/>
          <w:color w:val="auto"/>
          <w:sz w:val="24"/>
          <w:highlight w:val="none"/>
        </w:rPr>
        <w:t xml:space="preserve">                            </w:t>
      </w:r>
      <w:r>
        <w:rPr>
          <w:rFonts w:hint="eastAsia" w:ascii="宋体" w:cs="宋体"/>
          <w:b/>
          <w:color w:val="auto"/>
          <w:kern w:val="0"/>
          <w:sz w:val="24"/>
          <w:highlight w:val="none"/>
        </w:rPr>
        <w:t>售后服务人员情况表</w:t>
      </w:r>
      <w:r>
        <w:rPr>
          <w:rFonts w:hint="eastAsia" w:ascii="宋体" w:cs="宋体"/>
          <w:color w:val="auto"/>
          <w:sz w:val="24"/>
          <w:highlight w:val="none"/>
        </w:rPr>
        <w:t>（如有要求，参照此格式自制）</w:t>
      </w:r>
    </w:p>
    <w:p>
      <w:pPr>
        <w:pStyle w:val="20"/>
        <w:rPr>
          <w:color w:val="auto"/>
          <w:highlight w:val="none"/>
        </w:rPr>
      </w:pPr>
    </w:p>
    <w:tbl>
      <w:tblPr>
        <w:tblStyle w:val="29"/>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序号</w:t>
            </w: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类别</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姓名</w:t>
            </w: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性别</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年龄</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学历</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专业</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职称</w:t>
            </w: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到达现场时间</w:t>
            </w:r>
          </w:p>
        </w:tc>
      </w:tr>
      <w:tr>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cs="宋体"/>
                <w:color w:val="auto"/>
                <w:szCs w:val="21"/>
                <w:highlight w:val="none"/>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r>
              <w:rPr>
                <w:rFonts w:hint="eastAsia" w:ascii="宋体" w:cs="宋体"/>
                <w:color w:val="auto"/>
                <w:szCs w:val="21"/>
                <w:highlight w:val="none"/>
              </w:rPr>
              <w:t>......</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cs="宋体"/>
                <w:color w:val="auto"/>
                <w:szCs w:val="21"/>
                <w:highlight w:val="none"/>
              </w:rPr>
            </w:pPr>
          </w:p>
        </w:tc>
      </w:tr>
    </w:tbl>
    <w:p>
      <w:pPr>
        <w:pStyle w:val="20"/>
        <w:rPr>
          <w:rFonts w:ascii="宋体" w:cs="宋体"/>
          <w:color w:val="auto"/>
          <w:sz w:val="21"/>
          <w:szCs w:val="21"/>
          <w:highlight w:val="none"/>
        </w:rPr>
      </w:pPr>
    </w:p>
    <w:p>
      <w:pPr>
        <w:pStyle w:val="20"/>
        <w:rPr>
          <w:color w:val="auto"/>
          <w:highlight w:val="none"/>
        </w:rPr>
      </w:pPr>
    </w:p>
    <w:p>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jc w:val="center"/>
        <w:rPr>
          <w:rFonts w:ascii="宋体" w:cs="宋体"/>
          <w:b/>
          <w:bCs/>
          <w:color w:val="auto"/>
          <w:sz w:val="24"/>
          <w:highlight w:val="none"/>
        </w:rPr>
      </w:pP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snapToGrid w:val="0"/>
        <w:spacing w:line="360" w:lineRule="auto"/>
        <w:jc w:val="center"/>
        <w:rPr>
          <w:rFonts w:ascii="宋体" w:cs="宋体"/>
          <w:b/>
          <w:bCs/>
          <w:color w:val="auto"/>
          <w:sz w:val="24"/>
          <w:highlight w:val="none"/>
        </w:rPr>
      </w:pPr>
    </w:p>
    <w:p>
      <w:pPr>
        <w:pStyle w:val="16"/>
        <w:jc w:val="center"/>
        <w:outlineLvl w:val="1"/>
        <w:rPr>
          <w:rFonts w:cs="宋体"/>
          <w:b/>
          <w:bCs/>
          <w:color w:val="auto"/>
          <w:sz w:val="28"/>
          <w:szCs w:val="28"/>
          <w:highlight w:val="none"/>
        </w:rPr>
      </w:pPr>
      <w:r>
        <w:rPr>
          <w:rFonts w:hint="eastAsia" w:cs="宋体"/>
          <w:b/>
          <w:bCs/>
          <w:color w:val="auto"/>
          <w:sz w:val="24"/>
          <w:szCs w:val="24"/>
          <w:highlight w:val="none"/>
        </w:rPr>
        <w:br w:type="page"/>
      </w:r>
      <w:bookmarkStart w:id="311" w:name="_Toc31296"/>
      <w:bookmarkStart w:id="312" w:name="_Toc27076"/>
      <w:bookmarkStart w:id="313" w:name="_Toc10710"/>
      <w:bookmarkStart w:id="314" w:name="_Toc17482"/>
      <w:bookmarkStart w:id="315" w:name="_Toc21638"/>
      <w:r>
        <w:rPr>
          <w:rFonts w:hint="eastAsia" w:cs="宋体"/>
          <w:b/>
          <w:bCs/>
          <w:color w:val="auto"/>
          <w:sz w:val="28"/>
          <w:szCs w:val="28"/>
          <w:highlight w:val="none"/>
        </w:rPr>
        <w:t>第四节 报价文件格式</w:t>
      </w:r>
      <w:bookmarkEnd w:id="311"/>
      <w:bookmarkEnd w:id="312"/>
      <w:bookmarkEnd w:id="313"/>
      <w:bookmarkEnd w:id="314"/>
      <w:bookmarkEnd w:id="315"/>
    </w:p>
    <w:p>
      <w:pPr>
        <w:snapToGrid w:val="0"/>
        <w:spacing w:before="165" w:beforeLines="50" w:after="50" w:line="400" w:lineRule="exact"/>
        <w:jc w:val="left"/>
        <w:rPr>
          <w:rFonts w:ascii="宋体" w:cs="宋体"/>
          <w:color w:val="auto"/>
          <w:sz w:val="24"/>
          <w:highlight w:val="none"/>
        </w:rPr>
      </w:pPr>
    </w:p>
    <w:p>
      <w:pPr>
        <w:snapToGrid w:val="0"/>
        <w:spacing w:before="165" w:beforeLines="50" w:after="50" w:line="400" w:lineRule="exact"/>
        <w:jc w:val="left"/>
        <w:rPr>
          <w:rFonts w:ascii="宋体" w:cs="宋体"/>
          <w:b/>
          <w:bCs/>
          <w:color w:val="auto"/>
          <w:sz w:val="28"/>
          <w:szCs w:val="28"/>
          <w:highlight w:val="none"/>
        </w:rPr>
      </w:pPr>
      <w:r>
        <w:rPr>
          <w:rFonts w:hint="eastAsia" w:ascii="宋体" w:cs="宋体"/>
          <w:color w:val="auto"/>
          <w:sz w:val="24"/>
          <w:highlight w:val="none"/>
        </w:rPr>
        <w:t xml:space="preserve"> </w:t>
      </w:r>
      <w:r>
        <w:rPr>
          <w:rFonts w:hint="eastAsia" w:ascii="宋体" w:cs="宋体"/>
          <w:b/>
          <w:bCs/>
          <w:color w:val="auto"/>
          <w:sz w:val="28"/>
          <w:szCs w:val="28"/>
          <w:highlight w:val="none"/>
        </w:rPr>
        <w:t>1.报价文件封面的格式</w:t>
      </w:r>
      <w:r>
        <w:rPr>
          <w:rFonts w:hint="eastAsia" w:ascii="宋体" w:cs="宋体"/>
          <w:b/>
          <w:color w:val="auto"/>
          <w:sz w:val="28"/>
          <w:szCs w:val="28"/>
          <w:highlight w:val="none"/>
        </w:rPr>
        <w:t>（参照此格式自拟）</w:t>
      </w:r>
      <w:r>
        <w:rPr>
          <w:rFonts w:hint="eastAsia" w:ascii="宋体" w:cs="宋体"/>
          <w:b/>
          <w:bCs/>
          <w:color w:val="auto"/>
          <w:sz w:val="28"/>
          <w:szCs w:val="28"/>
          <w:highlight w:val="none"/>
        </w:rPr>
        <w:t xml:space="preserve">： </w:t>
      </w:r>
    </w:p>
    <w:p>
      <w:pPr>
        <w:snapToGrid w:val="0"/>
        <w:spacing w:before="165" w:beforeLines="50" w:after="50" w:line="400" w:lineRule="exact"/>
        <w:jc w:val="left"/>
        <w:rPr>
          <w:rFonts w:ascii="宋体" w:cs="宋体"/>
          <w:b/>
          <w:bCs/>
          <w:color w:val="auto"/>
          <w:sz w:val="28"/>
          <w:szCs w:val="28"/>
          <w:highlight w:val="none"/>
        </w:rPr>
      </w:pPr>
    </w:p>
    <w:p>
      <w:pPr>
        <w:snapToGrid w:val="0"/>
        <w:spacing w:before="165" w:beforeLines="50" w:after="50" w:line="400" w:lineRule="exact"/>
        <w:jc w:val="left"/>
        <w:rPr>
          <w:rFonts w:ascii="宋体" w:cs="宋体"/>
          <w:color w:val="auto"/>
          <w:sz w:val="24"/>
          <w:highlight w:val="none"/>
        </w:rPr>
      </w:pPr>
      <w:r>
        <w:rPr>
          <w:rFonts w:hint="eastAsia" w:ascii="宋体" w:cs="宋体"/>
          <w:b/>
          <w:bCs/>
          <w:color w:val="auto"/>
          <w:sz w:val="28"/>
          <w:szCs w:val="28"/>
          <w:highlight w:val="none"/>
        </w:rPr>
        <w:t xml:space="preserve">   </w:t>
      </w:r>
      <w:r>
        <w:rPr>
          <w:rFonts w:hint="eastAsia" w:ascii="宋体" w:cs="宋体"/>
          <w:color w:val="auto"/>
          <w:sz w:val="24"/>
          <w:highlight w:val="none"/>
        </w:rPr>
        <w:t xml:space="preserve">                                            </w:t>
      </w:r>
    </w:p>
    <w:p>
      <w:pPr>
        <w:snapToGrid w:val="0"/>
        <w:spacing w:before="165" w:beforeLines="50" w:after="50" w:line="400" w:lineRule="exact"/>
        <w:ind w:firstLine="5760" w:firstLineChars="240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pPr>
        <w:snapToGrid w:val="0"/>
        <w:spacing w:before="165" w:beforeLines="50" w:after="50" w:line="400" w:lineRule="exact"/>
        <w:jc w:val="center"/>
        <w:rPr>
          <w:rFonts w:ascii="宋体" w:cs="宋体"/>
          <w:bCs/>
          <w:color w:val="auto"/>
          <w:sz w:val="24"/>
          <w:szCs w:val="20"/>
          <w:highlight w:val="none"/>
        </w:rPr>
      </w:pPr>
    </w:p>
    <w:p>
      <w:pPr>
        <w:snapToGrid w:val="0"/>
        <w:spacing w:before="165" w:beforeLines="50" w:after="50" w:line="400" w:lineRule="exact"/>
        <w:jc w:val="center"/>
        <w:rPr>
          <w:rFonts w:ascii="宋体" w:cs="宋体"/>
          <w:b/>
          <w:bCs/>
          <w:color w:val="auto"/>
          <w:sz w:val="32"/>
          <w:szCs w:val="32"/>
          <w:highlight w:val="none"/>
        </w:rPr>
      </w:pPr>
    </w:p>
    <w:p>
      <w:pPr>
        <w:snapToGrid w:val="0"/>
        <w:spacing w:before="165" w:beforeLines="50" w:after="50" w:line="400" w:lineRule="exact"/>
        <w:jc w:val="center"/>
        <w:rPr>
          <w:rFonts w:ascii="宋体" w:cs="宋体"/>
          <w:b/>
          <w:bCs/>
          <w:color w:val="auto"/>
          <w:sz w:val="32"/>
          <w:szCs w:val="32"/>
          <w:highlight w:val="none"/>
        </w:rPr>
      </w:pPr>
      <w:r>
        <w:rPr>
          <w:rFonts w:hint="eastAsia" w:ascii="宋体" w:cs="宋体"/>
          <w:b/>
          <w:bCs/>
          <w:color w:val="auto"/>
          <w:sz w:val="32"/>
          <w:szCs w:val="32"/>
          <w:highlight w:val="none"/>
        </w:rPr>
        <w:t>报价文件</w:t>
      </w:r>
    </w:p>
    <w:p>
      <w:pPr>
        <w:snapToGrid w:val="0"/>
        <w:spacing w:before="165" w:beforeLines="50" w:after="50" w:line="400" w:lineRule="exact"/>
        <w:rPr>
          <w:rFonts w:ascii="宋体" w:cs="宋体"/>
          <w:bCs/>
          <w:color w:val="auto"/>
          <w:sz w:val="24"/>
          <w:szCs w:val="20"/>
          <w:highlight w:val="none"/>
        </w:rPr>
      </w:pPr>
    </w:p>
    <w:p>
      <w:pPr>
        <w:snapToGrid w:val="0"/>
        <w:spacing w:before="165" w:beforeLines="50" w:after="50" w:line="400" w:lineRule="exact"/>
        <w:rPr>
          <w:rFonts w:ascii="宋体" w:cs="宋体"/>
          <w:bCs/>
          <w:color w:val="auto"/>
          <w:sz w:val="24"/>
          <w:szCs w:val="20"/>
          <w:highlight w:val="none"/>
        </w:rPr>
      </w:pPr>
    </w:p>
    <w:p>
      <w:pPr>
        <w:snapToGrid w:val="0"/>
        <w:spacing w:before="165" w:beforeLines="50" w:after="50" w:line="400" w:lineRule="exact"/>
        <w:rPr>
          <w:rFonts w:ascii="宋体" w:cs="宋体"/>
          <w:bCs/>
          <w:color w:val="auto"/>
          <w:sz w:val="24"/>
          <w:szCs w:val="20"/>
          <w:highlight w:val="none"/>
        </w:rPr>
      </w:pPr>
    </w:p>
    <w:p>
      <w:pPr>
        <w:snapToGrid w:val="0"/>
        <w:spacing w:before="165" w:beforeLines="50" w:after="50" w:line="400" w:lineRule="exact"/>
        <w:rPr>
          <w:rFonts w:ascii="宋体" w:cs="宋体"/>
          <w:bCs/>
          <w:color w:val="auto"/>
          <w:sz w:val="24"/>
          <w:szCs w:val="20"/>
          <w:highlight w:val="none"/>
        </w:rPr>
      </w:pP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项目名称： </w:t>
      </w:r>
    </w:p>
    <w:p>
      <w:pPr>
        <w:snapToGrid w:val="0"/>
        <w:spacing w:before="165" w:beforeLines="50" w:after="50" w:line="400" w:lineRule="exact"/>
        <w:ind w:firstLine="360" w:firstLineChars="150"/>
        <w:rPr>
          <w:rFonts w:ascii="宋体" w:cs="宋体"/>
          <w:bCs/>
          <w:color w:val="auto"/>
          <w:sz w:val="24"/>
          <w:highlight w:val="none"/>
        </w:rPr>
      </w:pP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项目编号： </w:t>
      </w:r>
    </w:p>
    <w:p>
      <w:pPr>
        <w:snapToGrid w:val="0"/>
        <w:spacing w:before="165" w:beforeLines="50" w:after="50" w:line="400" w:lineRule="exact"/>
        <w:ind w:firstLine="360" w:firstLineChars="150"/>
        <w:rPr>
          <w:rFonts w:ascii="宋体" w:cs="宋体"/>
          <w:bCs/>
          <w:color w:val="auto"/>
          <w:sz w:val="24"/>
          <w:highlight w:val="none"/>
        </w:rPr>
      </w:pP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pPr>
        <w:snapToGrid w:val="0"/>
        <w:spacing w:before="165" w:beforeLines="50" w:after="50" w:line="400" w:lineRule="exact"/>
        <w:ind w:firstLine="360" w:firstLineChars="150"/>
        <w:rPr>
          <w:rFonts w:ascii="宋体" w:cs="宋体"/>
          <w:bCs/>
          <w:color w:val="auto"/>
          <w:sz w:val="24"/>
          <w:highlight w:val="none"/>
        </w:rPr>
      </w:pPr>
    </w:p>
    <w:p>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投标人名称：</w:t>
      </w:r>
    </w:p>
    <w:p>
      <w:pPr>
        <w:snapToGrid w:val="0"/>
        <w:spacing w:before="165" w:beforeLines="50" w:after="50" w:line="400" w:lineRule="exact"/>
        <w:ind w:firstLine="360" w:firstLineChars="150"/>
        <w:rPr>
          <w:rFonts w:ascii="宋体" w:cs="宋体"/>
          <w:bCs/>
          <w:color w:val="auto"/>
          <w:sz w:val="24"/>
          <w:highlight w:val="none"/>
        </w:rPr>
      </w:pPr>
    </w:p>
    <w:p>
      <w:pPr>
        <w:pStyle w:val="7"/>
        <w:snapToGrid w:val="0"/>
        <w:spacing w:before="50" w:after="50" w:line="400" w:lineRule="exact"/>
        <w:ind w:firstLine="960" w:firstLineChars="400"/>
        <w:rPr>
          <w:rFonts w:ascii="宋体" w:cs="宋体"/>
          <w:bCs/>
          <w:color w:val="auto"/>
          <w:sz w:val="24"/>
          <w:szCs w:val="24"/>
          <w:highlight w:val="none"/>
        </w:rPr>
      </w:pPr>
    </w:p>
    <w:p>
      <w:pPr>
        <w:snapToGrid w:val="0"/>
        <w:spacing w:before="165" w:beforeLines="50" w:after="50" w:line="400" w:lineRule="exact"/>
        <w:rPr>
          <w:rFonts w:ascii="宋体" w:cs="宋体"/>
          <w:color w:val="auto"/>
          <w:sz w:val="24"/>
          <w:highlight w:val="none"/>
        </w:rPr>
      </w:pPr>
      <w:r>
        <w:rPr>
          <w:rFonts w:hint="eastAsia" w:ascii="宋体" w:cs="宋体"/>
          <w:color w:val="auto"/>
          <w:sz w:val="24"/>
          <w:highlight w:val="none"/>
        </w:rPr>
        <w:t xml:space="preserve">                                      年   月   日</w:t>
      </w:r>
    </w:p>
    <w:p>
      <w:pPr>
        <w:widowControl/>
        <w:jc w:val="left"/>
        <w:rPr>
          <w:rFonts w:ascii="宋体" w:cs="宋体"/>
          <w:color w:val="auto"/>
          <w:sz w:val="24"/>
          <w:highlight w:val="none"/>
        </w:rPr>
        <w:sectPr>
          <w:pgSz w:w="11906" w:h="16838"/>
          <w:pgMar w:top="1134" w:right="1134" w:bottom="1134" w:left="1134" w:header="720" w:footer="720" w:gutter="0"/>
          <w:cols w:space="720" w:num="1"/>
          <w:docGrid w:type="lines" w:linePitch="331" w:charSpace="0"/>
        </w:sectPr>
      </w:pPr>
    </w:p>
    <w:p>
      <w:pPr>
        <w:snapToGrid w:val="0"/>
        <w:spacing w:before="165" w:beforeLines="50" w:after="50" w:line="360" w:lineRule="auto"/>
        <w:jc w:val="left"/>
        <w:rPr>
          <w:rFonts w:ascii="宋体" w:cs="宋体"/>
          <w:color w:val="auto"/>
          <w:sz w:val="28"/>
          <w:szCs w:val="28"/>
          <w:highlight w:val="none"/>
        </w:rPr>
      </w:pPr>
      <w:r>
        <w:rPr>
          <w:rFonts w:hint="eastAsia" w:ascii="宋体" w:cs="宋体"/>
          <w:b/>
          <w:color w:val="auto"/>
          <w:sz w:val="28"/>
          <w:szCs w:val="28"/>
          <w:highlight w:val="none"/>
        </w:rPr>
        <w:t>2.</w:t>
      </w:r>
      <w:r>
        <w:rPr>
          <w:rFonts w:hint="eastAsia" w:ascii="宋体" w:cs="宋体"/>
          <w:b/>
          <w:bCs/>
          <w:color w:val="auto"/>
          <w:sz w:val="28"/>
          <w:szCs w:val="28"/>
          <w:highlight w:val="none"/>
        </w:rPr>
        <w:t>报价文件目录</w:t>
      </w:r>
    </w:p>
    <w:p>
      <w:pPr>
        <w:snapToGrid w:val="0"/>
        <w:spacing w:before="50" w:after="165" w:afterLines="50" w:line="360" w:lineRule="auto"/>
        <w:jc w:val="left"/>
        <w:rPr>
          <w:rFonts w:ascii="宋体" w:cs="宋体"/>
          <w:b/>
          <w:color w:val="auto"/>
          <w:sz w:val="28"/>
          <w:szCs w:val="28"/>
          <w:highlight w:val="none"/>
        </w:rPr>
      </w:pPr>
      <w:r>
        <w:rPr>
          <w:rFonts w:hint="eastAsia" w:ascii="宋体" w:cs="宋体"/>
          <w:color w:val="auto"/>
          <w:sz w:val="28"/>
          <w:szCs w:val="28"/>
          <w:highlight w:val="none"/>
        </w:rPr>
        <w:t>根据招标文件规定及投标人提供的材料自行编写目录</w:t>
      </w:r>
      <w:r>
        <w:rPr>
          <w:rFonts w:hint="eastAsia" w:ascii="宋体" w:cs="宋体"/>
          <w:color w:val="auto"/>
          <w:kern w:val="0"/>
          <w:sz w:val="28"/>
          <w:szCs w:val="28"/>
          <w:highlight w:val="none"/>
        </w:rPr>
        <w:t>（部分格式后附）</w:t>
      </w:r>
      <w:r>
        <w:rPr>
          <w:rFonts w:hint="eastAsia" w:ascii="宋体" w:cs="宋体"/>
          <w:color w:val="auto"/>
          <w:sz w:val="28"/>
          <w:szCs w:val="28"/>
          <w:highlight w:val="none"/>
        </w:rPr>
        <w:t>。</w:t>
      </w:r>
    </w:p>
    <w:p>
      <w:pPr>
        <w:spacing w:line="360" w:lineRule="auto"/>
        <w:rPr>
          <w:rFonts w:ascii="宋体" w:cs="宋体"/>
          <w:color w:val="auto"/>
          <w:sz w:val="24"/>
          <w:highlight w:val="none"/>
        </w:rPr>
      </w:pPr>
      <w:r>
        <w:rPr>
          <w:rFonts w:hint="eastAsia" w:ascii="宋体" w:cs="宋体"/>
          <w:color w:val="auto"/>
          <w:sz w:val="24"/>
          <w:highlight w:val="none"/>
        </w:rPr>
        <w:br w:type="page"/>
      </w:r>
      <w:r>
        <w:rPr>
          <w:rFonts w:hint="eastAsia" w:ascii="宋体" w:cs="宋体"/>
          <w:b/>
          <w:bCs/>
          <w:color w:val="auto"/>
          <w:sz w:val="28"/>
          <w:szCs w:val="28"/>
          <w:highlight w:val="none"/>
        </w:rPr>
        <w:t>3.投标函的格式：</w:t>
      </w:r>
    </w:p>
    <w:p>
      <w:pPr>
        <w:pStyle w:val="16"/>
        <w:spacing w:line="500" w:lineRule="exact"/>
        <w:jc w:val="center"/>
        <w:rPr>
          <w:rFonts w:cs="宋体"/>
          <w:b/>
          <w:bCs/>
          <w:color w:val="auto"/>
          <w:sz w:val="30"/>
          <w:szCs w:val="30"/>
          <w:highlight w:val="none"/>
        </w:rPr>
      </w:pPr>
      <w:r>
        <w:rPr>
          <w:rFonts w:hint="eastAsia" w:cs="宋体"/>
          <w:b/>
          <w:bCs/>
          <w:color w:val="auto"/>
          <w:sz w:val="30"/>
          <w:szCs w:val="30"/>
          <w:highlight w:val="none"/>
        </w:rPr>
        <w:t>投标函</w:t>
      </w:r>
    </w:p>
    <w:p>
      <w:pPr>
        <w:pStyle w:val="16"/>
        <w:spacing w:line="440" w:lineRule="exact"/>
        <w:ind w:firstLine="420" w:firstLineChars="200"/>
        <w:rPr>
          <w:rFonts w:cs="宋体"/>
          <w:color w:val="auto"/>
          <w:highlight w:val="none"/>
        </w:rPr>
      </w:pPr>
    </w:p>
    <w:p>
      <w:pPr>
        <w:pStyle w:val="16"/>
        <w:spacing w:line="480" w:lineRule="exact"/>
        <w:ind w:firstLine="420" w:firstLineChars="200"/>
        <w:rPr>
          <w:rFonts w:cs="宋体"/>
          <w:color w:val="auto"/>
          <w:highlight w:val="none"/>
        </w:rPr>
      </w:pPr>
      <w:r>
        <w:rPr>
          <w:rFonts w:hint="eastAsia" w:cs="宋体"/>
          <w:color w:val="auto"/>
          <w:highlight w:val="none"/>
        </w:rPr>
        <w:t>致：</w:t>
      </w:r>
      <w:bookmarkStart w:id="316" w:name="PO_3000001867_PM031_4"/>
      <w:r>
        <w:rPr>
          <w:rFonts w:hint="eastAsia" w:cs="宋体"/>
          <w:color w:val="auto"/>
          <w:highlight w:val="none"/>
          <w:u w:val="single"/>
        </w:rPr>
        <w:t>广西科联招标中心有限公司</w:t>
      </w:r>
      <w:bookmarkEnd w:id="316"/>
      <w:r>
        <w:rPr>
          <w:rFonts w:hint="eastAsia" w:cs="宋体"/>
          <w:color w:val="auto"/>
          <w:highlight w:val="none"/>
        </w:rPr>
        <w:t xml:space="preserve"> </w:t>
      </w:r>
    </w:p>
    <w:p>
      <w:pPr>
        <w:pStyle w:val="16"/>
        <w:spacing w:line="480" w:lineRule="exact"/>
        <w:ind w:firstLine="420" w:firstLineChars="200"/>
        <w:rPr>
          <w:rFonts w:cs="宋体"/>
          <w:color w:val="auto"/>
          <w:highlight w:val="none"/>
        </w:rPr>
      </w:pPr>
      <w:r>
        <w:rPr>
          <w:rFonts w:hint="eastAsia" w:cs="宋体"/>
          <w:color w:val="auto"/>
          <w:highlight w:val="none"/>
        </w:rPr>
        <w:t>我方已仔细阅读了贵方组织的</w:t>
      </w:r>
      <w:r>
        <w:rPr>
          <w:rFonts w:hint="eastAsia" w:cs="宋体"/>
          <w:color w:val="auto"/>
          <w:highlight w:val="none"/>
          <w:u w:val="single"/>
        </w:rPr>
        <w:t xml:space="preserve">  </w:t>
      </w:r>
      <w:r>
        <w:rPr>
          <w:rFonts w:hint="eastAsia" w:cs="宋体"/>
          <w:i/>
          <w:iCs/>
          <w:color w:val="auto"/>
          <w:highlight w:val="none"/>
          <w:u w:val="single"/>
        </w:rPr>
        <w:t>（项目名称）</w:t>
      </w:r>
      <w:r>
        <w:rPr>
          <w:rFonts w:hint="eastAsia" w:cs="宋体"/>
          <w:color w:val="auto"/>
          <w:highlight w:val="none"/>
          <w:u w:val="single"/>
        </w:rPr>
        <w:t xml:space="preserve">  </w:t>
      </w:r>
      <w:r>
        <w:rPr>
          <w:rFonts w:hint="eastAsia" w:cs="宋体"/>
          <w:color w:val="auto"/>
          <w:highlight w:val="none"/>
        </w:rPr>
        <w:t>项目（项目编号：        ）的招标文件的全部内容，授权</w:t>
      </w:r>
      <w:r>
        <w:rPr>
          <w:rFonts w:hint="eastAsia" w:cs="宋体"/>
          <w:color w:val="auto"/>
          <w:highlight w:val="none"/>
          <w:u w:val="single"/>
        </w:rPr>
        <w:t xml:space="preserve">                      </w:t>
      </w:r>
      <w:r>
        <w:rPr>
          <w:rFonts w:hint="eastAsia" w:cs="宋体"/>
          <w:color w:val="auto"/>
          <w:highlight w:val="none"/>
        </w:rPr>
        <w:t>(全权代表姓名)</w:t>
      </w:r>
      <w:r>
        <w:rPr>
          <w:rFonts w:hint="eastAsia" w:cs="宋体"/>
          <w:color w:val="auto"/>
          <w:highlight w:val="none"/>
          <w:u w:val="single"/>
        </w:rPr>
        <w:t xml:space="preserve">          </w:t>
      </w:r>
      <w:r>
        <w:rPr>
          <w:rFonts w:hint="eastAsia" w:cs="宋体"/>
          <w:color w:val="auto"/>
          <w:highlight w:val="none"/>
        </w:rPr>
        <w:t xml:space="preserve"> (职务、职称)为全权代表，现正式递交下述文件参加贵方组织的本次政府采购活动： </w:t>
      </w:r>
    </w:p>
    <w:p>
      <w:pPr>
        <w:pStyle w:val="16"/>
        <w:spacing w:line="480" w:lineRule="exact"/>
        <w:ind w:firstLine="420" w:firstLineChars="200"/>
        <w:rPr>
          <w:rFonts w:cs="宋体"/>
          <w:color w:val="auto"/>
          <w:highlight w:val="none"/>
        </w:rPr>
      </w:pPr>
      <w:r>
        <w:rPr>
          <w:rFonts w:hint="eastAsia" w:cs="宋体"/>
          <w:color w:val="auto"/>
          <w:highlight w:val="none"/>
        </w:rPr>
        <w:t>一、报价文件电子版（包含按投标人须知前附表要求提交的全部文件）；</w:t>
      </w:r>
    </w:p>
    <w:p>
      <w:pPr>
        <w:pStyle w:val="16"/>
        <w:spacing w:line="480" w:lineRule="exact"/>
        <w:ind w:firstLine="482"/>
        <w:rPr>
          <w:rFonts w:cs="宋体"/>
          <w:color w:val="auto"/>
          <w:highlight w:val="none"/>
        </w:rPr>
      </w:pPr>
      <w:r>
        <w:rPr>
          <w:rFonts w:hint="eastAsia" w:cs="宋体"/>
          <w:color w:val="auto"/>
          <w:highlight w:val="none"/>
        </w:rPr>
        <w:t>二、资格文件电子版（包含按投标人须知前附表要求提交的全部文件）；</w:t>
      </w:r>
    </w:p>
    <w:p>
      <w:pPr>
        <w:pStyle w:val="16"/>
        <w:spacing w:line="480" w:lineRule="exact"/>
        <w:ind w:firstLine="482"/>
        <w:rPr>
          <w:rFonts w:cs="宋体"/>
          <w:color w:val="auto"/>
          <w:highlight w:val="none"/>
        </w:rPr>
      </w:pPr>
      <w:r>
        <w:rPr>
          <w:rFonts w:hint="eastAsia" w:cs="宋体"/>
          <w:color w:val="auto"/>
          <w:highlight w:val="none"/>
        </w:rPr>
        <w:t>三、技术文件电子版（包含按投标人须知前附表要求提交的全部文件）；</w:t>
      </w:r>
    </w:p>
    <w:p>
      <w:pPr>
        <w:pStyle w:val="16"/>
        <w:spacing w:line="480" w:lineRule="exact"/>
        <w:ind w:firstLine="482"/>
        <w:rPr>
          <w:rFonts w:cs="宋体"/>
          <w:color w:val="auto"/>
          <w:highlight w:val="none"/>
        </w:rPr>
      </w:pPr>
      <w:r>
        <w:rPr>
          <w:rFonts w:hint="eastAsia" w:cs="宋体"/>
          <w:color w:val="auto"/>
          <w:highlight w:val="none"/>
        </w:rPr>
        <w:t>四、商务文件电子版（包含按投标人须知前附表要求提交的全部文件）；</w:t>
      </w:r>
    </w:p>
    <w:p>
      <w:pPr>
        <w:pStyle w:val="16"/>
        <w:spacing w:line="480" w:lineRule="exact"/>
        <w:ind w:firstLine="482"/>
        <w:rPr>
          <w:rFonts w:cs="宋体"/>
          <w:color w:val="auto"/>
          <w:highlight w:val="none"/>
        </w:rPr>
      </w:pPr>
      <w:r>
        <w:rPr>
          <w:rFonts w:hint="eastAsia" w:cs="宋体"/>
          <w:color w:val="auto"/>
          <w:highlight w:val="none"/>
        </w:rPr>
        <w:t>据此函，我方兹宣布：</w:t>
      </w:r>
    </w:p>
    <w:p>
      <w:pPr>
        <w:pStyle w:val="16"/>
        <w:spacing w:line="480" w:lineRule="exact"/>
        <w:ind w:firstLine="420" w:firstLineChars="200"/>
        <w:rPr>
          <w:rFonts w:cs="宋体"/>
          <w:color w:val="auto"/>
          <w:highlight w:val="none"/>
          <w:u w:val="single"/>
        </w:rPr>
      </w:pPr>
      <w:r>
        <w:rPr>
          <w:rFonts w:hint="eastAsia" w:cs="宋体"/>
          <w:color w:val="auto"/>
          <w:highlight w:val="none"/>
        </w:rPr>
        <w:t>1、我方愿意以投标时提供的开标一览表中的投标总</w:t>
      </w:r>
      <w:r>
        <w:rPr>
          <w:rFonts w:hint="eastAsia" w:cs="宋体"/>
          <w:color w:val="auto"/>
          <w:szCs w:val="22"/>
          <w:highlight w:val="none"/>
        </w:rPr>
        <w:t>报价，在承诺的交付时间内</w:t>
      </w:r>
      <w:r>
        <w:rPr>
          <w:rFonts w:hint="eastAsia" w:cs="宋体"/>
          <w:color w:val="auto"/>
          <w:highlight w:val="none"/>
        </w:rPr>
        <w:t>提供本项目招标文件“第二章  采购需求”的“</w:t>
      </w:r>
      <w:r>
        <w:rPr>
          <w:rFonts w:hint="eastAsia" w:cs="宋体"/>
          <w:color w:val="auto"/>
          <w:szCs w:val="21"/>
          <w:highlight w:val="none"/>
        </w:rPr>
        <w:t>需求一览表</w:t>
      </w:r>
      <w:r>
        <w:rPr>
          <w:rFonts w:hint="eastAsia" w:cs="宋体"/>
          <w:color w:val="auto"/>
          <w:highlight w:val="none"/>
        </w:rPr>
        <w:t>”中的相应的采购内容，具体详见开标一览表。</w:t>
      </w:r>
    </w:p>
    <w:p>
      <w:pPr>
        <w:pStyle w:val="16"/>
        <w:spacing w:line="480" w:lineRule="exact"/>
        <w:ind w:firstLine="420" w:firstLineChars="200"/>
        <w:rPr>
          <w:rFonts w:cs="宋体"/>
          <w:color w:val="auto"/>
          <w:highlight w:val="none"/>
          <w:u w:val="single"/>
        </w:rPr>
      </w:pPr>
      <w:r>
        <w:rPr>
          <w:rFonts w:hint="eastAsia" w:cs="宋体"/>
          <w:color w:val="auto"/>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pPr>
        <w:pStyle w:val="16"/>
        <w:spacing w:line="480" w:lineRule="exact"/>
        <w:ind w:firstLine="420" w:firstLineChars="200"/>
        <w:rPr>
          <w:rFonts w:cs="宋体"/>
          <w:color w:val="auto"/>
          <w:highlight w:val="none"/>
          <w:u w:val="single"/>
        </w:rPr>
      </w:pPr>
      <w:r>
        <w:rPr>
          <w:rFonts w:hint="eastAsia" w:cs="宋体"/>
          <w:color w:val="auto"/>
          <w:highlight w:val="none"/>
        </w:rPr>
        <w:t>3、我方所递交的投标文件及有关资料都是内容完整、真实和准确的。</w:t>
      </w:r>
    </w:p>
    <w:p>
      <w:pPr>
        <w:pStyle w:val="16"/>
        <w:spacing w:line="480" w:lineRule="exact"/>
        <w:ind w:firstLine="482"/>
        <w:rPr>
          <w:rFonts w:cs="宋体"/>
          <w:color w:val="auto"/>
          <w:highlight w:val="none"/>
        </w:rPr>
      </w:pPr>
      <w:r>
        <w:rPr>
          <w:rFonts w:hint="eastAsia" w:cs="宋体"/>
          <w:color w:val="auto"/>
          <w:highlight w:val="none"/>
        </w:rPr>
        <w:t>4、</w:t>
      </w:r>
      <w:r>
        <w:rPr>
          <w:rFonts w:hint="eastAsia" w:cs="宋体"/>
          <w:color w:val="auto"/>
          <w:szCs w:val="21"/>
          <w:highlight w:val="none"/>
        </w:rPr>
        <w:t>如本项目采购内容涉及须符合国家强制规定的，我方承诺我方本次投标（包括资格条件和所投产品）均符合国家有关强制规定。</w:t>
      </w:r>
    </w:p>
    <w:p>
      <w:pPr>
        <w:pStyle w:val="16"/>
        <w:spacing w:line="480" w:lineRule="exact"/>
        <w:ind w:firstLine="420" w:firstLineChars="200"/>
        <w:rPr>
          <w:rFonts w:cs="宋体"/>
          <w:color w:val="auto"/>
          <w:highlight w:val="none"/>
        </w:rPr>
      </w:pPr>
      <w:r>
        <w:rPr>
          <w:rFonts w:hint="eastAsia"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6"/>
        <w:spacing w:line="480" w:lineRule="exact"/>
        <w:ind w:firstLine="420" w:firstLineChars="200"/>
        <w:rPr>
          <w:rFonts w:cs="宋体"/>
          <w:color w:val="auto"/>
          <w:highlight w:val="none"/>
        </w:rPr>
      </w:pPr>
      <w:r>
        <w:rPr>
          <w:rFonts w:hint="eastAsia" w:cs="宋体"/>
          <w:color w:val="auto"/>
          <w:highlight w:val="none"/>
        </w:rPr>
        <w:t>6、我方已详细审核招标文件，我方知道必须放弃提出含糊不清或误解问题的权利。</w:t>
      </w:r>
    </w:p>
    <w:p>
      <w:pPr>
        <w:pStyle w:val="16"/>
        <w:spacing w:line="480" w:lineRule="exact"/>
        <w:ind w:firstLine="420" w:firstLineChars="200"/>
        <w:rPr>
          <w:rFonts w:cs="宋体"/>
          <w:color w:val="auto"/>
          <w:highlight w:val="none"/>
        </w:rPr>
      </w:pPr>
      <w:r>
        <w:rPr>
          <w:rFonts w:hint="eastAsia" w:cs="宋体"/>
          <w:color w:val="auto"/>
          <w:highlight w:val="none"/>
        </w:rPr>
        <w:t>7、我方同意应贵方要求提供与本投标有关的任何数据或资料。若贵方需要，我方愿意提供我方作出的一切承诺的证明材料。</w:t>
      </w:r>
    </w:p>
    <w:p>
      <w:pPr>
        <w:pStyle w:val="16"/>
        <w:spacing w:line="480" w:lineRule="exact"/>
        <w:ind w:firstLine="420" w:firstLineChars="200"/>
        <w:rPr>
          <w:rFonts w:cs="宋体"/>
          <w:color w:val="auto"/>
          <w:highlight w:val="none"/>
        </w:rPr>
      </w:pPr>
      <w:r>
        <w:rPr>
          <w:rFonts w:hint="eastAsia" w:cs="宋体"/>
          <w:color w:val="auto"/>
          <w:highlight w:val="none"/>
        </w:rPr>
        <w:t>8、我方完全理解贵方不一定接受投标报价最低的投标人为中标人的行为。</w:t>
      </w:r>
    </w:p>
    <w:p>
      <w:pPr>
        <w:pStyle w:val="16"/>
        <w:spacing w:line="480" w:lineRule="exact"/>
        <w:ind w:firstLine="420" w:firstLineChars="200"/>
        <w:rPr>
          <w:rFonts w:cs="宋体"/>
          <w:color w:val="auto"/>
          <w:highlight w:val="none"/>
        </w:rPr>
      </w:pPr>
      <w:r>
        <w:rPr>
          <w:rFonts w:hint="eastAsia"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numPr>
          <w:ilvl w:val="0"/>
          <w:numId w:val="4"/>
        </w:numPr>
        <w:spacing w:line="480" w:lineRule="exact"/>
        <w:rPr>
          <w:rFonts w:cs="宋体"/>
          <w:color w:val="auto"/>
          <w:highlight w:val="none"/>
        </w:rPr>
      </w:pPr>
      <w:r>
        <w:rPr>
          <w:rFonts w:hint="eastAsia" w:cs="宋体"/>
          <w:color w:val="auto"/>
          <w:highlight w:val="none"/>
        </w:rPr>
        <w:t>提供虚假材料谋取中标、成交的；</w:t>
      </w:r>
    </w:p>
    <w:p>
      <w:pPr>
        <w:pStyle w:val="16"/>
        <w:numPr>
          <w:ilvl w:val="0"/>
          <w:numId w:val="4"/>
        </w:numPr>
        <w:spacing w:line="480" w:lineRule="exact"/>
        <w:rPr>
          <w:rFonts w:cs="宋体"/>
          <w:color w:val="auto"/>
          <w:highlight w:val="none"/>
        </w:rPr>
      </w:pPr>
      <w:r>
        <w:rPr>
          <w:rFonts w:hint="eastAsia" w:cs="宋体"/>
          <w:color w:val="auto"/>
          <w:highlight w:val="none"/>
        </w:rPr>
        <w:t>采取不正当手段诋毁、排挤其他供应商的；</w:t>
      </w:r>
    </w:p>
    <w:p>
      <w:pPr>
        <w:pStyle w:val="16"/>
        <w:numPr>
          <w:ilvl w:val="0"/>
          <w:numId w:val="4"/>
        </w:numPr>
        <w:spacing w:line="480" w:lineRule="exact"/>
        <w:rPr>
          <w:rFonts w:cs="宋体"/>
          <w:color w:val="auto"/>
          <w:highlight w:val="none"/>
        </w:rPr>
      </w:pPr>
      <w:r>
        <w:rPr>
          <w:rFonts w:hint="eastAsia" w:cs="宋体"/>
          <w:color w:val="auto"/>
          <w:highlight w:val="none"/>
        </w:rPr>
        <w:t>与采购人、其他供应商或者采购代理机构恶意串通的；</w:t>
      </w:r>
    </w:p>
    <w:p>
      <w:pPr>
        <w:pStyle w:val="16"/>
        <w:numPr>
          <w:ilvl w:val="0"/>
          <w:numId w:val="4"/>
        </w:numPr>
        <w:spacing w:line="480" w:lineRule="exact"/>
        <w:rPr>
          <w:rFonts w:cs="宋体"/>
          <w:color w:val="auto"/>
          <w:highlight w:val="none"/>
        </w:rPr>
      </w:pPr>
      <w:r>
        <w:rPr>
          <w:rFonts w:hint="eastAsia" w:cs="宋体"/>
          <w:color w:val="auto"/>
          <w:highlight w:val="none"/>
        </w:rPr>
        <w:t>向采购人、采购代理机构行贿或者提供其他不正当利益的；</w:t>
      </w:r>
    </w:p>
    <w:p>
      <w:pPr>
        <w:pStyle w:val="16"/>
        <w:numPr>
          <w:ilvl w:val="0"/>
          <w:numId w:val="4"/>
        </w:numPr>
        <w:spacing w:line="480" w:lineRule="exact"/>
        <w:rPr>
          <w:rFonts w:cs="宋体"/>
          <w:color w:val="auto"/>
          <w:highlight w:val="none"/>
        </w:rPr>
      </w:pPr>
      <w:r>
        <w:rPr>
          <w:rFonts w:hint="eastAsia" w:cs="宋体"/>
          <w:color w:val="auto"/>
          <w:highlight w:val="none"/>
        </w:rPr>
        <w:t>在招标采购过程中与采购人进行协商谈判的；</w:t>
      </w:r>
    </w:p>
    <w:p>
      <w:pPr>
        <w:pStyle w:val="16"/>
        <w:numPr>
          <w:ilvl w:val="0"/>
          <w:numId w:val="4"/>
        </w:numPr>
        <w:spacing w:line="480" w:lineRule="exact"/>
        <w:rPr>
          <w:rFonts w:cs="宋体"/>
          <w:color w:val="auto"/>
          <w:highlight w:val="none"/>
        </w:rPr>
      </w:pPr>
      <w:r>
        <w:rPr>
          <w:rFonts w:hint="eastAsia" w:cs="宋体"/>
          <w:color w:val="auto"/>
          <w:highlight w:val="none"/>
        </w:rPr>
        <w:t>拒绝有关部门监督检查或提供虚假情况的。</w:t>
      </w:r>
    </w:p>
    <w:p>
      <w:pPr>
        <w:pStyle w:val="16"/>
        <w:spacing w:line="480" w:lineRule="exact"/>
        <w:ind w:firstLine="420"/>
        <w:rPr>
          <w:rFonts w:cs="宋体"/>
          <w:color w:val="auto"/>
          <w:highlight w:val="none"/>
        </w:rPr>
      </w:pPr>
      <w:r>
        <w:rPr>
          <w:rFonts w:hint="eastAsia" w:cs="宋体"/>
          <w:color w:val="auto"/>
          <w:highlight w:val="none"/>
        </w:rPr>
        <w:t>10、以上事项如有虚假或者隐瞒，我方愿意承担一切后果，并不再寻求任何旨在减轻或者免除法律责任的辩解。</w:t>
      </w:r>
    </w:p>
    <w:p>
      <w:pPr>
        <w:pStyle w:val="16"/>
        <w:spacing w:line="480" w:lineRule="exact"/>
        <w:ind w:firstLine="420"/>
        <w:rPr>
          <w:rFonts w:cs="宋体"/>
          <w:color w:val="auto"/>
          <w:highlight w:val="none"/>
        </w:rPr>
      </w:pPr>
      <w:r>
        <w:rPr>
          <w:rFonts w:hint="eastAsia" w:cs="宋体"/>
          <w:color w:val="auto"/>
          <w:highlight w:val="none"/>
        </w:rPr>
        <w:t>11、与本投标有关的一切正式往来信函请寄：</w:t>
      </w:r>
    </w:p>
    <w:p>
      <w:pPr>
        <w:pStyle w:val="16"/>
        <w:spacing w:line="480" w:lineRule="exact"/>
        <w:ind w:firstLine="420"/>
        <w:rPr>
          <w:rFonts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rPr>
        <w:t xml:space="preserve"> </w:t>
      </w:r>
    </w:p>
    <w:p>
      <w:pPr>
        <w:pStyle w:val="16"/>
        <w:spacing w:line="480" w:lineRule="exact"/>
        <w:ind w:firstLine="420"/>
        <w:rPr>
          <w:rFonts w:cs="宋体"/>
          <w:color w:val="auto"/>
          <w:highlight w:val="none"/>
          <w:u w:val="single"/>
        </w:rPr>
      </w:pPr>
      <w:r>
        <w:rPr>
          <w:rFonts w:hint="eastAsia" w:cs="宋体"/>
          <w:color w:val="auto"/>
          <w:highlight w:val="none"/>
        </w:rPr>
        <w:t>电话：</w:t>
      </w:r>
      <w:r>
        <w:rPr>
          <w:rFonts w:hint="eastAsia" w:cs="宋体"/>
          <w:color w:val="auto"/>
          <w:highlight w:val="none"/>
          <w:u w:val="single"/>
        </w:rPr>
        <w:t xml:space="preserve">                                      　　　　　　　　　</w:t>
      </w:r>
    </w:p>
    <w:p>
      <w:pPr>
        <w:pStyle w:val="16"/>
        <w:spacing w:line="480" w:lineRule="exact"/>
        <w:ind w:firstLine="420"/>
        <w:rPr>
          <w:rFonts w:cs="宋体"/>
          <w:color w:val="auto"/>
          <w:highlight w:val="none"/>
          <w:u w:val="single"/>
        </w:rPr>
      </w:pPr>
      <w:r>
        <w:rPr>
          <w:rFonts w:hint="eastAsia" w:cs="宋体"/>
          <w:color w:val="auto"/>
          <w:highlight w:val="none"/>
        </w:rPr>
        <w:t>传真：</w:t>
      </w:r>
      <w:r>
        <w:rPr>
          <w:rFonts w:hint="eastAsia" w:cs="宋体"/>
          <w:color w:val="auto"/>
          <w:highlight w:val="none"/>
          <w:u w:val="single"/>
        </w:rPr>
        <w:t>　　　　　　　　　　　　　　　　　　　　　　　　　　　　</w:t>
      </w:r>
    </w:p>
    <w:p>
      <w:pPr>
        <w:spacing w:line="480" w:lineRule="exact"/>
        <w:ind w:firstLine="420"/>
        <w:rPr>
          <w:rFonts w:ascii="宋体" w:cs="宋体"/>
          <w:color w:val="auto"/>
          <w:highlight w:val="none"/>
          <w:u w:val="single"/>
        </w:rPr>
      </w:pPr>
      <w:r>
        <w:rPr>
          <w:rFonts w:hint="eastAsia" w:ascii="宋体" w:cs="宋体"/>
          <w:color w:val="auto"/>
          <w:kern w:val="0"/>
          <w:sz w:val="20"/>
          <w:szCs w:val="21"/>
          <w:highlight w:val="none"/>
        </w:rPr>
        <w:t>电子邮箱：</w:t>
      </w:r>
      <w:r>
        <w:rPr>
          <w:rFonts w:hint="eastAsia" w:ascii="宋体" w:cs="宋体"/>
          <w:color w:val="auto"/>
          <w:kern w:val="0"/>
          <w:sz w:val="20"/>
          <w:szCs w:val="21"/>
          <w:highlight w:val="none"/>
          <w:u w:val="single"/>
        </w:rPr>
        <w:t>　　　　　　　　　　　　　　　　　　　　　　　　　　　　</w:t>
      </w:r>
    </w:p>
    <w:p>
      <w:pPr>
        <w:pStyle w:val="16"/>
        <w:spacing w:line="480" w:lineRule="exact"/>
        <w:ind w:firstLine="420"/>
        <w:rPr>
          <w:rFonts w:cs="宋体"/>
          <w:color w:val="auto"/>
          <w:highlight w:val="none"/>
          <w:u w:val="single"/>
        </w:rPr>
      </w:pPr>
      <w:r>
        <w:rPr>
          <w:rFonts w:hint="eastAsia" w:cs="宋体"/>
          <w:color w:val="auto"/>
          <w:highlight w:val="none"/>
        </w:rPr>
        <w:t>邮政编码：</w:t>
      </w:r>
      <w:r>
        <w:rPr>
          <w:rFonts w:hint="eastAsia" w:cs="宋体"/>
          <w:color w:val="auto"/>
          <w:highlight w:val="none"/>
          <w:u w:val="single"/>
        </w:rPr>
        <w:t xml:space="preserve">                                                    </w:t>
      </w:r>
    </w:p>
    <w:p>
      <w:pPr>
        <w:pStyle w:val="16"/>
        <w:spacing w:line="480" w:lineRule="exact"/>
        <w:ind w:firstLine="420"/>
        <w:rPr>
          <w:rFonts w:cs="宋体"/>
          <w:color w:val="auto"/>
          <w:highlight w:val="none"/>
          <w:u w:val="single"/>
        </w:rPr>
      </w:pPr>
      <w:r>
        <w:rPr>
          <w:rFonts w:hint="eastAsia" w:cs="宋体"/>
          <w:color w:val="auto"/>
          <w:highlight w:val="none"/>
        </w:rPr>
        <w:t>开户名称：</w:t>
      </w:r>
      <w:r>
        <w:rPr>
          <w:rFonts w:hint="eastAsia" w:cs="宋体"/>
          <w:color w:val="auto"/>
          <w:highlight w:val="none"/>
          <w:u w:val="single"/>
        </w:rPr>
        <w:t xml:space="preserve">                                                    </w:t>
      </w:r>
    </w:p>
    <w:p>
      <w:pPr>
        <w:pStyle w:val="16"/>
        <w:spacing w:line="480" w:lineRule="exact"/>
        <w:ind w:firstLine="420"/>
        <w:rPr>
          <w:rFonts w:cs="宋体"/>
          <w:color w:val="auto"/>
          <w:highlight w:val="none"/>
          <w:u w:val="single"/>
        </w:rPr>
      </w:pPr>
      <w:r>
        <w:rPr>
          <w:rFonts w:hint="eastAsia" w:cs="宋体"/>
          <w:color w:val="auto"/>
          <w:highlight w:val="none"/>
        </w:rPr>
        <w:t>开户银行：</w:t>
      </w:r>
      <w:r>
        <w:rPr>
          <w:rFonts w:hint="eastAsia" w:cs="宋体"/>
          <w:color w:val="auto"/>
          <w:highlight w:val="none"/>
          <w:u w:val="single"/>
        </w:rPr>
        <w:t xml:space="preserve">                                                    </w:t>
      </w:r>
    </w:p>
    <w:p>
      <w:pPr>
        <w:pStyle w:val="16"/>
        <w:spacing w:line="480" w:lineRule="exact"/>
        <w:ind w:firstLine="420"/>
        <w:rPr>
          <w:rFonts w:cs="宋体"/>
          <w:color w:val="auto"/>
          <w:highlight w:val="none"/>
          <w:u w:val="single"/>
        </w:rPr>
      </w:pPr>
      <w:r>
        <w:rPr>
          <w:rFonts w:hint="eastAsia" w:cs="宋体"/>
          <w:color w:val="auto"/>
          <w:highlight w:val="none"/>
        </w:rPr>
        <w:t>银行账号：</w:t>
      </w:r>
      <w:r>
        <w:rPr>
          <w:rFonts w:hint="eastAsia" w:cs="宋体"/>
          <w:color w:val="auto"/>
          <w:highlight w:val="none"/>
          <w:u w:val="single"/>
        </w:rPr>
        <w:t xml:space="preserve">                                                    </w:t>
      </w:r>
    </w:p>
    <w:p>
      <w:pPr>
        <w:snapToGrid w:val="0"/>
        <w:spacing w:line="360" w:lineRule="auto"/>
        <w:ind w:firstLine="5040" w:firstLineChars="2100"/>
        <w:rPr>
          <w:rFonts w:ascii="宋体" w:cs="宋体"/>
          <w:color w:val="auto"/>
          <w:kern w:val="0"/>
          <w:sz w:val="24"/>
          <w:highlight w:val="none"/>
          <w:lang w:val="zh-CN"/>
        </w:rPr>
      </w:pPr>
    </w:p>
    <w:p>
      <w:pPr>
        <w:snapToGrid w:val="0"/>
        <w:spacing w:line="360" w:lineRule="auto"/>
        <w:ind w:firstLine="5040" w:firstLineChars="2100"/>
        <w:rPr>
          <w:rFonts w:ascii="宋体" w:cs="宋体"/>
          <w:color w:val="auto"/>
          <w:kern w:val="0"/>
          <w:sz w:val="24"/>
          <w:highlight w:val="none"/>
          <w:lang w:val="zh-CN"/>
        </w:rPr>
      </w:pPr>
    </w:p>
    <w:p>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pPr>
        <w:pStyle w:val="16"/>
        <w:spacing w:line="360" w:lineRule="auto"/>
        <w:jc w:val="left"/>
        <w:rPr>
          <w:rFonts w:cs="宋体"/>
          <w:b/>
          <w:color w:val="auto"/>
          <w:sz w:val="28"/>
          <w:szCs w:val="28"/>
          <w:highlight w:val="none"/>
        </w:rPr>
      </w:pPr>
      <w:r>
        <w:rPr>
          <w:rFonts w:hint="eastAsia" w:cs="宋体"/>
          <w:b/>
          <w:color w:val="auto"/>
          <w:sz w:val="28"/>
          <w:szCs w:val="28"/>
          <w:highlight w:val="none"/>
        </w:rPr>
        <w:t>4. 开标一览表的格式：</w:t>
      </w:r>
    </w:p>
    <w:p>
      <w:pPr>
        <w:pStyle w:val="16"/>
        <w:spacing w:line="360" w:lineRule="auto"/>
        <w:jc w:val="center"/>
        <w:rPr>
          <w:rFonts w:cs="宋体"/>
          <w:b/>
          <w:color w:val="auto"/>
          <w:sz w:val="30"/>
          <w:szCs w:val="30"/>
          <w:highlight w:val="none"/>
        </w:rPr>
      </w:pPr>
      <w:r>
        <w:rPr>
          <w:rFonts w:hint="eastAsia" w:cs="宋体"/>
          <w:b/>
          <w:color w:val="auto"/>
          <w:sz w:val="30"/>
          <w:szCs w:val="30"/>
          <w:highlight w:val="none"/>
        </w:rPr>
        <w:t>开标一览表</w:t>
      </w:r>
      <w:r>
        <w:rPr>
          <w:rFonts w:hint="eastAsia" w:cs="宋体"/>
          <w:b/>
          <w:color w:val="auto"/>
          <w:kern w:val="0"/>
          <w:sz w:val="24"/>
          <w:highlight w:val="none"/>
          <w:lang w:val="zh-CN"/>
        </w:rPr>
        <w:t>(单位均为人民币元)</w:t>
      </w:r>
    </w:p>
    <w:p>
      <w:pPr>
        <w:snapToGrid w:val="0"/>
        <w:spacing w:before="50" w:after="50" w:line="480" w:lineRule="auto"/>
        <w:rPr>
          <w:rFonts w:ascii="宋体" w:cs="宋体"/>
          <w:color w:val="auto"/>
          <w:sz w:val="24"/>
          <w:highlight w:val="non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r>
        <w:rPr>
          <w:rFonts w:hint="eastAsia" w:ascii="宋体" w:cs="宋体"/>
          <w:color w:val="auto"/>
          <w:sz w:val="24"/>
          <w:highlight w:val="none"/>
        </w:rPr>
        <w:t xml:space="preserve">  </w:t>
      </w:r>
    </w:p>
    <w:p>
      <w:pPr>
        <w:snapToGrid w:val="0"/>
        <w:spacing w:before="50" w:after="50" w:line="480" w:lineRule="auto"/>
        <w:rPr>
          <w:rFonts w:ascii="宋体" w:cs="宋体"/>
          <w:color w:val="auto"/>
          <w:sz w:val="24"/>
          <w:highlight w:val="none"/>
          <w:u w:val="singl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bookmarkStart w:id="317" w:name="PO_3000001867_PM001_7"/>
      <w:r>
        <w:rPr>
          <w:rFonts w:hint="eastAsia" w:ascii="宋体" w:cs="宋体"/>
          <w:color w:val="auto"/>
          <w:sz w:val="24"/>
          <w:highlight w:val="none"/>
          <w:u w:val="single"/>
        </w:rPr>
        <w:t xml:space="preserve">                      </w:t>
      </w:r>
      <w:bookmarkEnd w:id="317"/>
    </w:p>
    <w:p>
      <w:pPr>
        <w:pStyle w:val="20"/>
        <w:rPr>
          <w:color w:val="auto"/>
          <w:highlight w:val="none"/>
        </w:rPr>
      </w:pPr>
      <w:r>
        <w:rPr>
          <w:rFonts w:hint="eastAsia" w:ascii="宋体" w:cs="宋体"/>
          <w:bCs/>
          <w:color w:val="auto"/>
          <w:sz w:val="24"/>
          <w:highlight w:val="none"/>
        </w:rPr>
        <w:t>所投分标（如有则填写，无分标时填写“无”或者留空）：</w:t>
      </w:r>
      <w:r>
        <w:rPr>
          <w:rFonts w:hint="eastAsia" w:ascii="宋体" w:cs="宋体"/>
          <w:color w:val="auto"/>
          <w:sz w:val="24"/>
          <w:highlight w:val="none"/>
          <w:u w:val="single"/>
        </w:rPr>
        <w:t xml:space="preserve">           </w:t>
      </w:r>
      <w:r>
        <w:rPr>
          <w:rFonts w:hint="eastAsia" w:cs="宋体"/>
          <w:color w:val="auto"/>
          <w:sz w:val="24"/>
          <w:highlight w:val="none"/>
        </w:rPr>
        <w:t xml:space="preserve">  </w:t>
      </w:r>
    </w:p>
    <w:tbl>
      <w:tblPr>
        <w:tblStyle w:val="29"/>
        <w:tblW w:w="100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094"/>
        <w:gridCol w:w="1492"/>
        <w:gridCol w:w="1313"/>
        <w:gridCol w:w="201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r>
              <w:rPr>
                <w:rFonts w:hint="eastAsia" w:asci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r>
              <w:rPr>
                <w:rFonts w:hint="eastAsia" w:ascii="宋体" w:cs="宋体"/>
                <w:color w:val="auto"/>
                <w:szCs w:val="22"/>
                <w:highlight w:val="none"/>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规格型号</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品牌</w:t>
            </w:r>
            <w:r>
              <w:rPr>
                <w:rFonts w:hint="eastAsia" w:ascii="宋体" w:cs="宋体"/>
                <w:color w:val="auto"/>
                <w:szCs w:val="22"/>
                <w:highlight w:val="none"/>
                <w:lang w:eastAsia="zh-CN"/>
              </w:rPr>
              <w:t>（</w:t>
            </w:r>
            <w:r>
              <w:rPr>
                <w:rFonts w:hint="eastAsia" w:ascii="宋体" w:cs="宋体"/>
                <w:color w:val="auto"/>
                <w:szCs w:val="22"/>
                <w:highlight w:val="none"/>
                <w:lang w:val="en-US" w:eastAsia="zh-CN"/>
              </w:rPr>
              <w:t>如有</w:t>
            </w:r>
            <w:r>
              <w:rPr>
                <w:rFonts w:hint="eastAsia" w:ascii="宋体" w:cs="宋体"/>
                <w:color w:val="auto"/>
                <w:szCs w:val="22"/>
                <w:highlight w:val="none"/>
                <w:lang w:eastAsia="zh-CN"/>
              </w:rPr>
              <w:t>）</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数量及单位</w:t>
            </w:r>
          </w:p>
          <w:p>
            <w:pPr>
              <w:jc w:val="center"/>
              <w:rPr>
                <w:rFonts w:ascii="宋体" w:cs="宋体"/>
                <w:color w:val="auto"/>
                <w:szCs w:val="22"/>
                <w:highlight w:val="none"/>
              </w:rPr>
            </w:pPr>
            <w:r>
              <w:rPr>
                <w:rFonts w:hint="eastAsia" w:ascii="宋体" w:cs="宋体"/>
                <w:color w:val="auto"/>
                <w:szCs w:val="22"/>
                <w:highlight w:val="none"/>
              </w:rPr>
              <w:t>①</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单价(元)</w:t>
            </w:r>
          </w:p>
          <w:p>
            <w:pPr>
              <w:jc w:val="center"/>
              <w:rPr>
                <w:rFonts w:ascii="宋体" w:cs="宋体"/>
                <w:color w:val="auto"/>
                <w:szCs w:val="22"/>
                <w:highlight w:val="none"/>
              </w:rPr>
            </w:pPr>
            <w:r>
              <w:rPr>
                <w:rFonts w:hint="eastAsia" w:ascii="宋体" w:cs="宋体"/>
                <w:color w:val="auto"/>
                <w:szCs w:val="22"/>
                <w:highlight w:val="none"/>
              </w:rPr>
              <w:t>②</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单项合计（元）</w:t>
            </w:r>
          </w:p>
          <w:p>
            <w:pPr>
              <w:jc w:val="center"/>
              <w:rPr>
                <w:rFonts w:ascii="宋体" w:cs="宋体"/>
                <w:color w:val="auto"/>
                <w:szCs w:val="22"/>
                <w:highlight w:val="none"/>
              </w:rPr>
            </w:pPr>
            <w:r>
              <w:rPr>
                <w:rFonts w:hint="eastAsia" w:ascii="宋体" w:cs="宋体"/>
                <w:color w:val="auto"/>
                <w:szCs w:val="22"/>
                <w:highlight w:val="none"/>
              </w:rPr>
              <w:t>③＝①×②</w:t>
            </w:r>
          </w:p>
        </w:tc>
        <w:tc>
          <w:tcPr>
            <w:tcW w:w="958" w:type="dxa"/>
            <w:tcBorders>
              <w:top w:val="single" w:color="auto" w:sz="4" w:space="0"/>
              <w:left w:val="single" w:color="auto" w:sz="4" w:space="0"/>
              <w:bottom w:val="single" w:color="auto" w:sz="4" w:space="0"/>
              <w:right w:val="single" w:color="auto" w:sz="4" w:space="0"/>
            </w:tcBorders>
            <w:vAlign w:val="center"/>
          </w:tcPr>
          <w:p>
            <w:pPr>
              <w:pStyle w:val="21"/>
              <w:rPr>
                <w:rFonts w:ascii="宋体" w:cs="宋体"/>
                <w:color w:val="auto"/>
                <w:highlight w:val="none"/>
                <w:u w:val="single"/>
              </w:rPr>
            </w:pPr>
            <w:r>
              <w:rPr>
                <w:rFonts w:hint="eastAsia" w:ascii="宋体" w:cs="宋体"/>
                <w:color w:val="auto"/>
                <w:sz w:val="21"/>
                <w:szCs w:val="21"/>
                <w:highlight w:val="none"/>
                <w:u w:val="single"/>
              </w:rPr>
              <w:t>制造商及产地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Cs w:val="22"/>
                <w:highlight w:val="none"/>
              </w:rPr>
            </w:pPr>
            <w:r>
              <w:rPr>
                <w:rFonts w:hint="eastAsia" w:asci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pPr>
              <w:rPr>
                <w:rFonts w:asci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r>
              <w:rPr>
                <w:rFonts w:hint="eastAsia" w:cs="宋体"/>
                <w:color w:val="auto"/>
                <w:highlight w:val="none"/>
              </w:rPr>
              <w:t>投标总</w:t>
            </w:r>
            <w:r>
              <w:rPr>
                <w:rFonts w:hint="eastAsia" w:ascii="宋体" w:cs="宋体"/>
                <w:color w:val="auto"/>
                <w:szCs w:val="22"/>
                <w:highlight w:val="none"/>
              </w:rPr>
              <w:t xml:space="preserve">报价（包含税费等所有费用）：（大写）人民币 </w:t>
            </w:r>
            <w:r>
              <w:rPr>
                <w:rFonts w:hint="eastAsia" w:ascii="宋体" w:cs="宋体"/>
                <w:color w:val="auto"/>
                <w:szCs w:val="22"/>
                <w:highlight w:val="none"/>
                <w:u w:val="single"/>
              </w:rPr>
              <w:t xml:space="preserve">                        </w:t>
            </w:r>
            <w:r>
              <w:rPr>
                <w:rFonts w:hint="eastAsia" w:ascii="宋体" w:cs="宋体"/>
                <w:color w:val="auto"/>
                <w:szCs w:val="22"/>
                <w:highlight w:val="none"/>
              </w:rPr>
              <w:t xml:space="preserve">（小写）¥ </w:t>
            </w:r>
            <w:r>
              <w:rPr>
                <w:rFonts w:hint="eastAsia" w:ascii="宋体" w:cs="宋体"/>
                <w:color w:val="auto"/>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auto"/>
                <w:szCs w:val="22"/>
                <w:highlight w:val="none"/>
              </w:rPr>
            </w:pPr>
            <w:r>
              <w:rPr>
                <w:rFonts w:hint="eastAsia" w:ascii="宋体" w:cs="宋体"/>
                <w:color w:val="auto"/>
                <w:szCs w:val="22"/>
                <w:highlight w:val="none"/>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cs="宋体"/>
                <w:color w:val="auto"/>
                <w:szCs w:val="22"/>
                <w:highlight w:val="none"/>
              </w:rPr>
            </w:pPr>
            <w:r>
              <w:rPr>
                <w:rFonts w:hint="eastAsia" w:ascii="宋体" w:cs="宋体"/>
                <w:color w:val="auto"/>
                <w:szCs w:val="22"/>
                <w:highlight w:val="none"/>
              </w:rPr>
              <w:t>备注：根据</w:t>
            </w:r>
            <w:bookmarkStart w:id="318" w:name="OLE_LINK1"/>
            <w:r>
              <w:rPr>
                <w:rFonts w:hint="eastAsia" w:ascii="宋体" w:cs="宋体"/>
                <w:color w:val="auto"/>
                <w:szCs w:val="22"/>
                <w:highlight w:val="none"/>
              </w:rPr>
              <w:t>《国务院办公厅关于在政府采购中实施本国产品标准及相关政策的通知》</w:t>
            </w:r>
            <w:bookmarkEnd w:id="318"/>
            <w:r>
              <w:rPr>
                <w:rFonts w:hint="eastAsia" w:ascii="宋体" w:cs="宋体"/>
                <w:color w:val="auto"/>
                <w:szCs w:val="22"/>
                <w:highlight w:val="none"/>
              </w:rPr>
              <w:t>（国办发〔2025〕34号）的规定，我方提供的符合本国产品标准的产品成本之和占提供的全部产品成本之和的比例达到</w:t>
            </w:r>
            <w:r>
              <w:rPr>
                <w:rFonts w:hint="eastAsia" w:ascii="宋体" w:cs="宋体"/>
                <w:color w:val="auto"/>
                <w:szCs w:val="22"/>
                <w:highlight w:val="none"/>
                <w:u w:val="single"/>
              </w:rPr>
              <w:t xml:space="preserve">   </w:t>
            </w:r>
            <w:r>
              <w:rPr>
                <w:rFonts w:hint="eastAsia" w:ascii="宋体" w:cs="宋体"/>
                <w:color w:val="auto"/>
                <w:szCs w:val="22"/>
                <w:highlight w:val="none"/>
              </w:rPr>
              <w:t>%。</w:t>
            </w:r>
          </w:p>
        </w:tc>
      </w:tr>
    </w:tbl>
    <w:p>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 xml:space="preserve">注： </w:t>
      </w:r>
    </w:p>
    <w:p>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cs="宋体"/>
          <w:b/>
          <w:color w:val="auto"/>
          <w:kern w:val="0"/>
          <w:szCs w:val="21"/>
          <w:highlight w:val="none"/>
          <w:lang w:val="zh-CN"/>
        </w:rPr>
        <w:t>否则其投标作无效标处理。</w:t>
      </w:r>
    </w:p>
    <w:p>
      <w:pPr>
        <w:snapToGrid w:val="0"/>
        <w:spacing w:before="50" w:after="50" w:line="360" w:lineRule="auto"/>
        <w:ind w:firstLine="420" w:firstLineChars="200"/>
        <w:jc w:val="left"/>
        <w:rPr>
          <w:rFonts w:ascii="宋体" w:cs="宋体"/>
          <w:b/>
          <w:color w:val="auto"/>
          <w:kern w:val="0"/>
          <w:szCs w:val="21"/>
          <w:highlight w:val="none"/>
          <w:lang w:val="zh-CN"/>
        </w:rPr>
      </w:pPr>
      <w:r>
        <w:rPr>
          <w:rFonts w:hint="eastAsia" w:ascii="宋体" w:cs="宋体"/>
          <w:color w:val="auto"/>
          <w:kern w:val="0"/>
          <w:szCs w:val="21"/>
          <w:highlight w:val="none"/>
          <w:lang w:val="zh-CN"/>
        </w:rPr>
        <w:t>2、本表内容均不能涂改，</w:t>
      </w:r>
      <w:r>
        <w:rPr>
          <w:rFonts w:hint="eastAsia" w:ascii="宋体" w:cs="宋体"/>
          <w:b/>
          <w:color w:val="auto"/>
          <w:kern w:val="0"/>
          <w:szCs w:val="21"/>
          <w:highlight w:val="none"/>
          <w:lang w:val="zh-CN"/>
        </w:rPr>
        <w:t>否则其投标作无效标处理。</w:t>
      </w:r>
    </w:p>
    <w:p>
      <w:pPr>
        <w:snapToGrid w:val="0"/>
        <w:spacing w:before="50" w:after="50" w:line="360" w:lineRule="auto"/>
        <w:ind w:firstLine="420" w:firstLineChars="200"/>
        <w:jc w:val="left"/>
        <w:rPr>
          <w:rFonts w:ascii="宋体" w:cs="宋体"/>
          <w:b/>
          <w:color w:val="auto"/>
          <w:kern w:val="0"/>
          <w:szCs w:val="21"/>
          <w:highlight w:val="none"/>
          <w:lang w:val="zh-CN"/>
        </w:rPr>
      </w:pPr>
      <w:r>
        <w:rPr>
          <w:rFonts w:hint="eastAsia" w:asci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cs="宋体"/>
          <w:b/>
          <w:color w:val="auto"/>
          <w:kern w:val="0"/>
          <w:szCs w:val="21"/>
          <w:highlight w:val="none"/>
          <w:lang w:val="zh-CN"/>
        </w:rPr>
        <w:t>否则其投标作无效标处理。</w:t>
      </w:r>
    </w:p>
    <w:p>
      <w:pPr>
        <w:snapToGrid w:val="0"/>
        <w:spacing w:before="50" w:after="50" w:line="360" w:lineRule="auto"/>
        <w:ind w:firstLine="420" w:firstLineChars="200"/>
        <w:jc w:val="left"/>
        <w:rPr>
          <w:rFonts w:ascii="宋体" w:cs="宋体"/>
          <w:b/>
          <w:color w:val="auto"/>
          <w:kern w:val="0"/>
          <w:szCs w:val="21"/>
          <w:highlight w:val="none"/>
          <w:lang w:val="zh-CN"/>
        </w:rPr>
      </w:pPr>
      <w:r>
        <w:rPr>
          <w:rFonts w:hint="eastAsia" w:ascii="宋体" w:cs="宋体"/>
          <w:color w:val="auto"/>
          <w:kern w:val="0"/>
          <w:szCs w:val="21"/>
          <w:highlight w:val="none"/>
          <w:lang w:val="zh-CN"/>
        </w:rPr>
        <w:t>4、以上表格要求细分项目及报价，在“标的名称”一栏中，填写具体货物，在“规格型号”一栏中，填写具体货物</w:t>
      </w:r>
      <w:r>
        <w:rPr>
          <w:rFonts w:hint="eastAsia" w:ascii="宋体" w:cs="宋体"/>
          <w:color w:val="auto"/>
          <w:kern w:val="0"/>
          <w:szCs w:val="21"/>
          <w:highlight w:val="none"/>
          <w:lang w:val="en-US" w:eastAsia="zh-CN"/>
        </w:rPr>
        <w:t>的</w:t>
      </w:r>
      <w:r>
        <w:rPr>
          <w:rFonts w:hint="eastAsia" w:ascii="宋体" w:cs="宋体"/>
          <w:color w:val="auto"/>
          <w:kern w:val="0"/>
          <w:szCs w:val="21"/>
          <w:highlight w:val="none"/>
          <w:lang w:val="zh-CN"/>
        </w:rPr>
        <w:t>规格和型号</w:t>
      </w:r>
      <w:r>
        <w:rPr>
          <w:rFonts w:hint="eastAsia" w:ascii="宋体" w:hAnsi="宋体" w:cs="宋体"/>
          <w:color w:val="auto"/>
          <w:kern w:val="0"/>
          <w:sz w:val="21"/>
          <w:szCs w:val="21"/>
          <w:lang w:val="zh-CN"/>
        </w:rPr>
        <w:t>（</w:t>
      </w:r>
      <w:r>
        <w:rPr>
          <w:rFonts w:hint="eastAsia"/>
          <w:color w:val="auto"/>
          <w:lang w:val="en-US" w:eastAsia="zh-CN"/>
        </w:rPr>
        <w:t>如为定制产品，“规格型号”栏可以填写“定制”</w:t>
      </w:r>
      <w:r>
        <w:rPr>
          <w:rFonts w:hint="eastAsia" w:ascii="宋体" w:hAnsi="宋体" w:cs="宋体"/>
          <w:color w:val="auto"/>
          <w:kern w:val="0"/>
          <w:sz w:val="21"/>
          <w:szCs w:val="21"/>
          <w:lang w:val="zh-CN"/>
        </w:rPr>
        <w:t>）</w:t>
      </w:r>
      <w:r>
        <w:rPr>
          <w:rFonts w:hint="eastAsia" w:ascii="宋体" w:cs="宋体"/>
          <w:color w:val="auto"/>
          <w:kern w:val="0"/>
          <w:szCs w:val="21"/>
          <w:highlight w:val="none"/>
          <w:lang w:val="zh-CN"/>
        </w:rPr>
        <w:t>，</w:t>
      </w:r>
      <w:r>
        <w:rPr>
          <w:rFonts w:hint="eastAsia" w:ascii="宋体" w:cs="宋体"/>
          <w:b/>
          <w:color w:val="auto"/>
          <w:kern w:val="0"/>
          <w:szCs w:val="21"/>
          <w:highlight w:val="none"/>
          <w:lang w:val="zh-CN"/>
        </w:rPr>
        <w:t>否则其投标作无效标处理。</w:t>
      </w:r>
    </w:p>
    <w:p>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5、特别提示：采购代理机构将对项目名称和项目编号，中标人名称、地址和中标金额，主要中标标的的名称、</w:t>
      </w:r>
      <w:r>
        <w:rPr>
          <w:rFonts w:hint="eastAsia" w:ascii="宋体" w:cs="宋体"/>
          <w:color w:val="auto"/>
          <w:kern w:val="0"/>
          <w:szCs w:val="21"/>
          <w:highlight w:val="none"/>
          <w:lang w:val="en-US" w:eastAsia="zh-CN"/>
        </w:rPr>
        <w:t>品牌</w:t>
      </w:r>
      <w:r>
        <w:rPr>
          <w:rFonts w:hint="eastAsia" w:ascii="宋体" w:cs="宋体"/>
          <w:color w:val="auto"/>
          <w:szCs w:val="22"/>
          <w:highlight w:val="none"/>
          <w:lang w:eastAsia="zh-CN"/>
        </w:rPr>
        <w:t>（</w:t>
      </w:r>
      <w:r>
        <w:rPr>
          <w:rFonts w:hint="eastAsia" w:ascii="宋体" w:cs="宋体"/>
          <w:color w:val="auto"/>
          <w:szCs w:val="22"/>
          <w:highlight w:val="none"/>
          <w:lang w:val="en-US" w:eastAsia="zh-CN"/>
        </w:rPr>
        <w:t>如有</w:t>
      </w:r>
      <w:r>
        <w:rPr>
          <w:rFonts w:hint="eastAsia" w:ascii="宋体" w:cs="宋体"/>
          <w:color w:val="auto"/>
          <w:szCs w:val="22"/>
          <w:highlight w:val="none"/>
          <w:lang w:eastAsia="zh-CN"/>
        </w:rPr>
        <w:t>）、</w:t>
      </w:r>
      <w:r>
        <w:rPr>
          <w:rFonts w:hint="eastAsia" w:ascii="宋体" w:cs="宋体"/>
          <w:color w:val="auto"/>
          <w:kern w:val="0"/>
          <w:szCs w:val="21"/>
          <w:highlight w:val="none"/>
          <w:lang w:val="zh-CN"/>
        </w:rPr>
        <w:t>规格型号、数量、单价等予以公示。</w:t>
      </w:r>
    </w:p>
    <w:p>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760" w:firstLineChars="240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pPr>
        <w:snapToGrid w:val="0"/>
        <w:spacing w:before="165" w:beforeLines="50" w:after="50"/>
        <w:jc w:val="center"/>
        <w:outlineLvl w:val="1"/>
        <w:rPr>
          <w:rFonts w:ascii="宋体" w:cs="宋体"/>
          <w:b/>
          <w:bCs/>
          <w:color w:val="auto"/>
          <w:sz w:val="28"/>
          <w:szCs w:val="28"/>
          <w:highlight w:val="none"/>
        </w:rPr>
      </w:pPr>
      <w:bookmarkStart w:id="319" w:name="_Toc8131"/>
      <w:bookmarkStart w:id="320" w:name="_Toc19036"/>
      <w:bookmarkStart w:id="321" w:name="_Toc12749"/>
      <w:bookmarkStart w:id="322" w:name="_Toc19686840"/>
      <w:bookmarkStart w:id="323" w:name="_Toc26722"/>
      <w:bookmarkStart w:id="324" w:name="_Toc24690"/>
      <w:r>
        <w:rPr>
          <w:rFonts w:hint="eastAsia" w:ascii="宋体" w:cs="宋体"/>
          <w:b/>
          <w:bCs/>
          <w:color w:val="auto"/>
          <w:sz w:val="28"/>
          <w:szCs w:val="28"/>
          <w:highlight w:val="none"/>
        </w:rPr>
        <w:t>第五节 其他文书、文件格式</w:t>
      </w:r>
      <w:bookmarkEnd w:id="319"/>
      <w:bookmarkEnd w:id="320"/>
      <w:bookmarkEnd w:id="321"/>
      <w:bookmarkEnd w:id="322"/>
      <w:bookmarkEnd w:id="323"/>
      <w:bookmarkEnd w:id="324"/>
    </w:p>
    <w:p>
      <w:pPr>
        <w:pStyle w:val="16"/>
        <w:jc w:val="left"/>
        <w:rPr>
          <w:rFonts w:cs="宋体"/>
          <w:b/>
          <w:color w:val="auto"/>
          <w:sz w:val="28"/>
          <w:szCs w:val="28"/>
          <w:highlight w:val="none"/>
        </w:rPr>
      </w:pPr>
      <w:r>
        <w:rPr>
          <w:rFonts w:hint="eastAsia" w:cs="宋体"/>
          <w:b/>
          <w:color w:val="auto"/>
          <w:sz w:val="28"/>
          <w:szCs w:val="28"/>
          <w:highlight w:val="none"/>
        </w:rPr>
        <w:t>1.中小企业声明函的格式：</w:t>
      </w:r>
    </w:p>
    <w:p>
      <w:pPr>
        <w:pStyle w:val="16"/>
        <w:jc w:val="center"/>
        <w:rPr>
          <w:rFonts w:ascii="Times New Roman"/>
          <w:b/>
          <w:color w:val="auto"/>
          <w:sz w:val="30"/>
          <w:szCs w:val="30"/>
          <w:highlight w:val="none"/>
        </w:rPr>
      </w:pPr>
      <w:r>
        <w:rPr>
          <w:rFonts w:hint="eastAsia" w:ascii="Times New Roman"/>
          <w:b/>
          <w:color w:val="auto"/>
          <w:sz w:val="30"/>
          <w:szCs w:val="30"/>
          <w:highlight w:val="none"/>
        </w:rPr>
        <w:t>中小企业声明函</w:t>
      </w:r>
    </w:p>
    <w:p>
      <w:pPr>
        <w:pStyle w:val="13"/>
        <w:spacing w:line="360" w:lineRule="exact"/>
        <w:ind w:firstLine="404" w:firstLineChars="200"/>
        <w:rPr>
          <w:rFonts w:cs="宋体"/>
          <w:color w:val="auto"/>
          <w:sz w:val="21"/>
          <w:szCs w:val="21"/>
          <w:highlight w:val="none"/>
        </w:rPr>
      </w:pPr>
    </w:p>
    <w:p>
      <w:pPr>
        <w:pStyle w:val="12"/>
        <w:spacing w:line="360" w:lineRule="exact"/>
        <w:ind w:left="-426" w:leftChars="-203" w:right="142" w:firstLine="480" w:firstLineChars="200"/>
        <w:contextualSpacing/>
        <w:rPr>
          <w:rFonts w:ascii="宋体" w:cs="宋体"/>
          <w:color w:val="auto"/>
          <w:kern w:val="24"/>
          <w:sz w:val="24"/>
          <w:highlight w:val="none"/>
        </w:rPr>
      </w:pPr>
      <w:r>
        <w:rPr>
          <w:rFonts w:hint="eastAsia" w:ascii="宋体" w:cs="宋体"/>
          <w:color w:val="auto"/>
          <w:kern w:val="24"/>
          <w:sz w:val="24"/>
          <w:highlight w:val="none"/>
        </w:rPr>
        <w:t>本公司（联合体）郑重声明，根据《政府采购促进中小企业发展管理办法》（财库﹝2020﹞46号）的规定，本公司（联合体）参加</w:t>
      </w:r>
      <w:r>
        <w:rPr>
          <w:rFonts w:hint="eastAsia" w:ascii="宋体" w:cs="宋体"/>
          <w:i/>
          <w:iCs/>
          <w:color w:val="auto"/>
          <w:kern w:val="24"/>
          <w:sz w:val="24"/>
          <w:highlight w:val="none"/>
          <w:u w:val="single"/>
        </w:rPr>
        <w:t>（单位名称）</w:t>
      </w:r>
      <w:r>
        <w:rPr>
          <w:rFonts w:hint="eastAsia" w:ascii="宋体" w:cs="宋体"/>
          <w:color w:val="auto"/>
          <w:kern w:val="24"/>
          <w:sz w:val="24"/>
          <w:highlight w:val="none"/>
        </w:rPr>
        <w:t>的</w:t>
      </w:r>
      <w:r>
        <w:rPr>
          <w:rFonts w:hint="eastAsia" w:ascii="宋体" w:cs="宋体"/>
          <w:i/>
          <w:iCs/>
          <w:color w:val="auto"/>
          <w:kern w:val="24"/>
          <w:sz w:val="24"/>
          <w:highlight w:val="none"/>
          <w:u w:val="single"/>
        </w:rPr>
        <w:t>（项目名称）</w:t>
      </w:r>
      <w:r>
        <w:rPr>
          <w:rFonts w:hint="eastAsia" w:ascii="宋体" w:cs="宋体"/>
          <w:color w:val="auto"/>
          <w:kern w:val="24"/>
          <w:sz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1.</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pPr>
        <w:tabs>
          <w:tab w:val="left" w:pos="1065"/>
          <w:tab w:val="left" w:pos="6477"/>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2.</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pPr>
        <w:pStyle w:val="12"/>
        <w:spacing w:line="360" w:lineRule="exact"/>
        <w:ind w:left="142" w:right="142"/>
        <w:contextualSpacing/>
        <w:rPr>
          <w:rFonts w:ascii="宋体" w:cs="宋体"/>
          <w:color w:val="auto"/>
          <w:kern w:val="24"/>
          <w:highlight w:val="none"/>
        </w:rPr>
      </w:pPr>
      <w:r>
        <w:rPr>
          <w:rFonts w:hint="eastAsia" w:ascii="宋体" w:cs="宋体"/>
          <w:color w:val="auto"/>
          <w:kern w:val="24"/>
          <w:highlight w:val="none"/>
        </w:rPr>
        <w:t xml:space="preserve">…… </w:t>
      </w:r>
    </w:p>
    <w:p>
      <w:pPr>
        <w:pStyle w:val="12"/>
        <w:spacing w:line="360" w:lineRule="exact"/>
        <w:ind w:left="-405" w:leftChars="-193" w:right="142" w:firstLine="453" w:firstLineChars="189"/>
        <w:contextualSpacing/>
        <w:rPr>
          <w:rFonts w:ascii="宋体" w:cs="宋体"/>
          <w:color w:val="auto"/>
          <w:kern w:val="24"/>
          <w:sz w:val="24"/>
          <w:highlight w:val="none"/>
        </w:rPr>
      </w:pPr>
      <w:r>
        <w:rPr>
          <w:rFonts w:hint="eastAsia" w:ascii="宋体" w:cs="宋体"/>
          <w:color w:val="auto"/>
          <w:kern w:val="24"/>
          <w:sz w:val="24"/>
          <w:highlight w:val="none"/>
        </w:rPr>
        <w:t>以上企业，不属于大企业的分支机构，不存在控股股东为大企业的情形，也不存在与大企业的负责人为同一人的情形。</w:t>
      </w:r>
    </w:p>
    <w:p>
      <w:pPr>
        <w:pStyle w:val="12"/>
        <w:spacing w:line="360" w:lineRule="exact"/>
        <w:ind w:left="-426" w:right="142" w:firstLine="420"/>
        <w:contextualSpacing/>
        <w:rPr>
          <w:rFonts w:ascii="宋体" w:cs="宋体"/>
          <w:color w:val="auto"/>
          <w:kern w:val="24"/>
          <w:sz w:val="24"/>
          <w:highlight w:val="none"/>
        </w:rPr>
      </w:pPr>
      <w:r>
        <w:rPr>
          <w:rFonts w:hint="eastAsia" w:ascii="宋体" w:cs="宋体"/>
          <w:color w:val="auto"/>
          <w:kern w:val="24"/>
          <w:sz w:val="24"/>
          <w:highlight w:val="none"/>
        </w:rPr>
        <w:t>本企业对上述声明内容的真实性负责。如有虚假，将依法承担相应责任。</w:t>
      </w:r>
    </w:p>
    <w:p>
      <w:pPr>
        <w:pStyle w:val="16"/>
        <w:spacing w:line="360" w:lineRule="auto"/>
        <w:ind w:firstLine="480" w:firstLineChars="200"/>
        <w:rPr>
          <w:rFonts w:cs="宋体"/>
          <w:color w:val="auto"/>
          <w:sz w:val="24"/>
          <w:szCs w:val="24"/>
          <w:highlight w:val="none"/>
        </w:rPr>
      </w:pPr>
    </w:p>
    <w:p>
      <w:pPr>
        <w:pStyle w:val="16"/>
        <w:spacing w:line="360" w:lineRule="auto"/>
        <w:ind w:firstLine="480" w:firstLineChars="200"/>
        <w:rPr>
          <w:rFonts w:cs="宋体"/>
          <w:color w:val="auto"/>
          <w:sz w:val="24"/>
          <w:szCs w:val="24"/>
          <w:highlight w:val="none"/>
        </w:rPr>
      </w:pPr>
    </w:p>
    <w:p>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pStyle w:val="16"/>
        <w:spacing w:line="360" w:lineRule="auto"/>
        <w:ind w:firstLine="420" w:firstLineChars="200"/>
        <w:rPr>
          <w:rFonts w:cs="宋体"/>
          <w:color w:val="auto"/>
          <w:szCs w:val="21"/>
          <w:highlight w:val="none"/>
        </w:rPr>
      </w:pPr>
    </w:p>
    <w:p>
      <w:pPr>
        <w:pStyle w:val="13"/>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注：</w:t>
      </w:r>
    </w:p>
    <w:p>
      <w:pPr>
        <w:pStyle w:val="13"/>
        <w:numPr>
          <w:ilvl w:val="0"/>
          <w:numId w:val="5"/>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从业人员、营业收入、资产总额填报上一年度数据，无上一年度数据的新成立企业可不填报。</w:t>
      </w:r>
    </w:p>
    <w:p>
      <w:pPr>
        <w:pStyle w:val="13"/>
        <w:numPr>
          <w:ilvl w:val="0"/>
          <w:numId w:val="5"/>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请根据自己的真实情况出具《中小企业声明函》。依法享受中小企业扶持政策的，采购人或者采购代理机构在公告中标结果时，同时公告其《中小企业声明函》，接受社会监督。</w:t>
      </w:r>
    </w:p>
    <w:p>
      <w:pPr>
        <w:pStyle w:val="13"/>
        <w:spacing w:before="50" w:after="165" w:afterLines="50" w:line="360" w:lineRule="auto"/>
        <w:ind w:left="420" w:leftChars="200" w:firstLine="0"/>
        <w:rPr>
          <w:rFonts w:cs="宋体"/>
          <w:b/>
          <w:bCs/>
          <w:color w:val="auto"/>
          <w:sz w:val="21"/>
          <w:szCs w:val="21"/>
          <w:highlight w:val="none"/>
        </w:rPr>
      </w:pPr>
      <w:r>
        <w:rPr>
          <w:rFonts w:hint="eastAsia" w:cs="宋体"/>
          <w:b/>
          <w:bCs/>
          <w:color w:val="auto"/>
          <w:sz w:val="21"/>
          <w:szCs w:val="21"/>
          <w:highlight w:val="none"/>
        </w:rPr>
        <w:t>3、本声明函主要供参加政府采购活动的中小企业填写，非中小企业无需填写。</w:t>
      </w:r>
    </w:p>
    <w:p>
      <w:pPr>
        <w:pStyle w:val="13"/>
        <w:spacing w:line="360" w:lineRule="auto"/>
        <w:ind w:firstLine="406" w:firstLineChars="200"/>
        <w:rPr>
          <w:rFonts w:cs="宋体"/>
          <w:b/>
          <w:bCs/>
          <w:color w:val="auto"/>
          <w:sz w:val="21"/>
          <w:szCs w:val="21"/>
          <w:highlight w:val="none"/>
        </w:rPr>
      </w:pPr>
      <w:r>
        <w:rPr>
          <w:rFonts w:hint="eastAsia" w:cs="宋体"/>
          <w:b/>
          <w:bCs/>
          <w:color w:val="auto"/>
          <w:sz w:val="21"/>
          <w:szCs w:val="21"/>
          <w:highlight w:val="none"/>
        </w:rPr>
        <w:t>4、小型、微型企业提供中型企业提供的货物的，视同为中型企业。</w:t>
      </w:r>
    </w:p>
    <w:p>
      <w:pPr>
        <w:pStyle w:val="13"/>
        <w:spacing w:line="360" w:lineRule="auto"/>
        <w:ind w:firstLine="404" w:firstLineChars="200"/>
        <w:rPr>
          <w:rFonts w:cs="宋体"/>
          <w:color w:val="auto"/>
          <w:sz w:val="21"/>
          <w:szCs w:val="21"/>
          <w:highlight w:val="none"/>
        </w:rPr>
        <w:sectPr>
          <w:pgSz w:w="11906" w:h="16838"/>
          <w:pgMar w:top="1134" w:right="1134" w:bottom="1134" w:left="1134" w:header="720" w:footer="720" w:gutter="0"/>
          <w:cols w:space="720" w:num="1"/>
          <w:docGrid w:type="lines" w:linePitch="331" w:charSpace="0"/>
        </w:sectPr>
      </w:pPr>
    </w:p>
    <w:p>
      <w:pPr>
        <w:pStyle w:val="16"/>
        <w:spacing w:line="360" w:lineRule="auto"/>
        <w:jc w:val="left"/>
        <w:rPr>
          <w:rFonts w:cs="宋体"/>
          <w:b/>
          <w:color w:val="auto"/>
          <w:sz w:val="28"/>
          <w:szCs w:val="28"/>
          <w:highlight w:val="none"/>
        </w:rPr>
      </w:pPr>
      <w:r>
        <w:rPr>
          <w:rFonts w:hint="eastAsia" w:cs="宋体"/>
          <w:b/>
          <w:color w:val="auto"/>
          <w:sz w:val="28"/>
          <w:szCs w:val="28"/>
          <w:highlight w:val="none"/>
        </w:rPr>
        <w:t>2.残疾人福利性单位声明函的格式：</w:t>
      </w:r>
    </w:p>
    <w:p>
      <w:pPr>
        <w:pStyle w:val="16"/>
        <w:spacing w:line="360" w:lineRule="auto"/>
        <w:jc w:val="center"/>
        <w:rPr>
          <w:rFonts w:cs="宋体"/>
          <w:b/>
          <w:color w:val="auto"/>
          <w:sz w:val="30"/>
          <w:szCs w:val="30"/>
          <w:highlight w:val="none"/>
        </w:rPr>
      </w:pPr>
    </w:p>
    <w:p>
      <w:pPr>
        <w:pStyle w:val="16"/>
        <w:spacing w:line="360" w:lineRule="auto"/>
        <w:jc w:val="center"/>
        <w:rPr>
          <w:rFonts w:cs="宋体"/>
          <w:b/>
          <w:color w:val="auto"/>
          <w:sz w:val="30"/>
          <w:szCs w:val="30"/>
          <w:highlight w:val="none"/>
        </w:rPr>
      </w:pPr>
      <w:r>
        <w:rPr>
          <w:rFonts w:hint="eastAsia" w:cs="宋体"/>
          <w:b/>
          <w:color w:val="auto"/>
          <w:sz w:val="30"/>
          <w:szCs w:val="30"/>
          <w:highlight w:val="none"/>
        </w:rPr>
        <w:t>残疾人福利性单位声明函</w:t>
      </w:r>
    </w:p>
    <w:p>
      <w:pPr>
        <w:pStyle w:val="16"/>
        <w:spacing w:line="360" w:lineRule="auto"/>
        <w:jc w:val="center"/>
        <w:rPr>
          <w:rFonts w:cs="宋体"/>
          <w:b/>
          <w:color w:val="auto"/>
          <w:sz w:val="30"/>
          <w:szCs w:val="30"/>
          <w:highlight w:val="none"/>
        </w:rPr>
      </w:pPr>
    </w:p>
    <w:p>
      <w:pPr>
        <w:spacing w:line="360" w:lineRule="auto"/>
        <w:ind w:firstLine="480" w:firstLineChars="200"/>
        <w:contextualSpacing/>
        <w:rPr>
          <w:rFonts w:ascii="宋体" w:cs="宋体"/>
          <w:color w:val="auto"/>
          <w:sz w:val="24"/>
          <w:highlight w:val="none"/>
        </w:rPr>
      </w:pPr>
      <w:r>
        <w:rPr>
          <w:rFonts w:hint="eastAsia" w:asci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auto"/>
          <w:sz w:val="24"/>
          <w:highlight w:val="none"/>
          <w:u w:val="single"/>
        </w:rPr>
        <w:t xml:space="preserve">        </w:t>
      </w:r>
      <w:r>
        <w:rPr>
          <w:rFonts w:hint="eastAsia" w:ascii="宋体" w:cs="宋体"/>
          <w:color w:val="auto"/>
          <w:sz w:val="24"/>
          <w:highlight w:val="none"/>
        </w:rPr>
        <w:t>单位的</w:t>
      </w:r>
      <w:r>
        <w:rPr>
          <w:rFonts w:hint="eastAsia" w:ascii="宋体" w:cs="宋体"/>
          <w:color w:val="auto"/>
          <w:sz w:val="24"/>
          <w:highlight w:val="none"/>
          <w:u w:val="single"/>
        </w:rPr>
        <w:t xml:space="preserve">           </w:t>
      </w:r>
      <w:r>
        <w:rPr>
          <w:rFonts w:hint="eastAsia" w:asci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pStyle w:val="16"/>
        <w:spacing w:line="360" w:lineRule="auto"/>
        <w:ind w:firstLine="480" w:firstLineChars="200"/>
        <w:jc w:val="left"/>
        <w:rPr>
          <w:rFonts w:cs="宋体"/>
          <w:color w:val="auto"/>
          <w:sz w:val="30"/>
          <w:szCs w:val="30"/>
          <w:highlight w:val="none"/>
        </w:rPr>
      </w:pPr>
      <w:r>
        <w:rPr>
          <w:rFonts w:hint="eastAsia" w:cs="宋体"/>
          <w:color w:val="auto"/>
          <w:sz w:val="24"/>
          <w:szCs w:val="24"/>
          <w:highlight w:val="none"/>
        </w:rPr>
        <w:t>本单位对上述声明的真实性负责。如有虚假，将依法承担相应责任。</w:t>
      </w:r>
    </w:p>
    <w:p>
      <w:pPr>
        <w:pStyle w:val="16"/>
        <w:spacing w:line="360" w:lineRule="auto"/>
        <w:jc w:val="left"/>
        <w:rPr>
          <w:rFonts w:cs="宋体"/>
          <w:b/>
          <w:color w:val="auto"/>
          <w:szCs w:val="21"/>
          <w:highlight w:val="none"/>
        </w:rPr>
      </w:pPr>
    </w:p>
    <w:p>
      <w:pPr>
        <w:pStyle w:val="16"/>
        <w:spacing w:line="360" w:lineRule="auto"/>
        <w:jc w:val="left"/>
        <w:rPr>
          <w:rFonts w:cs="宋体"/>
          <w:b/>
          <w:color w:val="auto"/>
          <w:szCs w:val="21"/>
          <w:highlight w:val="none"/>
        </w:rPr>
      </w:pPr>
    </w:p>
    <w:p>
      <w:pPr>
        <w:snapToGrid w:val="0"/>
        <w:spacing w:line="360" w:lineRule="auto"/>
        <w:ind w:left="5137" w:leftChars="1736" w:hanging="1491" w:hangingChars="825"/>
        <w:rPr>
          <w:rFonts w:ascii="宋体" w:cs="宋体"/>
          <w:color w:val="auto"/>
          <w:kern w:val="0"/>
          <w:sz w:val="24"/>
          <w:highlight w:val="none"/>
        </w:rPr>
      </w:pPr>
      <w:r>
        <w:rPr>
          <w:rFonts w:hint="eastAsia" w:ascii="宋体" w:cs="宋体"/>
          <w:b/>
          <w:color w:val="auto"/>
          <w:sz w:val="18"/>
          <w:szCs w:val="18"/>
          <w:highlight w:val="none"/>
        </w:rPr>
        <w:t xml:space="preserve">                                                                    </w:t>
      </w:r>
      <w:r>
        <w:rPr>
          <w:rFonts w:hint="eastAsia" w:ascii="宋体" w:cs="宋体"/>
          <w:color w:val="auto"/>
          <w:kern w:val="0"/>
          <w:sz w:val="24"/>
          <w:highlight w:val="none"/>
          <w:lang w:val="zh-CN"/>
        </w:rPr>
        <w:t>投标人名称(盖公章)：</w:t>
      </w:r>
    </w:p>
    <w:p>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pPr>
        <w:pStyle w:val="16"/>
        <w:spacing w:line="360" w:lineRule="auto"/>
        <w:ind w:left="5132" w:leftChars="1979" w:hanging="976" w:hangingChars="488"/>
        <w:rPr>
          <w:rFonts w:cs="宋体"/>
          <w:color w:val="auto"/>
          <w:sz w:val="20"/>
          <w:highlight w:val="none"/>
        </w:rPr>
      </w:pPr>
    </w:p>
    <w:p>
      <w:pPr>
        <w:spacing w:line="360" w:lineRule="auto"/>
        <w:ind w:right="420" w:firstLine="420" w:firstLineChars="200"/>
        <w:rPr>
          <w:rFonts w:ascii="宋体" w:cs="宋体"/>
          <w:color w:val="auto"/>
          <w:szCs w:val="21"/>
          <w:highlight w:val="none"/>
        </w:rPr>
      </w:pPr>
      <w:r>
        <w:rPr>
          <w:rFonts w:hint="eastAsia" w:asci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rPr>
      </w:pPr>
      <w:r>
        <w:rPr>
          <w:rFonts w:hint="eastAsia" w:ascii="宋体" w:cs="宋体"/>
          <w:color w:val="auto"/>
          <w:szCs w:val="21"/>
          <w:highlight w:val="none"/>
        </w:rPr>
        <w:br w:type="page"/>
      </w:r>
      <w:r>
        <w:rPr>
          <w:rFonts w:hint="eastAsia" w:hAnsi="宋体" w:cs="宋体"/>
          <w:b/>
          <w:color w:val="auto"/>
          <w:sz w:val="28"/>
          <w:szCs w:val="28"/>
          <w:lang w:val="en-US" w:eastAsia="zh-CN"/>
        </w:rPr>
        <w:t>3.</w:t>
      </w:r>
      <w:r>
        <w:rPr>
          <w:rFonts w:hint="eastAsia" w:ascii="宋体" w:hAnsi="宋体" w:eastAsia="宋体" w:cs="宋体"/>
          <w:b/>
          <w:i w:val="0"/>
          <w:iCs w:val="0"/>
          <w:caps w:val="0"/>
          <w:color w:val="auto"/>
          <w:spacing w:val="0"/>
          <w:kern w:val="0"/>
          <w:sz w:val="28"/>
          <w:szCs w:val="28"/>
          <w:shd w:val="clear" w:color="auto" w:fill="auto"/>
        </w:rPr>
        <w:t>关于符合本国产品标准的声明函</w:t>
      </w:r>
      <w:r>
        <w:rPr>
          <w:rFonts w:hint="eastAsia" w:ascii="宋体" w:hAnsi="宋体" w:eastAsia="宋体" w:cs="宋体"/>
          <w:b/>
          <w:color w:val="auto"/>
          <w:sz w:val="28"/>
          <w:szCs w:val="28"/>
          <w:lang w:val="en-US" w:eastAsia="zh-CN"/>
        </w:rPr>
        <w:t>的格式</w:t>
      </w:r>
      <w:r>
        <w:rPr>
          <w:rFonts w:hint="eastAsia" w:hAnsi="宋体" w:cs="宋体"/>
          <w:b/>
          <w:color w:val="auto"/>
          <w:sz w:val="28"/>
          <w:szCs w:val="28"/>
          <w:lang w:val="en-US"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rPr>
      </w:pPr>
      <w:r>
        <w:rPr>
          <w:rFonts w:hint="eastAsia" w:ascii="宋体" w:hAnsi="宋体" w:eastAsia="宋体" w:cs="宋体"/>
          <w:b/>
          <w:i w:val="0"/>
          <w:iCs w:val="0"/>
          <w:caps w:val="0"/>
          <w:color w:val="auto"/>
          <w:spacing w:val="0"/>
          <w:kern w:val="2"/>
          <w:sz w:val="30"/>
          <w:szCs w:val="30"/>
          <w:shd w:val="clear" w:color="auto" w:fill="auto"/>
        </w:rPr>
        <w:t>关于符合本国产品标准的声明函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本公司（单位）郑重声明，根据《国务院办公厅关于在政府采购中实施本国产品标准及相关政策的通知》（国办发〔2025〕34号）的规定，本公司（单位）提供的以下产品属于本国产品。具体情况如下：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1.</w:t>
      </w:r>
      <w:r>
        <w:rPr>
          <w:rFonts w:hint="eastAsia" w:ascii="宋体" w:hAnsi="宋体" w:eastAsia="宋体" w:cs="宋体"/>
          <w:i w:val="0"/>
          <w:iCs w:val="0"/>
          <w:caps w:val="0"/>
          <w:color w:val="auto"/>
          <w:spacing w:val="0"/>
          <w:kern w:val="2"/>
          <w:sz w:val="24"/>
          <w:szCs w:val="24"/>
          <w:u w:val="none"/>
          <w:shd w:val="clear" w:color="auto" w:fill="auto"/>
        </w:rPr>
        <w:t>（产品名称1）</w:t>
      </w:r>
      <w:r>
        <w:rPr>
          <w:rFonts w:hint="eastAsia" w:ascii="宋体" w:hAnsi="宋体" w:eastAsia="宋体" w:cs="宋体"/>
          <w:i w:val="0"/>
          <w:iCs w:val="0"/>
          <w:caps w:val="0"/>
          <w:color w:val="auto"/>
          <w:spacing w:val="0"/>
          <w:kern w:val="2"/>
          <w:sz w:val="24"/>
          <w:szCs w:val="24"/>
          <w:u w:val="none"/>
          <w:shd w:val="clear" w:color="auto" w:fill="auto"/>
          <w:vertAlign w:val="baseline"/>
        </w:rPr>
        <w:t>1</w:t>
      </w:r>
      <w:r>
        <w:rPr>
          <w:rFonts w:hint="eastAsia" w:ascii="宋体" w:hAnsi="宋体" w:eastAsia="宋体" w:cs="宋体"/>
          <w:i w:val="0"/>
          <w:iCs w:val="0"/>
          <w:caps w:val="0"/>
          <w:color w:val="auto"/>
          <w:spacing w:val="0"/>
          <w:kern w:val="2"/>
          <w:sz w:val="24"/>
          <w:szCs w:val="24"/>
          <w:shd w:val="clear" w:color="auto" w:fill="auto"/>
        </w:rPr>
        <w:t>，生产厂为</w:t>
      </w:r>
      <w:r>
        <w:rPr>
          <w:rFonts w:hint="eastAsia" w:ascii="宋体" w:hAnsi="宋体" w:eastAsia="宋体" w:cs="宋体"/>
          <w:i w:val="0"/>
          <w:iCs w:val="0"/>
          <w:caps w:val="0"/>
          <w:color w:val="auto"/>
          <w:spacing w:val="0"/>
          <w:kern w:val="2"/>
          <w:sz w:val="24"/>
          <w:szCs w:val="24"/>
          <w:u w:val="none"/>
          <w:shd w:val="clear" w:color="auto" w:fill="auto"/>
        </w:rPr>
        <w:t>（厂名）</w:t>
      </w:r>
      <w:r>
        <w:rPr>
          <w:rFonts w:hint="eastAsia" w:ascii="宋体" w:hAnsi="宋体" w:eastAsia="宋体" w:cs="宋体"/>
          <w:i w:val="0"/>
          <w:iCs w:val="0"/>
          <w:caps w:val="0"/>
          <w:color w:val="auto"/>
          <w:spacing w:val="0"/>
          <w:kern w:val="2"/>
          <w:sz w:val="24"/>
          <w:szCs w:val="24"/>
          <w:u w:val="none"/>
          <w:shd w:val="clear" w:color="auto" w:fill="auto"/>
          <w:vertAlign w:val="baseline"/>
        </w:rPr>
        <w:t>2</w:t>
      </w:r>
      <w:r>
        <w:rPr>
          <w:rFonts w:hint="eastAsia" w:ascii="宋体" w:hAnsi="宋体" w:eastAsia="宋体" w:cs="宋体"/>
          <w:i w:val="0"/>
          <w:iCs w:val="0"/>
          <w:caps w:val="0"/>
          <w:color w:val="auto"/>
          <w:spacing w:val="0"/>
          <w:kern w:val="2"/>
          <w:sz w:val="24"/>
          <w:szCs w:val="24"/>
          <w:shd w:val="clear" w:color="auto" w:fill="auto"/>
        </w:rPr>
        <w:t>，厂址为</w:t>
      </w:r>
      <w:r>
        <w:rPr>
          <w:rFonts w:hint="eastAsia" w:ascii="宋体" w:hAnsi="宋体" w:eastAsia="宋体" w:cs="宋体"/>
          <w:i w:val="0"/>
          <w:iCs w:val="0"/>
          <w:caps w:val="0"/>
          <w:color w:val="auto"/>
          <w:spacing w:val="0"/>
          <w:kern w:val="2"/>
          <w:sz w:val="24"/>
          <w:szCs w:val="24"/>
          <w:u w:val="none"/>
          <w:shd w:val="clear" w:color="auto" w:fill="auto"/>
        </w:rPr>
        <w:t>（生产厂址）</w:t>
      </w:r>
      <w:r>
        <w:rPr>
          <w:rFonts w:hint="eastAsia" w:ascii="宋体" w:hAnsi="宋体" w:eastAsia="宋体" w:cs="宋体"/>
          <w:i w:val="0"/>
          <w:iCs w:val="0"/>
          <w:caps w:val="0"/>
          <w:color w:val="auto"/>
          <w:spacing w:val="0"/>
          <w:kern w:val="2"/>
          <w:sz w:val="24"/>
          <w:szCs w:val="24"/>
          <w:shd w:val="clear" w:color="auto" w:fill="auto"/>
        </w:rPr>
        <w:t>。</w:t>
      </w:r>
      <w:r>
        <w:rPr>
          <w:rFonts w:hint="eastAsia" w:ascii="宋体" w:hAnsi="宋体" w:eastAsia="宋体" w:cs="宋体"/>
          <w:i w:val="0"/>
          <w:iCs w:val="0"/>
          <w:caps w:val="0"/>
          <w:color w:val="auto"/>
          <w:spacing w:val="0"/>
          <w:kern w:val="2"/>
          <w:sz w:val="24"/>
          <w:szCs w:val="24"/>
          <w:u w:val="none"/>
          <w:shd w:val="clear" w:color="auto" w:fill="auto"/>
        </w:rPr>
        <w:t>（产品名称1）</w:t>
      </w:r>
      <w:r>
        <w:rPr>
          <w:rFonts w:hint="eastAsia" w:ascii="宋体" w:hAnsi="宋体" w:eastAsia="宋体" w:cs="宋体"/>
          <w:i w:val="0"/>
          <w:iCs w:val="0"/>
          <w:caps w:val="0"/>
          <w:color w:val="auto"/>
          <w:spacing w:val="0"/>
          <w:kern w:val="2"/>
          <w:sz w:val="24"/>
          <w:szCs w:val="24"/>
          <w:shd w:val="clear" w:color="auto" w:fill="auto"/>
        </w:rPr>
        <w:t>的中国境内生产的组件成本占比≥</w:t>
      </w:r>
      <w:r>
        <w:rPr>
          <w:rFonts w:hint="eastAsia" w:ascii="宋体" w:hAnsi="宋体" w:eastAsia="宋体" w:cs="宋体"/>
          <w:i w:val="0"/>
          <w:iCs w:val="0"/>
          <w:caps w:val="0"/>
          <w:color w:val="auto"/>
          <w:spacing w:val="0"/>
          <w:kern w:val="2"/>
          <w:sz w:val="24"/>
          <w:szCs w:val="24"/>
          <w:u w:val="none"/>
          <w:shd w:val="clear" w:color="auto" w:fill="auto"/>
        </w:rPr>
        <w:t>（规定比例）</w:t>
      </w:r>
      <w:r>
        <w:rPr>
          <w:rFonts w:hint="eastAsia" w:ascii="宋体" w:hAnsi="宋体" w:eastAsia="宋体" w:cs="宋体"/>
          <w:i w:val="0"/>
          <w:iCs w:val="0"/>
          <w:caps w:val="0"/>
          <w:color w:val="auto"/>
          <w:spacing w:val="0"/>
          <w:kern w:val="2"/>
          <w:sz w:val="24"/>
          <w:szCs w:val="24"/>
          <w:u w:val="none"/>
          <w:shd w:val="clear" w:color="auto" w:fill="auto"/>
          <w:vertAlign w:val="baseline"/>
        </w:rPr>
        <w:t>3</w:t>
      </w:r>
      <w:r>
        <w:rPr>
          <w:rFonts w:hint="eastAsia" w:ascii="宋体" w:hAnsi="宋体" w:eastAsia="宋体" w:cs="宋体"/>
          <w:i w:val="0"/>
          <w:iCs w:val="0"/>
          <w:caps w:val="0"/>
          <w:color w:val="auto"/>
          <w:spacing w:val="0"/>
          <w:kern w:val="2"/>
          <w:sz w:val="24"/>
          <w:szCs w:val="24"/>
          <w:shd w:val="clear" w:color="auto" w:fill="auto"/>
        </w:rPr>
        <w:t>。</w:t>
      </w:r>
      <w:r>
        <w:rPr>
          <w:rFonts w:hint="eastAsia" w:ascii="宋体" w:hAnsi="宋体" w:eastAsia="宋体" w:cs="宋体"/>
          <w:i w:val="0"/>
          <w:iCs w:val="0"/>
          <w:caps w:val="0"/>
          <w:color w:val="auto"/>
          <w:spacing w:val="0"/>
          <w:kern w:val="2"/>
          <w:sz w:val="24"/>
          <w:szCs w:val="24"/>
          <w:u w:val="none"/>
          <w:shd w:val="clear" w:color="auto" w:fill="auto"/>
        </w:rPr>
        <w:t>（产品名称1）</w:t>
      </w:r>
      <w:r>
        <w:rPr>
          <w:rFonts w:hint="eastAsia" w:ascii="宋体" w:hAnsi="宋体" w:eastAsia="宋体" w:cs="宋体"/>
          <w:i w:val="0"/>
          <w:iCs w:val="0"/>
          <w:caps w:val="0"/>
          <w:color w:val="auto"/>
          <w:spacing w:val="0"/>
          <w:kern w:val="2"/>
          <w:sz w:val="24"/>
          <w:szCs w:val="24"/>
          <w:shd w:val="clear" w:color="auto" w:fill="auto"/>
        </w:rPr>
        <w:t>的</w:t>
      </w:r>
      <w:r>
        <w:rPr>
          <w:rFonts w:hint="eastAsia" w:ascii="宋体" w:hAnsi="宋体" w:eastAsia="宋体" w:cs="宋体"/>
          <w:i w:val="0"/>
          <w:iCs w:val="0"/>
          <w:caps w:val="0"/>
          <w:color w:val="auto"/>
          <w:spacing w:val="0"/>
          <w:kern w:val="2"/>
          <w:sz w:val="24"/>
          <w:szCs w:val="24"/>
          <w:u w:val="none"/>
          <w:shd w:val="clear" w:color="auto" w:fill="auto"/>
        </w:rPr>
        <w:t>（关键组件）</w:t>
      </w:r>
      <w:r>
        <w:rPr>
          <w:rFonts w:hint="eastAsia" w:ascii="宋体" w:hAnsi="宋体" w:eastAsia="宋体" w:cs="宋体"/>
          <w:i w:val="0"/>
          <w:iCs w:val="0"/>
          <w:caps w:val="0"/>
          <w:color w:val="auto"/>
          <w:spacing w:val="0"/>
          <w:kern w:val="2"/>
          <w:sz w:val="24"/>
          <w:szCs w:val="24"/>
          <w:u w:val="none"/>
          <w:shd w:val="clear" w:color="auto" w:fill="auto"/>
          <w:vertAlign w:val="baseline"/>
        </w:rPr>
        <w:t>4</w:t>
      </w:r>
      <w:r>
        <w:rPr>
          <w:rFonts w:hint="eastAsia" w:ascii="宋体" w:hAnsi="宋体" w:eastAsia="宋体" w:cs="宋体"/>
          <w:i w:val="0"/>
          <w:iCs w:val="0"/>
          <w:caps w:val="0"/>
          <w:color w:val="auto"/>
          <w:spacing w:val="0"/>
          <w:kern w:val="2"/>
          <w:sz w:val="24"/>
          <w:szCs w:val="24"/>
          <w:shd w:val="clear" w:color="auto" w:fill="auto"/>
        </w:rPr>
        <w:t>在中国境内生产。</w:t>
      </w:r>
      <w:r>
        <w:rPr>
          <w:rFonts w:hint="eastAsia" w:ascii="宋体" w:hAnsi="宋体" w:eastAsia="宋体" w:cs="宋体"/>
          <w:i w:val="0"/>
          <w:iCs w:val="0"/>
          <w:caps w:val="0"/>
          <w:color w:val="auto"/>
          <w:spacing w:val="0"/>
          <w:kern w:val="2"/>
          <w:sz w:val="24"/>
          <w:szCs w:val="24"/>
          <w:u w:val="none"/>
          <w:shd w:val="clear" w:color="auto" w:fill="auto"/>
        </w:rPr>
        <w:t>（产品名称1）</w:t>
      </w:r>
      <w:r>
        <w:rPr>
          <w:rFonts w:hint="eastAsia" w:ascii="宋体" w:hAnsi="宋体" w:eastAsia="宋体" w:cs="宋体"/>
          <w:i w:val="0"/>
          <w:iCs w:val="0"/>
          <w:caps w:val="0"/>
          <w:color w:val="auto"/>
          <w:spacing w:val="0"/>
          <w:kern w:val="2"/>
          <w:sz w:val="24"/>
          <w:szCs w:val="24"/>
          <w:shd w:val="clear" w:color="auto" w:fill="auto"/>
        </w:rPr>
        <w:t>的</w:t>
      </w:r>
      <w:r>
        <w:rPr>
          <w:rFonts w:hint="eastAsia" w:ascii="宋体" w:hAnsi="宋体" w:eastAsia="宋体" w:cs="宋体"/>
          <w:i w:val="0"/>
          <w:iCs w:val="0"/>
          <w:caps w:val="0"/>
          <w:color w:val="auto"/>
          <w:spacing w:val="0"/>
          <w:kern w:val="2"/>
          <w:sz w:val="24"/>
          <w:szCs w:val="24"/>
          <w:u w:val="none"/>
          <w:shd w:val="clear" w:color="auto" w:fill="auto"/>
        </w:rPr>
        <w:t>（关键工序）</w:t>
      </w:r>
      <w:r>
        <w:rPr>
          <w:rFonts w:hint="eastAsia" w:ascii="宋体" w:hAnsi="宋体" w:eastAsia="宋体" w:cs="宋体"/>
          <w:i w:val="0"/>
          <w:iCs w:val="0"/>
          <w:caps w:val="0"/>
          <w:color w:val="auto"/>
          <w:spacing w:val="0"/>
          <w:kern w:val="2"/>
          <w:sz w:val="24"/>
          <w:szCs w:val="24"/>
          <w:u w:val="none"/>
          <w:shd w:val="clear" w:color="auto" w:fill="auto"/>
          <w:vertAlign w:val="baseline"/>
        </w:rPr>
        <w:t>5</w:t>
      </w:r>
      <w:r>
        <w:rPr>
          <w:rFonts w:hint="eastAsia" w:ascii="宋体" w:hAnsi="宋体" w:eastAsia="宋体" w:cs="宋体"/>
          <w:i w:val="0"/>
          <w:iCs w:val="0"/>
          <w:caps w:val="0"/>
          <w:color w:val="auto"/>
          <w:spacing w:val="0"/>
          <w:kern w:val="2"/>
          <w:sz w:val="24"/>
          <w:szCs w:val="24"/>
          <w:shd w:val="clear" w:color="auto" w:fill="auto"/>
        </w:rPr>
        <w:t>在中国境内完成。</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2.</w:t>
      </w:r>
      <w:r>
        <w:rPr>
          <w:rFonts w:hint="eastAsia" w:ascii="宋体" w:hAnsi="宋体" w:eastAsia="宋体" w:cs="宋体"/>
          <w:i w:val="0"/>
          <w:iCs w:val="0"/>
          <w:caps w:val="0"/>
          <w:color w:val="auto"/>
          <w:spacing w:val="0"/>
          <w:kern w:val="2"/>
          <w:sz w:val="24"/>
          <w:szCs w:val="24"/>
          <w:u w:val="none"/>
          <w:shd w:val="clear" w:color="auto" w:fill="auto"/>
        </w:rPr>
        <w:t>（产品名称2）</w:t>
      </w:r>
      <w:r>
        <w:rPr>
          <w:rFonts w:hint="eastAsia" w:ascii="宋体" w:hAnsi="宋体" w:eastAsia="宋体" w:cs="宋体"/>
          <w:i w:val="0"/>
          <w:iCs w:val="0"/>
          <w:caps w:val="0"/>
          <w:color w:val="auto"/>
          <w:spacing w:val="0"/>
          <w:kern w:val="2"/>
          <w:sz w:val="24"/>
          <w:szCs w:val="24"/>
          <w:shd w:val="clear" w:color="auto" w:fill="auto"/>
        </w:rPr>
        <w:t>，生产厂为</w:t>
      </w:r>
      <w:r>
        <w:rPr>
          <w:rFonts w:hint="eastAsia" w:ascii="宋体" w:hAnsi="宋体" w:eastAsia="宋体" w:cs="宋体"/>
          <w:i w:val="0"/>
          <w:iCs w:val="0"/>
          <w:caps w:val="0"/>
          <w:color w:val="auto"/>
          <w:spacing w:val="0"/>
          <w:kern w:val="2"/>
          <w:sz w:val="24"/>
          <w:szCs w:val="24"/>
          <w:u w:val="none"/>
          <w:shd w:val="clear" w:color="auto" w:fill="auto"/>
        </w:rPr>
        <w:t>（厂名）</w:t>
      </w:r>
      <w:r>
        <w:rPr>
          <w:rFonts w:hint="eastAsia" w:ascii="宋体" w:hAnsi="宋体" w:eastAsia="宋体" w:cs="宋体"/>
          <w:i w:val="0"/>
          <w:iCs w:val="0"/>
          <w:caps w:val="0"/>
          <w:color w:val="auto"/>
          <w:spacing w:val="0"/>
          <w:kern w:val="2"/>
          <w:sz w:val="24"/>
          <w:szCs w:val="24"/>
          <w:shd w:val="clear" w:color="auto" w:fill="auto"/>
        </w:rPr>
        <w:t>，厂址为</w:t>
      </w:r>
      <w:r>
        <w:rPr>
          <w:rFonts w:hint="eastAsia" w:ascii="宋体" w:hAnsi="宋体" w:eastAsia="宋体" w:cs="宋体"/>
          <w:i w:val="0"/>
          <w:iCs w:val="0"/>
          <w:caps w:val="0"/>
          <w:color w:val="auto"/>
          <w:spacing w:val="0"/>
          <w:kern w:val="2"/>
          <w:sz w:val="24"/>
          <w:szCs w:val="24"/>
          <w:u w:val="none"/>
          <w:shd w:val="clear" w:color="auto" w:fill="auto"/>
        </w:rPr>
        <w:t>（生产厂址）</w:t>
      </w:r>
      <w:r>
        <w:rPr>
          <w:rFonts w:hint="eastAsia" w:ascii="宋体" w:hAnsi="宋体" w:eastAsia="宋体" w:cs="宋体"/>
          <w:i w:val="0"/>
          <w:iCs w:val="0"/>
          <w:caps w:val="0"/>
          <w:color w:val="auto"/>
          <w:spacing w:val="0"/>
          <w:kern w:val="2"/>
          <w:sz w:val="24"/>
          <w:szCs w:val="24"/>
          <w:shd w:val="clear" w:color="auto" w:fill="auto"/>
        </w:rPr>
        <w:t>。</w:t>
      </w:r>
      <w:r>
        <w:rPr>
          <w:rFonts w:hint="eastAsia" w:ascii="宋体" w:hAnsi="宋体" w:eastAsia="宋体" w:cs="宋体"/>
          <w:i w:val="0"/>
          <w:iCs w:val="0"/>
          <w:caps w:val="0"/>
          <w:color w:val="auto"/>
          <w:spacing w:val="0"/>
          <w:kern w:val="2"/>
          <w:sz w:val="24"/>
          <w:szCs w:val="24"/>
          <w:u w:val="none"/>
          <w:shd w:val="clear" w:color="auto" w:fill="auto"/>
        </w:rPr>
        <w:t>（产品名称2）</w:t>
      </w:r>
      <w:r>
        <w:rPr>
          <w:rFonts w:hint="eastAsia" w:ascii="宋体" w:hAnsi="宋体" w:eastAsia="宋体" w:cs="宋体"/>
          <w:i w:val="0"/>
          <w:iCs w:val="0"/>
          <w:caps w:val="0"/>
          <w:color w:val="auto"/>
          <w:spacing w:val="0"/>
          <w:kern w:val="2"/>
          <w:sz w:val="24"/>
          <w:szCs w:val="24"/>
          <w:shd w:val="clear" w:color="auto" w:fill="auto"/>
        </w:rPr>
        <w:t>的中国境内生产的组件成本占比≥</w:t>
      </w:r>
      <w:r>
        <w:rPr>
          <w:rFonts w:hint="eastAsia" w:ascii="宋体" w:hAnsi="宋体" w:eastAsia="宋体" w:cs="宋体"/>
          <w:i w:val="0"/>
          <w:iCs w:val="0"/>
          <w:caps w:val="0"/>
          <w:color w:val="auto"/>
          <w:spacing w:val="0"/>
          <w:kern w:val="2"/>
          <w:sz w:val="24"/>
          <w:szCs w:val="24"/>
          <w:u w:val="none"/>
          <w:shd w:val="clear" w:color="auto" w:fill="auto"/>
        </w:rPr>
        <w:t>（规定比例）</w:t>
      </w:r>
      <w:r>
        <w:rPr>
          <w:rFonts w:hint="eastAsia" w:ascii="宋体" w:hAnsi="宋体" w:eastAsia="宋体" w:cs="宋体"/>
          <w:i w:val="0"/>
          <w:iCs w:val="0"/>
          <w:caps w:val="0"/>
          <w:color w:val="auto"/>
          <w:spacing w:val="0"/>
          <w:kern w:val="2"/>
          <w:sz w:val="24"/>
          <w:szCs w:val="24"/>
          <w:shd w:val="clear" w:color="auto" w:fill="auto"/>
        </w:rPr>
        <w:t>。</w:t>
      </w:r>
      <w:r>
        <w:rPr>
          <w:rFonts w:hint="eastAsia" w:ascii="宋体" w:hAnsi="宋体" w:eastAsia="宋体" w:cs="宋体"/>
          <w:i w:val="0"/>
          <w:iCs w:val="0"/>
          <w:caps w:val="0"/>
          <w:color w:val="auto"/>
          <w:spacing w:val="0"/>
          <w:kern w:val="2"/>
          <w:sz w:val="24"/>
          <w:szCs w:val="24"/>
          <w:u w:val="none"/>
          <w:shd w:val="clear" w:color="auto" w:fill="auto"/>
        </w:rPr>
        <w:t>（产品名称2）</w:t>
      </w:r>
      <w:r>
        <w:rPr>
          <w:rFonts w:hint="eastAsia" w:ascii="宋体" w:hAnsi="宋体" w:eastAsia="宋体" w:cs="宋体"/>
          <w:i w:val="0"/>
          <w:iCs w:val="0"/>
          <w:caps w:val="0"/>
          <w:color w:val="auto"/>
          <w:spacing w:val="0"/>
          <w:kern w:val="2"/>
          <w:sz w:val="24"/>
          <w:szCs w:val="24"/>
          <w:shd w:val="clear" w:color="auto" w:fill="auto"/>
        </w:rPr>
        <w:t>的</w:t>
      </w:r>
      <w:r>
        <w:rPr>
          <w:rFonts w:hint="eastAsia" w:ascii="宋体" w:hAnsi="宋体" w:eastAsia="宋体" w:cs="宋体"/>
          <w:i w:val="0"/>
          <w:iCs w:val="0"/>
          <w:caps w:val="0"/>
          <w:color w:val="auto"/>
          <w:spacing w:val="0"/>
          <w:kern w:val="2"/>
          <w:sz w:val="24"/>
          <w:szCs w:val="24"/>
          <w:u w:val="none"/>
          <w:shd w:val="clear" w:color="auto" w:fill="auto"/>
        </w:rPr>
        <w:t>（关键组件）</w:t>
      </w:r>
      <w:r>
        <w:rPr>
          <w:rFonts w:hint="eastAsia" w:ascii="宋体" w:hAnsi="宋体" w:eastAsia="宋体" w:cs="宋体"/>
          <w:i w:val="0"/>
          <w:iCs w:val="0"/>
          <w:caps w:val="0"/>
          <w:color w:val="auto"/>
          <w:spacing w:val="0"/>
          <w:kern w:val="2"/>
          <w:sz w:val="24"/>
          <w:szCs w:val="24"/>
          <w:shd w:val="clear" w:color="auto" w:fill="auto"/>
        </w:rPr>
        <w:t>在中国境内生产。</w:t>
      </w:r>
      <w:r>
        <w:rPr>
          <w:rFonts w:hint="eastAsia" w:ascii="宋体" w:hAnsi="宋体" w:eastAsia="宋体" w:cs="宋体"/>
          <w:i w:val="0"/>
          <w:iCs w:val="0"/>
          <w:caps w:val="0"/>
          <w:color w:val="auto"/>
          <w:spacing w:val="0"/>
          <w:kern w:val="2"/>
          <w:sz w:val="24"/>
          <w:szCs w:val="24"/>
          <w:u w:val="none"/>
          <w:shd w:val="clear" w:color="auto" w:fill="auto"/>
        </w:rPr>
        <w:t>（产品名称2）</w:t>
      </w:r>
      <w:r>
        <w:rPr>
          <w:rFonts w:hint="eastAsia" w:ascii="宋体" w:hAnsi="宋体" w:eastAsia="宋体" w:cs="宋体"/>
          <w:i w:val="0"/>
          <w:iCs w:val="0"/>
          <w:caps w:val="0"/>
          <w:color w:val="auto"/>
          <w:spacing w:val="0"/>
          <w:kern w:val="2"/>
          <w:sz w:val="24"/>
          <w:szCs w:val="24"/>
          <w:shd w:val="clear" w:color="auto" w:fill="auto"/>
        </w:rPr>
        <w:t>的</w:t>
      </w:r>
      <w:r>
        <w:rPr>
          <w:rFonts w:hint="eastAsia" w:ascii="宋体" w:hAnsi="宋体" w:eastAsia="宋体" w:cs="宋体"/>
          <w:i w:val="0"/>
          <w:iCs w:val="0"/>
          <w:caps w:val="0"/>
          <w:color w:val="auto"/>
          <w:spacing w:val="0"/>
          <w:kern w:val="2"/>
          <w:sz w:val="24"/>
          <w:szCs w:val="24"/>
          <w:u w:val="none"/>
          <w:shd w:val="clear" w:color="auto" w:fill="auto"/>
        </w:rPr>
        <w:t>（关键工序）</w:t>
      </w:r>
      <w:r>
        <w:rPr>
          <w:rFonts w:hint="eastAsia" w:ascii="宋体" w:hAnsi="宋体" w:eastAsia="宋体" w:cs="宋体"/>
          <w:i w:val="0"/>
          <w:iCs w:val="0"/>
          <w:caps w:val="0"/>
          <w:color w:val="auto"/>
          <w:spacing w:val="0"/>
          <w:kern w:val="2"/>
          <w:sz w:val="24"/>
          <w:szCs w:val="24"/>
          <w:shd w:val="clear" w:color="auto" w:fill="auto"/>
        </w:rPr>
        <w:t>在中国境内完成。</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本公司（单位）对上述声明内容的真实性负责。如有虚假，愿承担相应法律责任。</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公司（单位）名称（盖章）：　        </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日期：　     年　  月　  日         </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__________________</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1.产品如有型号，请在“产品名称”栏一并填写。</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2.生产厂名与厂址应与生产厂营业执照载明的相关信息保持一致。</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3.该产品的中国境内生产的组件成本占比相关要求实施前，“规定比例”栏可不填，下同。</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4.该产品的关键组件要求实施前，“关键组件”栏可不填，下同。</w:t>
      </w:r>
    </w:p>
    <w:p>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shd w:val="clear" w:color="auto" w:fill="FFFFFF"/>
          <w:lang w:val="en-US" w:eastAsia="zh-CN"/>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ind w:left="0" w:right="0" w:firstLine="360" w:firstLineChars="150"/>
        <w:jc w:val="both"/>
        <w:rPr>
          <w:rFonts w:hint="eastAsia" w:ascii="宋体" w:hAnsi="宋体" w:eastAsia="宋体" w:cs="宋体"/>
          <w:b/>
          <w:i w:val="0"/>
          <w:iCs w:val="0"/>
          <w:caps w:val="0"/>
          <w:color w:val="auto"/>
          <w:spacing w:val="0"/>
          <w:kern w:val="2"/>
          <w:sz w:val="30"/>
          <w:szCs w:val="30"/>
          <w:shd w:val="clear" w:color="auto" w:fill="auto"/>
        </w:rPr>
      </w:pPr>
      <w:r>
        <w:rPr>
          <w:rFonts w:hint="eastAsia" w:ascii="宋体" w:hAnsi="宋体" w:eastAsia="宋体" w:cs="宋体"/>
          <w:i w:val="0"/>
          <w:iCs w:val="0"/>
          <w:caps w:val="0"/>
          <w:color w:val="auto"/>
          <w:spacing w:val="0"/>
          <w:sz w:val="24"/>
          <w:szCs w:val="24"/>
          <w:shd w:val="clear" w:color="auto" w:fill="FFFFFF"/>
          <w:lang w:val="en-US" w:eastAsia="zh-CN"/>
        </w:rPr>
        <w:t>注：</w:t>
      </w:r>
      <w:r>
        <w:rPr>
          <w:rFonts w:hint="eastAsia" w:ascii="宋体" w:hAnsi="宋体" w:eastAsia="宋体" w:cs="宋体"/>
          <w:i w:val="0"/>
          <w:iCs w:val="0"/>
          <w:caps w:val="0"/>
          <w:color w:val="auto"/>
          <w:spacing w:val="0"/>
          <w:sz w:val="24"/>
          <w:szCs w:val="24"/>
          <w:shd w:val="clear" w:color="auto" w:fill="FFFFFF"/>
        </w:rPr>
        <w:t>中标供应商提供的《声明函》或有关证明文件随中标结果同时公告。</w:t>
      </w:r>
    </w:p>
    <w:p>
      <w:pPr>
        <w:shd w:val="clear"/>
        <w:spacing w:line="240" w:lineRule="auto"/>
        <w:jc w:val="left"/>
        <w:rPr>
          <w:rFonts w:hint="eastAsia" w:ascii="宋体" w:cs="宋体"/>
          <w:color w:val="auto"/>
          <w:sz w:val="28"/>
          <w:szCs w:val="28"/>
          <w:highlight w:val="none"/>
        </w:rPr>
      </w:pPr>
      <w:r>
        <w:rPr>
          <w:rFonts w:hint="eastAsia" w:ascii="宋体" w:cs="宋体"/>
          <w:color w:val="auto"/>
          <w:sz w:val="28"/>
          <w:szCs w:val="28"/>
          <w:highlight w:val="none"/>
        </w:rPr>
        <w:br w:type="page"/>
      </w:r>
    </w:p>
    <w:p>
      <w:pPr>
        <w:shd w:val="clear" w:color="auto"/>
        <w:spacing w:line="480" w:lineRule="atLeast"/>
        <w:jc w:val="left"/>
        <w:rPr>
          <w:color w:val="auto"/>
          <w:highlight w:val="none"/>
        </w:rPr>
      </w:pPr>
      <w:r>
        <w:rPr>
          <w:rFonts w:hint="eastAsia" w:ascii="宋体" w:cs="宋体"/>
          <w:color w:val="auto"/>
          <w:sz w:val="28"/>
          <w:szCs w:val="28"/>
          <w:highlight w:val="none"/>
          <w:lang w:val="en-US" w:eastAsia="zh-CN"/>
        </w:rPr>
        <w:t>4</w:t>
      </w:r>
      <w:r>
        <w:rPr>
          <w:rFonts w:hint="eastAsia" w:ascii="宋体" w:cs="宋体"/>
          <w:color w:val="auto"/>
          <w:sz w:val="28"/>
          <w:szCs w:val="28"/>
          <w:highlight w:val="none"/>
        </w:rPr>
        <w:t>.</w:t>
      </w:r>
      <w:r>
        <w:rPr>
          <w:rFonts w:hint="eastAsia" w:ascii="宋体" w:cs="宋体"/>
          <w:color w:val="auto"/>
          <w:kern w:val="0"/>
          <w:sz w:val="28"/>
          <w:szCs w:val="28"/>
          <w:highlight w:val="none"/>
        </w:rPr>
        <w:t>广西壮族自治区政府采购项目合同验收书的格式：</w:t>
      </w:r>
    </w:p>
    <w:p>
      <w:pPr>
        <w:shd w:val="clear" w:color="auto"/>
        <w:spacing w:line="480" w:lineRule="atLeast"/>
        <w:jc w:val="center"/>
        <w:rPr>
          <w:rFonts w:ascii="宋体" w:cs="宋体"/>
          <w:color w:val="auto"/>
          <w:kern w:val="0"/>
          <w:sz w:val="32"/>
          <w:szCs w:val="32"/>
          <w:highlight w:val="none"/>
        </w:rPr>
      </w:pPr>
    </w:p>
    <w:p>
      <w:pPr>
        <w:shd w:val="clear" w:color="auto"/>
        <w:spacing w:line="480" w:lineRule="atLeast"/>
        <w:jc w:val="center"/>
        <w:rPr>
          <w:rFonts w:ascii="宋体" w:cs="宋体"/>
          <w:color w:val="auto"/>
          <w:kern w:val="0"/>
          <w:sz w:val="32"/>
          <w:szCs w:val="32"/>
          <w:highlight w:val="none"/>
        </w:rPr>
      </w:pPr>
      <w:r>
        <w:rPr>
          <w:rFonts w:hint="eastAsia" w:ascii="宋体" w:cs="宋体"/>
          <w:color w:val="auto"/>
          <w:kern w:val="0"/>
          <w:sz w:val="32"/>
          <w:szCs w:val="32"/>
          <w:highlight w:val="none"/>
        </w:rPr>
        <w:t>广西壮族自治区政府采购项目合同验收书</w:t>
      </w:r>
    </w:p>
    <w:p>
      <w:pPr>
        <w:shd w:val="clear" w:color="auto"/>
        <w:spacing w:line="480" w:lineRule="atLeast"/>
        <w:jc w:val="center"/>
        <w:rPr>
          <w:rFonts w:ascii="宋体" w:cs="宋体"/>
          <w:color w:val="auto"/>
          <w:kern w:val="0"/>
          <w:sz w:val="32"/>
          <w:szCs w:val="32"/>
          <w:highlight w:val="none"/>
        </w:rPr>
      </w:pPr>
    </w:p>
    <w:p>
      <w:pPr>
        <w:shd w:val="clear" w:color="auto"/>
        <w:snapToGrid w:val="0"/>
        <w:spacing w:line="320" w:lineRule="atLeast"/>
        <w:ind w:firstLine="480"/>
        <w:jc w:val="left"/>
        <w:rPr>
          <w:rFonts w:ascii="宋体" w:cs="宋体"/>
          <w:color w:val="auto"/>
          <w:kern w:val="0"/>
          <w:szCs w:val="21"/>
          <w:highlight w:val="none"/>
        </w:rPr>
      </w:pPr>
      <w:r>
        <w:rPr>
          <w:rFonts w:hint="eastAsia" w:ascii="宋体" w:cs="宋体"/>
          <w:color w:val="auto"/>
          <w:kern w:val="0"/>
          <w:szCs w:val="21"/>
          <w:highlight w:val="none"/>
        </w:rPr>
        <w:t>根据政府采购项目（</w:t>
      </w:r>
      <w:r>
        <w:rPr>
          <w:rFonts w:hint="eastAsia" w:ascii="宋体" w:cs="宋体"/>
          <w:color w:val="auto"/>
          <w:kern w:val="0"/>
          <w:szCs w:val="21"/>
          <w:highlight w:val="none"/>
          <w:u w:val="single"/>
        </w:rPr>
        <w:t>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 政府采购项目中标（或者成交）投标人（</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 提供的货物（或者工程、服务）进行了验收，验收情况如下：</w:t>
      </w:r>
    </w:p>
    <w:tbl>
      <w:tblPr>
        <w:tblStyle w:val="29"/>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ascii="宋体" w:cs="宋体"/>
                <w:color w:val="auto"/>
                <w:kern w:val="0"/>
                <w:szCs w:val="21"/>
                <w:highlight w:val="none"/>
              </w:rPr>
            </w:pPr>
            <w:r>
              <w:rPr>
                <w:rFonts w:hint="eastAsia" w:asci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ascii="宋体" w:cs="宋体"/>
                <w:color w:val="auto"/>
                <w:kern w:val="0"/>
                <w:szCs w:val="21"/>
                <w:highlight w:val="none"/>
              </w:rPr>
            </w:pPr>
            <w:r>
              <w:rPr>
                <w:rFonts w:hint="eastAsia" w:asci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ascii="宋体" w:cs="宋体"/>
                <w:color w:val="auto"/>
                <w:kern w:val="0"/>
                <w:szCs w:val="21"/>
                <w:highlight w:val="none"/>
              </w:rPr>
            </w:pPr>
            <w:r>
              <w:rPr>
                <w:rFonts w:hint="eastAsia" w:ascii="宋体" w:cs="宋体"/>
                <w:color w:val="auto"/>
                <w:kern w:val="0"/>
                <w:szCs w:val="21"/>
                <w:highlight w:val="none"/>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ascii="宋体" w:cs="宋体"/>
                <w:color w:val="auto"/>
                <w:kern w:val="0"/>
                <w:szCs w:val="21"/>
                <w:highlight w:val="none"/>
              </w:rPr>
            </w:pPr>
            <w:r>
              <w:rPr>
                <w:rFonts w:hint="eastAsia" w:asci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rPr>
                <w:color w:val="auto"/>
                <w:highlight w:val="none"/>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ascii="宋体" w:cs="宋体"/>
                <w:color w:val="auto"/>
                <w:kern w:val="0"/>
                <w:szCs w:val="21"/>
                <w:highlight w:val="none"/>
              </w:rPr>
            </w:pPr>
            <w:r>
              <w:rPr>
                <w:rFonts w:hint="eastAsia" w:ascii="宋体" w:cs="宋体"/>
                <w:color w:val="auto"/>
                <w:kern w:val="0"/>
                <w:szCs w:val="21"/>
                <w:highlight w:val="none"/>
              </w:rPr>
              <w:t>有异议的意见和说明理由：</w:t>
            </w:r>
          </w:p>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监督人员或者其他相关人员签字：</w:t>
            </w:r>
          </w:p>
          <w:p>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中标或者成交人负责人签字或者盖章：</w:t>
            </w:r>
          </w:p>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pPr>
              <w:spacing w:before="100" w:beforeAutospacing="1" w:after="100" w:afterAutospacing="1" w:line="320" w:lineRule="atLeast"/>
              <w:ind w:firstLine="2940" w:firstLineChars="1400"/>
              <w:jc w:val="left"/>
              <w:rPr>
                <w:rFonts w:ascii="宋体" w:cs="宋体"/>
                <w:color w:val="auto"/>
                <w:kern w:val="0"/>
                <w:szCs w:val="21"/>
                <w:highlight w:val="none"/>
              </w:rPr>
            </w:pPr>
            <w:r>
              <w:rPr>
                <w:rFonts w:hint="eastAsia" w:asci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采购人或者受托机构的意见（盖章）：</w:t>
            </w:r>
          </w:p>
          <w:p>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pPr>
              <w:spacing w:before="100" w:beforeAutospacing="1" w:after="100" w:afterAutospacing="1" w:line="320" w:lineRule="atLeast"/>
              <w:ind w:firstLine="3780" w:firstLineChars="1800"/>
              <w:jc w:val="left"/>
              <w:rPr>
                <w:rFonts w:ascii="宋体" w:cs="宋体"/>
                <w:color w:val="auto"/>
                <w:kern w:val="0"/>
                <w:szCs w:val="21"/>
                <w:highlight w:val="none"/>
              </w:rPr>
            </w:pPr>
            <w:r>
              <w:rPr>
                <w:rFonts w:hint="eastAsia" w:ascii="宋体" w:cs="宋体"/>
                <w:color w:val="auto"/>
                <w:kern w:val="0"/>
                <w:szCs w:val="21"/>
                <w:highlight w:val="none"/>
              </w:rPr>
              <w:t>年 月 日</w:t>
            </w:r>
          </w:p>
        </w:tc>
      </w:tr>
    </w:tbl>
    <w:p>
      <w:pPr>
        <w:jc w:val="left"/>
        <w:rPr>
          <w:rFonts w:ascii="宋体" w:cs="宋体"/>
          <w:color w:val="auto"/>
          <w:highlight w:val="none"/>
        </w:rPr>
      </w:pPr>
      <w:r>
        <w:rPr>
          <w:rFonts w:hint="eastAsia" w:ascii="宋体" w:cs="宋体"/>
          <w:color w:val="auto"/>
          <w:highlight w:val="none"/>
        </w:rPr>
        <w:br w:type="page"/>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.政府采购项目履约保证金退付意见书的格式：</w:t>
      </w:r>
    </w:p>
    <w:p>
      <w:pPr>
        <w:jc w:val="center"/>
        <w:rPr>
          <w:rFonts w:ascii="宋体" w:cs="宋体"/>
          <w:color w:val="auto"/>
          <w:sz w:val="32"/>
          <w:szCs w:val="32"/>
          <w:highlight w:val="none"/>
        </w:rPr>
      </w:pPr>
    </w:p>
    <w:p>
      <w:pPr>
        <w:jc w:val="center"/>
        <w:rPr>
          <w:rFonts w:ascii="宋体" w:cs="宋体"/>
          <w:color w:val="auto"/>
          <w:sz w:val="32"/>
          <w:szCs w:val="32"/>
          <w:highlight w:val="none"/>
        </w:rPr>
      </w:pPr>
      <w:r>
        <w:rPr>
          <w:rFonts w:hint="eastAsia" w:ascii="宋体" w:cs="宋体"/>
          <w:color w:val="auto"/>
          <w:sz w:val="32"/>
          <w:szCs w:val="32"/>
          <w:highlight w:val="none"/>
        </w:rPr>
        <w:t>政府采购项目履约保证金退付意见书（参考）</w:t>
      </w:r>
    </w:p>
    <w:p>
      <w:pPr>
        <w:jc w:val="center"/>
        <w:rPr>
          <w:rFonts w:ascii="宋体" w:cs="宋体"/>
          <w:color w:val="auto"/>
          <w:sz w:val="36"/>
          <w:szCs w:val="36"/>
          <w:highlight w:val="none"/>
        </w:rPr>
      </w:pPr>
    </w:p>
    <w:tbl>
      <w:tblPr>
        <w:tblStyle w:val="29"/>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ascii="宋体" w:cs="宋体"/>
                <w:color w:val="auto"/>
                <w:sz w:val="24"/>
                <w:highlight w:val="none"/>
              </w:rPr>
            </w:pPr>
            <w:r>
              <w:rPr>
                <w:rFonts w:hint="eastAsia" w:ascii="宋体" w:cs="宋体"/>
                <w:color w:val="auto"/>
                <w:sz w:val="24"/>
                <w:highlight w:val="none"/>
              </w:rPr>
              <w:t>供</w:t>
            </w:r>
          </w:p>
          <w:p>
            <w:pPr>
              <w:jc w:val="center"/>
              <w:rPr>
                <w:rFonts w:ascii="宋体" w:cs="宋体"/>
                <w:color w:val="auto"/>
                <w:sz w:val="24"/>
                <w:highlight w:val="none"/>
              </w:rPr>
            </w:pPr>
            <w:r>
              <w:rPr>
                <w:rFonts w:hint="eastAsia" w:ascii="宋体" w:cs="宋体"/>
                <w:color w:val="auto"/>
                <w:sz w:val="24"/>
                <w:highlight w:val="none"/>
              </w:rPr>
              <w:t>应</w:t>
            </w:r>
          </w:p>
          <w:p>
            <w:pPr>
              <w:jc w:val="center"/>
              <w:rPr>
                <w:rFonts w:ascii="宋体" w:cs="宋体"/>
                <w:color w:val="auto"/>
                <w:sz w:val="24"/>
                <w:highlight w:val="none"/>
              </w:rPr>
            </w:pPr>
            <w:r>
              <w:rPr>
                <w:rFonts w:hint="eastAsia" w:ascii="宋体" w:cs="宋体"/>
                <w:color w:val="auto"/>
                <w:sz w:val="24"/>
                <w:highlight w:val="none"/>
              </w:rPr>
              <w:t>商</w:t>
            </w:r>
          </w:p>
          <w:p>
            <w:pPr>
              <w:jc w:val="center"/>
              <w:rPr>
                <w:rFonts w:ascii="宋体" w:cs="宋体"/>
                <w:color w:val="auto"/>
                <w:sz w:val="24"/>
                <w:highlight w:val="none"/>
              </w:rPr>
            </w:pPr>
            <w:r>
              <w:rPr>
                <w:rFonts w:hint="eastAsia" w:ascii="宋体" w:cs="宋体"/>
                <w:color w:val="auto"/>
                <w:sz w:val="24"/>
                <w:highlight w:val="none"/>
              </w:rPr>
              <w:t>申</w:t>
            </w:r>
          </w:p>
          <w:p>
            <w:pPr>
              <w:jc w:val="center"/>
              <w:rPr>
                <w:rFonts w:ascii="宋体" w:cs="宋体"/>
                <w:color w:val="auto"/>
                <w:sz w:val="24"/>
                <w:highlight w:val="none"/>
              </w:rPr>
            </w:pPr>
            <w:r>
              <w:rPr>
                <w:rFonts w:hint="eastAsia" w:ascii="宋体" w:cs="宋体"/>
                <w:color w:val="auto"/>
                <w:sz w:val="24"/>
                <w:highlight w:val="none"/>
              </w:rPr>
              <w:t>请</w:t>
            </w:r>
          </w:p>
        </w:tc>
        <w:tc>
          <w:tcPr>
            <w:tcW w:w="8456" w:type="dxa"/>
            <w:vAlign w:val="center"/>
          </w:tcPr>
          <w:p>
            <w:pPr>
              <w:rPr>
                <w:rFonts w:ascii="宋体" w:cs="宋体"/>
                <w:color w:val="auto"/>
                <w:sz w:val="24"/>
                <w:highlight w:val="none"/>
              </w:rPr>
            </w:pPr>
            <w:r>
              <w:rPr>
                <w:rFonts w:hint="eastAsia" w:ascii="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color w:val="auto"/>
                <w:highlight w:val="none"/>
              </w:rPr>
            </w:pPr>
          </w:p>
        </w:tc>
        <w:tc>
          <w:tcPr>
            <w:tcW w:w="8456" w:type="dxa"/>
            <w:vAlign w:val="center"/>
          </w:tcPr>
          <w:p>
            <w:pPr>
              <w:rPr>
                <w:rFonts w:ascii="宋体" w:cs="宋体"/>
                <w:color w:val="auto"/>
                <w:sz w:val="24"/>
                <w:highlight w:val="none"/>
              </w:rPr>
            </w:pPr>
            <w:r>
              <w:rPr>
                <w:rFonts w:hint="eastAsia" w:ascii="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color w:val="auto"/>
                <w:highlight w:val="none"/>
              </w:rPr>
            </w:pPr>
          </w:p>
        </w:tc>
        <w:tc>
          <w:tcPr>
            <w:tcW w:w="8456" w:type="dxa"/>
          </w:tcPr>
          <w:p>
            <w:pPr>
              <w:rPr>
                <w:rFonts w:ascii="宋体" w:cs="宋体"/>
                <w:color w:val="auto"/>
                <w:sz w:val="24"/>
                <w:highlight w:val="none"/>
              </w:rPr>
            </w:pPr>
            <w:r>
              <w:rPr>
                <w:rFonts w:hint="eastAsia" w:ascii="宋体" w:cs="宋体"/>
                <w:color w:val="auto"/>
                <w:sz w:val="24"/>
                <w:highlight w:val="none"/>
              </w:rPr>
              <w:t xml:space="preserve">  </w:t>
            </w:r>
          </w:p>
          <w:p>
            <w:pPr>
              <w:spacing w:line="400" w:lineRule="exact"/>
              <w:ind w:firstLine="480" w:firstLineChars="200"/>
              <w:rPr>
                <w:rFonts w:ascii="宋体" w:cs="宋体"/>
                <w:color w:val="auto"/>
                <w:sz w:val="24"/>
                <w:highlight w:val="none"/>
              </w:rPr>
            </w:pPr>
            <w:r>
              <w:rPr>
                <w:rFonts w:hint="eastAsia" w:ascii="宋体" w:cs="宋体"/>
                <w:color w:val="auto"/>
                <w:sz w:val="24"/>
                <w:highlight w:val="none"/>
              </w:rPr>
              <w:t>该项目已于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日验收并交付使用。根据合同规定，该项目的履约保证金期限于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日已满，请将履约保证金（大写）人民币                              （小写）¥</w:t>
            </w:r>
            <w:r>
              <w:rPr>
                <w:rFonts w:hint="eastAsia" w:ascii="宋体" w:cs="宋体"/>
                <w:color w:val="auto"/>
                <w:sz w:val="24"/>
                <w:highlight w:val="none"/>
                <w:u w:val="single"/>
              </w:rPr>
              <w:t xml:space="preserve">           </w:t>
            </w:r>
            <w:r>
              <w:rPr>
                <w:rFonts w:hint="eastAsia" w:ascii="宋体" w:cs="宋体"/>
                <w:color w:val="auto"/>
                <w:sz w:val="24"/>
                <w:highlight w:val="none"/>
              </w:rPr>
              <w:t>退付到达以下账户。</w:t>
            </w:r>
          </w:p>
          <w:p>
            <w:pPr>
              <w:spacing w:line="400" w:lineRule="exact"/>
              <w:rPr>
                <w:rFonts w:ascii="宋体" w:cs="宋体"/>
                <w:color w:val="auto"/>
                <w:sz w:val="24"/>
                <w:highlight w:val="none"/>
              </w:rPr>
            </w:pPr>
          </w:p>
          <w:p>
            <w:pPr>
              <w:spacing w:line="400" w:lineRule="exact"/>
              <w:ind w:firstLine="480" w:firstLineChars="200"/>
              <w:rPr>
                <w:rFonts w:ascii="宋体" w:cs="宋体"/>
                <w:color w:val="auto"/>
                <w:sz w:val="24"/>
                <w:highlight w:val="none"/>
              </w:rPr>
            </w:pPr>
            <w:r>
              <w:rPr>
                <w:rFonts w:hint="eastAsia" w:ascii="宋体" w:cs="宋体"/>
                <w:color w:val="auto"/>
                <w:sz w:val="24"/>
                <w:highlight w:val="none"/>
              </w:rPr>
              <w:t>单位名称：</w:t>
            </w:r>
          </w:p>
          <w:p>
            <w:pPr>
              <w:spacing w:line="400" w:lineRule="exact"/>
              <w:ind w:firstLine="480" w:firstLineChars="200"/>
              <w:rPr>
                <w:rFonts w:ascii="宋体" w:cs="宋体"/>
                <w:color w:val="auto"/>
                <w:sz w:val="24"/>
                <w:highlight w:val="none"/>
              </w:rPr>
            </w:pPr>
            <w:r>
              <w:rPr>
                <w:rFonts w:hint="eastAsia" w:ascii="宋体" w:cs="宋体"/>
                <w:color w:val="auto"/>
                <w:sz w:val="24"/>
                <w:highlight w:val="none"/>
              </w:rPr>
              <w:t>开户银行：</w:t>
            </w:r>
          </w:p>
          <w:p>
            <w:pPr>
              <w:spacing w:line="400" w:lineRule="exact"/>
              <w:ind w:firstLine="480" w:firstLineChars="200"/>
              <w:rPr>
                <w:rFonts w:ascii="宋体" w:cs="宋体"/>
                <w:color w:val="auto"/>
                <w:sz w:val="24"/>
                <w:highlight w:val="none"/>
              </w:rPr>
            </w:pPr>
            <w:r>
              <w:rPr>
                <w:rFonts w:hint="eastAsia" w:ascii="宋体" w:cs="宋体"/>
                <w:color w:val="auto"/>
                <w:sz w:val="24"/>
                <w:highlight w:val="none"/>
              </w:rPr>
              <w:t>账   号：</w:t>
            </w:r>
          </w:p>
          <w:p>
            <w:pPr>
              <w:spacing w:line="400" w:lineRule="exact"/>
              <w:ind w:firstLine="480" w:firstLineChars="200"/>
              <w:rPr>
                <w:rFonts w:ascii="宋体" w:cs="宋体"/>
                <w:color w:val="auto"/>
                <w:sz w:val="24"/>
                <w:highlight w:val="none"/>
              </w:rPr>
            </w:pPr>
            <w:r>
              <w:rPr>
                <w:rFonts w:hint="eastAsia" w:ascii="宋体" w:cs="宋体"/>
                <w:color w:val="auto"/>
                <w:sz w:val="24"/>
                <w:highlight w:val="none"/>
              </w:rPr>
              <w:t>联系人及电话：</w:t>
            </w:r>
          </w:p>
          <w:p>
            <w:pPr>
              <w:spacing w:line="400" w:lineRule="exact"/>
              <w:rPr>
                <w:rFonts w:ascii="宋体" w:cs="宋体"/>
                <w:color w:val="auto"/>
                <w:sz w:val="24"/>
                <w:highlight w:val="none"/>
              </w:rPr>
            </w:pPr>
          </w:p>
          <w:p>
            <w:pPr>
              <w:spacing w:line="520" w:lineRule="exact"/>
              <w:jc w:val="center"/>
              <w:rPr>
                <w:rFonts w:ascii="宋体" w:cs="宋体"/>
                <w:color w:val="auto"/>
                <w:sz w:val="24"/>
                <w:highlight w:val="none"/>
              </w:rPr>
            </w:pPr>
            <w:r>
              <w:rPr>
                <w:rFonts w:hint="eastAsia" w:ascii="宋体" w:cs="宋体"/>
                <w:color w:val="auto"/>
                <w:sz w:val="24"/>
                <w:highlight w:val="none"/>
              </w:rPr>
              <w:t xml:space="preserve">         投标人签章：</w:t>
            </w:r>
          </w:p>
          <w:p>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rFonts w:ascii="宋体" w:cs="宋体"/>
                <w:color w:val="auto"/>
                <w:sz w:val="24"/>
                <w:highlight w:val="none"/>
              </w:rPr>
            </w:pPr>
            <w:r>
              <w:rPr>
                <w:rFonts w:hint="eastAsia" w:ascii="宋体" w:cs="宋体"/>
                <w:color w:val="auto"/>
                <w:sz w:val="24"/>
                <w:highlight w:val="none"/>
              </w:rPr>
              <w:t>采</w:t>
            </w:r>
          </w:p>
          <w:p>
            <w:pPr>
              <w:jc w:val="center"/>
              <w:rPr>
                <w:rFonts w:ascii="宋体" w:cs="宋体"/>
                <w:color w:val="auto"/>
                <w:sz w:val="24"/>
                <w:highlight w:val="none"/>
              </w:rPr>
            </w:pPr>
            <w:r>
              <w:rPr>
                <w:rFonts w:hint="eastAsia" w:ascii="宋体" w:cs="宋体"/>
                <w:color w:val="auto"/>
                <w:sz w:val="24"/>
                <w:highlight w:val="none"/>
              </w:rPr>
              <w:t>购</w:t>
            </w:r>
          </w:p>
          <w:p>
            <w:pPr>
              <w:jc w:val="center"/>
              <w:rPr>
                <w:rFonts w:ascii="宋体" w:cs="宋体"/>
                <w:color w:val="auto"/>
                <w:sz w:val="24"/>
                <w:highlight w:val="none"/>
              </w:rPr>
            </w:pPr>
            <w:r>
              <w:rPr>
                <w:rFonts w:hint="eastAsia" w:ascii="宋体" w:cs="宋体"/>
                <w:color w:val="auto"/>
                <w:sz w:val="24"/>
                <w:highlight w:val="none"/>
              </w:rPr>
              <w:t>人</w:t>
            </w:r>
          </w:p>
          <w:p>
            <w:pPr>
              <w:jc w:val="center"/>
              <w:rPr>
                <w:rFonts w:ascii="宋体" w:cs="宋体"/>
                <w:color w:val="auto"/>
                <w:sz w:val="24"/>
                <w:highlight w:val="none"/>
              </w:rPr>
            </w:pPr>
            <w:r>
              <w:rPr>
                <w:rFonts w:hint="eastAsia" w:ascii="宋体" w:cs="宋体"/>
                <w:color w:val="auto"/>
                <w:sz w:val="24"/>
                <w:highlight w:val="none"/>
              </w:rPr>
              <w:t>意</w:t>
            </w:r>
          </w:p>
          <w:p>
            <w:pPr>
              <w:jc w:val="center"/>
              <w:rPr>
                <w:rFonts w:ascii="宋体" w:cs="宋体"/>
                <w:color w:val="auto"/>
                <w:sz w:val="24"/>
                <w:highlight w:val="none"/>
              </w:rPr>
            </w:pPr>
            <w:r>
              <w:rPr>
                <w:rFonts w:hint="eastAsia" w:ascii="宋体" w:cs="宋体"/>
                <w:color w:val="auto"/>
                <w:sz w:val="24"/>
                <w:highlight w:val="none"/>
              </w:rPr>
              <w:t>见</w:t>
            </w:r>
          </w:p>
        </w:tc>
        <w:tc>
          <w:tcPr>
            <w:tcW w:w="8456" w:type="dxa"/>
          </w:tcPr>
          <w:p>
            <w:pPr>
              <w:rPr>
                <w:rFonts w:ascii="宋体" w:cs="宋体"/>
                <w:color w:val="auto"/>
                <w:sz w:val="24"/>
                <w:highlight w:val="none"/>
              </w:rPr>
            </w:pPr>
          </w:p>
          <w:p>
            <w:pPr>
              <w:rPr>
                <w:rFonts w:ascii="宋体" w:cs="宋体"/>
                <w:color w:val="auto"/>
                <w:sz w:val="24"/>
                <w:highlight w:val="none"/>
              </w:rPr>
            </w:pPr>
            <w:r>
              <w:rPr>
                <w:rFonts w:hint="eastAsia" w:ascii="宋体" w:cs="宋体"/>
                <w:color w:val="auto"/>
                <w:sz w:val="24"/>
                <w:highlight w:val="none"/>
              </w:rPr>
              <w:t>退付意见：（是否同意退付履约保证金及退付金额）</w:t>
            </w: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spacing w:line="520" w:lineRule="exact"/>
              <w:rPr>
                <w:rFonts w:ascii="宋体" w:cs="宋体"/>
                <w:color w:val="auto"/>
                <w:sz w:val="24"/>
                <w:highlight w:val="none"/>
              </w:rPr>
            </w:pPr>
            <w:r>
              <w:rPr>
                <w:rFonts w:hint="eastAsia" w:ascii="宋体" w:cs="宋体"/>
                <w:color w:val="auto"/>
                <w:sz w:val="24"/>
                <w:highlight w:val="none"/>
              </w:rPr>
              <w:t>联系人及电话：                         采购人签章</w:t>
            </w:r>
          </w:p>
          <w:p>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rFonts w:ascii="宋体" w:cs="宋体"/>
                <w:color w:val="auto"/>
                <w:sz w:val="24"/>
                <w:highlight w:val="none"/>
              </w:rPr>
            </w:pPr>
            <w:r>
              <w:rPr>
                <w:rFonts w:hint="eastAsia" w:ascii="宋体" w:cs="宋体"/>
                <w:color w:val="auto"/>
                <w:sz w:val="24"/>
                <w:highlight w:val="none"/>
              </w:rPr>
              <w:t>备注</w:t>
            </w:r>
          </w:p>
        </w:tc>
        <w:tc>
          <w:tcPr>
            <w:tcW w:w="8456" w:type="dxa"/>
          </w:tcPr>
          <w:p>
            <w:pPr>
              <w:rPr>
                <w:rFonts w:ascii="宋体" w:cs="宋体"/>
                <w:color w:val="auto"/>
                <w:sz w:val="24"/>
                <w:highlight w:val="none"/>
              </w:rPr>
            </w:pPr>
          </w:p>
        </w:tc>
      </w:tr>
    </w:tbl>
    <w:p>
      <w:pPr>
        <w:pStyle w:val="12"/>
        <w:ind w:left="420" w:leftChars="114" w:hanging="181" w:hangingChars="100"/>
        <w:rPr>
          <w:rFonts w:ascii="宋体" w:cs="宋体"/>
          <w:b/>
          <w:bCs/>
          <w:color w:val="auto"/>
          <w:sz w:val="18"/>
          <w:highlight w:val="none"/>
        </w:rPr>
      </w:pPr>
      <w:r>
        <w:rPr>
          <w:rFonts w:hint="eastAsia" w:ascii="宋体" w:cs="宋体"/>
          <w:b/>
          <w:bCs/>
          <w:color w:val="auto"/>
          <w:sz w:val="18"/>
          <w:highlight w:val="none"/>
        </w:rPr>
        <w:t>注：投标人凭经采购人审批的退付意见书到履约保证金收取单位办理履约保证金退付事宜。</w:t>
      </w:r>
    </w:p>
    <w:p>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pPr>
        <w:snapToGrid w:val="0"/>
        <w:spacing w:before="50" w:after="165" w:afterLines="50" w:line="360" w:lineRule="auto"/>
        <w:jc w:val="left"/>
        <w:rPr>
          <w:rFonts w:ascii="宋体" w:cs="宋体"/>
          <w:color w:val="auto"/>
          <w:sz w:val="20"/>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rPr>
          <w:rFonts w:cs="宋体"/>
          <w:b/>
          <w:color w:val="auto"/>
          <w:sz w:val="36"/>
          <w:highlight w:val="none"/>
        </w:rPr>
      </w:pPr>
    </w:p>
    <w:p>
      <w:pPr>
        <w:pStyle w:val="16"/>
        <w:tabs>
          <w:tab w:val="left" w:pos="2472"/>
        </w:tabs>
        <w:spacing w:line="460" w:lineRule="exact"/>
        <w:jc w:val="center"/>
        <w:outlineLvl w:val="0"/>
        <w:rPr>
          <w:rFonts w:cs="宋体"/>
          <w:color w:val="auto"/>
          <w:sz w:val="20"/>
          <w:highlight w:val="none"/>
        </w:rPr>
        <w:sectPr>
          <w:pgSz w:w="11906" w:h="16838"/>
          <w:pgMar w:top="1134" w:right="1134" w:bottom="1134" w:left="1134" w:header="720" w:footer="720" w:gutter="0"/>
          <w:cols w:space="720" w:num="1"/>
          <w:docGrid w:type="lines" w:linePitch="331" w:charSpace="0"/>
        </w:sectPr>
      </w:pPr>
      <w:bookmarkStart w:id="325" w:name="_Toc8663"/>
      <w:bookmarkStart w:id="326" w:name="_Toc30176"/>
      <w:bookmarkStart w:id="327" w:name="_Toc19823"/>
      <w:bookmarkStart w:id="328" w:name="_Toc4526"/>
      <w:bookmarkStart w:id="329" w:name="_Toc18201"/>
      <w:bookmarkStart w:id="330" w:name="_Toc10282"/>
      <w:bookmarkStart w:id="331" w:name="_Toc8133"/>
      <w:bookmarkStart w:id="332" w:name="_Toc15281"/>
      <w:bookmarkStart w:id="333" w:name="_Toc8319"/>
      <w:bookmarkStart w:id="334" w:name="_Toc1424"/>
      <w:bookmarkStart w:id="335" w:name="_Toc29827"/>
      <w:r>
        <w:rPr>
          <w:rFonts w:hint="eastAsia" w:cs="宋体"/>
          <w:b/>
          <w:color w:val="auto"/>
          <w:sz w:val="36"/>
          <w:highlight w:val="none"/>
        </w:rPr>
        <w:t>第七章 质疑、投诉材料格</w:t>
      </w:r>
      <w:bookmarkEnd w:id="325"/>
      <w:bookmarkEnd w:id="326"/>
      <w:bookmarkEnd w:id="327"/>
      <w:r>
        <w:rPr>
          <w:rFonts w:hint="eastAsia" w:cs="宋体"/>
          <w:b/>
          <w:color w:val="auto"/>
          <w:sz w:val="36"/>
          <w:highlight w:val="none"/>
        </w:rPr>
        <w:t>式</w:t>
      </w:r>
      <w:bookmarkEnd w:id="328"/>
      <w:bookmarkEnd w:id="329"/>
      <w:bookmarkEnd w:id="330"/>
      <w:bookmarkEnd w:id="331"/>
      <w:bookmarkEnd w:id="332"/>
      <w:bookmarkEnd w:id="333"/>
      <w:bookmarkEnd w:id="334"/>
      <w:bookmarkEnd w:id="335"/>
    </w:p>
    <w:p>
      <w:pPr>
        <w:pStyle w:val="3"/>
        <w:jc w:val="center"/>
        <w:rPr>
          <w:rFonts w:ascii="宋体" w:eastAsia="宋体" w:cs="宋体"/>
          <w:b w:val="0"/>
          <w:bCs w:val="0"/>
          <w:color w:val="auto"/>
          <w:highlight w:val="none"/>
        </w:rPr>
      </w:pPr>
      <w:bookmarkStart w:id="336" w:name="_Toc19413"/>
      <w:bookmarkStart w:id="337" w:name="_Toc12534"/>
      <w:bookmarkStart w:id="338" w:name="_Toc5790"/>
      <w:bookmarkStart w:id="339" w:name="_Toc25079"/>
      <w:bookmarkStart w:id="340" w:name="_Toc18910"/>
      <w:r>
        <w:rPr>
          <w:rFonts w:hint="eastAsia" w:ascii="宋体" w:eastAsia="宋体" w:cs="宋体"/>
          <w:b w:val="0"/>
          <w:bCs w:val="0"/>
          <w:color w:val="auto"/>
          <w:highlight w:val="none"/>
        </w:rPr>
        <w:t>第一节 质疑函（格式，投标时不需提供）</w:t>
      </w:r>
      <w:bookmarkEnd w:id="336"/>
      <w:bookmarkEnd w:id="337"/>
      <w:bookmarkEnd w:id="338"/>
      <w:bookmarkEnd w:id="339"/>
      <w:bookmarkEnd w:id="340"/>
    </w:p>
    <w:p>
      <w:pPr>
        <w:jc w:val="center"/>
        <w:rPr>
          <w:rFonts w:ascii="宋体" w:cs="宋体"/>
          <w:b/>
          <w:bCs/>
          <w:color w:val="auto"/>
          <w:sz w:val="44"/>
          <w:szCs w:val="44"/>
          <w:highlight w:val="none"/>
        </w:rPr>
      </w:pPr>
      <w:r>
        <w:rPr>
          <w:rFonts w:hint="eastAsia" w:ascii="宋体" w:cs="宋体"/>
          <w:b/>
          <w:bCs/>
          <w:color w:val="auto"/>
          <w:sz w:val="30"/>
          <w:szCs w:val="30"/>
          <w:highlight w:val="none"/>
        </w:rPr>
        <w:t>质疑函</w:t>
      </w:r>
    </w:p>
    <w:p>
      <w:pPr>
        <w:adjustRightInd w:val="0"/>
        <w:snapToGrid w:val="0"/>
        <w:spacing w:before="331" w:beforeLines="100" w:line="360" w:lineRule="auto"/>
        <w:rPr>
          <w:rFonts w:ascii="宋体" w:cs="宋体"/>
          <w:bCs/>
          <w:color w:val="auto"/>
          <w:sz w:val="24"/>
          <w:highlight w:val="none"/>
        </w:rPr>
      </w:pPr>
      <w:r>
        <w:rPr>
          <w:rFonts w:hint="eastAsia" w:ascii="宋体" w:cs="宋体"/>
          <w:bCs/>
          <w:color w:val="auto"/>
          <w:sz w:val="24"/>
          <w:highlight w:val="none"/>
        </w:rPr>
        <w:t>一、质疑供应商基本信息</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质疑供应商：</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地址：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 xml:space="preserve">地址： </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二、质疑项目基本情况</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质疑项目的名称：</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质疑项目的编号：</w:t>
      </w:r>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41" w:name="PO_3000001867_PM026_5"/>
      <w:r>
        <w:rPr>
          <w:rFonts w:hint="eastAsia" w:ascii="宋体" w:cs="宋体"/>
          <w:color w:val="auto"/>
          <w:sz w:val="24"/>
          <w:highlight w:val="none"/>
          <w:u w:val="dotted"/>
        </w:rPr>
        <w:t xml:space="preserve">                        </w:t>
      </w:r>
      <w:bookmarkEnd w:id="341"/>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质疑事项：</w:t>
      </w:r>
    </w:p>
    <w:p>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□采购文件   采购文件获取日期：</w:t>
      </w:r>
      <w:r>
        <w:rPr>
          <w:rFonts w:hint="eastAsia" w:ascii="宋体" w:cs="宋体"/>
          <w:color w:val="auto"/>
          <w:sz w:val="24"/>
          <w:highlight w:val="none"/>
          <w:u w:val="dotted"/>
        </w:rPr>
        <w:t xml:space="preserve">                         </w:t>
      </w:r>
      <w:r>
        <w:rPr>
          <w:rFonts w:hint="eastAsia" w:ascii="宋体" w:cs="宋体"/>
          <w:color w:val="auto"/>
          <w:sz w:val="24"/>
          <w:highlight w:val="none"/>
          <w:lang w:val="zh-CN"/>
        </w:rPr>
        <w:t xml:space="preserve">  </w:t>
      </w:r>
    </w:p>
    <w:p>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□采购过程   </w:t>
      </w:r>
    </w:p>
    <w:p>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□中标结果   </w:t>
      </w:r>
    </w:p>
    <w:p>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三、质疑事项具体内容</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质疑事项1：</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质疑事项2</w:t>
      </w:r>
    </w:p>
    <w:p>
      <w:pPr>
        <w:adjustRightInd w:val="0"/>
        <w:snapToGrid w:val="0"/>
        <w:spacing w:line="360" w:lineRule="auto"/>
        <w:rPr>
          <w:rFonts w:ascii="宋体" w:cs="宋体"/>
          <w:color w:val="auto"/>
          <w:sz w:val="24"/>
          <w:highlight w:val="none"/>
        </w:rPr>
      </w:pPr>
      <w:r>
        <w:rPr>
          <w:rFonts w:hint="eastAsia" w:ascii="宋体" w:cs="宋体"/>
          <w:color w:val="auto"/>
          <w:sz w:val="24"/>
          <w:highlight w:val="none"/>
        </w:rPr>
        <w:t>……</w:t>
      </w:r>
    </w:p>
    <w:p>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四、与质疑事项相关的质疑请求</w:t>
      </w:r>
    </w:p>
    <w:p>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请求：</w:t>
      </w:r>
      <w:r>
        <w:rPr>
          <w:rFonts w:hint="eastAsia" w:ascii="宋体" w:cs="宋体"/>
          <w:color w:val="auto"/>
          <w:sz w:val="24"/>
          <w:highlight w:val="none"/>
          <w:u w:val="dotted"/>
        </w:rPr>
        <w:t xml:space="preserve">                                               </w:t>
      </w:r>
    </w:p>
    <w:p>
      <w:pPr>
        <w:rPr>
          <w:rFonts w:ascii="宋体" w:cs="宋体"/>
          <w:color w:val="auto"/>
          <w:sz w:val="24"/>
          <w:highlight w:val="none"/>
        </w:rPr>
      </w:pPr>
      <w:r>
        <w:rPr>
          <w:rFonts w:hint="eastAsia" w:ascii="宋体" w:cs="宋体"/>
          <w:color w:val="auto"/>
          <w:sz w:val="24"/>
          <w:highlight w:val="none"/>
        </w:rPr>
        <w:t xml:space="preserve">签字(签章)：                   公章：                      </w:t>
      </w:r>
    </w:p>
    <w:p>
      <w:pPr>
        <w:ind w:firstLine="6240" w:firstLineChars="2600"/>
        <w:rPr>
          <w:rFonts w:ascii="宋体" w:cs="宋体"/>
          <w:color w:val="auto"/>
          <w:sz w:val="24"/>
          <w:highlight w:val="none"/>
        </w:rPr>
      </w:pPr>
      <w:r>
        <w:rPr>
          <w:rFonts w:hint="eastAsia" w:ascii="宋体" w:cs="宋体"/>
          <w:color w:val="auto"/>
          <w:sz w:val="24"/>
          <w:highlight w:val="none"/>
        </w:rPr>
        <w:t xml:space="preserve">日期：    </w:t>
      </w:r>
    </w:p>
    <w:p>
      <w:pPr>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cs="宋体"/>
          <w:b/>
          <w:color w:val="auto"/>
          <w:sz w:val="24"/>
          <w:highlight w:val="none"/>
        </w:rPr>
        <w:t>质疑函制作说明：</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1.供应商提出质疑时，应提交质疑函和必要的证明材料。</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2.质疑供应商若委托代理人进行质疑的，质疑函应按要求列明“授权代表”的有关内容，并在附件中提交由质疑</w:t>
      </w:r>
      <w:r>
        <w:rPr>
          <w:rFonts w:hint="eastAsia" w:asci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5.质疑函的质疑请求应与质疑事项相关。</w:t>
      </w:r>
    </w:p>
    <w:p>
      <w:pPr>
        <w:widowControl/>
        <w:spacing w:line="360" w:lineRule="auto"/>
        <w:ind w:firstLine="420" w:firstLineChars="200"/>
        <w:jc w:val="left"/>
        <w:rPr>
          <w:rFonts w:ascii="宋体" w:cs="宋体"/>
          <w:color w:val="auto"/>
          <w:sz w:val="28"/>
          <w:szCs w:val="28"/>
          <w:highlight w:val="none"/>
        </w:rPr>
      </w:pPr>
      <w:r>
        <w:rPr>
          <w:rFonts w:hint="eastAsia" w:asci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pPr>
        <w:pStyle w:val="3"/>
        <w:jc w:val="center"/>
        <w:rPr>
          <w:rFonts w:ascii="宋体" w:eastAsia="宋体" w:cs="宋体"/>
          <w:b w:val="0"/>
          <w:bCs w:val="0"/>
          <w:color w:val="auto"/>
          <w:highlight w:val="none"/>
        </w:rPr>
      </w:pPr>
      <w:bookmarkStart w:id="342" w:name="_Toc11085"/>
      <w:bookmarkStart w:id="343" w:name="_Toc31115"/>
    </w:p>
    <w:p>
      <w:pPr>
        <w:pStyle w:val="3"/>
        <w:jc w:val="center"/>
        <w:rPr>
          <w:rFonts w:ascii="宋体" w:eastAsia="宋体" w:cs="宋体"/>
          <w:b w:val="0"/>
          <w:bCs w:val="0"/>
          <w:color w:val="auto"/>
          <w:highlight w:val="none"/>
        </w:rPr>
      </w:pPr>
    </w:p>
    <w:p>
      <w:pPr>
        <w:pStyle w:val="3"/>
        <w:jc w:val="center"/>
        <w:rPr>
          <w:rFonts w:ascii="宋体" w:eastAsia="宋体" w:cs="宋体"/>
          <w:b w:val="0"/>
          <w:bCs w:val="0"/>
          <w:color w:val="auto"/>
          <w:highlight w:val="none"/>
        </w:rPr>
      </w:pPr>
    </w:p>
    <w:p>
      <w:pPr>
        <w:pStyle w:val="3"/>
        <w:jc w:val="center"/>
        <w:rPr>
          <w:rFonts w:ascii="宋体" w:eastAsia="宋体" w:cs="宋体"/>
          <w:b w:val="0"/>
          <w:bCs w:val="0"/>
          <w:color w:val="auto"/>
          <w:highlight w:val="none"/>
        </w:rPr>
      </w:pPr>
    </w:p>
    <w:p>
      <w:pPr>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20"/>
        <w:rPr>
          <w:rFonts w:ascii="宋体" w:cs="宋体"/>
          <w:color w:val="auto"/>
          <w:highlight w:val="none"/>
        </w:rPr>
      </w:pPr>
    </w:p>
    <w:p>
      <w:pPr>
        <w:pStyle w:val="3"/>
        <w:jc w:val="center"/>
        <w:rPr>
          <w:rFonts w:ascii="宋体" w:eastAsia="宋体" w:cs="宋体"/>
          <w:b w:val="0"/>
          <w:bCs w:val="0"/>
          <w:color w:val="auto"/>
          <w:highlight w:val="none"/>
        </w:rPr>
      </w:pPr>
      <w:bookmarkStart w:id="344" w:name="_Toc6950"/>
      <w:bookmarkStart w:id="345" w:name="_Toc11120"/>
      <w:bookmarkStart w:id="346" w:name="_Toc22163"/>
      <w:r>
        <w:rPr>
          <w:rFonts w:hint="eastAsia" w:ascii="宋体" w:eastAsia="宋体" w:cs="宋体"/>
          <w:b w:val="0"/>
          <w:bCs w:val="0"/>
          <w:color w:val="auto"/>
          <w:highlight w:val="none"/>
        </w:rPr>
        <w:t>第二节 投诉书（格式，投标时不需提供）</w:t>
      </w:r>
      <w:bookmarkEnd w:id="342"/>
      <w:bookmarkEnd w:id="343"/>
      <w:bookmarkEnd w:id="344"/>
      <w:bookmarkEnd w:id="345"/>
      <w:bookmarkEnd w:id="346"/>
    </w:p>
    <w:p>
      <w:pPr>
        <w:jc w:val="center"/>
        <w:rPr>
          <w:rFonts w:ascii="宋体" w:cs="宋体"/>
          <w:b/>
          <w:color w:val="auto"/>
          <w:sz w:val="44"/>
          <w:szCs w:val="44"/>
          <w:highlight w:val="none"/>
        </w:rPr>
      </w:pPr>
      <w:r>
        <w:rPr>
          <w:rFonts w:hint="eastAsia" w:ascii="宋体" w:cs="宋体"/>
          <w:b/>
          <w:color w:val="auto"/>
          <w:sz w:val="30"/>
          <w:szCs w:val="30"/>
          <w:highlight w:val="none"/>
        </w:rPr>
        <w:t>投诉书</w:t>
      </w:r>
    </w:p>
    <w:p>
      <w:pPr>
        <w:spacing w:line="360" w:lineRule="auto"/>
        <w:rPr>
          <w:rFonts w:ascii="宋体" w:cs="宋体"/>
          <w:color w:val="auto"/>
          <w:sz w:val="24"/>
          <w:highlight w:val="none"/>
        </w:rPr>
      </w:pPr>
      <w:r>
        <w:rPr>
          <w:rFonts w:hint="eastAsia" w:ascii="宋体" w:cs="宋体"/>
          <w:color w:val="auto"/>
          <w:sz w:val="24"/>
          <w:highlight w:val="none"/>
        </w:rPr>
        <w:t>一、投诉相关主体基本情况</w:t>
      </w:r>
    </w:p>
    <w:p>
      <w:pPr>
        <w:spacing w:line="360" w:lineRule="auto"/>
        <w:rPr>
          <w:rFonts w:ascii="宋体" w:cs="宋体"/>
          <w:color w:val="auto"/>
          <w:sz w:val="24"/>
          <w:highlight w:val="none"/>
          <w:u w:val="dotted"/>
        </w:rPr>
      </w:pPr>
      <w:r>
        <w:rPr>
          <w:rFonts w:hint="eastAsia" w:ascii="宋体" w:cs="宋体"/>
          <w:color w:val="auto"/>
          <w:sz w:val="24"/>
          <w:highlight w:val="none"/>
        </w:rPr>
        <w:t>投诉人：</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tabs>
          <w:tab w:val="left" w:pos="6510"/>
        </w:tabs>
        <w:spacing w:line="360" w:lineRule="auto"/>
        <w:jc w:val="left"/>
        <w:rPr>
          <w:rFonts w:ascii="宋体" w:cs="宋体"/>
          <w:color w:val="auto"/>
          <w:sz w:val="24"/>
          <w:highlight w:val="none"/>
        </w:rPr>
      </w:pPr>
      <w:r>
        <w:rPr>
          <w:rFonts w:hint="eastAsia" w:ascii="宋体" w:cs="宋体"/>
          <w:color w:val="auto"/>
          <w:sz w:val="24"/>
          <w:highlight w:val="none"/>
        </w:rPr>
        <w:t>法定代表人/主要负责人：</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pPr>
        <w:tabs>
          <w:tab w:val="left" w:pos="6510"/>
        </w:tabs>
        <w:spacing w:line="360" w:lineRule="auto"/>
        <w:rPr>
          <w:rFonts w:ascii="宋体" w:cs="宋体"/>
          <w:color w:val="auto"/>
          <w:sz w:val="24"/>
          <w:highlight w:val="none"/>
          <w:u w:val="dotted"/>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被投诉人1：</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被投诉人2</w:t>
      </w:r>
    </w:p>
    <w:p>
      <w:pPr>
        <w:spacing w:line="360" w:lineRule="auto"/>
        <w:rPr>
          <w:rFonts w:ascii="宋体" w:cs="宋体"/>
          <w:color w:val="auto"/>
          <w:sz w:val="24"/>
          <w:highlight w:val="none"/>
          <w:u w:val="dotted"/>
        </w:rPr>
      </w:pPr>
      <w:r>
        <w:rPr>
          <w:rFonts w:hint="eastAsia" w:ascii="宋体" w:cs="宋体"/>
          <w:color w:val="auto"/>
          <w:sz w:val="24"/>
          <w:highlight w:val="none"/>
        </w:rPr>
        <w:t>……</w:t>
      </w:r>
    </w:p>
    <w:p>
      <w:pPr>
        <w:spacing w:line="360" w:lineRule="auto"/>
        <w:rPr>
          <w:rFonts w:ascii="宋体" w:cs="宋体"/>
          <w:color w:val="auto"/>
          <w:sz w:val="24"/>
          <w:highlight w:val="none"/>
          <w:u w:val="single"/>
        </w:rPr>
      </w:pPr>
      <w:r>
        <w:rPr>
          <w:rFonts w:hint="eastAsia" w:ascii="宋体" w:cs="宋体"/>
          <w:color w:val="auto"/>
          <w:sz w:val="24"/>
          <w:highlight w:val="none"/>
        </w:rPr>
        <w:t>相关供应商：</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二、投诉项目基本情况</w:t>
      </w:r>
    </w:p>
    <w:p>
      <w:pPr>
        <w:spacing w:line="360" w:lineRule="auto"/>
        <w:rPr>
          <w:rFonts w:ascii="宋体" w:cs="宋体"/>
          <w:color w:val="auto"/>
          <w:sz w:val="24"/>
          <w:highlight w:val="none"/>
          <w:u w:val="dotted"/>
        </w:rPr>
      </w:pPr>
      <w:r>
        <w:rPr>
          <w:rFonts w:hint="eastAsia" w:ascii="宋体" w:cs="宋体"/>
          <w:color w:val="auto"/>
          <w:sz w:val="24"/>
          <w:highlight w:val="none"/>
        </w:rPr>
        <w:t>采购项目名称：</w:t>
      </w:r>
      <w:r>
        <w:rPr>
          <w:rFonts w:hint="eastAsia" w:ascii="宋体" w:cs="宋体"/>
          <w:color w:val="auto"/>
          <w:sz w:val="24"/>
          <w:highlight w:val="none"/>
          <w:u w:val="dotted"/>
        </w:rPr>
        <w:t xml:space="preserve">  </w:t>
      </w:r>
      <w:bookmarkStart w:id="347" w:name="PO_3000001867_PM002_12"/>
      <w:r>
        <w:rPr>
          <w:rFonts w:hint="eastAsia" w:ascii="宋体" w:cs="宋体"/>
          <w:color w:val="auto"/>
          <w:sz w:val="24"/>
          <w:highlight w:val="none"/>
          <w:u w:val="dotted"/>
        </w:rPr>
        <w:t xml:space="preserve">                    </w:t>
      </w:r>
      <w:bookmarkEnd w:id="347"/>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采购项目编号：</w:t>
      </w:r>
      <w:r>
        <w:rPr>
          <w:rFonts w:hint="eastAsia" w:ascii="宋体" w:cs="宋体"/>
          <w:color w:val="auto"/>
          <w:sz w:val="24"/>
          <w:highlight w:val="none"/>
          <w:u w:val="dotted"/>
        </w:rPr>
        <w:t xml:space="preserve">  </w:t>
      </w:r>
      <w:bookmarkStart w:id="348" w:name="PO_3000001867_PM001_9"/>
      <w:r>
        <w:rPr>
          <w:rFonts w:hint="eastAsia" w:ascii="宋体" w:cs="宋体"/>
          <w:color w:val="auto"/>
          <w:sz w:val="24"/>
          <w:highlight w:val="none"/>
          <w:u w:val="dotted"/>
        </w:rPr>
        <w:t xml:space="preserve">                    </w:t>
      </w:r>
      <w:bookmarkEnd w:id="348"/>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49" w:name="PO_3000001867_PM026_6"/>
      <w:r>
        <w:rPr>
          <w:rFonts w:hint="eastAsia" w:ascii="宋体" w:cs="宋体"/>
          <w:color w:val="auto"/>
          <w:sz w:val="24"/>
          <w:highlight w:val="none"/>
          <w:u w:val="dotted"/>
        </w:rPr>
        <w:t xml:space="preserve">                    </w:t>
      </w:r>
      <w:bookmarkEnd w:id="349"/>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代理机构名称：</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rPr>
        <w:t>采购文件公告：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采购结果公告：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三、质疑基本情况</w:t>
      </w:r>
    </w:p>
    <w:p>
      <w:pPr>
        <w:spacing w:line="360" w:lineRule="auto"/>
        <w:ind w:firstLine="480" w:firstLineChars="200"/>
        <w:rPr>
          <w:rFonts w:ascii="宋体" w:cs="宋体"/>
          <w:color w:val="auto"/>
          <w:sz w:val="24"/>
          <w:highlight w:val="none"/>
          <w:u w:val="dotted"/>
        </w:rPr>
      </w:pPr>
      <w:r>
        <w:rPr>
          <w:rFonts w:hint="eastAsia" w:ascii="宋体" w:cs="宋体"/>
          <w:color w:val="auto"/>
          <w:sz w:val="24"/>
          <w:highlight w:val="none"/>
        </w:rPr>
        <w:t>投诉人于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日,向</w:t>
      </w:r>
      <w:r>
        <w:rPr>
          <w:rFonts w:hint="eastAsia" w:ascii="宋体" w:cs="宋体"/>
          <w:color w:val="auto"/>
          <w:sz w:val="24"/>
          <w:highlight w:val="none"/>
          <w:u w:val="dotted"/>
        </w:rPr>
        <w:t xml:space="preserve">                   </w:t>
      </w:r>
      <w:r>
        <w:rPr>
          <w:rFonts w:hint="eastAsia" w:ascii="宋体" w:cs="宋体"/>
          <w:color w:val="auto"/>
          <w:sz w:val="24"/>
          <w:highlight w:val="none"/>
        </w:rPr>
        <w:t>提出质疑，质疑事项为：</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pPr>
        <w:spacing w:line="360" w:lineRule="auto"/>
        <w:ind w:firstLine="360" w:firstLineChars="150"/>
        <w:rPr>
          <w:rFonts w:ascii="宋体" w:cs="宋体"/>
          <w:color w:val="auto"/>
          <w:sz w:val="24"/>
          <w:highlight w:val="none"/>
        </w:rPr>
      </w:pPr>
      <w:r>
        <w:rPr>
          <w:rFonts w:hint="eastAsia" w:ascii="宋体" w:cs="宋体"/>
          <w:color w:val="auto"/>
          <w:sz w:val="24"/>
          <w:highlight w:val="none"/>
          <w:u w:val="dotted"/>
        </w:rPr>
        <w:t>采购人/采购代理机构</w:t>
      </w:r>
      <w:r>
        <w:rPr>
          <w:rFonts w:hint="eastAsia" w:ascii="宋体" w:cs="宋体"/>
          <w:color w:val="auto"/>
          <w:sz w:val="24"/>
          <w:highlight w:val="none"/>
        </w:rPr>
        <w:t>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日,就质疑事项作出了答复/没有在法定期限内作出答复。</w:t>
      </w:r>
    </w:p>
    <w:p>
      <w:pPr>
        <w:spacing w:line="360" w:lineRule="auto"/>
        <w:rPr>
          <w:rFonts w:ascii="宋体" w:cs="宋体"/>
          <w:color w:val="auto"/>
          <w:sz w:val="24"/>
          <w:highlight w:val="none"/>
        </w:rPr>
      </w:pPr>
      <w:r>
        <w:rPr>
          <w:rFonts w:hint="eastAsia" w:ascii="宋体" w:cs="宋体"/>
          <w:color w:val="auto"/>
          <w:sz w:val="24"/>
          <w:highlight w:val="none"/>
        </w:rPr>
        <w:t>四、投诉事项具体内容</w:t>
      </w:r>
    </w:p>
    <w:p>
      <w:pPr>
        <w:spacing w:line="360" w:lineRule="auto"/>
        <w:rPr>
          <w:rFonts w:ascii="宋体" w:cs="宋体"/>
          <w:color w:val="auto"/>
          <w:sz w:val="24"/>
          <w:highlight w:val="none"/>
          <w:u w:val="single"/>
        </w:rPr>
      </w:pPr>
      <w:r>
        <w:rPr>
          <w:rFonts w:hint="eastAsia" w:ascii="宋体" w:cs="宋体"/>
          <w:color w:val="auto"/>
          <w:sz w:val="24"/>
          <w:highlight w:val="none"/>
        </w:rPr>
        <w:t>投诉事项 1：</w:t>
      </w: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pPr>
        <w:spacing w:line="360" w:lineRule="auto"/>
        <w:rPr>
          <w:rFonts w:ascii="宋体" w:cs="宋体"/>
          <w:color w:val="auto"/>
          <w:sz w:val="24"/>
          <w:highlight w:val="none"/>
        </w:rPr>
      </w:pPr>
      <w:r>
        <w:rPr>
          <w:rFonts w:hint="eastAsia" w:ascii="宋体" w:cs="宋体"/>
          <w:color w:val="auto"/>
          <w:sz w:val="24"/>
          <w:highlight w:val="none"/>
        </w:rPr>
        <w:t>投诉事项2</w:t>
      </w:r>
    </w:p>
    <w:p>
      <w:pPr>
        <w:spacing w:line="360" w:lineRule="auto"/>
        <w:rPr>
          <w:rFonts w:ascii="宋体" w:cs="宋体"/>
          <w:color w:val="auto"/>
          <w:sz w:val="24"/>
          <w:highlight w:val="none"/>
          <w:u w:val="dotted"/>
        </w:rPr>
      </w:pPr>
      <w:r>
        <w:rPr>
          <w:rFonts w:hint="eastAsia" w:ascii="宋体" w:cs="宋体"/>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五、与投诉事项相关的投诉请求</w:t>
      </w:r>
    </w:p>
    <w:p>
      <w:pPr>
        <w:spacing w:line="360" w:lineRule="auto"/>
        <w:rPr>
          <w:rFonts w:ascii="宋体" w:cs="宋体"/>
          <w:color w:val="auto"/>
          <w:sz w:val="24"/>
          <w:highlight w:val="none"/>
        </w:rPr>
      </w:pPr>
      <w:r>
        <w:rPr>
          <w:rFonts w:hint="eastAsia" w:ascii="宋体" w:cs="宋体"/>
          <w:color w:val="auto"/>
          <w:sz w:val="24"/>
          <w:highlight w:val="none"/>
        </w:rPr>
        <w:t>请求：</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pPr>
        <w:spacing w:line="360" w:lineRule="auto"/>
        <w:rPr>
          <w:rFonts w:ascii="宋体" w:cs="宋体"/>
          <w:color w:val="auto"/>
          <w:sz w:val="24"/>
          <w:highlight w:val="none"/>
          <w:u w:val="single"/>
        </w:rPr>
      </w:pPr>
      <w:r>
        <w:rPr>
          <w:rFonts w:hint="eastAsia" w:ascii="宋体" w:cs="宋体"/>
          <w:color w:val="auto"/>
          <w:sz w:val="24"/>
          <w:highlight w:val="none"/>
        </w:rPr>
        <w:t xml:space="preserve">                                                                                                    </w:t>
      </w:r>
    </w:p>
    <w:p>
      <w:pPr>
        <w:spacing w:line="360" w:lineRule="auto"/>
        <w:rPr>
          <w:rFonts w:ascii="宋体" w:cs="宋体"/>
          <w:color w:val="auto"/>
          <w:sz w:val="24"/>
          <w:highlight w:val="none"/>
        </w:rPr>
      </w:pPr>
      <w:r>
        <w:rPr>
          <w:rFonts w:hint="eastAsia" w:ascii="宋体" w:cs="宋体"/>
          <w:color w:val="auto"/>
          <w:sz w:val="24"/>
          <w:highlight w:val="none"/>
        </w:rPr>
        <w:t xml:space="preserve">签字(签章)：                   公章：                      </w:t>
      </w:r>
    </w:p>
    <w:p>
      <w:pPr>
        <w:spacing w:line="360" w:lineRule="auto"/>
        <w:ind w:firstLine="6960" w:firstLineChars="2900"/>
        <w:rPr>
          <w:rFonts w:ascii="宋体" w:cs="宋体"/>
          <w:color w:val="auto"/>
          <w:sz w:val="24"/>
          <w:highlight w:val="none"/>
        </w:rPr>
      </w:pPr>
      <w:r>
        <w:rPr>
          <w:rFonts w:hint="eastAsia" w:ascii="宋体" w:cs="宋体"/>
          <w:color w:val="auto"/>
          <w:sz w:val="24"/>
          <w:highlight w:val="none"/>
        </w:rPr>
        <w:t xml:space="preserve">日期：    </w:t>
      </w:r>
    </w:p>
    <w:p>
      <w:pPr>
        <w:spacing w:line="360" w:lineRule="auto"/>
        <w:rPr>
          <w:rFonts w:ascii="宋体" w:cs="宋体"/>
          <w:b/>
          <w:color w:val="auto"/>
          <w:sz w:val="24"/>
          <w:highlight w:val="none"/>
        </w:rPr>
      </w:pPr>
    </w:p>
    <w:p>
      <w:pPr>
        <w:spacing w:line="360" w:lineRule="auto"/>
        <w:rPr>
          <w:rFonts w:ascii="宋体" w:cs="宋体"/>
          <w:b/>
          <w:color w:val="auto"/>
          <w:sz w:val="24"/>
          <w:highlight w:val="none"/>
        </w:rPr>
      </w:pPr>
      <w:r>
        <w:rPr>
          <w:rFonts w:hint="eastAsia" w:ascii="宋体" w:cs="宋体"/>
          <w:b/>
          <w:color w:val="auto"/>
          <w:sz w:val="24"/>
          <w:highlight w:val="none"/>
        </w:rPr>
        <w:t>投诉书制作说明：</w:t>
      </w:r>
    </w:p>
    <w:p>
      <w:pPr>
        <w:widowControl/>
        <w:spacing w:line="360" w:lineRule="auto"/>
        <w:ind w:firstLine="420" w:firstLineChars="200"/>
        <w:rPr>
          <w:rFonts w:ascii="宋体" w:cs="宋体"/>
          <w:color w:val="auto"/>
          <w:kern w:val="0"/>
          <w:szCs w:val="21"/>
          <w:highlight w:val="none"/>
        </w:rPr>
      </w:pPr>
      <w:r>
        <w:rPr>
          <w:rFonts w:hint="eastAsia" w:ascii="宋体" w:cs="宋体"/>
          <w:color w:val="auto"/>
          <w:szCs w:val="21"/>
          <w:highlight w:val="none"/>
        </w:rPr>
        <w:t>1.投诉人提起投诉时，应当提交投诉书和必要的证明材料，并按照被投诉人和与投诉事项有关的供应商数量提供投诉书副本。</w:t>
      </w:r>
    </w:p>
    <w:p>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2.投诉人若委托代理人进行投诉的，投诉书应按照要求列明“授权代表”的有关内容，并在附件中提交由</w:t>
      </w:r>
      <w:r>
        <w:rPr>
          <w:rFonts w:hint="eastAsia" w:ascii="宋体" w:cs="宋体"/>
          <w:color w:val="auto"/>
          <w:kern w:val="0"/>
          <w:szCs w:val="21"/>
          <w:highlight w:val="none"/>
        </w:rPr>
        <w:t>投诉人签署的授权委托书。授权委托书应当载明代理人的姓名或者名称、代理事项、具体权限、期限和相关事项。</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3.投诉人若对项目的某一分包进行投诉，投诉书应列明具体分包号。</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4.投诉书应简要列明质疑事项，质疑函、质疑答复等作为附件材料提供。</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5.投诉书的投诉事项应具体、明确，并有必要的事实依据和法律依据。</w:t>
      </w:r>
    </w:p>
    <w:p>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6.投诉书的投诉请求应与投诉事项相关。</w:t>
      </w:r>
    </w:p>
    <w:p>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pPr>
        <w:rPr>
          <w:rFonts w:ascii="宋体" w:cs="宋体"/>
          <w:color w:val="auto"/>
          <w:highlight w:val="none"/>
        </w:rPr>
      </w:pPr>
    </w:p>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C3C8093-D412-487B-A7F8-1F496A949BB8}"/>
  </w:font>
  <w:font w:name="Arial">
    <w:panose1 w:val="020B0604020202020204"/>
    <w:charset w:val="01"/>
    <w:family w:val="swiss"/>
    <w:pitch w:val="default"/>
    <w:sig w:usb0="E0002EFF" w:usb1="C000785B" w:usb2="00000009" w:usb3="00000000" w:csb0="400001FF" w:csb1="FFFF0000"/>
    <w:embedRegular r:id="rId2" w:fontKey="{F4F72B67-7AFC-4B8F-8002-78918BD32D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B0FC1F2-2A82-4D87-993C-846DE389F99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A3823F55-FC89-4F28-BE43-8010F9E60731}"/>
  </w:font>
  <w:font w:name="仿宋_GB2312">
    <w:panose1 w:val="02010609030101010101"/>
    <w:charset w:val="86"/>
    <w:family w:val="modern"/>
    <w:pitch w:val="default"/>
    <w:sig w:usb0="00000001" w:usb1="080E0000" w:usb2="00000000" w:usb3="00000000" w:csb0="00040000" w:csb1="00000000"/>
    <w:embedRegular r:id="rId5" w:fontKey="{5B0877E0-86C7-4A0B-A459-CDAE98E00D38}"/>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embedRegular r:id="rId6" w:fontKey="{8E1A2304-5390-4CB7-9966-22163737E3EF}"/>
  </w:font>
  <w:font w:name="仿宋">
    <w:panose1 w:val="02010609060101010101"/>
    <w:charset w:val="86"/>
    <w:family w:val="modern"/>
    <w:pitch w:val="default"/>
    <w:sig w:usb0="800002BF" w:usb1="38CF7CFA" w:usb2="00000016" w:usb3="00000000" w:csb0="00040001" w:csb1="00000000"/>
    <w:embedRegular r:id="rId7" w:fontKey="{E6CBFEA2-D162-473E-8F40-3D7E34563868}"/>
  </w:font>
  <w:font w:name="方正小标宋简体">
    <w:panose1 w:val="02000000000000000000"/>
    <w:charset w:val="86"/>
    <w:family w:val="script"/>
    <w:pitch w:val="default"/>
    <w:sig w:usb0="00000001" w:usb1="08000000" w:usb2="00000000" w:usb3="00000000" w:csb0="00040000" w:csb1="00000000"/>
    <w:embedRegular r:id="rId8" w:fontKey="{A5FEB190-AB9B-4B49-B47C-D6D605244BF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4610" cy="156210"/>
              <wp:effectExtent l="0" t="0" r="0" b="0"/>
              <wp:wrapNone/>
              <wp:docPr id="2"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60288;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UZKjogMCAAD0AwAADgAAAGRycy9lMm9Eb2MueG1srVNLjhMxEN0j&#10;cQfLe9JJlAlRK50RIhqEhGCkgQM4bnfakn+qctIdDgA3YMWGPefKOabszmc0bGbBpvvZZb+q96q8&#10;vO2tYXsFqL2r+GQ05kw56WvtthX/9vXuzYIzjMLVwninKn5QyG9Xr18tu1CqqW+9qRUwInFYdqHi&#10;bYyhLAqUrbICRz4oR8HGgxWRlrAtahAdsVtTTMfjedF5qAN4qRBpdz0E+YkRXkLom0ZLtfZyZ5WL&#10;AysoIyJJwlYH5KtcbdMoGb80DarITMVJacxfSkJ4k77FainKLYjQankqQbykhGearNCOkl6o1iIK&#10;tgP9D5XVEjz6Jo6kt8UgJDtCKibjZ948tCKorIWsxnAxHf8frfy8vwem64pPOXPCUsOPv34ef/89&#10;/vnBJsmeLmBJpx7CPZxWSDBp7Ruw6U8qWJ8tPVwsVX1kkjZvZov5jDNJkcnNfDpbJMriejcAxg/K&#10;W5ZAxYEaln0U+08Yh6PnIymV83faGNoXpXGsI9Lp2zH1UgqaxIYmgKANpAbdNvM8uZB41gJbthc0&#10;DOiNrof2g9+5eshlHFWXFA8aE4r9pqdgghtfH8gtejxUauvhO2cdjU7FHb0UzsxHR51JU3YGcAab&#10;MxBO0sWKU6EDfB+HadwF0NuWeCe5bgzvdpHEZg+uuU/V0TBkF0+Dm6bt6Tqfuj7W1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1Y1X0gAAAAIBAAAPAAAAAAAAAAEAIAAAACIAAABkcnMvZG93bnJl&#10;di54bWxQSwECFAAUAAAACACHTuJAUZKjogMCAAD0AwAADgAAAAAAAAABACAAAAAhAQAAZHJzL2Uy&#10;b0RvYy54bWxQSwUGAAAAAAYABgBZAQAAlgUAAAAA&#10;">
              <v:fill on="f" focussize="0,0"/>
              <v:stroke on="f" weight="1pt" joinstyle="round"/>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pPr>
                            <w:pStyle w:val="20"/>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59264;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rPr>
        <w:rStyle w:val="33"/>
      </w:rPr>
      <w:fldChar w:fldCharType="begin"/>
    </w:r>
    <w:r>
      <w:rPr>
        <w:rStyle w:val="33"/>
      </w:rPr>
      <w:instrText xml:space="preserve">PAGE  </w:instrTex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rPr>
        <w:rStyle w:val="33"/>
      </w:rPr>
      <w:fldChar w:fldCharType="begin"/>
    </w:r>
    <w:r>
      <w:rPr>
        <w:rStyle w:val="33"/>
      </w:rPr>
      <w:instrText xml:space="preserve">PAGE  </w:instrText>
    </w:r>
    <w:r>
      <w:fldChar w:fldCharType="separate"/>
    </w:r>
    <w:r>
      <w:rPr>
        <w:rStyle w:val="33"/>
      </w:rPr>
      <w:t>122</w:t>
    </w:r>
    <w:r>
      <w:fldChar w:fldCharType="end"/>
    </w:r>
  </w:p>
  <w:p>
    <w:pPr>
      <w:pStyle w:val="20"/>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9942C"/>
    <w:multiLevelType w:val="singleLevel"/>
    <w:tmpl w:val="D109942C"/>
    <w:lvl w:ilvl="0" w:tentative="0">
      <w:start w:val="5"/>
      <w:numFmt w:val="decimal"/>
      <w:lvlText w:val="%1."/>
      <w:lvlJc w:val="left"/>
      <w:pPr>
        <w:tabs>
          <w:tab w:val="left" w:pos="312"/>
        </w:tabs>
      </w:pPr>
    </w:lvl>
  </w:abstractNum>
  <w:abstractNum w:abstractNumId="1">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2">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2962D01E"/>
    <w:multiLevelType w:val="singleLevel"/>
    <w:tmpl w:val="2962D01E"/>
    <w:lvl w:ilvl="0" w:tentative="0">
      <w:start w:val="1"/>
      <w:numFmt w:val="decimal"/>
      <w:pStyle w:val="9"/>
      <w:lvlText w:val="%1."/>
      <w:lvlJc w:val="left"/>
      <w:pPr>
        <w:tabs>
          <w:tab w:val="left" w:pos="360"/>
        </w:tabs>
        <w:ind w:left="360" w:hanging="360"/>
      </w:pPr>
    </w:lvl>
  </w:abstractNum>
  <w:abstractNum w:abstractNumId="4">
    <w:nsid w:val="2FFE01E0"/>
    <w:multiLevelType w:val="singleLevel"/>
    <w:tmpl w:val="2FFE01E0"/>
    <w:lvl w:ilvl="0" w:tentative="0">
      <w:start w:val="1"/>
      <w:numFmt w:val="decimal"/>
      <w:suff w:val="nothing"/>
      <w:lvlText w:val="%1、"/>
      <w:lvlJc w:val="left"/>
      <w:pPr>
        <w:tabs>
          <w:tab w:val="left" w:pos="0"/>
        </w:tabs>
        <w:ind w:left="0" w:firstLine="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ODFkODNlNjgyOGRiZjM0NGExMDlhMzkzODVlZDMifQ=="/>
  </w:docVars>
  <w:rsids>
    <w:rsidRoot w:val="001D0409"/>
    <w:rsid w:val="00002B13"/>
    <w:rsid w:val="000031C9"/>
    <w:rsid w:val="00005FF0"/>
    <w:rsid w:val="00012050"/>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5E7E"/>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6A6D"/>
    <w:rsid w:val="00207895"/>
    <w:rsid w:val="00220AC5"/>
    <w:rsid w:val="00223D2B"/>
    <w:rsid w:val="00224C77"/>
    <w:rsid w:val="00231BDA"/>
    <w:rsid w:val="002337D9"/>
    <w:rsid w:val="00237689"/>
    <w:rsid w:val="00243E56"/>
    <w:rsid w:val="0024414E"/>
    <w:rsid w:val="00245843"/>
    <w:rsid w:val="00253924"/>
    <w:rsid w:val="0025449F"/>
    <w:rsid w:val="002566CA"/>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AF8"/>
    <w:rsid w:val="002D689E"/>
    <w:rsid w:val="002D6901"/>
    <w:rsid w:val="002D6CB7"/>
    <w:rsid w:val="002D73BD"/>
    <w:rsid w:val="002D75D5"/>
    <w:rsid w:val="002D7E20"/>
    <w:rsid w:val="002E331C"/>
    <w:rsid w:val="002E358B"/>
    <w:rsid w:val="002E48BE"/>
    <w:rsid w:val="002E5FA5"/>
    <w:rsid w:val="002E6E2F"/>
    <w:rsid w:val="002E7C3F"/>
    <w:rsid w:val="002F4AAA"/>
    <w:rsid w:val="002F4C09"/>
    <w:rsid w:val="002F7DF0"/>
    <w:rsid w:val="00302438"/>
    <w:rsid w:val="0030607C"/>
    <w:rsid w:val="0030682F"/>
    <w:rsid w:val="00313851"/>
    <w:rsid w:val="00323993"/>
    <w:rsid w:val="00325861"/>
    <w:rsid w:val="00326126"/>
    <w:rsid w:val="003314D8"/>
    <w:rsid w:val="00332CBE"/>
    <w:rsid w:val="00333854"/>
    <w:rsid w:val="00333BCD"/>
    <w:rsid w:val="00335D15"/>
    <w:rsid w:val="003426C3"/>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618D"/>
    <w:rsid w:val="003D6E6A"/>
    <w:rsid w:val="003D73FD"/>
    <w:rsid w:val="003D7F87"/>
    <w:rsid w:val="003E0FCB"/>
    <w:rsid w:val="003E130D"/>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DF0"/>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5228"/>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8060F"/>
    <w:rsid w:val="0088174E"/>
    <w:rsid w:val="0088655A"/>
    <w:rsid w:val="0088780E"/>
    <w:rsid w:val="00887CA5"/>
    <w:rsid w:val="008931FB"/>
    <w:rsid w:val="00893E9D"/>
    <w:rsid w:val="00895AC7"/>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948"/>
    <w:rsid w:val="00946C25"/>
    <w:rsid w:val="00947913"/>
    <w:rsid w:val="00950BAE"/>
    <w:rsid w:val="00953DDE"/>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A55"/>
    <w:rsid w:val="00BF3E53"/>
    <w:rsid w:val="00C000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316A"/>
    <w:rsid w:val="00D9354A"/>
    <w:rsid w:val="00D93653"/>
    <w:rsid w:val="00D94366"/>
    <w:rsid w:val="00D96443"/>
    <w:rsid w:val="00DA14F1"/>
    <w:rsid w:val="00DA3386"/>
    <w:rsid w:val="00DA3484"/>
    <w:rsid w:val="00DA5E5E"/>
    <w:rsid w:val="00DA60A2"/>
    <w:rsid w:val="00DB53ED"/>
    <w:rsid w:val="00DB5C41"/>
    <w:rsid w:val="00DC1A7F"/>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3486"/>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71EE"/>
    <w:rsid w:val="00E70168"/>
    <w:rsid w:val="00E768D5"/>
    <w:rsid w:val="00E82561"/>
    <w:rsid w:val="00E82E8B"/>
    <w:rsid w:val="00E8484A"/>
    <w:rsid w:val="00E850C8"/>
    <w:rsid w:val="00E90D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D21"/>
    <w:rsid w:val="00FA3FC2"/>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52A87"/>
    <w:rsid w:val="0116655D"/>
    <w:rsid w:val="01251CE3"/>
    <w:rsid w:val="014D4677"/>
    <w:rsid w:val="01536B3C"/>
    <w:rsid w:val="01571D4D"/>
    <w:rsid w:val="015E6F9B"/>
    <w:rsid w:val="017716F4"/>
    <w:rsid w:val="018207C5"/>
    <w:rsid w:val="01944054"/>
    <w:rsid w:val="019D1426"/>
    <w:rsid w:val="01A2081B"/>
    <w:rsid w:val="01B3556A"/>
    <w:rsid w:val="01B6221C"/>
    <w:rsid w:val="01C53C65"/>
    <w:rsid w:val="01D453F0"/>
    <w:rsid w:val="01DA3DC2"/>
    <w:rsid w:val="01E5552D"/>
    <w:rsid w:val="01E6394A"/>
    <w:rsid w:val="01EE19B6"/>
    <w:rsid w:val="02523B07"/>
    <w:rsid w:val="025B4CFF"/>
    <w:rsid w:val="026954E1"/>
    <w:rsid w:val="026D5C3B"/>
    <w:rsid w:val="02B06C5B"/>
    <w:rsid w:val="02E334E5"/>
    <w:rsid w:val="030138A7"/>
    <w:rsid w:val="030614F2"/>
    <w:rsid w:val="031E4B4A"/>
    <w:rsid w:val="032A4C70"/>
    <w:rsid w:val="035246AA"/>
    <w:rsid w:val="03E868D9"/>
    <w:rsid w:val="03F56B7B"/>
    <w:rsid w:val="03FA6D38"/>
    <w:rsid w:val="04243DB5"/>
    <w:rsid w:val="043A7135"/>
    <w:rsid w:val="04D34EC1"/>
    <w:rsid w:val="05085CE8"/>
    <w:rsid w:val="051C683A"/>
    <w:rsid w:val="053A4F12"/>
    <w:rsid w:val="05631463"/>
    <w:rsid w:val="056703FD"/>
    <w:rsid w:val="05975077"/>
    <w:rsid w:val="05AA2A12"/>
    <w:rsid w:val="061B2F96"/>
    <w:rsid w:val="065F2756"/>
    <w:rsid w:val="06626E08"/>
    <w:rsid w:val="06730EA9"/>
    <w:rsid w:val="06930D7E"/>
    <w:rsid w:val="06A75A13"/>
    <w:rsid w:val="06B8457A"/>
    <w:rsid w:val="06D80E87"/>
    <w:rsid w:val="06F061D0"/>
    <w:rsid w:val="06FD08ED"/>
    <w:rsid w:val="07131EBF"/>
    <w:rsid w:val="07944DAE"/>
    <w:rsid w:val="07966F19"/>
    <w:rsid w:val="07A11279"/>
    <w:rsid w:val="07D11A9F"/>
    <w:rsid w:val="07DE5105"/>
    <w:rsid w:val="08274D71"/>
    <w:rsid w:val="08275CAC"/>
    <w:rsid w:val="082E0A9E"/>
    <w:rsid w:val="0834354C"/>
    <w:rsid w:val="08753EEB"/>
    <w:rsid w:val="08977049"/>
    <w:rsid w:val="08A23026"/>
    <w:rsid w:val="08A76701"/>
    <w:rsid w:val="08E9361F"/>
    <w:rsid w:val="0906705B"/>
    <w:rsid w:val="090B10A0"/>
    <w:rsid w:val="09153CCC"/>
    <w:rsid w:val="092C55DA"/>
    <w:rsid w:val="09304FAA"/>
    <w:rsid w:val="09322582"/>
    <w:rsid w:val="0949462F"/>
    <w:rsid w:val="09880942"/>
    <w:rsid w:val="098B0432"/>
    <w:rsid w:val="09943844"/>
    <w:rsid w:val="09AC73D3"/>
    <w:rsid w:val="09B50F88"/>
    <w:rsid w:val="09C91CD1"/>
    <w:rsid w:val="09CB6A81"/>
    <w:rsid w:val="09D85635"/>
    <w:rsid w:val="09DD6F83"/>
    <w:rsid w:val="0A146016"/>
    <w:rsid w:val="0A1E27CF"/>
    <w:rsid w:val="0A2D6C5D"/>
    <w:rsid w:val="0A3D706D"/>
    <w:rsid w:val="0A46791B"/>
    <w:rsid w:val="0A4D5F4F"/>
    <w:rsid w:val="0A786C09"/>
    <w:rsid w:val="0AAE6E43"/>
    <w:rsid w:val="0ABA0FCF"/>
    <w:rsid w:val="0ACA0AE6"/>
    <w:rsid w:val="0AF54F51"/>
    <w:rsid w:val="0B0C55A3"/>
    <w:rsid w:val="0B297F03"/>
    <w:rsid w:val="0B7205B8"/>
    <w:rsid w:val="0BA15CEB"/>
    <w:rsid w:val="0BAF459B"/>
    <w:rsid w:val="0BBF6171"/>
    <w:rsid w:val="0BF54C43"/>
    <w:rsid w:val="0BFF66C0"/>
    <w:rsid w:val="0C572C27"/>
    <w:rsid w:val="0C6D2071"/>
    <w:rsid w:val="0C711231"/>
    <w:rsid w:val="0C7D22B4"/>
    <w:rsid w:val="0C811679"/>
    <w:rsid w:val="0C9E222B"/>
    <w:rsid w:val="0D186481"/>
    <w:rsid w:val="0D1B783B"/>
    <w:rsid w:val="0D2E7E88"/>
    <w:rsid w:val="0D442DD2"/>
    <w:rsid w:val="0D6640B7"/>
    <w:rsid w:val="0D6E50C8"/>
    <w:rsid w:val="0D786450"/>
    <w:rsid w:val="0D9E14EB"/>
    <w:rsid w:val="0DA4444E"/>
    <w:rsid w:val="0DAD0977"/>
    <w:rsid w:val="0DB10B54"/>
    <w:rsid w:val="0DEF56EE"/>
    <w:rsid w:val="0DF93BBD"/>
    <w:rsid w:val="0E0453D8"/>
    <w:rsid w:val="0E1C3D4F"/>
    <w:rsid w:val="0E2843DF"/>
    <w:rsid w:val="0E4806A0"/>
    <w:rsid w:val="0E5C60A2"/>
    <w:rsid w:val="0E6A6868"/>
    <w:rsid w:val="0E947667"/>
    <w:rsid w:val="0EBA4906"/>
    <w:rsid w:val="0EBD108E"/>
    <w:rsid w:val="0EDA7037"/>
    <w:rsid w:val="0EDD0565"/>
    <w:rsid w:val="0EF652A0"/>
    <w:rsid w:val="0F346E76"/>
    <w:rsid w:val="0F4006A8"/>
    <w:rsid w:val="0F515C7A"/>
    <w:rsid w:val="0F5A7B2A"/>
    <w:rsid w:val="0F7374CE"/>
    <w:rsid w:val="0F87344A"/>
    <w:rsid w:val="0F9D0BCE"/>
    <w:rsid w:val="0FA027C1"/>
    <w:rsid w:val="0FD50659"/>
    <w:rsid w:val="0FD84356"/>
    <w:rsid w:val="0FDE05A1"/>
    <w:rsid w:val="0FF24D67"/>
    <w:rsid w:val="10044A9B"/>
    <w:rsid w:val="103119B1"/>
    <w:rsid w:val="103532AC"/>
    <w:rsid w:val="10394744"/>
    <w:rsid w:val="103C5252"/>
    <w:rsid w:val="10453E8B"/>
    <w:rsid w:val="104B4477"/>
    <w:rsid w:val="105B7B98"/>
    <w:rsid w:val="105E2AE5"/>
    <w:rsid w:val="10784E51"/>
    <w:rsid w:val="107D6A1A"/>
    <w:rsid w:val="10810622"/>
    <w:rsid w:val="109220A6"/>
    <w:rsid w:val="10A7125F"/>
    <w:rsid w:val="10AC4F54"/>
    <w:rsid w:val="10C36704"/>
    <w:rsid w:val="10CA7A92"/>
    <w:rsid w:val="10D500D4"/>
    <w:rsid w:val="10DD5B57"/>
    <w:rsid w:val="112B06EC"/>
    <w:rsid w:val="11357601"/>
    <w:rsid w:val="116E2B13"/>
    <w:rsid w:val="118A77C7"/>
    <w:rsid w:val="118E4557"/>
    <w:rsid w:val="11BD3153"/>
    <w:rsid w:val="11DD55A3"/>
    <w:rsid w:val="11DF756D"/>
    <w:rsid w:val="11E67E97"/>
    <w:rsid w:val="12000123"/>
    <w:rsid w:val="122E4051"/>
    <w:rsid w:val="1246702D"/>
    <w:rsid w:val="125D34BF"/>
    <w:rsid w:val="12887BC1"/>
    <w:rsid w:val="12A04F4F"/>
    <w:rsid w:val="12A3059B"/>
    <w:rsid w:val="12B84546"/>
    <w:rsid w:val="12CD67C3"/>
    <w:rsid w:val="12D06EB6"/>
    <w:rsid w:val="12D35ECB"/>
    <w:rsid w:val="12EF6F01"/>
    <w:rsid w:val="133026B0"/>
    <w:rsid w:val="133B50BF"/>
    <w:rsid w:val="13C22CA3"/>
    <w:rsid w:val="13DA2702"/>
    <w:rsid w:val="13F76DF0"/>
    <w:rsid w:val="14111A90"/>
    <w:rsid w:val="14143273"/>
    <w:rsid w:val="14166BB9"/>
    <w:rsid w:val="142E779B"/>
    <w:rsid w:val="14321490"/>
    <w:rsid w:val="146B333A"/>
    <w:rsid w:val="14792619"/>
    <w:rsid w:val="147D6E18"/>
    <w:rsid w:val="148443FC"/>
    <w:rsid w:val="148949B9"/>
    <w:rsid w:val="14A5572C"/>
    <w:rsid w:val="14DF7381"/>
    <w:rsid w:val="15115C90"/>
    <w:rsid w:val="15233607"/>
    <w:rsid w:val="15254FBD"/>
    <w:rsid w:val="15534A60"/>
    <w:rsid w:val="15806971"/>
    <w:rsid w:val="158A77F0"/>
    <w:rsid w:val="15AF54A9"/>
    <w:rsid w:val="15B30AF5"/>
    <w:rsid w:val="15BD7BC5"/>
    <w:rsid w:val="15CA4090"/>
    <w:rsid w:val="15D25FAF"/>
    <w:rsid w:val="15EB255B"/>
    <w:rsid w:val="15EC2259"/>
    <w:rsid w:val="160B0931"/>
    <w:rsid w:val="165F428D"/>
    <w:rsid w:val="166E0EC0"/>
    <w:rsid w:val="168D2480"/>
    <w:rsid w:val="16EB2510"/>
    <w:rsid w:val="17126FDE"/>
    <w:rsid w:val="171A37D0"/>
    <w:rsid w:val="172A128B"/>
    <w:rsid w:val="173408D6"/>
    <w:rsid w:val="173C4B1A"/>
    <w:rsid w:val="17456732"/>
    <w:rsid w:val="17662E62"/>
    <w:rsid w:val="176D73C9"/>
    <w:rsid w:val="17832749"/>
    <w:rsid w:val="17AD43A0"/>
    <w:rsid w:val="17BA6CB6"/>
    <w:rsid w:val="17D84957"/>
    <w:rsid w:val="17D941E1"/>
    <w:rsid w:val="17E92EF4"/>
    <w:rsid w:val="17EF33B1"/>
    <w:rsid w:val="180814F1"/>
    <w:rsid w:val="181141F9"/>
    <w:rsid w:val="18694813"/>
    <w:rsid w:val="1890163D"/>
    <w:rsid w:val="18A43C7A"/>
    <w:rsid w:val="18B020FF"/>
    <w:rsid w:val="18B0756E"/>
    <w:rsid w:val="18DE232D"/>
    <w:rsid w:val="18E80CA3"/>
    <w:rsid w:val="194D74B2"/>
    <w:rsid w:val="19764A41"/>
    <w:rsid w:val="19830749"/>
    <w:rsid w:val="19A1335A"/>
    <w:rsid w:val="19B7185E"/>
    <w:rsid w:val="19B7492C"/>
    <w:rsid w:val="19BA2CBF"/>
    <w:rsid w:val="19E5692A"/>
    <w:rsid w:val="1A07140F"/>
    <w:rsid w:val="1A076882"/>
    <w:rsid w:val="1A2E5016"/>
    <w:rsid w:val="1A366198"/>
    <w:rsid w:val="1A681E40"/>
    <w:rsid w:val="1A7840BB"/>
    <w:rsid w:val="1AA255DC"/>
    <w:rsid w:val="1AB754F6"/>
    <w:rsid w:val="1AE6196C"/>
    <w:rsid w:val="1B0C3C7D"/>
    <w:rsid w:val="1B3421EF"/>
    <w:rsid w:val="1B461F36"/>
    <w:rsid w:val="1B9A0218"/>
    <w:rsid w:val="1BAF7FB0"/>
    <w:rsid w:val="1BE34F36"/>
    <w:rsid w:val="1C0A168B"/>
    <w:rsid w:val="1C1C3D1A"/>
    <w:rsid w:val="1C840100"/>
    <w:rsid w:val="1C872CDB"/>
    <w:rsid w:val="1CA6768D"/>
    <w:rsid w:val="1CAE732E"/>
    <w:rsid w:val="1CBC5733"/>
    <w:rsid w:val="1CE23AE0"/>
    <w:rsid w:val="1D1F285B"/>
    <w:rsid w:val="1D2F1876"/>
    <w:rsid w:val="1D303A09"/>
    <w:rsid w:val="1D305121"/>
    <w:rsid w:val="1D743260"/>
    <w:rsid w:val="1D927673"/>
    <w:rsid w:val="1D943B13"/>
    <w:rsid w:val="1DC72C45"/>
    <w:rsid w:val="1DE2466D"/>
    <w:rsid w:val="1DF24E8E"/>
    <w:rsid w:val="1DF92FB2"/>
    <w:rsid w:val="1E1862E1"/>
    <w:rsid w:val="1E206AD9"/>
    <w:rsid w:val="1E3E4729"/>
    <w:rsid w:val="1E537319"/>
    <w:rsid w:val="1EDA5344"/>
    <w:rsid w:val="1EF26B32"/>
    <w:rsid w:val="1F494278"/>
    <w:rsid w:val="1F5A67A2"/>
    <w:rsid w:val="1F680BA2"/>
    <w:rsid w:val="1FBA6F24"/>
    <w:rsid w:val="1FD55B0C"/>
    <w:rsid w:val="20222654"/>
    <w:rsid w:val="202331F2"/>
    <w:rsid w:val="20335BBA"/>
    <w:rsid w:val="20495F4B"/>
    <w:rsid w:val="20540EEF"/>
    <w:rsid w:val="206D3F96"/>
    <w:rsid w:val="20905EA1"/>
    <w:rsid w:val="20A0436C"/>
    <w:rsid w:val="20C938C2"/>
    <w:rsid w:val="21093CBF"/>
    <w:rsid w:val="213B5E42"/>
    <w:rsid w:val="21837301"/>
    <w:rsid w:val="218E547E"/>
    <w:rsid w:val="21CB71C6"/>
    <w:rsid w:val="220B3A67"/>
    <w:rsid w:val="22100D02"/>
    <w:rsid w:val="224376A4"/>
    <w:rsid w:val="225673D8"/>
    <w:rsid w:val="22724AAB"/>
    <w:rsid w:val="22822B1F"/>
    <w:rsid w:val="22BD3097"/>
    <w:rsid w:val="22DB168B"/>
    <w:rsid w:val="22DF6DB2"/>
    <w:rsid w:val="23754AA7"/>
    <w:rsid w:val="23764A11"/>
    <w:rsid w:val="23EF1C03"/>
    <w:rsid w:val="245711E5"/>
    <w:rsid w:val="24575689"/>
    <w:rsid w:val="2495369C"/>
    <w:rsid w:val="24AC299A"/>
    <w:rsid w:val="24C93968"/>
    <w:rsid w:val="250A44A9"/>
    <w:rsid w:val="250D7B13"/>
    <w:rsid w:val="25194B68"/>
    <w:rsid w:val="253E01F6"/>
    <w:rsid w:val="256B580A"/>
    <w:rsid w:val="257E1991"/>
    <w:rsid w:val="25B52F73"/>
    <w:rsid w:val="25BD32CA"/>
    <w:rsid w:val="25D90F5C"/>
    <w:rsid w:val="261A4BC0"/>
    <w:rsid w:val="2653082F"/>
    <w:rsid w:val="268D3239"/>
    <w:rsid w:val="269B31D0"/>
    <w:rsid w:val="26D20FF7"/>
    <w:rsid w:val="27077C17"/>
    <w:rsid w:val="27194F7C"/>
    <w:rsid w:val="274E4B21"/>
    <w:rsid w:val="278C564A"/>
    <w:rsid w:val="27A9340E"/>
    <w:rsid w:val="27E15995"/>
    <w:rsid w:val="27EC6CF5"/>
    <w:rsid w:val="27F02610"/>
    <w:rsid w:val="27FF7BCA"/>
    <w:rsid w:val="28302479"/>
    <w:rsid w:val="284A1FB6"/>
    <w:rsid w:val="284B2485"/>
    <w:rsid w:val="2879797C"/>
    <w:rsid w:val="28836A4D"/>
    <w:rsid w:val="28C8445F"/>
    <w:rsid w:val="28F647B0"/>
    <w:rsid w:val="29122110"/>
    <w:rsid w:val="291E0523"/>
    <w:rsid w:val="2931212B"/>
    <w:rsid w:val="29721F07"/>
    <w:rsid w:val="29CF34C2"/>
    <w:rsid w:val="29FB2613"/>
    <w:rsid w:val="2A4121E9"/>
    <w:rsid w:val="2A577E2A"/>
    <w:rsid w:val="2A5C57A7"/>
    <w:rsid w:val="2A5F7045"/>
    <w:rsid w:val="2A752F2D"/>
    <w:rsid w:val="2A8B6906"/>
    <w:rsid w:val="2A9918C6"/>
    <w:rsid w:val="2A9C3DF6"/>
    <w:rsid w:val="2A9E7B6E"/>
    <w:rsid w:val="2AA94BA3"/>
    <w:rsid w:val="2AAB5DE7"/>
    <w:rsid w:val="2AB11B38"/>
    <w:rsid w:val="2AB73BFF"/>
    <w:rsid w:val="2AC86999"/>
    <w:rsid w:val="2AE43CFC"/>
    <w:rsid w:val="2AF35595"/>
    <w:rsid w:val="2AFACDEF"/>
    <w:rsid w:val="2B2A0B7E"/>
    <w:rsid w:val="2B3606C5"/>
    <w:rsid w:val="2B391645"/>
    <w:rsid w:val="2B3B360F"/>
    <w:rsid w:val="2B4D0A2D"/>
    <w:rsid w:val="2B876618"/>
    <w:rsid w:val="2B9D2375"/>
    <w:rsid w:val="2BC96E6C"/>
    <w:rsid w:val="2BD018E6"/>
    <w:rsid w:val="2C152690"/>
    <w:rsid w:val="2C3F2C8B"/>
    <w:rsid w:val="2C595B41"/>
    <w:rsid w:val="2C7D581E"/>
    <w:rsid w:val="2CCD0296"/>
    <w:rsid w:val="2D1759B5"/>
    <w:rsid w:val="2D345679"/>
    <w:rsid w:val="2D5409B8"/>
    <w:rsid w:val="2D9F1062"/>
    <w:rsid w:val="2DA62123"/>
    <w:rsid w:val="2DC01BA9"/>
    <w:rsid w:val="2E2717C6"/>
    <w:rsid w:val="2E3B3926"/>
    <w:rsid w:val="2E4A16A3"/>
    <w:rsid w:val="2E547A42"/>
    <w:rsid w:val="2E627104"/>
    <w:rsid w:val="2E783F54"/>
    <w:rsid w:val="2EA36E6C"/>
    <w:rsid w:val="2EA65243"/>
    <w:rsid w:val="2ECC42AE"/>
    <w:rsid w:val="2EE36CB6"/>
    <w:rsid w:val="2F01621B"/>
    <w:rsid w:val="2F190994"/>
    <w:rsid w:val="2F2919D0"/>
    <w:rsid w:val="2F520F27"/>
    <w:rsid w:val="2F827A5E"/>
    <w:rsid w:val="2FA1668B"/>
    <w:rsid w:val="2FD952C9"/>
    <w:rsid w:val="2FF95846"/>
    <w:rsid w:val="3011493E"/>
    <w:rsid w:val="302169BE"/>
    <w:rsid w:val="304D711C"/>
    <w:rsid w:val="305956BF"/>
    <w:rsid w:val="30760C45"/>
    <w:rsid w:val="30E37D67"/>
    <w:rsid w:val="30F2476F"/>
    <w:rsid w:val="31012C04"/>
    <w:rsid w:val="311A3999"/>
    <w:rsid w:val="314350F7"/>
    <w:rsid w:val="31450BAF"/>
    <w:rsid w:val="31BC2E44"/>
    <w:rsid w:val="321D4E26"/>
    <w:rsid w:val="32335040"/>
    <w:rsid w:val="323E39E4"/>
    <w:rsid w:val="32833D20"/>
    <w:rsid w:val="32AD1732"/>
    <w:rsid w:val="32BC7B09"/>
    <w:rsid w:val="32CC61F2"/>
    <w:rsid w:val="33263D63"/>
    <w:rsid w:val="333262C3"/>
    <w:rsid w:val="33552D94"/>
    <w:rsid w:val="33582884"/>
    <w:rsid w:val="33590AD6"/>
    <w:rsid w:val="33AA1331"/>
    <w:rsid w:val="33AE5F10"/>
    <w:rsid w:val="33C11647"/>
    <w:rsid w:val="33C24F8B"/>
    <w:rsid w:val="33C74C92"/>
    <w:rsid w:val="33CA3782"/>
    <w:rsid w:val="340E3279"/>
    <w:rsid w:val="341047F2"/>
    <w:rsid w:val="34183A70"/>
    <w:rsid w:val="348532B2"/>
    <w:rsid w:val="35054E4F"/>
    <w:rsid w:val="351739D3"/>
    <w:rsid w:val="351B09A1"/>
    <w:rsid w:val="3520766A"/>
    <w:rsid w:val="35274DC3"/>
    <w:rsid w:val="3530056A"/>
    <w:rsid w:val="35686F77"/>
    <w:rsid w:val="35773495"/>
    <w:rsid w:val="358D4674"/>
    <w:rsid w:val="35B53E09"/>
    <w:rsid w:val="35CA06A5"/>
    <w:rsid w:val="35CE1630"/>
    <w:rsid w:val="35F72828"/>
    <w:rsid w:val="35FA2E10"/>
    <w:rsid w:val="36561233"/>
    <w:rsid w:val="367E5C89"/>
    <w:rsid w:val="368C0B1F"/>
    <w:rsid w:val="36AF7276"/>
    <w:rsid w:val="36DC73AD"/>
    <w:rsid w:val="36F652AE"/>
    <w:rsid w:val="37040B8C"/>
    <w:rsid w:val="372017C6"/>
    <w:rsid w:val="374675C3"/>
    <w:rsid w:val="375172DC"/>
    <w:rsid w:val="3762046C"/>
    <w:rsid w:val="37C52BDE"/>
    <w:rsid w:val="37C973F5"/>
    <w:rsid w:val="38084878"/>
    <w:rsid w:val="380A1B7E"/>
    <w:rsid w:val="38523D46"/>
    <w:rsid w:val="38550201"/>
    <w:rsid w:val="38A2353F"/>
    <w:rsid w:val="38A722E3"/>
    <w:rsid w:val="38BC487D"/>
    <w:rsid w:val="38CA5FD2"/>
    <w:rsid w:val="38E726E0"/>
    <w:rsid w:val="3904061D"/>
    <w:rsid w:val="39561614"/>
    <w:rsid w:val="39616936"/>
    <w:rsid w:val="39C42925"/>
    <w:rsid w:val="39CC4EA1"/>
    <w:rsid w:val="3A047D34"/>
    <w:rsid w:val="3A0977A4"/>
    <w:rsid w:val="3A2566E7"/>
    <w:rsid w:val="3A7461F5"/>
    <w:rsid w:val="3AB21AFF"/>
    <w:rsid w:val="3ACC487F"/>
    <w:rsid w:val="3ACD6C2A"/>
    <w:rsid w:val="3AF11D27"/>
    <w:rsid w:val="3AF13B76"/>
    <w:rsid w:val="3AF70BD4"/>
    <w:rsid w:val="3AFA0DF0"/>
    <w:rsid w:val="3B273268"/>
    <w:rsid w:val="3B312338"/>
    <w:rsid w:val="3B3F2CA7"/>
    <w:rsid w:val="3B4B12E8"/>
    <w:rsid w:val="3B59226A"/>
    <w:rsid w:val="3B5F6EA5"/>
    <w:rsid w:val="3B6444BC"/>
    <w:rsid w:val="3BC62A80"/>
    <w:rsid w:val="3BD50F16"/>
    <w:rsid w:val="3C0958C6"/>
    <w:rsid w:val="3C202811"/>
    <w:rsid w:val="3C5C6F51"/>
    <w:rsid w:val="3C9A5CBB"/>
    <w:rsid w:val="3CB52AF5"/>
    <w:rsid w:val="3CCF1553"/>
    <w:rsid w:val="3CE84C78"/>
    <w:rsid w:val="3D232155"/>
    <w:rsid w:val="3D2D6B2F"/>
    <w:rsid w:val="3D3511AC"/>
    <w:rsid w:val="3D6C58AA"/>
    <w:rsid w:val="3D9B124D"/>
    <w:rsid w:val="3D9C7908"/>
    <w:rsid w:val="3E06185A"/>
    <w:rsid w:val="3E196AA7"/>
    <w:rsid w:val="3E1B3ABB"/>
    <w:rsid w:val="3E530FBC"/>
    <w:rsid w:val="3E765FDA"/>
    <w:rsid w:val="3E81631A"/>
    <w:rsid w:val="3EAF1EF2"/>
    <w:rsid w:val="3EB72B54"/>
    <w:rsid w:val="3ECB4852"/>
    <w:rsid w:val="3F166EAD"/>
    <w:rsid w:val="3F6A694D"/>
    <w:rsid w:val="3F8F74D6"/>
    <w:rsid w:val="3FEF45F4"/>
    <w:rsid w:val="40142C79"/>
    <w:rsid w:val="403C5A07"/>
    <w:rsid w:val="40610FCA"/>
    <w:rsid w:val="40621EDC"/>
    <w:rsid w:val="406F68CD"/>
    <w:rsid w:val="40844CB8"/>
    <w:rsid w:val="409F0332"/>
    <w:rsid w:val="40E15777"/>
    <w:rsid w:val="40EF2A79"/>
    <w:rsid w:val="41273B47"/>
    <w:rsid w:val="412A58C9"/>
    <w:rsid w:val="41320BB8"/>
    <w:rsid w:val="41362197"/>
    <w:rsid w:val="4189609D"/>
    <w:rsid w:val="41C42E55"/>
    <w:rsid w:val="41D80075"/>
    <w:rsid w:val="41EB1B9B"/>
    <w:rsid w:val="42014F3E"/>
    <w:rsid w:val="420267DC"/>
    <w:rsid w:val="42347E5F"/>
    <w:rsid w:val="42394D8A"/>
    <w:rsid w:val="425067CD"/>
    <w:rsid w:val="42542291"/>
    <w:rsid w:val="42563CA1"/>
    <w:rsid w:val="42576939"/>
    <w:rsid w:val="42672AE3"/>
    <w:rsid w:val="427674A2"/>
    <w:rsid w:val="428174D9"/>
    <w:rsid w:val="42C74A2F"/>
    <w:rsid w:val="42D31499"/>
    <w:rsid w:val="42D52A11"/>
    <w:rsid w:val="42E73E0F"/>
    <w:rsid w:val="431E4806"/>
    <w:rsid w:val="43280271"/>
    <w:rsid w:val="4395028B"/>
    <w:rsid w:val="43B27D8E"/>
    <w:rsid w:val="43B31F49"/>
    <w:rsid w:val="43F31C8B"/>
    <w:rsid w:val="44006D4C"/>
    <w:rsid w:val="442F155D"/>
    <w:rsid w:val="444E7AB7"/>
    <w:rsid w:val="446A2417"/>
    <w:rsid w:val="447A5F85"/>
    <w:rsid w:val="448259B3"/>
    <w:rsid w:val="44953938"/>
    <w:rsid w:val="44BA514C"/>
    <w:rsid w:val="44E437F0"/>
    <w:rsid w:val="450B7471"/>
    <w:rsid w:val="45140D01"/>
    <w:rsid w:val="4517434D"/>
    <w:rsid w:val="45674B13"/>
    <w:rsid w:val="456C2AEB"/>
    <w:rsid w:val="45CF4C28"/>
    <w:rsid w:val="45DC018A"/>
    <w:rsid w:val="46003033"/>
    <w:rsid w:val="462E2F1D"/>
    <w:rsid w:val="463D2032"/>
    <w:rsid w:val="46492C2C"/>
    <w:rsid w:val="464D2670"/>
    <w:rsid w:val="46C95B2A"/>
    <w:rsid w:val="46CF0452"/>
    <w:rsid w:val="46D00C57"/>
    <w:rsid w:val="47096AF5"/>
    <w:rsid w:val="473E3384"/>
    <w:rsid w:val="47705F96"/>
    <w:rsid w:val="477C0DDF"/>
    <w:rsid w:val="47855EE6"/>
    <w:rsid w:val="48141018"/>
    <w:rsid w:val="483809E0"/>
    <w:rsid w:val="483E5A27"/>
    <w:rsid w:val="489B7FC9"/>
    <w:rsid w:val="48B71185"/>
    <w:rsid w:val="48E51C68"/>
    <w:rsid w:val="48FE57B1"/>
    <w:rsid w:val="4910543C"/>
    <w:rsid w:val="49290AF3"/>
    <w:rsid w:val="49386227"/>
    <w:rsid w:val="49756F55"/>
    <w:rsid w:val="49A330DF"/>
    <w:rsid w:val="49B22896"/>
    <w:rsid w:val="49E65525"/>
    <w:rsid w:val="49EC3FFA"/>
    <w:rsid w:val="49F74F1B"/>
    <w:rsid w:val="49FA5FEB"/>
    <w:rsid w:val="4A183041"/>
    <w:rsid w:val="4A324FA5"/>
    <w:rsid w:val="4A3A0625"/>
    <w:rsid w:val="4A3D4856"/>
    <w:rsid w:val="4A7E09CA"/>
    <w:rsid w:val="4ABC69C0"/>
    <w:rsid w:val="4AE66BEE"/>
    <w:rsid w:val="4B0E08CB"/>
    <w:rsid w:val="4B3F45FD"/>
    <w:rsid w:val="4B463710"/>
    <w:rsid w:val="4B516DF2"/>
    <w:rsid w:val="4B5650FB"/>
    <w:rsid w:val="4B667DDC"/>
    <w:rsid w:val="4B7047B7"/>
    <w:rsid w:val="4BAD27E2"/>
    <w:rsid w:val="4BAF1BF0"/>
    <w:rsid w:val="4BB86F47"/>
    <w:rsid w:val="4BEC7610"/>
    <w:rsid w:val="4C0B7D32"/>
    <w:rsid w:val="4C5A3A1A"/>
    <w:rsid w:val="4C7450FB"/>
    <w:rsid w:val="4C91428E"/>
    <w:rsid w:val="4CCA439B"/>
    <w:rsid w:val="4CDD7C2A"/>
    <w:rsid w:val="4CDE09B1"/>
    <w:rsid w:val="4CE54D31"/>
    <w:rsid w:val="4D0567FD"/>
    <w:rsid w:val="4D057181"/>
    <w:rsid w:val="4D0F1DAD"/>
    <w:rsid w:val="4D6C0776"/>
    <w:rsid w:val="4D922FBE"/>
    <w:rsid w:val="4D987FF5"/>
    <w:rsid w:val="4D9E7AF5"/>
    <w:rsid w:val="4E281379"/>
    <w:rsid w:val="4E4D5CAE"/>
    <w:rsid w:val="4E615351"/>
    <w:rsid w:val="4E9407BC"/>
    <w:rsid w:val="4EE175FE"/>
    <w:rsid w:val="4EF10A91"/>
    <w:rsid w:val="4F26273B"/>
    <w:rsid w:val="4F38117A"/>
    <w:rsid w:val="4F624383"/>
    <w:rsid w:val="4F761812"/>
    <w:rsid w:val="4F7AD1E0"/>
    <w:rsid w:val="4F841C3F"/>
    <w:rsid w:val="4F9D2F57"/>
    <w:rsid w:val="4FBA3A5A"/>
    <w:rsid w:val="4FCC3F86"/>
    <w:rsid w:val="4FEB6B02"/>
    <w:rsid w:val="50154BA5"/>
    <w:rsid w:val="502D263F"/>
    <w:rsid w:val="503E6C32"/>
    <w:rsid w:val="505446A7"/>
    <w:rsid w:val="50557B99"/>
    <w:rsid w:val="508C3566"/>
    <w:rsid w:val="509B4084"/>
    <w:rsid w:val="50A00F4B"/>
    <w:rsid w:val="50A70901"/>
    <w:rsid w:val="50B213CE"/>
    <w:rsid w:val="50E579F5"/>
    <w:rsid w:val="50F25C6E"/>
    <w:rsid w:val="515C1BCD"/>
    <w:rsid w:val="51AE4B76"/>
    <w:rsid w:val="51B77938"/>
    <w:rsid w:val="51B80C66"/>
    <w:rsid w:val="51C407B0"/>
    <w:rsid w:val="51F970FC"/>
    <w:rsid w:val="52065004"/>
    <w:rsid w:val="52362075"/>
    <w:rsid w:val="523D116B"/>
    <w:rsid w:val="525A3ACB"/>
    <w:rsid w:val="52666914"/>
    <w:rsid w:val="526B4EE7"/>
    <w:rsid w:val="52796647"/>
    <w:rsid w:val="52A615E6"/>
    <w:rsid w:val="52AA4A52"/>
    <w:rsid w:val="52BA27BB"/>
    <w:rsid w:val="52BC623B"/>
    <w:rsid w:val="52DC0984"/>
    <w:rsid w:val="52EF249C"/>
    <w:rsid w:val="52F97788"/>
    <w:rsid w:val="530E3233"/>
    <w:rsid w:val="536A4672"/>
    <w:rsid w:val="53837051"/>
    <w:rsid w:val="53980D4F"/>
    <w:rsid w:val="53FD5056"/>
    <w:rsid w:val="540E3B7C"/>
    <w:rsid w:val="542B051B"/>
    <w:rsid w:val="54403A31"/>
    <w:rsid w:val="544736F6"/>
    <w:rsid w:val="54640C31"/>
    <w:rsid w:val="54901814"/>
    <w:rsid w:val="54ED3084"/>
    <w:rsid w:val="55041B2A"/>
    <w:rsid w:val="55452810"/>
    <w:rsid w:val="555111B5"/>
    <w:rsid w:val="5552317F"/>
    <w:rsid w:val="55673E4F"/>
    <w:rsid w:val="55825812"/>
    <w:rsid w:val="55A44483"/>
    <w:rsid w:val="55B6370E"/>
    <w:rsid w:val="55FE41C5"/>
    <w:rsid w:val="55FF50B5"/>
    <w:rsid w:val="56035776"/>
    <w:rsid w:val="560E732A"/>
    <w:rsid w:val="563B375E"/>
    <w:rsid w:val="56454B84"/>
    <w:rsid w:val="56734BD1"/>
    <w:rsid w:val="568E752C"/>
    <w:rsid w:val="569853D7"/>
    <w:rsid w:val="56E12A0D"/>
    <w:rsid w:val="570556BE"/>
    <w:rsid w:val="57106E4E"/>
    <w:rsid w:val="5729189B"/>
    <w:rsid w:val="57322457"/>
    <w:rsid w:val="57323268"/>
    <w:rsid w:val="57335763"/>
    <w:rsid w:val="57B45F10"/>
    <w:rsid w:val="57F131C4"/>
    <w:rsid w:val="58025D46"/>
    <w:rsid w:val="580764A3"/>
    <w:rsid w:val="58272B0D"/>
    <w:rsid w:val="58863562"/>
    <w:rsid w:val="589553D7"/>
    <w:rsid w:val="58C359AD"/>
    <w:rsid w:val="58CF0F0C"/>
    <w:rsid w:val="58EF340B"/>
    <w:rsid w:val="58FA1B64"/>
    <w:rsid w:val="59044790"/>
    <w:rsid w:val="59071EC9"/>
    <w:rsid w:val="59072C51"/>
    <w:rsid w:val="593A6404"/>
    <w:rsid w:val="59725B9E"/>
    <w:rsid w:val="59835FFD"/>
    <w:rsid w:val="599F19E5"/>
    <w:rsid w:val="59AB414C"/>
    <w:rsid w:val="59B77A55"/>
    <w:rsid w:val="59BF5987"/>
    <w:rsid w:val="59D86349"/>
    <w:rsid w:val="59E6611F"/>
    <w:rsid w:val="59EC3BA2"/>
    <w:rsid w:val="59FB5B93"/>
    <w:rsid w:val="5A032C9A"/>
    <w:rsid w:val="5A2570B4"/>
    <w:rsid w:val="5A2A46CB"/>
    <w:rsid w:val="5A3B2434"/>
    <w:rsid w:val="5A4C73DE"/>
    <w:rsid w:val="5A9D5F32"/>
    <w:rsid w:val="5A9D6C4B"/>
    <w:rsid w:val="5AA955EF"/>
    <w:rsid w:val="5AC266B1"/>
    <w:rsid w:val="5ACA3526"/>
    <w:rsid w:val="5ADE2869"/>
    <w:rsid w:val="5AE865E4"/>
    <w:rsid w:val="5B14291B"/>
    <w:rsid w:val="5B1909C7"/>
    <w:rsid w:val="5B65337D"/>
    <w:rsid w:val="5B7D309F"/>
    <w:rsid w:val="5BA22546"/>
    <w:rsid w:val="5BBA49D8"/>
    <w:rsid w:val="5BBE156E"/>
    <w:rsid w:val="5BC01116"/>
    <w:rsid w:val="5BD3501A"/>
    <w:rsid w:val="5C214E68"/>
    <w:rsid w:val="5C3655A9"/>
    <w:rsid w:val="5C366FAA"/>
    <w:rsid w:val="5C563555"/>
    <w:rsid w:val="5C602626"/>
    <w:rsid w:val="5CA37ECD"/>
    <w:rsid w:val="5CCD54FA"/>
    <w:rsid w:val="5CE172C2"/>
    <w:rsid w:val="5CE96177"/>
    <w:rsid w:val="5CFD1C71"/>
    <w:rsid w:val="5D1C343F"/>
    <w:rsid w:val="5D55380D"/>
    <w:rsid w:val="5D641CA2"/>
    <w:rsid w:val="5D681792"/>
    <w:rsid w:val="5D7C0049"/>
    <w:rsid w:val="5DA138A4"/>
    <w:rsid w:val="5DA16A52"/>
    <w:rsid w:val="5DA81CE6"/>
    <w:rsid w:val="5DBC7D30"/>
    <w:rsid w:val="5DD96AE8"/>
    <w:rsid w:val="5E33283E"/>
    <w:rsid w:val="5E355124"/>
    <w:rsid w:val="5E392465"/>
    <w:rsid w:val="5E6000A3"/>
    <w:rsid w:val="5E8426D4"/>
    <w:rsid w:val="5E997941"/>
    <w:rsid w:val="5EBC0F7A"/>
    <w:rsid w:val="5EEC1F4F"/>
    <w:rsid w:val="5EF62DCD"/>
    <w:rsid w:val="5EFC6636"/>
    <w:rsid w:val="5F1D035A"/>
    <w:rsid w:val="5F2B3776"/>
    <w:rsid w:val="5F6B47EE"/>
    <w:rsid w:val="5F766F82"/>
    <w:rsid w:val="5F786775"/>
    <w:rsid w:val="5F8E3006"/>
    <w:rsid w:val="5FAB005C"/>
    <w:rsid w:val="5FBC5DC5"/>
    <w:rsid w:val="5FD924D3"/>
    <w:rsid w:val="602816AC"/>
    <w:rsid w:val="60575AEE"/>
    <w:rsid w:val="606C7440"/>
    <w:rsid w:val="60785C8E"/>
    <w:rsid w:val="609B59DA"/>
    <w:rsid w:val="614F1CDE"/>
    <w:rsid w:val="6164717C"/>
    <w:rsid w:val="618B1F5D"/>
    <w:rsid w:val="618D3C62"/>
    <w:rsid w:val="61BB68C6"/>
    <w:rsid w:val="61BD7BD2"/>
    <w:rsid w:val="61DA0784"/>
    <w:rsid w:val="621D68C2"/>
    <w:rsid w:val="62922E0D"/>
    <w:rsid w:val="629F4BEA"/>
    <w:rsid w:val="62AC0785"/>
    <w:rsid w:val="62DB457B"/>
    <w:rsid w:val="62E738EA"/>
    <w:rsid w:val="633321A5"/>
    <w:rsid w:val="634C078E"/>
    <w:rsid w:val="63807109"/>
    <w:rsid w:val="63A1155A"/>
    <w:rsid w:val="63B868A3"/>
    <w:rsid w:val="63EE1890"/>
    <w:rsid w:val="640A35A3"/>
    <w:rsid w:val="640F75B7"/>
    <w:rsid w:val="64591E34"/>
    <w:rsid w:val="646802C9"/>
    <w:rsid w:val="648570CD"/>
    <w:rsid w:val="64A37504"/>
    <w:rsid w:val="64D71DB7"/>
    <w:rsid w:val="65264206"/>
    <w:rsid w:val="654264DE"/>
    <w:rsid w:val="654900FB"/>
    <w:rsid w:val="654F3237"/>
    <w:rsid w:val="6598698C"/>
    <w:rsid w:val="65AE4402"/>
    <w:rsid w:val="65B17AC9"/>
    <w:rsid w:val="65B469E6"/>
    <w:rsid w:val="65EA7A3F"/>
    <w:rsid w:val="66063589"/>
    <w:rsid w:val="661A3845"/>
    <w:rsid w:val="661E50E3"/>
    <w:rsid w:val="661F0E5C"/>
    <w:rsid w:val="666A657B"/>
    <w:rsid w:val="666E6599"/>
    <w:rsid w:val="6683388F"/>
    <w:rsid w:val="6695375E"/>
    <w:rsid w:val="66B477F6"/>
    <w:rsid w:val="66F66060"/>
    <w:rsid w:val="671F1D52"/>
    <w:rsid w:val="672562FC"/>
    <w:rsid w:val="67423EE4"/>
    <w:rsid w:val="676F7BC1"/>
    <w:rsid w:val="677D408C"/>
    <w:rsid w:val="679C6189"/>
    <w:rsid w:val="67A875C3"/>
    <w:rsid w:val="67C779FD"/>
    <w:rsid w:val="68073DC7"/>
    <w:rsid w:val="68183DB4"/>
    <w:rsid w:val="68224C33"/>
    <w:rsid w:val="68476448"/>
    <w:rsid w:val="6848469A"/>
    <w:rsid w:val="686B74A9"/>
    <w:rsid w:val="687F5BE1"/>
    <w:rsid w:val="6885769C"/>
    <w:rsid w:val="68923C20"/>
    <w:rsid w:val="689F2CC5"/>
    <w:rsid w:val="68DB3760"/>
    <w:rsid w:val="68DC1B6E"/>
    <w:rsid w:val="690A194F"/>
    <w:rsid w:val="693B62C4"/>
    <w:rsid w:val="697C3EC8"/>
    <w:rsid w:val="69807689"/>
    <w:rsid w:val="69A2427D"/>
    <w:rsid w:val="69C63BF5"/>
    <w:rsid w:val="69CC68E5"/>
    <w:rsid w:val="69D574BE"/>
    <w:rsid w:val="6A450DD1"/>
    <w:rsid w:val="6A5877AE"/>
    <w:rsid w:val="6A70612A"/>
    <w:rsid w:val="6A81103C"/>
    <w:rsid w:val="6A865CFF"/>
    <w:rsid w:val="6A931074"/>
    <w:rsid w:val="6A933C89"/>
    <w:rsid w:val="6AB53B3C"/>
    <w:rsid w:val="6AE0505D"/>
    <w:rsid w:val="6AEA7C8A"/>
    <w:rsid w:val="6AF71FD1"/>
    <w:rsid w:val="6B13771A"/>
    <w:rsid w:val="6B18254C"/>
    <w:rsid w:val="6B3C14B9"/>
    <w:rsid w:val="6B8A4366"/>
    <w:rsid w:val="6B8D62EF"/>
    <w:rsid w:val="6B9354D8"/>
    <w:rsid w:val="6B9919CE"/>
    <w:rsid w:val="6BB42046"/>
    <w:rsid w:val="6BE648F5"/>
    <w:rsid w:val="6C5E57D7"/>
    <w:rsid w:val="6C7748D6"/>
    <w:rsid w:val="6CE6684F"/>
    <w:rsid w:val="6D0C0889"/>
    <w:rsid w:val="6D1A4FF7"/>
    <w:rsid w:val="6D5F0AF4"/>
    <w:rsid w:val="6D723F67"/>
    <w:rsid w:val="6DA32372"/>
    <w:rsid w:val="6DAE1C71"/>
    <w:rsid w:val="6DF130DE"/>
    <w:rsid w:val="6E201C15"/>
    <w:rsid w:val="6E557B10"/>
    <w:rsid w:val="6E5946EB"/>
    <w:rsid w:val="6E761D2C"/>
    <w:rsid w:val="6E8B71BA"/>
    <w:rsid w:val="6EC02FD8"/>
    <w:rsid w:val="6EE52698"/>
    <w:rsid w:val="6EF410D7"/>
    <w:rsid w:val="6F231DA4"/>
    <w:rsid w:val="6F342624"/>
    <w:rsid w:val="6F4A44FD"/>
    <w:rsid w:val="6F4D355C"/>
    <w:rsid w:val="6F854425"/>
    <w:rsid w:val="6F8F7052"/>
    <w:rsid w:val="6F946416"/>
    <w:rsid w:val="6F9D0FDB"/>
    <w:rsid w:val="6FB25334"/>
    <w:rsid w:val="6FE335BD"/>
    <w:rsid w:val="6FE54EC4"/>
    <w:rsid w:val="700942E7"/>
    <w:rsid w:val="703A5210"/>
    <w:rsid w:val="705067E1"/>
    <w:rsid w:val="705926AB"/>
    <w:rsid w:val="707D5D04"/>
    <w:rsid w:val="70AA0AD5"/>
    <w:rsid w:val="70DC1E23"/>
    <w:rsid w:val="70DF36C8"/>
    <w:rsid w:val="711D7258"/>
    <w:rsid w:val="713056CE"/>
    <w:rsid w:val="714E0847"/>
    <w:rsid w:val="715C2EF8"/>
    <w:rsid w:val="717B788E"/>
    <w:rsid w:val="717C7EFD"/>
    <w:rsid w:val="71A14E1B"/>
    <w:rsid w:val="71AE563F"/>
    <w:rsid w:val="71E512C3"/>
    <w:rsid w:val="7205184D"/>
    <w:rsid w:val="72190311"/>
    <w:rsid w:val="72292A73"/>
    <w:rsid w:val="722B46C2"/>
    <w:rsid w:val="72303324"/>
    <w:rsid w:val="7256750B"/>
    <w:rsid w:val="725F0F5E"/>
    <w:rsid w:val="72B97FD0"/>
    <w:rsid w:val="72C15774"/>
    <w:rsid w:val="730D1BFA"/>
    <w:rsid w:val="732B0E40"/>
    <w:rsid w:val="733B1918"/>
    <w:rsid w:val="73641122"/>
    <w:rsid w:val="73B2330F"/>
    <w:rsid w:val="73C80282"/>
    <w:rsid w:val="73DD2584"/>
    <w:rsid w:val="74194A6B"/>
    <w:rsid w:val="749E05C6"/>
    <w:rsid w:val="74A9300E"/>
    <w:rsid w:val="74B60BDD"/>
    <w:rsid w:val="74C07CAE"/>
    <w:rsid w:val="74C27582"/>
    <w:rsid w:val="74C839B5"/>
    <w:rsid w:val="74D073B4"/>
    <w:rsid w:val="74D32296"/>
    <w:rsid w:val="74D4546F"/>
    <w:rsid w:val="75157FF9"/>
    <w:rsid w:val="75175B20"/>
    <w:rsid w:val="75324707"/>
    <w:rsid w:val="755C1784"/>
    <w:rsid w:val="75675DB8"/>
    <w:rsid w:val="75EA6D90"/>
    <w:rsid w:val="75F0011F"/>
    <w:rsid w:val="75F553FD"/>
    <w:rsid w:val="75F81C25"/>
    <w:rsid w:val="76116A13"/>
    <w:rsid w:val="763B41A3"/>
    <w:rsid w:val="763F1ED3"/>
    <w:rsid w:val="764553D1"/>
    <w:rsid w:val="768F123A"/>
    <w:rsid w:val="7696299F"/>
    <w:rsid w:val="77043E82"/>
    <w:rsid w:val="770519A8"/>
    <w:rsid w:val="773317A2"/>
    <w:rsid w:val="777850C3"/>
    <w:rsid w:val="77BF6864"/>
    <w:rsid w:val="77DF1FFC"/>
    <w:rsid w:val="78056103"/>
    <w:rsid w:val="78141133"/>
    <w:rsid w:val="78306EF8"/>
    <w:rsid w:val="784C3D32"/>
    <w:rsid w:val="785504B4"/>
    <w:rsid w:val="785726D7"/>
    <w:rsid w:val="786F38B1"/>
    <w:rsid w:val="78B139DF"/>
    <w:rsid w:val="78B6564F"/>
    <w:rsid w:val="78B74F24"/>
    <w:rsid w:val="78C02044"/>
    <w:rsid w:val="78E93ADE"/>
    <w:rsid w:val="78F47F26"/>
    <w:rsid w:val="790E039A"/>
    <w:rsid w:val="791F20CD"/>
    <w:rsid w:val="791F81AF"/>
    <w:rsid w:val="792C2C0F"/>
    <w:rsid w:val="792C4091"/>
    <w:rsid w:val="79500D88"/>
    <w:rsid w:val="796B643A"/>
    <w:rsid w:val="796E5F2A"/>
    <w:rsid w:val="79782905"/>
    <w:rsid w:val="79894B12"/>
    <w:rsid w:val="798E6727"/>
    <w:rsid w:val="79B8785E"/>
    <w:rsid w:val="79C96913"/>
    <w:rsid w:val="79CB31A4"/>
    <w:rsid w:val="79CE4BB7"/>
    <w:rsid w:val="79DA35C0"/>
    <w:rsid w:val="79F251F4"/>
    <w:rsid w:val="79FD0865"/>
    <w:rsid w:val="79FF2F27"/>
    <w:rsid w:val="7A3337D4"/>
    <w:rsid w:val="7A580848"/>
    <w:rsid w:val="7A643B21"/>
    <w:rsid w:val="7A806FEB"/>
    <w:rsid w:val="7A8B0864"/>
    <w:rsid w:val="7A9814B1"/>
    <w:rsid w:val="7B111333"/>
    <w:rsid w:val="7B590472"/>
    <w:rsid w:val="7B5E30B0"/>
    <w:rsid w:val="7B86755B"/>
    <w:rsid w:val="7B917CAE"/>
    <w:rsid w:val="7BA050EE"/>
    <w:rsid w:val="7BB06386"/>
    <w:rsid w:val="7BDF5887"/>
    <w:rsid w:val="7C1B48DE"/>
    <w:rsid w:val="7C26032A"/>
    <w:rsid w:val="7C2B1496"/>
    <w:rsid w:val="7C2D5C29"/>
    <w:rsid w:val="7C352E14"/>
    <w:rsid w:val="7C354ADD"/>
    <w:rsid w:val="7C7E0232"/>
    <w:rsid w:val="7CB83E2E"/>
    <w:rsid w:val="7CDE6F23"/>
    <w:rsid w:val="7CE85FF3"/>
    <w:rsid w:val="7CEC7892"/>
    <w:rsid w:val="7CED1531"/>
    <w:rsid w:val="7CFB1883"/>
    <w:rsid w:val="7D116166"/>
    <w:rsid w:val="7D7A39D5"/>
    <w:rsid w:val="7D9A65B7"/>
    <w:rsid w:val="7DE1316F"/>
    <w:rsid w:val="7E3F60E7"/>
    <w:rsid w:val="7E7A0ECD"/>
    <w:rsid w:val="7E967390"/>
    <w:rsid w:val="7EA6506C"/>
    <w:rsid w:val="7EC43656"/>
    <w:rsid w:val="7EFB7EB4"/>
    <w:rsid w:val="7EFE7D84"/>
    <w:rsid w:val="7F1430D0"/>
    <w:rsid w:val="7F1906E6"/>
    <w:rsid w:val="7F1D4AE4"/>
    <w:rsid w:val="7F4C5900"/>
    <w:rsid w:val="7F5311DF"/>
    <w:rsid w:val="7F5837C0"/>
    <w:rsid w:val="7F712D22"/>
    <w:rsid w:val="7FCD3497"/>
    <w:rsid w:val="7FDB01D3"/>
    <w:rsid w:val="9F3FFDA3"/>
    <w:rsid w:val="A6BD1F0E"/>
    <w:rsid w:val="BF7F5581"/>
    <w:rsid w:val="EBEFE767"/>
    <w:rsid w:val="F6FDAD3B"/>
    <w:rsid w:val="F9EFFF08"/>
    <w:rsid w:val="FEECB284"/>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jc w:val="left"/>
      <w:outlineLvl w:val="3"/>
    </w:pPr>
    <w:rPr>
      <w:rFonts w:ascii="Arial" w:hAnsi="Arial" w:eastAsia="宋体" w:cs="Times New Roman"/>
      <w:b/>
      <w:sz w:val="24"/>
      <w:szCs w:val="22"/>
    </w:rPr>
  </w:style>
  <w:style w:type="paragraph" w:styleId="6">
    <w:name w:val="heading 5"/>
    <w:basedOn w:val="1"/>
    <w:next w:val="7"/>
    <w:autoRedefine/>
    <w:qFormat/>
    <w:uiPriority w:val="0"/>
    <w:pPr>
      <w:keepNext/>
      <w:keepLines/>
      <w:spacing w:before="280" w:after="290" w:line="377" w:lineRule="auto"/>
      <w:outlineLvl w:val="4"/>
    </w:pPr>
    <w:rPr>
      <w:b/>
      <w:bCs/>
      <w:sz w:val="28"/>
      <w:szCs w:val="28"/>
    </w:rPr>
  </w:style>
  <w:style w:type="character" w:default="1" w:styleId="31">
    <w:name w:val="Default Paragraph Font"/>
    <w:autoRedefine/>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index 8"/>
    <w:basedOn w:val="1"/>
    <w:next w:val="1"/>
    <w:autoRedefine/>
    <w:qFormat/>
    <w:uiPriority w:val="0"/>
    <w:pPr>
      <w:ind w:left="2940"/>
    </w:pPr>
  </w:style>
  <w:style w:type="paragraph" w:styleId="9">
    <w:name w:val="List Number"/>
    <w:basedOn w:val="1"/>
    <w:autoRedefine/>
    <w:qFormat/>
    <w:uiPriority w:val="0"/>
    <w:pPr>
      <w:numPr>
        <w:ilvl w:val="0"/>
        <w:numId w:val="1"/>
      </w:numPr>
    </w:pPr>
  </w:style>
  <w:style w:type="paragraph" w:styleId="10">
    <w:name w:val="toa heading"/>
    <w:basedOn w:val="1"/>
    <w:next w:val="1"/>
    <w:autoRedefine/>
    <w:qFormat/>
    <w:uiPriority w:val="0"/>
    <w:pPr>
      <w:spacing w:before="120" w:line="360" w:lineRule="auto"/>
      <w:ind w:firstLine="480" w:firstLineChars="200"/>
    </w:pPr>
    <w:rPr>
      <w:rFonts w:ascii="Arial" w:hAnsi="Arial" w:eastAsia="宋体" w:cs="Times New Roman"/>
      <w:sz w:val="24"/>
      <w:szCs w:val="24"/>
    </w:rPr>
  </w:style>
  <w:style w:type="paragraph" w:styleId="11">
    <w:name w:val="annotation text"/>
    <w:basedOn w:val="1"/>
    <w:link w:val="64"/>
    <w:autoRedefine/>
    <w:qFormat/>
    <w:uiPriority w:val="0"/>
    <w:pPr>
      <w:jc w:val="left"/>
    </w:pPr>
  </w:style>
  <w:style w:type="paragraph" w:styleId="12">
    <w:name w:val="Body Text"/>
    <w:basedOn w:val="1"/>
    <w:next w:val="1"/>
    <w:autoRedefine/>
    <w:qFormat/>
    <w:uiPriority w:val="0"/>
    <w:pPr>
      <w:spacing w:after="120"/>
    </w:pPr>
  </w:style>
  <w:style w:type="paragraph" w:styleId="13">
    <w:name w:val="Body Text Indent"/>
    <w:basedOn w:val="1"/>
    <w:next w:val="14"/>
    <w:autoRedefine/>
    <w:qFormat/>
    <w:uiPriority w:val="0"/>
    <w:pPr>
      <w:spacing w:line="200" w:lineRule="exact"/>
      <w:ind w:firstLine="301"/>
    </w:pPr>
    <w:rPr>
      <w:rFonts w:ascii="宋体"/>
      <w:spacing w:val="-4"/>
      <w:sz w:val="18"/>
      <w:szCs w:val="20"/>
    </w:rPr>
  </w:style>
  <w:style w:type="paragraph" w:styleId="14">
    <w:name w:val="annotation subject"/>
    <w:basedOn w:val="11"/>
    <w:next w:val="1"/>
    <w:autoRedefine/>
    <w:qFormat/>
    <w:uiPriority w:val="0"/>
    <w:rPr>
      <w:b/>
      <w:bCs/>
    </w:rPr>
  </w:style>
  <w:style w:type="paragraph" w:styleId="15">
    <w:name w:val="toc 3"/>
    <w:basedOn w:val="1"/>
    <w:next w:val="1"/>
    <w:autoRedefine/>
    <w:qFormat/>
    <w:uiPriority w:val="0"/>
    <w:pPr>
      <w:jc w:val="left"/>
    </w:pPr>
    <w:rPr>
      <w:rFonts w:ascii="Calibri" w:hAnsi="Calibri"/>
      <w:smallCaps/>
      <w:sz w:val="22"/>
      <w:szCs w:val="22"/>
    </w:rPr>
  </w:style>
  <w:style w:type="paragraph" w:styleId="16">
    <w:name w:val="Plain Text"/>
    <w:basedOn w:val="1"/>
    <w:next w:val="8"/>
    <w:autoRedefine/>
    <w:qFormat/>
    <w:uiPriority w:val="0"/>
    <w:rPr>
      <w:rFonts w:ascii="宋体"/>
      <w:szCs w:val="20"/>
    </w:rPr>
  </w:style>
  <w:style w:type="paragraph" w:styleId="17">
    <w:name w:val="Date"/>
    <w:basedOn w:val="1"/>
    <w:next w:val="1"/>
    <w:autoRedefine/>
    <w:qFormat/>
    <w:uiPriority w:val="0"/>
    <w:pPr>
      <w:ind w:left="2500" w:leftChars="2500"/>
    </w:pPr>
    <w:rPr>
      <w:rFonts w:ascii="宋体"/>
      <w:kern w:val="0"/>
    </w:rPr>
  </w:style>
  <w:style w:type="paragraph" w:styleId="18">
    <w:name w:val="Body Text Indent 2"/>
    <w:basedOn w:val="1"/>
    <w:autoRedefine/>
    <w:qFormat/>
    <w:uiPriority w:val="0"/>
    <w:pPr>
      <w:spacing w:after="120" w:line="480" w:lineRule="auto"/>
      <w:ind w:left="200" w:leftChars="200"/>
    </w:pPr>
    <w:rPr>
      <w:kern w:val="0"/>
      <w:sz w:val="20"/>
    </w:rPr>
  </w:style>
  <w:style w:type="paragraph" w:styleId="19">
    <w:name w:val="Balloon Text"/>
    <w:basedOn w:val="1"/>
    <w:link w:val="62"/>
    <w:autoRedefine/>
    <w:qFormat/>
    <w:uiPriority w:val="0"/>
    <w:rPr>
      <w:sz w:val="18"/>
      <w:szCs w:val="18"/>
    </w:rPr>
  </w:style>
  <w:style w:type="paragraph" w:styleId="20">
    <w:name w:val="footer"/>
    <w:basedOn w:val="1"/>
    <w:next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spacing w:before="360" w:after="360"/>
      <w:jc w:val="left"/>
    </w:pPr>
    <w:rPr>
      <w:rFonts w:ascii="Calibri" w:hAnsi="Calibri"/>
      <w:b/>
      <w:bCs/>
      <w:caps/>
      <w:sz w:val="22"/>
      <w:szCs w:val="22"/>
      <w:u w:val="single"/>
    </w:rPr>
  </w:style>
  <w:style w:type="paragraph" w:styleId="23">
    <w:name w:val="List"/>
    <w:basedOn w:val="1"/>
    <w:autoRedefine/>
    <w:qFormat/>
    <w:uiPriority w:val="0"/>
    <w:pPr>
      <w:ind w:left="200" w:hanging="200" w:hangingChars="200"/>
    </w:pPr>
    <w:rPr>
      <w:sz w:val="28"/>
    </w:rPr>
  </w:style>
  <w:style w:type="paragraph" w:styleId="24">
    <w:name w:val="toc 2"/>
    <w:basedOn w:val="1"/>
    <w:next w:val="1"/>
    <w:autoRedefine/>
    <w:qFormat/>
    <w:uiPriority w:val="0"/>
    <w:pPr>
      <w:jc w:val="left"/>
    </w:pPr>
    <w:rPr>
      <w:rFonts w:ascii="Calibri" w:hAnsi="Calibri"/>
      <w:b/>
      <w:bCs/>
      <w:smallCaps/>
      <w:sz w:val="22"/>
      <w:szCs w:val="22"/>
    </w:rPr>
  </w:style>
  <w:style w:type="paragraph" w:styleId="25">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6">
    <w:name w:val="Title"/>
    <w:basedOn w:val="1"/>
    <w:next w:val="1"/>
    <w:autoRedefine/>
    <w:qFormat/>
    <w:uiPriority w:val="10"/>
    <w:pPr>
      <w:spacing w:before="240" w:after="60"/>
      <w:jc w:val="center"/>
      <w:outlineLvl w:val="0"/>
    </w:pPr>
    <w:rPr>
      <w:rFonts w:ascii="Cambria" w:hAnsi="Cambria"/>
      <w:b/>
      <w:bCs/>
      <w:sz w:val="32"/>
      <w:szCs w:val="32"/>
    </w:rPr>
  </w:style>
  <w:style w:type="paragraph" w:styleId="27">
    <w:name w:val="Body Text First Indent"/>
    <w:basedOn w:val="12"/>
    <w:autoRedefine/>
    <w:unhideWhenUsed/>
    <w:qFormat/>
    <w:uiPriority w:val="99"/>
    <w:pPr>
      <w:spacing w:after="120" w:line="240" w:lineRule="auto"/>
      <w:ind w:firstLine="420" w:firstLineChars="100"/>
    </w:pPr>
    <w:rPr>
      <w:kern w:val="2"/>
      <w:sz w:val="21"/>
    </w:rPr>
  </w:style>
  <w:style w:type="paragraph" w:styleId="28">
    <w:name w:val="Body Text First Indent 2"/>
    <w:basedOn w:val="13"/>
    <w:autoRedefine/>
    <w:qFormat/>
    <w:uiPriority w:val="0"/>
    <w:pPr>
      <w:spacing w:after="120"/>
      <w:ind w:left="200" w:leftChars="200" w:firstLine="200" w:firstLineChars="200"/>
    </w:pPr>
    <w:rPr>
      <w:rFonts w:ascii="Times New Roman"/>
      <w:sz w:val="21"/>
      <w:szCs w:val="24"/>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autoRedefine/>
    <w:qFormat/>
    <w:uiPriority w:val="0"/>
  </w:style>
  <w:style w:type="character" w:styleId="34">
    <w:name w:val="FollowedHyperlink"/>
    <w:autoRedefine/>
    <w:qFormat/>
    <w:uiPriority w:val="0"/>
    <w:rPr>
      <w:rFonts w:ascii="微软雅黑" w:eastAsia="微软雅黑" w:cs="微软雅黑"/>
      <w:color w:val="02396F"/>
      <w:u w:val="single"/>
    </w:rPr>
  </w:style>
  <w:style w:type="character" w:styleId="35">
    <w:name w:val="Hyperlink"/>
    <w:autoRedefine/>
    <w:qFormat/>
    <w:uiPriority w:val="0"/>
    <w:rPr>
      <w:rFonts w:ascii="微软雅黑" w:eastAsia="微软雅黑" w:cs="微软雅黑"/>
      <w:color w:val="02396F"/>
      <w:u w:val="single"/>
    </w:rPr>
  </w:style>
  <w:style w:type="character" w:styleId="36">
    <w:name w:val="annotation reference"/>
    <w:autoRedefine/>
    <w:qFormat/>
    <w:uiPriority w:val="0"/>
    <w:rPr>
      <w:sz w:val="21"/>
      <w:szCs w:val="21"/>
    </w:rPr>
  </w:style>
  <w:style w:type="paragraph" w:customStyle="1" w:styleId="37">
    <w:name w:val="Default"/>
    <w:basedOn w:val="26"/>
    <w:next w:val="1"/>
    <w:autoRedefine/>
    <w:qFormat/>
    <w:uiPriority w:val="0"/>
    <w:pPr>
      <w:autoSpaceDE w:val="0"/>
      <w:autoSpaceDN w:val="0"/>
      <w:adjustRightInd w:val="0"/>
    </w:pPr>
    <w:rPr>
      <w:rFonts w:ascii="宋体" w:hAnsi="Times New Roman" w:cs="宋体"/>
      <w:color w:val="000000"/>
      <w:sz w:val="24"/>
      <w:szCs w:val="24"/>
    </w:rPr>
  </w:style>
  <w:style w:type="paragraph" w:customStyle="1" w:styleId="38">
    <w:name w:val="表格文字"/>
    <w:basedOn w:val="1"/>
    <w:next w:val="12"/>
    <w:autoRedefine/>
    <w:qFormat/>
    <w:uiPriority w:val="0"/>
    <w:pPr>
      <w:adjustRightInd w:val="0"/>
      <w:spacing w:line="420" w:lineRule="atLeast"/>
      <w:jc w:val="left"/>
      <w:textAlignment w:val="baseline"/>
    </w:pPr>
    <w:rPr>
      <w:kern w:val="0"/>
    </w:rPr>
  </w:style>
  <w:style w:type="character" w:customStyle="1" w:styleId="39">
    <w:name w:val="font61"/>
    <w:autoRedefine/>
    <w:qFormat/>
    <w:uiPriority w:val="0"/>
    <w:rPr>
      <w:rFonts w:ascii="宋体" w:eastAsia="宋体" w:cs="宋体"/>
      <w:color w:val="0C0C0C"/>
      <w:sz w:val="18"/>
      <w:szCs w:val="18"/>
      <w:u w:val="none"/>
    </w:rPr>
  </w:style>
  <w:style w:type="character" w:customStyle="1" w:styleId="40">
    <w:name w:val="next"/>
    <w:autoRedefine/>
    <w:qFormat/>
    <w:uiPriority w:val="0"/>
    <w:rPr>
      <w:rFonts w:ascii="微软雅黑" w:eastAsia="微软雅黑" w:cs="微软雅黑"/>
      <w:sz w:val="21"/>
      <w:szCs w:val="21"/>
    </w:rPr>
  </w:style>
  <w:style w:type="character" w:customStyle="1" w:styleId="41">
    <w:name w:val="gjfg"/>
    <w:autoRedefine/>
    <w:qFormat/>
    <w:uiPriority w:val="0"/>
  </w:style>
  <w:style w:type="character" w:customStyle="1" w:styleId="42">
    <w:name w:val="cfdate"/>
    <w:autoRedefine/>
    <w:qFormat/>
    <w:uiPriority w:val="0"/>
    <w:rPr>
      <w:color w:val="333333"/>
      <w:sz w:val="18"/>
      <w:szCs w:val="18"/>
    </w:rPr>
  </w:style>
  <w:style w:type="character" w:customStyle="1" w:styleId="43">
    <w:name w:val="qxdate"/>
    <w:autoRedefine/>
    <w:qFormat/>
    <w:uiPriority w:val="0"/>
    <w:rPr>
      <w:color w:val="333333"/>
      <w:sz w:val="18"/>
      <w:szCs w:val="18"/>
    </w:rPr>
  </w:style>
  <w:style w:type="character" w:customStyle="1" w:styleId="44">
    <w:name w:val="redfilefwwh"/>
    <w:autoRedefine/>
    <w:qFormat/>
    <w:uiPriority w:val="0"/>
    <w:rPr>
      <w:color w:val="BA2636"/>
      <w:sz w:val="18"/>
      <w:szCs w:val="18"/>
    </w:rPr>
  </w:style>
  <w:style w:type="character" w:customStyle="1" w:styleId="45">
    <w:name w:val="prev1"/>
    <w:autoRedefine/>
    <w:qFormat/>
    <w:uiPriority w:val="0"/>
    <w:rPr>
      <w:color w:val="888888"/>
    </w:rPr>
  </w:style>
  <w:style w:type="character" w:customStyle="1" w:styleId="46">
    <w:name w:val="prev"/>
    <w:autoRedefine/>
    <w:qFormat/>
    <w:uiPriority w:val="0"/>
    <w:rPr>
      <w:rFonts w:ascii="微软雅黑" w:eastAsia="微软雅黑" w:cs="微软雅黑"/>
      <w:sz w:val="21"/>
      <w:szCs w:val="21"/>
    </w:rPr>
  </w:style>
  <w:style w:type="character" w:customStyle="1" w:styleId="47">
    <w:name w:val="displayarti"/>
    <w:autoRedefine/>
    <w:qFormat/>
    <w:uiPriority w:val="0"/>
    <w:rPr>
      <w:color w:val="FFFFFF"/>
      <w:shd w:val="clear" w:color="auto" w:fill="A00000"/>
    </w:rPr>
  </w:style>
  <w:style w:type="character" w:customStyle="1" w:styleId="48">
    <w:name w:val="redfilenumber"/>
    <w:autoRedefine/>
    <w:qFormat/>
    <w:uiPriority w:val="0"/>
    <w:rPr>
      <w:color w:val="BA2636"/>
      <w:sz w:val="18"/>
      <w:szCs w:val="18"/>
    </w:rPr>
  </w:style>
  <w:style w:type="character" w:customStyle="1" w:styleId="49">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50">
    <w:name w:val="next1"/>
    <w:autoRedefine/>
    <w:qFormat/>
    <w:uiPriority w:val="0"/>
    <w:rPr>
      <w:color w:val="888888"/>
    </w:rPr>
  </w:style>
  <w:style w:type="paragraph" w:customStyle="1" w:styleId="51">
    <w:name w:val="样式 标题 2 + 宋体"/>
    <w:basedOn w:val="3"/>
    <w:autoRedefine/>
    <w:qFormat/>
    <w:uiPriority w:val="0"/>
    <w:rPr>
      <w:rFonts w:ascii="宋体" w:hAnsi="宋体"/>
      <w:sz w:val="30"/>
    </w:rPr>
  </w:style>
  <w:style w:type="paragraph" w:customStyle="1" w:styleId="52">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53">
    <w:name w:val="正文缩进1"/>
    <w:basedOn w:val="1"/>
    <w:next w:val="13"/>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54">
    <w:name w:val="Intense Quote"/>
    <w:basedOn w:val="1"/>
    <w:next w:val="1"/>
    <w:autoRedefine/>
    <w:qFormat/>
    <w:uiPriority w:val="0"/>
    <w:pPr>
      <w:wordWrap w:val="0"/>
      <w:spacing w:before="360" w:after="360"/>
      <w:ind w:left="950" w:right="950"/>
      <w:jc w:val="center"/>
    </w:pPr>
    <w:rPr>
      <w:i/>
    </w:rPr>
  </w:style>
  <w:style w:type="paragraph" w:customStyle="1" w:styleId="5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6">
    <w:name w:val="列表段落1"/>
    <w:basedOn w:val="1"/>
    <w:autoRedefine/>
    <w:qFormat/>
    <w:uiPriority w:val="0"/>
    <w:pPr>
      <w:ind w:firstLine="200" w:firstLineChars="200"/>
    </w:pPr>
  </w:style>
  <w:style w:type="paragraph" w:customStyle="1" w:styleId="57">
    <w:name w:val="正文2"/>
    <w:basedOn w:val="1"/>
    <w:autoRedefine/>
    <w:qFormat/>
    <w:uiPriority w:val="0"/>
    <w:pPr>
      <w:adjustRightInd w:val="0"/>
      <w:spacing w:before="156" w:line="360" w:lineRule="auto"/>
      <w:ind w:firstLine="200" w:firstLineChars="200"/>
    </w:pPr>
    <w:rPr>
      <w:sz w:val="24"/>
      <w:szCs w:val="20"/>
    </w:rPr>
  </w:style>
  <w:style w:type="paragraph" w:customStyle="1" w:styleId="58">
    <w:name w:val="彩色列表1"/>
    <w:basedOn w:val="1"/>
    <w:autoRedefine/>
    <w:qFormat/>
    <w:uiPriority w:val="0"/>
    <w:pPr>
      <w:ind w:firstLine="200" w:firstLineChars="200"/>
    </w:pPr>
    <w:rPr>
      <w:szCs w:val="20"/>
    </w:rPr>
  </w:style>
  <w:style w:type="paragraph" w:styleId="59">
    <w:name w:val="List Paragraph"/>
    <w:basedOn w:val="1"/>
    <w:autoRedefine/>
    <w:unhideWhenUsed/>
    <w:qFormat/>
    <w:uiPriority w:val="99"/>
    <w:pPr>
      <w:ind w:firstLine="420" w:firstLineChars="200"/>
    </w:pPr>
  </w:style>
  <w:style w:type="paragraph" w:customStyle="1" w:styleId="60">
    <w:name w:val="Table Text"/>
    <w:basedOn w:val="1"/>
    <w:autoRedefine/>
    <w:semiHidden/>
    <w:qFormat/>
    <w:uiPriority w:val="0"/>
    <w:rPr>
      <w:rFonts w:ascii="楷体" w:hAnsi="楷体" w:eastAsia="楷体" w:cs="楷体"/>
      <w:sz w:val="20"/>
      <w:szCs w:val="20"/>
      <w:lang w:eastAsia="en-US"/>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character" w:customStyle="1" w:styleId="62">
    <w:name w:val="批注框文本 字符"/>
    <w:basedOn w:val="31"/>
    <w:link w:val="19"/>
    <w:autoRedefine/>
    <w:qFormat/>
    <w:uiPriority w:val="0"/>
    <w:rPr>
      <w:kern w:val="2"/>
      <w:sz w:val="18"/>
      <w:szCs w:val="18"/>
    </w:rPr>
  </w:style>
  <w:style w:type="paragraph" w:customStyle="1" w:styleId="63">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批注文字 字符"/>
    <w:basedOn w:val="31"/>
    <w:link w:val="11"/>
    <w:autoRedefine/>
    <w:qFormat/>
    <w:uiPriority w:val="0"/>
    <w:rPr>
      <w:kern w:val="2"/>
      <w:sz w:val="21"/>
      <w:szCs w:val="24"/>
    </w:rPr>
  </w:style>
  <w:style w:type="paragraph" w:customStyle="1" w:styleId="65">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cf01"/>
    <w:basedOn w:val="31"/>
    <w:autoRedefine/>
    <w:qFormat/>
    <w:uiPriority w:val="0"/>
    <w:rPr>
      <w:rFonts w:hint="eastAsia" w:ascii="Microsoft YaHei UI" w:hAnsi="Microsoft YaHei UI" w:eastAsia="Microsoft YaHei UI"/>
      <w:sz w:val="18"/>
      <w:szCs w:val="18"/>
    </w:rPr>
  </w:style>
  <w:style w:type="paragraph" w:customStyle="1" w:styleId="6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9">
    <w:name w:val="Unresolved Mention"/>
    <w:basedOn w:val="31"/>
    <w:autoRedefine/>
    <w:semiHidden/>
    <w:unhideWhenUsed/>
    <w:qFormat/>
    <w:uiPriority w:val="99"/>
    <w:rPr>
      <w:color w:val="605E5C"/>
      <w:shd w:val="clear" w:color="auto" w:fill="E1DFDD"/>
    </w:rPr>
  </w:style>
  <w:style w:type="paragraph" w:customStyle="1" w:styleId="70">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1">
    <w:name w:val="font11"/>
    <w:basedOn w:val="31"/>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8D362-2A02-4567-A038-F09368E2B6E9}">
  <ds:schemaRefs/>
</ds:datastoreItem>
</file>

<file path=docProps/app.xml><?xml version="1.0" encoding="utf-8"?>
<Properties xmlns="http://schemas.openxmlformats.org/officeDocument/2006/extended-properties" xmlns:vt="http://schemas.openxmlformats.org/officeDocument/2006/docPropsVTypes">
  <Pages>101</Pages>
  <Words>16394</Words>
  <Characters>18394</Characters>
  <Lines>478</Lines>
  <Paragraphs>134</Paragraphs>
  <TotalTime>13</TotalTime>
  <ScaleCrop>false</ScaleCrop>
  <LinksUpToDate>false</LinksUpToDate>
  <CharactersWithSpaces>18774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2025-07-23T10:52:00Z</dcterms:created>
  <dc:creator>txt</dc:creator>
  <cp:lastModifiedBy>韦雯思</cp:lastModifiedBy>
  <cp:lastPrinted>2025-06-18T11:55:00Z</cp:lastPrinted>
  <dcterms:modified xsi:type="dcterms:W3CDTF">2026-04-13T07:57:41Z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F3C4B6A4441F42C79395D2DBD3CB73FA_13</vt:lpwstr>
  </property>
  <property fmtid="{D5CDD505-2E9C-101B-9397-08002B2CF9AE}" pid="4" name="KSOTemplateDocerSaveRecord">
    <vt:lpwstr>eyJoZGlkIjoiOTM5N2I3ZWZjMDY1MzFmZTA2Mzc2YmU2ZWVkNjkyYzUiLCJ1c2VySWQiOiIyMzg3MTk0NzcifQ==</vt:lpwstr>
  </property>
</Properties>
</file>