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8ACA">
      <w:pPr>
        <w:spacing w:line="360" w:lineRule="auto"/>
        <w:rPr>
          <w:rFonts w:hint="eastAsia" w:ascii="宋体" w:hAnsi="宋体" w:eastAsia="宋体" w:cs="宋体"/>
          <w:b/>
          <w:bCs/>
          <w:color w:val="auto"/>
          <w:sz w:val="52"/>
          <w:szCs w:val="52"/>
        </w:rPr>
      </w:pPr>
    </w:p>
    <w:p w14:paraId="25FE7F6F">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广西北投建信建设项目管理有限公司</w:t>
      </w:r>
    </w:p>
    <w:p w14:paraId="6C23E164">
      <w:pPr>
        <w:spacing w:line="360" w:lineRule="auto"/>
        <w:jc w:val="center"/>
        <w:rPr>
          <w:rFonts w:hint="eastAsia" w:ascii="宋体" w:hAnsi="宋体" w:eastAsia="宋体" w:cs="宋体"/>
          <w:b/>
          <w:color w:val="auto"/>
          <w:sz w:val="48"/>
          <w:szCs w:val="48"/>
        </w:rPr>
      </w:pPr>
    </w:p>
    <w:p w14:paraId="40EFAD71">
      <w:pPr>
        <w:snapToGrid w:val="0"/>
        <w:spacing w:before="166" w:beforeLines="50" w:line="360" w:lineRule="auto"/>
        <w:jc w:val="center"/>
        <w:rPr>
          <w:rFonts w:hint="eastAsia" w:ascii="宋体" w:hAnsi="宋体" w:eastAsia="宋体" w:cs="宋体"/>
          <w:b/>
          <w:color w:val="auto"/>
          <w:sz w:val="48"/>
          <w:szCs w:val="48"/>
        </w:rPr>
      </w:pPr>
      <w:r>
        <w:rPr>
          <w:rFonts w:hint="eastAsia" w:ascii="宋体" w:hAnsi="宋体" w:eastAsia="宋体" w:cs="宋体"/>
          <w:color w:val="auto"/>
          <w:sz w:val="120"/>
          <w:szCs w:val="120"/>
        </w:rPr>
        <w:t>招 标 文 件</w:t>
      </w:r>
    </w:p>
    <w:p w14:paraId="6CBBB0B7">
      <w:pPr>
        <w:snapToGrid w:val="0"/>
        <w:spacing w:before="166" w:beforeLines="50" w:line="360" w:lineRule="auto"/>
        <w:jc w:val="center"/>
        <w:rPr>
          <w:rFonts w:hint="eastAsia" w:ascii="宋体" w:hAnsi="宋体" w:eastAsia="宋体" w:cs="宋体"/>
          <w:b/>
          <w:bCs/>
          <w:color w:val="auto"/>
          <w:sz w:val="30"/>
          <w:szCs w:val="72"/>
        </w:rPr>
      </w:pPr>
      <w:r>
        <w:rPr>
          <w:rFonts w:hint="eastAsia" w:ascii="宋体" w:hAnsi="宋体" w:eastAsia="宋体" w:cs="宋体"/>
          <w:b/>
          <w:bCs/>
          <w:color w:val="auto"/>
          <w:sz w:val="30"/>
          <w:szCs w:val="72"/>
        </w:rPr>
        <w:t>（全流程电子化评标）</w:t>
      </w:r>
    </w:p>
    <w:p w14:paraId="0A0504D4">
      <w:pPr>
        <w:snapToGrid w:val="0"/>
        <w:spacing w:line="360" w:lineRule="auto"/>
        <w:rPr>
          <w:rFonts w:hint="eastAsia" w:ascii="宋体" w:hAnsi="宋体" w:eastAsia="宋体" w:cs="宋体"/>
          <w:color w:val="auto"/>
          <w:sz w:val="30"/>
          <w:szCs w:val="72"/>
        </w:rPr>
      </w:pPr>
    </w:p>
    <w:p w14:paraId="06D7C5BD">
      <w:pPr>
        <w:pStyle w:val="2"/>
        <w:rPr>
          <w:rFonts w:hint="eastAsia" w:ascii="宋体" w:hAnsi="宋体" w:eastAsia="宋体" w:cs="宋体"/>
          <w:color w:val="auto"/>
        </w:rPr>
      </w:pPr>
    </w:p>
    <w:p w14:paraId="2F3901A2">
      <w:pPr>
        <w:snapToGrid w:val="0"/>
        <w:spacing w:line="360" w:lineRule="auto"/>
        <w:rPr>
          <w:rFonts w:hint="eastAsia" w:ascii="宋体" w:hAnsi="宋体" w:eastAsia="宋体" w:cs="宋体"/>
          <w:color w:val="auto"/>
          <w:sz w:val="30"/>
          <w:szCs w:val="72"/>
        </w:rPr>
      </w:pPr>
    </w:p>
    <w:p w14:paraId="27DF18E9">
      <w:pPr>
        <w:pStyle w:val="27"/>
        <w:snapToGrid w:val="0"/>
        <w:spacing w:line="360" w:lineRule="auto"/>
        <w:rPr>
          <w:rFonts w:hint="eastAsia" w:ascii="宋体" w:hAnsi="宋体" w:eastAsia="宋体" w:cs="宋体"/>
          <w:b/>
          <w:bCs/>
          <w:color w:val="auto"/>
          <w:w w:val="95"/>
          <w:kern w:val="2"/>
          <w:sz w:val="30"/>
          <w:szCs w:val="30"/>
          <w:lang w:eastAsia="zh-CN"/>
        </w:rPr>
      </w:pPr>
      <w:r>
        <w:rPr>
          <w:rFonts w:hint="eastAsia" w:ascii="宋体" w:hAnsi="宋体" w:eastAsia="宋体" w:cs="宋体"/>
          <w:b/>
          <w:bCs/>
          <w:color w:val="auto"/>
          <w:w w:val="95"/>
          <w:kern w:val="2"/>
          <w:sz w:val="30"/>
          <w:szCs w:val="30"/>
        </w:rPr>
        <w:t>项目名称：</w:t>
      </w:r>
      <w:r>
        <w:rPr>
          <w:rFonts w:hint="eastAsia" w:hAnsi="宋体" w:cs="宋体"/>
          <w:b/>
          <w:bCs/>
          <w:color w:val="auto"/>
          <w:w w:val="95"/>
          <w:kern w:val="2"/>
          <w:sz w:val="30"/>
          <w:szCs w:val="30"/>
          <w:lang w:eastAsia="zh-CN"/>
        </w:rPr>
        <w:t>广西壮族自治区图书馆2026年度纸质图书供应服务采购（重）</w:t>
      </w:r>
    </w:p>
    <w:p w14:paraId="5F5D549F">
      <w:pPr>
        <w:snapToGrid w:val="0"/>
        <w:spacing w:line="360" w:lineRule="auto"/>
        <w:rPr>
          <w:rFonts w:hint="eastAsia" w:ascii="宋体" w:hAnsi="宋体" w:eastAsia="宋体" w:cs="宋体"/>
          <w:b/>
          <w:bCs/>
          <w:color w:val="auto"/>
          <w:w w:val="95"/>
          <w:sz w:val="30"/>
          <w:szCs w:val="30"/>
          <w:lang w:eastAsia="zh-CN"/>
        </w:rPr>
      </w:pPr>
      <w:r>
        <w:rPr>
          <w:rFonts w:hint="eastAsia" w:ascii="宋体" w:hAnsi="宋体" w:eastAsia="宋体" w:cs="宋体"/>
          <w:b/>
          <w:bCs/>
          <w:color w:val="auto"/>
          <w:w w:val="95"/>
          <w:sz w:val="30"/>
          <w:szCs w:val="30"/>
        </w:rPr>
        <w:t>项目编号：</w:t>
      </w:r>
      <w:r>
        <w:rPr>
          <w:rFonts w:hint="eastAsia" w:ascii="宋体" w:hAnsi="宋体" w:cs="宋体"/>
          <w:b/>
          <w:bCs/>
          <w:color w:val="auto"/>
          <w:w w:val="95"/>
          <w:sz w:val="30"/>
          <w:szCs w:val="30"/>
          <w:lang w:eastAsia="zh-CN"/>
        </w:rPr>
        <w:t>GXZC2026-G3-000656-GXJX</w:t>
      </w:r>
    </w:p>
    <w:p w14:paraId="0480358F">
      <w:pPr>
        <w:pStyle w:val="27"/>
        <w:snapToGrid w:val="0"/>
        <w:spacing w:line="360" w:lineRule="auto"/>
        <w:rPr>
          <w:rFonts w:hint="eastAsia" w:ascii="宋体" w:hAnsi="宋体" w:eastAsia="宋体" w:cs="宋体"/>
          <w:b/>
          <w:bCs/>
          <w:color w:val="auto"/>
          <w:w w:val="95"/>
          <w:kern w:val="2"/>
          <w:sz w:val="30"/>
          <w:szCs w:val="30"/>
        </w:rPr>
      </w:pPr>
    </w:p>
    <w:p w14:paraId="16F54446">
      <w:pPr>
        <w:pStyle w:val="27"/>
        <w:snapToGrid w:val="0"/>
        <w:spacing w:line="360" w:lineRule="auto"/>
        <w:ind w:firstLine="859" w:firstLineChars="300"/>
        <w:rPr>
          <w:rFonts w:hint="eastAsia" w:ascii="宋体" w:hAnsi="宋体" w:eastAsia="宋体" w:cs="宋体"/>
          <w:b/>
          <w:bCs/>
          <w:color w:val="auto"/>
          <w:w w:val="95"/>
          <w:kern w:val="2"/>
          <w:sz w:val="30"/>
          <w:szCs w:val="30"/>
        </w:rPr>
      </w:pPr>
    </w:p>
    <w:p w14:paraId="735D9F8E">
      <w:pPr>
        <w:pStyle w:val="16"/>
        <w:rPr>
          <w:rFonts w:hint="eastAsia" w:ascii="宋体" w:hAnsi="宋体" w:eastAsia="宋体" w:cs="宋体"/>
          <w:b/>
          <w:bCs/>
          <w:color w:val="auto"/>
          <w:w w:val="95"/>
          <w:sz w:val="30"/>
          <w:szCs w:val="30"/>
        </w:rPr>
      </w:pPr>
    </w:p>
    <w:p w14:paraId="753737C4">
      <w:pPr>
        <w:rPr>
          <w:rFonts w:hint="eastAsia" w:ascii="宋体" w:hAnsi="宋体" w:eastAsia="宋体" w:cs="宋体"/>
          <w:color w:val="auto"/>
        </w:rPr>
      </w:pPr>
    </w:p>
    <w:p w14:paraId="44F8DA73">
      <w:pPr>
        <w:pStyle w:val="27"/>
        <w:snapToGrid w:val="0"/>
        <w:spacing w:line="360" w:lineRule="auto"/>
        <w:ind w:firstLine="859" w:firstLineChars="300"/>
        <w:rPr>
          <w:rFonts w:hint="eastAsia" w:ascii="宋体" w:hAnsi="宋体" w:eastAsia="宋体" w:cs="宋体"/>
          <w:b/>
          <w:bCs/>
          <w:color w:val="auto"/>
          <w:w w:val="95"/>
          <w:kern w:val="2"/>
          <w:sz w:val="30"/>
          <w:szCs w:val="30"/>
          <w:lang w:eastAsia="zh-CN"/>
        </w:rPr>
      </w:pPr>
      <w:r>
        <w:rPr>
          <w:rFonts w:hint="eastAsia" w:ascii="宋体" w:hAnsi="宋体" w:eastAsia="宋体" w:cs="宋体"/>
          <w:b/>
          <w:bCs/>
          <w:color w:val="auto"/>
          <w:w w:val="95"/>
          <w:kern w:val="2"/>
          <w:sz w:val="30"/>
          <w:szCs w:val="30"/>
        </w:rPr>
        <w:t>采 购 人：</w:t>
      </w:r>
      <w:r>
        <w:rPr>
          <w:rFonts w:hint="eastAsia" w:ascii="宋体" w:hAnsi="宋体" w:eastAsia="宋体" w:cs="宋体"/>
          <w:b/>
          <w:bCs/>
          <w:color w:val="auto"/>
          <w:w w:val="95"/>
          <w:kern w:val="2"/>
          <w:sz w:val="30"/>
          <w:szCs w:val="30"/>
          <w:lang w:eastAsia="zh-CN"/>
        </w:rPr>
        <w:t>广西壮族自治区图书馆</w:t>
      </w:r>
    </w:p>
    <w:p w14:paraId="698D0338">
      <w:pPr>
        <w:pStyle w:val="27"/>
        <w:snapToGrid w:val="0"/>
        <w:spacing w:line="360" w:lineRule="auto"/>
        <w:ind w:firstLine="859" w:firstLineChars="300"/>
        <w:rPr>
          <w:rFonts w:hint="eastAsia" w:ascii="宋体" w:hAnsi="宋体" w:eastAsia="宋体" w:cs="宋体"/>
          <w:b/>
          <w:bCs/>
          <w:color w:val="auto"/>
          <w:w w:val="95"/>
          <w:sz w:val="30"/>
          <w:szCs w:val="30"/>
        </w:rPr>
      </w:pPr>
      <w:r>
        <w:rPr>
          <w:rFonts w:hint="eastAsia" w:ascii="宋体" w:hAnsi="宋体" w:eastAsia="宋体" w:cs="宋体"/>
          <w:b/>
          <w:bCs/>
          <w:color w:val="auto"/>
          <w:w w:val="95"/>
          <w:kern w:val="2"/>
          <w:sz w:val="30"/>
          <w:szCs w:val="30"/>
        </w:rPr>
        <w:t>采购代理机构：</w:t>
      </w:r>
      <w:r>
        <w:rPr>
          <w:rFonts w:hint="eastAsia" w:ascii="宋体" w:hAnsi="宋体" w:eastAsia="宋体" w:cs="宋体"/>
          <w:b/>
          <w:bCs/>
          <w:color w:val="auto"/>
          <w:w w:val="95"/>
          <w:kern w:val="2"/>
          <w:sz w:val="30"/>
          <w:szCs w:val="30"/>
          <w:lang w:eastAsia="zh-CN"/>
        </w:rPr>
        <w:t>广西北投建信建设项目管理有限公司</w:t>
      </w:r>
    </w:p>
    <w:p w14:paraId="6D4C3D40">
      <w:pPr>
        <w:pStyle w:val="27"/>
        <w:snapToGrid w:val="0"/>
        <w:spacing w:line="360" w:lineRule="auto"/>
        <w:jc w:val="center"/>
        <w:rPr>
          <w:rFonts w:hint="eastAsia" w:ascii="宋体" w:hAnsi="宋体" w:eastAsia="宋体" w:cs="宋体"/>
          <w:color w:val="auto"/>
          <w:szCs w:val="20"/>
        </w:rPr>
      </w:pPr>
      <w:r>
        <w:rPr>
          <w:rFonts w:hint="eastAsia" w:ascii="宋体" w:hAnsi="宋体" w:eastAsia="宋体" w:cs="宋体"/>
          <w:b/>
          <w:bCs/>
          <w:color w:val="auto"/>
          <w:w w:val="95"/>
          <w:sz w:val="30"/>
          <w:szCs w:val="30"/>
        </w:rPr>
        <w:t>202</w:t>
      </w:r>
      <w:r>
        <w:rPr>
          <w:rFonts w:hint="eastAsia" w:ascii="宋体" w:hAnsi="宋体" w:eastAsia="宋体" w:cs="宋体"/>
          <w:b/>
          <w:bCs/>
          <w:color w:val="auto"/>
          <w:w w:val="95"/>
          <w:sz w:val="30"/>
          <w:szCs w:val="30"/>
          <w:lang w:val="en-US" w:eastAsia="zh-CN"/>
        </w:rPr>
        <w:t>6</w:t>
      </w:r>
      <w:r>
        <w:rPr>
          <w:rFonts w:hint="eastAsia" w:ascii="宋体" w:hAnsi="宋体" w:eastAsia="宋体" w:cs="宋体"/>
          <w:b/>
          <w:bCs/>
          <w:color w:val="auto"/>
          <w:w w:val="95"/>
          <w:sz w:val="30"/>
          <w:szCs w:val="30"/>
        </w:rPr>
        <w:t>年</w:t>
      </w:r>
      <w:r>
        <w:rPr>
          <w:rFonts w:hint="eastAsia" w:hAnsi="宋体" w:cs="宋体"/>
          <w:b/>
          <w:bCs/>
          <w:color w:val="auto"/>
          <w:w w:val="95"/>
          <w:sz w:val="30"/>
          <w:szCs w:val="30"/>
          <w:lang w:val="en-US" w:eastAsia="zh-CN"/>
        </w:rPr>
        <w:t>4</w:t>
      </w:r>
      <w:r>
        <w:rPr>
          <w:rFonts w:hint="eastAsia" w:ascii="宋体" w:hAnsi="宋体" w:eastAsia="宋体" w:cs="宋体"/>
          <w:b/>
          <w:bCs/>
          <w:color w:val="auto"/>
          <w:w w:val="95"/>
          <w:sz w:val="30"/>
          <w:szCs w:val="30"/>
        </w:rPr>
        <w:t>月</w:t>
      </w:r>
    </w:p>
    <w:p w14:paraId="6509C55C">
      <w:pPr>
        <w:pStyle w:val="20"/>
        <w:ind w:firstLine="803"/>
        <w:jc w:val="center"/>
        <w:rPr>
          <w:rFonts w:hint="eastAsia" w:ascii="宋体" w:hAnsi="宋体" w:eastAsia="宋体" w:cs="宋体"/>
          <w:bCs/>
          <w:color w:val="auto"/>
          <w:kern w:val="0"/>
          <w:sz w:val="32"/>
          <w:szCs w:val="32"/>
        </w:rPr>
        <w:sectPr>
          <w:footerReference r:id="rId3" w:type="default"/>
          <w:pgSz w:w="11905" w:h="16838"/>
          <w:pgMar w:top="1440" w:right="1440" w:bottom="1440" w:left="1440" w:header="720" w:footer="720" w:gutter="0"/>
          <w:cols w:space="720" w:num="1"/>
          <w:docGrid w:type="lines" w:linePitch="332" w:charSpace="0"/>
        </w:sectPr>
      </w:pPr>
    </w:p>
    <w:p w14:paraId="60F0E8A0">
      <w:pPr>
        <w:pStyle w:val="20"/>
        <w:ind w:firstLine="803"/>
        <w:jc w:val="center"/>
        <w:rPr>
          <w:rFonts w:hint="eastAsia" w:ascii="宋体" w:hAnsi="宋体" w:eastAsia="宋体" w:cs="宋体"/>
          <w:bCs/>
          <w:color w:val="auto"/>
          <w:kern w:val="0"/>
          <w:sz w:val="32"/>
          <w:szCs w:val="32"/>
        </w:rPr>
      </w:pPr>
    </w:p>
    <w:p w14:paraId="4689DECD">
      <w:pPr>
        <w:spacing w:line="48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14:paraId="1F73EBD1">
      <w:pPr>
        <w:pStyle w:val="35"/>
        <w:tabs>
          <w:tab w:val="right" w:leader="dot" w:pos="9025"/>
          <w:tab w:val="clear" w:pos="8398"/>
        </w:tabs>
        <w:spacing w:line="480" w:lineRule="auto"/>
        <w:rPr>
          <w:rFonts w:hint="eastAsia" w:ascii="宋体" w:hAnsi="宋体" w:eastAsia="宋体" w:cs="宋体"/>
          <w:color w:val="auto"/>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TOC \o "1-2" \h \z \u </w:instrText>
      </w:r>
      <w:r>
        <w:rPr>
          <w:rFonts w:hint="eastAsia" w:ascii="宋体" w:hAnsi="宋体" w:eastAsia="宋体" w:cs="宋体"/>
          <w:b w:val="0"/>
          <w:color w:val="auto"/>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_Toc18827 </w:instrText>
      </w:r>
      <w:r>
        <w:rPr>
          <w:rFonts w:hint="eastAsia" w:ascii="宋体" w:hAnsi="宋体" w:eastAsia="宋体" w:cs="宋体"/>
          <w:color w:val="auto"/>
        </w:rPr>
        <w:fldChar w:fldCharType="separate"/>
      </w:r>
      <w:r>
        <w:rPr>
          <w:rFonts w:hint="eastAsia" w:ascii="宋体" w:hAnsi="宋体" w:eastAsia="宋体" w:cs="宋体"/>
          <w:color w:val="auto"/>
        </w:rPr>
        <w:t xml:space="preserve">第一章 </w:t>
      </w:r>
      <w:r>
        <w:rPr>
          <w:rFonts w:hint="eastAsia" w:ascii="宋体" w:hAnsi="宋体" w:eastAsia="宋体" w:cs="宋体"/>
          <w:color w:val="auto"/>
          <w:lang w:val="en-US" w:eastAsia="zh-CN"/>
        </w:rPr>
        <w:t xml:space="preserve"> </w:t>
      </w:r>
      <w:r>
        <w:rPr>
          <w:rFonts w:hint="eastAsia" w:ascii="宋体" w:hAnsi="宋体" w:eastAsia="宋体" w:cs="宋体"/>
          <w:color w:val="auto"/>
        </w:rPr>
        <w:t>招标公告</w:t>
      </w:r>
      <w:r>
        <w:rPr>
          <w:rFonts w:hint="eastAsia" w:ascii="宋体" w:hAnsi="宋体" w:eastAsia="宋体" w:cs="宋体"/>
          <w:color w:val="auto"/>
        </w:rPr>
        <w:tab/>
      </w:r>
      <w:r>
        <w:rPr>
          <w:rFonts w:hint="eastAsia" w:ascii="宋体" w:hAnsi="宋体" w:eastAsia="宋体" w:cs="宋体"/>
          <w:color w:val="auto"/>
          <w:lang w:val="en-US" w:eastAsia="zh-CN"/>
        </w:rPr>
        <w:t>3</w:t>
      </w:r>
      <w:r>
        <w:rPr>
          <w:rFonts w:hint="eastAsia" w:ascii="宋体" w:hAnsi="宋体" w:eastAsia="宋体" w:cs="宋体"/>
          <w:color w:val="auto"/>
        </w:rPr>
        <w:fldChar w:fldCharType="end"/>
      </w:r>
    </w:p>
    <w:p w14:paraId="19554843">
      <w:pPr>
        <w:pStyle w:val="35"/>
        <w:tabs>
          <w:tab w:val="right" w:leader="dot" w:pos="9025"/>
          <w:tab w:val="clear" w:pos="8398"/>
        </w:tabs>
        <w:spacing w:line="480" w:lineRule="auto"/>
        <w:ind w:firstLine="241"/>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_Toc21940 </w:instrText>
      </w:r>
      <w:r>
        <w:rPr>
          <w:rFonts w:hint="eastAsia" w:ascii="宋体" w:hAnsi="宋体" w:eastAsia="宋体" w:cs="宋体"/>
          <w:color w:val="auto"/>
        </w:rPr>
        <w:fldChar w:fldCharType="separate"/>
      </w:r>
      <w:r>
        <w:rPr>
          <w:rFonts w:hint="eastAsia" w:ascii="宋体" w:hAnsi="宋体" w:eastAsia="宋体" w:cs="宋体"/>
          <w:color w:val="auto"/>
          <w:szCs w:val="40"/>
        </w:rPr>
        <w:t>第二章  采购需求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_Toc21940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4ABEF7D">
      <w:pPr>
        <w:pStyle w:val="35"/>
        <w:tabs>
          <w:tab w:val="right" w:leader="dot" w:pos="9025"/>
          <w:tab w:val="clear" w:pos="8398"/>
        </w:tabs>
        <w:spacing w:line="480" w:lineRule="auto"/>
        <w:ind w:firstLine="241"/>
        <w:rPr>
          <w:rFonts w:hint="eastAsia"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_Toc5389 </w:instrText>
      </w:r>
      <w:r>
        <w:rPr>
          <w:rFonts w:hint="eastAsia" w:ascii="宋体" w:hAnsi="宋体" w:eastAsia="宋体" w:cs="宋体"/>
          <w:color w:val="auto"/>
        </w:rPr>
        <w:fldChar w:fldCharType="separate"/>
      </w:r>
      <w:r>
        <w:rPr>
          <w:rFonts w:hint="eastAsia" w:ascii="宋体" w:hAnsi="宋体" w:eastAsia="宋体" w:cs="宋体"/>
          <w:color w:val="auto"/>
        </w:rPr>
        <w:t>第三章  投标人须知</w:t>
      </w:r>
      <w:r>
        <w:rPr>
          <w:rFonts w:hint="eastAsia" w:ascii="宋体" w:hAnsi="宋体" w:eastAsia="宋体" w:cs="宋体"/>
          <w:color w:val="auto"/>
        </w:rPr>
        <w:tab/>
      </w:r>
      <w:r>
        <w:rPr>
          <w:rFonts w:hint="eastAsia" w:cs="宋体"/>
          <w:color w:val="auto"/>
          <w:lang w:val="en-US" w:eastAsia="zh-CN"/>
        </w:rPr>
        <w:t>1</w:t>
      </w:r>
      <w:r>
        <w:rPr>
          <w:rFonts w:hint="eastAsia" w:ascii="宋体" w:hAnsi="宋体" w:eastAsia="宋体" w:cs="宋体"/>
          <w:color w:val="auto"/>
        </w:rPr>
        <w:fldChar w:fldCharType="end"/>
      </w:r>
      <w:r>
        <w:rPr>
          <w:rFonts w:hint="eastAsia" w:cs="宋体"/>
          <w:color w:val="auto"/>
          <w:lang w:val="en-US" w:eastAsia="zh-CN"/>
        </w:rPr>
        <w:t>6</w:t>
      </w:r>
    </w:p>
    <w:p w14:paraId="664ED093">
      <w:pPr>
        <w:pStyle w:val="35"/>
        <w:tabs>
          <w:tab w:val="right" w:leader="dot" w:pos="9025"/>
          <w:tab w:val="clear" w:pos="8398"/>
        </w:tabs>
        <w:spacing w:line="480" w:lineRule="auto"/>
        <w:ind w:firstLine="241"/>
        <w:rPr>
          <w:rFonts w:hint="eastAsia"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_Toc31644 </w:instrText>
      </w:r>
      <w:r>
        <w:rPr>
          <w:rFonts w:hint="eastAsia" w:ascii="宋体" w:hAnsi="宋体" w:eastAsia="宋体" w:cs="宋体"/>
          <w:color w:val="auto"/>
        </w:rPr>
        <w:fldChar w:fldCharType="separate"/>
      </w:r>
      <w:r>
        <w:rPr>
          <w:rFonts w:hint="eastAsia" w:ascii="宋体" w:hAnsi="宋体" w:eastAsia="宋体" w:cs="宋体"/>
          <w:color w:val="auto"/>
        </w:rPr>
        <w:t>第四章  评标方法及评标标准</w:t>
      </w:r>
      <w:r>
        <w:rPr>
          <w:rFonts w:hint="eastAsia" w:ascii="宋体" w:hAnsi="宋体" w:eastAsia="宋体" w:cs="宋体"/>
          <w:color w:val="auto"/>
        </w:rPr>
        <w:tab/>
      </w:r>
      <w:r>
        <w:rPr>
          <w:rFonts w:hint="eastAsia" w:cs="宋体"/>
          <w:color w:val="auto"/>
          <w:lang w:val="en-US" w:eastAsia="zh-CN"/>
        </w:rPr>
        <w:t>3</w:t>
      </w:r>
      <w:r>
        <w:rPr>
          <w:rFonts w:hint="eastAsia" w:ascii="宋体" w:hAnsi="宋体" w:eastAsia="宋体" w:cs="宋体"/>
          <w:color w:val="auto"/>
        </w:rPr>
        <w:fldChar w:fldCharType="end"/>
      </w:r>
      <w:r>
        <w:rPr>
          <w:rFonts w:hint="eastAsia" w:cs="宋体"/>
          <w:color w:val="auto"/>
          <w:lang w:val="en-US" w:eastAsia="zh-CN"/>
        </w:rPr>
        <w:t>6</w:t>
      </w:r>
    </w:p>
    <w:p w14:paraId="60A8DAE5">
      <w:pPr>
        <w:pStyle w:val="35"/>
        <w:tabs>
          <w:tab w:val="right" w:leader="dot" w:pos="9025"/>
          <w:tab w:val="clear" w:pos="8398"/>
        </w:tabs>
        <w:spacing w:line="480" w:lineRule="auto"/>
        <w:ind w:firstLine="241"/>
        <w:rPr>
          <w:rFonts w:hint="default"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_Toc23673 </w:instrText>
      </w:r>
      <w:r>
        <w:rPr>
          <w:rFonts w:hint="eastAsia" w:ascii="宋体" w:hAnsi="宋体" w:eastAsia="宋体" w:cs="宋体"/>
          <w:color w:val="auto"/>
        </w:rPr>
        <w:fldChar w:fldCharType="separate"/>
      </w:r>
      <w:r>
        <w:rPr>
          <w:rFonts w:hint="eastAsia" w:ascii="宋体" w:hAnsi="宋体" w:eastAsia="宋体" w:cs="宋体"/>
          <w:color w:val="auto"/>
        </w:rPr>
        <w:t>第五章  拟签订</w:t>
      </w:r>
      <w:bookmarkStart w:id="0" w:name="_Hlt185235511"/>
      <w:bookmarkStart w:id="1" w:name="_Hlt185235512"/>
      <w:r>
        <w:rPr>
          <w:rFonts w:hint="eastAsia" w:ascii="宋体" w:hAnsi="宋体" w:eastAsia="宋体" w:cs="宋体"/>
          <w:color w:val="auto"/>
        </w:rPr>
        <w:t>的</w:t>
      </w:r>
      <w:bookmarkEnd w:id="0"/>
      <w:bookmarkEnd w:id="1"/>
      <w:r>
        <w:rPr>
          <w:rFonts w:hint="eastAsia" w:ascii="宋体" w:hAnsi="宋体" w:eastAsia="宋体" w:cs="宋体"/>
          <w:color w:val="auto"/>
        </w:rPr>
        <w:t>合同文本</w:t>
      </w:r>
      <w:r>
        <w:rPr>
          <w:rFonts w:hint="eastAsia" w:ascii="宋体" w:hAnsi="宋体" w:eastAsia="宋体" w:cs="宋体"/>
          <w:color w:val="auto"/>
        </w:rPr>
        <w:tab/>
      </w:r>
      <w:r>
        <w:rPr>
          <w:rFonts w:hint="eastAsia" w:ascii="宋体" w:hAnsi="宋体" w:eastAsia="宋体" w:cs="宋体"/>
          <w:color w:val="auto"/>
        </w:rPr>
        <w:fldChar w:fldCharType="end"/>
      </w:r>
      <w:r>
        <w:rPr>
          <w:rFonts w:hint="eastAsia" w:cs="宋体"/>
          <w:color w:val="auto"/>
          <w:lang w:val="en-US" w:eastAsia="zh-CN"/>
        </w:rPr>
        <w:t>44</w:t>
      </w:r>
    </w:p>
    <w:p w14:paraId="3C282712">
      <w:pPr>
        <w:pStyle w:val="35"/>
        <w:tabs>
          <w:tab w:val="right" w:leader="dot" w:pos="9025"/>
          <w:tab w:val="clear" w:pos="8398"/>
        </w:tabs>
        <w:spacing w:line="480" w:lineRule="auto"/>
        <w:ind w:firstLine="241"/>
        <w:rPr>
          <w:rFonts w:hint="eastAsia"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_Toc9270 </w:instrText>
      </w:r>
      <w:r>
        <w:rPr>
          <w:rFonts w:hint="eastAsia" w:ascii="宋体" w:hAnsi="宋体" w:eastAsia="宋体" w:cs="宋体"/>
          <w:color w:val="auto"/>
        </w:rPr>
        <w:fldChar w:fldCharType="separate"/>
      </w:r>
      <w:r>
        <w:rPr>
          <w:rFonts w:hint="eastAsia" w:ascii="宋体" w:hAnsi="宋体" w:eastAsia="宋体" w:cs="宋体"/>
          <w:color w:val="auto"/>
        </w:rPr>
        <w:t>第六章　投标文件格式</w:t>
      </w:r>
      <w:r>
        <w:rPr>
          <w:rFonts w:hint="eastAsia" w:ascii="宋体" w:hAnsi="宋体" w:eastAsia="宋体" w:cs="宋体"/>
          <w:color w:val="auto"/>
        </w:rPr>
        <w:tab/>
      </w:r>
      <w:r>
        <w:rPr>
          <w:rFonts w:hint="eastAsia" w:cs="宋体"/>
          <w:color w:val="auto"/>
          <w:lang w:val="en-US" w:eastAsia="zh-CN"/>
        </w:rPr>
        <w:t>5</w:t>
      </w:r>
      <w:r>
        <w:rPr>
          <w:rFonts w:hint="eastAsia" w:ascii="宋体" w:hAnsi="宋体" w:eastAsia="宋体" w:cs="宋体"/>
          <w:color w:val="auto"/>
        </w:rPr>
        <w:fldChar w:fldCharType="end"/>
      </w:r>
      <w:r>
        <w:rPr>
          <w:rFonts w:hint="eastAsia" w:cs="宋体"/>
          <w:color w:val="auto"/>
          <w:lang w:val="en-US" w:eastAsia="zh-CN"/>
        </w:rPr>
        <w:t>3</w:t>
      </w:r>
    </w:p>
    <w:p w14:paraId="43AD9FF8">
      <w:pPr>
        <w:spacing w:before="120" w:line="480" w:lineRule="auto"/>
        <w:rPr>
          <w:rFonts w:hint="eastAsia" w:ascii="宋体" w:hAnsi="宋体" w:eastAsia="宋体" w:cs="宋体"/>
          <w:color w:val="auto"/>
          <w:sz w:val="24"/>
        </w:rPr>
      </w:pPr>
      <w:r>
        <w:rPr>
          <w:rFonts w:hint="eastAsia" w:ascii="宋体" w:hAnsi="宋体" w:eastAsia="宋体" w:cs="宋体"/>
          <w:color w:val="auto"/>
        </w:rPr>
        <w:fldChar w:fldCharType="end"/>
      </w:r>
    </w:p>
    <w:p w14:paraId="44D174C3">
      <w:pPr>
        <w:spacing w:before="120" w:beforeLines="50" w:line="480" w:lineRule="exact"/>
        <w:rPr>
          <w:rFonts w:hint="eastAsia" w:ascii="宋体" w:hAnsi="宋体" w:eastAsia="宋体" w:cs="宋体"/>
          <w:color w:val="auto"/>
          <w:sz w:val="30"/>
        </w:rPr>
      </w:pPr>
    </w:p>
    <w:p w14:paraId="1E7EC8EE">
      <w:pPr>
        <w:rPr>
          <w:rFonts w:hint="eastAsia" w:ascii="宋体" w:hAnsi="宋体" w:eastAsia="宋体" w:cs="宋体"/>
          <w:color w:val="auto"/>
        </w:rPr>
      </w:pPr>
    </w:p>
    <w:p w14:paraId="7C6C5745">
      <w:pPr>
        <w:spacing w:before="120" w:beforeLines="50" w:line="480" w:lineRule="exact"/>
        <w:rPr>
          <w:rFonts w:hint="eastAsia" w:ascii="宋体" w:hAnsi="宋体" w:eastAsia="宋体" w:cs="宋体"/>
          <w:color w:val="auto"/>
          <w:sz w:val="30"/>
        </w:rPr>
      </w:pPr>
    </w:p>
    <w:p w14:paraId="7EDF912A">
      <w:pPr>
        <w:spacing w:before="120" w:beforeLines="50" w:line="480" w:lineRule="exact"/>
        <w:rPr>
          <w:rFonts w:hint="eastAsia" w:ascii="宋体" w:hAnsi="宋体" w:eastAsia="宋体" w:cs="宋体"/>
          <w:color w:val="auto"/>
          <w:sz w:val="30"/>
        </w:rPr>
      </w:pPr>
    </w:p>
    <w:p w14:paraId="766F12F3">
      <w:pPr>
        <w:pStyle w:val="20"/>
        <w:rPr>
          <w:rFonts w:hint="eastAsia" w:ascii="宋体" w:hAnsi="宋体" w:eastAsia="宋体" w:cs="宋体"/>
          <w:b/>
          <w:bCs/>
          <w:color w:val="auto"/>
        </w:rPr>
      </w:pPr>
      <w:bookmarkStart w:id="2" w:name="_Toc254970489"/>
      <w:bookmarkStart w:id="3" w:name="_Toc254970630"/>
    </w:p>
    <w:p w14:paraId="033CEB38">
      <w:pPr>
        <w:pStyle w:val="5"/>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rPr>
      </w:pPr>
      <w:r>
        <w:rPr>
          <w:rFonts w:hint="eastAsia" w:ascii="宋体" w:hAnsi="宋体" w:eastAsia="宋体" w:cs="宋体"/>
          <w:b w:val="0"/>
          <w:bCs w:val="0"/>
          <w:color w:val="auto"/>
        </w:rPr>
        <w:br w:type="page"/>
      </w:r>
      <w:bookmarkStart w:id="4" w:name="_Toc25837"/>
      <w:bookmarkStart w:id="5" w:name="_Toc14294"/>
      <w:bookmarkStart w:id="6" w:name="_Toc18827"/>
      <w:r>
        <w:rPr>
          <w:rFonts w:hint="eastAsia" w:ascii="宋体" w:hAnsi="宋体" w:eastAsia="宋体" w:cs="宋体"/>
          <w:color w:val="auto"/>
        </w:rPr>
        <w:t>第一章</w:t>
      </w:r>
      <w:bookmarkEnd w:id="2"/>
      <w:bookmarkEnd w:id="3"/>
      <w:bookmarkStart w:id="7" w:name="_Toc35393789"/>
      <w:bookmarkStart w:id="8" w:name="_Toc28359001"/>
      <w:r>
        <w:rPr>
          <w:rFonts w:hint="eastAsia" w:ascii="宋体" w:hAnsi="宋体" w:eastAsia="宋体" w:cs="宋体"/>
          <w:color w:val="auto"/>
        </w:rPr>
        <w:t xml:space="preserve"> 招标公告</w:t>
      </w:r>
      <w:bookmarkEnd w:id="4"/>
      <w:bookmarkEnd w:id="5"/>
      <w:bookmarkEnd w:id="6"/>
      <w:bookmarkEnd w:id="7"/>
      <w:bookmarkEnd w:id="8"/>
      <w:bookmarkStart w:id="162" w:name="_GoBack"/>
      <w:bookmarkEnd w:id="162"/>
    </w:p>
    <w:p w14:paraId="4407FC40">
      <w:pPr>
        <w:spacing w:line="400" w:lineRule="exact"/>
        <w:jc w:val="center"/>
        <w:rPr>
          <w:rFonts w:hint="eastAsia" w:ascii="宋体" w:hAnsi="宋体" w:eastAsia="宋体" w:cs="宋体"/>
          <w:color w:val="auto"/>
          <w:kern w:val="0"/>
          <w:szCs w:val="21"/>
        </w:rPr>
      </w:pPr>
      <w:bookmarkStart w:id="9" w:name="_Toc28730"/>
    </w:p>
    <w:p w14:paraId="2676087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项目概况</w:t>
      </w:r>
    </w:p>
    <w:p w14:paraId="0D6B3D2F">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u w:val="single"/>
          <w:lang w:eastAsia="zh-CN"/>
        </w:rPr>
        <w:t>广西壮族自治区图书馆2026年度纸质图书供应服务采购（重）</w:t>
      </w:r>
      <w:r>
        <w:rPr>
          <w:rFonts w:hint="eastAsia" w:ascii="宋体" w:hAnsi="宋体" w:eastAsia="宋体" w:cs="宋体"/>
          <w:color w:val="auto"/>
          <w:szCs w:val="21"/>
          <w:u w:val="none"/>
          <w:lang w:val="en-US" w:eastAsia="zh-CN"/>
        </w:rPr>
        <w:t>招标</w:t>
      </w:r>
      <w:r>
        <w:rPr>
          <w:rFonts w:hint="eastAsia" w:ascii="宋体" w:hAnsi="宋体" w:eastAsia="宋体" w:cs="宋体"/>
          <w:color w:val="auto"/>
          <w:szCs w:val="21"/>
        </w:rPr>
        <w:t>项目的潜在投标人应在</w:t>
      </w:r>
      <w:r>
        <w:rPr>
          <w:rFonts w:hint="eastAsia" w:ascii="宋体" w:hAnsi="宋体" w:eastAsia="宋体" w:cs="宋体"/>
          <w:color w:val="auto"/>
          <w:spacing w:val="-2"/>
          <w:szCs w:val="21"/>
        </w:rPr>
        <w:t>广西政府采购云平台（https://www.gcy.zfcg.gxzf.gov.cn/）</w:t>
      </w:r>
      <w:r>
        <w:rPr>
          <w:rFonts w:hint="eastAsia" w:ascii="宋体" w:hAnsi="宋体" w:eastAsia="宋体" w:cs="宋体"/>
          <w:color w:val="auto"/>
          <w:szCs w:val="21"/>
        </w:rPr>
        <w:t>获取招标文件，并于</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6</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5</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19</w:t>
      </w:r>
      <w:r>
        <w:rPr>
          <w:rFonts w:hint="eastAsia" w:ascii="宋体" w:hAnsi="宋体" w:eastAsia="宋体" w:cs="宋体"/>
          <w:color w:val="auto"/>
          <w:szCs w:val="21"/>
          <w:u w:val="single"/>
        </w:rPr>
        <w:t>日</w:t>
      </w:r>
      <w:r>
        <w:rPr>
          <w:rFonts w:hint="eastAsia" w:ascii="宋体" w:hAnsi="宋体" w:cs="宋体"/>
          <w:color w:val="auto"/>
          <w:szCs w:val="21"/>
          <w:u w:val="single"/>
          <w:lang w:val="en-US" w:eastAsia="zh-CN"/>
        </w:rPr>
        <w:t>11</w:t>
      </w:r>
      <w:r>
        <w:rPr>
          <w:rFonts w:hint="eastAsia" w:ascii="宋体" w:hAnsi="宋体" w:eastAsia="宋体" w:cs="宋体"/>
          <w:bCs/>
          <w:color w:val="auto"/>
          <w:szCs w:val="21"/>
          <w:u w:val="single"/>
        </w:rPr>
        <w:t>：</w:t>
      </w:r>
      <w:r>
        <w:rPr>
          <w:rFonts w:hint="eastAsia" w:ascii="宋体" w:hAnsi="宋体" w:cs="宋体"/>
          <w:bCs/>
          <w:color w:val="auto"/>
          <w:szCs w:val="21"/>
          <w:u w:val="single"/>
          <w:lang w:val="en-US" w:eastAsia="zh-CN"/>
        </w:rPr>
        <w:t>0</w:t>
      </w:r>
      <w:r>
        <w:rPr>
          <w:rFonts w:hint="eastAsia" w:ascii="宋体" w:hAnsi="宋体" w:eastAsia="宋体" w:cs="宋体"/>
          <w:bCs/>
          <w:color w:val="auto"/>
          <w:szCs w:val="21"/>
          <w:u w:val="single"/>
        </w:rPr>
        <w:t>0</w:t>
      </w:r>
      <w:r>
        <w:rPr>
          <w:rFonts w:hint="eastAsia" w:ascii="宋体" w:hAnsi="宋体" w:eastAsia="宋体" w:cs="宋体"/>
          <w:bCs/>
          <w:color w:val="auto"/>
          <w:szCs w:val="21"/>
        </w:rPr>
        <w:t>（北京时间）前递交投标文件</w:t>
      </w:r>
      <w:r>
        <w:rPr>
          <w:rFonts w:hint="eastAsia" w:ascii="宋体" w:hAnsi="宋体" w:eastAsia="宋体" w:cs="宋体"/>
          <w:color w:val="auto"/>
          <w:szCs w:val="21"/>
        </w:rPr>
        <w:t>。</w:t>
      </w:r>
    </w:p>
    <w:p w14:paraId="057C6F4A">
      <w:pPr>
        <w:spacing w:line="340" w:lineRule="exact"/>
        <w:ind w:firstLine="422" w:firstLineChars="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一、项目基本情况</w:t>
      </w:r>
    </w:p>
    <w:p w14:paraId="38FF970B">
      <w:pPr>
        <w:spacing w:line="340" w:lineRule="exact"/>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项目编号：</w:t>
      </w:r>
      <w:r>
        <w:rPr>
          <w:rFonts w:hint="eastAsia" w:ascii="宋体" w:hAnsi="宋体" w:cs="宋体"/>
          <w:color w:val="auto"/>
          <w:kern w:val="0"/>
          <w:szCs w:val="21"/>
          <w:lang w:eastAsia="zh-CN"/>
        </w:rPr>
        <w:t>GXZC2026-G3-000656-GXJX</w:t>
      </w:r>
    </w:p>
    <w:p w14:paraId="698E75BB">
      <w:pPr>
        <w:spacing w:line="340" w:lineRule="exact"/>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项目名称：</w:t>
      </w:r>
      <w:r>
        <w:rPr>
          <w:rFonts w:hint="eastAsia" w:ascii="宋体" w:hAnsi="宋体" w:cs="宋体"/>
          <w:color w:val="auto"/>
          <w:kern w:val="0"/>
          <w:szCs w:val="21"/>
          <w:lang w:eastAsia="zh-CN"/>
        </w:rPr>
        <w:t>广西壮族自治区图书馆2026年度纸质图书供应服务采购（重）</w:t>
      </w:r>
    </w:p>
    <w:p w14:paraId="331C4F17">
      <w:pPr>
        <w:spacing w:line="340" w:lineRule="exact"/>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预算总金额（元）：</w:t>
      </w:r>
      <w:r>
        <w:rPr>
          <w:rFonts w:hint="eastAsia" w:ascii="宋体" w:hAnsi="宋体" w:cs="宋体"/>
          <w:color w:val="auto"/>
          <w:kern w:val="0"/>
          <w:szCs w:val="21"/>
          <w:lang w:eastAsia="zh-CN"/>
        </w:rPr>
        <w:t>1300000</w:t>
      </w:r>
    </w:p>
    <w:p w14:paraId="0EBC36C7">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采购需求：</w:t>
      </w:r>
    </w:p>
    <w:p w14:paraId="216D46EA">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cs="宋体"/>
          <w:b/>
          <w:bCs/>
          <w:color w:val="auto"/>
          <w:kern w:val="0"/>
          <w:szCs w:val="21"/>
          <w:lang w:val="en-US" w:eastAsia="zh-CN"/>
        </w:rPr>
        <w:t>一</w:t>
      </w:r>
    </w:p>
    <w:p w14:paraId="2D06D707">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2026年度中文纸质图书供应服务</w:t>
      </w:r>
      <w:r>
        <w:rPr>
          <w:rFonts w:hint="eastAsia" w:ascii="宋体" w:hAnsi="宋体" w:eastAsia="宋体" w:cs="宋体"/>
          <w:color w:val="auto"/>
          <w:kern w:val="0"/>
          <w:szCs w:val="21"/>
        </w:rPr>
        <w:t>（分标</w:t>
      </w:r>
      <w:r>
        <w:rPr>
          <w:rFonts w:hint="eastAsia" w:ascii="宋体" w:hAnsi="宋体" w:cs="宋体"/>
          <w:color w:val="auto"/>
          <w:kern w:val="0"/>
          <w:szCs w:val="21"/>
          <w:lang w:val="en-US" w:eastAsia="zh-CN"/>
        </w:rPr>
        <w:t>1</w:t>
      </w:r>
      <w:r>
        <w:rPr>
          <w:rFonts w:hint="eastAsia" w:ascii="宋体" w:hAnsi="宋体" w:eastAsia="宋体" w:cs="宋体"/>
          <w:color w:val="auto"/>
          <w:kern w:val="0"/>
          <w:szCs w:val="21"/>
        </w:rPr>
        <w:t>）</w:t>
      </w:r>
    </w:p>
    <w:p w14:paraId="61FB2A74">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6CF6666A">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预算金额（元）：6</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0000</w:t>
      </w:r>
    </w:p>
    <w:p w14:paraId="708B9114">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60B56848">
      <w:pPr>
        <w:tabs>
          <w:tab w:val="left" w:pos="3150"/>
        </w:tabs>
        <w:spacing w:line="34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rPr>
        <w:t>最高限价（如有）：</w:t>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0000</w:t>
      </w:r>
    </w:p>
    <w:p w14:paraId="3FF91A78">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460BE72C">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7AD8ED33">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备注：本次投标报价按折扣率进行报价，根据供应图书数量及所报折扣率据实结算。</w:t>
      </w:r>
    </w:p>
    <w:p w14:paraId="5A82C96F">
      <w:pPr>
        <w:tabs>
          <w:tab w:val="left" w:pos="3150"/>
        </w:tabs>
        <w:spacing w:line="34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rPr>
        <w:t>标项</w:t>
      </w:r>
      <w:r>
        <w:rPr>
          <w:rFonts w:hint="eastAsia" w:ascii="宋体" w:hAnsi="宋体" w:cs="宋体"/>
          <w:b/>
          <w:bCs/>
          <w:color w:val="auto"/>
          <w:kern w:val="0"/>
          <w:szCs w:val="21"/>
          <w:lang w:val="en-US" w:eastAsia="zh-CN"/>
        </w:rPr>
        <w:t>二</w:t>
      </w:r>
    </w:p>
    <w:p w14:paraId="0A77688C">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标项名称：</w:t>
      </w:r>
      <w:r>
        <w:rPr>
          <w:rFonts w:hint="eastAsia" w:ascii="宋体" w:hAnsi="宋体" w:eastAsia="宋体" w:cs="宋体"/>
          <w:color w:val="auto"/>
          <w:kern w:val="0"/>
          <w:szCs w:val="21"/>
          <w:lang w:eastAsia="zh-CN"/>
        </w:rPr>
        <w:t>2026年度中文纸质图书供应服务</w:t>
      </w:r>
      <w:r>
        <w:rPr>
          <w:rFonts w:hint="eastAsia" w:ascii="宋体" w:hAnsi="宋体" w:eastAsia="宋体" w:cs="宋体"/>
          <w:color w:val="auto"/>
          <w:kern w:val="0"/>
          <w:szCs w:val="21"/>
        </w:rPr>
        <w:t>（分标</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w:t>
      </w:r>
    </w:p>
    <w:p w14:paraId="02C70961">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数量：1</w:t>
      </w:r>
    </w:p>
    <w:p w14:paraId="64774200">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预算金额（元）6</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0000</w:t>
      </w:r>
    </w:p>
    <w:p w14:paraId="5677509E">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简要规格描述或项目基本概况介绍、用途：服务内容包括图书出版信息提供、订单处理、图书配送、图书编目及物理加工服务等，具体详见招标文件。</w:t>
      </w:r>
    </w:p>
    <w:p w14:paraId="1DE459AA">
      <w:pPr>
        <w:tabs>
          <w:tab w:val="left" w:pos="3150"/>
        </w:tabs>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最高限价（如有）：6</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0000</w:t>
      </w:r>
    </w:p>
    <w:p w14:paraId="02C15D4B">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合同履行期限：</w:t>
      </w:r>
      <w:r>
        <w:rPr>
          <w:rFonts w:hint="eastAsia" w:ascii="宋体" w:hAnsi="宋体" w:eastAsia="宋体" w:cs="宋体"/>
          <w:color w:val="auto"/>
          <w:kern w:val="0"/>
          <w:szCs w:val="21"/>
          <w:lang w:eastAsia="zh-CN"/>
        </w:rPr>
        <w:t>签订合同之日起至2026年12月31日止</w:t>
      </w:r>
      <w:r>
        <w:rPr>
          <w:rFonts w:hint="eastAsia" w:ascii="宋体" w:hAnsi="宋体" w:eastAsia="宋体" w:cs="宋体"/>
          <w:color w:val="auto"/>
          <w:szCs w:val="21"/>
        </w:rPr>
        <w:t>。</w:t>
      </w:r>
    </w:p>
    <w:p w14:paraId="12085E33">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本标项（否）接受联合体投标</w:t>
      </w:r>
    </w:p>
    <w:p w14:paraId="76212D08">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备注：本次投标报价按折扣率进行报价，根据供应图书数量及所报折扣率据实结算。</w:t>
      </w:r>
    </w:p>
    <w:p w14:paraId="4FBE5F16">
      <w:pPr>
        <w:spacing w:line="340" w:lineRule="exact"/>
        <w:ind w:firstLine="422" w:firstLineChars="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二、申请人的资格要求</w:t>
      </w:r>
    </w:p>
    <w:p w14:paraId="4695F9CB">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kern w:val="0"/>
          <w:szCs w:val="21"/>
        </w:rPr>
        <w:t>1、满足《中华人民共和国政府采购法》第二十二条规定；</w:t>
      </w:r>
    </w:p>
    <w:p w14:paraId="6CF90986">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14:paraId="16E91744">
      <w:pPr>
        <w:spacing w:line="340" w:lineRule="exact"/>
        <w:ind w:firstLine="420" w:firstLineChars="200"/>
        <w:jc w:val="left"/>
        <w:rPr>
          <w:rFonts w:hint="eastAsia" w:ascii="宋体" w:hAnsi="宋体" w:eastAsia="宋体" w:cs="宋体"/>
          <w:b/>
          <w:bCs/>
          <w:color w:val="auto"/>
          <w:szCs w:val="21"/>
        </w:rPr>
      </w:pPr>
      <w:r>
        <w:rPr>
          <w:rFonts w:hint="eastAsia" w:ascii="宋体" w:hAnsi="宋体" w:eastAsia="宋体" w:cs="宋体"/>
          <w:color w:val="auto"/>
          <w:szCs w:val="21"/>
        </w:rPr>
        <w:t>分标</w:t>
      </w:r>
      <w:r>
        <w:rPr>
          <w:rFonts w:hint="eastAsia" w:ascii="宋体" w:hAnsi="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cs="宋体"/>
          <w:color w:val="auto"/>
          <w:szCs w:val="21"/>
          <w:lang w:val="en-US" w:eastAsia="zh-CN"/>
        </w:rPr>
        <w:t>2</w:t>
      </w:r>
      <w:r>
        <w:rPr>
          <w:rFonts w:hint="eastAsia" w:ascii="宋体" w:hAnsi="宋体" w:eastAsia="宋体" w:cs="宋体"/>
          <w:color w:val="auto"/>
          <w:szCs w:val="21"/>
        </w:rPr>
        <w:t>：</w:t>
      </w:r>
      <w:r>
        <w:rPr>
          <w:rFonts w:hint="eastAsia" w:ascii="宋体" w:hAnsi="宋体" w:eastAsia="宋体" w:cs="宋体"/>
          <w:b/>
          <w:bCs/>
          <w:color w:val="auto"/>
          <w:szCs w:val="21"/>
        </w:rPr>
        <w:t>该分标为专门面向小微企业预留项目，承接服务的供应商必须为小型或微型企业或监狱企业或残疾人福利性单位；</w:t>
      </w:r>
    </w:p>
    <w:p w14:paraId="6607630E">
      <w:pPr>
        <w:numPr>
          <w:ilvl w:val="0"/>
          <w:numId w:val="3"/>
        </w:numPr>
        <w:spacing w:line="340" w:lineRule="exact"/>
        <w:ind w:firstLine="420" w:firstLineChars="200"/>
        <w:jc w:val="left"/>
        <w:rPr>
          <w:rFonts w:hint="eastAsia" w:ascii="宋体" w:hAnsi="宋体" w:eastAsia="宋体" w:cs="宋体"/>
          <w:color w:val="auto"/>
          <w:kern w:val="0"/>
          <w:szCs w:val="21"/>
          <w:lang w:eastAsia="zh-CN"/>
        </w:rPr>
      </w:pPr>
      <w:r>
        <w:rPr>
          <w:rFonts w:hint="eastAsia" w:ascii="宋体" w:hAnsi="宋体" w:eastAsia="宋体" w:cs="宋体"/>
          <w:color w:val="auto"/>
        </w:rPr>
        <w:t>本项目的</w:t>
      </w:r>
      <w:r>
        <w:rPr>
          <w:rFonts w:hint="eastAsia" w:ascii="宋体" w:hAnsi="宋体" w:eastAsia="宋体" w:cs="宋体"/>
          <w:color w:val="auto"/>
          <w:kern w:val="0"/>
          <w:szCs w:val="21"/>
        </w:rPr>
        <w:t>特定资格条件：</w:t>
      </w:r>
    </w:p>
    <w:p w14:paraId="357AA8A0">
      <w:pPr>
        <w:spacing w:line="340" w:lineRule="exact"/>
        <w:ind w:firstLine="210" w:firstLineChars="100"/>
        <w:jc w:val="left"/>
        <w:rPr>
          <w:rFonts w:hint="eastAsia" w:ascii="宋体" w:hAnsi="宋体" w:eastAsia="宋体" w:cs="宋体"/>
          <w:b/>
          <w:bCs/>
          <w:color w:val="auto"/>
          <w:kern w:val="0"/>
          <w:szCs w:val="21"/>
        </w:rPr>
      </w:pPr>
      <w:r>
        <w:rPr>
          <w:rFonts w:hint="eastAsia" w:ascii="宋体" w:hAnsi="宋体" w:eastAsia="宋体" w:cs="宋体"/>
          <w:color w:val="auto"/>
          <w:kern w:val="0"/>
          <w:szCs w:val="21"/>
        </w:rPr>
        <w:t>【分标</w:t>
      </w:r>
      <w:r>
        <w:rPr>
          <w:rFonts w:hint="eastAsia" w:ascii="宋体" w:hAnsi="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w:t>
      </w:r>
      <w:r>
        <w:rPr>
          <w:rFonts w:hint="eastAsia" w:ascii="宋体" w:hAnsi="宋体" w:eastAsia="宋体" w:cs="宋体"/>
          <w:b/>
          <w:bCs/>
          <w:color w:val="auto"/>
          <w:kern w:val="0"/>
          <w:szCs w:val="21"/>
        </w:rPr>
        <w:t>投标人具有新闻出版管理部门颁发的有效《中华人民共和国出版物经营许可证》</w:t>
      </w:r>
      <w:r>
        <w:rPr>
          <w:rFonts w:hint="eastAsia" w:ascii="宋体" w:hAnsi="宋体" w:eastAsia="宋体" w:cs="宋体"/>
          <w:b/>
          <w:bCs/>
          <w:color w:val="auto"/>
          <w:szCs w:val="21"/>
        </w:rPr>
        <w:t>。</w:t>
      </w:r>
    </w:p>
    <w:p w14:paraId="000D5C6F">
      <w:pPr>
        <w:spacing w:line="340" w:lineRule="exact"/>
        <w:ind w:firstLine="422" w:firstLineChars="20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三、获取招标文件</w:t>
      </w:r>
    </w:p>
    <w:p w14:paraId="63F50C3F">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时间：</w:t>
      </w:r>
      <w:bookmarkStart w:id="10" w:name="OLE_LINK3"/>
      <w:r>
        <w:rPr>
          <w:rFonts w:hint="eastAsia" w:ascii="宋体" w:hAnsi="宋体" w:eastAsia="宋体" w:cs="宋体"/>
          <w:color w:val="auto"/>
          <w:szCs w:val="21"/>
        </w:rPr>
        <w:t>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4</w:t>
      </w:r>
      <w:r>
        <w:rPr>
          <w:rFonts w:hint="eastAsia" w:ascii="宋体" w:hAnsi="宋体" w:eastAsia="宋体" w:cs="宋体"/>
          <w:color w:val="auto"/>
          <w:szCs w:val="21"/>
        </w:rPr>
        <w:t>月</w:t>
      </w:r>
      <w:r>
        <w:rPr>
          <w:rFonts w:hint="eastAsia" w:ascii="宋体" w:hAnsi="宋体" w:cs="宋体"/>
          <w:color w:val="auto"/>
          <w:szCs w:val="21"/>
          <w:lang w:val="en-US" w:eastAsia="zh-CN"/>
        </w:rPr>
        <w:t>28</w:t>
      </w:r>
      <w:r>
        <w:rPr>
          <w:rFonts w:hint="eastAsia" w:ascii="宋体" w:hAnsi="宋体" w:eastAsia="宋体" w:cs="宋体"/>
          <w:color w:val="auto"/>
          <w:szCs w:val="21"/>
        </w:rPr>
        <w:t>日</w:t>
      </w:r>
      <w:bookmarkEnd w:id="10"/>
      <w:r>
        <w:rPr>
          <w:rFonts w:hint="eastAsia" w:ascii="宋体" w:hAnsi="宋体" w:eastAsia="宋体" w:cs="宋体"/>
          <w:color w:val="auto"/>
          <w:szCs w:val="21"/>
        </w:rPr>
        <w:t>至202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5</w:t>
      </w:r>
      <w:r>
        <w:rPr>
          <w:rFonts w:hint="eastAsia" w:ascii="宋体" w:hAnsi="宋体" w:eastAsia="宋体" w:cs="宋体"/>
          <w:color w:val="auto"/>
          <w:szCs w:val="21"/>
        </w:rPr>
        <w:t>月</w:t>
      </w:r>
      <w:r>
        <w:rPr>
          <w:rFonts w:hint="eastAsia" w:ascii="宋体" w:hAnsi="宋体" w:cs="宋体"/>
          <w:color w:val="auto"/>
          <w:szCs w:val="21"/>
          <w:lang w:val="en-US" w:eastAsia="zh-CN"/>
        </w:rPr>
        <w:t>9</w:t>
      </w:r>
      <w:r>
        <w:rPr>
          <w:rFonts w:hint="eastAsia" w:ascii="宋体" w:hAnsi="宋体" w:eastAsia="宋体" w:cs="宋体"/>
          <w:color w:val="auto"/>
          <w:szCs w:val="21"/>
        </w:rPr>
        <w:t>日 ，每天上午00:00至1</w:t>
      </w:r>
      <w:r>
        <w:rPr>
          <w:rFonts w:hint="eastAsia" w:ascii="宋体" w:hAnsi="宋体" w:eastAsia="宋体" w:cs="宋体"/>
          <w:color w:val="auto"/>
          <w:szCs w:val="21"/>
          <w:lang w:val="en-US" w:eastAsia="zh-CN"/>
        </w:rPr>
        <w:t>1</w:t>
      </w:r>
      <w:r>
        <w:rPr>
          <w:rFonts w:hint="eastAsia" w:ascii="宋体" w:hAnsi="宋体" w:eastAsia="宋体" w:cs="宋体"/>
          <w:color w:val="auto"/>
          <w:szCs w:val="21"/>
        </w:rPr>
        <w:t>:</w:t>
      </w:r>
      <w:r>
        <w:rPr>
          <w:rFonts w:hint="eastAsia" w:ascii="宋体" w:hAnsi="宋体" w:eastAsia="宋体" w:cs="宋体"/>
          <w:color w:val="auto"/>
          <w:szCs w:val="21"/>
          <w:lang w:val="en-US" w:eastAsia="zh-CN"/>
        </w:rPr>
        <w:t>59</w:t>
      </w:r>
      <w:r>
        <w:rPr>
          <w:rFonts w:hint="eastAsia" w:ascii="宋体" w:hAnsi="宋体" w:eastAsia="宋体" w:cs="宋体"/>
          <w:color w:val="auto"/>
          <w:szCs w:val="21"/>
        </w:rPr>
        <w:t>，下午12:00至23:59（北京时间，法定节假日除外）</w:t>
      </w:r>
    </w:p>
    <w:p w14:paraId="2333D6EC">
      <w:pPr>
        <w:adjustRightInd w:val="0"/>
        <w:snapToGrid w:val="0"/>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rPr>
        <w:t>地点（网址）：</w:t>
      </w:r>
      <w:bookmarkStart w:id="11" w:name="_Hlk132796320"/>
      <w:r>
        <w:rPr>
          <w:rFonts w:hint="eastAsia" w:ascii="宋体" w:hAnsi="宋体" w:eastAsia="宋体" w:cs="宋体"/>
          <w:color w:val="auto"/>
          <w:szCs w:val="21"/>
        </w:rPr>
        <w:t>广西政府采购云平台（ https://www.gcy.zfcg.gxzf.gov.cn/ ）</w:t>
      </w:r>
    </w:p>
    <w:bookmarkEnd w:id="11"/>
    <w:p w14:paraId="274B0AF7">
      <w:pPr>
        <w:adjustRightInd w:val="0"/>
        <w:snapToGrid w:val="0"/>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方式：供应商登录广西政府采购云平台https://www.gcy.zfcg.gxzf.gov.cn/在线申请获取采购文件（进入“项目采购”应用，在获取采购文件菜单中选择项目，申请获取采购文件）</w:t>
      </w:r>
    </w:p>
    <w:p w14:paraId="43CD5DC9">
      <w:pPr>
        <w:adjustRightInd w:val="0"/>
        <w:snapToGrid w:val="0"/>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售价（元）：0 </w:t>
      </w:r>
    </w:p>
    <w:p w14:paraId="2ECDF932">
      <w:pPr>
        <w:spacing w:line="340" w:lineRule="exact"/>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四、提交投标文件截止时间、开标时间和地点</w:t>
      </w:r>
    </w:p>
    <w:p w14:paraId="1AFB7F12">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提交投标文件截止时间：202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5</w:t>
      </w:r>
      <w:r>
        <w:rPr>
          <w:rFonts w:hint="eastAsia" w:ascii="宋体" w:hAnsi="宋体" w:eastAsia="宋体" w:cs="宋体"/>
          <w:color w:val="auto"/>
          <w:szCs w:val="21"/>
        </w:rPr>
        <w:t>月</w:t>
      </w:r>
      <w:r>
        <w:rPr>
          <w:rFonts w:hint="eastAsia" w:ascii="宋体" w:hAnsi="宋体" w:cs="宋体"/>
          <w:color w:val="auto"/>
          <w:szCs w:val="21"/>
          <w:lang w:val="en-US" w:eastAsia="zh-CN"/>
        </w:rPr>
        <w:t>19</w:t>
      </w:r>
      <w:r>
        <w:rPr>
          <w:rFonts w:hint="eastAsia" w:ascii="宋体" w:hAnsi="宋体" w:eastAsia="宋体" w:cs="宋体"/>
          <w:color w:val="auto"/>
          <w:szCs w:val="21"/>
        </w:rPr>
        <w:t>日</w:t>
      </w:r>
      <w:r>
        <w:rPr>
          <w:rFonts w:hint="eastAsia" w:ascii="宋体" w:hAnsi="宋体" w:cs="宋体"/>
          <w:color w:val="auto"/>
          <w:szCs w:val="21"/>
          <w:lang w:val="en-US" w:eastAsia="zh-CN"/>
        </w:rPr>
        <w:t>11</w:t>
      </w:r>
      <w:r>
        <w:rPr>
          <w:rFonts w:hint="eastAsia" w:ascii="宋体" w:hAnsi="宋体" w:eastAsia="宋体" w:cs="宋体"/>
          <w:color w:val="auto"/>
          <w:szCs w:val="21"/>
        </w:rPr>
        <w:t>:</w:t>
      </w:r>
      <w:r>
        <w:rPr>
          <w:rFonts w:hint="eastAsia" w:ascii="宋体" w:hAnsi="宋体" w:cs="宋体"/>
          <w:color w:val="auto"/>
          <w:szCs w:val="21"/>
          <w:lang w:val="en-US" w:eastAsia="zh-CN"/>
        </w:rPr>
        <w:t>0</w:t>
      </w:r>
      <w:r>
        <w:rPr>
          <w:rFonts w:hint="eastAsia" w:ascii="宋体" w:hAnsi="宋体" w:eastAsia="宋体" w:cs="宋体"/>
          <w:color w:val="auto"/>
          <w:szCs w:val="21"/>
        </w:rPr>
        <w:t>0（北京时间）</w:t>
      </w:r>
    </w:p>
    <w:p w14:paraId="4A3F7A45">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投标地点（网址）：</w:t>
      </w:r>
      <w:r>
        <w:rPr>
          <w:rFonts w:hint="eastAsia" w:ascii="宋体" w:hAnsi="宋体" w:eastAsia="宋体" w:cs="宋体"/>
          <w:color w:val="auto"/>
          <w:kern w:val="0"/>
          <w:szCs w:val="21"/>
        </w:rPr>
        <w:t>请登录广西政府采购云平台投标客户端投标</w:t>
      </w:r>
      <w:r>
        <w:rPr>
          <w:rFonts w:hint="eastAsia" w:ascii="宋体" w:hAnsi="宋体" w:eastAsia="宋体" w:cs="宋体"/>
          <w:color w:val="auto"/>
          <w:szCs w:val="21"/>
        </w:rPr>
        <w:t>。</w:t>
      </w:r>
    </w:p>
    <w:p w14:paraId="38F36300">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开标时间：202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5</w:t>
      </w:r>
      <w:r>
        <w:rPr>
          <w:rFonts w:hint="eastAsia" w:ascii="宋体" w:hAnsi="宋体" w:eastAsia="宋体" w:cs="宋体"/>
          <w:color w:val="auto"/>
          <w:szCs w:val="21"/>
        </w:rPr>
        <w:t>月</w:t>
      </w:r>
      <w:r>
        <w:rPr>
          <w:rFonts w:hint="eastAsia" w:ascii="宋体" w:hAnsi="宋体" w:cs="宋体"/>
          <w:color w:val="auto"/>
          <w:szCs w:val="21"/>
          <w:lang w:val="en-US" w:eastAsia="zh-CN"/>
        </w:rPr>
        <w:t>19</w:t>
      </w:r>
      <w:r>
        <w:rPr>
          <w:rFonts w:hint="eastAsia" w:ascii="宋体" w:hAnsi="宋体" w:eastAsia="宋体" w:cs="宋体"/>
          <w:color w:val="auto"/>
          <w:szCs w:val="21"/>
        </w:rPr>
        <w:t>日</w:t>
      </w:r>
      <w:r>
        <w:rPr>
          <w:rFonts w:hint="eastAsia" w:ascii="宋体" w:hAnsi="宋体" w:cs="宋体"/>
          <w:color w:val="auto"/>
          <w:szCs w:val="21"/>
          <w:lang w:val="en-US" w:eastAsia="zh-CN"/>
        </w:rPr>
        <w:t>11</w:t>
      </w:r>
      <w:r>
        <w:rPr>
          <w:rFonts w:hint="eastAsia" w:ascii="宋体" w:hAnsi="宋体" w:eastAsia="宋体" w:cs="宋体"/>
          <w:color w:val="auto"/>
          <w:szCs w:val="21"/>
        </w:rPr>
        <w:t>:</w:t>
      </w:r>
      <w:r>
        <w:rPr>
          <w:rFonts w:hint="eastAsia" w:ascii="宋体" w:hAnsi="宋体" w:cs="宋体"/>
          <w:color w:val="auto"/>
          <w:szCs w:val="21"/>
          <w:lang w:val="en-US" w:eastAsia="zh-CN"/>
        </w:rPr>
        <w:t>0</w:t>
      </w:r>
      <w:r>
        <w:rPr>
          <w:rFonts w:hint="eastAsia" w:ascii="宋体" w:hAnsi="宋体" w:eastAsia="宋体" w:cs="宋体"/>
          <w:color w:val="auto"/>
          <w:szCs w:val="21"/>
        </w:rPr>
        <w:t xml:space="preserve">0 </w:t>
      </w:r>
    </w:p>
    <w:p w14:paraId="65271633">
      <w:pPr>
        <w:spacing w:line="3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开标地点：“广西政府采购云平台”电子开标大厅（广西壮族自治区公共资源交易中心开标室）。</w:t>
      </w:r>
    </w:p>
    <w:p w14:paraId="0345A3E0">
      <w:pPr>
        <w:spacing w:line="340" w:lineRule="exact"/>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五、公告期限</w:t>
      </w:r>
    </w:p>
    <w:p w14:paraId="4E5AC9E1">
      <w:pPr>
        <w:spacing w:line="34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77213F7F">
      <w:pPr>
        <w:spacing w:line="340" w:lineRule="exact"/>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六、其他补充事宜</w:t>
      </w:r>
    </w:p>
    <w:p w14:paraId="1F5AB7FA">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1.资格条件特别说明:</w:t>
      </w:r>
    </w:p>
    <w:p w14:paraId="39B6EB7B">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1.1</w:t>
      </w:r>
      <w:r>
        <w:rPr>
          <w:rFonts w:hint="eastAsia" w:ascii="宋体" w:hAnsi="宋体" w:eastAsia="宋体" w:cs="宋体"/>
          <w:color w:val="auto"/>
          <w:szCs w:val="21"/>
        </w:rPr>
        <w:t>单位负责人为同一人或者存在直接控股、管理关系的不同供应商，不得参加同一分标投标或未划分分标的同一合同下的政府采购活动。为本项目提供过整体设计、规范编制或者项目管理、监理、检测等服务的供应商，不得再参加本项目上述服务以外的其他采购活动。</w:t>
      </w:r>
    </w:p>
    <w:p w14:paraId="5551D261">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1.2对在“信用中国”网站(www.creditchina.gov.cn)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EBD2F44">
      <w:pPr>
        <w:spacing w:line="340" w:lineRule="exact"/>
        <w:ind w:firstLine="420" w:firstLineChars="200"/>
        <w:rPr>
          <w:rFonts w:hint="eastAsia" w:ascii="宋体" w:hAnsi="宋体" w:eastAsia="宋体" w:cs="宋体"/>
          <w:bCs/>
          <w:color w:val="auto"/>
          <w:lang w:eastAsia="zh-CN"/>
        </w:rPr>
      </w:pPr>
      <w:r>
        <w:rPr>
          <w:rFonts w:hint="eastAsia" w:ascii="宋体" w:hAnsi="宋体" w:eastAsia="宋体" w:cs="宋体"/>
          <w:bCs/>
          <w:color w:val="auto"/>
        </w:rPr>
        <w:t>2.信息公告发布媒体：中国政府采购网</w:t>
      </w:r>
      <w:r>
        <w:rPr>
          <w:rFonts w:hint="eastAsia" w:ascii="宋体" w:hAnsi="宋体" w:eastAsia="宋体" w:cs="宋体"/>
          <w:bCs/>
          <w:color w:val="auto"/>
          <w:lang w:eastAsia="zh-CN"/>
        </w:rPr>
        <w:t>（</w:t>
      </w:r>
      <w:r>
        <w:rPr>
          <w:rFonts w:hint="eastAsia" w:ascii="宋体" w:hAnsi="宋体" w:eastAsia="宋体" w:cs="宋体"/>
          <w:bCs/>
          <w:color w:val="auto"/>
        </w:rPr>
        <w:t>www.ccgp.gov.cn</w:t>
      </w:r>
      <w:r>
        <w:rPr>
          <w:rFonts w:hint="eastAsia" w:ascii="宋体" w:hAnsi="宋体" w:eastAsia="宋体" w:cs="宋体"/>
          <w:bCs/>
          <w:color w:val="auto"/>
          <w:lang w:eastAsia="zh-CN"/>
        </w:rPr>
        <w:t>）、</w:t>
      </w:r>
      <w:r>
        <w:rPr>
          <w:rFonts w:hint="eastAsia" w:ascii="宋体" w:hAnsi="宋体" w:eastAsia="宋体" w:cs="宋体"/>
          <w:bCs/>
          <w:color w:val="auto"/>
        </w:rPr>
        <w:t>广西壮族自治区政府采购网（</w:t>
      </w:r>
      <w:r>
        <w:rPr>
          <w:rFonts w:hint="eastAsia" w:ascii="宋体" w:hAnsi="宋体" w:eastAsia="宋体" w:cs="宋体"/>
          <w:bCs/>
          <w:color w:val="auto"/>
          <w:lang w:eastAsia="zh-CN"/>
        </w:rPr>
        <w:t>zfcg.gxzf.gov.cn</w:t>
      </w:r>
      <w:r>
        <w:rPr>
          <w:rFonts w:hint="eastAsia" w:ascii="宋体" w:hAnsi="宋体" w:eastAsia="宋体" w:cs="宋体"/>
          <w:bCs/>
          <w:color w:val="auto"/>
        </w:rPr>
        <w:t>）、广西壮族自治区公共资源交易中心（</w:t>
      </w:r>
      <w:bookmarkStart w:id="12" w:name="OLE_LINK4"/>
      <w:r>
        <w:rPr>
          <w:rFonts w:hint="eastAsia" w:ascii="宋体" w:hAnsi="宋体" w:eastAsia="宋体" w:cs="宋体"/>
          <w:bCs/>
          <w:color w:val="auto"/>
        </w:rPr>
        <w:t>gxggzy.gxzf.gov.cn</w:t>
      </w:r>
      <w:bookmarkEnd w:id="12"/>
      <w:r>
        <w:rPr>
          <w:rFonts w:hint="eastAsia" w:ascii="宋体" w:hAnsi="宋体" w:eastAsia="宋体" w:cs="宋体"/>
          <w:bCs/>
          <w:color w:val="auto"/>
        </w:rPr>
        <w:t>）</w:t>
      </w:r>
    </w:p>
    <w:p w14:paraId="4ADFB533">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3. 本项目需要落实的政府采购政策</w:t>
      </w:r>
    </w:p>
    <w:p w14:paraId="13A6EDF2">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（1）《政府采购促进中小企业发展管理办法》（财库[2020]46号）；</w:t>
      </w:r>
    </w:p>
    <w:p w14:paraId="60BFF347">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 xml:space="preserve">（2）《关于政府采购支持监狱企业发展有关问题的通知》（财库[2014]68号）； </w:t>
      </w:r>
    </w:p>
    <w:p w14:paraId="20179A06">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（3）《关于促进残疾人就业政府采购政策的通知》（财库[2017]141号）；</w:t>
      </w:r>
    </w:p>
    <w:p w14:paraId="432EE16C">
      <w:pPr>
        <w:spacing w:line="340" w:lineRule="exact"/>
        <w:ind w:firstLine="420" w:firstLineChars="200"/>
        <w:rPr>
          <w:rFonts w:hint="eastAsia" w:ascii="宋体" w:hAnsi="宋体" w:eastAsia="宋体" w:cs="宋体"/>
          <w:bCs/>
          <w:color w:val="auto"/>
          <w:lang w:eastAsia="zh-CN"/>
        </w:rPr>
      </w:pPr>
      <w:bookmarkStart w:id="13" w:name="OLE_LINK7"/>
      <w:r>
        <w:rPr>
          <w:rFonts w:hint="eastAsia" w:ascii="宋体" w:hAnsi="宋体" w:eastAsia="宋体" w:cs="宋体"/>
          <w:bCs/>
          <w:color w:val="auto"/>
          <w:lang w:eastAsia="zh-CN"/>
        </w:rPr>
        <w:t>（</w:t>
      </w:r>
      <w:r>
        <w:rPr>
          <w:rFonts w:hint="eastAsia" w:ascii="宋体" w:hAnsi="宋体" w:eastAsia="宋体" w:cs="宋体"/>
          <w:bCs/>
          <w:color w:val="auto"/>
          <w:lang w:val="en-US" w:eastAsia="zh-CN"/>
        </w:rPr>
        <w:t>4</w:t>
      </w:r>
      <w:r>
        <w:rPr>
          <w:rFonts w:hint="eastAsia" w:ascii="宋体" w:hAnsi="宋体" w:eastAsia="宋体" w:cs="宋体"/>
          <w:bCs/>
          <w:color w:val="auto"/>
          <w:lang w:eastAsia="zh-CN"/>
        </w:rPr>
        <w:t>）强制采购节能产品；优先采购节能产品、环境标志产品。</w:t>
      </w:r>
    </w:p>
    <w:p w14:paraId="01DDD1F9">
      <w:pPr>
        <w:spacing w:line="340" w:lineRule="exact"/>
        <w:ind w:firstLine="422" w:firstLineChars="200"/>
        <w:rPr>
          <w:rFonts w:hint="eastAsia" w:ascii="宋体" w:hAnsi="宋体" w:eastAsia="宋体" w:cs="宋体"/>
          <w:b/>
          <w:color w:val="auto"/>
          <w:szCs w:val="21"/>
          <w:shd w:val="clear" w:color="auto" w:fill="FFFFFF"/>
        </w:rPr>
      </w:pPr>
      <w:r>
        <w:rPr>
          <w:rFonts w:hint="eastAsia" w:ascii="宋体" w:hAnsi="宋体" w:eastAsia="宋体" w:cs="宋体"/>
          <w:b/>
          <w:color w:val="auto"/>
          <w:szCs w:val="21"/>
        </w:rPr>
        <w:t>4.</w:t>
      </w:r>
      <w:bookmarkStart w:id="14" w:name="OLE_LINK37"/>
      <w:r>
        <w:rPr>
          <w:rFonts w:hint="eastAsia" w:ascii="宋体" w:hAnsi="宋体" w:eastAsia="宋体" w:cs="宋体"/>
          <w:b/>
          <w:color w:val="auto"/>
          <w:szCs w:val="21"/>
        </w:rPr>
        <w:t>本项目分标1至分标</w:t>
      </w:r>
      <w:r>
        <w:rPr>
          <w:rFonts w:hint="eastAsia" w:ascii="宋体" w:hAnsi="宋体" w:cs="宋体"/>
          <w:b/>
          <w:color w:val="auto"/>
          <w:szCs w:val="21"/>
          <w:lang w:val="en-US" w:eastAsia="zh-CN"/>
        </w:rPr>
        <w:t>2</w:t>
      </w:r>
      <w:r>
        <w:rPr>
          <w:rFonts w:hint="eastAsia" w:ascii="宋体" w:hAnsi="宋体" w:eastAsia="宋体" w:cs="宋体"/>
          <w:b/>
          <w:color w:val="auto"/>
          <w:szCs w:val="21"/>
        </w:rPr>
        <w:t>：</w:t>
      </w:r>
      <w:r>
        <w:rPr>
          <w:rFonts w:hint="eastAsia" w:ascii="宋体" w:hAnsi="宋体" w:eastAsia="宋体" w:cs="宋体"/>
          <w:b/>
          <w:color w:val="auto"/>
          <w:szCs w:val="21"/>
          <w:shd w:val="clear" w:color="auto" w:fill="FFFFFF"/>
        </w:rPr>
        <w:t>投标人</w:t>
      </w:r>
      <w:r>
        <w:rPr>
          <w:rFonts w:hint="eastAsia" w:ascii="宋体" w:hAnsi="宋体" w:eastAsia="宋体" w:cs="宋体"/>
          <w:b/>
          <w:color w:val="auto"/>
          <w:szCs w:val="21"/>
        </w:rPr>
        <w:t>可以参与其中任意一个或</w:t>
      </w:r>
      <w:r>
        <w:rPr>
          <w:rFonts w:hint="eastAsia" w:ascii="宋体" w:hAnsi="宋体" w:cs="宋体"/>
          <w:b/>
          <w:color w:val="auto"/>
          <w:szCs w:val="21"/>
          <w:lang w:val="en-US" w:eastAsia="zh-CN"/>
        </w:rPr>
        <w:t>两</w:t>
      </w:r>
      <w:r>
        <w:rPr>
          <w:rFonts w:hint="eastAsia" w:ascii="宋体" w:hAnsi="宋体" w:eastAsia="宋体" w:cs="宋体"/>
          <w:b/>
          <w:color w:val="auto"/>
          <w:szCs w:val="21"/>
        </w:rPr>
        <w:t>个分标的投标，</w:t>
      </w:r>
      <w:r>
        <w:rPr>
          <w:rFonts w:hint="eastAsia" w:ascii="宋体" w:hAnsi="宋体" w:eastAsia="宋体" w:cs="宋体"/>
          <w:b/>
          <w:color w:val="auto"/>
          <w:szCs w:val="21"/>
          <w:shd w:val="clear" w:color="auto" w:fill="FFFFFF"/>
        </w:rPr>
        <w:t>但最多只能成为其中一个分标的中标人</w:t>
      </w:r>
      <w:r>
        <w:rPr>
          <w:rFonts w:hint="eastAsia" w:ascii="宋体" w:hAnsi="宋体" w:eastAsia="宋体" w:cs="宋体"/>
          <w:b/>
          <w:color w:val="auto"/>
          <w:szCs w:val="21"/>
        </w:rPr>
        <w:t>。</w:t>
      </w:r>
      <w:r>
        <w:rPr>
          <w:rFonts w:hint="eastAsia" w:ascii="宋体" w:hAnsi="宋体" w:eastAsia="宋体" w:cs="宋体"/>
          <w:b/>
          <w:color w:val="auto"/>
          <w:szCs w:val="21"/>
          <w:shd w:val="clear" w:color="auto" w:fill="FFFFFF"/>
        </w:rPr>
        <w:t>处理原则如下：</w:t>
      </w:r>
      <w:r>
        <w:rPr>
          <w:rFonts w:hint="eastAsia" w:ascii="宋体" w:hAnsi="宋体" w:eastAsia="宋体" w:cs="宋体"/>
          <w:b/>
          <w:color w:val="auto"/>
          <w:szCs w:val="21"/>
        </w:rPr>
        <w:t>如某一投标人</w:t>
      </w:r>
      <w:r>
        <w:rPr>
          <w:rFonts w:hint="eastAsia" w:ascii="宋体" w:hAnsi="宋体" w:cs="宋体"/>
          <w:b/>
          <w:color w:val="auto"/>
          <w:szCs w:val="21"/>
          <w:lang w:val="en-US" w:eastAsia="zh-CN"/>
        </w:rPr>
        <w:t>两</w:t>
      </w:r>
      <w:r>
        <w:rPr>
          <w:rFonts w:hint="eastAsia" w:ascii="宋体" w:hAnsi="宋体" w:eastAsia="宋体" w:cs="宋体"/>
          <w:b/>
          <w:color w:val="auto"/>
          <w:szCs w:val="21"/>
        </w:rPr>
        <w:t>个分标评标结果均排名第一，则将该投标人确定为分标号靠前的第一中标候选人（评标时按分标1至分标</w:t>
      </w:r>
      <w:r>
        <w:rPr>
          <w:rFonts w:hint="eastAsia" w:ascii="宋体" w:hAnsi="宋体" w:cs="宋体"/>
          <w:b/>
          <w:color w:val="auto"/>
          <w:szCs w:val="21"/>
          <w:lang w:val="en-US" w:eastAsia="zh-CN"/>
        </w:rPr>
        <w:t>2</w:t>
      </w:r>
      <w:r>
        <w:rPr>
          <w:rFonts w:hint="eastAsia" w:ascii="宋体" w:hAnsi="宋体" w:eastAsia="宋体" w:cs="宋体"/>
          <w:b/>
          <w:color w:val="auto"/>
          <w:szCs w:val="21"/>
        </w:rPr>
        <w:t>的先后顺序依次进行评审），不再推荐为其他分标的第一中标候选人，</w:t>
      </w:r>
      <w:r>
        <w:rPr>
          <w:rFonts w:hint="eastAsia" w:ascii="宋体" w:hAnsi="宋体" w:eastAsia="宋体" w:cs="宋体"/>
          <w:b/>
          <w:color w:val="auto"/>
          <w:szCs w:val="21"/>
          <w:shd w:val="clear" w:color="auto" w:fill="FFFFFF"/>
        </w:rPr>
        <w:t>其他供应商排名依次自动上升一位。即已成为前面分标第一中标候选人的投标人不应参与后续分标的候选排序，并且剩余分标中排除已成为第一中标候选人的投标人后，在实质性响应的投标人仍满足三家的情况下，相应分标可以继续评审及推荐中标候选人，否则，相应分标废标。</w:t>
      </w:r>
    </w:p>
    <w:bookmarkEnd w:id="13"/>
    <w:bookmarkEnd w:id="14"/>
    <w:p w14:paraId="2763B054">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5.投标文件解密时间：截标时间后30分钟内（</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5</w:t>
      </w:r>
      <w:r>
        <w:rPr>
          <w:rFonts w:hint="eastAsia" w:ascii="宋体" w:hAnsi="宋体" w:eastAsia="宋体" w:cs="宋体"/>
          <w:color w:val="auto"/>
          <w:szCs w:val="21"/>
        </w:rPr>
        <w:t>月</w:t>
      </w:r>
      <w:r>
        <w:rPr>
          <w:rFonts w:hint="eastAsia" w:ascii="宋体" w:hAnsi="宋体" w:cs="宋体"/>
          <w:color w:val="auto"/>
          <w:szCs w:val="21"/>
          <w:lang w:val="en-US" w:eastAsia="zh-CN"/>
        </w:rPr>
        <w:t>19</w:t>
      </w:r>
      <w:r>
        <w:rPr>
          <w:rFonts w:hint="eastAsia" w:ascii="宋体" w:hAnsi="宋体" w:eastAsia="宋体" w:cs="宋体"/>
          <w:color w:val="auto"/>
          <w:szCs w:val="21"/>
        </w:rPr>
        <w:t>日</w:t>
      </w:r>
      <w:r>
        <w:rPr>
          <w:rFonts w:hint="eastAsia" w:ascii="宋体" w:hAnsi="宋体" w:eastAsia="宋体" w:cs="宋体"/>
          <w:bCs/>
          <w:color w:val="auto"/>
        </w:rPr>
        <w:t>上午</w:t>
      </w:r>
      <w:r>
        <w:rPr>
          <w:rFonts w:hint="eastAsia" w:ascii="宋体" w:hAnsi="宋体" w:cs="宋体"/>
          <w:bCs/>
          <w:color w:val="auto"/>
          <w:lang w:val="en-US" w:eastAsia="zh-CN"/>
        </w:rPr>
        <w:t>11</w:t>
      </w:r>
      <w:r>
        <w:rPr>
          <w:rFonts w:hint="eastAsia" w:ascii="宋体" w:hAnsi="宋体" w:eastAsia="宋体" w:cs="宋体"/>
          <w:bCs/>
          <w:color w:val="auto"/>
        </w:rPr>
        <w:t>时</w:t>
      </w:r>
      <w:r>
        <w:rPr>
          <w:rFonts w:hint="eastAsia" w:ascii="宋体" w:hAnsi="宋体" w:cs="宋体"/>
          <w:bCs/>
          <w:color w:val="auto"/>
          <w:lang w:val="en-US" w:eastAsia="zh-CN"/>
        </w:rPr>
        <w:t>0</w:t>
      </w:r>
      <w:r>
        <w:rPr>
          <w:rFonts w:hint="eastAsia" w:ascii="宋体" w:hAnsi="宋体" w:eastAsia="宋体" w:cs="宋体"/>
          <w:bCs/>
          <w:color w:val="auto"/>
        </w:rPr>
        <w:t>0分至1</w:t>
      </w:r>
      <w:r>
        <w:rPr>
          <w:rFonts w:hint="eastAsia" w:ascii="宋体" w:hAnsi="宋体" w:cs="宋体"/>
          <w:bCs/>
          <w:color w:val="auto"/>
          <w:lang w:val="en-US" w:eastAsia="zh-CN"/>
        </w:rPr>
        <w:t>1</w:t>
      </w:r>
      <w:r>
        <w:rPr>
          <w:rFonts w:hint="eastAsia" w:ascii="宋体" w:hAnsi="宋体" w:eastAsia="宋体" w:cs="宋体"/>
          <w:bCs/>
          <w:color w:val="auto"/>
        </w:rPr>
        <w:t>时</w:t>
      </w:r>
      <w:r>
        <w:rPr>
          <w:rFonts w:hint="eastAsia" w:ascii="宋体" w:hAnsi="宋体" w:cs="宋体"/>
          <w:bCs/>
          <w:color w:val="auto"/>
          <w:lang w:val="en-US" w:eastAsia="zh-CN"/>
        </w:rPr>
        <w:t>3</w:t>
      </w:r>
      <w:r>
        <w:rPr>
          <w:rFonts w:hint="eastAsia" w:ascii="宋体" w:hAnsi="宋体" w:eastAsia="宋体" w:cs="宋体"/>
          <w:bCs/>
          <w:color w:val="auto"/>
        </w:rPr>
        <w:t>0分)投标人可以登录广西政府采购云平台，用“项目采购-开标评标”功能进行解密投标文件。若投标人在规定时间内无法解密或解密失败，视为投标无效。</w:t>
      </w:r>
    </w:p>
    <w:p w14:paraId="77CDF362">
      <w:pPr>
        <w:spacing w:line="340" w:lineRule="exact"/>
        <w:ind w:firstLine="420" w:firstLineChars="200"/>
        <w:rPr>
          <w:rFonts w:hint="eastAsia" w:ascii="宋体" w:hAnsi="宋体" w:eastAsia="宋体" w:cs="宋体"/>
          <w:bCs/>
          <w:color w:val="auto"/>
        </w:rPr>
      </w:pPr>
      <w:r>
        <w:rPr>
          <w:rFonts w:hint="eastAsia" w:ascii="宋体" w:hAnsi="宋体" w:eastAsia="宋体" w:cs="宋体"/>
          <w:bCs/>
          <w:color w:val="auto"/>
        </w:rPr>
        <w:t>6.若对项目采购电子交易系统操作有疑问，可登录广西政府采购云平台（ https://www.gcy.zfcg.gxzf.gov.cn），点击右侧咨询小采，获取采小蜜智能服务管家帮助，或拨打广西政府采购云平台服务热线95763获取热线服务帮助。</w:t>
      </w:r>
    </w:p>
    <w:p w14:paraId="614B7A58">
      <w:pPr>
        <w:spacing w:line="340" w:lineRule="exact"/>
        <w:ind w:firstLine="420" w:firstLineChars="200"/>
        <w:rPr>
          <w:rFonts w:hint="eastAsia" w:ascii="宋体" w:hAnsi="宋体" w:eastAsia="宋体" w:cs="宋体"/>
          <w:b/>
          <w:bCs/>
          <w:color w:val="auto"/>
          <w:szCs w:val="21"/>
        </w:rPr>
      </w:pPr>
      <w:r>
        <w:rPr>
          <w:rFonts w:hint="eastAsia" w:ascii="宋体" w:hAnsi="宋体" w:eastAsia="宋体" w:cs="宋体"/>
          <w:bCs/>
          <w:color w:val="auto"/>
        </w:rPr>
        <w:t xml:space="preserve">7.各投标人通过广西政府采购云平台（简称新平台）参与政府采购项目投标需下载使用新版客户端，新版客户端下载路径：广西政府采购网（访问地址http://zfcg.gxzf.gov.cn/）—办事服务—下载专区。原在政采云平台注册的临时供应商需在新平台启用后重新注册登记。  </w:t>
      </w:r>
    </w:p>
    <w:p w14:paraId="1D5B086C">
      <w:pPr>
        <w:spacing w:line="340" w:lineRule="exact"/>
        <w:ind w:firstLine="442" w:firstLineChars="200"/>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七、对本次招标提出询问，请按以下方式联系</w:t>
      </w:r>
    </w:p>
    <w:p w14:paraId="071D9926">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1.采购人信息</w:t>
      </w:r>
    </w:p>
    <w:p w14:paraId="21C51762">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名称：广西壮族自治区图书馆</w:t>
      </w:r>
    </w:p>
    <w:p w14:paraId="15DE2AF6">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地址：南宁市青秀区民族大道61号</w:t>
      </w:r>
    </w:p>
    <w:p w14:paraId="096A1041">
      <w:pPr>
        <w:snapToGrid w:val="0"/>
        <w:spacing w:line="340" w:lineRule="exact"/>
        <w:ind w:firstLine="420" w:firstLineChars="20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项目联系人：</w:t>
      </w:r>
      <w:r>
        <w:rPr>
          <w:rFonts w:hint="eastAsia" w:ascii="宋体" w:hAnsi="宋体" w:eastAsia="宋体" w:cs="宋体"/>
          <w:color w:val="auto"/>
          <w:kern w:val="0"/>
          <w:szCs w:val="21"/>
          <w:lang w:val="en-US" w:eastAsia="zh-CN"/>
        </w:rPr>
        <w:t>陈敏</w:t>
      </w:r>
    </w:p>
    <w:p w14:paraId="2A7357B9">
      <w:pPr>
        <w:snapToGrid w:val="0"/>
        <w:spacing w:line="340" w:lineRule="exact"/>
        <w:ind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项目联系方式：</w:t>
      </w:r>
      <w:bookmarkStart w:id="15" w:name="OLE_LINK12"/>
      <w:r>
        <w:rPr>
          <w:rFonts w:hint="eastAsia" w:ascii="宋体" w:hAnsi="宋体" w:eastAsia="宋体" w:cs="宋体"/>
          <w:color w:val="auto"/>
          <w:kern w:val="0"/>
          <w:szCs w:val="21"/>
        </w:rPr>
        <w:t>0771-</w:t>
      </w:r>
      <w:bookmarkEnd w:id="15"/>
      <w:r>
        <w:rPr>
          <w:rFonts w:hint="eastAsia" w:ascii="宋体" w:hAnsi="宋体" w:eastAsia="宋体" w:cs="宋体"/>
          <w:color w:val="auto"/>
          <w:kern w:val="0"/>
          <w:szCs w:val="21"/>
          <w:lang w:val="en-US" w:eastAsia="zh-CN"/>
        </w:rPr>
        <w:t>5860396</w:t>
      </w:r>
    </w:p>
    <w:p w14:paraId="637A9150">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153A0CB5">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名称：广西北投建信建设项目管理有限公司</w:t>
      </w:r>
    </w:p>
    <w:p w14:paraId="258440CD">
      <w:pPr>
        <w:snapToGrid w:val="0"/>
        <w:spacing w:line="34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地址：广西南宁市良庆区金龙路2号广西能源大厦D座11楼</w:t>
      </w:r>
      <w:r>
        <w:rPr>
          <w:rFonts w:hint="eastAsia" w:ascii="宋体" w:hAnsi="宋体" w:cs="宋体"/>
          <w:color w:val="auto"/>
          <w:szCs w:val="21"/>
          <w:lang w:eastAsia="zh-CN"/>
        </w:rPr>
        <w:t>B1112室</w:t>
      </w:r>
    </w:p>
    <w:p w14:paraId="0FB6ADD7">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项目联系人：王婷、</w:t>
      </w:r>
      <w:r>
        <w:rPr>
          <w:rFonts w:hint="eastAsia" w:ascii="宋体" w:hAnsi="宋体" w:cs="宋体"/>
          <w:color w:val="auto"/>
          <w:szCs w:val="21"/>
          <w:lang w:val="en-US" w:eastAsia="zh-CN"/>
        </w:rPr>
        <w:t>易小娟</w:t>
      </w:r>
      <w:r>
        <w:rPr>
          <w:rFonts w:hint="eastAsia" w:ascii="宋体" w:hAnsi="宋体" w:eastAsia="宋体" w:cs="宋体"/>
          <w:color w:val="auto"/>
          <w:szCs w:val="21"/>
        </w:rPr>
        <w:t>、</w:t>
      </w:r>
      <w:r>
        <w:rPr>
          <w:rFonts w:hint="eastAsia" w:ascii="宋体" w:hAnsi="宋体" w:eastAsia="宋体" w:cs="宋体"/>
          <w:color w:val="auto"/>
          <w:szCs w:val="21"/>
          <w:lang w:val="en-US" w:eastAsia="zh-CN"/>
        </w:rPr>
        <w:t>李璇、</w:t>
      </w:r>
      <w:r>
        <w:rPr>
          <w:rFonts w:hint="eastAsia" w:ascii="宋体" w:hAnsi="宋体" w:eastAsia="宋体" w:cs="宋体"/>
          <w:color w:val="auto"/>
          <w:szCs w:val="21"/>
        </w:rPr>
        <w:t xml:space="preserve">邓桂艳      </w:t>
      </w:r>
    </w:p>
    <w:p w14:paraId="685D29E5">
      <w:pPr>
        <w:snapToGrid w:val="0"/>
        <w:spacing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项目联系方式：0773-2806008、0771-5345226  </w:t>
      </w:r>
    </w:p>
    <w:p w14:paraId="290B9DFC">
      <w:pPr>
        <w:keepNext/>
        <w:keepLines/>
        <w:spacing w:line="360" w:lineRule="auto"/>
        <w:jc w:val="center"/>
        <w:outlineLvl w:val="0"/>
        <w:rPr>
          <w:rFonts w:hint="eastAsia" w:ascii="宋体" w:hAnsi="宋体" w:eastAsia="宋体" w:cs="宋体"/>
          <w:color w:val="auto"/>
        </w:rPr>
      </w:pPr>
      <w:r>
        <w:rPr>
          <w:rFonts w:hint="eastAsia" w:ascii="宋体" w:hAnsi="宋体" w:eastAsia="宋体" w:cs="宋体"/>
          <w:b/>
          <w:bCs/>
          <w:color w:val="auto"/>
          <w:sz w:val="32"/>
          <w:szCs w:val="40"/>
        </w:rPr>
        <w:br w:type="page"/>
      </w:r>
      <w:bookmarkStart w:id="16" w:name="_Toc21940"/>
      <w:bookmarkStart w:id="17" w:name="_Toc16168"/>
      <w:r>
        <w:rPr>
          <w:rFonts w:hint="eastAsia" w:ascii="宋体" w:hAnsi="宋体" w:eastAsia="宋体" w:cs="宋体"/>
          <w:b/>
          <w:bCs/>
          <w:color w:val="auto"/>
          <w:sz w:val="32"/>
          <w:szCs w:val="40"/>
        </w:rPr>
        <w:t>第二章  采购需求</w:t>
      </w:r>
      <w:bookmarkEnd w:id="9"/>
      <w:bookmarkEnd w:id="16"/>
      <w:bookmarkEnd w:id="17"/>
    </w:p>
    <w:p w14:paraId="797A0757">
      <w:pPr>
        <w:spacing w:line="400" w:lineRule="exact"/>
        <w:jc w:val="center"/>
        <w:rPr>
          <w:rFonts w:hint="eastAsia" w:ascii="宋体" w:hAnsi="宋体" w:eastAsia="宋体" w:cs="宋体"/>
          <w:b/>
          <w:bCs/>
          <w:color w:val="auto"/>
          <w:sz w:val="30"/>
          <w:szCs w:val="30"/>
        </w:rPr>
      </w:pPr>
      <w:bookmarkStart w:id="18" w:name="_Toc10811"/>
      <w:bookmarkStart w:id="19" w:name="_Toc21037"/>
      <w:bookmarkStart w:id="20" w:name="_Toc254970631"/>
      <w:bookmarkStart w:id="21" w:name="_Toc254970490"/>
      <w:bookmarkStart w:id="22" w:name="_Hlk65055179"/>
      <w:r>
        <w:rPr>
          <w:rFonts w:hint="eastAsia" w:ascii="宋体" w:hAnsi="宋体" w:eastAsia="宋体" w:cs="宋体"/>
          <w:b/>
          <w:bCs/>
          <w:color w:val="auto"/>
          <w:sz w:val="30"/>
          <w:szCs w:val="30"/>
        </w:rPr>
        <w:t>第一部分 202</w:t>
      </w:r>
      <w:r>
        <w:rPr>
          <w:rFonts w:hint="eastAsia" w:ascii="宋体" w:hAnsi="宋体" w:eastAsia="宋体" w:cs="宋体"/>
          <w:b/>
          <w:bCs/>
          <w:color w:val="auto"/>
          <w:sz w:val="30"/>
          <w:szCs w:val="30"/>
          <w:lang w:val="en-US" w:eastAsia="zh-CN"/>
        </w:rPr>
        <w:t>6</w:t>
      </w:r>
      <w:r>
        <w:rPr>
          <w:rFonts w:hint="eastAsia" w:ascii="宋体" w:hAnsi="宋体" w:eastAsia="宋体" w:cs="宋体"/>
          <w:b/>
          <w:bCs/>
          <w:color w:val="auto"/>
          <w:sz w:val="30"/>
          <w:szCs w:val="30"/>
        </w:rPr>
        <w:t>年度纸质图书供应服务项目概况</w:t>
      </w:r>
    </w:p>
    <w:p w14:paraId="41262CB0">
      <w:pPr>
        <w:spacing w:line="400" w:lineRule="exact"/>
        <w:ind w:firstLine="480" w:firstLineChars="200"/>
        <w:rPr>
          <w:rFonts w:hint="eastAsia" w:ascii="宋体" w:hAnsi="宋体" w:eastAsia="宋体" w:cs="宋体"/>
          <w:color w:val="auto"/>
          <w:sz w:val="24"/>
        </w:rPr>
      </w:pPr>
    </w:p>
    <w:p w14:paraId="3CA8D83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一、项目名称</w:t>
      </w:r>
    </w:p>
    <w:p w14:paraId="097582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广西壮族自治区图书馆2026年度纸质图书供应服务采购（重）</w:t>
      </w:r>
      <w:r>
        <w:rPr>
          <w:rFonts w:hint="eastAsia" w:ascii="宋体" w:hAnsi="宋体" w:eastAsia="宋体" w:cs="宋体"/>
          <w:color w:val="auto"/>
          <w:sz w:val="24"/>
          <w:szCs w:val="24"/>
        </w:rPr>
        <w:t>。</w:t>
      </w:r>
    </w:p>
    <w:p w14:paraId="5EC936D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二、项目预算金额</w:t>
      </w:r>
    </w:p>
    <w:p w14:paraId="763DA9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总预算金额人民币</w:t>
      </w:r>
      <w:r>
        <w:rPr>
          <w:rFonts w:hint="eastAsia" w:ascii="宋体" w:hAnsi="宋体" w:cs="宋体"/>
          <w:color w:val="auto"/>
          <w:sz w:val="24"/>
          <w:szCs w:val="24"/>
          <w:lang w:val="en-US" w:eastAsia="zh-CN"/>
        </w:rPr>
        <w:t>130</w:t>
      </w:r>
      <w:r>
        <w:rPr>
          <w:rFonts w:hint="eastAsia" w:ascii="宋体" w:hAnsi="宋体" w:eastAsia="宋体" w:cs="宋体"/>
          <w:color w:val="auto"/>
          <w:sz w:val="24"/>
          <w:szCs w:val="24"/>
        </w:rPr>
        <w:t>万元整。</w:t>
      </w:r>
    </w:p>
    <w:p w14:paraId="26AE4EB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三、采购内容</w:t>
      </w:r>
    </w:p>
    <w:p w14:paraId="016158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广西壮族自治区图书馆2026年度纸质图书供应服务采购（重）</w:t>
      </w:r>
      <w:r>
        <w:rPr>
          <w:rFonts w:hint="eastAsia" w:ascii="宋体" w:hAnsi="宋体" w:eastAsia="宋体" w:cs="宋体"/>
          <w:color w:val="auto"/>
          <w:sz w:val="24"/>
          <w:szCs w:val="24"/>
        </w:rPr>
        <w:t>，服务内容包括图书出版信息提供、订单处理、图书配送、图书编目及</w:t>
      </w:r>
      <w:r>
        <w:rPr>
          <w:rFonts w:hint="eastAsia" w:ascii="宋体" w:hAnsi="宋体" w:eastAsia="宋体" w:cs="宋体"/>
          <w:color w:val="auto"/>
          <w:sz w:val="24"/>
          <w:szCs w:val="24"/>
          <w:shd w:val="clear" w:color="auto" w:fill="FFFFFF"/>
        </w:rPr>
        <w:t>物理</w:t>
      </w:r>
      <w:r>
        <w:rPr>
          <w:rFonts w:hint="eastAsia" w:ascii="宋体" w:hAnsi="宋体" w:eastAsia="宋体" w:cs="宋体"/>
          <w:color w:val="auto"/>
          <w:sz w:val="24"/>
          <w:szCs w:val="24"/>
        </w:rPr>
        <w:t>加工服务等。</w:t>
      </w:r>
    </w:p>
    <w:p w14:paraId="6E197F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因所采购的纸质图书为2026年预订图书，其目录尚未出台，无法列出明细项目，本项目采购内容主要针对图书供应价格折扣率、服务内容及要求进行采购。</w:t>
      </w:r>
    </w:p>
    <w:p w14:paraId="2B3CF93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四、服务期限</w:t>
      </w:r>
    </w:p>
    <w:p w14:paraId="10CC39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签订合同之日起至2026年12月31日止。</w:t>
      </w:r>
    </w:p>
    <w:p w14:paraId="4D8514F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五、实质性条款</w:t>
      </w:r>
    </w:p>
    <w:p w14:paraId="0D1F0D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实质性条款：采购需求中标注“▲”的条款为本项目的实质性条款，投标人应完全满足，如有任何一项未响应或不满足则按无效投标处理。</w:t>
      </w:r>
    </w:p>
    <w:p w14:paraId="6137233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六、项目分标情况</w:t>
      </w:r>
    </w:p>
    <w:p w14:paraId="6D853847">
      <w:pPr>
        <w:keepNext w:val="0"/>
        <w:keepLines w:val="0"/>
        <w:pageBreakBefore w:val="0"/>
        <w:widowControl w:val="0"/>
        <w:kinsoku/>
        <w:wordWrap/>
        <w:overflowPunct/>
        <w:topLinePunct w:val="0"/>
        <w:autoSpaceDE/>
        <w:autoSpaceDN/>
        <w:bidi w:val="0"/>
        <w:adjustRightInd/>
        <w:snapToGrid/>
        <w:spacing w:after="120" w:afterLines="5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（一）分标设置及预算金额分配情况</w:t>
      </w:r>
    </w:p>
    <w:tbl>
      <w:tblPr>
        <w:tblStyle w:val="5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4253"/>
        <w:gridCol w:w="1417"/>
        <w:gridCol w:w="2525"/>
      </w:tblGrid>
      <w:tr w14:paraId="7C50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5A45A1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分标号</w:t>
            </w:r>
          </w:p>
        </w:tc>
        <w:tc>
          <w:tcPr>
            <w:tcW w:w="4253" w:type="dxa"/>
            <w:noWrap w:val="0"/>
            <w:vAlign w:val="center"/>
          </w:tcPr>
          <w:p w14:paraId="11F6E5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    购    内    容</w:t>
            </w:r>
          </w:p>
        </w:tc>
        <w:tc>
          <w:tcPr>
            <w:tcW w:w="1417" w:type="dxa"/>
            <w:noWrap w:val="0"/>
            <w:vAlign w:val="center"/>
          </w:tcPr>
          <w:p w14:paraId="77F274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预算金额</w:t>
            </w:r>
          </w:p>
          <w:p w14:paraId="65C88E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（万元）</w:t>
            </w:r>
          </w:p>
        </w:tc>
        <w:tc>
          <w:tcPr>
            <w:tcW w:w="2525" w:type="dxa"/>
            <w:noWrap w:val="0"/>
            <w:vAlign w:val="center"/>
          </w:tcPr>
          <w:p w14:paraId="4327F9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  注</w:t>
            </w:r>
          </w:p>
        </w:tc>
      </w:tr>
      <w:tr w14:paraId="4FE8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7E872D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分标</w:t>
            </w:r>
            <w:r>
              <w:rPr>
                <w:rFonts w:hint="eastAsia" w:ascii="宋体" w:hAnsi="宋体" w:cs="宋体"/>
                <w:color w:val="auto"/>
                <w:sz w:val="24"/>
                <w:szCs w:val="24"/>
                <w:lang w:val="en-US" w:eastAsia="zh-CN"/>
              </w:rPr>
              <w:t>1</w:t>
            </w:r>
          </w:p>
        </w:tc>
        <w:tc>
          <w:tcPr>
            <w:tcW w:w="4253" w:type="dxa"/>
            <w:noWrap w:val="0"/>
            <w:vAlign w:val="center"/>
          </w:tcPr>
          <w:p w14:paraId="5E6B76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2026年度中文纸质图书供应服务</w:t>
            </w:r>
          </w:p>
        </w:tc>
        <w:tc>
          <w:tcPr>
            <w:tcW w:w="1417" w:type="dxa"/>
            <w:noWrap w:val="0"/>
            <w:vAlign w:val="center"/>
          </w:tcPr>
          <w:p w14:paraId="4EEB53B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w:t>
            </w:r>
          </w:p>
        </w:tc>
        <w:tc>
          <w:tcPr>
            <w:tcW w:w="2525" w:type="dxa"/>
            <w:noWrap w:val="0"/>
            <w:vAlign w:val="center"/>
          </w:tcPr>
          <w:p w14:paraId="771619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面向小微企业</w:t>
            </w:r>
          </w:p>
          <w:p w14:paraId="416230FF">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成人图书50万元</w:t>
            </w:r>
          </w:p>
          <w:p w14:paraId="385CD04B">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kern w:val="2"/>
                <w:sz w:val="24"/>
                <w:szCs w:val="24"/>
                <w:lang w:val="en-US" w:eastAsia="zh-CN" w:bidi="ar-SA"/>
              </w:rPr>
              <w:t>少儿图书15万元</w:t>
            </w:r>
          </w:p>
        </w:tc>
      </w:tr>
      <w:tr w14:paraId="2B8B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14:paraId="009FF9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分标</w:t>
            </w:r>
            <w:r>
              <w:rPr>
                <w:rFonts w:hint="eastAsia" w:ascii="宋体" w:hAnsi="宋体" w:cs="宋体"/>
                <w:color w:val="auto"/>
                <w:sz w:val="24"/>
                <w:szCs w:val="24"/>
                <w:lang w:val="en-US" w:eastAsia="zh-CN"/>
              </w:rPr>
              <w:t>2</w:t>
            </w:r>
          </w:p>
        </w:tc>
        <w:tc>
          <w:tcPr>
            <w:tcW w:w="4253" w:type="dxa"/>
            <w:noWrap w:val="0"/>
            <w:vAlign w:val="center"/>
          </w:tcPr>
          <w:p w14:paraId="0844030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2026年度中文纸质图书供应服务</w:t>
            </w:r>
          </w:p>
        </w:tc>
        <w:tc>
          <w:tcPr>
            <w:tcW w:w="1417" w:type="dxa"/>
            <w:noWrap w:val="0"/>
            <w:vAlign w:val="center"/>
          </w:tcPr>
          <w:p w14:paraId="538A48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w:t>
            </w:r>
          </w:p>
        </w:tc>
        <w:tc>
          <w:tcPr>
            <w:tcW w:w="2525" w:type="dxa"/>
            <w:noWrap w:val="0"/>
            <w:vAlign w:val="center"/>
          </w:tcPr>
          <w:p w14:paraId="125E85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面向小微企业</w:t>
            </w:r>
          </w:p>
          <w:p w14:paraId="1647E0FB">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成人图书50万元</w:t>
            </w:r>
          </w:p>
          <w:p w14:paraId="560033DB">
            <w:pPr>
              <w:pStyle w:val="2"/>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kern w:val="2"/>
                <w:sz w:val="24"/>
                <w:szCs w:val="24"/>
                <w:lang w:val="en-US" w:eastAsia="zh-CN" w:bidi="ar-SA"/>
              </w:rPr>
              <w:t>少儿图书15万元</w:t>
            </w:r>
          </w:p>
        </w:tc>
      </w:tr>
      <w:tr w14:paraId="5D91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359" w:type="dxa"/>
            <w:gridSpan w:val="2"/>
            <w:noWrap w:val="0"/>
            <w:vAlign w:val="center"/>
          </w:tcPr>
          <w:p w14:paraId="65E2ED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合    计</w:t>
            </w:r>
          </w:p>
        </w:tc>
        <w:tc>
          <w:tcPr>
            <w:tcW w:w="1417" w:type="dxa"/>
            <w:noWrap w:val="0"/>
            <w:vAlign w:val="center"/>
          </w:tcPr>
          <w:p w14:paraId="6405ED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130</w:t>
            </w:r>
          </w:p>
        </w:tc>
        <w:tc>
          <w:tcPr>
            <w:tcW w:w="2525" w:type="dxa"/>
            <w:noWrap w:val="0"/>
            <w:vAlign w:val="center"/>
          </w:tcPr>
          <w:p w14:paraId="7DDCDF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p>
        </w:tc>
      </w:tr>
    </w:tbl>
    <w:p w14:paraId="63F283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（二）其他事项</w:t>
      </w:r>
    </w:p>
    <w:p w14:paraId="0A150964">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1.本次投标报价按折扣率进行报价。报价包括图书购买费用、需缴纳的税费、物流费用、管理费、编目加工费、物理加工费、退换图书费、售后服务费和</w:t>
      </w:r>
      <w:r>
        <w:rPr>
          <w:rFonts w:hint="eastAsia" w:ascii="宋体" w:hAnsi="宋体" w:eastAsia="宋体" w:cs="宋体"/>
          <w:color w:val="auto"/>
          <w:sz w:val="24"/>
          <w:szCs w:val="24"/>
          <w:shd w:val="clear" w:color="auto" w:fill="FFFFFF"/>
          <w:lang w:eastAsia="zh-CN"/>
        </w:rPr>
        <w:t>其他</w:t>
      </w:r>
      <w:r>
        <w:rPr>
          <w:rFonts w:hint="eastAsia" w:ascii="宋体" w:hAnsi="宋体" w:eastAsia="宋体" w:cs="宋体"/>
          <w:color w:val="auto"/>
          <w:sz w:val="24"/>
          <w:szCs w:val="24"/>
        </w:rPr>
        <w:t>认为必需的费用等，所有费用均应包含在总报价内。</w:t>
      </w:r>
    </w:p>
    <w:p w14:paraId="36291239">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中标后根据供应图书数量、原价及所报折扣率据实结算。</w:t>
      </w:r>
    </w:p>
    <w:p w14:paraId="203838DC">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如中标单位所供应单册图书原价为人民币100元，中标折扣率为80%，则单册图书最终的结算金额为100元×80%=80元。</w:t>
      </w:r>
    </w:p>
    <w:p w14:paraId="0FE65712">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报价应是唯一的，采购人不接受有选择的或有条件的报价。</w:t>
      </w:r>
    </w:p>
    <w:p w14:paraId="2D2493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2.为保证供货能力及服务质量，本项目分标1至分标</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各分标兼投不兼中，同一个投标人可同时参与分标1至分标</w:t>
      </w:r>
      <w:r>
        <w:rPr>
          <w:rFonts w:hint="eastAsia" w:ascii="宋体" w:hAnsi="宋体" w:cs="宋体"/>
          <w:color w:val="auto"/>
          <w:sz w:val="24"/>
          <w:szCs w:val="24"/>
          <w:lang w:val="en-US" w:eastAsia="zh-CN"/>
        </w:rPr>
        <w:t>2两</w:t>
      </w:r>
      <w:r>
        <w:rPr>
          <w:rFonts w:hint="eastAsia" w:ascii="宋体" w:hAnsi="宋体" w:eastAsia="宋体" w:cs="宋体"/>
          <w:color w:val="auto"/>
          <w:sz w:val="24"/>
          <w:szCs w:val="24"/>
        </w:rPr>
        <w:t>个分标投标，但最多只能中标一个分标，每个分标只允许1家公司中标。</w:t>
      </w:r>
    </w:p>
    <w:p w14:paraId="3B592112">
      <w:pPr>
        <w:spacing w:line="400" w:lineRule="exact"/>
        <w:ind w:firstLine="640" w:firstLineChars="200"/>
        <w:rPr>
          <w:rFonts w:hint="eastAsia" w:ascii="宋体" w:hAnsi="宋体" w:eastAsia="宋体" w:cs="宋体"/>
          <w:color w:val="auto"/>
          <w:sz w:val="32"/>
          <w:szCs w:val="32"/>
        </w:rPr>
      </w:pPr>
    </w:p>
    <w:p w14:paraId="0926354F">
      <w:pPr>
        <w:spacing w:line="400" w:lineRule="exact"/>
        <w:jc w:val="center"/>
        <w:rPr>
          <w:rFonts w:hint="eastAsia" w:ascii="宋体" w:hAnsi="宋体" w:eastAsia="宋体" w:cs="宋体"/>
          <w:color w:val="auto"/>
          <w:sz w:val="32"/>
          <w:szCs w:val="24"/>
        </w:rPr>
      </w:pPr>
      <w:r>
        <w:rPr>
          <w:rFonts w:hint="eastAsia" w:ascii="宋体" w:hAnsi="宋体" w:eastAsia="宋体" w:cs="宋体"/>
          <w:b/>
          <w:bCs/>
          <w:color w:val="auto"/>
          <w:sz w:val="30"/>
          <w:szCs w:val="30"/>
        </w:rPr>
        <w:t>第二部分 各分标服务采购需求</w:t>
      </w:r>
    </w:p>
    <w:p w14:paraId="4B032BE8">
      <w:pPr>
        <w:pStyle w:val="2"/>
        <w:rPr>
          <w:rFonts w:hint="eastAsia"/>
          <w:color w:val="auto"/>
        </w:rPr>
      </w:pPr>
    </w:p>
    <w:p w14:paraId="7CAFEC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2026年度中文纸质图书供应服务采购需求</w:t>
      </w:r>
    </w:p>
    <w:p w14:paraId="78653B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cs="宋体"/>
          <w:b/>
          <w:bCs/>
          <w:color w:val="auto"/>
          <w:sz w:val="28"/>
          <w:szCs w:val="28"/>
          <w:lang w:val="en-US" w:eastAsia="zh-CN"/>
        </w:rPr>
        <w:t>适用于</w:t>
      </w:r>
      <w:r>
        <w:rPr>
          <w:rFonts w:hint="eastAsia" w:ascii="宋体" w:hAnsi="宋体" w:eastAsia="宋体" w:cs="宋体"/>
          <w:b/>
          <w:bCs/>
          <w:color w:val="auto"/>
          <w:sz w:val="28"/>
          <w:szCs w:val="28"/>
        </w:rPr>
        <w:t>分标</w:t>
      </w: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rPr>
        <w:t>分标</w:t>
      </w: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w:t>
      </w:r>
    </w:p>
    <w:p w14:paraId="64103DC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518785E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分标</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确定1家供应商为中标人，预算金额65万元，其中成人中文纸质图书经费预算50万元、少儿中文纸质图书经费预算15万元。</w:t>
      </w:r>
    </w:p>
    <w:p w14:paraId="7104DA9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分标</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确定1家供应商为中标人，预算金额65万元，其中成人中文纸质图书经费预算50万元、少儿中文纸质图书经费预算15万元。</w:t>
      </w:r>
    </w:p>
    <w:p w14:paraId="45B480B0">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一、技术要求</w:t>
      </w:r>
    </w:p>
    <w:p w14:paraId="10BD7FB4">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color w:val="auto"/>
          <w:sz w:val="24"/>
          <w:szCs w:val="24"/>
        </w:rPr>
        <w:t>（一）货源保证</w:t>
      </w:r>
    </w:p>
    <w:p w14:paraId="4332153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1.中标单位应保证出版物的内容、版本及进货来源合法，对所供应出版物的知识产权、进货来源负相应的法律责任和由此而产生的经济责任。</w:t>
      </w:r>
    </w:p>
    <w:p w14:paraId="54214C1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2.中标单位须严格落实国家规定的出版物意识形态审查机制。第一时间向采购人通报遭回收、销毁、禁售的图书信息。如遇出版社合并、撤销、更名及新增等变动，以新闻出版总署最新资料为准。</w:t>
      </w:r>
    </w:p>
    <w:p w14:paraId="5C58ADD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3.投标单位具有国内公共图书馆的服务能力，且无不良行为记录；投标</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保证具有全品种供书能力。</w:t>
      </w:r>
    </w:p>
    <w:p w14:paraId="7ED1A88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（二）采购服务</w:t>
      </w:r>
    </w:p>
    <w:p w14:paraId="6581D97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1.现货采购</w:t>
      </w:r>
    </w:p>
    <w:p w14:paraId="6B56404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现货采购为本标项的主要采购方式。中标单位提供最新出版和上市的图书书目清单给采购人以供采购人选购。具体要求详见“（三）订购服务”。</w:t>
      </w:r>
    </w:p>
    <w:p w14:paraId="378A489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2.现场采购</w:t>
      </w:r>
    </w:p>
    <w:p w14:paraId="37A2361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采购人直接在中标单位的书库（店）或各类书展、书市等现场选订图书，中标单位应为采购人提供相应的技术与设备等支持。现采书目数据要求见“（三）订购服务2.书目信息服务”。</w:t>
      </w:r>
    </w:p>
    <w:p w14:paraId="030A4B6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期内，中标单位应根据采购人的业务需求，组织采购人参加国内大型书展、书市等现采活动或协助采购人举办线下阅读推广活动不少于1次（现采活动每次不少于2人），并负责相应的现采或阅读推广活动经费。</w:t>
      </w:r>
      <w:bookmarkStart w:id="23" w:name="OLE_LINK25"/>
      <w:bookmarkStart w:id="24" w:name="OLE_LINK24"/>
      <w:r>
        <w:rPr>
          <w:rFonts w:hint="eastAsia" w:ascii="宋体" w:hAnsi="宋体" w:eastAsia="宋体" w:cs="宋体"/>
          <w:color w:val="auto"/>
          <w:sz w:val="24"/>
          <w:szCs w:val="24"/>
        </w:rPr>
        <w:t>阅读推广活动经费标准按照不低于投标文件所承诺的活动经费标准执行。</w:t>
      </w:r>
      <w:bookmarkEnd w:id="23"/>
      <w:bookmarkEnd w:id="24"/>
    </w:p>
    <w:p w14:paraId="5141DD0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▲3.特需采购</w:t>
      </w:r>
    </w:p>
    <w:p w14:paraId="2C6A073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主要指采购人根据馆藏政策、业务需要等自行组织书目、专题或随日常订单订购的图书，主要包括但不限于以下几种类型的采购：</w:t>
      </w:r>
    </w:p>
    <w:p w14:paraId="2934703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（1）急需图书采购。要求中标单位在5个工作日内提供符合采购人要求的图书。</w:t>
      </w:r>
    </w:p>
    <w:p w14:paraId="70FF796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（2）专题图书采购。指采购人根据馆藏发展要求、业务需求等而指定采购或持续采购的特定图书。</w:t>
      </w:r>
    </w:p>
    <w:p w14:paraId="77E8854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（3）馆藏补缺图书采购。主要指采购人为补充缺藏图书而订购的图书。</w:t>
      </w:r>
    </w:p>
    <w:p w14:paraId="77FF229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（4）大部头多卷（辑）书采购。对于此类图书，中标单位可选其中有代表性的（如首末卷）现书样本并附介绍资料供采购人选购；如无现书则应提供图书目录、内容介绍、图片、发行等信息供采购人选购。</w:t>
      </w:r>
    </w:p>
    <w:p w14:paraId="0813F26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本项目的“3.特需采购”要求，中标单位不能拒绝，要求到货率达到90%（绝版、出版社无库存、限制销售等特殊情况无法供书的，须提供经出版社盖章的证明材料或中标单位的说明函），并按采购人的要求完成图书编目和</w:t>
      </w:r>
      <w:r>
        <w:rPr>
          <w:rFonts w:hint="eastAsia" w:ascii="宋体" w:hAnsi="宋体" w:eastAsia="宋体" w:cs="宋体"/>
          <w:color w:val="auto"/>
          <w:sz w:val="24"/>
          <w:szCs w:val="24"/>
          <w:shd w:val="clear" w:color="auto" w:fill="FFFFFF"/>
        </w:rPr>
        <w:t>物理</w:t>
      </w:r>
      <w:r>
        <w:rPr>
          <w:rFonts w:hint="eastAsia" w:ascii="宋体" w:hAnsi="宋体" w:eastAsia="宋体" w:cs="宋体"/>
          <w:color w:val="auto"/>
          <w:sz w:val="24"/>
          <w:szCs w:val="24"/>
        </w:rPr>
        <w:t>加工工作。</w:t>
      </w:r>
    </w:p>
    <w:p w14:paraId="0176EB4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（三）订购服务</w:t>
      </w:r>
    </w:p>
    <w:p w14:paraId="66CE023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▲1.总体要求</w:t>
      </w:r>
    </w:p>
    <w:p w14:paraId="4B21DA8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单位应具备提供当年完整的新书书目数据的能力，具备提供社科新书目、科技新书目、少儿书目、各出版社书目或投标单位自编书目的能力，应尽可能完整地向采购人提供全国各出版社预版及已出版图书的采访数据。</w:t>
      </w:r>
    </w:p>
    <w:p w14:paraId="5BC65F6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单位应充分保障采购人的自主选择权，不得基于任何理由、不得以任何方式要求采购人按照中标单位的意向采选图书；应根据采购人馆藏发展政策及馆藏结构要求，在采购人文献采选条例指定的采选范围内提供图书订购书目；应严格按照经采购人确认的图书订单进行订购、采选及配送，不得私自对采购图书的品种及数量进行任何限制和更改。</w:t>
      </w:r>
    </w:p>
    <w:p w14:paraId="4AF30D8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2.书目信息服务</w:t>
      </w:r>
    </w:p>
    <w:p w14:paraId="56AEF70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（1）中标单位为采购人做好新书订购服务，须及时提供中文图书书目清单；尽可能完整地提供全国各出版社成人、少儿图书的采访数据。成人图书、少儿图书的书目信息须</w:t>
      </w:r>
      <w:r>
        <w:rPr>
          <w:rFonts w:hint="eastAsia" w:ascii="宋体" w:hAnsi="宋体" w:eastAsia="宋体" w:cs="宋体"/>
          <w:color w:val="auto"/>
          <w:sz w:val="24"/>
          <w:szCs w:val="24"/>
          <w:shd w:val="clear" w:color="auto" w:fill="FFFFFF"/>
        </w:rPr>
        <w:t>分开</w:t>
      </w:r>
      <w:r>
        <w:rPr>
          <w:rFonts w:hint="eastAsia" w:ascii="宋体" w:hAnsi="宋体" w:eastAsia="宋体" w:cs="宋体"/>
          <w:color w:val="auto"/>
          <w:sz w:val="24"/>
          <w:szCs w:val="24"/>
        </w:rPr>
        <w:t>提供。</w:t>
      </w:r>
    </w:p>
    <w:p w14:paraId="2F734C8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▲（2）中标单位应向采购人提供中国国家图书奖、“五个一工程”、中国出版政府奖、国家图书馆文津图书奖等奖项中成人、少儿图书的获奖书目。</w:t>
      </w:r>
    </w:p>
    <w:p w14:paraId="56247E7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（3）根据采购人的需求提供专题书目。</w:t>
      </w:r>
    </w:p>
    <w:p w14:paraId="58F9C05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（4）中标单位须按采购人要求提供MARC和EXCEL两种格式的新书征订目录，MARC数据能正确导入采购人业务管理系统并正常使用，数据</w:t>
      </w:r>
      <w:r>
        <w:rPr>
          <w:rFonts w:hint="eastAsia" w:ascii="宋体" w:hAnsi="宋体" w:eastAsia="宋体" w:cs="宋体"/>
          <w:color w:val="auto"/>
          <w:sz w:val="24"/>
          <w:szCs w:val="24"/>
          <w:shd w:val="clear" w:color="auto" w:fill="FFFFFF"/>
          <w:lang w:eastAsia="zh-CN"/>
        </w:rPr>
        <w:t>内容翔实</w:t>
      </w:r>
      <w:r>
        <w:rPr>
          <w:rFonts w:hint="eastAsia" w:ascii="宋体" w:hAnsi="宋体" w:eastAsia="宋体" w:cs="宋体"/>
          <w:color w:val="auto"/>
          <w:sz w:val="24"/>
          <w:szCs w:val="24"/>
        </w:rPr>
        <w:t>、准确，格式完整，包括但不限于：题名、副题名、丛书名（须同时标注子目题名、卷次）、正文语种、版本、分类、作者、ISBN号、出版社、出版时间、码洋、定价、页码、装帧、开本、摘要、适应读者范围等信息。</w:t>
      </w:r>
    </w:p>
    <w:p w14:paraId="29A5846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3.书目信息提供频率及数量、质量</w:t>
      </w:r>
    </w:p>
    <w:p w14:paraId="4BFA5BE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成人中文图书书目信息提供要求：中标单位每月提供不少于2次、每次不少于2500条书目数据（不含广西八家出版社书目数据），每批书目数据中近一年内出版的图书目录不低于该批次书目总量的90%，年采访书目不重复数据量不少于6万条。</w:t>
      </w:r>
    </w:p>
    <w:p w14:paraId="1B88E69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少儿中文图书书目信息提供要求：中标单位每月提供不少于2次、每次不少于850条书目数据，每批书目数据中近一年内出版的图书目录不低于该批次书目总量的90%，年采访书目不重复数据量不少于2万条。</w:t>
      </w:r>
    </w:p>
    <w:p w14:paraId="0031705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单位提供的书目，每次选送前须预查重（查重范围如下：本批次订单内的书目查重，本批次订单与中标单位历史订单查重，本批次订单与采购人馆藏查重），与已送选的品种不能有重复；采购人已有馆藏的，不得送选。明显不适合采购人需求的图书信息（详见“二、商务要求”中的“售后服务”相关要求）不得在征订书目中反映。</w:t>
      </w:r>
    </w:p>
    <w:p w14:paraId="715B728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▲（3）采购人将适时统计中标单位</w:t>
      </w:r>
      <w:r>
        <w:rPr>
          <w:rFonts w:hint="eastAsia" w:ascii="宋体" w:hAnsi="宋体" w:eastAsia="宋体" w:cs="宋体"/>
          <w:color w:val="auto"/>
          <w:sz w:val="24"/>
          <w:szCs w:val="24"/>
          <w:shd w:val="clear" w:color="auto" w:fill="FFFFFF"/>
        </w:rPr>
        <w:t>书目</w:t>
      </w:r>
      <w:r>
        <w:rPr>
          <w:rFonts w:hint="eastAsia" w:ascii="宋体" w:hAnsi="宋体" w:eastAsia="宋体" w:cs="宋体"/>
          <w:color w:val="auto"/>
          <w:sz w:val="24"/>
          <w:szCs w:val="24"/>
        </w:rPr>
        <w:t>信息服务情况并函告中标单位，中标单位须对采购人指出的问题进行及时整改。</w:t>
      </w:r>
    </w:p>
    <w:p w14:paraId="6CD4D94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4.订单信息审核及确认</w:t>
      </w:r>
    </w:p>
    <w:p w14:paraId="4D6D8C0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单位收到采购人采购订单后，要对订单进行审核，并于2个工作日内以电话、电子邮件方式或其他网络沟通方式及时向采购人反馈订单中的存疑书目信息。采购人对存疑书目进行核查、修改、确认后第一时间发回给中标单位进行确认，双方确认无误后，中标单位根据确认后的订单开展订购工作。</w:t>
      </w:r>
    </w:p>
    <w:p w14:paraId="6FADD82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（四）配送服务</w:t>
      </w:r>
    </w:p>
    <w:p w14:paraId="7BC8E45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1.到书</w:t>
      </w:r>
      <w:r>
        <w:rPr>
          <w:rFonts w:hint="eastAsia" w:ascii="宋体" w:hAnsi="宋体" w:eastAsia="宋体" w:cs="宋体"/>
          <w:color w:val="auto"/>
          <w:sz w:val="24"/>
          <w:szCs w:val="24"/>
          <w:shd w:val="clear" w:color="auto" w:fill="FFFFFF"/>
        </w:rPr>
        <w:t>及到</w:t>
      </w:r>
      <w:r>
        <w:rPr>
          <w:rFonts w:hint="eastAsia" w:ascii="宋体" w:hAnsi="宋体" w:eastAsia="宋体" w:cs="宋体"/>
          <w:color w:val="auto"/>
          <w:sz w:val="24"/>
          <w:szCs w:val="24"/>
        </w:rPr>
        <w:t>书率</w:t>
      </w:r>
    </w:p>
    <w:p w14:paraId="21B69DD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（1）到书</w:t>
      </w:r>
    </w:p>
    <w:p w14:paraId="7C214C3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本项目要求的</w:t>
      </w:r>
      <w:r>
        <w:rPr>
          <w:rFonts w:hint="eastAsia" w:ascii="宋体" w:hAnsi="宋体" w:eastAsia="宋体" w:cs="宋体"/>
          <w:b/>
          <w:bCs/>
          <w:color w:val="auto"/>
          <w:sz w:val="24"/>
          <w:szCs w:val="24"/>
        </w:rPr>
        <w:t>到书</w:t>
      </w:r>
      <w:r>
        <w:rPr>
          <w:rFonts w:hint="eastAsia" w:ascii="宋体" w:hAnsi="宋体" w:eastAsia="宋体" w:cs="宋体"/>
          <w:color w:val="auto"/>
          <w:sz w:val="24"/>
          <w:szCs w:val="24"/>
        </w:rPr>
        <w:t>，指的是中标单位根据采购人提交的订单将图书配送到采购人指定地点、</w:t>
      </w:r>
      <w:r>
        <w:rPr>
          <w:rFonts w:hint="eastAsia" w:ascii="宋体" w:hAnsi="宋体" w:eastAsia="宋体" w:cs="宋体"/>
          <w:color w:val="auto"/>
          <w:sz w:val="24"/>
          <w:szCs w:val="24"/>
          <w:highlight w:val="none"/>
        </w:rPr>
        <w:t>并在采购人业务系统完成书目数据初编的图书。</w:t>
      </w:r>
    </w:p>
    <w:p w14:paraId="7DE324B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（2）到书率</w:t>
      </w:r>
    </w:p>
    <w:p w14:paraId="5DD37E9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本项目要求的</w:t>
      </w:r>
      <w:r>
        <w:rPr>
          <w:rFonts w:hint="eastAsia" w:ascii="宋体" w:hAnsi="宋体" w:eastAsia="宋体" w:cs="宋体"/>
          <w:b/>
          <w:bCs/>
          <w:color w:val="auto"/>
          <w:sz w:val="24"/>
          <w:szCs w:val="24"/>
        </w:rPr>
        <w:t>到书率</w:t>
      </w:r>
      <w:r>
        <w:rPr>
          <w:rFonts w:hint="eastAsia" w:ascii="宋体" w:hAnsi="宋体" w:eastAsia="宋体" w:cs="宋体"/>
          <w:color w:val="auto"/>
          <w:sz w:val="24"/>
          <w:szCs w:val="24"/>
        </w:rPr>
        <w:t>，包含以下两个考核指标：</w:t>
      </w:r>
    </w:p>
    <w:p w14:paraId="65F8AB7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一是单批次订单</w:t>
      </w:r>
      <w:r>
        <w:rPr>
          <w:rFonts w:hint="eastAsia" w:ascii="宋体" w:hAnsi="宋体" w:eastAsia="宋体" w:cs="宋体"/>
          <w:color w:val="auto"/>
          <w:sz w:val="24"/>
          <w:szCs w:val="24"/>
          <w:shd w:val="clear" w:color="auto" w:fill="FFFFFF"/>
        </w:rPr>
        <w:t>的到</w:t>
      </w:r>
      <w:r>
        <w:rPr>
          <w:rFonts w:hint="eastAsia" w:ascii="宋体" w:hAnsi="宋体" w:eastAsia="宋体" w:cs="宋体"/>
          <w:color w:val="auto"/>
          <w:sz w:val="24"/>
          <w:szCs w:val="24"/>
        </w:rPr>
        <w:t>书率。即中标单位单批次订单</w:t>
      </w:r>
      <w:r>
        <w:rPr>
          <w:rFonts w:hint="eastAsia" w:ascii="宋体" w:hAnsi="宋体" w:eastAsia="宋体" w:cs="宋体"/>
          <w:color w:val="auto"/>
          <w:sz w:val="24"/>
          <w:szCs w:val="24"/>
          <w:shd w:val="clear" w:color="auto" w:fill="FFFFFF"/>
        </w:rPr>
        <w:t>到书</w:t>
      </w:r>
      <w:r>
        <w:rPr>
          <w:rFonts w:hint="eastAsia" w:ascii="宋体" w:hAnsi="宋体" w:eastAsia="宋体" w:cs="宋体"/>
          <w:color w:val="auto"/>
          <w:sz w:val="24"/>
          <w:szCs w:val="24"/>
        </w:rPr>
        <w:t>册数总量与采购人向其提交的该笔订单图书册数总量的比率。</w:t>
      </w:r>
    </w:p>
    <w:p w14:paraId="27B9826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rPr>
        <w:t>个日历日内，单批次订单到书率不低于80%；65个日历日内，单批次订单到书率不低于85%。</w:t>
      </w:r>
    </w:p>
    <w:p w14:paraId="778378C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单位应在单批次订单图书配送到馆后7个工作日内，向采购人反馈该批次订单中未能配送到馆的图书的配送时间。如对这部分未能配送到馆的图书，中标单位无法继续配送的，须书面告知采购人，以便采购人及时采购这部分图书。</w:t>
      </w:r>
    </w:p>
    <w:p w14:paraId="7F2514C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二是全年订购图书</w:t>
      </w:r>
      <w:r>
        <w:rPr>
          <w:rFonts w:hint="eastAsia" w:ascii="宋体" w:hAnsi="宋体" w:eastAsia="宋体" w:cs="宋体"/>
          <w:color w:val="auto"/>
          <w:sz w:val="24"/>
          <w:szCs w:val="24"/>
          <w:shd w:val="clear" w:color="auto" w:fill="FFFFFF"/>
        </w:rPr>
        <w:t>的到</w:t>
      </w:r>
      <w:r>
        <w:rPr>
          <w:rFonts w:hint="eastAsia" w:ascii="宋体" w:hAnsi="宋体" w:eastAsia="宋体" w:cs="宋体"/>
          <w:color w:val="auto"/>
          <w:sz w:val="24"/>
          <w:szCs w:val="24"/>
        </w:rPr>
        <w:t>书率。即在整个合同期内，中标单</w:t>
      </w:r>
      <w:r>
        <w:rPr>
          <w:rFonts w:hint="eastAsia" w:ascii="宋体" w:hAnsi="宋体" w:eastAsia="宋体" w:cs="宋体"/>
          <w:color w:val="auto"/>
          <w:sz w:val="24"/>
          <w:szCs w:val="24"/>
          <w:shd w:val="clear" w:color="auto" w:fill="FFFFFF"/>
        </w:rPr>
        <w:t>位到</w:t>
      </w:r>
      <w:r>
        <w:rPr>
          <w:rFonts w:hint="eastAsia" w:ascii="宋体" w:hAnsi="宋体" w:eastAsia="宋体" w:cs="宋体"/>
          <w:color w:val="auto"/>
          <w:sz w:val="24"/>
          <w:szCs w:val="24"/>
        </w:rPr>
        <w:t>书册数总量与采购人向其提交订单图书册数总量的比率。</w:t>
      </w:r>
    </w:p>
    <w:p w14:paraId="66481CE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要求全年所有图书到书率不低于90%。</w:t>
      </w:r>
    </w:p>
    <w:p w14:paraId="7408523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现采图书30天内到书率要求不低于95%；尚未出版的图书，到书日期为自图书出版发行之日起30个日历日之内。绝版、售缺、尚未出版、限制销售等特殊情况，须提供出版社证明材料并加盖出版社公章。</w:t>
      </w:r>
    </w:p>
    <w:p w14:paraId="3E3F36F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单位应在采购人要求的时间内，按规定完成标项资金进度：2026年6月20日前须完成标项资金总额的50%，2026年9月20日前须完成标项资金总额的75%，2026年11月30日前须完成标项资金总额的100%。采购人将适时统计到书率、各标项资金完成情况并函告中标单位，中标单位须对采购人指出的问题进行及时整改。</w:t>
      </w:r>
    </w:p>
    <w:p w14:paraId="78998EE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（4）中标单位必须按采购人订购的每批次图书品种、数量</w:t>
      </w:r>
      <w:r>
        <w:rPr>
          <w:rFonts w:hint="eastAsia" w:ascii="宋体" w:hAnsi="宋体" w:eastAsia="宋体" w:cs="宋体"/>
          <w:color w:val="auto"/>
          <w:sz w:val="24"/>
          <w:szCs w:val="24"/>
          <w:lang w:eastAsia="zh-CN"/>
        </w:rPr>
        <w:t>及时</w:t>
      </w:r>
      <w:r>
        <w:rPr>
          <w:rFonts w:hint="eastAsia" w:ascii="宋体" w:hAnsi="宋体" w:eastAsia="宋体" w:cs="宋体"/>
          <w:color w:val="auto"/>
          <w:sz w:val="24"/>
          <w:szCs w:val="24"/>
        </w:rPr>
        <w:t>供应。不得更换订单，不得搭配未订购图书。</w:t>
      </w:r>
    </w:p>
    <w:p w14:paraId="144A2CD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（5）对于每批次订单中的未到图书，中标单位须在图书送达采购人指定地点之前，向采购人反馈未到图书的书目信息、</w:t>
      </w:r>
      <w:r>
        <w:rPr>
          <w:rFonts w:hint="eastAsia" w:ascii="宋体" w:hAnsi="宋体" w:eastAsia="宋体" w:cs="宋体"/>
          <w:color w:val="auto"/>
          <w:sz w:val="24"/>
          <w:szCs w:val="24"/>
          <w:highlight w:val="none"/>
        </w:rPr>
        <w:t>说明未到书的原因、明确未到图书的配送时间</w:t>
      </w:r>
      <w:r>
        <w:rPr>
          <w:rFonts w:hint="eastAsia" w:ascii="宋体" w:hAnsi="宋体" w:eastAsia="宋体" w:cs="宋体"/>
          <w:color w:val="auto"/>
          <w:sz w:val="24"/>
          <w:szCs w:val="24"/>
        </w:rPr>
        <w:t>并加盖单位公章；如因出版变更、推迟出版等情况，须附上相关证明材料并加盖公章。</w:t>
      </w:r>
    </w:p>
    <w:p w14:paraId="60153B6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▲（6）自采购人提交订单之日起，超过65个日历日未到的图书，采购人可直接通过其他渠道补充订单内未到图书的品种和数量，中标单位必须无条件接受并负责按照采购人实际采购的价格支付相关采购费用</w:t>
      </w:r>
      <w:r>
        <w:rPr>
          <w:rFonts w:hint="eastAsia" w:ascii="宋体" w:hAnsi="宋体" w:eastAsia="宋体" w:cs="宋体"/>
          <w:color w:val="auto"/>
          <w:sz w:val="24"/>
          <w:szCs w:val="24"/>
          <w:highlight w:val="none"/>
          <w:lang w:eastAsia="zh-CN"/>
        </w:rPr>
        <w:t>，采购人按中标折扣与中标单位结算。如实际采购价格超出按照中标折扣结算的价格，差价由中标单位自行承担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如因出版社原因无法按时到书，须提供经出版社盖章的证明材料。</w:t>
      </w:r>
    </w:p>
    <w:p w14:paraId="20058F6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2.图书配送要求</w:t>
      </w:r>
    </w:p>
    <w:p w14:paraId="36070DC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（1）中标单位必须将成人图书、少儿图书分开打包，在外包装上注明图书类型；严格按采购人的采购订单配送，不得搭售任何</w:t>
      </w:r>
      <w:r>
        <w:rPr>
          <w:rFonts w:hint="eastAsia" w:ascii="宋体" w:hAnsi="宋体" w:eastAsia="宋体" w:cs="宋体"/>
          <w:color w:val="auto"/>
          <w:sz w:val="24"/>
          <w:szCs w:val="24"/>
          <w:shd w:val="clear" w:color="auto" w:fill="FFFFFF"/>
          <w:lang w:eastAsia="zh-CN"/>
        </w:rPr>
        <w:t>其他</w:t>
      </w:r>
      <w:r>
        <w:rPr>
          <w:rFonts w:hint="eastAsia" w:ascii="宋体" w:hAnsi="宋体" w:eastAsia="宋体" w:cs="宋体"/>
          <w:color w:val="auto"/>
          <w:sz w:val="24"/>
          <w:szCs w:val="24"/>
        </w:rPr>
        <w:t>采购人订单以外的品种。对于采购人提交的采购订单，中标单位应积极组织采购，优先保证供货，确保达到本项目要求的</w:t>
      </w:r>
      <w:r>
        <w:rPr>
          <w:rFonts w:hint="eastAsia" w:ascii="宋体" w:hAnsi="宋体" w:eastAsia="宋体" w:cs="宋体"/>
          <w:color w:val="auto"/>
          <w:sz w:val="24"/>
          <w:szCs w:val="24"/>
          <w:shd w:val="clear" w:color="auto" w:fill="FFFFFF"/>
        </w:rPr>
        <w:t>到书</w:t>
      </w:r>
      <w:r>
        <w:rPr>
          <w:rFonts w:hint="eastAsia" w:ascii="宋体" w:hAnsi="宋体" w:eastAsia="宋体" w:cs="宋体"/>
          <w:color w:val="auto"/>
          <w:sz w:val="24"/>
          <w:szCs w:val="24"/>
        </w:rPr>
        <w:t>率与各标项资金完成进度的要求。</w:t>
      </w:r>
    </w:p>
    <w:p w14:paraId="383F47E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（2）中标单位负责将图书安全送到采购人指定地点并承担图书验收前的所有风险，提供免费送货与卸货服务。</w:t>
      </w:r>
    </w:p>
    <w:p w14:paraId="54908AD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此处的图书验收指的是图书编目加工、物理加工完成后在采购人业务系统的验收。</w:t>
      </w:r>
    </w:p>
    <w:p w14:paraId="0538E2C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（3）中标单位应在送货前，至少提前1个工作日与采购人协商确定具体送达时间。</w:t>
      </w:r>
    </w:p>
    <w:p w14:paraId="18F0715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每批图书都应配有图书总明细单2份，一份装进每一包书中以方便核对。每份明细单应含有打包单号，图书题名、种册数，码洋、实洋；总明细单还要有总的图书种册数，码洋、实洋。送达的图书应采用防水包装纸打包，包装上有清晰的打包单号。</w:t>
      </w:r>
    </w:p>
    <w:p w14:paraId="065FCFB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（5）同批次的多卷书、分册图书、同一种图书应集中包在同一包内，不可分多次配送。</w:t>
      </w:r>
    </w:p>
    <w:p w14:paraId="6704177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（6）中标单位将图书送到采购人指定地点后，中标单位自行对货物进行清点、签收。</w:t>
      </w:r>
    </w:p>
    <w:p w14:paraId="31BA4D9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此处的清点、签收仅对图书包装及数量（以包装为单位，不拆包装）签收，不视为对图书种数、册数、质量及图书加工的验收。</w:t>
      </w:r>
    </w:p>
    <w:p w14:paraId="3E89B2B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（7）中标单位应根据采购人的业务需求，将加工好的用于悦读驿站（含广西高铁读书驿站）的图书配送至采购人指定的广西区内相关设区市、县（市、区），并负责打包、邮寄、上架等相关服务。</w:t>
      </w:r>
    </w:p>
    <w:p w14:paraId="32DBCD1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（五）图书加工要求</w:t>
      </w:r>
    </w:p>
    <w:p w14:paraId="7ECF114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1.总体要求</w:t>
      </w:r>
    </w:p>
    <w:p w14:paraId="70F0EC9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（1）加工方式</w:t>
      </w:r>
    </w:p>
    <w:p w14:paraId="093C7F0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确保图书编目、物理加工质量，中标单位须安排达到采购人编目数据制作和物理加工要求的人员到采购人指定地点提供驻馆加工服务。中标单位可以派驻本单位员工到广西图书馆提供驻馆加工服务；也可以在2026年广西图书馆中文纸质图书供应服务中标单位中，选择一家委托其进行图书的加工工作，并提供委托合同原件；或委托中标单位以外的有编目及物理加工能力的第三方提供服务，并提供委托合同原件。</w:t>
      </w:r>
    </w:p>
    <w:p w14:paraId="7BB7221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（2）人员保障</w:t>
      </w:r>
    </w:p>
    <w:p w14:paraId="0283D59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①中标单位确定的图书加工委托单位及人员，须经采购人确认后，将委托合同、委托编目员、委托物理加工人员的名单、交采购人报备。加工人员的数量和技术水平须满足采购人要求，无特殊情况不能随意更换。</w:t>
      </w:r>
    </w:p>
    <w:p w14:paraId="280165E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②中标单位必须根据采购人的工作要求、图书到货量变化及时调整到馆加工人员数量。</w:t>
      </w:r>
    </w:p>
    <w:p w14:paraId="0A5A4CA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③中标单位应保证派驻工作人员相对固定，人员变动应事先征求采购人意见，未经采购人同意不得任意变动。如确需变动，必须提前一个月书面告知采购人，经采购人允许后，方可变动。</w:t>
      </w:r>
    </w:p>
    <w:p w14:paraId="51AC508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在合同期内，派驻人员应服从采购人工作任务安排。如有派驻人员专业技术水平、工作能力不能胜任采购人要求，或出现重大责任事故的，采购人有权要求中标单位予以更换，中标单位应无条件进行更换。如有派驻人员缺勤需提前一天告知采购人，中标单位应及时选派其他符合采购人要求的人员顶替，避免图书积压影响采购人工作进度。</w:t>
      </w:r>
    </w:p>
    <w:p w14:paraId="4185804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（3）中标单位如委托有资质的第三方提供加工服务时，上述要求同时对其适用。</w:t>
      </w:r>
    </w:p>
    <w:p w14:paraId="3A76A9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2.编目加工要求</w:t>
      </w:r>
    </w:p>
    <w:p w14:paraId="4DB7144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（1）编目数据要求</w:t>
      </w:r>
    </w:p>
    <w:p w14:paraId="23308C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①机读书目数据须完全符合本馆业务系统的格式及运行要求。</w:t>
      </w:r>
    </w:p>
    <w:p w14:paraId="347A49E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②中文图书文献编目采用《国际标准书目著录》（ISBD）、《中国机读规范格式》（WH/T15-2002）、《新版中国机读规范格式使用手册》《中国文献编目规则（第二版）》、中国文献著录国家标准（GB 3792系列）等国家标准和行业标准进行编目。</w:t>
      </w:r>
    </w:p>
    <w:p w14:paraId="094FBC8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③使用《中国图书馆分类法（第五版）》进行分类标引；使用《中国分类主题词表（第三版）</w:t>
      </w:r>
      <w:r>
        <w:rPr>
          <w:rFonts w:hint="eastAsia" w:ascii="宋体" w:hAnsi="宋体" w:eastAsia="宋体" w:cs="宋体"/>
          <w:color w:val="auto"/>
          <w:sz w:val="24"/>
          <w:szCs w:val="24"/>
          <w:shd w:val="clear" w:color="auto" w:fill="FFFFFF"/>
        </w:rPr>
        <w:t>》</w:t>
      </w:r>
      <w:r>
        <w:rPr>
          <w:rFonts w:hint="eastAsia" w:ascii="宋体" w:hAnsi="宋体" w:eastAsia="宋体" w:cs="宋体"/>
          <w:color w:val="auto"/>
          <w:sz w:val="24"/>
          <w:szCs w:val="24"/>
        </w:rPr>
        <w:t>《文献主题标引规则》（GB/T 3860-2009）进行主题标引。</w:t>
      </w:r>
    </w:p>
    <w:p w14:paraId="65AE36D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④图书文献著录以及下载数据以国家图书馆（OLCC）的数据著录格式为标准，不采用CALIS著录格式著录。</w:t>
      </w:r>
    </w:p>
    <w:p w14:paraId="02D1642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w:t>
      </w:r>
      <w:r>
        <w:rPr>
          <w:rFonts w:hint="eastAsia" w:ascii="宋体" w:hAnsi="宋体" w:eastAsia="宋体" w:cs="宋体"/>
          <w:color w:val="auto"/>
          <w:sz w:val="24"/>
          <w:szCs w:val="24"/>
          <w:shd w:val="clear" w:color="auto" w:fill="FFFFFF"/>
          <w:lang w:eastAsia="zh-CN"/>
        </w:rPr>
        <w:t>其他</w:t>
      </w:r>
      <w:r>
        <w:rPr>
          <w:rFonts w:hint="eastAsia" w:ascii="宋体" w:hAnsi="宋体" w:eastAsia="宋体" w:cs="宋体"/>
          <w:color w:val="auto"/>
          <w:sz w:val="24"/>
          <w:szCs w:val="24"/>
        </w:rPr>
        <w:t>编目数据加工要求按《广西图书馆采编中心业务规范》执行。</w:t>
      </w:r>
    </w:p>
    <w:p w14:paraId="17B0AF2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（2）编目加工服务要求</w:t>
      </w:r>
    </w:p>
    <w:p w14:paraId="378E018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①投标单位必须具备原编著录及标引的能力，提供到馆图书加工服务。按照采购人规定的工作流程进行编目加工，达到采购人的质量标准和业务规范。</w:t>
      </w:r>
    </w:p>
    <w:p w14:paraId="3264BDE4">
      <w:pPr>
        <w:pStyle w:val="20"/>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②中标单位承诺合同期内完成不</w:t>
      </w:r>
      <w:r>
        <w:rPr>
          <w:rFonts w:hint="eastAsia" w:ascii="宋体" w:hAnsi="宋体" w:eastAsia="宋体" w:cs="宋体"/>
          <w:color w:val="auto"/>
          <w:sz w:val="24"/>
          <w:szCs w:val="24"/>
          <w:shd w:val="clear" w:color="auto" w:fill="FFFFFF"/>
          <w:lang w:eastAsia="zh-CN"/>
        </w:rPr>
        <w:t>少于</w:t>
      </w:r>
      <w:r>
        <w:rPr>
          <w:rFonts w:hint="eastAsia" w:ascii="宋体" w:hAnsi="宋体" w:eastAsia="宋体" w:cs="宋体"/>
          <w:color w:val="auto"/>
          <w:sz w:val="24"/>
          <w:szCs w:val="24"/>
          <w:lang w:eastAsia="zh-CN"/>
        </w:rPr>
        <w:t>1800</w:t>
      </w:r>
      <w:r>
        <w:rPr>
          <w:rFonts w:hint="eastAsia" w:ascii="宋体" w:hAnsi="宋体" w:eastAsia="宋体" w:cs="宋体"/>
          <w:color w:val="auto"/>
          <w:sz w:val="24"/>
          <w:szCs w:val="24"/>
        </w:rPr>
        <w:t>册非订购图书的编目（含原编著录）加工工作，所产生的费</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highlight w:val="none"/>
          <w:lang w:eastAsia="zh-CN"/>
        </w:rPr>
        <w:t>（含人工、耗材等）</w:t>
      </w:r>
      <w:r>
        <w:rPr>
          <w:rFonts w:hint="eastAsia" w:ascii="宋体" w:hAnsi="宋体" w:eastAsia="宋体" w:cs="宋体"/>
          <w:color w:val="auto"/>
          <w:sz w:val="24"/>
          <w:szCs w:val="24"/>
        </w:rPr>
        <w:t>由中标单位承担，所有驻馆加工服务均不另行付费。</w:t>
      </w:r>
    </w:p>
    <w:p w14:paraId="66A1036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③中标单位必须在图书到馆当日，指派数据员到馆进行新书编目。对数据员的要求：</w:t>
      </w:r>
    </w:p>
    <w:p w14:paraId="2865888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熟悉上述“编目数据要求”5项内容所要求的相关标准、规范和细则；</w:t>
      </w:r>
    </w:p>
    <w:p w14:paraId="5EEA205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采购人对中标单位驻馆编目人员的业务技能实行考核，每年编目人员到馆的第一个星期为考核期，要求编目差错率＜5%。如考核不通过，采购人有权要求换人；</w:t>
      </w:r>
    </w:p>
    <w:p w14:paraId="198AFA0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驻馆编目人员应努力提高自身编目水平，对无数据可套录的图书，也应及时做好原始编目数据的著录，做到准确、完整、及时，避免新书积压。</w:t>
      </w:r>
    </w:p>
    <w:p w14:paraId="4B86DF9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（3）编目业务要求由采购人根据现行业务规则编写，如遇相关规则调整，中标单位亦同步调整，以采购人最新业务规则为准。采购人对编目工作各项规范及要求拥有最终解释权和修改权。</w:t>
      </w:r>
    </w:p>
    <w:p w14:paraId="2E6580F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3.物理加工要求</w:t>
      </w:r>
    </w:p>
    <w:p w14:paraId="3B21222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（1）中标单位须安排图书物理加工人员驻馆开展服务，提供拆包、盖馆藏章、贴条形码及覆膜、打印粘贴书标及覆膜、贴UHF-RFID标签等图书物理加工服务。</w:t>
      </w:r>
    </w:p>
    <w:p w14:paraId="21607C5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（2）加工要求</w:t>
      </w:r>
    </w:p>
    <w:p w14:paraId="0336F6D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①每册图书加盖采购人馆藏章3个，要求位置准确、端正、清晰。</w:t>
      </w:r>
    </w:p>
    <w:p w14:paraId="051E78A0">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②每册图书隐蔽性粘贴无线射高频RFID芯片一枚，原则上每册图书一枚芯片。</w:t>
      </w:r>
    </w:p>
    <w:p w14:paraId="6173B31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③每册图书粘贴流水号不干胶条形码2枚，并加贴塑胶保护膜，题名页、书封底各贴1枚。条形码要求前后一致，位置准确。</w:t>
      </w:r>
    </w:p>
    <w:p w14:paraId="61B3D20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④每册图书粘贴不干胶书标2枚，并加贴塑胶保护膜，书封底右上角、书脊下方各贴1枚。书标要求前后一致，位置准确。</w:t>
      </w:r>
    </w:p>
    <w:p w14:paraId="2CF120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（3）中标单位承诺合同期内完成不少于1800册非订购图书的</w:t>
      </w:r>
      <w:r>
        <w:rPr>
          <w:rFonts w:hint="eastAsia" w:ascii="宋体" w:hAnsi="宋体" w:eastAsia="宋体" w:cs="宋体"/>
          <w:color w:val="auto"/>
          <w:sz w:val="24"/>
          <w:szCs w:val="24"/>
          <w:shd w:val="clear" w:color="auto" w:fill="FFFFFF"/>
        </w:rPr>
        <w:t>物理</w:t>
      </w:r>
      <w:r>
        <w:rPr>
          <w:rFonts w:hint="eastAsia" w:ascii="宋体" w:hAnsi="宋体" w:eastAsia="宋体" w:cs="宋体"/>
          <w:color w:val="auto"/>
          <w:sz w:val="24"/>
          <w:szCs w:val="24"/>
        </w:rPr>
        <w:t>加工工作，所产生的费用</w:t>
      </w:r>
      <w:r>
        <w:rPr>
          <w:rFonts w:hint="eastAsia" w:ascii="宋体" w:hAnsi="宋体" w:eastAsia="宋体" w:cs="宋体"/>
          <w:color w:val="auto"/>
          <w:sz w:val="24"/>
          <w:szCs w:val="24"/>
          <w:highlight w:val="none"/>
          <w:lang w:eastAsia="zh-CN"/>
        </w:rPr>
        <w:t>（含人工、耗材等）</w:t>
      </w:r>
      <w:r>
        <w:rPr>
          <w:rFonts w:hint="eastAsia" w:ascii="宋体" w:hAnsi="宋体" w:eastAsia="宋体" w:cs="宋体"/>
          <w:color w:val="auto"/>
          <w:sz w:val="24"/>
          <w:szCs w:val="24"/>
        </w:rPr>
        <w:t>由中标单位承担，所有驻馆加工服务均不另行付费。</w:t>
      </w:r>
    </w:p>
    <w:p w14:paraId="55C63AE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中标单位须按采购人对图书物理加工的规范及质量要求，提供以下设备及耗材，以支撑驻馆图书物理加工服务需要：书标打印机（含打印耗材，若出现问题由中标单位负责维修）、书标、保护膜、UHF-RFID图书标签等。具体规格参见下文“耗材规格要求”。</w:t>
      </w:r>
    </w:p>
    <w:p w14:paraId="5F4416B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w:t>
      </w:r>
      <w:r>
        <w:rPr>
          <w:rFonts w:hint="eastAsia" w:ascii="宋体" w:hAnsi="宋体" w:eastAsia="宋体" w:cs="宋体"/>
          <w:color w:val="auto"/>
          <w:sz w:val="24"/>
          <w:szCs w:val="24"/>
          <w:highlight w:val="none"/>
        </w:rPr>
        <w:t>采购人提供条形码（含订购图书和非订购图书）</w:t>
      </w:r>
      <w:r>
        <w:rPr>
          <w:rFonts w:hint="eastAsia" w:ascii="宋体" w:hAnsi="宋体" w:eastAsia="宋体" w:cs="宋体"/>
          <w:color w:val="auto"/>
          <w:sz w:val="24"/>
          <w:szCs w:val="24"/>
        </w:rPr>
        <w:t>。</w:t>
      </w:r>
    </w:p>
    <w:p w14:paraId="4DD4987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shd w:val="clear" w:color="auto" w:fill="FFFFFF"/>
          <w:lang w:eastAsia="zh-CN"/>
        </w:rPr>
        <w:t>其他</w:t>
      </w:r>
      <w:r>
        <w:rPr>
          <w:rFonts w:hint="eastAsia" w:ascii="宋体" w:hAnsi="宋体" w:eastAsia="宋体" w:cs="宋体"/>
          <w:color w:val="auto"/>
          <w:sz w:val="24"/>
          <w:szCs w:val="24"/>
          <w:shd w:val="clear" w:color="auto" w:fill="FFFFFF"/>
        </w:rPr>
        <w:t>物理</w:t>
      </w:r>
      <w:r>
        <w:rPr>
          <w:rFonts w:hint="eastAsia" w:ascii="宋体" w:hAnsi="宋体" w:eastAsia="宋体" w:cs="宋体"/>
          <w:color w:val="auto"/>
          <w:sz w:val="24"/>
          <w:szCs w:val="24"/>
        </w:rPr>
        <w:t>加工要求按《广西图书馆采编中心业务规范》执行。</w:t>
      </w:r>
    </w:p>
    <w:p w14:paraId="685A624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（5）图书物理加工要求由采购人根据现行业务规则编写，如遇相关规则调整，中标单位亦同步调整，以采购人最新业务规则为准。采购人对图书物理加工各项规范及要求拥有最终解释权和修改权。</w:t>
      </w:r>
    </w:p>
    <w:p w14:paraId="2C9A65B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4.耗材规格要求</w:t>
      </w:r>
    </w:p>
    <w:p w14:paraId="57BF86B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（1）UHF-RFID图书标签要求：</w:t>
      </w:r>
    </w:p>
    <w:p w14:paraId="0D690FA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UHF-RFID标签是一种带有天线、存储器与控制系统的无源低电集成电路产品，可在其中的存储芯片中多次写入及读取图书</w:t>
      </w:r>
      <w:r>
        <w:rPr>
          <w:rFonts w:hint="eastAsia" w:ascii="宋体" w:hAnsi="宋体" w:eastAsia="宋体" w:cs="宋体"/>
          <w:color w:val="auto"/>
          <w:sz w:val="24"/>
          <w:szCs w:val="24"/>
          <w:shd w:val="clear" w:color="auto" w:fill="FFFFFF"/>
        </w:rPr>
        <w:t>、</w:t>
      </w:r>
      <w:r>
        <w:rPr>
          <w:rFonts w:hint="eastAsia" w:ascii="宋体" w:hAnsi="宋体" w:eastAsia="宋体" w:cs="宋体"/>
          <w:color w:val="auto"/>
          <w:sz w:val="24"/>
          <w:szCs w:val="24"/>
        </w:rPr>
        <w:t>媒体资料的基本信息，用于图书和多媒体光盘资料的标签辨识。具体指标如下：</w:t>
      </w:r>
    </w:p>
    <w:p w14:paraId="4E40810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一是类别及指标：</w:t>
      </w:r>
    </w:p>
    <w:p w14:paraId="3162874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①功能要求：标签中有存储器，存储在其中的信息可重复读、写。</w:t>
      </w:r>
    </w:p>
    <w:p w14:paraId="4AC1BAF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②标签可以非接触式地读取和写入，加快文献流通的处理速度。</w:t>
      </w:r>
    </w:p>
    <w:p w14:paraId="617091D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③标签必须使用防冲突的运算法则，能保证多个标签同时可靠识别。</w:t>
      </w:r>
    </w:p>
    <w:p w14:paraId="1EE87B2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④具有不可改写的唯一序列号（UID）供识别和加密，防止存储在其中的信息被随意读取或改写。</w:t>
      </w:r>
    </w:p>
    <w:p w14:paraId="59847092">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⑤标签为无源标签，须符合国际相关行业标准，需符合标准：EPC Cen2/ISO18000-6C；图书用标签有防盗的安全标志位，且安全标志位可以由用户自由修改。</w:t>
      </w:r>
    </w:p>
    <w:p w14:paraId="18293D6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⑥相关的UHF-RFID阅读产品设备，可在非常短的时间内读取存储在标签中的资料（实际工作环境，若以标签容量512 bits为标准计算，每种工序中标签的读取速度都能达到0.1s之内，阅读距离0-5m）。</w:t>
      </w:r>
    </w:p>
    <w:p w14:paraId="2881123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⑦标签自带双面</w:t>
      </w:r>
      <w:r>
        <w:rPr>
          <w:rFonts w:hint="eastAsia" w:ascii="宋体" w:hAnsi="宋体" w:eastAsia="宋体" w:cs="宋体"/>
          <w:color w:val="auto"/>
          <w:sz w:val="24"/>
          <w:szCs w:val="24"/>
          <w:shd w:val="clear" w:color="auto" w:fill="FFFFFF"/>
        </w:rPr>
        <w:t>粘性</w:t>
      </w:r>
      <w:r>
        <w:rPr>
          <w:rFonts w:hint="eastAsia" w:ascii="宋体" w:hAnsi="宋体" w:eastAsia="宋体" w:cs="宋体"/>
          <w:color w:val="auto"/>
          <w:sz w:val="24"/>
          <w:szCs w:val="24"/>
        </w:rPr>
        <w:t>，保证在标签质保期内不开胶脱落，标签必须使用中性粘胶，不损坏图书纸张等介质，持</w:t>
      </w:r>
      <w:r>
        <w:rPr>
          <w:rFonts w:hint="eastAsia" w:ascii="宋体" w:hAnsi="宋体" w:eastAsia="宋体" w:cs="宋体"/>
          <w:color w:val="auto"/>
          <w:sz w:val="24"/>
          <w:szCs w:val="24"/>
          <w:shd w:val="clear" w:color="auto" w:fill="FFFFFF"/>
        </w:rPr>
        <w:t>粘性</w:t>
      </w:r>
      <w:r>
        <w:rPr>
          <w:rFonts w:hint="eastAsia" w:ascii="宋体" w:hAnsi="宋体" w:eastAsia="宋体" w:cs="宋体"/>
          <w:color w:val="auto"/>
          <w:sz w:val="24"/>
          <w:szCs w:val="24"/>
        </w:rPr>
        <w:t>：≥2300（gf/200mm）；标签为卷状包装。</w:t>
      </w:r>
    </w:p>
    <w:p w14:paraId="6D2019B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二是技术要求：</w:t>
      </w:r>
    </w:p>
    <w:p w14:paraId="5A0E619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①工作频率：860-925MHz</w:t>
      </w:r>
    </w:p>
    <w:p w14:paraId="00FBF3A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②内存容量：≥512 bits</w:t>
      </w:r>
    </w:p>
    <w:p w14:paraId="197B452C">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③适用性：必须适应用户目前所有自助借还、书架、安全门等设备读（写）要求</w:t>
      </w:r>
      <w:r>
        <w:rPr>
          <w:rFonts w:hint="eastAsia" w:ascii="宋体" w:hAnsi="宋体" w:eastAsia="宋体" w:cs="宋体"/>
          <w:color w:val="auto"/>
          <w:sz w:val="24"/>
          <w:szCs w:val="24"/>
          <w:lang w:eastAsia="zh-CN"/>
        </w:rPr>
        <w:t>。</w:t>
      </w:r>
    </w:p>
    <w:p w14:paraId="4B29A9C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④有效使用寿命：≥10 年</w:t>
      </w:r>
    </w:p>
    <w:p w14:paraId="3D4213C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三是服务要求</w:t>
      </w:r>
    </w:p>
    <w:p w14:paraId="1150F847">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①标签中可存储一些基本信息。投标单位应根据使用方的需要提供最优化的数据结构存储方案和存取管理程序，优化读取速度，提高处理的效率。</w:t>
      </w:r>
    </w:p>
    <w:p w14:paraId="0DE8497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②图书标签提供十年原厂质保。</w:t>
      </w:r>
    </w:p>
    <w:p w14:paraId="336118D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③在质保期内，厂家对因产品质量问题不能正常使用的UHF-RFID标签提供免费更换。</w:t>
      </w:r>
    </w:p>
    <w:p w14:paraId="1ED0FC2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④产品质量合格率要大于99.5%，如果达不到质量要求，用户有权要求退货。</w:t>
      </w:r>
    </w:p>
    <w:p w14:paraId="11E4D84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（2）塑胶保护膜规格要求：宽度40mm，透明度好，</w:t>
      </w:r>
      <w:r>
        <w:rPr>
          <w:rFonts w:hint="eastAsia" w:ascii="宋体" w:hAnsi="宋体" w:eastAsia="宋体" w:cs="宋体"/>
          <w:color w:val="auto"/>
          <w:sz w:val="24"/>
          <w:szCs w:val="24"/>
          <w:shd w:val="clear" w:color="auto" w:fill="FFFFFF"/>
        </w:rPr>
        <w:t>粘性</w:t>
      </w:r>
      <w:r>
        <w:rPr>
          <w:rFonts w:hint="eastAsia" w:ascii="宋体" w:hAnsi="宋体" w:eastAsia="宋体" w:cs="宋体"/>
          <w:color w:val="auto"/>
          <w:sz w:val="24"/>
          <w:szCs w:val="24"/>
        </w:rPr>
        <w:t>强。</w:t>
      </w:r>
    </w:p>
    <w:p w14:paraId="53133F8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（3）书标规格要求：40 mm×30.25 mm红色电脑孔书标。</w:t>
      </w:r>
    </w:p>
    <w:p w14:paraId="37E6C456">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color w:val="auto"/>
          <w:sz w:val="24"/>
          <w:szCs w:val="24"/>
        </w:rPr>
        <w:t>（六）文献与数据安全要求</w:t>
      </w:r>
    </w:p>
    <w:p w14:paraId="022593D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1.中标单位应确保采购人工作现场实体文献与书目数据安全，确保到馆加工人员务必遵守广西壮族自治区图书馆计算机网络安全、数据安全等相关要求和纪律。</w:t>
      </w:r>
    </w:p>
    <w:p w14:paraId="23EE08C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所有到馆加工人员均须单独签署《网络及数据安全承诺书》（详见附件）一式两份，经所在中标单位盖章后，采购人及中标单位各留存一份。</w:t>
      </w:r>
    </w:p>
    <w:p w14:paraId="1FDF905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2.合同期内，因中标单位原因造成采购人工作现场文献损坏或遗失，采购人有权向中标单位提出索赔。中标单位需赔偿同版本或更新版新书，无法赔偿图书的按广西图书馆相关规定赔偿。</w:t>
      </w:r>
    </w:p>
    <w:p w14:paraId="73495A5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单位在采购人业务系统中的操作，须合乎要求与规范。合同期内，中标单位在采购人自动化业务管理系统下载、套录国家图书馆编目数据和查询采购人编目数据的，仅限于在本合同项下采购人业务中使用；编制的书目数据版权归采购人所有。未经允许，中标单位不得以任何名义泄露采购人的相关数据（含订购数据、编目数据、馆藏数据等），不得以任何名义提供给采购人以外的第三方使用。如有违约即视为侵权，采购人将关闭其编目账号，按中标单位违约处理并追究相应的法律责任。</w:t>
      </w:r>
    </w:p>
    <w:p w14:paraId="2E7FA4F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4.中标单位如委托2026年广西图书馆中文纸质图书供应服务中标单位的其中一家或有资质的第三方提供加工服务时，上述要求同时对其适用。</w:t>
      </w:r>
    </w:p>
    <w:p w14:paraId="4D85340A">
      <w:pPr>
        <w:keepNext w:val="0"/>
        <w:keepLines w:val="0"/>
        <w:pageBreakBefore w:val="0"/>
        <w:kinsoku/>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▲二、商务要求</w:t>
      </w:r>
    </w:p>
    <w:p w14:paraId="310F2AC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（一）增值服务</w:t>
      </w:r>
    </w:p>
    <w:p w14:paraId="303006E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单位应积极参加采购人组织的志愿者服务活动，免费协助采购人开展图书整理等志愿服务活动。中标单位须根据采购人的要求及时间安排，委派至少1位志愿者到采购人指定地点，按照采购人的业务要求协助开展图书整理等志愿服务。中标单位合同期内参加志愿服务总时长不少于208小时（32天，每天服务时长按6.5小时计）。</w:t>
      </w:r>
    </w:p>
    <w:p w14:paraId="2BC5E58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人员保障要求参照“（五）图书加工要求”“1.总体要求”中的“（2）人员保障”条款。</w:t>
      </w:r>
    </w:p>
    <w:p w14:paraId="7118A83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（二）售后服务</w:t>
      </w:r>
    </w:p>
    <w:p w14:paraId="0B53EC5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图书到馆后，因各种原因不适合采购人入藏的，无论是否已作前期编目数据、物理加工，中标单位均应无条件退换并承担因此产生的费用。采购人退换货包含但不限于以下情况；</w:t>
      </w:r>
    </w:p>
    <w:p w14:paraId="413DBAD3">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（1）盗版图书、非法出版物等；</w:t>
      </w:r>
    </w:p>
    <w:p w14:paraId="56C70A4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（2）图书有印刷、装订、污损、附件不全等质量问题；</w:t>
      </w:r>
    </w:p>
    <w:p w14:paraId="7192C145">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（3）在运输过程中造成的图书损坏；</w:t>
      </w:r>
    </w:p>
    <w:p w14:paraId="5774B76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（4）中标单位配送的图书含有采购人文献采选条例规定不入藏的出版物；</w:t>
      </w:r>
    </w:p>
    <w:p w14:paraId="76A4884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（5）中标单位配送的图书与中标单位的发货清单不相符；</w:t>
      </w:r>
    </w:p>
    <w:p w14:paraId="73308C3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（6）中标单位配送错误；</w:t>
      </w:r>
    </w:p>
    <w:p w14:paraId="2378AE7D">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如发现以下图书，一律做退书处理：中小学教科书、教学辅导读物、产品样本、商品名录、目录、明信片、单张发行画页、各类台历、挂历词本之类、各类文献中夹带的广告宣传资料、纪念册之类的空白书、日历、交通时刻表、描红、习题、练习册、一次性折纸类读物、内容有少儿不宜、“类金属光亮封面”的书等。</w:t>
      </w:r>
    </w:p>
    <w:p w14:paraId="757C5C6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（三）货款结算</w:t>
      </w:r>
    </w:p>
    <w:p w14:paraId="14F0185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采购人按验收图书的批次，分批结算货款。货款按照以下方式结算，采购人不再向中标单位支付任何其他费用：</w:t>
      </w:r>
    </w:p>
    <w:p w14:paraId="01F4154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每册图书结算金额=图书原价×中标折扣率。</w:t>
      </w:r>
    </w:p>
    <w:p w14:paraId="7F318AE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每批次图书的结算金额应先按照上述公式分别计算出每册图书的结算金额并乘以相应的复本数，再将该批次所有图书的结算金额相加，总和即为该批次图书的结算金额。结算金额精确到小数点后两位。</w:t>
      </w:r>
    </w:p>
    <w:p w14:paraId="171B5B24">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（四）报价</w:t>
      </w:r>
    </w:p>
    <w:p w14:paraId="463352A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本次投标报价按折扣率进行报价，有效投标报价范围≤100%。</w:t>
      </w:r>
    </w:p>
    <w:p w14:paraId="3503109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报价包括图书购买费用、需缴纳的税费、物流费用、管理费、编目加工费、物理加工费、退换图书费、售后服务费和</w:t>
      </w:r>
      <w:r>
        <w:rPr>
          <w:rFonts w:hint="eastAsia" w:ascii="宋体" w:hAnsi="宋体" w:eastAsia="宋体" w:cs="宋体"/>
          <w:color w:val="auto"/>
          <w:sz w:val="24"/>
          <w:szCs w:val="24"/>
          <w:shd w:val="clear" w:color="auto" w:fill="FFFFFF"/>
          <w:lang w:eastAsia="zh-CN"/>
        </w:rPr>
        <w:t>其他</w:t>
      </w:r>
      <w:r>
        <w:rPr>
          <w:rFonts w:hint="eastAsia" w:ascii="宋体" w:hAnsi="宋体" w:eastAsia="宋体" w:cs="宋体"/>
          <w:color w:val="auto"/>
          <w:sz w:val="24"/>
          <w:szCs w:val="24"/>
        </w:rPr>
        <w:t>认为必需的费用等，所有费用均应包含在总报价内。</w:t>
      </w:r>
    </w:p>
    <w:p w14:paraId="655AEBDB">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中标后根据供应图书数量、原价及所报折扣率据实结算。如中标单位所供应单册图书原价为人民币100元，中标折扣率为80%，则单册图书最终的结算金额为100元×80%=80元。</w:t>
      </w:r>
    </w:p>
    <w:p w14:paraId="1B3DB42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报价应是唯一的，采购人不接受有选择或者有条件的报价。</w:t>
      </w:r>
    </w:p>
    <w:p w14:paraId="1C104CA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22ADA03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5023B48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69139C0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255376E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4601980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193D2D06">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4FC0322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63C24C48">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792BE13F">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36C3C8F1">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0D6F87EE">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54875C09">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p w14:paraId="468ADC4A">
      <w:pPr>
        <w:keepNext w:val="0"/>
        <w:keepLines w:val="0"/>
        <w:pageBreakBefore w:val="0"/>
        <w:kinsoku/>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附件：网络及数据安全承诺书</w:t>
      </w:r>
    </w:p>
    <w:p w14:paraId="068BDB2F">
      <w:pPr>
        <w:pStyle w:val="2"/>
        <w:rPr>
          <w:rFonts w:hint="eastAsia"/>
          <w:color w:val="auto"/>
        </w:rPr>
      </w:pPr>
    </w:p>
    <w:p w14:paraId="3903543A">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w:t>
      </w:r>
    </w:p>
    <w:p w14:paraId="07B54DE1">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p>
    <w:p w14:paraId="709B059C">
      <w:pPr>
        <w:pStyle w:val="45"/>
        <w:keepNext w:val="0"/>
        <w:keepLines w:val="0"/>
        <w:pageBreakBefore w:val="0"/>
        <w:kinsoku/>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网络及数据安全承诺书</w:t>
      </w:r>
    </w:p>
    <w:p w14:paraId="7BE8B0B6">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auto"/>
          <w:sz w:val="24"/>
          <w:szCs w:val="24"/>
        </w:rPr>
      </w:pPr>
    </w:p>
    <w:p w14:paraId="5E4F7199">
      <w:pPr>
        <w:pStyle w:val="45"/>
        <w:keepNext w:val="0"/>
        <w:keepLines w:val="0"/>
        <w:pageBreakBefore w:val="0"/>
        <w:kinsoku/>
        <w:wordWrap w:val="0"/>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广西壮族自治区图书馆：</w:t>
      </w:r>
    </w:p>
    <w:p w14:paraId="3EAD8C2A">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本单位郑重承诺，在执行《采购合同书》（合同编号：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）期间，派到广西壮族自治区图书馆的驻场工作人员（姓名：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，公民身份号码：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）承诺遵守以下事项。</w:t>
      </w:r>
    </w:p>
    <w:p w14:paraId="138034A6">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承诺并保证遵守《中华人民共和国网络安全法》《中华人民共和国数据安全法》《中华人民共和国计算机信息网络国际联网管理暂行规定》和《中华人民共和国个人信息保护法》及其他国家信息技术安全的有关</w:t>
      </w:r>
      <w:r>
        <w:rPr>
          <w:rFonts w:hint="eastAsia" w:ascii="宋体" w:hAnsi="宋体" w:eastAsia="宋体" w:cs="宋体"/>
          <w:color w:val="auto"/>
          <w:sz w:val="24"/>
          <w:szCs w:val="24"/>
          <w:shd w:val="clear" w:color="auto" w:fill="FFFFFF"/>
          <w:lang w:eastAsia="zh-CN"/>
        </w:rPr>
        <w:t>法律法规</w:t>
      </w:r>
      <w:r>
        <w:rPr>
          <w:rFonts w:hint="eastAsia" w:ascii="宋体" w:hAnsi="宋体" w:eastAsia="宋体" w:cs="宋体"/>
          <w:color w:val="auto"/>
          <w:sz w:val="24"/>
          <w:szCs w:val="24"/>
        </w:rPr>
        <w:t>和行政规章制度。</w:t>
      </w:r>
    </w:p>
    <w:p w14:paraId="192305BF">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二、承诺并保证不通过广西壮族自治区图书馆网络从事危害国家安全、泄露国家秘密，侵犯国家的、社会的、集体的利益和第三方的合法权益的行为。</w:t>
      </w:r>
    </w:p>
    <w:p w14:paraId="72C978F8">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三、承诺并保证不私自安装、不使用任何“翻墙”软件、工具或服务（包括但不限于利用VPN、代理服务器、路由器插件等任何形式）访问、浏览境外网站和信息，不下载境外数据及文件。</w:t>
      </w:r>
    </w:p>
    <w:p w14:paraId="599B26F8">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四、承诺并保证做好</w:t>
      </w:r>
      <w:r>
        <w:rPr>
          <w:rFonts w:hint="eastAsia" w:ascii="宋体" w:hAnsi="宋体" w:eastAsia="宋体" w:cs="宋体"/>
          <w:color w:val="auto"/>
          <w:sz w:val="24"/>
          <w:szCs w:val="24"/>
          <w:shd w:val="clear" w:color="auto" w:fill="FFFFFF"/>
          <w:lang w:eastAsia="zh-CN"/>
        </w:rPr>
        <w:t>个人账号</w:t>
      </w:r>
      <w:r>
        <w:rPr>
          <w:rFonts w:hint="eastAsia" w:ascii="宋体" w:hAnsi="宋体" w:eastAsia="宋体" w:cs="宋体"/>
          <w:color w:val="auto"/>
          <w:sz w:val="24"/>
          <w:szCs w:val="24"/>
        </w:rPr>
        <w:t>的保管工作，不使用分配的计算机从事制作、复制、发布、传播违法信息。</w:t>
      </w:r>
    </w:p>
    <w:p w14:paraId="05220DA5">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五、承诺并保证，未经广西壮族自治区图书馆同意，不得非法收集、使用、加工、传输从广西壮族自治区图书馆获取的数据、个人信息。</w:t>
      </w:r>
    </w:p>
    <w:p w14:paraId="6F131AB2">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六、若违反本承诺书有关条款和国家相关法律法规的，本单位及驻馆工作人员愿承担相应法律责任及后果。</w:t>
      </w:r>
    </w:p>
    <w:p w14:paraId="1142AD35">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七、本承诺书自签署之日起生效。</w:t>
      </w:r>
    </w:p>
    <w:p w14:paraId="3F61A2AF">
      <w:pPr>
        <w:pStyle w:val="45"/>
        <w:keepNext w:val="0"/>
        <w:keepLines w:val="0"/>
        <w:pageBreakBefore w:val="0"/>
        <w:kinsoku/>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F9ED91C">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1200" w:firstLineChars="500"/>
        <w:textAlignment w:val="auto"/>
        <w:rPr>
          <w:rFonts w:hint="eastAsia" w:ascii="宋体" w:hAnsi="宋体" w:eastAsia="宋体" w:cs="宋体"/>
          <w:color w:val="auto"/>
          <w:sz w:val="24"/>
          <w:szCs w:val="24"/>
        </w:rPr>
      </w:pPr>
    </w:p>
    <w:p w14:paraId="3E205537">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160" w:firstLineChars="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现场工作人员（签字）：</w:t>
      </w:r>
    </w:p>
    <w:p w14:paraId="61694538">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auto"/>
          <w:sz w:val="24"/>
          <w:szCs w:val="24"/>
        </w:rPr>
      </w:pPr>
    </w:p>
    <w:p w14:paraId="688A3A7D">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2400" w:firstLineChars="10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中标单位（盖章）：</w:t>
      </w:r>
    </w:p>
    <w:p w14:paraId="7959E0E6">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5040" w:firstLineChars="2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2CEE1D97">
      <w:pPr>
        <w:pStyle w:val="45"/>
        <w:keepNext w:val="0"/>
        <w:keepLines w:val="0"/>
        <w:pageBreakBefore w:val="0"/>
        <w:kinsoku/>
        <w:overflowPunct/>
        <w:topLinePunct w:val="0"/>
        <w:autoSpaceDE/>
        <w:autoSpaceDN/>
        <w:bidi w:val="0"/>
        <w:adjustRightInd/>
        <w:snapToGrid/>
        <w:spacing w:before="0" w:beforeAutospacing="0" w:after="0" w:afterAutospacing="0" w:line="360" w:lineRule="exact"/>
        <w:ind w:firstLine="5040" w:firstLineChars="2100"/>
        <w:textAlignment w:val="auto"/>
        <w:rPr>
          <w:rFonts w:hint="eastAsia" w:ascii="宋体" w:hAnsi="宋体" w:eastAsia="宋体" w:cs="宋体"/>
          <w:color w:val="auto"/>
          <w:sz w:val="24"/>
          <w:szCs w:val="24"/>
        </w:rPr>
      </w:pPr>
    </w:p>
    <w:p w14:paraId="129CD967">
      <w:pPr>
        <w:spacing w:line="560" w:lineRule="exact"/>
        <w:jc w:val="center"/>
        <w:rPr>
          <w:rFonts w:hint="eastAsia" w:ascii="宋体" w:hAnsi="宋体" w:eastAsia="宋体" w:cs="宋体"/>
          <w:color w:val="auto"/>
          <w:sz w:val="24"/>
          <w:szCs w:val="24"/>
        </w:rPr>
      </w:pPr>
    </w:p>
    <w:p w14:paraId="7EE4F8C8">
      <w:pPr>
        <w:pStyle w:val="4"/>
        <w:rPr>
          <w:rFonts w:hint="eastAsia" w:ascii="宋体" w:hAnsi="宋体" w:eastAsia="宋体" w:cs="宋体"/>
          <w:color w:val="auto"/>
          <w:sz w:val="24"/>
        </w:rPr>
      </w:pPr>
    </w:p>
    <w:p w14:paraId="1417CBCD">
      <w:pPr>
        <w:rPr>
          <w:rFonts w:hint="eastAsia" w:ascii="宋体" w:hAnsi="宋体" w:eastAsia="宋体" w:cs="宋体"/>
          <w:color w:val="auto"/>
          <w:sz w:val="24"/>
        </w:rPr>
      </w:pPr>
    </w:p>
    <w:p w14:paraId="06555C1B">
      <w:pPr>
        <w:pStyle w:val="2"/>
        <w:rPr>
          <w:rFonts w:hint="eastAsia" w:ascii="宋体" w:hAnsi="宋体" w:eastAsia="宋体" w:cs="宋体"/>
          <w:color w:val="auto"/>
          <w:sz w:val="24"/>
        </w:rPr>
      </w:pPr>
    </w:p>
    <w:p w14:paraId="4ADE44F5">
      <w:pPr>
        <w:pStyle w:val="3"/>
        <w:rPr>
          <w:rFonts w:hint="eastAsia" w:ascii="宋体" w:hAnsi="宋体" w:eastAsia="宋体" w:cs="宋体"/>
          <w:color w:val="auto"/>
          <w:sz w:val="24"/>
        </w:rPr>
      </w:pPr>
    </w:p>
    <w:p w14:paraId="30F8A0B1">
      <w:pPr>
        <w:pStyle w:val="4"/>
        <w:rPr>
          <w:rFonts w:hint="eastAsia" w:ascii="宋体" w:hAnsi="宋体" w:eastAsia="宋体" w:cs="宋体"/>
          <w:color w:val="auto"/>
          <w:sz w:val="24"/>
        </w:rPr>
      </w:pPr>
    </w:p>
    <w:p w14:paraId="09347C61">
      <w:pPr>
        <w:rPr>
          <w:rFonts w:hint="eastAsia" w:ascii="宋体" w:hAnsi="宋体" w:eastAsia="宋体" w:cs="宋体"/>
          <w:color w:val="auto"/>
          <w:sz w:val="24"/>
        </w:rPr>
      </w:pPr>
    </w:p>
    <w:bookmarkEnd w:id="18"/>
    <w:bookmarkEnd w:id="19"/>
    <w:p w14:paraId="1CC926A4">
      <w:pPr>
        <w:jc w:val="left"/>
        <w:rPr>
          <w:rFonts w:hint="eastAsia" w:ascii="宋体" w:hAnsi="宋体" w:eastAsia="宋体" w:cs="宋体"/>
          <w:bCs/>
          <w:color w:val="auto"/>
          <w:szCs w:val="21"/>
        </w:rPr>
      </w:pPr>
    </w:p>
    <w:bookmarkEnd w:id="20"/>
    <w:bookmarkEnd w:id="21"/>
    <w:bookmarkEnd w:id="22"/>
    <w:p w14:paraId="2191B711">
      <w:pPr>
        <w:pStyle w:val="5"/>
        <w:spacing w:before="0" w:after="0" w:line="360" w:lineRule="auto"/>
        <w:jc w:val="center"/>
        <w:rPr>
          <w:rFonts w:hint="eastAsia" w:ascii="宋体" w:hAnsi="宋体" w:eastAsia="宋体" w:cs="宋体"/>
          <w:color w:val="auto"/>
        </w:rPr>
      </w:pPr>
      <w:bookmarkStart w:id="25" w:name="_Toc5389"/>
      <w:bookmarkStart w:id="26" w:name="_Toc22414"/>
      <w:bookmarkStart w:id="27" w:name="_Toc31339"/>
      <w:r>
        <w:rPr>
          <w:rFonts w:hint="eastAsia" w:ascii="宋体" w:hAnsi="宋体" w:eastAsia="宋体" w:cs="宋体"/>
          <w:color w:val="auto"/>
        </w:rPr>
        <w:t>第三章  投标人须知</w:t>
      </w:r>
      <w:bookmarkEnd w:id="25"/>
      <w:bookmarkEnd w:id="26"/>
      <w:bookmarkEnd w:id="27"/>
    </w:p>
    <w:p w14:paraId="3A38E4C5">
      <w:pPr>
        <w:jc w:val="center"/>
        <w:rPr>
          <w:rFonts w:hint="eastAsia" w:ascii="宋体" w:hAnsi="宋体" w:eastAsia="宋体" w:cs="宋体"/>
          <w:color w:val="auto"/>
          <w:sz w:val="36"/>
          <w:szCs w:val="36"/>
        </w:rPr>
      </w:pPr>
      <w:bookmarkStart w:id="28" w:name="_Toc254970526"/>
      <w:bookmarkStart w:id="29" w:name="_Toc254970667"/>
      <w:r>
        <w:rPr>
          <w:rFonts w:hint="eastAsia" w:ascii="宋体" w:hAnsi="宋体" w:eastAsia="宋体" w:cs="宋体"/>
          <w:color w:val="auto"/>
          <w:sz w:val="36"/>
          <w:szCs w:val="36"/>
        </w:rPr>
        <w:t>投标人须知前附表</w:t>
      </w:r>
      <w:bookmarkEnd w:id="28"/>
      <w:bookmarkEnd w:id="29"/>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9"/>
        <w:gridCol w:w="8859"/>
      </w:tblGrid>
      <w:tr w14:paraId="155CD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64540913">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条款号</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257DAFBB">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编列内容</w:t>
            </w:r>
          </w:p>
        </w:tc>
      </w:tr>
      <w:tr w14:paraId="3A63E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801701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743D6BE">
            <w:pPr>
              <w:snapToGrid w:val="0"/>
              <w:spacing w:line="360" w:lineRule="auto"/>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1.投标人的资格要求详见招标公告。</w:t>
            </w:r>
          </w:p>
          <w:p w14:paraId="28B40F50">
            <w:pPr>
              <w:snapToGrid w:val="0"/>
              <w:spacing w:line="360" w:lineRule="auto"/>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2.投标人出现下列情形之一的，不得参加政府采购活动：</w:t>
            </w:r>
          </w:p>
          <w:p w14:paraId="7047F2A3">
            <w:pPr>
              <w:snapToGrid w:val="0"/>
              <w:spacing w:line="360" w:lineRule="auto"/>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2.1单位负责人为同一人或者存在直接控股、管理关系的不同供应商，不得参加同一分标投标或未划分分标的同一合同下的政府采购活动。为本项目提供过整体设计、规范编制或者项目管理、监理、检测等服务的供应商，</w:t>
            </w:r>
            <w:bookmarkStart w:id="30" w:name="OLE_LINK6"/>
            <w:r>
              <w:rPr>
                <w:rFonts w:hint="eastAsia" w:ascii="宋体" w:hAnsi="宋体" w:eastAsia="宋体" w:cs="宋体"/>
                <w:color w:val="auto"/>
                <w:szCs w:val="21"/>
              </w:rPr>
              <w:t>不得再参加本项目上述服务以外的其他采购活动</w:t>
            </w:r>
            <w:bookmarkEnd w:id="30"/>
            <w:r>
              <w:rPr>
                <w:rFonts w:hint="eastAsia" w:ascii="宋体" w:hAnsi="宋体" w:eastAsia="宋体" w:cs="宋体"/>
                <w:color w:val="auto"/>
                <w:szCs w:val="21"/>
              </w:rPr>
              <w:t>。</w:t>
            </w:r>
          </w:p>
          <w:p w14:paraId="606FA349">
            <w:pPr>
              <w:snapToGrid w:val="0"/>
              <w:spacing w:line="360" w:lineRule="auto"/>
              <w:ind w:firstLine="210"/>
              <w:rPr>
                <w:rFonts w:hint="eastAsia" w:ascii="宋体" w:hAnsi="宋体" w:eastAsia="宋体" w:cs="宋体"/>
                <w:color w:val="auto"/>
                <w:szCs w:val="21"/>
              </w:rPr>
            </w:pPr>
            <w:r>
              <w:rPr>
                <w:rFonts w:hint="eastAsia" w:ascii="宋体" w:hAnsi="宋体" w:eastAsia="宋体" w:cs="宋体"/>
                <w:color w:val="auto"/>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A630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04834D7A">
            <w:pPr>
              <w:spacing w:line="400" w:lineRule="exact"/>
              <w:jc w:val="center"/>
              <w:rPr>
                <w:rFonts w:hint="eastAsia" w:ascii="宋体" w:hAnsi="宋体" w:eastAsia="宋体" w:cs="宋体"/>
                <w:color w:val="auto"/>
                <w:szCs w:val="21"/>
              </w:rPr>
            </w:pPr>
            <w:bookmarkStart w:id="31" w:name="_9.2"/>
            <w:bookmarkEnd w:id="31"/>
            <w:bookmarkStart w:id="32" w:name="_5"/>
            <w:bookmarkEnd w:id="32"/>
            <w:bookmarkStart w:id="33" w:name="_8.1"/>
            <w:bookmarkEnd w:id="33"/>
            <w:r>
              <w:rPr>
                <w:rFonts w:hint="eastAsia" w:ascii="宋体" w:hAnsi="宋体" w:eastAsia="宋体" w:cs="宋体"/>
                <w:color w:val="auto"/>
                <w:szCs w:val="21"/>
              </w:rPr>
              <w:t>6.1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456E70F8">
            <w:pPr>
              <w:pStyle w:val="20"/>
              <w:spacing w:line="400" w:lineRule="exact"/>
              <w:rPr>
                <w:rFonts w:hint="eastAsia" w:ascii="宋体" w:hAnsi="宋体" w:eastAsia="宋体" w:cs="宋体"/>
                <w:color w:val="auto"/>
                <w:szCs w:val="21"/>
                <w:lang w:val="en-US" w:eastAsia="zh-CN" w:bidi="ar-SA"/>
              </w:rPr>
            </w:pPr>
            <w:r>
              <w:rPr>
                <w:rFonts w:hint="eastAsia" w:ascii="宋体" w:hAnsi="宋体" w:eastAsia="宋体" w:cs="宋体"/>
                <w:color w:val="auto"/>
                <w:szCs w:val="21"/>
                <w:lang w:val="en-US" w:eastAsia="zh-CN" w:bidi="ar-SA"/>
              </w:rPr>
              <w:t>本项目是否接受联合体投标：本项目各分标均不接受联合体投标。</w:t>
            </w:r>
          </w:p>
        </w:tc>
      </w:tr>
      <w:tr w14:paraId="4C7D0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5659AC4F">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6.2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18E932C6">
            <w:pPr>
              <w:pStyle w:val="20"/>
              <w:spacing w:line="400" w:lineRule="exact"/>
              <w:rPr>
                <w:rFonts w:hint="eastAsia" w:ascii="宋体" w:hAnsi="宋体" w:eastAsia="宋体" w:cs="宋体"/>
                <w:color w:val="auto"/>
                <w:szCs w:val="21"/>
                <w:lang w:val="en-US" w:eastAsia="zh-CN" w:bidi="ar-SA"/>
              </w:rPr>
            </w:pPr>
            <w:bookmarkStart w:id="34" w:name="_Hlk54105293"/>
            <w:r>
              <w:rPr>
                <w:rFonts w:hint="eastAsia" w:ascii="宋体" w:hAnsi="宋体" w:eastAsia="宋体" w:cs="宋体"/>
                <w:color w:val="auto"/>
                <w:szCs w:val="21"/>
                <w:lang w:val="en-US" w:eastAsia="zh-CN" w:bidi="ar-SA"/>
              </w:rPr>
              <w:t>如接受联合体投标，</w:t>
            </w:r>
            <w:bookmarkEnd w:id="34"/>
            <w:r>
              <w:rPr>
                <w:rFonts w:hint="eastAsia" w:ascii="宋体" w:hAnsi="宋体" w:eastAsia="宋体" w:cs="宋体"/>
                <w:color w:val="auto"/>
                <w:szCs w:val="21"/>
                <w:lang w:val="en-US" w:eastAsia="zh-CN" w:bidi="ar-SA"/>
              </w:rPr>
              <w:t>联合体投标要求如下：/</w:t>
            </w:r>
          </w:p>
        </w:tc>
      </w:tr>
      <w:tr w14:paraId="063AE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0FE3C14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7.2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615615D5">
            <w:pPr>
              <w:pStyle w:val="20"/>
              <w:spacing w:line="400" w:lineRule="exact"/>
              <w:jc w:val="both"/>
              <w:rPr>
                <w:rFonts w:hint="eastAsia" w:ascii="宋体" w:hAnsi="宋体" w:eastAsia="宋体" w:cs="宋体"/>
                <w:color w:val="auto"/>
                <w:szCs w:val="21"/>
                <w:lang w:val="en-US" w:eastAsia="zh-CN" w:bidi="ar-SA"/>
              </w:rPr>
            </w:pPr>
            <w:r>
              <w:rPr>
                <w:rFonts w:hint="eastAsia" w:ascii="宋体" w:hAnsi="宋体" w:eastAsia="宋体" w:cs="宋体"/>
                <w:color w:val="auto"/>
                <w:szCs w:val="21"/>
                <w:lang w:val="en-US" w:eastAsia="zh-CN" w:bidi="ar-SA"/>
              </w:rPr>
              <w:t>☑ 不允许分包</w:t>
            </w:r>
          </w:p>
          <w:p w14:paraId="17CB60DD">
            <w:pPr>
              <w:pStyle w:val="20"/>
              <w:spacing w:line="400" w:lineRule="exact"/>
              <w:jc w:val="both"/>
              <w:rPr>
                <w:rFonts w:hint="eastAsia" w:ascii="宋体" w:hAnsi="宋体" w:eastAsia="宋体" w:cs="宋体"/>
                <w:color w:val="auto"/>
                <w:szCs w:val="21"/>
                <w:lang w:val="en-US" w:eastAsia="zh-CN" w:bidi="ar-SA"/>
              </w:rPr>
            </w:pPr>
            <w:r>
              <w:rPr>
                <w:rFonts w:hint="eastAsia" w:ascii="宋体" w:hAnsi="宋体" w:eastAsia="宋体" w:cs="宋体"/>
                <w:color w:val="auto"/>
                <w:szCs w:val="21"/>
                <w:lang w:val="en-US" w:eastAsia="zh-CN" w:bidi="ar-SA"/>
              </w:rPr>
              <w:t>□允许分包</w:t>
            </w:r>
          </w:p>
          <w:p w14:paraId="20AB0BAE">
            <w:pPr>
              <w:pStyle w:val="20"/>
              <w:spacing w:line="400" w:lineRule="exact"/>
              <w:jc w:val="both"/>
              <w:rPr>
                <w:rFonts w:hint="eastAsia" w:ascii="宋体" w:hAnsi="宋体" w:eastAsia="宋体" w:cs="宋体"/>
                <w:color w:val="auto"/>
                <w:szCs w:val="21"/>
                <w:u w:val="single"/>
                <w:lang w:val="en-US" w:eastAsia="zh-CN" w:bidi="ar-SA"/>
              </w:rPr>
            </w:pPr>
            <w:r>
              <w:rPr>
                <w:rFonts w:hint="eastAsia" w:ascii="宋体" w:hAnsi="宋体" w:eastAsia="宋体" w:cs="宋体"/>
                <w:color w:val="auto"/>
                <w:szCs w:val="21"/>
                <w:lang w:val="en-US" w:eastAsia="zh-CN" w:bidi="ar-SA"/>
              </w:rPr>
              <w:t>分包内容：</w:t>
            </w:r>
            <w:r>
              <w:rPr>
                <w:rFonts w:hint="eastAsia" w:ascii="宋体" w:hAnsi="宋体" w:eastAsia="宋体" w:cs="宋体"/>
                <w:color w:val="auto"/>
                <w:szCs w:val="21"/>
                <w:u w:val="single"/>
                <w:lang w:val="en-US" w:eastAsia="zh-CN" w:bidi="ar-SA"/>
              </w:rPr>
              <w:t xml:space="preserve"> / 。</w:t>
            </w:r>
          </w:p>
          <w:p w14:paraId="609B9D94">
            <w:pPr>
              <w:pStyle w:val="20"/>
              <w:spacing w:line="400" w:lineRule="exact"/>
              <w:jc w:val="both"/>
              <w:rPr>
                <w:rFonts w:hint="eastAsia" w:ascii="宋体" w:hAnsi="宋体" w:eastAsia="宋体" w:cs="宋体"/>
                <w:color w:val="auto"/>
                <w:szCs w:val="21"/>
                <w:u w:val="single"/>
                <w:lang w:val="en-US" w:eastAsia="zh-CN" w:bidi="ar-SA"/>
              </w:rPr>
            </w:pPr>
            <w:r>
              <w:rPr>
                <w:rFonts w:hint="eastAsia" w:ascii="宋体" w:hAnsi="宋体" w:eastAsia="宋体" w:cs="宋体"/>
                <w:color w:val="auto"/>
                <w:szCs w:val="21"/>
                <w:lang w:val="en-US" w:eastAsia="zh-CN" w:bidi="ar-SA"/>
              </w:rPr>
              <w:t>分包金额或者比例：</w:t>
            </w:r>
            <w:r>
              <w:rPr>
                <w:rFonts w:hint="eastAsia" w:ascii="宋体" w:hAnsi="宋体" w:eastAsia="宋体" w:cs="宋体"/>
                <w:color w:val="auto"/>
                <w:szCs w:val="21"/>
                <w:u w:val="single"/>
                <w:lang w:val="en-US" w:eastAsia="zh-CN" w:bidi="ar-SA"/>
              </w:rPr>
              <w:t xml:space="preserve"> / 。</w:t>
            </w:r>
          </w:p>
        </w:tc>
      </w:tr>
      <w:tr w14:paraId="2C69C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1069" w:type="dxa"/>
            <w:vMerge w:val="restart"/>
            <w:tcBorders>
              <w:top w:val="single" w:color="auto" w:sz="4" w:space="0"/>
              <w:left w:val="single" w:color="auto" w:sz="4" w:space="0"/>
              <w:right w:val="single" w:color="auto" w:sz="4" w:space="0"/>
            </w:tcBorders>
            <w:noWrap w:val="0"/>
            <w:vAlign w:val="center"/>
          </w:tcPr>
          <w:p w14:paraId="62A9FBF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11.2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D1E3B04">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不组织现场考察</w:t>
            </w:r>
          </w:p>
          <w:p w14:paraId="60611EE1">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□组织现场考察：</w:t>
            </w:r>
          </w:p>
          <w:p w14:paraId="6C78DF99">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集中时间： /，逾时后果自负。集中地点：/；联系人：/；联系电话：/。</w:t>
            </w:r>
          </w:p>
        </w:tc>
      </w:tr>
      <w:tr w14:paraId="2BC8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1069" w:type="dxa"/>
            <w:vMerge w:val="continue"/>
            <w:tcBorders>
              <w:left w:val="single" w:color="auto" w:sz="4" w:space="0"/>
              <w:bottom w:val="single" w:color="auto" w:sz="4" w:space="0"/>
              <w:right w:val="single" w:color="auto" w:sz="4" w:space="0"/>
            </w:tcBorders>
            <w:noWrap w:val="0"/>
            <w:vAlign w:val="center"/>
          </w:tcPr>
          <w:p w14:paraId="7424A7F6">
            <w:pPr>
              <w:spacing w:line="400" w:lineRule="exact"/>
              <w:jc w:val="center"/>
              <w:rPr>
                <w:rFonts w:hint="eastAsia" w:ascii="宋体" w:hAnsi="宋体" w:eastAsia="宋体" w:cs="宋体"/>
                <w:color w:val="auto"/>
                <w:szCs w:val="21"/>
              </w:rPr>
            </w:pP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9581D0A">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不组织召开开标前答疑会</w:t>
            </w:r>
          </w:p>
          <w:p w14:paraId="29974C48">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□组织召开开标前答疑会</w:t>
            </w:r>
          </w:p>
          <w:p w14:paraId="7D72BBCA">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会议开始时间：</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 xml:space="preserve">日 </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时</w:t>
            </w:r>
            <w:r>
              <w:rPr>
                <w:rFonts w:hint="eastAsia" w:ascii="宋体" w:hAnsi="宋体" w:eastAsia="宋体" w:cs="宋体"/>
                <w:color w:val="auto"/>
                <w:szCs w:val="21"/>
                <w:u w:val="single"/>
              </w:rPr>
              <w:t xml:space="preserve"> / 分</w:t>
            </w:r>
            <w:r>
              <w:rPr>
                <w:rFonts w:hint="eastAsia" w:ascii="宋体" w:hAnsi="宋体" w:eastAsia="宋体" w:cs="宋体"/>
                <w:color w:val="auto"/>
                <w:szCs w:val="21"/>
              </w:rPr>
              <w:t>，逾期后果自负。会议地点：</w:t>
            </w:r>
            <w:r>
              <w:rPr>
                <w:rFonts w:hint="eastAsia" w:ascii="宋体" w:hAnsi="宋体" w:eastAsia="宋体" w:cs="宋体"/>
                <w:color w:val="auto"/>
                <w:szCs w:val="21"/>
                <w:u w:val="single"/>
              </w:rPr>
              <w:t xml:space="preserve"> / </w:t>
            </w:r>
          </w:p>
        </w:tc>
      </w:tr>
      <w:tr w14:paraId="52926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vMerge w:val="restart"/>
            <w:tcBorders>
              <w:top w:val="single" w:color="auto" w:sz="4" w:space="0"/>
              <w:left w:val="single" w:color="auto" w:sz="4" w:space="0"/>
              <w:right w:val="single" w:color="auto" w:sz="4" w:space="0"/>
            </w:tcBorders>
            <w:noWrap w:val="0"/>
            <w:vAlign w:val="center"/>
          </w:tcPr>
          <w:p w14:paraId="524FE263">
            <w:pPr>
              <w:spacing w:line="400" w:lineRule="exact"/>
              <w:jc w:val="center"/>
              <w:rPr>
                <w:rFonts w:hint="eastAsia" w:ascii="宋体" w:hAnsi="宋体" w:eastAsia="宋体" w:cs="宋体"/>
                <w:color w:val="auto"/>
                <w:szCs w:val="21"/>
              </w:rPr>
            </w:pPr>
            <w:bookmarkStart w:id="35" w:name="_13.1"/>
            <w:bookmarkEnd w:id="35"/>
            <w:r>
              <w:rPr>
                <w:rFonts w:hint="eastAsia" w:ascii="宋体" w:hAnsi="宋体" w:eastAsia="宋体" w:cs="宋体"/>
                <w:color w:val="auto"/>
                <w:szCs w:val="21"/>
              </w:rPr>
              <w:t>13</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73F13C9">
            <w:pPr>
              <w:snapToGrid w:val="0"/>
              <w:spacing w:line="400" w:lineRule="exact"/>
              <w:jc w:val="left"/>
              <w:rPr>
                <w:rFonts w:hint="eastAsia" w:ascii="宋体" w:hAnsi="宋体" w:eastAsia="宋体" w:cs="宋体"/>
                <w:b/>
                <w:color w:val="auto"/>
                <w:szCs w:val="21"/>
              </w:rPr>
            </w:pPr>
            <w:r>
              <w:rPr>
                <w:rFonts w:hint="eastAsia" w:ascii="宋体" w:hAnsi="宋体" w:eastAsia="宋体" w:cs="宋体"/>
                <w:b/>
                <w:color w:val="auto"/>
                <w:szCs w:val="21"/>
              </w:rPr>
              <w:t>报价文件：</w:t>
            </w:r>
          </w:p>
          <w:p w14:paraId="18D33788">
            <w:pPr>
              <w:tabs>
                <w:tab w:val="left" w:pos="459"/>
              </w:tabs>
              <w:snapToGrid w:val="0"/>
              <w:spacing w:line="400" w:lineRule="exact"/>
              <w:ind w:left="420"/>
              <w:jc w:val="left"/>
              <w:rPr>
                <w:rFonts w:hint="eastAsia" w:ascii="宋体" w:hAnsi="宋体" w:eastAsia="宋体" w:cs="宋体"/>
                <w:color w:val="auto"/>
                <w:szCs w:val="21"/>
              </w:rPr>
            </w:pPr>
            <w:r>
              <w:rPr>
                <w:rFonts w:hint="eastAsia" w:ascii="宋体" w:hAnsi="宋体" w:eastAsia="宋体" w:cs="宋体"/>
                <w:color w:val="auto"/>
                <w:szCs w:val="21"/>
              </w:rPr>
              <w:t>1.投标函（格式见第六章）；</w:t>
            </w:r>
            <w:r>
              <w:rPr>
                <w:rFonts w:hint="eastAsia" w:ascii="宋体" w:hAnsi="宋体" w:eastAsia="宋体" w:cs="宋体"/>
                <w:b/>
                <w:color w:val="auto"/>
                <w:szCs w:val="21"/>
              </w:rPr>
              <w:t>（必须提供，否则按无效投标处理）</w:t>
            </w:r>
          </w:p>
          <w:p w14:paraId="68462A7F">
            <w:pPr>
              <w:tabs>
                <w:tab w:val="left" w:pos="459"/>
              </w:tabs>
              <w:snapToGrid w:val="0"/>
              <w:spacing w:line="400" w:lineRule="exact"/>
              <w:ind w:left="420"/>
              <w:jc w:val="left"/>
              <w:rPr>
                <w:rFonts w:hint="eastAsia" w:ascii="宋体" w:hAnsi="宋体" w:eastAsia="宋体" w:cs="宋体"/>
                <w:color w:val="auto"/>
                <w:szCs w:val="21"/>
              </w:rPr>
            </w:pPr>
            <w:bookmarkStart w:id="36" w:name="_Hlk71299233"/>
            <w:r>
              <w:rPr>
                <w:rFonts w:hint="eastAsia" w:ascii="宋体" w:hAnsi="宋体" w:eastAsia="宋体" w:cs="宋体"/>
                <w:color w:val="auto"/>
                <w:szCs w:val="21"/>
              </w:rPr>
              <w:t>2.开标一览表</w:t>
            </w:r>
            <w:bookmarkEnd w:id="36"/>
            <w:r>
              <w:rPr>
                <w:rFonts w:hint="eastAsia" w:ascii="宋体" w:hAnsi="宋体" w:eastAsia="宋体" w:cs="宋体"/>
                <w:color w:val="auto"/>
                <w:szCs w:val="21"/>
              </w:rPr>
              <w:t>（格式见第六章）； （</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6C9EC8A5">
            <w:pPr>
              <w:tabs>
                <w:tab w:val="left" w:pos="459"/>
              </w:tabs>
              <w:snapToGrid w:val="0"/>
              <w:spacing w:line="400" w:lineRule="exact"/>
              <w:ind w:left="420"/>
              <w:jc w:val="left"/>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.投标人针对报价需要说明的其他文件和说明（格式自拟）。</w:t>
            </w:r>
          </w:p>
        </w:tc>
      </w:tr>
      <w:tr w14:paraId="4854F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vMerge w:val="continue"/>
            <w:tcBorders>
              <w:left w:val="single" w:color="auto" w:sz="4" w:space="0"/>
              <w:right w:val="single" w:color="auto" w:sz="4" w:space="0"/>
            </w:tcBorders>
            <w:noWrap w:val="0"/>
            <w:vAlign w:val="center"/>
          </w:tcPr>
          <w:p w14:paraId="2EA823BD">
            <w:pPr>
              <w:spacing w:line="400" w:lineRule="exact"/>
              <w:rPr>
                <w:rFonts w:hint="eastAsia" w:ascii="宋体" w:hAnsi="宋体" w:eastAsia="宋体" w:cs="宋体"/>
                <w:color w:val="auto"/>
                <w:szCs w:val="21"/>
              </w:rPr>
            </w:pPr>
            <w:bookmarkStart w:id="37" w:name="_13.2"/>
            <w:bookmarkEnd w:id="37"/>
          </w:p>
        </w:tc>
        <w:tc>
          <w:tcPr>
            <w:tcW w:w="8859" w:type="dxa"/>
            <w:tcBorders>
              <w:top w:val="single" w:color="auto" w:sz="4" w:space="0"/>
              <w:left w:val="single" w:color="auto" w:sz="4" w:space="0"/>
              <w:bottom w:val="single" w:color="auto" w:sz="4" w:space="0"/>
              <w:right w:val="single" w:color="auto" w:sz="4" w:space="0"/>
            </w:tcBorders>
            <w:noWrap w:val="0"/>
            <w:vAlign w:val="center"/>
          </w:tcPr>
          <w:p w14:paraId="2B7A3017">
            <w:pPr>
              <w:snapToGrid w:val="0"/>
              <w:spacing w:line="400" w:lineRule="exact"/>
              <w:jc w:val="left"/>
              <w:rPr>
                <w:rFonts w:hint="eastAsia" w:ascii="宋体" w:hAnsi="宋体" w:eastAsia="宋体" w:cs="宋体"/>
                <w:b/>
                <w:color w:val="auto"/>
                <w:szCs w:val="21"/>
              </w:rPr>
            </w:pPr>
            <w:r>
              <w:rPr>
                <w:rFonts w:hint="eastAsia" w:ascii="宋体" w:hAnsi="宋体" w:eastAsia="宋体" w:cs="宋体"/>
                <w:b/>
                <w:color w:val="auto"/>
                <w:szCs w:val="21"/>
              </w:rPr>
              <w:t>资格证明文件（投标人所提供的材料不完整，或模糊不清以致关键信息无法辨认的，责任自负）:</w:t>
            </w:r>
          </w:p>
          <w:p w14:paraId="4AFFAB71">
            <w:pPr>
              <w:snapToGrid w:val="0"/>
              <w:spacing w:line="400" w:lineRule="exact"/>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1.投标人为法人或者其他组织的，提供营业执照等证明文件</w:t>
            </w:r>
            <w:r>
              <w:rPr>
                <w:rFonts w:hint="eastAsia" w:ascii="宋体" w:hAnsi="宋体" w:eastAsia="宋体" w:cs="宋体"/>
                <w:color w:val="auto"/>
                <w:szCs w:val="21"/>
                <w:lang w:eastAsia="zh-CN"/>
              </w:rPr>
              <w:t>扫描</w:t>
            </w:r>
            <w:r>
              <w:rPr>
                <w:rFonts w:hint="eastAsia" w:ascii="宋体" w:hAnsi="宋体" w:eastAsia="宋体" w:cs="宋体"/>
                <w:color w:val="auto"/>
                <w:szCs w:val="21"/>
              </w:rPr>
              <w:t>件（如营业执照或者事业单位法人证书或者</w:t>
            </w:r>
            <w:r>
              <w:rPr>
                <w:rStyle w:val="92"/>
                <w:rFonts w:hint="eastAsia" w:ascii="宋体" w:hAnsi="宋体" w:eastAsia="宋体" w:cs="宋体"/>
                <w:color w:val="auto"/>
                <w:sz w:val="21"/>
                <w:szCs w:val="21"/>
              </w:rPr>
              <w:t>执业许可证</w:t>
            </w:r>
            <w:r>
              <w:rPr>
                <w:rFonts w:hint="eastAsia" w:ascii="宋体" w:hAnsi="宋体" w:eastAsia="宋体" w:cs="宋体"/>
                <w:color w:val="auto"/>
                <w:szCs w:val="21"/>
              </w:rPr>
              <w:t>或者登记证书等），投标人为自然人的，提供身份证</w:t>
            </w:r>
            <w:r>
              <w:rPr>
                <w:rFonts w:hint="eastAsia" w:ascii="宋体" w:hAnsi="宋体" w:eastAsia="宋体" w:cs="宋体"/>
                <w:color w:val="auto"/>
                <w:szCs w:val="21"/>
                <w:lang w:eastAsia="zh-CN"/>
              </w:rPr>
              <w:t>扫描</w:t>
            </w:r>
            <w:r>
              <w:rPr>
                <w:rFonts w:hint="eastAsia" w:ascii="宋体" w:hAnsi="宋体" w:eastAsia="宋体" w:cs="宋体"/>
                <w:color w:val="auto"/>
                <w:szCs w:val="21"/>
              </w:rPr>
              <w:t>件；（</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54FB5358">
            <w:pPr>
              <w:snapToGrid w:val="0"/>
              <w:spacing w:line="400" w:lineRule="exact"/>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2.投标人依法缴纳税收的相关材料（</w:t>
            </w:r>
            <w:bookmarkStart w:id="38" w:name="OLE_LINK13"/>
            <w:r>
              <w:rPr>
                <w:rFonts w:hint="eastAsia" w:ascii="宋体" w:hAnsi="宋体" w:eastAsia="宋体" w:cs="宋体"/>
                <w:color w:val="auto"/>
                <w:szCs w:val="21"/>
                <w:lang w:eastAsia="zh-CN"/>
              </w:rPr>
              <w:t>2025年</w:t>
            </w:r>
            <w:r>
              <w:rPr>
                <w:rFonts w:hint="eastAsia" w:ascii="宋体" w:hAnsi="宋体" w:cs="宋体"/>
                <w:color w:val="auto"/>
                <w:szCs w:val="21"/>
                <w:lang w:val="en-US" w:eastAsia="zh-CN"/>
              </w:rPr>
              <w:t>9</w:t>
            </w:r>
            <w:r>
              <w:rPr>
                <w:rFonts w:hint="eastAsia" w:ascii="宋体" w:hAnsi="宋体" w:eastAsia="宋体" w:cs="宋体"/>
                <w:color w:val="auto"/>
                <w:szCs w:val="21"/>
                <w:lang w:eastAsia="zh-CN"/>
              </w:rPr>
              <w:t>月至202</w:t>
            </w:r>
            <w:r>
              <w:rPr>
                <w:rFonts w:hint="eastAsia" w:ascii="宋体" w:hAnsi="宋体" w:cs="宋体"/>
                <w:color w:val="auto"/>
                <w:szCs w:val="21"/>
                <w:lang w:val="en-US" w:eastAsia="zh-CN"/>
              </w:rPr>
              <w:t>6</w:t>
            </w:r>
            <w:r>
              <w:rPr>
                <w:rFonts w:hint="eastAsia" w:ascii="宋体" w:hAnsi="宋体" w:eastAsia="宋体" w:cs="宋体"/>
                <w:color w:val="auto"/>
                <w:szCs w:val="21"/>
                <w:lang w:eastAsia="zh-CN"/>
              </w:rPr>
              <w:t>年</w:t>
            </w:r>
            <w:r>
              <w:rPr>
                <w:rFonts w:hint="eastAsia" w:ascii="宋体" w:hAnsi="宋体" w:cs="宋体"/>
                <w:color w:val="auto"/>
                <w:szCs w:val="21"/>
                <w:lang w:val="en-US" w:eastAsia="zh-CN"/>
              </w:rPr>
              <w:t>2</w:t>
            </w:r>
            <w:r>
              <w:rPr>
                <w:rFonts w:hint="eastAsia" w:ascii="宋体" w:hAnsi="宋体" w:eastAsia="宋体" w:cs="宋体"/>
                <w:color w:val="auto"/>
                <w:szCs w:val="21"/>
                <w:lang w:eastAsia="zh-CN"/>
              </w:rPr>
              <w:t>月</w:t>
            </w:r>
            <w:r>
              <w:rPr>
                <w:rFonts w:hint="eastAsia" w:ascii="宋体" w:hAnsi="宋体" w:eastAsia="宋体" w:cs="宋体"/>
                <w:color w:val="auto"/>
                <w:szCs w:val="21"/>
              </w:rPr>
              <w:t>内</w:t>
            </w:r>
            <w:bookmarkEnd w:id="38"/>
            <w:r>
              <w:rPr>
                <w:rFonts w:hint="eastAsia" w:ascii="宋体" w:hAnsi="宋体" w:eastAsia="宋体" w:cs="宋体"/>
                <w:color w:val="auto"/>
                <w:szCs w:val="21"/>
              </w:rPr>
              <w:t>连续</w:t>
            </w:r>
            <w:r>
              <w:rPr>
                <w:rFonts w:hint="eastAsia" w:ascii="宋体" w:hAnsi="宋体" w:eastAsia="宋体" w:cs="宋体"/>
                <w:color w:val="auto"/>
                <w:szCs w:val="21"/>
                <w:u w:val="single"/>
              </w:rPr>
              <w:t>3</w:t>
            </w:r>
            <w:r>
              <w:rPr>
                <w:rFonts w:hint="eastAsia" w:ascii="宋体" w:hAnsi="宋体" w:eastAsia="宋体" w:cs="宋体"/>
                <w:color w:val="auto"/>
                <w:szCs w:val="21"/>
              </w:rPr>
              <w:t>个月的)依法缴纳税收的凭据</w:t>
            </w:r>
            <w:r>
              <w:rPr>
                <w:rFonts w:hint="eastAsia" w:ascii="宋体" w:hAnsi="宋体" w:eastAsia="宋体" w:cs="宋体"/>
                <w:color w:val="auto"/>
                <w:szCs w:val="21"/>
                <w:lang w:eastAsia="zh-CN"/>
              </w:rPr>
              <w:t>扫描</w:t>
            </w:r>
            <w:r>
              <w:rPr>
                <w:rFonts w:hint="eastAsia" w:ascii="宋体" w:hAnsi="宋体" w:eastAsia="宋体" w:cs="宋体"/>
                <w:color w:val="auto"/>
                <w:szCs w:val="21"/>
              </w:rPr>
              <w:t>件；依法免税或零申报的供应商，必须提供相应文件证明其依法免税或零申报。从成立之日起到投标文件提交截止时间止不足要求月数的，只需提供从成立之日起的依法缴纳税收相应证明文件）；（</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4D66AED8">
            <w:pPr>
              <w:snapToGrid w:val="0"/>
              <w:spacing w:line="400" w:lineRule="exact"/>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3.投标人依法缴纳社会保障资金的相关材料(2025年9月至2026年2月内连续</w:t>
            </w:r>
            <w:r>
              <w:rPr>
                <w:rFonts w:hint="eastAsia" w:ascii="宋体" w:hAnsi="宋体" w:eastAsia="宋体" w:cs="宋体"/>
                <w:color w:val="auto"/>
                <w:szCs w:val="21"/>
                <w:u w:val="single"/>
              </w:rPr>
              <w:t>3</w:t>
            </w:r>
            <w:r>
              <w:rPr>
                <w:rFonts w:hint="eastAsia" w:ascii="宋体" w:hAnsi="宋体" w:eastAsia="宋体" w:cs="宋体"/>
                <w:color w:val="auto"/>
                <w:szCs w:val="21"/>
              </w:rPr>
              <w:t>个月的)依法缴纳社会保障资金的缴费凭证（或专用收据或者社会保险缴纳清单）</w:t>
            </w:r>
            <w:r>
              <w:rPr>
                <w:rFonts w:hint="eastAsia" w:ascii="宋体" w:hAnsi="宋体" w:eastAsia="宋体" w:cs="宋体"/>
                <w:color w:val="auto"/>
                <w:szCs w:val="21"/>
                <w:lang w:eastAsia="zh-CN"/>
              </w:rPr>
              <w:t>扫描</w:t>
            </w:r>
            <w:r>
              <w:rPr>
                <w:rFonts w:hint="eastAsia" w:ascii="宋体" w:hAnsi="宋体" w:eastAsia="宋体" w:cs="宋体"/>
                <w:color w:val="auto"/>
                <w:szCs w:val="21"/>
              </w:rPr>
              <w:t>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3B4AB9E4">
            <w:pPr>
              <w:snapToGrid w:val="0"/>
              <w:spacing w:line="400" w:lineRule="exact"/>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4.投标人</w:t>
            </w:r>
            <w:r>
              <w:rPr>
                <w:rFonts w:hint="eastAsia" w:ascii="宋体" w:hAnsi="宋体" w:eastAsia="宋体" w:cs="宋体"/>
                <w:color w:val="auto"/>
                <w:szCs w:val="21"/>
                <w:lang w:eastAsia="zh-CN"/>
              </w:rPr>
              <w:t>2024年财务状况报告扫描</w:t>
            </w:r>
            <w:r>
              <w:rPr>
                <w:rFonts w:hint="eastAsia" w:ascii="宋体" w:hAnsi="宋体" w:eastAsia="宋体" w:cs="宋体"/>
                <w:color w:val="auto"/>
                <w:szCs w:val="21"/>
              </w:rPr>
              <w:t>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38BA6C23">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5.投标人直接控股、管理关系信息表（格式见第六章）；（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05332BED">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6.投标声明（格式见第六章）；（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71D430DF">
            <w:pPr>
              <w:snapToGrid w:val="0"/>
              <w:spacing w:line="400" w:lineRule="exact"/>
              <w:ind w:firstLine="420" w:firstLineChars="200"/>
              <w:jc w:val="left"/>
              <w:rPr>
                <w:rFonts w:hint="eastAsia" w:ascii="宋体" w:hAnsi="宋体" w:eastAsia="宋体" w:cs="宋体"/>
                <w:b/>
                <w:color w:val="auto"/>
                <w:szCs w:val="21"/>
              </w:rPr>
            </w:pPr>
            <w:r>
              <w:rPr>
                <w:rFonts w:hint="eastAsia" w:ascii="宋体" w:hAnsi="宋体" w:eastAsia="宋体" w:cs="宋体"/>
                <w:color w:val="auto"/>
                <w:szCs w:val="21"/>
              </w:rPr>
              <w:t>7.投标人特定资格证明材料：投标人有效的《中华人民共和国出版物经营许可证》</w:t>
            </w:r>
            <w:r>
              <w:rPr>
                <w:rFonts w:hint="eastAsia" w:ascii="宋体" w:hAnsi="宋体" w:eastAsia="宋体" w:cs="宋体"/>
                <w:color w:val="auto"/>
                <w:szCs w:val="21"/>
                <w:lang w:eastAsia="zh-CN"/>
              </w:rPr>
              <w:t>扫描</w:t>
            </w:r>
            <w:r>
              <w:rPr>
                <w:rFonts w:hint="eastAsia" w:ascii="宋体" w:hAnsi="宋体" w:eastAsia="宋体" w:cs="宋体"/>
                <w:color w:val="auto"/>
                <w:szCs w:val="21"/>
              </w:rPr>
              <w:t>件</w:t>
            </w:r>
            <w:r>
              <w:rPr>
                <w:rFonts w:hint="eastAsia" w:ascii="宋体" w:hAnsi="宋体" w:eastAsia="宋体" w:cs="宋体"/>
                <w:color w:val="auto"/>
              </w:rPr>
              <w:t>；</w:t>
            </w:r>
            <w:r>
              <w:rPr>
                <w:rFonts w:hint="eastAsia" w:ascii="宋体" w:hAnsi="宋体" w:eastAsia="宋体" w:cs="宋体"/>
                <w:color w:val="auto"/>
                <w:szCs w:val="21"/>
              </w:rPr>
              <w:t>（</w:t>
            </w:r>
            <w:r>
              <w:rPr>
                <w:rFonts w:hint="eastAsia" w:ascii="宋体" w:hAnsi="宋体" w:eastAsia="宋体" w:cs="宋体"/>
                <w:b/>
                <w:color w:val="auto"/>
                <w:szCs w:val="21"/>
              </w:rPr>
              <w:t>按所投分标要求必须提供，否则按无效投标处理</w:t>
            </w:r>
            <w:r>
              <w:rPr>
                <w:rFonts w:hint="eastAsia" w:ascii="宋体" w:hAnsi="宋体" w:eastAsia="宋体" w:cs="宋体"/>
                <w:color w:val="auto"/>
                <w:szCs w:val="21"/>
              </w:rPr>
              <w:t>）</w:t>
            </w:r>
          </w:p>
          <w:p w14:paraId="339C5810">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.中小企业声明函或监狱企业的证明文件或残疾人福利性单位声明函（格式见第六章）；（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6FDFC467">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lang w:val="en-US" w:eastAsia="zh-CN"/>
              </w:rPr>
              <w:t>9.</w:t>
            </w:r>
            <w:r>
              <w:rPr>
                <w:rFonts w:hint="eastAsia" w:ascii="宋体" w:hAnsi="宋体" w:eastAsia="宋体" w:cs="宋体"/>
                <w:color w:val="auto"/>
                <w:szCs w:val="21"/>
              </w:rPr>
              <w:t>除招标文件规定必须提供以外，投标人认为需要提供的其他证明材料。</w:t>
            </w:r>
          </w:p>
          <w:p w14:paraId="377FBE32">
            <w:pPr>
              <w:snapToGrid w:val="0"/>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注：</w:t>
            </w:r>
          </w:p>
          <w:p w14:paraId="7DCB4283">
            <w:pPr>
              <w:snapToGrid w:val="0"/>
              <w:spacing w:line="400" w:lineRule="exact"/>
              <w:ind w:firstLine="422" w:firstLineChars="200"/>
              <w:jc w:val="left"/>
              <w:rPr>
                <w:rFonts w:hint="eastAsia" w:ascii="宋体" w:hAnsi="宋体" w:eastAsia="宋体" w:cs="宋体"/>
                <w:b/>
                <w:color w:val="auto"/>
                <w:szCs w:val="21"/>
              </w:rPr>
            </w:pPr>
            <w:r>
              <w:rPr>
                <w:rFonts w:hint="eastAsia" w:ascii="宋体" w:hAnsi="宋体" w:eastAsia="宋体" w:cs="宋体"/>
                <w:b/>
                <w:bCs/>
                <w:color w:val="auto"/>
                <w:szCs w:val="21"/>
              </w:rPr>
              <w:t>1.以上标明“必须提供”的材料属于</w:t>
            </w:r>
            <w:r>
              <w:rPr>
                <w:rFonts w:hint="eastAsia" w:ascii="宋体" w:hAnsi="宋体" w:eastAsia="宋体" w:cs="宋体"/>
                <w:b/>
                <w:color w:val="auto"/>
                <w:szCs w:val="21"/>
                <w:highlight w:val="none"/>
              </w:rPr>
              <w:t>复印件的扫描件</w:t>
            </w:r>
            <w:r>
              <w:rPr>
                <w:rFonts w:hint="eastAsia" w:ascii="宋体" w:hAnsi="宋体" w:eastAsia="宋体" w:cs="宋体"/>
                <w:b/>
                <w:bCs/>
                <w:color w:val="auto"/>
                <w:szCs w:val="21"/>
              </w:rPr>
              <w:t>，必须加盖投标人电子签章，否则按无效投标</w:t>
            </w:r>
            <w:r>
              <w:rPr>
                <w:rFonts w:hint="eastAsia" w:ascii="宋体" w:hAnsi="宋体" w:eastAsia="宋体" w:cs="宋体"/>
                <w:b/>
                <w:color w:val="auto"/>
                <w:szCs w:val="21"/>
              </w:rPr>
              <w:t>处理。</w:t>
            </w:r>
          </w:p>
          <w:p w14:paraId="53FE157A">
            <w:pPr>
              <w:snapToGrid w:val="0"/>
              <w:spacing w:line="400" w:lineRule="exact"/>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rPr>
              <w:t>2.分公司参加投标的，应当取得总公司授权。</w:t>
            </w:r>
          </w:p>
        </w:tc>
      </w:tr>
      <w:tr w14:paraId="188F1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vMerge w:val="continue"/>
            <w:tcBorders>
              <w:left w:val="single" w:color="auto" w:sz="4" w:space="0"/>
              <w:right w:val="single" w:color="auto" w:sz="4" w:space="0"/>
            </w:tcBorders>
            <w:noWrap w:val="0"/>
            <w:vAlign w:val="center"/>
          </w:tcPr>
          <w:p w14:paraId="286EBE54">
            <w:pPr>
              <w:spacing w:line="400" w:lineRule="exact"/>
              <w:rPr>
                <w:rFonts w:hint="eastAsia" w:ascii="宋体" w:hAnsi="宋体" w:eastAsia="宋体" w:cs="宋体"/>
                <w:color w:val="auto"/>
                <w:szCs w:val="21"/>
              </w:rPr>
            </w:pPr>
            <w:bookmarkStart w:id="39" w:name="_13.3"/>
            <w:bookmarkEnd w:id="39"/>
          </w:p>
        </w:tc>
        <w:tc>
          <w:tcPr>
            <w:tcW w:w="8859" w:type="dxa"/>
            <w:tcBorders>
              <w:top w:val="single" w:color="auto" w:sz="4" w:space="0"/>
              <w:left w:val="single" w:color="auto" w:sz="4" w:space="0"/>
              <w:bottom w:val="single" w:color="auto" w:sz="4" w:space="0"/>
              <w:right w:val="single" w:color="auto" w:sz="4" w:space="0"/>
            </w:tcBorders>
            <w:noWrap w:val="0"/>
            <w:vAlign w:val="center"/>
          </w:tcPr>
          <w:p w14:paraId="5CE99CBD">
            <w:pPr>
              <w:snapToGrid w:val="0"/>
              <w:spacing w:line="400" w:lineRule="exact"/>
              <w:jc w:val="left"/>
              <w:rPr>
                <w:rFonts w:hint="eastAsia" w:ascii="宋体" w:hAnsi="宋体" w:eastAsia="宋体" w:cs="宋体"/>
                <w:b/>
                <w:color w:val="auto"/>
                <w:szCs w:val="21"/>
              </w:rPr>
            </w:pPr>
            <w:r>
              <w:rPr>
                <w:rFonts w:hint="eastAsia" w:ascii="宋体" w:hAnsi="宋体" w:eastAsia="宋体" w:cs="宋体"/>
                <w:b/>
                <w:color w:val="auto"/>
                <w:szCs w:val="21"/>
              </w:rPr>
              <w:t>商务文件：</w:t>
            </w:r>
          </w:p>
          <w:p w14:paraId="2BEB1BC7">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1.无串通投标行为的承诺函（格式见第六章）；（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4D53C5F6">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2.法定代表人身份证明及法定代表人有效身份证正反面</w:t>
            </w:r>
            <w:r>
              <w:rPr>
                <w:rFonts w:hint="eastAsia" w:ascii="宋体" w:hAnsi="宋体" w:eastAsia="宋体" w:cs="宋体"/>
                <w:color w:val="auto"/>
                <w:szCs w:val="21"/>
                <w:lang w:eastAsia="zh-CN"/>
              </w:rPr>
              <w:t>扫描</w:t>
            </w:r>
            <w:r>
              <w:rPr>
                <w:rFonts w:hint="eastAsia" w:ascii="宋体" w:hAnsi="宋体" w:eastAsia="宋体" w:cs="宋体"/>
                <w:color w:val="auto"/>
                <w:szCs w:val="21"/>
              </w:rPr>
              <w:t>件（格式见第六章）；（</w:t>
            </w:r>
            <w:r>
              <w:rPr>
                <w:rFonts w:hint="eastAsia" w:ascii="宋体" w:hAnsi="宋体" w:eastAsia="宋体" w:cs="宋体"/>
                <w:b/>
                <w:bCs/>
                <w:color w:val="auto"/>
                <w:szCs w:val="21"/>
              </w:rPr>
              <w:t>除自然人投标外</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4794CB89">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3.授权委托书及委托代理人有效身份证正反面</w:t>
            </w:r>
            <w:r>
              <w:rPr>
                <w:rFonts w:hint="eastAsia" w:ascii="宋体" w:hAnsi="宋体" w:eastAsia="宋体" w:cs="宋体"/>
                <w:color w:val="auto"/>
                <w:szCs w:val="21"/>
                <w:lang w:eastAsia="zh-CN"/>
              </w:rPr>
              <w:t>扫描</w:t>
            </w:r>
            <w:r>
              <w:rPr>
                <w:rFonts w:hint="eastAsia" w:ascii="宋体" w:hAnsi="宋体" w:eastAsia="宋体" w:cs="宋体"/>
                <w:color w:val="auto"/>
                <w:szCs w:val="21"/>
              </w:rPr>
              <w:t>件（格式见第六章）；（</w:t>
            </w:r>
            <w:r>
              <w:rPr>
                <w:rFonts w:hint="eastAsia" w:ascii="宋体" w:hAnsi="宋体" w:eastAsia="宋体" w:cs="宋体"/>
                <w:b/>
                <w:color w:val="auto"/>
                <w:szCs w:val="21"/>
              </w:rPr>
              <w:t>委托时必须提供，否则按无效投标处理</w:t>
            </w:r>
            <w:r>
              <w:rPr>
                <w:rFonts w:hint="eastAsia" w:ascii="宋体" w:hAnsi="宋体" w:eastAsia="宋体" w:cs="宋体"/>
                <w:color w:val="auto"/>
                <w:szCs w:val="21"/>
              </w:rPr>
              <w:t>）</w:t>
            </w:r>
          </w:p>
          <w:p w14:paraId="4288A686">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4.商务要求偏离表（格式见第六章）；（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4B226016">
            <w:pPr>
              <w:snapToGrid w:val="0"/>
              <w:spacing w:line="400" w:lineRule="exact"/>
              <w:ind w:left="413"/>
              <w:jc w:val="left"/>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.投标人情况介绍（格式自拟）；（如有，请提供）</w:t>
            </w:r>
          </w:p>
          <w:p w14:paraId="2D9D887C">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.投标人业绩证明材料（格式见第六章）；（如有，请提供）</w:t>
            </w:r>
          </w:p>
          <w:p w14:paraId="4E46B287">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.除招标文件规定必须提供以外，投标人认为需要提供的其他证明材料（格式自拟）。</w:t>
            </w:r>
          </w:p>
          <w:p w14:paraId="72B83A97">
            <w:pPr>
              <w:snapToGrid w:val="0"/>
              <w:spacing w:line="400" w:lineRule="exact"/>
              <w:jc w:val="left"/>
              <w:rPr>
                <w:rFonts w:hint="eastAsia" w:ascii="宋体" w:hAnsi="宋体" w:eastAsia="宋体" w:cs="宋体"/>
                <w:color w:val="auto"/>
                <w:szCs w:val="21"/>
              </w:rPr>
            </w:pPr>
            <w:r>
              <w:rPr>
                <w:rFonts w:hint="eastAsia" w:ascii="宋体" w:hAnsi="宋体" w:eastAsia="宋体" w:cs="宋体"/>
                <w:b/>
                <w:bCs/>
                <w:color w:val="auto"/>
                <w:szCs w:val="21"/>
              </w:rPr>
              <w:t>注：以上标明“必须提供”的材料属于复印件的</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rPr>
              <w:t>，必须加盖投标人电子签章，否则按无效投标</w:t>
            </w:r>
            <w:r>
              <w:rPr>
                <w:rFonts w:hint="eastAsia" w:ascii="宋体" w:hAnsi="宋体" w:eastAsia="宋体" w:cs="宋体"/>
                <w:b/>
                <w:color w:val="auto"/>
                <w:szCs w:val="21"/>
              </w:rPr>
              <w:t>处理</w:t>
            </w:r>
            <w:r>
              <w:rPr>
                <w:rFonts w:hint="eastAsia" w:ascii="宋体" w:hAnsi="宋体" w:eastAsia="宋体" w:cs="宋体"/>
                <w:b/>
                <w:bCs/>
                <w:color w:val="auto"/>
                <w:szCs w:val="21"/>
              </w:rPr>
              <w:t>。</w:t>
            </w:r>
          </w:p>
        </w:tc>
      </w:tr>
      <w:tr w14:paraId="31B85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vMerge w:val="continue"/>
            <w:tcBorders>
              <w:left w:val="single" w:color="auto" w:sz="4" w:space="0"/>
              <w:bottom w:val="single" w:color="auto" w:sz="4" w:space="0"/>
              <w:right w:val="single" w:color="auto" w:sz="4" w:space="0"/>
            </w:tcBorders>
            <w:noWrap w:val="0"/>
            <w:vAlign w:val="center"/>
          </w:tcPr>
          <w:p w14:paraId="0E3B9C6D">
            <w:pPr>
              <w:spacing w:line="400" w:lineRule="exact"/>
              <w:rPr>
                <w:rFonts w:hint="eastAsia" w:ascii="宋体" w:hAnsi="宋体" w:eastAsia="宋体" w:cs="宋体"/>
                <w:color w:val="auto"/>
                <w:szCs w:val="21"/>
              </w:rPr>
            </w:pPr>
            <w:bookmarkStart w:id="40" w:name="_13.4"/>
            <w:bookmarkEnd w:id="40"/>
          </w:p>
        </w:tc>
        <w:tc>
          <w:tcPr>
            <w:tcW w:w="8859" w:type="dxa"/>
            <w:tcBorders>
              <w:top w:val="single" w:color="auto" w:sz="4" w:space="0"/>
              <w:left w:val="single" w:color="auto" w:sz="4" w:space="0"/>
              <w:bottom w:val="single" w:color="auto" w:sz="4" w:space="0"/>
              <w:right w:val="single" w:color="auto" w:sz="4" w:space="0"/>
            </w:tcBorders>
            <w:noWrap w:val="0"/>
            <w:vAlign w:val="center"/>
          </w:tcPr>
          <w:p w14:paraId="0409BC51">
            <w:pPr>
              <w:snapToGrid w:val="0"/>
              <w:spacing w:line="400" w:lineRule="exact"/>
              <w:jc w:val="left"/>
              <w:rPr>
                <w:rFonts w:hint="eastAsia" w:ascii="宋体" w:hAnsi="宋体" w:eastAsia="宋体" w:cs="宋体"/>
                <w:b/>
                <w:color w:val="auto"/>
                <w:szCs w:val="21"/>
              </w:rPr>
            </w:pPr>
            <w:r>
              <w:rPr>
                <w:rFonts w:hint="eastAsia" w:ascii="宋体" w:hAnsi="宋体" w:eastAsia="宋体" w:cs="宋体"/>
                <w:b/>
                <w:color w:val="auto"/>
                <w:szCs w:val="21"/>
              </w:rPr>
              <w:t>技术文件：</w:t>
            </w:r>
          </w:p>
          <w:p w14:paraId="6310638B">
            <w:pPr>
              <w:snapToGrid w:val="0"/>
              <w:spacing w:line="400" w:lineRule="exact"/>
              <w:ind w:left="420"/>
              <w:jc w:val="left"/>
              <w:rPr>
                <w:rFonts w:hint="eastAsia" w:ascii="宋体" w:hAnsi="宋体" w:eastAsia="宋体" w:cs="宋体"/>
                <w:color w:val="auto"/>
                <w:szCs w:val="21"/>
              </w:rPr>
            </w:pPr>
            <w:r>
              <w:rPr>
                <w:rFonts w:hint="eastAsia" w:ascii="宋体" w:hAnsi="宋体" w:eastAsia="宋体" w:cs="宋体"/>
                <w:color w:val="auto"/>
                <w:szCs w:val="21"/>
              </w:rPr>
              <w:t>1.</w:t>
            </w:r>
            <w:bookmarkStart w:id="41" w:name="OLE_LINK17"/>
            <w:r>
              <w:rPr>
                <w:rFonts w:hint="eastAsia" w:ascii="宋体" w:hAnsi="宋体" w:eastAsia="宋体" w:cs="宋体"/>
                <w:color w:val="auto"/>
                <w:szCs w:val="21"/>
              </w:rPr>
              <w:t>技术需求偏离表</w:t>
            </w:r>
            <w:bookmarkEnd w:id="41"/>
            <w:r>
              <w:rPr>
                <w:rFonts w:hint="eastAsia" w:ascii="宋体" w:hAnsi="宋体" w:eastAsia="宋体" w:cs="宋体"/>
                <w:color w:val="auto"/>
                <w:szCs w:val="21"/>
              </w:rPr>
              <w:t>（格式见第六章）；（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76989404">
            <w:pPr>
              <w:snapToGrid w:val="0"/>
              <w:spacing w:line="400" w:lineRule="exact"/>
              <w:ind w:left="420"/>
              <w:jc w:val="left"/>
              <w:rPr>
                <w:rFonts w:hint="eastAsia" w:ascii="宋体" w:hAnsi="宋体" w:eastAsia="宋体" w:cs="宋体"/>
                <w:color w:val="auto"/>
                <w:szCs w:val="21"/>
              </w:rPr>
            </w:pPr>
            <w:r>
              <w:rPr>
                <w:rFonts w:hint="eastAsia" w:ascii="宋体" w:hAnsi="宋体" w:eastAsia="宋体" w:cs="宋体"/>
                <w:color w:val="auto"/>
                <w:szCs w:val="21"/>
              </w:rPr>
              <w:t>2.项目实施人员一览表（格式见第六章）；（</w:t>
            </w:r>
            <w:r>
              <w:rPr>
                <w:rFonts w:hint="eastAsia" w:ascii="宋体" w:hAnsi="宋体" w:eastAsia="宋体" w:cs="宋体"/>
                <w:b/>
                <w:color w:val="auto"/>
                <w:szCs w:val="21"/>
              </w:rPr>
              <w:t>必须提供，否则按无效投标处理</w:t>
            </w:r>
            <w:r>
              <w:rPr>
                <w:rFonts w:hint="eastAsia" w:ascii="宋体" w:hAnsi="宋体" w:eastAsia="宋体" w:cs="宋体"/>
                <w:color w:val="auto"/>
                <w:szCs w:val="21"/>
              </w:rPr>
              <w:t>）</w:t>
            </w:r>
          </w:p>
          <w:p w14:paraId="0D9756D6">
            <w:pPr>
              <w:snapToGrid w:val="0"/>
              <w:spacing w:line="400" w:lineRule="exact"/>
              <w:ind w:left="42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服务相关方案（根据评标办法编制，格式自拟）</w:t>
            </w:r>
            <w:r>
              <w:rPr>
                <w:rFonts w:hint="eastAsia" w:ascii="宋体" w:hAnsi="宋体" w:eastAsia="宋体" w:cs="宋体"/>
                <w:color w:val="auto"/>
                <w:szCs w:val="21"/>
              </w:rPr>
              <w:t>；（如有，请提供）</w:t>
            </w:r>
          </w:p>
          <w:p w14:paraId="52EA3444">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4.优惠条件：投标人承诺给予采购人的各种优惠条件，包括售后服务、备品备件、专用耗材等方面的优惠（如有，请提供）</w:t>
            </w:r>
          </w:p>
          <w:p w14:paraId="732D92A3">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5.投标人对本项目的合理化建议和改进措施（格式自拟）；（如有，请提供）</w:t>
            </w:r>
          </w:p>
          <w:p w14:paraId="00A7AF2B">
            <w:pPr>
              <w:snapToGrid w:val="0"/>
              <w:spacing w:line="400" w:lineRule="exact"/>
              <w:ind w:firstLine="420" w:firstLineChars="200"/>
              <w:jc w:val="left"/>
              <w:rPr>
                <w:rFonts w:hint="eastAsia" w:ascii="宋体" w:hAnsi="宋体" w:eastAsia="宋体" w:cs="宋体"/>
                <w:bCs/>
                <w:color w:val="auto"/>
                <w:szCs w:val="21"/>
              </w:rPr>
            </w:pPr>
            <w:r>
              <w:rPr>
                <w:rFonts w:hint="eastAsia" w:ascii="宋体" w:hAnsi="宋体" w:eastAsia="宋体" w:cs="宋体"/>
                <w:color w:val="auto"/>
                <w:szCs w:val="21"/>
              </w:rPr>
              <w:t>6.除招标文件规定必须提供以外，投标人需要说明的其他文件和说明（格式自拟）。</w:t>
            </w:r>
          </w:p>
          <w:p w14:paraId="120798C6">
            <w:pPr>
              <w:snapToGrid w:val="0"/>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注：以上标明“必须提供”的材料属于复印件的</w:t>
            </w:r>
            <w:r>
              <w:rPr>
                <w:rFonts w:hint="eastAsia" w:ascii="宋体" w:hAnsi="宋体" w:eastAsia="宋体" w:cs="宋体"/>
                <w:b/>
                <w:color w:val="auto"/>
                <w:szCs w:val="21"/>
                <w:highlight w:val="none"/>
              </w:rPr>
              <w:t>扫描件</w:t>
            </w:r>
            <w:r>
              <w:rPr>
                <w:rFonts w:hint="eastAsia" w:ascii="宋体" w:hAnsi="宋体" w:eastAsia="宋体" w:cs="宋体"/>
                <w:b/>
                <w:bCs/>
                <w:color w:val="auto"/>
                <w:szCs w:val="21"/>
              </w:rPr>
              <w:t>，必须加盖投标人电子签章，否则按无效投标</w:t>
            </w:r>
            <w:r>
              <w:rPr>
                <w:rFonts w:hint="eastAsia" w:ascii="宋体" w:hAnsi="宋体" w:eastAsia="宋体" w:cs="宋体"/>
                <w:b/>
                <w:color w:val="auto"/>
                <w:szCs w:val="21"/>
              </w:rPr>
              <w:t>处理</w:t>
            </w:r>
            <w:r>
              <w:rPr>
                <w:rFonts w:hint="eastAsia" w:ascii="宋体" w:hAnsi="宋体" w:eastAsia="宋体" w:cs="宋体"/>
                <w:b/>
                <w:bCs/>
                <w:color w:val="auto"/>
                <w:szCs w:val="21"/>
              </w:rPr>
              <w:t>。</w:t>
            </w:r>
          </w:p>
        </w:tc>
      </w:tr>
      <w:tr w14:paraId="7EACB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6EDEC212">
            <w:pPr>
              <w:spacing w:line="400" w:lineRule="exact"/>
              <w:jc w:val="center"/>
              <w:rPr>
                <w:rFonts w:hint="eastAsia" w:ascii="宋体" w:hAnsi="宋体" w:eastAsia="宋体" w:cs="宋体"/>
                <w:color w:val="auto"/>
                <w:szCs w:val="21"/>
              </w:rPr>
            </w:pPr>
            <w:bookmarkStart w:id="42" w:name="_16.2"/>
            <w:bookmarkEnd w:id="42"/>
            <w:bookmarkStart w:id="43" w:name="_13.5"/>
            <w:bookmarkEnd w:id="43"/>
            <w:r>
              <w:rPr>
                <w:rFonts w:hint="eastAsia" w:ascii="宋体" w:hAnsi="宋体" w:eastAsia="宋体" w:cs="宋体"/>
                <w:color w:val="auto"/>
                <w:szCs w:val="21"/>
              </w:rPr>
              <w:t>16</w:t>
            </w:r>
            <w:bookmarkStart w:id="44" w:name="_Hlt19194067"/>
            <w:bookmarkStart w:id="45" w:name="_Hlt19693758"/>
            <w:bookmarkStart w:id="46" w:name="_Hlt19693759"/>
            <w:bookmarkStart w:id="47" w:name="_Hlt19194066"/>
            <w:r>
              <w:rPr>
                <w:rFonts w:hint="eastAsia" w:ascii="宋体" w:hAnsi="宋体" w:eastAsia="宋体" w:cs="宋体"/>
                <w:color w:val="auto"/>
                <w:szCs w:val="21"/>
              </w:rPr>
              <w:t>.</w:t>
            </w:r>
            <w:bookmarkEnd w:id="44"/>
            <w:bookmarkEnd w:id="45"/>
            <w:bookmarkEnd w:id="46"/>
            <w:bookmarkEnd w:id="47"/>
            <w:r>
              <w:rPr>
                <w:rFonts w:hint="eastAsia" w:ascii="宋体" w:hAnsi="宋体" w:eastAsia="宋体" w:cs="宋体"/>
                <w:color w:val="auto"/>
                <w:szCs w:val="21"/>
              </w:rPr>
              <w:t>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27E5C71B">
            <w:pPr>
              <w:snapToGrid w:val="0"/>
              <w:spacing w:line="400" w:lineRule="exact"/>
              <w:rPr>
                <w:rFonts w:hint="eastAsia" w:ascii="宋体" w:hAnsi="宋体" w:eastAsia="宋体" w:cs="宋体"/>
                <w:b/>
                <w:color w:val="auto"/>
                <w:szCs w:val="21"/>
              </w:rPr>
            </w:pPr>
            <w:r>
              <w:rPr>
                <w:rFonts w:hint="eastAsia" w:ascii="宋体" w:hAnsi="宋体" w:eastAsia="宋体" w:cs="宋体"/>
                <w:color w:val="auto"/>
                <w:szCs w:val="21"/>
              </w:rPr>
              <w:t>本次投标报价按折扣率进行报价。报价包括图书购买费用、需缴纳的税费、物流费用、管理费、编目加工费、物理加工费、退换图书费、售后服务费和其它认为必需的费用等，所有费用均应包含在总报价内。</w:t>
            </w:r>
          </w:p>
        </w:tc>
      </w:tr>
      <w:tr w14:paraId="6E588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0A7F642">
            <w:pPr>
              <w:spacing w:line="400" w:lineRule="exact"/>
              <w:jc w:val="center"/>
              <w:rPr>
                <w:rFonts w:hint="eastAsia" w:ascii="宋体" w:hAnsi="宋体" w:eastAsia="宋体" w:cs="宋体"/>
                <w:color w:val="auto"/>
                <w:szCs w:val="21"/>
              </w:rPr>
            </w:pPr>
            <w:bookmarkStart w:id="48" w:name="_17.1"/>
            <w:bookmarkEnd w:id="48"/>
            <w:r>
              <w:rPr>
                <w:rFonts w:hint="eastAsia" w:ascii="宋体" w:hAnsi="宋体" w:eastAsia="宋体" w:cs="宋体"/>
                <w:color w:val="auto"/>
                <w:szCs w:val="21"/>
              </w:rPr>
              <w:t>17.2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4DF70A5">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投标有效期：自投标截止之日起 90 日。</w:t>
            </w:r>
          </w:p>
        </w:tc>
      </w:tr>
      <w:tr w14:paraId="59525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2ACF126B">
            <w:pPr>
              <w:spacing w:line="400" w:lineRule="exact"/>
              <w:jc w:val="center"/>
              <w:rPr>
                <w:rFonts w:hint="eastAsia" w:ascii="宋体" w:hAnsi="宋体" w:eastAsia="宋体" w:cs="宋体"/>
                <w:color w:val="auto"/>
                <w:szCs w:val="21"/>
              </w:rPr>
            </w:pPr>
            <w:bookmarkStart w:id="49" w:name="_18"/>
            <w:bookmarkEnd w:id="49"/>
            <w:r>
              <w:rPr>
                <w:rFonts w:hint="eastAsia" w:ascii="宋体" w:hAnsi="宋体" w:eastAsia="宋体" w:cs="宋体"/>
                <w:color w:val="auto"/>
                <w:szCs w:val="21"/>
              </w:rPr>
              <w:t>18.1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5E14944E">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sym w:font="Wingdings 2" w:char="0052"/>
            </w:r>
            <w:r>
              <w:rPr>
                <w:rFonts w:hint="eastAsia" w:ascii="宋体" w:hAnsi="宋体" w:eastAsia="宋体" w:cs="宋体"/>
                <w:color w:val="auto"/>
                <w:szCs w:val="21"/>
              </w:rPr>
              <w:t>本项目不收取投标保证金。</w:t>
            </w:r>
          </w:p>
          <w:p w14:paraId="01EEFF44">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□本项目收取投标保证金，具体规定如下：/</w:t>
            </w:r>
          </w:p>
        </w:tc>
      </w:tr>
      <w:tr w14:paraId="02DF4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0826096">
            <w:pPr>
              <w:spacing w:line="400" w:lineRule="exact"/>
              <w:jc w:val="center"/>
              <w:rPr>
                <w:rFonts w:hint="eastAsia" w:ascii="宋体" w:hAnsi="宋体" w:eastAsia="宋体" w:cs="宋体"/>
                <w:color w:val="auto"/>
                <w:szCs w:val="21"/>
              </w:rPr>
            </w:pPr>
            <w:bookmarkStart w:id="50" w:name="_19.2"/>
            <w:bookmarkEnd w:id="50"/>
            <w:r>
              <w:rPr>
                <w:rFonts w:hint="eastAsia" w:ascii="宋体" w:hAnsi="宋体" w:eastAsia="宋体" w:cs="宋体"/>
                <w:color w:val="auto"/>
                <w:szCs w:val="21"/>
              </w:rPr>
              <w:t>20</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1EDC6075">
            <w:pPr>
              <w:autoSpaceDE w:val="0"/>
              <w:autoSpaceDN w:val="0"/>
              <w:snapToGrid w:val="0"/>
              <w:spacing w:line="400" w:lineRule="exact"/>
              <w:textAlignment w:val="bottom"/>
              <w:rPr>
                <w:rFonts w:hint="eastAsia" w:ascii="宋体" w:hAnsi="宋体" w:eastAsia="宋体" w:cs="宋体"/>
                <w:b/>
                <w:color w:val="auto"/>
                <w:szCs w:val="21"/>
              </w:rPr>
            </w:pPr>
            <w:r>
              <w:rPr>
                <w:rFonts w:hint="eastAsia" w:ascii="宋体" w:hAnsi="宋体" w:eastAsia="宋体" w:cs="宋体"/>
                <w:b/>
                <w:color w:val="auto"/>
                <w:szCs w:val="21"/>
                <w:u w:val="single"/>
              </w:rPr>
              <w:t>本项目不接受电子备份投标文件</w:t>
            </w:r>
            <w:r>
              <w:rPr>
                <w:rFonts w:hint="eastAsia" w:ascii="宋体" w:hAnsi="宋体" w:eastAsia="宋体" w:cs="宋体"/>
                <w:b/>
                <w:color w:val="auto"/>
                <w:szCs w:val="21"/>
              </w:rPr>
              <w:t>。</w:t>
            </w:r>
          </w:p>
        </w:tc>
      </w:tr>
      <w:tr w14:paraId="2AA07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0DCF263A">
            <w:pPr>
              <w:spacing w:line="400" w:lineRule="exact"/>
              <w:jc w:val="center"/>
              <w:rPr>
                <w:rFonts w:hint="eastAsia" w:ascii="宋体" w:hAnsi="宋体" w:eastAsia="宋体" w:cs="宋体"/>
                <w:color w:val="auto"/>
                <w:szCs w:val="21"/>
              </w:rPr>
            </w:pPr>
            <w:bookmarkStart w:id="51" w:name="_21.1"/>
            <w:bookmarkEnd w:id="51"/>
            <w:r>
              <w:rPr>
                <w:rFonts w:hint="eastAsia" w:ascii="宋体" w:hAnsi="宋体" w:eastAsia="宋体" w:cs="宋体"/>
                <w:color w:val="auto"/>
                <w:szCs w:val="21"/>
              </w:rPr>
              <w:t>21.1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C6EFDBA">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1.投标文件提交截止时间：详见招标公告</w:t>
            </w:r>
          </w:p>
          <w:p w14:paraId="112CB9D7">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2.投标地点：详见招标公告</w:t>
            </w:r>
          </w:p>
        </w:tc>
      </w:tr>
      <w:tr w14:paraId="6D972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29307DD0">
            <w:pPr>
              <w:spacing w:line="400" w:lineRule="exact"/>
              <w:jc w:val="center"/>
              <w:rPr>
                <w:rFonts w:hint="eastAsia" w:ascii="宋体" w:hAnsi="宋体" w:eastAsia="宋体" w:cs="宋体"/>
                <w:color w:val="auto"/>
                <w:szCs w:val="21"/>
              </w:rPr>
            </w:pPr>
            <w:bookmarkStart w:id="52" w:name="_23"/>
            <w:bookmarkEnd w:id="52"/>
            <w:r>
              <w:rPr>
                <w:rFonts w:hint="eastAsia" w:ascii="宋体" w:hAnsi="宋体" w:eastAsia="宋体" w:cs="宋体"/>
                <w:color w:val="auto"/>
                <w:szCs w:val="21"/>
              </w:rPr>
              <w:t>23</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41158378">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1.开标时间：详见招标公告</w:t>
            </w:r>
          </w:p>
          <w:p w14:paraId="548B15A0">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2.开标地点：详见招标公告</w:t>
            </w:r>
          </w:p>
        </w:tc>
      </w:tr>
      <w:tr w14:paraId="2FFB5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3B01E9D8">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24.3（1）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10607F57">
            <w:pPr>
              <w:snapToGrid w:val="0"/>
              <w:spacing w:line="400" w:lineRule="exact"/>
              <w:rPr>
                <w:rFonts w:hint="eastAsia" w:ascii="宋体" w:hAnsi="宋体" w:eastAsia="宋体" w:cs="宋体"/>
                <w:b/>
                <w:color w:val="auto"/>
                <w:szCs w:val="21"/>
                <w:u w:val="single"/>
              </w:rPr>
            </w:pPr>
            <w:r>
              <w:rPr>
                <w:rFonts w:hint="eastAsia" w:ascii="宋体" w:hAnsi="宋体" w:eastAsia="宋体" w:cs="宋体"/>
                <w:b/>
                <w:color w:val="auto"/>
                <w:szCs w:val="21"/>
              </w:rPr>
              <w:t>电子投标文件解密时间：</w:t>
            </w:r>
            <w:r>
              <w:rPr>
                <w:rFonts w:hint="eastAsia" w:ascii="宋体" w:hAnsi="宋体" w:eastAsia="宋体" w:cs="宋体"/>
                <w:b/>
                <w:color w:val="auto"/>
                <w:szCs w:val="21"/>
                <w:u w:val="single"/>
              </w:rPr>
              <w:t xml:space="preserve"> 30 </w:t>
            </w:r>
            <w:r>
              <w:rPr>
                <w:rFonts w:hint="eastAsia" w:ascii="宋体" w:hAnsi="宋体" w:eastAsia="宋体" w:cs="宋体"/>
                <w:b/>
                <w:color w:val="auto"/>
                <w:szCs w:val="21"/>
              </w:rPr>
              <w:t>分钟。</w:t>
            </w:r>
          </w:p>
        </w:tc>
      </w:tr>
      <w:tr w14:paraId="6109E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0E6F373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24.3（2）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17EE1B17">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宣布的内容：投标人名称、投标价格。</w:t>
            </w:r>
          </w:p>
        </w:tc>
      </w:tr>
      <w:tr w14:paraId="03388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40448CA5">
            <w:pPr>
              <w:spacing w:line="400" w:lineRule="exact"/>
              <w:jc w:val="center"/>
              <w:rPr>
                <w:rFonts w:hint="eastAsia" w:ascii="宋体" w:hAnsi="宋体" w:eastAsia="宋体" w:cs="宋体"/>
                <w:color w:val="auto"/>
                <w:szCs w:val="21"/>
              </w:rPr>
            </w:pPr>
            <w:bookmarkStart w:id="53" w:name="_25.3"/>
            <w:bookmarkEnd w:id="53"/>
            <w:r>
              <w:rPr>
                <w:rFonts w:hint="eastAsia" w:ascii="宋体" w:hAnsi="宋体" w:eastAsia="宋体" w:cs="宋体"/>
                <w:color w:val="auto"/>
                <w:szCs w:val="21"/>
              </w:rPr>
              <w:t>25.3（2）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137A05C">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采购人或者采购代理机构在资格审查结束前，对投标人进行信用查询。</w:t>
            </w:r>
          </w:p>
          <w:p w14:paraId="29A4224C">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查询渠道：“信用中国”网站（www.creditchina.gov.cn） 、中国政府采购网（www.ccgp.gov.cn）。</w:t>
            </w:r>
          </w:p>
          <w:p w14:paraId="68C3C822">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信用查询截止时点：资格审查结束前</w:t>
            </w:r>
          </w:p>
          <w:p w14:paraId="268423BE">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查询记录和证据留存方式：在查询网站中直接截图查询记录，截图在广西政府采购云平台作为附件上传保存。</w:t>
            </w:r>
          </w:p>
          <w:p w14:paraId="2F4916E7">
            <w:pPr>
              <w:snapToGrid w:val="0"/>
              <w:spacing w:line="400" w:lineRule="exact"/>
              <w:rPr>
                <w:rFonts w:hint="eastAsia" w:ascii="宋体" w:hAnsi="宋体" w:eastAsia="宋体" w:cs="宋体"/>
                <w:b/>
                <w:color w:val="auto"/>
                <w:szCs w:val="21"/>
              </w:rPr>
            </w:pPr>
            <w:r>
              <w:rPr>
                <w:rFonts w:hint="eastAsia" w:ascii="宋体" w:hAnsi="宋体" w:eastAsia="宋体" w:cs="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w:t>
            </w:r>
          </w:p>
        </w:tc>
      </w:tr>
      <w:tr w14:paraId="24D93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2B278CAE">
            <w:pPr>
              <w:spacing w:line="400" w:lineRule="exact"/>
              <w:jc w:val="center"/>
              <w:rPr>
                <w:rFonts w:hint="eastAsia" w:ascii="宋体" w:hAnsi="宋体" w:eastAsia="宋体" w:cs="宋体"/>
                <w:color w:val="auto"/>
                <w:szCs w:val="21"/>
              </w:rPr>
            </w:pPr>
            <w:bookmarkStart w:id="54" w:name="_26"/>
            <w:bookmarkEnd w:id="54"/>
            <w:r>
              <w:rPr>
                <w:rFonts w:hint="eastAsia" w:ascii="宋体" w:hAnsi="宋体" w:eastAsia="宋体" w:cs="宋体"/>
                <w:color w:val="auto"/>
                <w:szCs w:val="21"/>
              </w:rPr>
              <w:t>26.1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D03696D">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评标委员会的人数：</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人，其中采购人代表</w:t>
            </w:r>
            <w:r>
              <w:rPr>
                <w:rFonts w:hint="eastAsia" w:ascii="宋体" w:hAnsi="宋体" w:cs="宋体"/>
                <w:color w:val="auto"/>
                <w:szCs w:val="21"/>
                <w:lang w:val="en-US" w:eastAsia="zh-CN"/>
              </w:rPr>
              <w:t>1</w:t>
            </w:r>
            <w:r>
              <w:rPr>
                <w:rFonts w:hint="eastAsia" w:ascii="宋体" w:hAnsi="宋体" w:eastAsia="宋体" w:cs="宋体"/>
                <w:color w:val="auto"/>
                <w:szCs w:val="21"/>
              </w:rPr>
              <w:t>人，评审专家</w:t>
            </w:r>
            <w:r>
              <w:rPr>
                <w:rFonts w:hint="eastAsia" w:ascii="宋体" w:hAnsi="宋体" w:cs="宋体"/>
                <w:color w:val="auto"/>
                <w:szCs w:val="21"/>
                <w:lang w:val="en-US" w:eastAsia="zh-CN"/>
              </w:rPr>
              <w:t>4</w:t>
            </w:r>
            <w:r>
              <w:rPr>
                <w:rFonts w:hint="eastAsia" w:ascii="宋体" w:hAnsi="宋体" w:eastAsia="宋体" w:cs="宋体"/>
                <w:color w:val="auto"/>
                <w:szCs w:val="21"/>
              </w:rPr>
              <w:t>人。</w:t>
            </w:r>
          </w:p>
        </w:tc>
      </w:tr>
      <w:tr w14:paraId="78798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F3B2CA7">
            <w:pPr>
              <w:spacing w:line="400" w:lineRule="exact"/>
              <w:jc w:val="center"/>
              <w:rPr>
                <w:rFonts w:hint="eastAsia" w:ascii="宋体" w:hAnsi="宋体" w:eastAsia="宋体" w:cs="宋体"/>
                <w:color w:val="auto"/>
                <w:szCs w:val="21"/>
              </w:rPr>
            </w:pPr>
            <w:bookmarkStart w:id="55" w:name="_28.3"/>
            <w:bookmarkEnd w:id="55"/>
            <w:r>
              <w:rPr>
                <w:rFonts w:hint="eastAsia" w:ascii="宋体" w:hAnsi="宋体" w:eastAsia="宋体" w:cs="宋体"/>
                <w:color w:val="auto"/>
                <w:szCs w:val="21"/>
              </w:rPr>
              <w:t>29.1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928DC53">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评标方法：</w:t>
            </w:r>
          </w:p>
          <w:p w14:paraId="537AC821">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☑综合评分法</w:t>
            </w:r>
          </w:p>
          <w:p w14:paraId="3F3B6D66">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□最低评标价法</w:t>
            </w:r>
          </w:p>
        </w:tc>
      </w:tr>
      <w:tr w14:paraId="6C9EB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0D135F7D">
            <w:pPr>
              <w:spacing w:line="400" w:lineRule="exact"/>
              <w:jc w:val="center"/>
              <w:rPr>
                <w:rFonts w:hint="eastAsia" w:ascii="宋体" w:hAnsi="宋体" w:eastAsia="宋体" w:cs="宋体"/>
                <w:color w:val="auto"/>
                <w:szCs w:val="21"/>
              </w:rPr>
            </w:pPr>
            <w:bookmarkStart w:id="56" w:name="_29.2.2（2）"/>
            <w:bookmarkEnd w:id="56"/>
            <w:r>
              <w:rPr>
                <w:rFonts w:hint="eastAsia" w:ascii="宋体" w:hAnsi="宋体" w:eastAsia="宋体" w:cs="宋体"/>
                <w:color w:val="auto"/>
                <w:szCs w:val="21"/>
              </w:rPr>
              <w:t>29.2</w:t>
            </w:r>
          </w:p>
        </w:tc>
        <w:tc>
          <w:tcPr>
            <w:tcW w:w="8859" w:type="dxa"/>
            <w:tcBorders>
              <w:top w:val="single" w:color="auto" w:sz="4" w:space="0"/>
              <w:left w:val="single" w:color="auto" w:sz="4" w:space="0"/>
              <w:right w:val="single" w:color="auto" w:sz="4" w:space="0"/>
            </w:tcBorders>
            <w:noWrap w:val="0"/>
            <w:vAlign w:val="center"/>
          </w:tcPr>
          <w:p w14:paraId="1E511F94">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商务要求评审中允许负偏离的条款数为</w:t>
            </w:r>
            <w:r>
              <w:rPr>
                <w:rFonts w:hint="eastAsia" w:ascii="宋体" w:hAnsi="宋体" w:eastAsia="宋体" w:cs="宋体"/>
                <w:color w:val="auto"/>
                <w:szCs w:val="21"/>
                <w:u w:val="single"/>
              </w:rPr>
              <w:t xml:space="preserve"> 0 </w:t>
            </w:r>
            <w:r>
              <w:rPr>
                <w:rFonts w:hint="eastAsia" w:ascii="宋体" w:hAnsi="宋体" w:eastAsia="宋体" w:cs="宋体"/>
                <w:color w:val="auto"/>
                <w:szCs w:val="21"/>
              </w:rPr>
              <w:t>项。</w:t>
            </w:r>
          </w:p>
          <w:p w14:paraId="0981504C">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技术需求评审中各分标允许负偏离的条款数为</w:t>
            </w:r>
            <w:r>
              <w:rPr>
                <w:rFonts w:hint="eastAsia" w:ascii="宋体" w:hAnsi="宋体" w:eastAsia="宋体" w:cs="宋体"/>
                <w:color w:val="auto"/>
                <w:szCs w:val="21"/>
                <w:u w:val="single"/>
              </w:rPr>
              <w:t xml:space="preserve"> 非▲项均可负偏离</w:t>
            </w:r>
            <w:r>
              <w:rPr>
                <w:rFonts w:hint="eastAsia" w:ascii="宋体" w:hAnsi="宋体" w:eastAsia="宋体" w:cs="宋体"/>
                <w:color w:val="auto"/>
                <w:szCs w:val="21"/>
              </w:rPr>
              <w:t>。</w:t>
            </w:r>
          </w:p>
        </w:tc>
      </w:tr>
      <w:tr w14:paraId="1784C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630FF43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29.3</w:t>
            </w:r>
          </w:p>
        </w:tc>
        <w:tc>
          <w:tcPr>
            <w:tcW w:w="8859" w:type="dxa"/>
            <w:tcBorders>
              <w:top w:val="single" w:color="auto" w:sz="4" w:space="0"/>
              <w:left w:val="single" w:color="auto" w:sz="4" w:space="0"/>
              <w:right w:val="single" w:color="auto" w:sz="4" w:space="0"/>
            </w:tcBorders>
            <w:noWrap w:val="0"/>
            <w:vAlign w:val="center"/>
          </w:tcPr>
          <w:p w14:paraId="451842C8">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中标候选人推荐数量：</w:t>
            </w:r>
            <w:r>
              <w:rPr>
                <w:rFonts w:hint="eastAsia" w:ascii="宋体" w:hAnsi="宋体" w:eastAsia="宋体" w:cs="宋体"/>
                <w:color w:val="auto"/>
                <w:szCs w:val="21"/>
                <w:u w:val="single"/>
              </w:rPr>
              <w:t xml:space="preserve">  3  </w:t>
            </w:r>
            <w:r>
              <w:rPr>
                <w:rFonts w:hint="eastAsia" w:ascii="宋体" w:hAnsi="宋体" w:eastAsia="宋体" w:cs="宋体"/>
                <w:color w:val="auto"/>
                <w:szCs w:val="21"/>
              </w:rPr>
              <w:t>名</w:t>
            </w:r>
          </w:p>
        </w:tc>
      </w:tr>
      <w:tr w14:paraId="5EDD9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CC1DE0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30.1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0EA4C4B0">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采购人确定中标人时，出现中标候选人并列的情形，采购人按以下的方式确定中标人：</w:t>
            </w:r>
          </w:p>
          <w:p w14:paraId="77BAE515">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依次按投标报价低的优先、评审报价低的优先、技术评分高的优先、商务评分高的优先的顺序确定；</w:t>
            </w:r>
          </w:p>
          <w:p w14:paraId="50A76F96">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□随机抽取。</w:t>
            </w:r>
          </w:p>
        </w:tc>
      </w:tr>
      <w:tr w14:paraId="7049E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9" w:type="dxa"/>
            <w:tcBorders>
              <w:top w:val="single" w:color="auto" w:sz="4" w:space="0"/>
              <w:left w:val="single" w:color="auto" w:sz="4" w:space="0"/>
              <w:bottom w:val="single" w:color="auto" w:sz="4" w:space="0"/>
              <w:right w:val="single" w:color="auto" w:sz="4" w:space="0"/>
            </w:tcBorders>
            <w:noWrap w:val="0"/>
            <w:vAlign w:val="center"/>
          </w:tcPr>
          <w:p w14:paraId="3089B1E2">
            <w:pPr>
              <w:spacing w:line="400" w:lineRule="exact"/>
              <w:jc w:val="center"/>
              <w:rPr>
                <w:rFonts w:hint="eastAsia" w:ascii="宋体" w:hAnsi="宋体" w:eastAsia="宋体" w:cs="宋体"/>
                <w:color w:val="auto"/>
                <w:szCs w:val="21"/>
              </w:rPr>
            </w:pPr>
            <w:bookmarkStart w:id="57" w:name="_39.1"/>
            <w:bookmarkEnd w:id="57"/>
            <w:r>
              <w:rPr>
                <w:rFonts w:hint="eastAsia" w:ascii="宋体" w:hAnsi="宋体" w:eastAsia="宋体" w:cs="宋体"/>
                <w:color w:val="auto"/>
                <w:szCs w:val="21"/>
              </w:rPr>
              <w:t>35.1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1BD81148">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□本项目不收取履约保证金。</w:t>
            </w:r>
          </w:p>
          <w:p w14:paraId="6F81AC19">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☑本项目收取履约保证金，具体规定如下：</w:t>
            </w:r>
          </w:p>
          <w:p w14:paraId="11701FF8">
            <w:pPr>
              <w:pStyle w:val="20"/>
              <w:spacing w:after="120" w:line="400" w:lineRule="exact"/>
              <w:rPr>
                <w:rFonts w:hint="eastAsia" w:ascii="宋体" w:hAnsi="宋体" w:eastAsia="宋体" w:cs="宋体"/>
                <w:color w:val="auto"/>
                <w:szCs w:val="21"/>
                <w:lang w:val="en-US" w:eastAsia="zh-CN" w:bidi="ar-SA"/>
              </w:rPr>
            </w:pPr>
            <w:r>
              <w:rPr>
                <w:rFonts w:hint="eastAsia" w:ascii="宋体" w:hAnsi="宋体" w:eastAsia="宋体" w:cs="宋体"/>
                <w:color w:val="auto"/>
                <w:szCs w:val="21"/>
                <w:lang w:val="en-US" w:eastAsia="zh-CN" w:bidi="ar-SA"/>
              </w:rPr>
              <w:t>履约保证金金额：合同金额的</w:t>
            </w:r>
            <w:r>
              <w:rPr>
                <w:rFonts w:hint="eastAsia" w:ascii="宋体" w:hAnsi="宋体" w:cs="宋体"/>
                <w:color w:val="auto"/>
                <w:szCs w:val="21"/>
                <w:lang w:val="en-US" w:eastAsia="zh-CN" w:bidi="ar-SA"/>
              </w:rPr>
              <w:t>2</w:t>
            </w:r>
            <w:r>
              <w:rPr>
                <w:rFonts w:hint="eastAsia" w:ascii="宋体" w:hAnsi="宋体" w:eastAsia="宋体" w:cs="宋体"/>
                <w:color w:val="auto"/>
                <w:szCs w:val="21"/>
                <w:lang w:val="en-US" w:eastAsia="zh-CN" w:bidi="ar-SA"/>
              </w:rPr>
              <w:t>%，以分标预算金额为计算基数。</w:t>
            </w:r>
          </w:p>
          <w:p w14:paraId="755F3811">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履约保证金递交方式：支票、汇票、本票、网上银行支付、保函、保函等非现金形式。</w:t>
            </w:r>
          </w:p>
          <w:p w14:paraId="01D1B788">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履约保证金退付方式、时间及条件：服务期满并扣除违约金、赔偿金等费用（如有）后，5个工作日内无息退还履约保证金。</w:t>
            </w:r>
          </w:p>
          <w:p w14:paraId="794366A8">
            <w:pPr>
              <w:autoSpaceDE w:val="0"/>
              <w:autoSpaceDN w:val="0"/>
              <w:snapToGrid w:val="0"/>
              <w:spacing w:line="360" w:lineRule="exact"/>
              <w:textAlignment w:val="bottom"/>
              <w:rPr>
                <w:rFonts w:hint="eastAsia" w:ascii="宋体" w:hAnsi="宋体" w:eastAsia="宋体" w:cs="宋体"/>
                <w:color w:val="auto"/>
              </w:rPr>
            </w:pPr>
            <w:r>
              <w:rPr>
                <w:rFonts w:hint="eastAsia" w:ascii="宋体" w:hAnsi="宋体" w:eastAsia="宋体" w:cs="宋体"/>
                <w:color w:val="auto"/>
              </w:rPr>
              <w:t>账户信息如下：</w:t>
            </w:r>
          </w:p>
          <w:p w14:paraId="71F6C7DC">
            <w:pPr>
              <w:spacing w:line="400" w:lineRule="exact"/>
              <w:jc w:val="left"/>
              <w:rPr>
                <w:rFonts w:hint="eastAsia" w:ascii="宋体" w:hAnsi="宋体" w:eastAsia="宋体" w:cs="宋体"/>
                <w:color w:val="auto"/>
              </w:rPr>
            </w:pPr>
            <w:r>
              <w:rPr>
                <w:rFonts w:hint="eastAsia" w:ascii="宋体" w:hAnsi="宋体" w:eastAsia="宋体" w:cs="宋体"/>
                <w:color w:val="auto"/>
              </w:rPr>
              <w:t>开户名称：广西壮族自治区图书馆</w:t>
            </w:r>
          </w:p>
          <w:p w14:paraId="3936A1AB">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开户银行：建行新竹西路支行</w:t>
            </w:r>
          </w:p>
          <w:p w14:paraId="1893CEFB">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开户账号：45001604250050503123</w:t>
            </w:r>
          </w:p>
          <w:p w14:paraId="273F4410">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开户行行号：105611042388</w:t>
            </w:r>
          </w:p>
          <w:p w14:paraId="01F2FA3F">
            <w:pPr>
              <w:spacing w:line="400" w:lineRule="exact"/>
              <w:jc w:val="left"/>
              <w:rPr>
                <w:rFonts w:hint="eastAsia" w:ascii="宋体" w:hAnsi="宋体" w:eastAsia="宋体" w:cs="宋体"/>
                <w:b/>
                <w:color w:val="auto"/>
                <w:szCs w:val="21"/>
              </w:rPr>
            </w:pPr>
            <w:r>
              <w:rPr>
                <w:rFonts w:hint="eastAsia" w:ascii="宋体" w:hAnsi="宋体" w:eastAsia="宋体" w:cs="宋体"/>
                <w:color w:val="auto"/>
                <w:szCs w:val="21"/>
              </w:rPr>
              <w:t>备注：</w:t>
            </w:r>
            <w:r>
              <w:rPr>
                <w:rFonts w:hint="eastAsia" w:ascii="宋体" w:hAnsi="宋体" w:eastAsia="宋体" w:cs="宋体"/>
                <w:b/>
                <w:color w:val="auto"/>
                <w:szCs w:val="21"/>
              </w:rPr>
              <w:t>1.</w:t>
            </w:r>
            <w:r>
              <w:rPr>
                <w:rFonts w:hint="eastAsia" w:ascii="宋体" w:hAnsi="宋体" w:eastAsia="宋体" w:cs="宋体"/>
                <w:color w:val="auto"/>
                <w:szCs w:val="21"/>
              </w:rPr>
              <w:t xml:space="preserve"> </w:t>
            </w:r>
            <w:r>
              <w:rPr>
                <w:rFonts w:hint="eastAsia" w:ascii="宋体" w:hAnsi="宋体" w:eastAsia="宋体" w:cs="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C6F04A0">
            <w:pPr>
              <w:spacing w:line="400" w:lineRule="exact"/>
              <w:jc w:val="left"/>
              <w:rPr>
                <w:rFonts w:hint="eastAsia" w:ascii="宋体" w:hAnsi="宋体" w:eastAsia="宋体" w:cs="宋体"/>
                <w:color w:val="auto"/>
                <w:kern w:val="0"/>
                <w:szCs w:val="21"/>
              </w:rPr>
            </w:pPr>
            <w:r>
              <w:rPr>
                <w:rFonts w:hint="eastAsia" w:ascii="宋体" w:hAnsi="宋体" w:eastAsia="宋体" w:cs="宋体"/>
                <w:b/>
                <w:color w:val="auto"/>
                <w:szCs w:val="21"/>
              </w:rPr>
              <w:t>2.采用银行、保险机构出具的保函的，必须为无条件保函，否则不予签订合同。</w:t>
            </w:r>
          </w:p>
        </w:tc>
      </w:tr>
      <w:tr w14:paraId="151EB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3DDCEA53">
            <w:pPr>
              <w:spacing w:line="400" w:lineRule="exact"/>
              <w:jc w:val="center"/>
              <w:rPr>
                <w:rFonts w:hint="eastAsia" w:ascii="宋体" w:hAnsi="宋体" w:eastAsia="宋体" w:cs="宋体"/>
                <w:color w:val="auto"/>
                <w:szCs w:val="21"/>
              </w:rPr>
            </w:pPr>
            <w:bookmarkStart w:id="58" w:name="_40.1"/>
            <w:bookmarkEnd w:id="58"/>
            <w:r>
              <w:rPr>
                <w:rFonts w:hint="eastAsia" w:ascii="宋体" w:hAnsi="宋体" w:eastAsia="宋体" w:cs="宋体"/>
                <w:color w:val="auto"/>
                <w:szCs w:val="21"/>
              </w:rPr>
              <w:t>36.1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5F558D9">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 xml:space="preserve">签订合同携带的证明材料： </w:t>
            </w:r>
          </w:p>
          <w:p w14:paraId="1FB86434">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委托代理人负责签订合同的，须携带授权委托书及委托代理人身份证原件等其他资格证件。</w:t>
            </w:r>
          </w:p>
          <w:p w14:paraId="3AE0E2D2">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法定代表人负责签订合同的，须携带法定代表人身份证明原件及身份证原件等其他证明材料。</w:t>
            </w:r>
          </w:p>
        </w:tc>
      </w:tr>
      <w:tr w14:paraId="2F179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4687B785">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38.2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E059985">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29CCCBEB">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质疑联系部门及联系方式：广西北投建信建设项目管理有限公司，联系电话：</w:t>
            </w:r>
            <w:r>
              <w:rPr>
                <w:rFonts w:hint="eastAsia" w:ascii="宋体" w:hAnsi="宋体" w:eastAsia="宋体" w:cs="宋体"/>
                <w:bCs/>
                <w:color w:val="auto"/>
                <w:kern w:val="0"/>
                <w:szCs w:val="21"/>
              </w:rPr>
              <w:t>0773-2806008、0771-5345226</w:t>
            </w:r>
            <w:r>
              <w:rPr>
                <w:rFonts w:hint="eastAsia" w:ascii="宋体" w:hAnsi="宋体" w:eastAsia="宋体" w:cs="宋体"/>
                <w:color w:val="auto"/>
                <w:szCs w:val="21"/>
              </w:rPr>
              <w:t>，通讯地址：</w:t>
            </w:r>
            <w:r>
              <w:rPr>
                <w:rFonts w:hint="eastAsia" w:ascii="宋体" w:hAnsi="宋体" w:eastAsia="宋体" w:cs="宋体"/>
                <w:bCs/>
                <w:color w:val="auto"/>
                <w:kern w:val="0"/>
                <w:szCs w:val="21"/>
              </w:rPr>
              <w:t>广西南宁市良庆区金龙路2号广西能源大厦D座11楼</w:t>
            </w:r>
            <w:r>
              <w:rPr>
                <w:rFonts w:hint="eastAsia" w:ascii="宋体" w:hAnsi="宋体" w:cs="宋体"/>
                <w:bCs/>
                <w:color w:val="auto"/>
                <w:kern w:val="0"/>
                <w:szCs w:val="21"/>
                <w:lang w:eastAsia="zh-CN"/>
              </w:rPr>
              <w:t>B1112室</w:t>
            </w:r>
            <w:r>
              <w:rPr>
                <w:rFonts w:hint="eastAsia" w:ascii="宋体" w:hAnsi="宋体" w:eastAsia="宋体" w:cs="宋体"/>
                <w:color w:val="auto"/>
                <w:szCs w:val="21"/>
              </w:rPr>
              <w:t>。</w:t>
            </w:r>
          </w:p>
          <w:p w14:paraId="4C098EAE">
            <w:pPr>
              <w:autoSpaceDE w:val="0"/>
              <w:autoSpaceDN w:val="0"/>
              <w:snapToGrid w:val="0"/>
              <w:spacing w:line="400" w:lineRule="exact"/>
              <w:textAlignment w:val="bottom"/>
              <w:rPr>
                <w:rFonts w:hint="eastAsia" w:ascii="宋体" w:hAnsi="宋体" w:eastAsia="宋体" w:cs="宋体"/>
                <w:color w:val="auto"/>
                <w:szCs w:val="21"/>
              </w:rPr>
            </w:pPr>
            <w:r>
              <w:rPr>
                <w:rFonts w:hint="eastAsia" w:ascii="宋体" w:hAnsi="宋体" w:eastAsia="宋体" w:cs="宋体"/>
                <w:color w:val="auto"/>
                <w:szCs w:val="21"/>
              </w:rPr>
              <w:t>现场提交质疑办理业务时间：每天8时30分到12时00分，15时00分到17时30分，业务时间以外、双休日和法定节假日不办理业务。</w:t>
            </w:r>
          </w:p>
        </w:tc>
      </w:tr>
      <w:tr w14:paraId="6363D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786218A7">
            <w:pPr>
              <w:spacing w:line="400" w:lineRule="exact"/>
              <w:jc w:val="center"/>
              <w:rPr>
                <w:rFonts w:hint="eastAsia" w:ascii="宋体" w:hAnsi="宋体" w:eastAsia="宋体" w:cs="宋体"/>
                <w:color w:val="auto"/>
                <w:szCs w:val="21"/>
              </w:rPr>
            </w:pPr>
            <w:bookmarkStart w:id="59" w:name="_42"/>
            <w:bookmarkEnd w:id="59"/>
            <w:bookmarkStart w:id="60" w:name="_41"/>
            <w:bookmarkEnd w:id="60"/>
            <w:bookmarkStart w:id="61" w:name="_Hlt17709148"/>
            <w:r>
              <w:rPr>
                <w:rFonts w:hint="eastAsia" w:ascii="宋体" w:hAnsi="宋体" w:eastAsia="宋体" w:cs="宋体"/>
                <w:color w:val="auto"/>
                <w:szCs w:val="21"/>
              </w:rPr>
              <w:t>3</w:t>
            </w:r>
            <w:bookmarkEnd w:id="61"/>
            <w:r>
              <w:rPr>
                <w:rFonts w:hint="eastAsia" w:ascii="宋体" w:hAnsi="宋体" w:eastAsia="宋体" w:cs="宋体"/>
                <w:color w:val="auto"/>
                <w:szCs w:val="21"/>
              </w:rPr>
              <w:t>9.1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730245F2">
            <w:pPr>
              <w:pStyle w:val="27"/>
              <w:snapToGrid w:val="0"/>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bCs/>
                <w:color w:val="auto"/>
                <w:kern w:val="2"/>
                <w:sz w:val="21"/>
                <w:lang w:val="en-US" w:eastAsia="zh-CN" w:bidi="ar-SA"/>
              </w:rPr>
              <w:t>1.</w:t>
            </w:r>
            <w:r>
              <w:rPr>
                <w:rFonts w:hint="eastAsia" w:ascii="宋体" w:hAnsi="宋体" w:eastAsia="宋体" w:cs="宋体"/>
                <w:color w:val="auto"/>
                <w:kern w:val="2"/>
                <w:sz w:val="21"/>
                <w:lang w:val="en-US" w:eastAsia="zh-CN" w:bidi="ar-SA"/>
              </w:rPr>
              <w:t>采购代理费支付方式：本项目各分标代理服务费由中标人在领取中标通知书前，一次性向采购代理机构支付。</w:t>
            </w:r>
          </w:p>
          <w:p w14:paraId="137E79AC">
            <w:pPr>
              <w:pStyle w:val="27"/>
              <w:snapToGrid w:val="0"/>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2.收费标准：本项目采购代理服务收费标准根据《招标代理服务费管理暂行办法》（计价格（2002）1980号文、《国家发展改革委关于降低部分建设项目收费标准规范收费行为等有关问题的通知》（发改价格[2011]534号）规定的服务类按差额定率累进法计算采购代理服务费计取（以各分标预算金额为计费基数）。</w:t>
            </w:r>
          </w:p>
          <w:p w14:paraId="2FEA4151">
            <w:pPr>
              <w:pStyle w:val="27"/>
              <w:snapToGrid w:val="0"/>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3.服务费提交账户：</w:t>
            </w:r>
          </w:p>
          <w:p w14:paraId="1051A3B9">
            <w:pPr>
              <w:pStyle w:val="27"/>
              <w:widowControl/>
              <w:snapToGrid w:val="0"/>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开户名称：广西北投建信建设项目管理有限公司</w:t>
            </w:r>
          </w:p>
          <w:p w14:paraId="4AFF4FE6">
            <w:pPr>
              <w:pStyle w:val="27"/>
              <w:widowControl/>
              <w:snapToGrid w:val="0"/>
              <w:spacing w:line="360" w:lineRule="auto"/>
              <w:rPr>
                <w:rFonts w:hint="eastAsia" w:ascii="宋体" w:hAnsi="宋体" w:eastAsia="宋体" w:cs="宋体"/>
                <w:color w:val="auto"/>
                <w:kern w:val="2"/>
                <w:sz w:val="21"/>
                <w:lang w:val="en-US" w:eastAsia="zh-CN" w:bidi="ar-SA"/>
              </w:rPr>
            </w:pPr>
            <w:r>
              <w:rPr>
                <w:rFonts w:hint="eastAsia" w:ascii="宋体" w:hAnsi="宋体" w:eastAsia="宋体" w:cs="宋体"/>
                <w:color w:val="auto"/>
                <w:kern w:val="2"/>
                <w:sz w:val="21"/>
                <w:lang w:val="en-US" w:eastAsia="zh-CN" w:bidi="ar-SA"/>
              </w:rPr>
              <w:t>开户银行：中国工商银行股份有限公司广西自贸试验区南宁片区五象支行</w:t>
            </w:r>
          </w:p>
          <w:p w14:paraId="37045BA3">
            <w:pPr>
              <w:pStyle w:val="27"/>
              <w:snapToGrid w:val="0"/>
              <w:spacing w:line="360" w:lineRule="auto"/>
              <w:rPr>
                <w:rFonts w:hint="eastAsia" w:ascii="宋体" w:hAnsi="宋体" w:eastAsia="宋体" w:cs="宋体"/>
                <w:color w:val="auto"/>
                <w:sz w:val="21"/>
                <w:lang w:val="en-US" w:eastAsia="zh-CN" w:bidi="ar-SA"/>
              </w:rPr>
            </w:pPr>
            <w:r>
              <w:rPr>
                <w:rFonts w:hint="eastAsia" w:ascii="宋体" w:hAnsi="宋体" w:eastAsia="宋体" w:cs="宋体"/>
                <w:color w:val="auto"/>
                <w:kern w:val="2"/>
                <w:sz w:val="21"/>
                <w:lang w:val="en-US" w:eastAsia="zh-CN" w:bidi="ar-SA"/>
              </w:rPr>
              <w:t>银行账号：2102 1160 0930 0345 252</w:t>
            </w:r>
          </w:p>
        </w:tc>
      </w:tr>
      <w:tr w14:paraId="00F65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13171B75">
            <w:pPr>
              <w:snapToGrid w:val="0"/>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40.1</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B9DD383">
            <w:pPr>
              <w:widowControl/>
              <w:snapToGrid w:val="0"/>
              <w:spacing w:line="340" w:lineRule="exact"/>
              <w:rPr>
                <w:rFonts w:hint="eastAsia" w:ascii="宋体" w:hAnsi="宋体" w:eastAsia="宋体" w:cs="宋体"/>
                <w:b/>
                <w:color w:val="auto"/>
                <w:szCs w:val="21"/>
              </w:rPr>
            </w:pPr>
            <w:r>
              <w:rPr>
                <w:rFonts w:hint="eastAsia" w:ascii="宋体" w:hAnsi="宋体" w:eastAsia="宋体" w:cs="宋体"/>
                <w:b/>
                <w:color w:val="auto"/>
                <w:szCs w:val="21"/>
              </w:rPr>
              <w:t>解释权：</w:t>
            </w:r>
            <w:r>
              <w:rPr>
                <w:rFonts w:hint="eastAsia" w:ascii="宋体" w:hAnsi="宋体" w:eastAsia="宋体" w:cs="宋体"/>
                <w:color w:val="auto"/>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Cs w:val="21"/>
              </w:rPr>
              <w:t>，由采购人或者采购代理机构负责解释。</w:t>
            </w:r>
          </w:p>
          <w:p w14:paraId="478457C1">
            <w:pPr>
              <w:snapToGrid w:val="0"/>
              <w:spacing w:line="340" w:lineRule="exact"/>
              <w:rPr>
                <w:rFonts w:hint="eastAsia" w:ascii="宋体" w:hAnsi="宋体" w:eastAsia="宋体" w:cs="宋体"/>
                <w:color w:val="auto"/>
                <w:szCs w:val="21"/>
              </w:rPr>
            </w:pPr>
            <w:r>
              <w:rPr>
                <w:rFonts w:hint="eastAsia" w:ascii="宋体" w:hAnsi="宋体" w:eastAsia="宋体" w:cs="宋体"/>
                <w:b/>
                <w:color w:val="auto"/>
                <w:szCs w:val="21"/>
              </w:rPr>
              <w:t>法律责任：</w:t>
            </w:r>
            <w:r>
              <w:rPr>
                <w:rFonts w:hint="eastAsia" w:ascii="宋体" w:hAnsi="宋体" w:eastAsia="宋体" w:cs="宋体"/>
                <w:color w:val="auto"/>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36F77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noWrap w:val="0"/>
            <w:vAlign w:val="center"/>
          </w:tcPr>
          <w:p w14:paraId="2D0C099B">
            <w:pPr>
              <w:snapToGrid w:val="0"/>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40.2</w:t>
            </w:r>
          </w:p>
        </w:tc>
        <w:tc>
          <w:tcPr>
            <w:tcW w:w="8859" w:type="dxa"/>
            <w:tcBorders>
              <w:top w:val="single" w:color="auto" w:sz="4" w:space="0"/>
              <w:left w:val="single" w:color="auto" w:sz="4" w:space="0"/>
              <w:bottom w:val="single" w:color="auto" w:sz="4" w:space="0"/>
              <w:right w:val="single" w:color="auto" w:sz="4" w:space="0"/>
            </w:tcBorders>
            <w:noWrap w:val="0"/>
            <w:vAlign w:val="center"/>
          </w:tcPr>
          <w:p w14:paraId="39AA607F">
            <w:pPr>
              <w:pStyle w:val="27"/>
              <w:snapToGrid w:val="0"/>
              <w:spacing w:line="340" w:lineRule="exact"/>
              <w:rPr>
                <w:rFonts w:hint="eastAsia" w:ascii="宋体" w:hAnsi="宋体" w:eastAsia="宋体" w:cs="宋体"/>
                <w:bCs/>
                <w:color w:val="auto"/>
                <w:sz w:val="21"/>
                <w:lang w:val="en-US" w:eastAsia="zh-CN" w:bidi="ar-SA"/>
              </w:rPr>
            </w:pPr>
            <w:r>
              <w:rPr>
                <w:rFonts w:hint="eastAsia" w:ascii="宋体" w:hAnsi="宋体" w:eastAsia="宋体" w:cs="宋体"/>
                <w:bCs/>
                <w:color w:val="auto"/>
                <w:sz w:val="21"/>
                <w:lang w:val="en-US" w:eastAsia="zh-CN" w:bidi="ar-SA"/>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33528EB">
            <w:pPr>
              <w:pStyle w:val="27"/>
              <w:snapToGrid w:val="0"/>
              <w:spacing w:line="340" w:lineRule="exact"/>
              <w:rPr>
                <w:rFonts w:hint="eastAsia" w:ascii="宋体" w:hAnsi="宋体" w:eastAsia="宋体" w:cs="宋体"/>
                <w:bCs/>
                <w:color w:val="auto"/>
                <w:sz w:val="21"/>
                <w:lang w:val="en-US" w:eastAsia="zh-CN" w:bidi="ar-SA"/>
              </w:rPr>
            </w:pPr>
            <w:r>
              <w:rPr>
                <w:rFonts w:hint="eastAsia" w:ascii="宋体" w:hAnsi="宋体" w:eastAsia="宋体" w:cs="宋体"/>
                <w:bCs/>
                <w:color w:val="auto"/>
                <w:sz w:val="21"/>
                <w:lang w:val="en-US" w:eastAsia="zh-CN" w:bidi="ar-SA"/>
              </w:rPr>
              <w:t>2.本招标文件所称的“</w:t>
            </w:r>
            <w:r>
              <w:rPr>
                <w:rFonts w:hint="eastAsia" w:ascii="宋体" w:hAnsi="宋体" w:eastAsia="宋体" w:cs="宋体"/>
                <w:color w:val="auto"/>
                <w:sz w:val="21"/>
                <w:lang w:val="en-US" w:eastAsia="zh-CN" w:bidi="ar-SA"/>
              </w:rPr>
              <w:t>电子签章</w:t>
            </w:r>
            <w:r>
              <w:rPr>
                <w:rFonts w:hint="eastAsia" w:ascii="宋体" w:hAnsi="宋体" w:eastAsia="宋体" w:cs="宋体"/>
                <w:bCs/>
                <w:color w:val="auto"/>
                <w:sz w:val="21"/>
                <w:lang w:val="en-US" w:eastAsia="zh-CN" w:bidi="ar-SA"/>
              </w:rPr>
              <w:t>”、“电子签名”</w:t>
            </w:r>
            <w:r>
              <w:rPr>
                <w:rFonts w:hint="eastAsia" w:ascii="宋体" w:hAnsi="宋体" w:eastAsia="宋体" w:cs="宋体"/>
                <w:color w:val="auto"/>
                <w:sz w:val="21"/>
                <w:lang w:val="en-US" w:eastAsia="zh-CN" w:bidi="ar-SA"/>
              </w:rPr>
              <w:t>，是指经广西政府云平台认可的CA认证的电子签名数据为表现形式的印章，可用于签署电子投标文件，电子印章与实物印章具有同等法律效力，不因其采用电子化表现形式而否定其法律效力。</w:t>
            </w:r>
          </w:p>
          <w:p w14:paraId="0F1B0CF4">
            <w:pPr>
              <w:pStyle w:val="27"/>
              <w:snapToGrid w:val="0"/>
              <w:spacing w:line="340" w:lineRule="exact"/>
              <w:rPr>
                <w:rFonts w:hint="eastAsia" w:ascii="宋体" w:hAnsi="宋体" w:eastAsia="宋体" w:cs="宋体"/>
                <w:bCs/>
                <w:color w:val="auto"/>
                <w:sz w:val="21"/>
                <w:lang w:val="en-US" w:eastAsia="zh-CN" w:bidi="ar-SA"/>
              </w:rPr>
            </w:pPr>
            <w:r>
              <w:rPr>
                <w:rFonts w:hint="eastAsia" w:ascii="宋体" w:hAnsi="宋体" w:eastAsia="宋体" w:cs="宋体"/>
                <w:bCs/>
                <w:color w:val="auto"/>
                <w:sz w:val="21"/>
                <w:lang w:val="en-US" w:eastAsia="zh-CN" w:bidi="ar-SA"/>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6D38CC1">
            <w:pPr>
              <w:pStyle w:val="27"/>
              <w:snapToGrid w:val="0"/>
              <w:spacing w:line="340" w:lineRule="exact"/>
              <w:rPr>
                <w:rFonts w:hint="eastAsia" w:ascii="宋体" w:hAnsi="宋体" w:eastAsia="宋体" w:cs="宋体"/>
                <w:color w:val="auto"/>
                <w:sz w:val="21"/>
                <w:lang w:val="en-US" w:eastAsia="zh-CN" w:bidi="ar-SA"/>
              </w:rPr>
            </w:pPr>
            <w:r>
              <w:rPr>
                <w:rFonts w:hint="eastAsia" w:ascii="宋体" w:hAnsi="宋体" w:eastAsia="宋体" w:cs="宋体"/>
                <w:bCs/>
                <w:color w:val="auto"/>
                <w:sz w:val="21"/>
                <w:lang w:val="en-US" w:eastAsia="zh-CN" w:bidi="ar-SA"/>
              </w:rPr>
              <w:t>4.本招标文件所称的“以上”“以下”“以内”“届满”，包括本数；所称的“不满”“超过”“以外”，不包括本数。</w:t>
            </w:r>
          </w:p>
        </w:tc>
      </w:tr>
    </w:tbl>
    <w:p w14:paraId="3F61E481">
      <w:pPr>
        <w:pStyle w:val="7"/>
        <w:keepNext w:val="0"/>
        <w:keepLines w:val="0"/>
        <w:jc w:val="center"/>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投标人须知正文</w:t>
      </w:r>
    </w:p>
    <w:p w14:paraId="2BA23DC2">
      <w:pPr>
        <w:pStyle w:val="7"/>
        <w:keepNext w:val="0"/>
        <w:keepLines w:val="0"/>
        <w:jc w:val="center"/>
        <w:rPr>
          <w:rFonts w:hint="eastAsia" w:ascii="宋体" w:hAnsi="宋体" w:eastAsia="宋体" w:cs="宋体"/>
          <w:color w:val="auto"/>
        </w:rPr>
      </w:pPr>
      <w:r>
        <w:rPr>
          <w:rFonts w:hint="eastAsia" w:ascii="宋体" w:hAnsi="宋体" w:eastAsia="宋体" w:cs="宋体"/>
          <w:color w:val="auto"/>
        </w:rPr>
        <w:t>一、总  则</w:t>
      </w:r>
    </w:p>
    <w:p w14:paraId="488AD3CC">
      <w:pPr>
        <w:pStyle w:val="9"/>
        <w:keepNext w:val="0"/>
        <w:keepLines w:val="0"/>
        <w:spacing w:before="0" w:after="0" w:line="360" w:lineRule="auto"/>
        <w:ind w:left="420" w:leftChars="200"/>
        <w:rPr>
          <w:rFonts w:hint="eastAsia" w:ascii="宋体" w:hAnsi="宋体" w:eastAsia="宋体" w:cs="宋体"/>
          <w:color w:val="auto"/>
          <w:sz w:val="24"/>
        </w:rPr>
      </w:pPr>
      <w:bookmarkStart w:id="62" w:name="_Toc254970527"/>
      <w:bookmarkStart w:id="63" w:name="_Toc254970668"/>
      <w:r>
        <w:rPr>
          <w:rFonts w:hint="eastAsia" w:ascii="宋体" w:hAnsi="宋体" w:eastAsia="宋体" w:cs="宋体"/>
          <w:color w:val="auto"/>
          <w:sz w:val="24"/>
        </w:rPr>
        <w:t>1.适用范围</w:t>
      </w:r>
      <w:bookmarkEnd w:id="62"/>
      <w:bookmarkEnd w:id="63"/>
    </w:p>
    <w:p w14:paraId="099FC38F">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CFA124D">
      <w:pPr>
        <w:snapToGrid w:val="0"/>
        <w:spacing w:line="360" w:lineRule="auto"/>
        <w:ind w:firstLine="420" w:firstLineChars="200"/>
        <w:jc w:val="left"/>
        <w:rPr>
          <w:rFonts w:hint="eastAsia" w:ascii="宋体" w:hAnsi="宋体" w:eastAsia="宋体" w:cs="宋体"/>
          <w:color w:val="auto"/>
          <w:spacing w:val="-6"/>
          <w:szCs w:val="21"/>
        </w:rPr>
      </w:pPr>
      <w:r>
        <w:rPr>
          <w:rFonts w:hint="eastAsia" w:ascii="宋体" w:hAnsi="宋体" w:eastAsia="宋体" w:cs="宋体"/>
          <w:color w:val="auto"/>
          <w:szCs w:val="21"/>
        </w:rPr>
        <w:t>1.2本招标文件</w:t>
      </w:r>
      <w:r>
        <w:rPr>
          <w:rFonts w:hint="eastAsia" w:ascii="宋体" w:hAnsi="宋体" w:eastAsia="宋体" w:cs="宋体"/>
          <w:color w:val="auto"/>
          <w:spacing w:val="-6"/>
          <w:szCs w:val="21"/>
        </w:rPr>
        <w:t>适用于本项目的所有采购程序和环节（法律、法规另有规定的，从其规定）。</w:t>
      </w:r>
    </w:p>
    <w:p w14:paraId="059DFA61">
      <w:pPr>
        <w:pStyle w:val="9"/>
        <w:keepNext w:val="0"/>
        <w:keepLines w:val="0"/>
        <w:spacing w:before="0" w:after="0" w:line="360" w:lineRule="auto"/>
        <w:ind w:left="420" w:leftChars="200"/>
        <w:rPr>
          <w:rFonts w:hint="eastAsia" w:ascii="宋体" w:hAnsi="宋体" w:eastAsia="宋体" w:cs="宋体"/>
          <w:color w:val="auto"/>
          <w:sz w:val="24"/>
        </w:rPr>
      </w:pPr>
      <w:bookmarkStart w:id="64" w:name="_Toc254970528"/>
      <w:bookmarkStart w:id="65" w:name="_Toc254970669"/>
      <w:r>
        <w:rPr>
          <w:rFonts w:hint="eastAsia" w:ascii="宋体" w:hAnsi="宋体" w:eastAsia="宋体" w:cs="宋体"/>
          <w:color w:val="auto"/>
          <w:sz w:val="24"/>
        </w:rPr>
        <w:t>2.定义</w:t>
      </w:r>
      <w:bookmarkEnd w:id="64"/>
      <w:bookmarkEnd w:id="65"/>
    </w:p>
    <w:p w14:paraId="2DF6C4C5">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2.1“采购人”是指依法进行政府采购的国家机关、事业单位、团体组织。</w:t>
      </w:r>
    </w:p>
    <w:p w14:paraId="0CDE43F7">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2.2“采购代理机构”是指政府采购集中采购机构和集中采购机构以外的采购代理机构。</w:t>
      </w:r>
    </w:p>
    <w:p w14:paraId="2771B251">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2.3“供应商”是指向采购人提供货物、工程或者服务的法人、其他组织或者自然人。</w:t>
      </w:r>
    </w:p>
    <w:p w14:paraId="7B3AEAE6">
      <w:pPr>
        <w:pStyle w:val="10"/>
        <w:spacing w:line="360" w:lineRule="auto"/>
        <w:rPr>
          <w:rFonts w:hint="eastAsia" w:ascii="宋体" w:hAnsi="宋体" w:eastAsia="宋体" w:cs="宋体"/>
          <w:color w:val="auto"/>
          <w:szCs w:val="21"/>
        </w:rPr>
      </w:pPr>
      <w:r>
        <w:rPr>
          <w:rFonts w:hint="eastAsia" w:ascii="宋体" w:hAnsi="宋体" w:eastAsia="宋体" w:cs="宋体"/>
          <w:color w:val="auto"/>
          <w:szCs w:val="21"/>
        </w:rPr>
        <w:t>2.4“投标人”是指响应招标、参加投标竞争的法人、其他组织或者自然人。</w:t>
      </w:r>
    </w:p>
    <w:p w14:paraId="3118FADA">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2.5“货物”是指各种形态和种类的物品，包括</w:t>
      </w:r>
      <w:r>
        <w:rPr>
          <w:rFonts w:hint="eastAsia" w:ascii="宋体" w:hAnsi="宋体" w:eastAsia="宋体" w:cs="宋体"/>
          <w:b w:val="0"/>
          <w:color w:val="auto"/>
          <w:sz w:val="21"/>
          <w:szCs w:val="21"/>
          <w:lang w:eastAsia="zh-CN"/>
        </w:rPr>
        <w:t>图书</w:t>
      </w:r>
      <w:r>
        <w:rPr>
          <w:rFonts w:hint="eastAsia" w:ascii="宋体" w:hAnsi="宋体" w:eastAsia="宋体" w:cs="宋体"/>
          <w:b w:val="0"/>
          <w:color w:val="auto"/>
          <w:sz w:val="21"/>
          <w:szCs w:val="21"/>
        </w:rPr>
        <w:t>产品等。</w:t>
      </w:r>
    </w:p>
    <w:p w14:paraId="37FA31A5">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2.6“售后服务” 是指商品出售以后所提供的各种服务，包含但不限于投标人须承担的包装、运输、装卸、保险、货到就位、</w:t>
      </w:r>
      <w:r>
        <w:rPr>
          <w:rFonts w:hint="eastAsia" w:ascii="宋体" w:hAnsi="宋体" w:eastAsia="宋体" w:cs="宋体"/>
          <w:b w:val="0"/>
          <w:color w:val="auto"/>
          <w:sz w:val="21"/>
          <w:szCs w:val="21"/>
          <w:lang w:eastAsia="zh-CN"/>
        </w:rPr>
        <w:t>编目加工、物理加工、</w:t>
      </w:r>
      <w:r>
        <w:rPr>
          <w:rFonts w:hint="eastAsia" w:ascii="宋体" w:hAnsi="宋体" w:eastAsia="宋体" w:cs="宋体"/>
          <w:b w:val="0"/>
          <w:color w:val="auto"/>
          <w:sz w:val="21"/>
          <w:szCs w:val="21"/>
        </w:rPr>
        <w:t>调试、培训、保修以及其他各种服务。</w:t>
      </w:r>
    </w:p>
    <w:p w14:paraId="1EF690F8">
      <w:pPr>
        <w:pStyle w:val="9"/>
        <w:keepNext w:val="0"/>
        <w:keepLines w:val="0"/>
        <w:spacing w:before="0" w:after="0" w:line="360" w:lineRule="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2.7“书面形式”是指合同书、信件和数据电文（包括电报、电传、传真、电子数据交换和电子邮件）等可以有形地表现所载内容的形式。</w:t>
      </w:r>
    </w:p>
    <w:p w14:paraId="2E79CCE1">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2.8“实质性要求”是指招标文件中已经指明不满足则投标无效的条款，或者不能负偏离的条款，或者采购需求中带“▲”的条款。</w:t>
      </w:r>
    </w:p>
    <w:p w14:paraId="4DEA0FEC">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2.9 “正偏离”，是指投标文件对招标文件“采购需求”中有关条款作出的响应优于条款要求并有利于采购人的情形。</w:t>
      </w:r>
    </w:p>
    <w:p w14:paraId="4C738F58">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2.10“负偏离”，是指投标文件对招标文件“采购需求”中有关条款作出的响应不满足条款要求，导致采购人要求不能得到满足的情形。</w:t>
      </w:r>
    </w:p>
    <w:p w14:paraId="7E5AD5A8">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2.11“允许负偏离的条款”是指采购需求中的不属于“实质性要求”的条款。</w:t>
      </w:r>
      <w:bookmarkStart w:id="66" w:name="_Toc254970670"/>
      <w:bookmarkStart w:id="67" w:name="_Toc254970529"/>
    </w:p>
    <w:p w14:paraId="5425B93F">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3.</w:t>
      </w:r>
      <w:bookmarkEnd w:id="66"/>
      <w:bookmarkEnd w:id="67"/>
      <w:r>
        <w:rPr>
          <w:rFonts w:hint="eastAsia" w:ascii="宋体" w:hAnsi="宋体" w:eastAsia="宋体" w:cs="宋体"/>
          <w:color w:val="auto"/>
          <w:sz w:val="24"/>
        </w:rPr>
        <w:t>投标人的资格要求</w:t>
      </w:r>
    </w:p>
    <w:p w14:paraId="14EDE60D">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投标人的资格要求详见“投标人须知前附表”。</w:t>
      </w:r>
    </w:p>
    <w:p w14:paraId="5B658662">
      <w:pPr>
        <w:pStyle w:val="9"/>
        <w:keepNext w:val="0"/>
        <w:keepLines w:val="0"/>
        <w:spacing w:before="0" w:after="0" w:line="360" w:lineRule="auto"/>
        <w:ind w:left="420" w:leftChars="200"/>
        <w:rPr>
          <w:rFonts w:hint="eastAsia" w:ascii="宋体" w:hAnsi="宋体" w:eastAsia="宋体" w:cs="宋体"/>
          <w:color w:val="auto"/>
          <w:sz w:val="24"/>
        </w:rPr>
      </w:pPr>
      <w:bookmarkStart w:id="68" w:name="_Toc254970671"/>
      <w:bookmarkStart w:id="69" w:name="_Toc254970530"/>
      <w:r>
        <w:rPr>
          <w:rFonts w:hint="eastAsia" w:ascii="宋体" w:hAnsi="宋体" w:eastAsia="宋体" w:cs="宋体"/>
          <w:color w:val="auto"/>
          <w:sz w:val="24"/>
        </w:rPr>
        <w:t>4.投标委托</w:t>
      </w:r>
      <w:bookmarkEnd w:id="68"/>
      <w:bookmarkEnd w:id="69"/>
    </w:p>
    <w:p w14:paraId="4AF13A50">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投标人代表参加投标活动过程中必须携带个人有效身份证件。如投标人代表不是法定代表人，须持有授权委托书（按第六章要求格式填写）。</w:t>
      </w:r>
    </w:p>
    <w:p w14:paraId="1B896987">
      <w:pPr>
        <w:pStyle w:val="9"/>
        <w:keepNext w:val="0"/>
        <w:keepLines w:val="0"/>
        <w:spacing w:before="0" w:after="0" w:line="360" w:lineRule="auto"/>
        <w:ind w:left="420" w:leftChars="200"/>
        <w:rPr>
          <w:rFonts w:hint="eastAsia" w:ascii="宋体" w:hAnsi="宋体" w:eastAsia="宋体" w:cs="宋体"/>
          <w:color w:val="auto"/>
          <w:sz w:val="24"/>
        </w:rPr>
      </w:pPr>
      <w:bookmarkStart w:id="70" w:name="_5.投标费用"/>
      <w:bookmarkEnd w:id="70"/>
      <w:bookmarkStart w:id="71" w:name="_Toc254970672"/>
      <w:bookmarkStart w:id="72" w:name="_Toc254970531"/>
      <w:r>
        <w:rPr>
          <w:rFonts w:hint="eastAsia" w:ascii="宋体" w:hAnsi="宋体" w:eastAsia="宋体" w:cs="宋体"/>
          <w:color w:val="auto"/>
          <w:sz w:val="24"/>
        </w:rPr>
        <w:t>5.投标费用</w:t>
      </w:r>
      <w:bookmarkEnd w:id="71"/>
      <w:bookmarkEnd w:id="72"/>
    </w:p>
    <w:p w14:paraId="40385CB0">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6C3F7FCB">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6.联合体投标</w:t>
      </w:r>
    </w:p>
    <w:p w14:paraId="6B6996B3">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6.1本项目是否接受联合体投标，详见“投标人须知前附表”。</w:t>
      </w:r>
    </w:p>
    <w:p w14:paraId="587BD714">
      <w:pPr>
        <w:snapToGrid w:val="0"/>
        <w:spacing w:line="360" w:lineRule="auto"/>
        <w:ind w:firstLine="420" w:firstLineChars="200"/>
        <w:jc w:val="left"/>
        <w:rPr>
          <w:rFonts w:hint="eastAsia" w:ascii="宋体" w:hAnsi="宋体" w:eastAsia="宋体" w:cs="宋体"/>
          <w:bCs/>
          <w:color w:val="auto"/>
          <w:szCs w:val="21"/>
        </w:rPr>
      </w:pPr>
      <w:r>
        <w:rPr>
          <w:rFonts w:hint="eastAsia" w:ascii="宋体" w:hAnsi="宋体" w:eastAsia="宋体" w:cs="宋体"/>
          <w:bCs/>
          <w:color w:val="auto"/>
          <w:szCs w:val="21"/>
        </w:rPr>
        <w:t>6.2如接受联合体投标，联合体投标要求详见“投标人须知前附表”。</w:t>
      </w:r>
    </w:p>
    <w:p w14:paraId="48432D1C">
      <w:pPr>
        <w:pStyle w:val="9"/>
        <w:keepNext w:val="0"/>
        <w:keepLines w:val="0"/>
        <w:spacing w:before="0" w:after="0" w:line="360" w:lineRule="auto"/>
        <w:ind w:firstLine="424" w:firstLineChars="202"/>
        <w:rPr>
          <w:rFonts w:hint="eastAsia" w:ascii="宋体" w:hAnsi="宋体" w:eastAsia="宋体" w:cs="宋体"/>
          <w:color w:val="auto"/>
          <w:sz w:val="24"/>
        </w:rPr>
      </w:pPr>
      <w:r>
        <w:rPr>
          <w:rFonts w:hint="eastAsia" w:ascii="宋体" w:hAnsi="宋体" w:eastAsia="宋体" w:cs="宋体"/>
          <w:b w:val="0"/>
          <w:bCs/>
          <w:color w:val="auto"/>
          <w:sz w:val="21"/>
          <w:szCs w:val="21"/>
        </w:rPr>
        <w:t xml:space="preserve">6.3 </w:t>
      </w:r>
      <w:bookmarkStart w:id="73" w:name="_Hlk65857072"/>
      <w:r>
        <w:rPr>
          <w:rFonts w:hint="eastAsia" w:ascii="宋体" w:hAnsi="宋体" w:eastAsia="宋体" w:cs="宋体"/>
          <w:b w:val="0"/>
          <w:bCs/>
          <w:color w:val="auto"/>
          <w:sz w:val="21"/>
          <w:szCs w:val="21"/>
        </w:rPr>
        <w:t>根据《政府采购促进中小企业发展管理办法》（财库〔2020〕46号）第九条第二款的规定，及《广西壮族自治区财政厅关于进一步发挥政府采购政策功能促进企业发展的通知》（桂财采〔2022〕30号）第四条，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73"/>
    </w:p>
    <w:p w14:paraId="0A60D41A">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 xml:space="preserve">7.转包与分包             </w:t>
      </w:r>
    </w:p>
    <w:p w14:paraId="671D8DB0">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7.1本项目不允许转包（另有约定的除外）。</w:t>
      </w:r>
    </w:p>
    <w:p w14:paraId="2050719B">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55D17DE8">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094F8AE">
      <w:pPr>
        <w:pStyle w:val="9"/>
        <w:keepNext w:val="0"/>
        <w:keepLines w:val="0"/>
        <w:spacing w:before="0" w:after="0" w:line="360" w:lineRule="auto"/>
        <w:ind w:left="420" w:leftChars="200"/>
        <w:rPr>
          <w:rFonts w:hint="eastAsia" w:ascii="宋体" w:hAnsi="宋体" w:eastAsia="宋体" w:cs="宋体"/>
          <w:color w:val="auto"/>
          <w:sz w:val="24"/>
        </w:rPr>
      </w:pPr>
      <w:bookmarkStart w:id="74" w:name="_Toc254970673"/>
      <w:bookmarkStart w:id="75" w:name="_Toc254970532"/>
      <w:r>
        <w:rPr>
          <w:rFonts w:hint="eastAsia" w:ascii="宋体" w:hAnsi="宋体" w:eastAsia="宋体" w:cs="宋体"/>
          <w:color w:val="auto"/>
          <w:sz w:val="24"/>
        </w:rPr>
        <w:t>8.特别说明</w:t>
      </w:r>
      <w:bookmarkEnd w:id="74"/>
      <w:bookmarkEnd w:id="75"/>
    </w:p>
    <w:p w14:paraId="4AD99D8B">
      <w:pPr>
        <w:pStyle w:val="9"/>
        <w:keepNext w:val="0"/>
        <w:keepLines w:val="0"/>
        <w:spacing w:before="0" w:after="0" w:line="360" w:lineRule="auto"/>
        <w:ind w:firstLine="367" w:firstLineChars="175"/>
        <w:rPr>
          <w:rFonts w:hint="eastAsia" w:ascii="宋体" w:hAnsi="宋体" w:eastAsia="宋体" w:cs="宋体"/>
          <w:b w:val="0"/>
          <w:color w:val="auto"/>
          <w:sz w:val="21"/>
          <w:szCs w:val="21"/>
        </w:rPr>
      </w:pPr>
      <w:bookmarkStart w:id="76" w:name="_8.1提供相同品牌产品且通过资格审查、符合性审查的不同投标人参加同一合"/>
      <w:bookmarkEnd w:id="76"/>
      <w:r>
        <w:rPr>
          <w:rFonts w:hint="eastAsia" w:ascii="宋体" w:hAnsi="宋体" w:eastAsia="宋体" w:cs="宋体"/>
          <w:b w:val="0"/>
          <w:color w:val="auto"/>
          <w:sz w:val="21"/>
          <w:szCs w:val="21"/>
        </w:rPr>
        <w:t xml:space="preserve"> 8.</w:t>
      </w:r>
      <w:r>
        <w:rPr>
          <w:rFonts w:hint="eastAsia" w:ascii="宋体" w:hAnsi="宋体" w:eastAsia="宋体" w:cs="宋体"/>
          <w:b w:val="0"/>
          <w:color w:val="auto"/>
          <w:sz w:val="21"/>
          <w:szCs w:val="21"/>
          <w:lang w:val="en-US" w:eastAsia="zh-CN"/>
        </w:rPr>
        <w:t>1</w:t>
      </w:r>
      <w:r>
        <w:rPr>
          <w:rFonts w:hint="eastAsia" w:ascii="宋体" w:hAnsi="宋体" w:eastAsia="宋体" w:cs="宋体"/>
          <w:b w:val="0"/>
          <w:color w:val="auto"/>
          <w:sz w:val="21"/>
          <w:szCs w:val="21"/>
        </w:rPr>
        <w:t>如果本招标文件要求提供投标人或制造商的资格、信誉、荣誉、业绩与企业认证等材料的，资格、信誉、荣誉、业绩与企业认证等必须为投标人或者制造商所拥有或自身获得。</w:t>
      </w:r>
    </w:p>
    <w:p w14:paraId="5B0B844A">
      <w:pPr>
        <w:pStyle w:val="9"/>
        <w:keepNext w:val="0"/>
        <w:keepLines w:val="0"/>
        <w:spacing w:before="0" w:after="0" w:line="360" w:lineRule="auto"/>
        <w:ind w:firstLine="367" w:firstLineChars="175"/>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8.</w:t>
      </w:r>
      <w:r>
        <w:rPr>
          <w:rFonts w:hint="eastAsia" w:ascii="宋体" w:hAnsi="宋体" w:eastAsia="宋体" w:cs="宋体"/>
          <w:b w:val="0"/>
          <w:color w:val="auto"/>
          <w:sz w:val="21"/>
          <w:szCs w:val="21"/>
          <w:lang w:val="en-US" w:eastAsia="zh-CN"/>
        </w:rPr>
        <w:t>2</w:t>
      </w:r>
      <w:r>
        <w:rPr>
          <w:rFonts w:hint="eastAsia" w:ascii="宋体" w:hAnsi="宋体" w:eastAsia="宋体" w:cs="宋体"/>
          <w:b w:val="0"/>
          <w:color w:val="auto"/>
          <w:sz w:val="21"/>
          <w:szCs w:val="21"/>
        </w:rPr>
        <w:t>投标人应仔细阅读招标文件的所有内容，按照招标文件的要求提交投标文件，并对所提供的全部资料的真实性承担法律责任。</w:t>
      </w:r>
    </w:p>
    <w:p w14:paraId="08820B86">
      <w:pPr>
        <w:pStyle w:val="9"/>
        <w:keepNext w:val="0"/>
        <w:keepLines w:val="0"/>
        <w:spacing w:before="0" w:after="0" w:line="360" w:lineRule="auto"/>
        <w:ind w:firstLine="367" w:firstLineChars="175"/>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8.</w:t>
      </w:r>
      <w:r>
        <w:rPr>
          <w:rFonts w:hint="eastAsia" w:ascii="宋体" w:hAnsi="宋体" w:eastAsia="宋体" w:cs="宋体"/>
          <w:b w:val="0"/>
          <w:color w:val="auto"/>
          <w:sz w:val="21"/>
          <w:szCs w:val="21"/>
          <w:lang w:val="en-US" w:eastAsia="zh-CN"/>
        </w:rPr>
        <w:t>3</w:t>
      </w:r>
      <w:r>
        <w:rPr>
          <w:rFonts w:hint="eastAsia" w:ascii="宋体" w:hAnsi="宋体" w:eastAsia="宋体" w:cs="宋体"/>
          <w:b w:val="0"/>
          <w:color w:val="auto"/>
          <w:sz w:val="21"/>
          <w:szCs w:val="21"/>
        </w:rPr>
        <w:t>投标人在投标活动中提供任何虚假材料，将报监管部门查处；中标后发现的，中标人须依照《中华人民共和国消费者权益保护法》规定赔偿采购人，且民事赔偿并不免除违法投标人的行政与刑事责任。</w:t>
      </w:r>
    </w:p>
    <w:p w14:paraId="76A4539E">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9.回避与串通投标</w:t>
      </w:r>
    </w:p>
    <w:p w14:paraId="1107E36A">
      <w:pPr>
        <w:pStyle w:val="9"/>
        <w:keepNext w:val="0"/>
        <w:keepLines w:val="0"/>
        <w:spacing w:before="0" w:after="0" w:line="360" w:lineRule="auto"/>
        <w:ind w:firstLine="367" w:firstLineChars="175"/>
        <w:rPr>
          <w:rFonts w:hint="eastAsia" w:ascii="宋体" w:hAnsi="宋体" w:eastAsia="宋体" w:cs="宋体"/>
          <w:b w:val="0"/>
          <w:color w:val="auto"/>
          <w:sz w:val="21"/>
          <w:szCs w:val="21"/>
        </w:rPr>
      </w:pPr>
      <w:r>
        <w:rPr>
          <w:rFonts w:hint="eastAsia" w:ascii="宋体" w:hAnsi="宋体" w:eastAsia="宋体" w:cs="宋体"/>
          <w:b w:val="0"/>
          <w:color w:val="auto"/>
          <w:sz w:val="21"/>
          <w:szCs w:val="21"/>
        </w:rPr>
        <w:t>9.1在政府采购活动中，采购人员及相关人员与供应商有下列利害关系之一的，应当回避：</w:t>
      </w:r>
    </w:p>
    <w:p w14:paraId="1D23FB9D">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（1）参加采购活动前3年内与供应商存在劳动关系；</w:t>
      </w:r>
    </w:p>
    <w:p w14:paraId="0A671770">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（2）参加采购活动前3年内担任供应商的董事、监事；</w:t>
      </w:r>
    </w:p>
    <w:p w14:paraId="57E70177">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（3）参加采购活动前3年内是供应商的控股股东或者实际控制人；</w:t>
      </w:r>
    </w:p>
    <w:p w14:paraId="013D1080">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（4）与供应商的法定代表人或者负责人有夫妻、直系血亲、三代以内旁系血亲或者近姻亲关系；</w:t>
      </w:r>
    </w:p>
    <w:p w14:paraId="303E2532">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（5）与供应商有其他可能影响政府采购活动公平、公正进行的关系。</w:t>
      </w:r>
    </w:p>
    <w:p w14:paraId="753C1F8A">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20CC52">
      <w:pPr>
        <w:pStyle w:val="9"/>
        <w:keepNext w:val="0"/>
        <w:keepLines w:val="0"/>
        <w:spacing w:before="0" w:after="0" w:line="360" w:lineRule="auto"/>
        <w:ind w:left="420" w:left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9.2有下列情形之一的视为投标人相互串通投标，投标文件将被视为无效：</w:t>
      </w:r>
    </w:p>
    <w:p w14:paraId="629CA646">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（1）不同投标人的投标文件由同一单位或者个人编制；</w:t>
      </w:r>
      <w:r>
        <w:rPr>
          <w:rFonts w:hint="eastAsia" w:ascii="宋体" w:hAnsi="宋体" w:eastAsia="宋体" w:cs="宋体"/>
          <w:bCs/>
          <w:color w:val="auto"/>
          <w:sz w:val="21"/>
        </w:rPr>
        <w:t>或者不同投标人报名的IP地址一致的；</w:t>
      </w:r>
      <w:r>
        <w:rPr>
          <w:rFonts w:hint="eastAsia" w:ascii="宋体" w:hAnsi="宋体" w:eastAsia="宋体" w:cs="宋体"/>
          <w:bCs/>
          <w:color w:val="auto"/>
          <w:kern w:val="2"/>
          <w:sz w:val="21"/>
        </w:rPr>
        <w:t xml:space="preserve"> </w:t>
      </w:r>
    </w:p>
    <w:p w14:paraId="182E7D57">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（2）不同投标人委托同一单位或者个人办理投标事宜；</w:t>
      </w:r>
    </w:p>
    <w:p w14:paraId="42CB3D21">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（3）不同的投标人的投标文件载明的项目管理员为同一个人；</w:t>
      </w:r>
    </w:p>
    <w:p w14:paraId="278DE8EC">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（4）不同投标人的投标文件异常一致或者投标报价呈规律性差异；</w:t>
      </w:r>
    </w:p>
    <w:p w14:paraId="1BA254D0">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（5）不同投标人的投标文件相互混装；</w:t>
      </w:r>
    </w:p>
    <w:p w14:paraId="7B9C75C8">
      <w:pPr>
        <w:pStyle w:val="27"/>
        <w:snapToGrid w:val="0"/>
        <w:spacing w:line="360" w:lineRule="auto"/>
        <w:ind w:left="2" w:leftChars="1" w:firstLine="420" w:firstLineChars="200"/>
        <w:rPr>
          <w:rFonts w:hint="eastAsia" w:ascii="宋体" w:hAnsi="宋体" w:eastAsia="宋体" w:cs="宋体"/>
          <w:bCs/>
          <w:color w:val="auto"/>
          <w:kern w:val="2"/>
          <w:sz w:val="21"/>
        </w:rPr>
      </w:pPr>
      <w:r>
        <w:rPr>
          <w:rFonts w:hint="eastAsia" w:ascii="宋体" w:hAnsi="宋体" w:eastAsia="宋体" w:cs="宋体"/>
          <w:bCs/>
          <w:color w:val="auto"/>
          <w:kern w:val="2"/>
          <w:sz w:val="21"/>
        </w:rPr>
        <w:t>（6）不同投标人的投标保证金从同一单位或者个人账户转出。</w:t>
      </w:r>
    </w:p>
    <w:p w14:paraId="10F6A32A">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9.3</w:t>
      </w:r>
      <w:r>
        <w:rPr>
          <w:rFonts w:hint="eastAsia" w:ascii="宋体" w:hAnsi="宋体" w:eastAsia="宋体" w:cs="宋体"/>
          <w:b w:val="0"/>
          <w:color w:val="auto"/>
          <w:sz w:val="21"/>
          <w:szCs w:val="21"/>
          <w:lang w:eastAsia="zh-CN"/>
        </w:rPr>
        <w:t>投标人</w:t>
      </w:r>
      <w:r>
        <w:rPr>
          <w:rFonts w:hint="eastAsia" w:ascii="宋体" w:hAnsi="宋体" w:eastAsia="宋体" w:cs="宋体"/>
          <w:b w:val="0"/>
          <w:color w:val="auto"/>
          <w:sz w:val="21"/>
          <w:szCs w:val="21"/>
        </w:rPr>
        <w:t>有下列情形之一的，属于恶意串通行为，将报同级监督管理部门：</w:t>
      </w:r>
    </w:p>
    <w:p w14:paraId="65CBC468">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（1）</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直接或者间接从采购人或者采购代理机构处获得其他</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的相关信息并修改其投标文件或者响应文件；</w:t>
      </w:r>
    </w:p>
    <w:p w14:paraId="1FEDC416">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（2）</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按照采购人或者采购代理机构的授意撤换、修改投标文件或者响应文件；</w:t>
      </w:r>
    </w:p>
    <w:p w14:paraId="6ED252F7">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（3）</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之间协商报价、技术方案等投标文件或者响应文件的实质性内容；</w:t>
      </w:r>
    </w:p>
    <w:p w14:paraId="52687C81">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（4）属于同一集团、协会、商会等组织成员的</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按照该组织要求协同参加政府采购活动；</w:t>
      </w:r>
    </w:p>
    <w:p w14:paraId="13FF3588">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（5）</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之间事先约定一致抬高或者压低投标报价，或者在招标项目中事先约定轮流以高价位或者低价位中标，或者事先约定由某一特定</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中标，然后再参加投标；</w:t>
      </w:r>
    </w:p>
    <w:p w14:paraId="5C7C1093">
      <w:pPr>
        <w:pStyle w:val="27"/>
        <w:snapToGrid w:val="0"/>
        <w:spacing w:line="360" w:lineRule="auto"/>
        <w:ind w:left="2" w:leftChars="1"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（6）</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之间商定部分</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放弃参加政府采购活动或者放弃中标；</w:t>
      </w:r>
    </w:p>
    <w:p w14:paraId="7B5990DD">
      <w:pPr>
        <w:pStyle w:val="27"/>
        <w:snapToGrid w:val="0"/>
        <w:spacing w:line="360" w:lineRule="auto"/>
        <w:ind w:left="2" w:leftChars="1" w:firstLine="420" w:firstLineChars="200"/>
        <w:rPr>
          <w:rFonts w:hint="eastAsia" w:ascii="宋体" w:hAnsi="宋体" w:eastAsia="宋体" w:cs="宋体"/>
          <w:b/>
          <w:color w:val="auto"/>
          <w:kern w:val="2"/>
          <w:sz w:val="21"/>
        </w:rPr>
      </w:pPr>
      <w:r>
        <w:rPr>
          <w:rFonts w:hint="eastAsia" w:ascii="宋体" w:hAnsi="宋体" w:eastAsia="宋体" w:cs="宋体"/>
          <w:color w:val="auto"/>
          <w:kern w:val="2"/>
          <w:sz w:val="21"/>
        </w:rPr>
        <w:t>（7）</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与采购人或者采购代理机构之间、</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相互之间，为谋求特定</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中标或者排斥其他</w:t>
      </w:r>
      <w:r>
        <w:rPr>
          <w:rFonts w:hint="eastAsia" w:ascii="宋体" w:hAnsi="宋体" w:eastAsia="宋体" w:cs="宋体"/>
          <w:color w:val="auto"/>
          <w:kern w:val="2"/>
          <w:sz w:val="21"/>
          <w:lang w:eastAsia="zh-CN"/>
        </w:rPr>
        <w:t>投标人</w:t>
      </w:r>
      <w:r>
        <w:rPr>
          <w:rFonts w:hint="eastAsia" w:ascii="宋体" w:hAnsi="宋体" w:eastAsia="宋体" w:cs="宋体"/>
          <w:color w:val="auto"/>
          <w:kern w:val="2"/>
          <w:sz w:val="21"/>
        </w:rPr>
        <w:t>的其他串通行为。</w:t>
      </w:r>
    </w:p>
    <w:p w14:paraId="54027B9D">
      <w:pPr>
        <w:pStyle w:val="7"/>
        <w:keepNext w:val="0"/>
        <w:keepLines w:val="0"/>
        <w:jc w:val="center"/>
        <w:rPr>
          <w:rFonts w:hint="eastAsia" w:ascii="宋体" w:hAnsi="宋体" w:eastAsia="宋体" w:cs="宋体"/>
          <w:color w:val="auto"/>
        </w:rPr>
      </w:pPr>
      <w:bookmarkStart w:id="77" w:name="_Toc254970534"/>
      <w:bookmarkStart w:id="78" w:name="_Toc254970675"/>
      <w:r>
        <w:rPr>
          <w:rFonts w:hint="eastAsia" w:ascii="宋体" w:hAnsi="宋体" w:eastAsia="宋体" w:cs="宋体"/>
          <w:color w:val="auto"/>
        </w:rPr>
        <w:t>二、招标文件</w:t>
      </w:r>
      <w:bookmarkEnd w:id="77"/>
      <w:bookmarkEnd w:id="78"/>
    </w:p>
    <w:p w14:paraId="07973114">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10.招标文件的组成</w:t>
      </w:r>
    </w:p>
    <w:p w14:paraId="53F47A02">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（1）招标公告；</w:t>
      </w:r>
    </w:p>
    <w:p w14:paraId="04AEE390">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 xml:space="preserve">（2）采购需求； </w:t>
      </w:r>
    </w:p>
    <w:p w14:paraId="0304564B">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（3）投标人须知；</w:t>
      </w:r>
    </w:p>
    <w:p w14:paraId="2605D865">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（4）评标方法及评标标准；</w:t>
      </w:r>
    </w:p>
    <w:p w14:paraId="7763847D">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（5）拟签订的合同文本；</w:t>
      </w:r>
    </w:p>
    <w:p w14:paraId="41658AAF">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（6）投标文件格式。</w:t>
      </w:r>
    </w:p>
    <w:p w14:paraId="1D3CB75C">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11.招标文件的澄清、修改 、现场考察和答疑会</w:t>
      </w:r>
    </w:p>
    <w:p w14:paraId="14C2D243">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63A631A">
      <w:pPr>
        <w:pStyle w:val="27"/>
        <w:snapToGrid w:val="0"/>
        <w:spacing w:line="36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D3344E5">
      <w:pPr>
        <w:pStyle w:val="27"/>
        <w:snapToGrid w:val="0"/>
        <w:spacing w:line="36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11.2</w:t>
      </w:r>
      <w:bookmarkStart w:id="79" w:name="_Hlk53134511"/>
      <w:r>
        <w:rPr>
          <w:rFonts w:hint="eastAsia" w:ascii="宋体" w:hAnsi="宋体" w:eastAsia="宋体" w:cs="宋体"/>
          <w:color w:val="auto"/>
          <w:sz w:val="21"/>
        </w:rPr>
        <w:t>采购人或者采购代理机构可以在招标文件提供期限截止后，组织已获取招标文件的潜在投标人现场考察或者召开开标前答疑会，具体详见“投标人须知前附表”。</w:t>
      </w:r>
    </w:p>
    <w:bookmarkEnd w:id="79"/>
    <w:p w14:paraId="1932B7F0">
      <w:pPr>
        <w:pStyle w:val="7"/>
        <w:keepNext w:val="0"/>
        <w:keepLines w:val="0"/>
        <w:jc w:val="center"/>
        <w:rPr>
          <w:rFonts w:hint="eastAsia" w:ascii="宋体" w:hAnsi="宋体" w:eastAsia="宋体" w:cs="宋体"/>
          <w:color w:val="auto"/>
        </w:rPr>
      </w:pPr>
      <w:bookmarkStart w:id="80" w:name="_Toc254970676"/>
      <w:bookmarkStart w:id="81" w:name="_Toc254970535"/>
      <w:r>
        <w:rPr>
          <w:rFonts w:hint="eastAsia" w:ascii="宋体" w:hAnsi="宋体" w:eastAsia="宋体" w:cs="宋体"/>
          <w:color w:val="auto"/>
        </w:rPr>
        <w:t>三、投标文件的编制</w:t>
      </w:r>
      <w:bookmarkEnd w:id="80"/>
      <w:bookmarkEnd w:id="81"/>
    </w:p>
    <w:p w14:paraId="6F1872C0">
      <w:pPr>
        <w:pStyle w:val="9"/>
        <w:keepNext w:val="0"/>
        <w:keepLines w:val="0"/>
        <w:spacing w:before="0" w:after="0" w:line="360" w:lineRule="auto"/>
        <w:ind w:left="420" w:leftChars="200"/>
        <w:rPr>
          <w:rFonts w:hint="eastAsia" w:ascii="宋体" w:hAnsi="宋体" w:eastAsia="宋体" w:cs="宋体"/>
          <w:color w:val="auto"/>
          <w:sz w:val="24"/>
        </w:rPr>
      </w:pPr>
      <w:bookmarkStart w:id="82" w:name="_Toc254970536"/>
      <w:bookmarkStart w:id="83" w:name="_Toc254970677"/>
      <w:r>
        <w:rPr>
          <w:rFonts w:hint="eastAsia" w:ascii="宋体" w:hAnsi="宋体" w:eastAsia="宋体" w:cs="宋体"/>
          <w:color w:val="auto"/>
          <w:sz w:val="24"/>
        </w:rPr>
        <w:t>12.投标文件的编制原则</w:t>
      </w:r>
    </w:p>
    <w:p w14:paraId="63F1DBF4">
      <w:pPr>
        <w:snapToGrid w:val="0"/>
        <w:spacing w:line="360" w:lineRule="auto"/>
        <w:ind w:firstLine="420"/>
        <w:jc w:val="left"/>
        <w:rPr>
          <w:rFonts w:hint="eastAsia" w:ascii="宋体" w:hAnsi="宋体" w:eastAsia="宋体" w:cs="宋体"/>
          <w:color w:val="auto"/>
          <w:szCs w:val="21"/>
        </w:rPr>
      </w:pPr>
      <w:r>
        <w:rPr>
          <w:rFonts w:hint="eastAsia" w:ascii="宋体" w:hAnsi="宋体" w:eastAsia="宋体" w:cs="宋体"/>
          <w:color w:val="auto"/>
          <w:szCs w:val="21"/>
        </w:rPr>
        <w:t>投标人必须按照招标文件的要求编制投标文件。投标文件必须对招标文件提出的要求和条件作出明确响应。</w:t>
      </w:r>
    </w:p>
    <w:p w14:paraId="0C93FBD5">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13.投标文件的组成</w:t>
      </w:r>
      <w:bookmarkEnd w:id="82"/>
      <w:bookmarkEnd w:id="83"/>
    </w:p>
    <w:p w14:paraId="1B1EE151">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投标文件由报价文件、资格证明文件、商务文件、技术文件四部分组成。</w:t>
      </w:r>
    </w:p>
    <w:p w14:paraId="177B8EFB">
      <w:pPr>
        <w:pStyle w:val="9"/>
        <w:keepNext w:val="0"/>
        <w:keepLines w:val="0"/>
        <w:spacing w:before="0" w:after="0" w:line="360" w:lineRule="auto"/>
        <w:ind w:left="420" w:leftChars="200"/>
        <w:rPr>
          <w:rFonts w:hint="eastAsia" w:ascii="宋体" w:hAnsi="宋体" w:eastAsia="宋体" w:cs="宋体"/>
          <w:b w:val="0"/>
          <w:color w:val="auto"/>
          <w:sz w:val="21"/>
          <w:szCs w:val="21"/>
        </w:rPr>
      </w:pPr>
      <w:bookmarkStart w:id="84" w:name="_13.1报价文件:_具体材料见“投标人须知前附表”。"/>
      <w:bookmarkEnd w:id="84"/>
      <w:r>
        <w:rPr>
          <w:rFonts w:hint="eastAsia" w:ascii="宋体" w:hAnsi="宋体" w:eastAsia="宋体" w:cs="宋体"/>
          <w:b w:val="0"/>
          <w:color w:val="auto"/>
          <w:sz w:val="21"/>
          <w:szCs w:val="21"/>
        </w:rPr>
        <w:t>（1）报价文件：具体材料见“投标人须知前附表”。</w:t>
      </w:r>
    </w:p>
    <w:p w14:paraId="073C1087">
      <w:pPr>
        <w:pStyle w:val="9"/>
        <w:keepNext w:val="0"/>
        <w:keepLines w:val="0"/>
        <w:spacing w:before="0" w:after="0" w:line="360" w:lineRule="auto"/>
        <w:ind w:left="420" w:leftChars="200"/>
        <w:rPr>
          <w:rFonts w:hint="eastAsia" w:ascii="宋体" w:hAnsi="宋体" w:eastAsia="宋体" w:cs="宋体"/>
          <w:b w:val="0"/>
          <w:color w:val="auto"/>
          <w:sz w:val="21"/>
          <w:szCs w:val="21"/>
        </w:rPr>
      </w:pPr>
      <w:bookmarkStart w:id="85" w:name="_13.2资格证明文件：具体材料见“投标人须知前附表”。"/>
      <w:bookmarkEnd w:id="85"/>
      <w:r>
        <w:rPr>
          <w:rFonts w:hint="eastAsia" w:ascii="宋体" w:hAnsi="宋体" w:eastAsia="宋体" w:cs="宋体"/>
          <w:b w:val="0"/>
          <w:color w:val="auto"/>
          <w:sz w:val="21"/>
          <w:szCs w:val="21"/>
        </w:rPr>
        <w:t>（2）资格证明文件：具体材料见“投标人须知前附表”。</w:t>
      </w:r>
    </w:p>
    <w:p w14:paraId="706C158F">
      <w:pPr>
        <w:pStyle w:val="9"/>
        <w:keepNext w:val="0"/>
        <w:keepLines w:val="0"/>
        <w:spacing w:before="0" w:after="0" w:line="360" w:lineRule="auto"/>
        <w:ind w:left="420" w:leftChars="200"/>
        <w:rPr>
          <w:rFonts w:hint="eastAsia" w:ascii="宋体" w:hAnsi="宋体" w:eastAsia="宋体" w:cs="宋体"/>
          <w:b w:val="0"/>
          <w:color w:val="auto"/>
          <w:sz w:val="21"/>
          <w:szCs w:val="21"/>
        </w:rPr>
      </w:pPr>
      <w:bookmarkStart w:id="86" w:name="_13.3商务文件:_具体材料见“投标人须知前附表”。"/>
      <w:bookmarkEnd w:id="86"/>
      <w:r>
        <w:rPr>
          <w:rFonts w:hint="eastAsia" w:ascii="宋体" w:hAnsi="宋体" w:eastAsia="宋体" w:cs="宋体"/>
          <w:b w:val="0"/>
          <w:color w:val="auto"/>
          <w:sz w:val="21"/>
          <w:szCs w:val="21"/>
        </w:rPr>
        <w:t>（3）商务文件：具体材料见“投标人须知前附表”。</w:t>
      </w:r>
    </w:p>
    <w:p w14:paraId="2AAC1CF3">
      <w:pPr>
        <w:pStyle w:val="9"/>
        <w:keepNext w:val="0"/>
        <w:keepLines w:val="0"/>
        <w:spacing w:before="0" w:after="0" w:line="360" w:lineRule="auto"/>
        <w:ind w:left="420" w:leftChars="200"/>
        <w:rPr>
          <w:rFonts w:hint="eastAsia" w:ascii="宋体" w:hAnsi="宋体" w:eastAsia="宋体" w:cs="宋体"/>
          <w:b w:val="0"/>
          <w:color w:val="auto"/>
          <w:sz w:val="21"/>
          <w:szCs w:val="21"/>
        </w:rPr>
      </w:pPr>
      <w:bookmarkStart w:id="87" w:name="_13.4技术文件：具体材料见“投标人须知前附表”。"/>
      <w:bookmarkEnd w:id="87"/>
      <w:r>
        <w:rPr>
          <w:rFonts w:hint="eastAsia" w:ascii="宋体" w:hAnsi="宋体" w:eastAsia="宋体" w:cs="宋体"/>
          <w:b w:val="0"/>
          <w:color w:val="auto"/>
          <w:sz w:val="21"/>
          <w:szCs w:val="21"/>
        </w:rPr>
        <w:t>（4）技术文件：具体材料见“投标人须知前附表”。</w:t>
      </w:r>
    </w:p>
    <w:p w14:paraId="3BD9BE8C">
      <w:pPr>
        <w:pStyle w:val="9"/>
        <w:keepNext w:val="0"/>
        <w:keepLines w:val="0"/>
        <w:spacing w:before="0" w:after="0" w:line="360" w:lineRule="auto"/>
        <w:ind w:left="420" w:leftChars="200"/>
        <w:rPr>
          <w:rFonts w:hint="eastAsia" w:ascii="宋体" w:hAnsi="宋体" w:eastAsia="宋体" w:cs="宋体"/>
          <w:color w:val="auto"/>
          <w:sz w:val="24"/>
        </w:rPr>
      </w:pPr>
      <w:bookmarkStart w:id="88" w:name="_13.5投标文件电子版：具体材料见“投标人须知前附表”。"/>
      <w:bookmarkEnd w:id="88"/>
      <w:bookmarkStart w:id="89" w:name="_Toc254970537"/>
      <w:bookmarkStart w:id="90" w:name="_Toc254970678"/>
      <w:r>
        <w:rPr>
          <w:rFonts w:hint="eastAsia" w:ascii="宋体" w:hAnsi="宋体" w:eastAsia="宋体" w:cs="宋体"/>
          <w:color w:val="auto"/>
          <w:sz w:val="24"/>
        </w:rPr>
        <w:t>14.投标文件的语言及计量</w:t>
      </w:r>
      <w:bookmarkEnd w:id="89"/>
      <w:bookmarkEnd w:id="90"/>
    </w:p>
    <w:p w14:paraId="0AF93051">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14.1语言文字</w:t>
      </w:r>
    </w:p>
    <w:p w14:paraId="74EB8690">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0580846">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14.2投标计量单位</w:t>
      </w:r>
    </w:p>
    <w:p w14:paraId="223DBF57">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招标文件已有明确规定的，使用招标文件规定的计量单位；招标文件没有规定的，应采用中华人民共和国法定计量单位，货币种类为人民币，</w:t>
      </w:r>
      <w:r>
        <w:rPr>
          <w:rFonts w:hint="eastAsia" w:ascii="宋体" w:hAnsi="宋体" w:eastAsia="宋体" w:cs="宋体"/>
          <w:color w:val="auto"/>
          <w:sz w:val="21"/>
          <w:szCs w:val="21"/>
        </w:rPr>
        <w:t>否则视同未响应。</w:t>
      </w:r>
    </w:p>
    <w:p w14:paraId="13EE6367">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15.投标的风险</w:t>
      </w:r>
    </w:p>
    <w:p w14:paraId="6F253EBE">
      <w:pPr>
        <w:pStyle w:val="27"/>
        <w:snapToGrid w:val="0"/>
        <w:spacing w:line="360" w:lineRule="auto"/>
        <w:ind w:firstLine="420" w:firstLineChars="200"/>
        <w:jc w:val="left"/>
        <w:rPr>
          <w:rFonts w:hint="eastAsia" w:ascii="宋体" w:hAnsi="宋体" w:eastAsia="宋体" w:cs="宋体"/>
          <w:color w:val="auto"/>
          <w:sz w:val="21"/>
        </w:rPr>
      </w:pPr>
      <w:r>
        <w:rPr>
          <w:rFonts w:hint="eastAsia" w:ascii="宋体" w:hAnsi="宋体" w:eastAsia="宋体" w:cs="宋体"/>
          <w:color w:val="auto"/>
          <w:sz w:val="21"/>
        </w:rPr>
        <w:t>投标人没有按照招标文件要求提供全部资料，或者投标人没有对招标文件作出实质性响应是投标人的风险，并可能导致其投标被拒绝。</w:t>
      </w:r>
    </w:p>
    <w:p w14:paraId="128AA68B">
      <w:pPr>
        <w:pStyle w:val="9"/>
        <w:keepNext w:val="0"/>
        <w:keepLines w:val="0"/>
        <w:spacing w:before="0" w:after="0" w:line="360" w:lineRule="auto"/>
        <w:ind w:left="420" w:leftChars="200"/>
        <w:rPr>
          <w:rFonts w:hint="eastAsia" w:ascii="宋体" w:hAnsi="宋体" w:eastAsia="宋体" w:cs="宋体"/>
          <w:color w:val="auto"/>
          <w:sz w:val="24"/>
        </w:rPr>
      </w:pPr>
      <w:bookmarkStart w:id="91" w:name="_Toc254970538"/>
      <w:bookmarkStart w:id="92" w:name="_Toc254970679"/>
      <w:r>
        <w:rPr>
          <w:rFonts w:hint="eastAsia" w:ascii="宋体" w:hAnsi="宋体" w:eastAsia="宋体" w:cs="宋体"/>
          <w:color w:val="auto"/>
          <w:sz w:val="24"/>
        </w:rPr>
        <w:t>16.投标报价</w:t>
      </w:r>
      <w:bookmarkEnd w:id="91"/>
      <w:bookmarkEnd w:id="92"/>
    </w:p>
    <w:p w14:paraId="71A07AE6">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16.1投标报价应按“第六章　投标文件格式”中“开标一览表”格式填写。</w:t>
      </w:r>
    </w:p>
    <w:p w14:paraId="35082485">
      <w:pPr>
        <w:pStyle w:val="9"/>
        <w:keepNext w:val="0"/>
        <w:keepLines w:val="0"/>
        <w:spacing w:before="0" w:after="0" w:line="360" w:lineRule="auto"/>
        <w:ind w:left="420" w:leftChars="200"/>
        <w:rPr>
          <w:rFonts w:hint="eastAsia" w:ascii="宋体" w:hAnsi="宋体" w:eastAsia="宋体" w:cs="宋体"/>
          <w:b w:val="0"/>
          <w:color w:val="auto"/>
          <w:sz w:val="21"/>
          <w:szCs w:val="21"/>
        </w:rPr>
      </w:pPr>
      <w:bookmarkStart w:id="93" w:name="_16.2投标报价具体定义见投标人须知前附表。"/>
      <w:bookmarkEnd w:id="93"/>
      <w:r>
        <w:rPr>
          <w:rFonts w:hint="eastAsia" w:ascii="宋体" w:hAnsi="宋体" w:eastAsia="宋体" w:cs="宋体"/>
          <w:b w:val="0"/>
          <w:color w:val="auto"/>
          <w:sz w:val="21"/>
          <w:szCs w:val="21"/>
        </w:rPr>
        <w:t>16.2投标报价具体包括内容详见“投标人须知前附表”。</w:t>
      </w:r>
    </w:p>
    <w:p w14:paraId="7212D864">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16.3投标人必须就所投项目（或每个分标）的全部内容分别作完整唯一</w:t>
      </w:r>
      <w:r>
        <w:rPr>
          <w:rFonts w:hint="eastAsia" w:ascii="宋体" w:hAnsi="宋体" w:eastAsia="宋体" w:cs="宋体"/>
          <w:b w:val="0"/>
          <w:bCs/>
          <w:color w:val="auto"/>
          <w:sz w:val="21"/>
          <w:szCs w:val="21"/>
        </w:rPr>
        <w:t>报价</w:t>
      </w:r>
      <w:r>
        <w:rPr>
          <w:rFonts w:hint="eastAsia" w:ascii="宋体" w:hAnsi="宋体" w:eastAsia="宋体" w:cs="宋体"/>
          <w:b w:val="0"/>
          <w:color w:val="auto"/>
          <w:sz w:val="21"/>
          <w:szCs w:val="21"/>
        </w:rPr>
        <w:t>，不得存在漏项报价；投标人必须就所投项目（或分标）的单项内容作唯一报价。</w:t>
      </w:r>
    </w:p>
    <w:p w14:paraId="5075CA8D">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17.投标有效期</w:t>
      </w:r>
    </w:p>
    <w:p w14:paraId="42E0CE73">
      <w:pPr>
        <w:pStyle w:val="9"/>
        <w:keepNext w:val="0"/>
        <w:keepLines w:val="0"/>
        <w:spacing w:before="0" w:after="0" w:line="360" w:lineRule="auto"/>
        <w:ind w:firstLine="420" w:firstLineChars="200"/>
        <w:rPr>
          <w:rFonts w:hint="eastAsia" w:ascii="宋体" w:hAnsi="宋体" w:eastAsia="宋体" w:cs="宋体"/>
          <w:b w:val="0"/>
          <w:color w:val="auto"/>
          <w:sz w:val="21"/>
          <w:szCs w:val="21"/>
        </w:rPr>
      </w:pPr>
      <w:bookmarkStart w:id="94" w:name="_17.1投标有效期应按“投标人须知中的前附表”规定的期限。"/>
      <w:bookmarkEnd w:id="94"/>
      <w:r>
        <w:rPr>
          <w:rFonts w:hint="eastAsia" w:ascii="宋体" w:hAnsi="宋体" w:eastAsia="宋体" w:cs="宋体"/>
          <w:b w:val="0"/>
          <w:color w:val="auto"/>
          <w:sz w:val="21"/>
          <w:szCs w:val="21"/>
        </w:rPr>
        <w:t>17.1投标有效期是指为保证采购人有足够的时间在开标后完成评标、定标、合同签订等工作而要求投标人提交的投标文件在一定时间内保持有效的期限。</w:t>
      </w:r>
    </w:p>
    <w:p w14:paraId="68BA5063">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17.2</w:t>
      </w:r>
      <w:bookmarkStart w:id="95" w:name="_Toc254970681"/>
      <w:bookmarkStart w:id="96" w:name="_Toc254970540"/>
      <w:r>
        <w:rPr>
          <w:rFonts w:hint="eastAsia" w:ascii="宋体" w:hAnsi="宋体" w:eastAsia="宋体" w:cs="宋体"/>
          <w:b w:val="0"/>
          <w:color w:val="auto"/>
          <w:sz w:val="21"/>
          <w:szCs w:val="21"/>
        </w:rPr>
        <w:t xml:space="preserve"> 投标有效期应按规定的期限作出承诺，具体详见“投标人须知前附表”。</w:t>
      </w:r>
    </w:p>
    <w:p w14:paraId="23426468">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17.3投标人的投标文件在投标有效期内均保持有效。</w:t>
      </w:r>
      <w:bookmarkEnd w:id="95"/>
      <w:bookmarkEnd w:id="96"/>
    </w:p>
    <w:p w14:paraId="0B321BC2">
      <w:pPr>
        <w:pStyle w:val="9"/>
        <w:keepNext w:val="0"/>
        <w:keepLines w:val="0"/>
        <w:spacing w:before="0" w:after="0" w:line="360" w:lineRule="auto"/>
        <w:ind w:left="420" w:leftChars="200"/>
        <w:rPr>
          <w:rFonts w:hint="eastAsia" w:ascii="宋体" w:hAnsi="宋体" w:eastAsia="宋体" w:cs="宋体"/>
          <w:color w:val="auto"/>
          <w:sz w:val="24"/>
        </w:rPr>
      </w:pPr>
      <w:bookmarkStart w:id="97" w:name="_18.投标保证金"/>
      <w:bookmarkEnd w:id="97"/>
      <w:bookmarkStart w:id="98" w:name="_Toc254970541"/>
      <w:bookmarkStart w:id="99" w:name="_Toc254970682"/>
      <w:r>
        <w:rPr>
          <w:rFonts w:hint="eastAsia" w:ascii="宋体" w:hAnsi="宋体" w:eastAsia="宋体" w:cs="宋体"/>
          <w:color w:val="auto"/>
          <w:sz w:val="24"/>
        </w:rPr>
        <w:t>18.投标保证金</w:t>
      </w:r>
      <w:bookmarkEnd w:id="98"/>
      <w:bookmarkEnd w:id="99"/>
    </w:p>
    <w:p w14:paraId="3596524F">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18.1投标人须按“投标人须知前附表” 的规定提交投标保证金。</w:t>
      </w:r>
    </w:p>
    <w:p w14:paraId="349730EC">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18.2投标保证金的退还</w:t>
      </w:r>
    </w:p>
    <w:p w14:paraId="24B4C953">
      <w:pPr>
        <w:pStyle w:val="9"/>
        <w:keepNext w:val="0"/>
        <w:keepLines w:val="0"/>
        <w:spacing w:before="0" w:after="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未中标人的投标保证金自中标通知书发出之日起4个工作日内退还；中标人的投标保证金自政府采购合同签订之日起4个工作日内退还。 </w:t>
      </w:r>
    </w:p>
    <w:p w14:paraId="0481F416">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18.3除逾期退还投标保证金和终止招标的情形以外，投标保证金不计息。</w:t>
      </w:r>
    </w:p>
    <w:p w14:paraId="38952D7B">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18.4投标人有下列情形之一的，投标保证金将不予退还： </w:t>
      </w:r>
    </w:p>
    <w:p w14:paraId="49EDF464">
      <w:pPr>
        <w:snapToGrid w:val="0"/>
        <w:spacing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（1）投标人在投标有效期内撤销投标文件的；</w:t>
      </w:r>
    </w:p>
    <w:p w14:paraId="246B9F31">
      <w:pPr>
        <w:snapToGrid w:val="0"/>
        <w:spacing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（2）未按规定提交履约保证金的；</w:t>
      </w:r>
    </w:p>
    <w:p w14:paraId="7E42691A">
      <w:pPr>
        <w:snapToGrid w:val="0"/>
        <w:spacing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（3）投标人在投标过程中弄虚作假，提供虚假材料的；</w:t>
      </w:r>
    </w:p>
    <w:p w14:paraId="3656530B">
      <w:pPr>
        <w:snapToGrid w:val="0"/>
        <w:spacing w:line="360" w:lineRule="auto"/>
        <w:ind w:firstLine="411" w:firstLineChars="196"/>
        <w:rPr>
          <w:rFonts w:hint="eastAsia" w:ascii="宋体" w:hAnsi="宋体" w:eastAsia="宋体" w:cs="宋体"/>
          <w:color w:val="auto"/>
          <w:szCs w:val="21"/>
        </w:rPr>
      </w:pPr>
      <w:r>
        <w:rPr>
          <w:rFonts w:hint="eastAsia" w:ascii="宋体" w:hAnsi="宋体" w:eastAsia="宋体" w:cs="宋体"/>
          <w:color w:val="auto"/>
          <w:szCs w:val="21"/>
        </w:rPr>
        <w:t>（4）中标人无正当理由不与采购人签订合同的；</w:t>
      </w:r>
    </w:p>
    <w:p w14:paraId="52407054">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（5）投标人出现本章第9.2、9.3情形的；</w:t>
      </w:r>
    </w:p>
    <w:p w14:paraId="1E40FFD4">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（6）法律法规规定的其他情形。</w:t>
      </w:r>
    </w:p>
    <w:p w14:paraId="32C733C1">
      <w:pPr>
        <w:pStyle w:val="9"/>
        <w:keepNext w:val="0"/>
        <w:keepLines w:val="0"/>
        <w:spacing w:before="0" w:after="0" w:line="360" w:lineRule="auto"/>
        <w:ind w:left="420" w:leftChars="200"/>
        <w:rPr>
          <w:rFonts w:hint="eastAsia" w:ascii="宋体" w:hAnsi="宋体" w:eastAsia="宋体" w:cs="宋体"/>
          <w:color w:val="auto"/>
          <w:sz w:val="24"/>
        </w:rPr>
      </w:pPr>
      <w:bookmarkStart w:id="100" w:name="_Toc254970542"/>
      <w:bookmarkStart w:id="101" w:name="_Toc254970683"/>
      <w:r>
        <w:rPr>
          <w:rFonts w:hint="eastAsia" w:ascii="宋体" w:hAnsi="宋体" w:eastAsia="宋体" w:cs="宋体"/>
          <w:color w:val="auto"/>
          <w:sz w:val="24"/>
        </w:rPr>
        <w:t>19.投标文件的</w:t>
      </w:r>
      <w:bookmarkEnd w:id="100"/>
      <w:bookmarkEnd w:id="101"/>
      <w:r>
        <w:rPr>
          <w:rFonts w:hint="eastAsia" w:ascii="宋体" w:hAnsi="宋体" w:eastAsia="宋体" w:cs="宋体"/>
          <w:color w:val="auto"/>
          <w:sz w:val="24"/>
        </w:rPr>
        <w:t>编制</w:t>
      </w:r>
    </w:p>
    <w:p w14:paraId="0321A412">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19.1投标人需下载使用新版客户端，新版客户端下载路径：广西政府采购网（访问地址http://zfcg.gxzf.gov.cn/）—办事服务—下载专区，并按照本项目招标文件规定的格式和顺序和</w:t>
      </w:r>
      <w:r>
        <w:rPr>
          <w:rFonts w:hint="eastAsia" w:ascii="宋体" w:hAnsi="宋体" w:eastAsia="宋体" w:cs="宋体"/>
          <w:b w:val="0"/>
          <w:bCs/>
          <w:color w:val="auto"/>
          <w:sz w:val="21"/>
          <w:szCs w:val="21"/>
        </w:rPr>
        <w:t>广西政府采购云平台</w:t>
      </w:r>
      <w:r>
        <w:rPr>
          <w:rFonts w:hint="eastAsia" w:ascii="宋体" w:hAnsi="宋体" w:eastAsia="宋体" w:cs="宋体"/>
          <w:b w:val="0"/>
          <w:color w:val="auto"/>
          <w:sz w:val="21"/>
          <w:szCs w:val="21"/>
        </w:rPr>
        <w:t>的要求编制并加密。投标文件内容不完整、编排混乱导致投标文件被误读、漏读或者查找不到相关内容的，由此引发的后果由投标人承担。</w:t>
      </w:r>
    </w:p>
    <w:p w14:paraId="500BE9A2">
      <w:pPr>
        <w:pStyle w:val="9"/>
        <w:keepNext w:val="0"/>
        <w:keepLines w:val="0"/>
        <w:spacing w:before="0" w:after="0" w:line="360" w:lineRule="auto"/>
        <w:ind w:firstLine="315" w:firstLineChars="150"/>
        <w:rPr>
          <w:rFonts w:hint="eastAsia" w:ascii="宋体" w:hAnsi="宋体" w:eastAsia="宋体" w:cs="宋体"/>
          <w:b w:val="0"/>
          <w:color w:val="auto"/>
          <w:sz w:val="21"/>
          <w:szCs w:val="21"/>
        </w:rPr>
      </w:pPr>
      <w:bookmarkStart w:id="102" w:name="_19.2投标文件应按报价文件、资格证明文件、商务文件、技术文件分别编制"/>
      <w:bookmarkEnd w:id="102"/>
      <w:r>
        <w:rPr>
          <w:rFonts w:hint="eastAsia" w:ascii="宋体" w:hAnsi="宋体" w:eastAsia="宋体" w:cs="宋体"/>
          <w:b w:val="0"/>
          <w:color w:val="auto"/>
          <w:sz w:val="21"/>
          <w:szCs w:val="21"/>
        </w:rPr>
        <w:t>19.2为确保网上操作合法、有效和安全，投标人应当在投标截止时间前完成在</w:t>
      </w:r>
      <w:r>
        <w:rPr>
          <w:rFonts w:hint="eastAsia" w:ascii="宋体" w:hAnsi="宋体" w:eastAsia="宋体" w:cs="宋体"/>
          <w:b w:val="0"/>
          <w:bCs/>
          <w:color w:val="auto"/>
          <w:sz w:val="21"/>
          <w:szCs w:val="21"/>
        </w:rPr>
        <w:t>广西政府采购云平台</w:t>
      </w:r>
      <w:r>
        <w:rPr>
          <w:rFonts w:hint="eastAsia" w:ascii="宋体" w:hAnsi="宋体" w:eastAsia="宋体" w:cs="宋体"/>
          <w:b w:val="0"/>
          <w:color w:val="auto"/>
          <w:sz w:val="21"/>
          <w:szCs w:val="21"/>
        </w:rPr>
        <w:t>的身份认证，确保在电子投标过程中能够对相关数据电文进行加密和使用电子签章。</w:t>
      </w:r>
    </w:p>
    <w:p w14:paraId="13758CA4">
      <w:pPr>
        <w:pStyle w:val="9"/>
        <w:keepNext w:val="0"/>
        <w:keepLines w:val="0"/>
        <w:spacing w:before="0" w:after="0" w:line="360" w:lineRule="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 xml:space="preserve">  </w:t>
      </w:r>
      <w:r>
        <w:rPr>
          <w:rFonts w:hint="eastAsia" w:ascii="宋体" w:hAnsi="宋体" w:eastAsia="宋体" w:cs="宋体"/>
          <w:b w:val="0"/>
          <w:color w:val="auto"/>
          <w:sz w:val="21"/>
          <w:szCs w:val="21"/>
        </w:rPr>
        <w:t xml:space="preserve"> 19.3投标文件须由投标人在规定位置签字（或者电子签名）、盖章（具体以投标人须知前附表或投标文件格式规定为准），</w:t>
      </w:r>
      <w:r>
        <w:rPr>
          <w:rFonts w:hint="eastAsia" w:ascii="宋体" w:hAnsi="宋体" w:eastAsia="宋体" w:cs="宋体"/>
          <w:bCs/>
          <w:color w:val="auto"/>
          <w:sz w:val="21"/>
          <w:szCs w:val="21"/>
        </w:rPr>
        <w:t>否则按无效投标处理</w:t>
      </w:r>
      <w:r>
        <w:rPr>
          <w:rFonts w:hint="eastAsia" w:ascii="宋体" w:hAnsi="宋体" w:eastAsia="宋体" w:cs="宋体"/>
          <w:b w:val="0"/>
          <w:color w:val="auto"/>
          <w:sz w:val="21"/>
          <w:szCs w:val="21"/>
        </w:rPr>
        <w:t>。</w:t>
      </w:r>
    </w:p>
    <w:p w14:paraId="4A634E37">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19.4投标文件中标注的投标人名称应与主体资格证明（如营业执照或者事业单位法人证书或者执业许可证或者登记证书等）及公章一致，并与“</w:t>
      </w:r>
      <w:r>
        <w:rPr>
          <w:rFonts w:hint="eastAsia" w:ascii="宋体" w:hAnsi="宋体" w:eastAsia="宋体" w:cs="宋体"/>
          <w:b w:val="0"/>
          <w:bCs/>
          <w:color w:val="auto"/>
          <w:sz w:val="21"/>
          <w:szCs w:val="21"/>
        </w:rPr>
        <w:t>广西政府采购云平台</w:t>
      </w:r>
      <w:r>
        <w:rPr>
          <w:rFonts w:hint="eastAsia" w:ascii="宋体" w:hAnsi="宋体" w:eastAsia="宋体" w:cs="宋体"/>
          <w:b w:val="0"/>
          <w:color w:val="auto"/>
          <w:sz w:val="21"/>
          <w:szCs w:val="21"/>
        </w:rPr>
        <w:t>”中获取招标文件的投标人名称一致，投标人为自然人的，标注的投标人名称应与身份证姓名及签名一致，</w:t>
      </w:r>
      <w:r>
        <w:rPr>
          <w:rFonts w:hint="eastAsia" w:ascii="宋体" w:hAnsi="宋体" w:eastAsia="宋体" w:cs="宋体"/>
          <w:color w:val="auto"/>
          <w:sz w:val="21"/>
          <w:szCs w:val="21"/>
        </w:rPr>
        <w:t>否则按无效投标处理</w:t>
      </w:r>
      <w:r>
        <w:rPr>
          <w:rFonts w:hint="eastAsia" w:ascii="宋体" w:hAnsi="宋体" w:eastAsia="宋体" w:cs="宋体"/>
          <w:b w:val="0"/>
          <w:color w:val="auto"/>
          <w:sz w:val="21"/>
          <w:szCs w:val="21"/>
        </w:rPr>
        <w:t>。</w:t>
      </w:r>
    </w:p>
    <w:p w14:paraId="68F47577">
      <w:pPr>
        <w:pStyle w:val="9"/>
        <w:keepNext w:val="0"/>
        <w:keepLines w:val="0"/>
        <w:spacing w:before="0" w:after="0" w:line="360" w:lineRule="auto"/>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D8EDED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20.电子备份投标文件</w:t>
      </w:r>
    </w:p>
    <w:p w14:paraId="04D09049">
      <w:pPr>
        <w:spacing w:line="360" w:lineRule="auto"/>
        <w:ind w:firstLine="420" w:firstLineChars="200"/>
        <w:rPr>
          <w:rFonts w:hint="eastAsia" w:ascii="宋体" w:hAnsi="宋体" w:eastAsia="宋体" w:cs="宋体"/>
          <w:color w:val="auto"/>
          <w:sz w:val="24"/>
        </w:rPr>
      </w:pPr>
      <w:r>
        <w:rPr>
          <w:rFonts w:hint="eastAsia" w:ascii="宋体" w:hAnsi="宋体" w:eastAsia="宋体" w:cs="宋体"/>
          <w:color w:val="auto"/>
        </w:rPr>
        <w:t>电子备份投标文件是指通过“</w:t>
      </w:r>
      <w:r>
        <w:rPr>
          <w:rFonts w:hint="eastAsia" w:ascii="宋体" w:hAnsi="宋体" w:eastAsia="宋体" w:cs="宋体"/>
          <w:bCs/>
          <w:color w:val="auto"/>
          <w:szCs w:val="21"/>
        </w:rPr>
        <w:t>广西政府采购云平台</w:t>
      </w:r>
      <w:r>
        <w:rPr>
          <w:rFonts w:hint="eastAsia" w:ascii="宋体" w:hAnsi="宋体" w:eastAsia="宋体" w:cs="宋体"/>
          <w:color w:val="auto"/>
        </w:rPr>
        <w:t>电子投标客户端”在线编制生成且后缀名为“bfbs”的文件，是否接受电子备份投标文件</w:t>
      </w:r>
      <w:r>
        <w:rPr>
          <w:rFonts w:hint="eastAsia" w:ascii="宋体" w:hAnsi="宋体" w:eastAsia="宋体" w:cs="宋体"/>
          <w:bCs/>
          <w:color w:val="auto"/>
          <w:szCs w:val="21"/>
        </w:rPr>
        <w:t>详见在“投标人须知前附表”。</w:t>
      </w:r>
    </w:p>
    <w:p w14:paraId="560D3B5F">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21.投标文件的提交</w:t>
      </w:r>
    </w:p>
    <w:p w14:paraId="0683F780">
      <w:pPr>
        <w:spacing w:line="360" w:lineRule="auto"/>
        <w:ind w:firstLine="420" w:firstLineChars="200"/>
        <w:rPr>
          <w:rFonts w:hint="eastAsia" w:ascii="宋体" w:hAnsi="宋体" w:eastAsia="宋体" w:cs="宋体"/>
          <w:b/>
          <w:color w:val="auto"/>
        </w:rPr>
      </w:pPr>
      <w:bookmarkStart w:id="103" w:name="_21.1投标人必须在“投标人须知中的前附表”规定的投标文件接收时间和投"/>
      <w:bookmarkEnd w:id="103"/>
      <w:r>
        <w:rPr>
          <w:rFonts w:hint="eastAsia" w:ascii="宋体" w:hAnsi="宋体" w:eastAsia="宋体" w:cs="宋体"/>
          <w:bCs/>
          <w:color w:val="auto"/>
          <w:szCs w:val="21"/>
        </w:rPr>
        <w:t>21.1投标人必须在“投标人须知前附表”规定的</w:t>
      </w:r>
      <w:r>
        <w:rPr>
          <w:rFonts w:hint="eastAsia" w:ascii="宋体" w:hAnsi="宋体" w:eastAsia="宋体" w:cs="宋体"/>
          <w:color w:val="auto"/>
          <w:szCs w:val="21"/>
        </w:rPr>
        <w:t>投标文件提交截止时间前将</w:t>
      </w:r>
      <w:r>
        <w:rPr>
          <w:rFonts w:hint="eastAsia" w:ascii="宋体" w:hAnsi="宋体" w:eastAsia="宋体" w:cs="宋体"/>
          <w:bCs/>
          <w:color w:val="auto"/>
          <w:szCs w:val="21"/>
        </w:rPr>
        <w:t xml:space="preserve">电子投标文件提交至投标地点。电子投标文件应在制作完成后，在投标截止时间前通过有效数字证书（CA认证锁）进行电子签章、加密，然后通过网络将加密的电子投标文件递交至广西政府采购云平台。 </w:t>
      </w:r>
      <w:r>
        <w:rPr>
          <w:rFonts w:hint="eastAsia" w:ascii="宋体" w:hAnsi="宋体" w:eastAsia="宋体" w:cs="宋体"/>
          <w:b/>
          <w:color w:val="auto"/>
        </w:rPr>
        <w:t xml:space="preserve"> </w:t>
      </w:r>
    </w:p>
    <w:p w14:paraId="581F8573">
      <w:pPr>
        <w:spacing w:line="360" w:lineRule="auto"/>
        <w:ind w:firstLine="422" w:firstLineChars="200"/>
        <w:rPr>
          <w:rFonts w:hint="eastAsia" w:ascii="宋体" w:hAnsi="宋体" w:eastAsia="宋体" w:cs="宋体"/>
          <w:b/>
          <w:color w:val="auto"/>
          <w:szCs w:val="20"/>
        </w:rPr>
      </w:pPr>
      <w:r>
        <w:rPr>
          <w:rFonts w:hint="eastAsia" w:ascii="宋体" w:hAnsi="宋体" w:eastAsia="宋体" w:cs="宋体"/>
          <w:b/>
          <w:color w:val="auto"/>
          <w:szCs w:val="21"/>
        </w:rPr>
        <w:t>21.2未在规定时间内提交或者未按照招标文件要求加密的电子投标文件，广西政府采购云平台将拒收。</w:t>
      </w:r>
    </w:p>
    <w:p w14:paraId="31358AFD">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22. 投标文件的补充、修改、撤回与退回</w:t>
      </w:r>
    </w:p>
    <w:p w14:paraId="189B7FD4">
      <w:pPr>
        <w:snapToGrid w:val="0"/>
        <w:spacing w:line="360" w:lineRule="auto"/>
        <w:ind w:firstLine="420"/>
        <w:jc w:val="left"/>
        <w:rPr>
          <w:rFonts w:hint="eastAsia" w:ascii="宋体" w:hAnsi="宋体" w:eastAsia="宋体" w:cs="宋体"/>
          <w:color w:val="auto"/>
          <w:szCs w:val="21"/>
        </w:rPr>
      </w:pPr>
      <w:bookmarkStart w:id="104" w:name="_Toc254970543"/>
      <w:bookmarkStart w:id="105" w:name="_Toc254970684"/>
      <w:r>
        <w:rPr>
          <w:rFonts w:hint="eastAsia" w:ascii="宋体" w:hAnsi="宋体" w:eastAsia="宋体" w:cs="宋体"/>
          <w:color w:val="auto"/>
          <w:szCs w:val="21"/>
        </w:rPr>
        <w:t>22.1</w:t>
      </w:r>
      <w:r>
        <w:rPr>
          <w:rFonts w:hint="eastAsia" w:ascii="宋体" w:hAnsi="宋体" w:eastAsia="宋体" w:cs="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eastAsia="宋体" w:cs="宋体"/>
          <w:color w:val="auto"/>
          <w:szCs w:val="21"/>
        </w:rPr>
        <w:t>（补充、修改或者撤回方式可登陆</w:t>
      </w:r>
      <w:r>
        <w:rPr>
          <w:rFonts w:hint="eastAsia" w:ascii="宋体" w:hAnsi="宋体" w:eastAsia="宋体" w:cs="宋体"/>
          <w:color w:val="auto"/>
          <w:kern w:val="0"/>
          <w:szCs w:val="21"/>
        </w:rPr>
        <w:t>“</w:t>
      </w:r>
      <w:r>
        <w:rPr>
          <w:rFonts w:hint="eastAsia" w:ascii="宋体" w:hAnsi="宋体" w:eastAsia="宋体" w:cs="宋体"/>
          <w:bCs/>
          <w:color w:val="auto"/>
          <w:szCs w:val="21"/>
        </w:rPr>
        <w:t>广西政府采购云平台</w:t>
      </w:r>
      <w:r>
        <w:rPr>
          <w:rFonts w:hint="eastAsia" w:ascii="宋体" w:hAnsi="宋体" w:eastAsia="宋体" w:cs="宋体"/>
          <w:color w:val="auto"/>
          <w:kern w:val="0"/>
          <w:szCs w:val="21"/>
        </w:rPr>
        <w:t>，</w:t>
      </w:r>
      <w:r>
        <w:rPr>
          <w:rFonts w:hint="eastAsia" w:ascii="宋体" w:hAnsi="宋体" w:eastAsia="宋体" w:cs="宋体"/>
          <w:color w:val="auto"/>
          <w:szCs w:val="21"/>
        </w:rPr>
        <w:t>进入“服务中心”中查看 “电子投标文件制作与投送教程”）</w:t>
      </w:r>
    </w:p>
    <w:bookmarkEnd w:id="104"/>
    <w:bookmarkEnd w:id="105"/>
    <w:p w14:paraId="1EC86086">
      <w:pPr>
        <w:pStyle w:val="96"/>
        <w:spacing w:before="0"/>
        <w:ind w:firstLine="420"/>
        <w:rPr>
          <w:rFonts w:hint="eastAsia" w:ascii="宋体" w:hAnsi="宋体" w:eastAsia="宋体" w:cs="宋体"/>
          <w:color w:val="auto"/>
          <w:sz w:val="21"/>
          <w:szCs w:val="21"/>
        </w:rPr>
      </w:pPr>
      <w:r>
        <w:rPr>
          <w:rFonts w:hint="eastAsia" w:ascii="宋体" w:hAnsi="宋体" w:eastAsia="宋体" w:cs="宋体"/>
          <w:color w:val="auto"/>
          <w:sz w:val="21"/>
          <w:szCs w:val="21"/>
        </w:rPr>
        <w:t>22.2</w:t>
      </w:r>
      <w:r>
        <w:rPr>
          <w:rFonts w:hint="eastAsia" w:ascii="宋体" w:hAnsi="宋体" w:eastAsia="宋体" w:cs="宋体"/>
          <w:bCs/>
          <w:color w:val="auto"/>
          <w:sz w:val="21"/>
          <w:szCs w:val="21"/>
        </w:rPr>
        <w:t>广西政府采购云平台</w:t>
      </w:r>
      <w:r>
        <w:rPr>
          <w:rFonts w:hint="eastAsia" w:ascii="宋体" w:hAnsi="宋体" w:eastAsia="宋体" w:cs="宋体"/>
          <w:color w:val="auto"/>
          <w:sz w:val="21"/>
          <w:szCs w:val="21"/>
        </w:rPr>
        <w:t>收到投标文件后向供应商发出确认回执通知。在投标截止时间前，除供应商补充、修改或者撤回投标文件外，任何单位和个人不得解密或提取投标文件。</w:t>
      </w:r>
    </w:p>
    <w:p w14:paraId="248DA35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22.3在投标截止时间后，采购人和采购代理机构对已提交的投标文件概不退回。</w:t>
      </w:r>
    </w:p>
    <w:p w14:paraId="417E6676">
      <w:pPr>
        <w:pStyle w:val="7"/>
        <w:keepNext w:val="0"/>
        <w:keepLines w:val="0"/>
        <w:jc w:val="center"/>
        <w:rPr>
          <w:rFonts w:hint="eastAsia" w:ascii="宋体" w:hAnsi="宋体" w:eastAsia="宋体" w:cs="宋体"/>
          <w:color w:val="auto"/>
        </w:rPr>
      </w:pPr>
      <w:bookmarkStart w:id="106" w:name="_Toc254970544"/>
      <w:bookmarkStart w:id="107" w:name="_Toc254970685"/>
      <w:r>
        <w:rPr>
          <w:rFonts w:hint="eastAsia" w:ascii="宋体" w:hAnsi="宋体" w:eastAsia="宋体" w:cs="宋体"/>
          <w:color w:val="auto"/>
        </w:rPr>
        <w:t>四、开    标</w:t>
      </w:r>
      <w:bookmarkEnd w:id="106"/>
      <w:bookmarkEnd w:id="107"/>
    </w:p>
    <w:p w14:paraId="46AE71D7">
      <w:pPr>
        <w:pStyle w:val="9"/>
        <w:keepNext w:val="0"/>
        <w:keepLines w:val="0"/>
        <w:spacing w:before="0" w:after="0" w:line="360" w:lineRule="auto"/>
        <w:ind w:left="420" w:leftChars="200"/>
        <w:rPr>
          <w:rFonts w:hint="eastAsia" w:ascii="宋体" w:hAnsi="宋体" w:eastAsia="宋体" w:cs="宋体"/>
          <w:color w:val="auto"/>
          <w:sz w:val="24"/>
        </w:rPr>
      </w:pPr>
      <w:bookmarkStart w:id="108" w:name="_23.开标时间和地点"/>
      <w:bookmarkEnd w:id="108"/>
      <w:r>
        <w:rPr>
          <w:rFonts w:hint="eastAsia" w:ascii="宋体" w:hAnsi="宋体" w:eastAsia="宋体" w:cs="宋体"/>
          <w:color w:val="auto"/>
          <w:sz w:val="24"/>
        </w:rPr>
        <w:t>23.开标时间和地点</w:t>
      </w:r>
    </w:p>
    <w:p w14:paraId="04DF1178">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开标时间及地点详见“投标人须知前附表”</w:t>
      </w:r>
    </w:p>
    <w:p w14:paraId="0F77ECBA">
      <w:pPr>
        <w:pStyle w:val="9"/>
        <w:keepNext w:val="0"/>
        <w:keepLines w:val="0"/>
        <w:spacing w:before="0" w:after="0" w:line="360" w:lineRule="auto"/>
        <w:ind w:left="420" w:leftChars="200"/>
        <w:rPr>
          <w:rFonts w:hint="eastAsia" w:ascii="宋体" w:hAnsi="宋体" w:eastAsia="宋体" w:cs="宋体"/>
          <w:color w:val="auto"/>
          <w:sz w:val="24"/>
        </w:rPr>
      </w:pPr>
      <w:r>
        <w:rPr>
          <w:rFonts w:hint="eastAsia" w:ascii="宋体" w:hAnsi="宋体" w:eastAsia="宋体" w:cs="宋体"/>
          <w:color w:val="auto"/>
          <w:sz w:val="24"/>
        </w:rPr>
        <w:t>24.开标程序</w:t>
      </w:r>
    </w:p>
    <w:p w14:paraId="2AEC4ED1">
      <w:pPr>
        <w:pStyle w:val="10"/>
        <w:spacing w:line="360" w:lineRule="auto"/>
        <w:rPr>
          <w:rFonts w:hint="eastAsia" w:ascii="宋体" w:hAnsi="宋体" w:eastAsia="宋体" w:cs="宋体"/>
          <w:color w:val="auto"/>
        </w:rPr>
      </w:pPr>
      <w:r>
        <w:rPr>
          <w:rFonts w:hint="eastAsia" w:ascii="宋体" w:hAnsi="宋体" w:eastAsia="宋体" w:cs="宋体"/>
          <w:color w:val="auto"/>
        </w:rPr>
        <w:t>24.1提交投标文件截止时间止，</w:t>
      </w:r>
      <w:r>
        <w:rPr>
          <w:rFonts w:hint="eastAsia" w:ascii="宋体" w:hAnsi="宋体" w:eastAsia="宋体" w:cs="宋体"/>
          <w:color w:val="auto"/>
          <w:lang w:val="en-US" w:eastAsia="zh-CN"/>
        </w:rPr>
        <w:t>单个分标</w:t>
      </w:r>
      <w:r>
        <w:rPr>
          <w:rFonts w:hint="eastAsia" w:ascii="宋体" w:hAnsi="宋体" w:eastAsia="宋体" w:cs="宋体"/>
          <w:color w:val="auto"/>
        </w:rPr>
        <w:t>投标人不足3家的，不得开标。</w:t>
      </w:r>
    </w:p>
    <w:p w14:paraId="4BE1C6F8">
      <w:pPr>
        <w:pStyle w:val="10"/>
        <w:spacing w:line="360" w:lineRule="auto"/>
        <w:rPr>
          <w:rFonts w:hint="eastAsia" w:ascii="宋体" w:hAnsi="宋体" w:eastAsia="宋体" w:cs="宋体"/>
          <w:color w:val="auto"/>
        </w:rPr>
      </w:pPr>
      <w:r>
        <w:rPr>
          <w:rFonts w:hint="eastAsia" w:ascii="宋体" w:hAnsi="宋体" w:eastAsia="宋体" w:cs="宋体"/>
          <w:color w:val="auto"/>
        </w:rPr>
        <w:t>24.2采购代理机构将按照招标文件规定的时间通过</w:t>
      </w:r>
      <w:r>
        <w:rPr>
          <w:rFonts w:hint="eastAsia" w:ascii="宋体" w:hAnsi="宋体" w:eastAsia="宋体" w:cs="宋体"/>
          <w:bCs/>
          <w:color w:val="auto"/>
          <w:szCs w:val="21"/>
        </w:rPr>
        <w:t>广西政府采购云平台</w:t>
      </w:r>
      <w:r>
        <w:rPr>
          <w:rFonts w:hint="eastAsia" w:ascii="宋体" w:hAnsi="宋体" w:eastAsia="宋体" w:cs="宋体"/>
          <w:color w:val="auto"/>
        </w:rPr>
        <w:t>组织线上开标活动，所有供应商均应当准时在线参加，投标人因未在线参加开标而导致投标文件无法按时解密等一切后果由投标人自己承担。</w:t>
      </w:r>
    </w:p>
    <w:p w14:paraId="69CE958E">
      <w:pPr>
        <w:pStyle w:val="10"/>
        <w:spacing w:line="360" w:lineRule="auto"/>
        <w:rPr>
          <w:rFonts w:hint="eastAsia" w:ascii="宋体" w:hAnsi="宋体" w:eastAsia="宋体" w:cs="宋体"/>
          <w:color w:val="auto"/>
        </w:rPr>
      </w:pPr>
      <w:r>
        <w:rPr>
          <w:rFonts w:hint="eastAsia" w:ascii="宋体" w:hAnsi="宋体" w:eastAsia="宋体" w:cs="宋体"/>
          <w:color w:val="auto"/>
        </w:rPr>
        <w:t>24.3开标程序</w:t>
      </w:r>
    </w:p>
    <w:p w14:paraId="3006EAFD">
      <w:pPr>
        <w:pStyle w:val="10"/>
        <w:spacing w:line="360" w:lineRule="auto"/>
        <w:rPr>
          <w:rFonts w:hint="eastAsia" w:ascii="宋体" w:hAnsi="宋体" w:eastAsia="宋体" w:cs="宋体"/>
          <w:color w:val="auto"/>
        </w:rPr>
      </w:pPr>
      <w:r>
        <w:rPr>
          <w:rFonts w:hint="eastAsia" w:ascii="宋体" w:hAnsi="宋体" w:eastAsia="宋体" w:cs="宋体"/>
          <w:color w:val="auto"/>
        </w:rPr>
        <w:t>（1）解密电子投标文件。</w:t>
      </w:r>
      <w:r>
        <w:rPr>
          <w:rFonts w:hint="eastAsia" w:ascii="宋体" w:hAnsi="宋体" w:eastAsia="宋体" w:cs="宋体"/>
          <w:bCs/>
          <w:color w:val="auto"/>
          <w:szCs w:val="21"/>
        </w:rPr>
        <w:t>广西政府采购云平台</w:t>
      </w:r>
      <w:r>
        <w:rPr>
          <w:rFonts w:hint="eastAsia" w:ascii="宋体" w:hAnsi="宋体" w:eastAsia="宋体" w:cs="宋体"/>
          <w:color w:val="auto"/>
        </w:rPr>
        <w:t>按开标时间自动提取所有投标文件。采购代理机构依托</w:t>
      </w:r>
      <w:r>
        <w:rPr>
          <w:rFonts w:hint="eastAsia" w:ascii="宋体" w:hAnsi="宋体" w:eastAsia="宋体" w:cs="宋体"/>
          <w:bCs/>
          <w:color w:val="auto"/>
          <w:szCs w:val="21"/>
        </w:rPr>
        <w:t>广西政府采购云平台</w:t>
      </w:r>
      <w:r>
        <w:rPr>
          <w:rFonts w:hint="eastAsia" w:ascii="宋体" w:hAnsi="宋体" w:eastAsia="宋体" w:cs="宋体"/>
          <w:color w:val="auto"/>
        </w:rPr>
        <w:t>向各投标人发出电子加密投标文件【开始解密】通知，由投标人按</w:t>
      </w:r>
      <w:r>
        <w:rPr>
          <w:rFonts w:hint="eastAsia" w:ascii="宋体" w:hAnsi="宋体" w:eastAsia="宋体" w:cs="宋体"/>
          <w:bCs/>
          <w:color w:val="auto"/>
          <w:szCs w:val="21"/>
        </w:rPr>
        <w:t>“投标人须知前附表”</w:t>
      </w:r>
      <w:r>
        <w:rPr>
          <w:rFonts w:hint="eastAsia" w:ascii="宋体" w:hAnsi="宋体" w:eastAsia="宋体" w:cs="宋体"/>
          <w:color w:val="auto"/>
        </w:rPr>
        <w:t>规定的时间内自行进行投标文件解密。投标人的法定代表人或其委托代理人须凭加密时所用的CA锁准时登录到</w:t>
      </w:r>
      <w:r>
        <w:rPr>
          <w:rFonts w:hint="eastAsia" w:ascii="宋体" w:hAnsi="宋体" w:eastAsia="宋体" w:cs="宋体"/>
          <w:bCs/>
          <w:color w:val="auto"/>
          <w:szCs w:val="21"/>
        </w:rPr>
        <w:t>广西政府采购云平台</w:t>
      </w:r>
      <w:r>
        <w:rPr>
          <w:rFonts w:hint="eastAsia" w:ascii="宋体" w:hAnsi="宋体" w:eastAsia="宋体" w:cs="宋体"/>
          <w:color w:val="auto"/>
        </w:rPr>
        <w:t>电子开标大厅签到并对电子投标文件解密。</w:t>
      </w:r>
      <w:r>
        <w:rPr>
          <w:rFonts w:hint="eastAsia" w:ascii="宋体" w:hAnsi="宋体" w:eastAsia="宋体" w:cs="宋体"/>
          <w:b/>
          <w:color w:val="auto"/>
        </w:rPr>
        <w:t>投标人未在规定的时间内解密投标文件或者解密失败的，</w:t>
      </w:r>
      <w:r>
        <w:rPr>
          <w:rFonts w:hint="eastAsia" w:ascii="宋体" w:hAnsi="宋体" w:eastAsia="宋体" w:cs="宋体"/>
          <w:b/>
          <w:color w:val="auto"/>
          <w:szCs w:val="21"/>
        </w:rPr>
        <w:t>投标人的投标文件作无效处理。</w:t>
      </w:r>
    </w:p>
    <w:p w14:paraId="3FC2456F">
      <w:pPr>
        <w:pStyle w:val="10"/>
        <w:spacing w:line="360" w:lineRule="auto"/>
        <w:rPr>
          <w:rFonts w:hint="eastAsia" w:ascii="宋体" w:hAnsi="宋体" w:eastAsia="宋体" w:cs="宋体"/>
          <w:color w:val="auto"/>
        </w:rPr>
      </w:pPr>
      <w:r>
        <w:rPr>
          <w:rFonts w:hint="eastAsia" w:ascii="宋体" w:hAnsi="宋体" w:eastAsia="宋体" w:cs="宋体"/>
          <w:color w:val="auto"/>
        </w:rPr>
        <w:t>（2）电子唱标。投标文件解密结束，宣布的内容均在</w:t>
      </w:r>
      <w:r>
        <w:rPr>
          <w:rFonts w:hint="eastAsia" w:ascii="宋体" w:hAnsi="宋体" w:eastAsia="宋体" w:cs="宋体"/>
          <w:bCs/>
          <w:color w:val="auto"/>
          <w:szCs w:val="21"/>
        </w:rPr>
        <w:t>广西政府采购云平台</w:t>
      </w:r>
      <w:r>
        <w:rPr>
          <w:rFonts w:hint="eastAsia" w:ascii="宋体" w:hAnsi="宋体" w:eastAsia="宋体" w:cs="宋体"/>
          <w:color w:val="auto"/>
        </w:rPr>
        <w:t>远程开标大厅展示，具体详见</w:t>
      </w:r>
      <w:r>
        <w:rPr>
          <w:rFonts w:hint="eastAsia" w:ascii="宋体" w:hAnsi="宋体" w:eastAsia="宋体" w:cs="宋体"/>
          <w:bCs/>
          <w:color w:val="auto"/>
        </w:rPr>
        <w:t>“投标人须知前附表”</w:t>
      </w:r>
      <w:r>
        <w:rPr>
          <w:rFonts w:hint="eastAsia" w:ascii="宋体" w:hAnsi="宋体" w:eastAsia="宋体" w:cs="宋体"/>
          <w:color w:val="auto"/>
        </w:rPr>
        <w:t>；</w:t>
      </w:r>
    </w:p>
    <w:p w14:paraId="41648781">
      <w:pPr>
        <w:pStyle w:val="10"/>
        <w:spacing w:line="360" w:lineRule="auto"/>
        <w:rPr>
          <w:rFonts w:hint="eastAsia" w:ascii="宋体" w:hAnsi="宋体" w:eastAsia="宋体" w:cs="宋体"/>
          <w:color w:val="auto"/>
          <w:szCs w:val="21"/>
        </w:rPr>
      </w:pPr>
      <w:r>
        <w:rPr>
          <w:rFonts w:hint="eastAsia" w:ascii="宋体" w:hAnsi="宋体" w:eastAsia="宋体" w:cs="宋体"/>
          <w:color w:val="auto"/>
        </w:rPr>
        <w:t>（3）开标过程由采购代理机构如实记录，并电子留痕，由参加电子开标的各投标人代表对电子开标记录在开标记录公布后15分钟内进行当</w:t>
      </w:r>
      <w:r>
        <w:rPr>
          <w:rFonts w:hint="eastAsia" w:ascii="宋体" w:hAnsi="宋体" w:eastAsia="宋体" w:cs="宋体"/>
          <w:color w:val="auto"/>
          <w:szCs w:val="21"/>
        </w:rPr>
        <w:t>场校核及勘误，并线上确认是否有异议，未确认的视同认可开标结果。</w:t>
      </w:r>
    </w:p>
    <w:p w14:paraId="27F168E8">
      <w:pPr>
        <w:pStyle w:val="10"/>
        <w:spacing w:line="360" w:lineRule="auto"/>
        <w:rPr>
          <w:rFonts w:hint="eastAsia" w:ascii="宋体" w:hAnsi="宋体" w:eastAsia="宋体" w:cs="宋体"/>
          <w:color w:val="auto"/>
          <w:szCs w:val="21"/>
        </w:rPr>
      </w:pPr>
      <w:r>
        <w:rPr>
          <w:rFonts w:hint="eastAsia" w:ascii="宋体" w:hAnsi="宋体" w:eastAsia="宋体" w:cs="宋体"/>
          <w:color w:val="auto"/>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ADDD349">
      <w:pPr>
        <w:pStyle w:val="10"/>
        <w:spacing w:line="360" w:lineRule="auto"/>
        <w:rPr>
          <w:rFonts w:hint="eastAsia" w:ascii="宋体" w:hAnsi="宋体" w:eastAsia="宋体" w:cs="宋体"/>
          <w:color w:val="auto"/>
          <w:szCs w:val="21"/>
        </w:rPr>
      </w:pPr>
      <w:r>
        <w:rPr>
          <w:rFonts w:hint="eastAsia" w:ascii="宋体" w:hAnsi="宋体" w:eastAsia="宋体" w:cs="宋体"/>
          <w:color w:val="auto"/>
          <w:szCs w:val="21"/>
        </w:rPr>
        <w:t>（5）开标结束。</w:t>
      </w:r>
    </w:p>
    <w:p w14:paraId="7A82C4D1">
      <w:pPr>
        <w:pStyle w:val="27"/>
        <w:snapToGrid w:val="0"/>
        <w:spacing w:line="36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特别说明：如遇“</w:t>
      </w:r>
      <w:r>
        <w:rPr>
          <w:rFonts w:hint="eastAsia" w:ascii="宋体" w:hAnsi="宋体" w:eastAsia="宋体" w:cs="宋体"/>
          <w:bCs/>
          <w:color w:val="auto"/>
          <w:sz w:val="21"/>
        </w:rPr>
        <w:t>广西政府采购云平台</w:t>
      </w:r>
      <w:r>
        <w:rPr>
          <w:rFonts w:hint="eastAsia" w:ascii="宋体" w:hAnsi="宋体" w:eastAsia="宋体" w:cs="宋体"/>
          <w:color w:val="auto"/>
          <w:sz w:val="21"/>
        </w:rPr>
        <w:t>电子化开标或评审程序调整的，按调整后执行。</w:t>
      </w:r>
    </w:p>
    <w:p w14:paraId="123A6D2B">
      <w:pPr>
        <w:pStyle w:val="27"/>
        <w:snapToGrid w:val="0"/>
        <w:spacing w:line="360" w:lineRule="auto"/>
        <w:ind w:left="689" w:leftChars="228" w:hanging="210" w:hangingChars="100"/>
        <w:rPr>
          <w:rFonts w:hint="eastAsia" w:ascii="宋体" w:hAnsi="宋体" w:eastAsia="宋体" w:cs="宋体"/>
          <w:color w:val="auto"/>
          <w:sz w:val="21"/>
        </w:rPr>
      </w:pPr>
    </w:p>
    <w:p w14:paraId="7EB28C70">
      <w:pPr>
        <w:pStyle w:val="7"/>
        <w:keepNext w:val="0"/>
        <w:keepLines w:val="0"/>
        <w:jc w:val="center"/>
        <w:rPr>
          <w:rFonts w:hint="eastAsia" w:ascii="宋体" w:hAnsi="宋体" w:eastAsia="宋体" w:cs="宋体"/>
          <w:color w:val="auto"/>
        </w:rPr>
      </w:pPr>
      <w:r>
        <w:rPr>
          <w:rFonts w:hint="eastAsia" w:ascii="宋体" w:hAnsi="宋体" w:eastAsia="宋体" w:cs="宋体"/>
          <w:color w:val="auto"/>
        </w:rPr>
        <w:t>五、资格审查</w:t>
      </w:r>
    </w:p>
    <w:p w14:paraId="7D46BA1B">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25.资格审查</w:t>
      </w:r>
    </w:p>
    <w:p w14:paraId="243DC844">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25.1开标结束后，采购人或者采购代理机构通过电子开评标系统依据招标文件对电子投标文件进行线上资格审查。</w:t>
      </w:r>
    </w:p>
    <w:p w14:paraId="30B911E6">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7B18530A">
      <w:pPr>
        <w:pStyle w:val="9"/>
        <w:keepNext w:val="0"/>
        <w:keepLines w:val="0"/>
        <w:numPr>
          <w:ilvl w:val="0"/>
          <w:numId w:val="0"/>
        </w:numPr>
        <w:spacing w:before="0" w:after="0" w:line="400" w:lineRule="exact"/>
        <w:ind w:firstLine="422" w:firstLineChars="200"/>
        <w:rPr>
          <w:rFonts w:hint="eastAsia" w:ascii="宋体" w:hAnsi="宋体" w:eastAsia="宋体" w:cs="宋体"/>
          <w:color w:val="auto"/>
          <w:sz w:val="21"/>
          <w:szCs w:val="21"/>
        </w:rPr>
      </w:pPr>
      <w:bookmarkStart w:id="109" w:name="_25.3_投标人有下列情形之一的，资格审查不通过而导致其投标无效："/>
      <w:bookmarkEnd w:id="109"/>
      <w:r>
        <w:rPr>
          <w:rFonts w:hint="eastAsia" w:ascii="宋体" w:hAnsi="宋体" w:eastAsia="宋体" w:cs="宋体"/>
          <w:color w:val="auto"/>
          <w:sz w:val="21"/>
          <w:szCs w:val="21"/>
        </w:rPr>
        <w:t>25.3 投标人有下列情形之一的，资格审查不通过，作无效投标处理：</w:t>
      </w:r>
    </w:p>
    <w:p w14:paraId="113D71AD">
      <w:pPr>
        <w:pStyle w:val="27"/>
        <w:snapToGrid w:val="0"/>
        <w:spacing w:line="400" w:lineRule="exact"/>
        <w:ind w:firstLine="422" w:firstLineChars="200"/>
        <w:rPr>
          <w:rFonts w:hint="eastAsia" w:ascii="宋体" w:hAnsi="宋体" w:eastAsia="宋体" w:cs="宋体"/>
          <w:b/>
          <w:color w:val="auto"/>
          <w:sz w:val="21"/>
        </w:rPr>
      </w:pPr>
      <w:r>
        <w:rPr>
          <w:rFonts w:hint="eastAsia" w:ascii="宋体" w:hAnsi="宋体" w:eastAsia="宋体" w:cs="宋体"/>
          <w:b/>
          <w:color w:val="auto"/>
          <w:sz w:val="21"/>
        </w:rPr>
        <w:t>（1）不具备招标文件中规定的资格要求的；</w:t>
      </w:r>
    </w:p>
    <w:p w14:paraId="2068A08E">
      <w:pPr>
        <w:pStyle w:val="27"/>
        <w:snapToGrid w:val="0"/>
        <w:spacing w:line="400" w:lineRule="exact"/>
        <w:ind w:firstLine="422" w:firstLineChars="200"/>
        <w:rPr>
          <w:rFonts w:hint="eastAsia" w:ascii="宋体" w:hAnsi="宋体" w:eastAsia="宋体" w:cs="宋体"/>
          <w:b/>
          <w:color w:val="auto"/>
          <w:sz w:val="21"/>
        </w:rPr>
      </w:pPr>
      <w:r>
        <w:rPr>
          <w:rFonts w:hint="eastAsia" w:ascii="宋体" w:hAnsi="宋体" w:eastAsia="宋体" w:cs="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44F39B33">
      <w:pPr>
        <w:pStyle w:val="27"/>
        <w:snapToGrid w:val="0"/>
        <w:spacing w:line="400" w:lineRule="exact"/>
        <w:ind w:firstLine="422" w:firstLineChars="200"/>
        <w:rPr>
          <w:rFonts w:hint="eastAsia" w:ascii="宋体" w:hAnsi="宋体" w:eastAsia="宋体" w:cs="宋体"/>
          <w:b/>
          <w:color w:val="auto"/>
          <w:sz w:val="21"/>
        </w:rPr>
      </w:pPr>
      <w:r>
        <w:rPr>
          <w:rFonts w:hint="eastAsia" w:ascii="宋体" w:hAnsi="宋体" w:eastAsia="宋体" w:cs="宋体"/>
          <w:b/>
          <w:color w:val="auto"/>
          <w:sz w:val="21"/>
        </w:rPr>
        <w:t>（3）</w:t>
      </w:r>
      <w:r>
        <w:rPr>
          <w:rFonts w:hint="eastAsia" w:ascii="宋体" w:hAnsi="宋体" w:eastAsia="宋体" w:cs="宋体"/>
          <w:b/>
          <w:color w:val="auto"/>
          <w:sz w:val="21"/>
          <w:lang w:eastAsia="zh-CN"/>
        </w:rPr>
        <w:t>同一分标投标或未划分分标的同一合同</w:t>
      </w:r>
      <w:r>
        <w:rPr>
          <w:rFonts w:hint="eastAsia" w:ascii="宋体" w:hAnsi="宋体" w:eastAsia="宋体" w:cs="宋体"/>
          <w:b/>
          <w:color w:val="auto"/>
          <w:sz w:val="21"/>
        </w:rPr>
        <w:t>下的不同投标人，单位负责人为同一人或者存在直接控股、管理关系的；为本项目提供过整体设计、规范编制或者项目管理、监理、检测等服务的供应商，再参加该采购项目的其他采购活动的；</w:t>
      </w:r>
    </w:p>
    <w:p w14:paraId="2DB7CFB1">
      <w:pPr>
        <w:pStyle w:val="27"/>
        <w:snapToGrid w:val="0"/>
        <w:spacing w:line="400" w:lineRule="exact"/>
        <w:ind w:firstLine="422" w:firstLineChars="200"/>
        <w:rPr>
          <w:rFonts w:hint="eastAsia" w:ascii="宋体" w:hAnsi="宋体" w:eastAsia="宋体" w:cs="宋体"/>
          <w:b/>
          <w:color w:val="auto"/>
          <w:sz w:val="21"/>
        </w:rPr>
      </w:pPr>
      <w:r>
        <w:rPr>
          <w:rFonts w:hint="eastAsia" w:ascii="宋体" w:hAnsi="宋体" w:eastAsia="宋体" w:cs="宋体"/>
          <w:b/>
          <w:color w:val="auto"/>
          <w:sz w:val="21"/>
        </w:rPr>
        <w:t>（4）投标文件中的资格证明文件缺少任一项“投标人须知前附表”资格证明文件规定“必须提供”的文件资料的；</w:t>
      </w:r>
    </w:p>
    <w:p w14:paraId="5FEDCA07">
      <w:pPr>
        <w:pStyle w:val="27"/>
        <w:snapToGrid w:val="0"/>
        <w:spacing w:line="400" w:lineRule="exact"/>
        <w:ind w:firstLine="422" w:firstLineChars="200"/>
        <w:rPr>
          <w:rFonts w:hint="eastAsia" w:ascii="宋体" w:hAnsi="宋体" w:eastAsia="宋体" w:cs="宋体"/>
          <w:b/>
          <w:color w:val="auto"/>
          <w:sz w:val="21"/>
        </w:rPr>
      </w:pPr>
      <w:r>
        <w:rPr>
          <w:rFonts w:hint="eastAsia" w:ascii="宋体" w:hAnsi="宋体" w:eastAsia="宋体" w:cs="宋体"/>
          <w:b/>
          <w:color w:val="auto"/>
          <w:sz w:val="21"/>
        </w:rPr>
        <w:t>（5）投标文件中的资格证明文件出现任一项不符合“投标人须知前附表”资格证明文件规定“必须提供”的文件资料要求或者无效的。</w:t>
      </w:r>
    </w:p>
    <w:p w14:paraId="625E0904">
      <w:pPr>
        <w:pStyle w:val="9"/>
        <w:keepNext w:val="0"/>
        <w:keepLines w:val="0"/>
        <w:snapToGrid w:val="0"/>
        <w:spacing w:before="0" w:after="0" w:line="400" w:lineRule="exact"/>
        <w:ind w:left="689" w:leftChars="228" w:hanging="210" w:hangingChars="100"/>
        <w:rPr>
          <w:rFonts w:hint="eastAsia" w:ascii="宋体" w:hAnsi="宋体" w:eastAsia="宋体" w:cs="宋体"/>
          <w:b w:val="0"/>
          <w:bCs/>
          <w:color w:val="auto"/>
          <w:sz w:val="21"/>
        </w:rPr>
      </w:pPr>
      <w:r>
        <w:rPr>
          <w:rFonts w:hint="eastAsia" w:ascii="宋体" w:hAnsi="宋体" w:eastAsia="宋体" w:cs="宋体"/>
          <w:b w:val="0"/>
          <w:bCs/>
          <w:color w:val="auto"/>
          <w:sz w:val="21"/>
          <w:szCs w:val="21"/>
        </w:rPr>
        <w:t>25.4</w:t>
      </w:r>
      <w:r>
        <w:rPr>
          <w:rFonts w:hint="eastAsia" w:ascii="宋体" w:hAnsi="宋体" w:eastAsia="宋体" w:cs="宋体"/>
          <w:b w:val="0"/>
          <w:bCs/>
          <w:color w:val="auto"/>
          <w:sz w:val="21"/>
          <w:szCs w:val="21"/>
          <w:lang w:eastAsia="zh-CN"/>
        </w:rPr>
        <w:t>单个分标</w:t>
      </w:r>
      <w:r>
        <w:rPr>
          <w:rFonts w:hint="eastAsia" w:ascii="宋体" w:hAnsi="宋体" w:eastAsia="宋体" w:cs="宋体"/>
          <w:b w:val="0"/>
          <w:bCs/>
          <w:color w:val="auto"/>
          <w:sz w:val="21"/>
          <w:szCs w:val="21"/>
        </w:rPr>
        <w:t>合格投标人不足3家的，不得评标。</w:t>
      </w:r>
    </w:p>
    <w:p w14:paraId="159B93DD">
      <w:pPr>
        <w:pStyle w:val="7"/>
        <w:keepNext w:val="0"/>
        <w:keepLines w:val="0"/>
        <w:jc w:val="center"/>
        <w:rPr>
          <w:rFonts w:hint="eastAsia" w:ascii="宋体" w:hAnsi="宋体" w:eastAsia="宋体" w:cs="宋体"/>
          <w:color w:val="auto"/>
        </w:rPr>
      </w:pPr>
      <w:r>
        <w:rPr>
          <w:rFonts w:hint="eastAsia" w:ascii="宋体" w:hAnsi="宋体" w:eastAsia="宋体" w:cs="宋体"/>
          <w:color w:val="auto"/>
        </w:rPr>
        <w:t>六、评   标</w:t>
      </w:r>
    </w:p>
    <w:p w14:paraId="35D749C1">
      <w:pPr>
        <w:pStyle w:val="9"/>
        <w:keepNext w:val="0"/>
        <w:keepLines w:val="0"/>
        <w:spacing w:before="0" w:after="0" w:line="400" w:lineRule="exact"/>
        <w:ind w:left="420" w:leftChars="200"/>
        <w:rPr>
          <w:rFonts w:hint="eastAsia" w:ascii="宋体" w:hAnsi="宋体" w:eastAsia="宋体" w:cs="宋体"/>
          <w:color w:val="auto"/>
          <w:sz w:val="24"/>
        </w:rPr>
      </w:pPr>
      <w:bookmarkStart w:id="110" w:name="_26.组建评标委员会"/>
      <w:bookmarkEnd w:id="110"/>
      <w:r>
        <w:rPr>
          <w:rFonts w:hint="eastAsia" w:ascii="宋体" w:hAnsi="宋体" w:eastAsia="宋体" w:cs="宋体"/>
          <w:color w:val="auto"/>
          <w:sz w:val="24"/>
        </w:rPr>
        <w:t>26.组建评标委员会</w:t>
      </w:r>
    </w:p>
    <w:p w14:paraId="3FD719BD">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26.1评标委员会由采购人代表和评审专家组成，具体人数详见“投标人须知前附表”，其中评审专家不得少于成员总数的三分之二。</w:t>
      </w:r>
    </w:p>
    <w:p w14:paraId="740F5F2C">
      <w:pPr>
        <w:pStyle w:val="27"/>
        <w:snapToGrid w:val="0"/>
        <w:spacing w:line="400" w:lineRule="exact"/>
        <w:ind w:left="2" w:leftChars="1" w:firstLine="420" w:firstLineChars="200"/>
        <w:rPr>
          <w:rFonts w:hint="eastAsia" w:ascii="宋体" w:hAnsi="宋体" w:eastAsia="宋体" w:cs="宋体"/>
          <w:color w:val="auto"/>
          <w:sz w:val="21"/>
        </w:rPr>
      </w:pPr>
      <w:r>
        <w:rPr>
          <w:rFonts w:hint="eastAsia" w:ascii="宋体" w:hAnsi="宋体" w:eastAsia="宋体" w:cs="宋体"/>
          <w:color w:val="auto"/>
          <w:sz w:val="21"/>
        </w:rPr>
        <w:t>26.2参加过采购项目前期咨询论证的专家，不得参加该采购项目的评审活动。</w:t>
      </w:r>
    </w:p>
    <w:p w14:paraId="271FA0D0">
      <w:pPr>
        <w:pStyle w:val="27"/>
        <w:snapToGrid w:val="0"/>
        <w:spacing w:line="400" w:lineRule="exact"/>
        <w:ind w:left="2" w:leftChars="1" w:firstLine="420" w:firstLineChars="200"/>
        <w:rPr>
          <w:rFonts w:hint="eastAsia" w:ascii="宋体" w:hAnsi="宋体" w:eastAsia="宋体" w:cs="宋体"/>
          <w:color w:val="auto"/>
          <w:sz w:val="21"/>
        </w:rPr>
      </w:pPr>
      <w:r>
        <w:rPr>
          <w:rFonts w:hint="eastAsia" w:ascii="宋体" w:hAnsi="宋体" w:eastAsia="宋体" w:cs="宋体"/>
          <w:color w:val="auto"/>
          <w:sz w:val="21"/>
        </w:rPr>
        <w:t>26.3</w:t>
      </w:r>
      <w:r>
        <w:rPr>
          <w:rFonts w:hint="eastAsia" w:ascii="宋体" w:hAnsi="宋体" w:eastAsia="宋体" w:cs="宋体"/>
          <w:bCs/>
          <w:color w:val="auto"/>
          <w:sz w:val="21"/>
        </w:rPr>
        <w:t>采购代理机构应当基于广西政府采购云平台抽（选）取评审专家。</w:t>
      </w:r>
    </w:p>
    <w:p w14:paraId="2255526C">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27.评标的依据</w:t>
      </w:r>
    </w:p>
    <w:p w14:paraId="42F4297B">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评标委员会以“第四章 评标方法和评标标准”为依据对投标文件进行评审，没有规定的方法、评审因素和标准，不作为评标依据。</w:t>
      </w:r>
    </w:p>
    <w:p w14:paraId="46ED2339">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28.评标原则</w:t>
      </w:r>
    </w:p>
    <w:p w14:paraId="3FD1613F">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E835CEB">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28.2</w:t>
      </w:r>
      <w:bookmarkStart w:id="111" w:name="_28.3评标方法。本项目将按须知前附表规定的评标办法进行评标，具体评标"/>
      <w:bookmarkEnd w:id="111"/>
      <w:r>
        <w:rPr>
          <w:rFonts w:hint="eastAsia" w:ascii="宋体" w:hAnsi="宋体" w:eastAsia="宋体" w:cs="宋体"/>
          <w:color w:val="auto"/>
          <w:sz w:val="21"/>
        </w:rPr>
        <w:t>评委表决。评标委员会成员对需要共同认定的事项存在争议的，应当按照少数服从多数的原则作出结论。</w:t>
      </w:r>
    </w:p>
    <w:p w14:paraId="40F16FC4">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0E2532D">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28.4评标过程的监控。本项目电子评标过程实行网上留痕、全程录音、录像监控，</w:t>
      </w:r>
      <w:r>
        <w:rPr>
          <w:rFonts w:hint="eastAsia" w:ascii="宋体" w:hAnsi="宋体" w:eastAsia="宋体" w:cs="宋体"/>
          <w:b/>
          <w:color w:val="auto"/>
          <w:sz w:val="21"/>
        </w:rPr>
        <w:t>投标人在评标过程中所进行的试图影响评标结果的不公正活动，可能导致其投标按无效处理。</w:t>
      </w:r>
    </w:p>
    <w:p w14:paraId="37C5B992">
      <w:pPr>
        <w:pStyle w:val="9"/>
        <w:keepNext w:val="0"/>
        <w:keepLines w:val="0"/>
        <w:spacing w:before="0" w:after="0" w:line="400" w:lineRule="exact"/>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29.评标方法及中标候选人推荐</w:t>
      </w:r>
    </w:p>
    <w:p w14:paraId="109C38AA">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29.1本项目的评标方法详见“投标人须知前附表”。</w:t>
      </w:r>
    </w:p>
    <w:p w14:paraId="13DE14B1">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29.2 商务/技术需求允许负偏离的条款数详见“投标人须知前附表”。</w:t>
      </w:r>
    </w:p>
    <w:p w14:paraId="49525B6C">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29.3 中标候选人推荐数量详见“投标人须知前附表”。</w:t>
      </w:r>
    </w:p>
    <w:p w14:paraId="29F383A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29.4 电子交易活动的中止。采购过程中出现以下情形，导致电子交易平台无法正常运行，或者无法保证电子交易的公平、公正和安全时，采购代理机构可以中止电子交易活动：</w:t>
      </w:r>
    </w:p>
    <w:p w14:paraId="482A434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（1）电子交易平台发生故障而无法登录访问的； </w:t>
      </w:r>
    </w:p>
    <w:p w14:paraId="2192BE6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（2）电子交易平台应用或数据库出现错误，不能进行正常操作的；</w:t>
      </w:r>
    </w:p>
    <w:p w14:paraId="6A1ED7C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（3）电子交易平台发现严重安全漏洞，有潜在泄密危险的；</w:t>
      </w:r>
    </w:p>
    <w:p w14:paraId="114A4E9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（4）病毒发作导致不能进行正常操作的； </w:t>
      </w:r>
    </w:p>
    <w:p w14:paraId="0A20B7F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（5）其他无法保证电子交易的公平、公正和安全的情况。</w:t>
      </w:r>
    </w:p>
    <w:p w14:paraId="05DF219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bookmarkStart w:id="112" w:name="_Toc254970546"/>
      <w:bookmarkStart w:id="113" w:name="_Toc254970687"/>
    </w:p>
    <w:p w14:paraId="0C7F701B">
      <w:pPr>
        <w:pStyle w:val="7"/>
        <w:keepNext w:val="0"/>
        <w:keepLines w:val="0"/>
        <w:jc w:val="center"/>
        <w:rPr>
          <w:rFonts w:hint="eastAsia" w:ascii="宋体" w:hAnsi="宋体" w:eastAsia="宋体" w:cs="宋体"/>
          <w:color w:val="auto"/>
        </w:rPr>
      </w:pPr>
      <w:r>
        <w:rPr>
          <w:rFonts w:hint="eastAsia" w:ascii="宋体" w:hAnsi="宋体" w:eastAsia="宋体" w:cs="宋体"/>
          <w:color w:val="auto"/>
        </w:rPr>
        <w:t>七、</w:t>
      </w:r>
      <w:bookmarkEnd w:id="112"/>
      <w:bookmarkEnd w:id="113"/>
      <w:r>
        <w:rPr>
          <w:rFonts w:hint="eastAsia" w:ascii="宋体" w:hAnsi="宋体" w:eastAsia="宋体" w:cs="宋体"/>
          <w:color w:val="auto"/>
        </w:rPr>
        <w:t>中标和合同</w:t>
      </w:r>
    </w:p>
    <w:p w14:paraId="65CBB096">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30 确定中标人</w:t>
      </w:r>
    </w:p>
    <w:p w14:paraId="319E059B">
      <w:pPr>
        <w:pStyle w:val="9"/>
        <w:keepNext w:val="0"/>
        <w:keepLines w:val="0"/>
        <w:spacing w:before="0" w:after="0" w:line="40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74DA000">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30.2采购人在收到评标报告5个工作日内未按评标报告推荐的中标候选人顺序确定中标人，又不能说明合法理由的，视同按评标报告推荐的顺序确定排名第一的中标候选人为中标人。</w:t>
      </w:r>
    </w:p>
    <w:p w14:paraId="532DD341">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30.3出现下列情形之一的，应予废标：</w:t>
      </w:r>
    </w:p>
    <w:p w14:paraId="07DC9811">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（1）符合专业条件的供应商或者对招标文件作实质响应的供应商不足三家的；</w:t>
      </w:r>
    </w:p>
    <w:p w14:paraId="3DEE7371">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（2）出现影响采购公正的违法、违规行为的；</w:t>
      </w:r>
    </w:p>
    <w:p w14:paraId="58578D5E">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（3）投标人的报价均超过了采购预算，采购人不能支付的；</w:t>
      </w:r>
    </w:p>
    <w:p w14:paraId="67AFDFB9">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（4）因重大变故，采购任务取消的；</w:t>
      </w:r>
    </w:p>
    <w:p w14:paraId="1EF01AB1">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废标后，采购人应当将废标理由通知所有投标人。</w:t>
      </w:r>
    </w:p>
    <w:p w14:paraId="59707C21">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31. 结果公告</w:t>
      </w:r>
    </w:p>
    <w:p w14:paraId="1065C004">
      <w:pPr>
        <w:pStyle w:val="9"/>
        <w:keepNext w:val="0"/>
        <w:keepLines w:val="0"/>
        <w:spacing w:before="0" w:after="0" w:line="40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DAD93D3">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以上信息查询记录及相关证据与采购文件一并保存。</w:t>
      </w:r>
    </w:p>
    <w:p w14:paraId="515C393E">
      <w:pPr>
        <w:pStyle w:val="9"/>
        <w:keepNext w:val="0"/>
        <w:keepLines w:val="0"/>
        <w:spacing w:before="0" w:after="0" w:line="40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31.2中标供应商享受《政府采购促进中小企业发展管理办法》（财库〔2020〕46号）规定的中小企业扶持政策的，采购人、采购代理机构应当随中标结果公开中标供应商的《中小企业声明函》。</w:t>
      </w:r>
    </w:p>
    <w:p w14:paraId="1A40978F">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32.发出中标通知书</w:t>
      </w:r>
    </w:p>
    <w:p w14:paraId="7EBB5B69">
      <w:pPr>
        <w:pStyle w:val="9"/>
        <w:keepNext w:val="0"/>
        <w:keepLines w:val="0"/>
        <w:spacing w:before="0" w:after="0" w:line="400" w:lineRule="exact"/>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在发布中标公告的同时，采购代理机构向中标人通过</w:t>
      </w:r>
      <w:r>
        <w:rPr>
          <w:rFonts w:hint="eastAsia" w:ascii="宋体" w:hAnsi="宋体" w:eastAsia="宋体" w:cs="宋体"/>
          <w:b w:val="0"/>
          <w:bCs/>
          <w:color w:val="auto"/>
          <w:sz w:val="21"/>
          <w:szCs w:val="21"/>
        </w:rPr>
        <w:t>广西政府采购云平台</w:t>
      </w:r>
      <w:r>
        <w:rPr>
          <w:rFonts w:hint="eastAsia" w:ascii="宋体" w:hAnsi="宋体" w:eastAsia="宋体" w:cs="宋体"/>
          <w:b w:val="0"/>
          <w:color w:val="auto"/>
          <w:sz w:val="21"/>
          <w:szCs w:val="21"/>
        </w:rPr>
        <w:t>发出电子中标通知书。对未通过资格审查的投标人，应当告知其未通过的原因；采用综合评分办法评审的，还应当告知未中标人本人的评审得分与排序。</w:t>
      </w:r>
    </w:p>
    <w:p w14:paraId="4DA9DB99">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33. 无义务解释未中标原因</w:t>
      </w:r>
    </w:p>
    <w:p w14:paraId="2065F570">
      <w:pPr>
        <w:pStyle w:val="9"/>
        <w:keepNext w:val="0"/>
        <w:keepLines w:val="0"/>
        <w:spacing w:before="0" w:after="0" w:line="400" w:lineRule="exact"/>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采购代理机构无义务向未中标的投标人解释未中标原因。</w:t>
      </w:r>
    </w:p>
    <w:p w14:paraId="2C1BCBEF">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34.合同授予标准</w:t>
      </w:r>
    </w:p>
    <w:p w14:paraId="133972E3">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合同将授予被确定实质上响应招标文件要求，具备履行合同能力的中标人。</w:t>
      </w:r>
    </w:p>
    <w:p w14:paraId="2D25D552">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35.履约保证金</w:t>
      </w:r>
    </w:p>
    <w:p w14:paraId="2C2A1427">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bookmarkStart w:id="114" w:name="_39.1中标人须于签订合同前按本须知前附表规定的金额转账或电汇到指定账"/>
      <w:bookmarkEnd w:id="114"/>
      <w:r>
        <w:rPr>
          <w:rFonts w:hint="eastAsia" w:ascii="宋体" w:hAnsi="宋体" w:eastAsia="宋体" w:cs="宋体"/>
          <w:b w:val="0"/>
          <w:color w:val="auto"/>
          <w:sz w:val="21"/>
          <w:szCs w:val="21"/>
        </w:rPr>
        <w:t xml:space="preserve"> 35.1 履约保证金的金额、提交方式、退付的时间和条件详见 “投标人须知前附表”。中标人未按规定提交履约保证金的，视为拒绝与采购人签订合同。</w:t>
      </w:r>
    </w:p>
    <w:p w14:paraId="2CBEEB79">
      <w:pPr>
        <w:pStyle w:val="9"/>
        <w:keepNext w:val="0"/>
        <w:keepLines w:val="0"/>
        <w:spacing w:before="0" w:after="0" w:line="400" w:lineRule="exact"/>
        <w:ind w:firstLine="316" w:firstLineChars="15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val="0"/>
          <w:bCs/>
          <w:color w:val="auto"/>
          <w:sz w:val="21"/>
          <w:szCs w:val="21"/>
        </w:rPr>
        <w:t>35.2在履约保证金退还日期前，若中标人的开户名称、开户银行、帐号有变动的，请以书面形式通知履约保证金收取单位，否则由此产生的后果由中标人自行承担。</w:t>
      </w:r>
    </w:p>
    <w:p w14:paraId="24648AF9">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36.签订合同</w:t>
      </w:r>
    </w:p>
    <w:p w14:paraId="568EE412">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bookmarkStart w:id="115" w:name="_40.1投标人接到中标通知书后，按须知前附表规定向采购人出示相关资格证"/>
      <w:bookmarkEnd w:id="115"/>
      <w:r>
        <w:rPr>
          <w:rFonts w:hint="eastAsia" w:ascii="宋体" w:hAnsi="宋体" w:eastAsia="宋体" w:cs="宋体"/>
          <w:b w:val="0"/>
          <w:color w:val="auto"/>
          <w:sz w:val="21"/>
          <w:szCs w:val="21"/>
        </w:rPr>
        <w:t xml:space="preserve"> 36.1签订电子采购合同：中标人领取电子中标通知书后，</w:t>
      </w:r>
      <w:r>
        <w:rPr>
          <w:rFonts w:hint="eastAsia" w:ascii="宋体" w:hAnsi="宋体" w:eastAsia="宋体" w:cs="宋体"/>
          <w:b w:val="0"/>
          <w:color w:val="auto"/>
          <w:kern w:val="0"/>
          <w:sz w:val="21"/>
          <w:szCs w:val="21"/>
        </w:rPr>
        <w:t>在</w:t>
      </w:r>
      <w:r>
        <w:rPr>
          <w:rFonts w:hint="eastAsia" w:ascii="宋体" w:hAnsi="宋体" w:eastAsia="宋体" w:cs="宋体"/>
          <w:b w:val="0"/>
          <w:color w:val="auto"/>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22644DBE">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线下签订纸质合同：投标人领取中标通知书后，按“投标人须知前附表”规定向采购人出示相关证明材料，经采购人核验合格后方可签订合同。</w:t>
      </w:r>
    </w:p>
    <w:p w14:paraId="388AF515">
      <w:pPr>
        <w:pStyle w:val="9"/>
        <w:keepNext w:val="0"/>
        <w:keepLines w:val="0"/>
        <w:numPr>
          <w:ilvl w:val="0"/>
          <w:numId w:val="0"/>
        </w:numPr>
        <w:spacing w:before="0" w:after="0" w:line="40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36.2签订合同时间：按中标通知书规定的时间与采购人签订</w:t>
      </w:r>
      <w:r>
        <w:rPr>
          <w:rFonts w:hint="eastAsia" w:ascii="宋体" w:hAnsi="宋体" w:eastAsia="宋体" w:cs="宋体"/>
          <w:b w:val="0"/>
          <w:color w:val="auto"/>
          <w:sz w:val="21"/>
          <w:szCs w:val="21"/>
          <w:lang w:eastAsia="zh-CN"/>
        </w:rPr>
        <w:t>政府采购</w:t>
      </w:r>
      <w:r>
        <w:rPr>
          <w:rFonts w:hint="eastAsia" w:ascii="宋体" w:hAnsi="宋体" w:eastAsia="宋体" w:cs="宋体"/>
          <w:b w:val="0"/>
          <w:color w:val="auto"/>
          <w:sz w:val="21"/>
          <w:szCs w:val="21"/>
        </w:rPr>
        <w:t>合同（最长不能超过25日）。</w:t>
      </w:r>
    </w:p>
    <w:p w14:paraId="75FB970A">
      <w:pPr>
        <w:pStyle w:val="9"/>
        <w:keepNext w:val="0"/>
        <w:keepLines w:val="0"/>
        <w:spacing w:before="0" w:after="0" w:line="400" w:lineRule="exact"/>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12B1B7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2F2750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36.5采购人或中标供应商不得单方面向合同另一方提出任何招标文件没有约定的条件或不合理的要求，作为签订合同的条件；也不得协商另行订立背离招标文件和合同实质性内容的协议。</w:t>
      </w:r>
    </w:p>
    <w:p w14:paraId="32D0B5C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36.6如签订合同并生效后，供应商无故拒绝或延期，除按照合同条款处理外，将承担相应的法律责任。</w:t>
      </w:r>
    </w:p>
    <w:p w14:paraId="0EC3C94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FC43542">
      <w:pPr>
        <w:pStyle w:val="9"/>
        <w:keepNext w:val="0"/>
        <w:keepLines w:val="0"/>
        <w:spacing w:before="0" w:after="0" w:line="400" w:lineRule="exact"/>
        <w:ind w:left="420" w:leftChars="200"/>
        <w:rPr>
          <w:rFonts w:hint="eastAsia" w:ascii="宋体" w:hAnsi="宋体" w:eastAsia="宋体" w:cs="宋体"/>
          <w:color w:val="auto"/>
          <w:sz w:val="24"/>
        </w:rPr>
      </w:pPr>
      <w:bookmarkStart w:id="116" w:name="_41.政府采购合同公告"/>
      <w:bookmarkEnd w:id="116"/>
      <w:r>
        <w:rPr>
          <w:rFonts w:hint="eastAsia" w:ascii="宋体" w:hAnsi="宋体" w:eastAsia="宋体" w:cs="宋体"/>
          <w:color w:val="auto"/>
          <w:sz w:val="24"/>
        </w:rPr>
        <w:t>37.政府采购合同公告</w:t>
      </w:r>
    </w:p>
    <w:p w14:paraId="55DE633A">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1F723FE3">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38. 询问、质疑和投诉</w:t>
      </w:r>
    </w:p>
    <w:p w14:paraId="4E40D3E7">
      <w:pPr>
        <w:pStyle w:val="10"/>
        <w:spacing w:line="400" w:lineRule="exact"/>
        <w:rPr>
          <w:rFonts w:hint="eastAsia" w:ascii="宋体" w:hAnsi="宋体" w:eastAsia="宋体" w:cs="宋体"/>
          <w:color w:val="auto"/>
          <w:szCs w:val="21"/>
        </w:rPr>
      </w:pPr>
      <w:r>
        <w:rPr>
          <w:rFonts w:hint="eastAsia" w:ascii="宋体" w:hAnsi="宋体" w:eastAsia="宋体" w:cs="宋体"/>
          <w:color w:val="auto"/>
          <w:szCs w:val="21"/>
        </w:rPr>
        <w:t>38.1供应商对政府采购活动事项有疑问的，可以向采购人提出询问，采购人或者采购代理机构应当在3个工作日内对供应商依法提出的询问作出答复，但答复的内容不得涉及商业秘密。</w:t>
      </w:r>
    </w:p>
    <w:p w14:paraId="32354256">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3AB0980">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（1）对可以质疑的招标文件提出质疑的，为收到招标文件之日或者招标文件公告期限届满之日；</w:t>
      </w:r>
    </w:p>
    <w:p w14:paraId="29AA1391">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（2）对采购过程提出质疑的，为各采购程序环节结束之日；</w:t>
      </w:r>
    </w:p>
    <w:p w14:paraId="523E1C45">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color w:val="auto"/>
          <w:sz w:val="21"/>
        </w:rPr>
        <w:t>（3）对中标结果提出质疑的，为中标结果公告期限届满之日。</w:t>
      </w:r>
    </w:p>
    <w:p w14:paraId="61F883FB">
      <w:pPr>
        <w:pStyle w:val="9"/>
        <w:keepNext w:val="0"/>
        <w:keepLines w:val="0"/>
        <w:spacing w:before="0" w:after="0" w:line="400" w:lineRule="exact"/>
        <w:ind w:firstLine="315" w:firstLineChars="15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38.3 </w:t>
      </w:r>
      <w:r>
        <w:rPr>
          <w:rFonts w:hint="eastAsia" w:ascii="宋体" w:hAnsi="宋体" w:eastAsia="宋体" w:cs="宋体"/>
          <w:b w:val="0"/>
          <w:bCs/>
          <w:color w:val="auto"/>
          <w:sz w:val="21"/>
        </w:rPr>
        <w:t>供应商提出质疑应当提交质疑函和必要的证明材料，针对同一采购程序环节的质疑必须在法定质疑期内一次性提出。质疑函应当包括下列内容（质疑函格式见第六章）：</w:t>
      </w:r>
    </w:p>
    <w:p w14:paraId="485245DA">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（1）供应商的姓名或者名称、地址、邮编、联系人及联系电话；</w:t>
      </w:r>
    </w:p>
    <w:p w14:paraId="77995BBC">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（2）质疑项目的名称、编号；</w:t>
      </w:r>
    </w:p>
    <w:p w14:paraId="413ABEA4">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（3）具体、明确的质疑事项和与质疑事项相关的请求；</w:t>
      </w:r>
    </w:p>
    <w:p w14:paraId="76B8D591">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（4）事实依据；</w:t>
      </w:r>
    </w:p>
    <w:p w14:paraId="10D0E140">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（5）必要的法律依据；</w:t>
      </w:r>
    </w:p>
    <w:p w14:paraId="417B032A">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（6）提出质疑的日期。</w:t>
      </w:r>
    </w:p>
    <w:p w14:paraId="17F98F98">
      <w:pPr>
        <w:pStyle w:val="27"/>
        <w:snapToGrid w:val="0"/>
        <w:spacing w:line="400" w:lineRule="exact"/>
        <w:ind w:firstLine="420" w:firstLineChars="200"/>
        <w:rPr>
          <w:rFonts w:hint="eastAsia" w:ascii="宋体" w:hAnsi="宋体" w:eastAsia="宋体" w:cs="宋体"/>
          <w:bCs/>
          <w:color w:val="auto"/>
          <w:sz w:val="21"/>
        </w:rPr>
      </w:pPr>
      <w:r>
        <w:rPr>
          <w:rFonts w:hint="eastAsia" w:ascii="宋体" w:hAnsi="宋体" w:eastAsia="宋体" w:cs="宋体"/>
          <w:bCs/>
          <w:color w:val="auto"/>
          <w:sz w:val="21"/>
        </w:rPr>
        <w:t>供应商为自然人的，应当由本人签字；供应商为法人或者其他组织的，应当由法定代表人、主要负责人，或者其委托代理人签字或者盖章，并加盖公章。</w:t>
      </w:r>
    </w:p>
    <w:p w14:paraId="4112487B">
      <w:pPr>
        <w:pStyle w:val="9"/>
        <w:keepNext w:val="0"/>
        <w:keepLines w:val="0"/>
        <w:snapToGrid w:val="0"/>
        <w:spacing w:before="0" w:after="0"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color w:val="auto"/>
          <w:sz w:val="21"/>
          <w:szCs w:val="21"/>
        </w:rPr>
        <w:t>3</w:t>
      </w:r>
      <w:r>
        <w:rPr>
          <w:rFonts w:hint="eastAsia" w:ascii="宋体" w:hAnsi="宋体" w:eastAsia="宋体" w:cs="宋体"/>
          <w:b w:val="0"/>
          <w:bCs/>
          <w:color w:val="auto"/>
          <w:sz w:val="21"/>
          <w:szCs w:val="21"/>
        </w:rPr>
        <w:t>8.4采购人、采购代理机构认为供应商质疑不成立，或者成立但未对中标结果构成影响的，继续开展采购活动；认为供应商质疑成立且影响或者可能影响中标结果的，按照下列情况处理：</w:t>
      </w:r>
    </w:p>
    <w:p w14:paraId="287DE23C">
      <w:pPr>
        <w:pStyle w:val="27"/>
        <w:snapToGrid w:val="0"/>
        <w:spacing w:line="400" w:lineRule="exact"/>
        <w:rPr>
          <w:rFonts w:hint="eastAsia" w:ascii="宋体" w:hAnsi="宋体" w:eastAsia="宋体" w:cs="宋体"/>
          <w:bCs/>
          <w:color w:val="auto"/>
          <w:sz w:val="21"/>
        </w:rPr>
      </w:pPr>
      <w:r>
        <w:rPr>
          <w:rFonts w:hint="eastAsia" w:ascii="宋体" w:hAnsi="宋体" w:eastAsia="宋体" w:cs="宋体"/>
          <w:bCs/>
          <w:color w:val="auto"/>
          <w:sz w:val="21"/>
        </w:rPr>
        <w:t>　　（</w:t>
      </w:r>
      <w:r>
        <w:rPr>
          <w:rFonts w:hint="eastAsia" w:hAnsi="宋体" w:cs="宋体"/>
          <w:bCs/>
          <w:color w:val="auto"/>
          <w:sz w:val="21"/>
          <w:lang w:val="en-US" w:eastAsia="zh-CN"/>
        </w:rPr>
        <w:t>1</w:t>
      </w:r>
      <w:r>
        <w:rPr>
          <w:rFonts w:hint="eastAsia" w:ascii="宋体" w:hAnsi="宋体" w:eastAsia="宋体" w:cs="宋体"/>
          <w:bCs/>
          <w:color w:val="auto"/>
          <w:sz w:val="21"/>
        </w:rPr>
        <w:t>）对招标文件提出的质疑，依法通过澄清或者修改可以继续开展采购活动的，澄清或者修改招标文件后继续开展采购活动；否则应当修改招标文件后重新开展采购活动。</w:t>
      </w:r>
    </w:p>
    <w:p w14:paraId="184F3DA7">
      <w:pPr>
        <w:pStyle w:val="27"/>
        <w:snapToGrid w:val="0"/>
        <w:spacing w:line="400" w:lineRule="exact"/>
        <w:rPr>
          <w:rFonts w:hint="eastAsia" w:ascii="宋体" w:hAnsi="宋体" w:eastAsia="宋体" w:cs="宋体"/>
          <w:bCs/>
          <w:color w:val="auto"/>
          <w:sz w:val="21"/>
        </w:rPr>
      </w:pPr>
      <w:r>
        <w:rPr>
          <w:rFonts w:hint="eastAsia" w:ascii="宋体" w:hAnsi="宋体" w:eastAsia="宋体" w:cs="宋体"/>
          <w:bCs/>
          <w:color w:val="auto"/>
          <w:sz w:val="21"/>
        </w:rPr>
        <w:t>　　（</w:t>
      </w:r>
      <w:r>
        <w:rPr>
          <w:rFonts w:hint="eastAsia" w:hAnsi="宋体" w:cs="宋体"/>
          <w:bCs/>
          <w:color w:val="auto"/>
          <w:sz w:val="21"/>
          <w:lang w:val="en-US" w:eastAsia="zh-CN"/>
        </w:rPr>
        <w:t>2</w:t>
      </w:r>
      <w:r>
        <w:rPr>
          <w:rFonts w:hint="eastAsia" w:ascii="宋体" w:hAnsi="宋体" w:eastAsia="宋体" w:cs="宋体"/>
          <w:bCs/>
          <w:color w:val="auto"/>
          <w:sz w:val="21"/>
        </w:rPr>
        <w:t>）对采购过程、中标结果提出的质疑，合格供应商符合法定数量时，可以从合格的中标候选人中另行确定中标供应商的，应当依法另行确定中标供应商；否则应当重新开展采购活动。</w:t>
      </w:r>
    </w:p>
    <w:p w14:paraId="046C7310">
      <w:pPr>
        <w:pStyle w:val="27"/>
        <w:snapToGrid w:val="0"/>
        <w:spacing w:line="400" w:lineRule="exact"/>
        <w:ind w:firstLine="420"/>
        <w:rPr>
          <w:rFonts w:hint="eastAsia" w:ascii="宋体" w:hAnsi="宋体" w:eastAsia="宋体" w:cs="宋体"/>
          <w:bCs/>
          <w:color w:val="auto"/>
          <w:sz w:val="21"/>
        </w:rPr>
      </w:pPr>
      <w:r>
        <w:rPr>
          <w:rFonts w:hint="eastAsia" w:ascii="宋体" w:hAnsi="宋体" w:eastAsia="宋体" w:cs="宋体"/>
          <w:bCs/>
          <w:color w:val="auto"/>
          <w:sz w:val="21"/>
        </w:rPr>
        <w:t>质疑答复导致中标结果改变的，采购人或者采购代理机构应当将有关情况书面报告本级财政部门。</w:t>
      </w:r>
    </w:p>
    <w:p w14:paraId="3D8F30EF">
      <w:pPr>
        <w:pStyle w:val="27"/>
        <w:snapToGrid w:val="0"/>
        <w:spacing w:line="4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见第六章）。</w:t>
      </w:r>
    </w:p>
    <w:p w14:paraId="0195CBEC">
      <w:pPr>
        <w:pStyle w:val="7"/>
        <w:keepNext w:val="0"/>
        <w:keepLines w:val="0"/>
        <w:jc w:val="center"/>
        <w:rPr>
          <w:rFonts w:hint="eastAsia" w:ascii="宋体" w:hAnsi="宋体" w:eastAsia="宋体" w:cs="宋体"/>
          <w:color w:val="auto"/>
        </w:rPr>
      </w:pPr>
      <w:r>
        <w:rPr>
          <w:rFonts w:hint="eastAsia" w:ascii="宋体" w:hAnsi="宋体" w:eastAsia="宋体" w:cs="宋体"/>
          <w:color w:val="auto"/>
        </w:rPr>
        <w:t>八、其他事项</w:t>
      </w:r>
    </w:p>
    <w:p w14:paraId="5D5AE47E">
      <w:pPr>
        <w:pStyle w:val="9"/>
        <w:keepNext w:val="0"/>
        <w:keepLines w:val="0"/>
        <w:spacing w:before="0" w:after="0" w:line="400" w:lineRule="exact"/>
        <w:ind w:left="420" w:leftChars="200"/>
        <w:rPr>
          <w:rFonts w:hint="eastAsia" w:ascii="宋体" w:hAnsi="宋体" w:eastAsia="宋体" w:cs="宋体"/>
          <w:color w:val="auto"/>
          <w:sz w:val="24"/>
        </w:rPr>
      </w:pPr>
      <w:bookmarkStart w:id="117" w:name="_42.代理服务费"/>
      <w:bookmarkEnd w:id="117"/>
      <w:r>
        <w:rPr>
          <w:rFonts w:hint="eastAsia" w:ascii="宋体" w:hAnsi="宋体" w:eastAsia="宋体" w:cs="宋体"/>
          <w:color w:val="auto"/>
          <w:sz w:val="24"/>
        </w:rPr>
        <w:t>39.代理服务费</w:t>
      </w:r>
    </w:p>
    <w:p w14:paraId="49130962">
      <w:pPr>
        <w:pStyle w:val="9"/>
        <w:keepNext w:val="0"/>
        <w:keepLines w:val="0"/>
        <w:spacing w:before="0" w:after="0" w:line="400" w:lineRule="exact"/>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39.1代理服务收取标准及缴费账户详见“投标人须知前附表”。</w:t>
      </w:r>
    </w:p>
    <w:p w14:paraId="038F650A">
      <w:pPr>
        <w:pStyle w:val="9"/>
        <w:keepNext w:val="0"/>
        <w:keepLines w:val="0"/>
        <w:spacing w:before="0" w:after="0" w:line="400" w:lineRule="exact"/>
        <w:ind w:left="420" w:leftChars="200"/>
        <w:rPr>
          <w:rFonts w:hint="eastAsia" w:ascii="宋体" w:hAnsi="宋体" w:eastAsia="宋体" w:cs="宋体"/>
          <w:color w:val="auto"/>
          <w:szCs w:val="21"/>
        </w:rPr>
      </w:pPr>
      <w:r>
        <w:rPr>
          <w:rFonts w:hint="eastAsia" w:ascii="宋体" w:hAnsi="宋体" w:eastAsia="宋体" w:cs="宋体"/>
          <w:color w:val="auto"/>
          <w:sz w:val="21"/>
          <w:szCs w:val="21"/>
        </w:rPr>
        <w:t>39.2代理服务收费标准：</w:t>
      </w:r>
    </w:p>
    <w:tbl>
      <w:tblPr>
        <w:tblStyle w:val="5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1F7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1215A11F">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费率</w:t>
            </w:r>
          </w:p>
          <w:p w14:paraId="55C903F0">
            <w:pPr>
              <w:spacing w:line="400" w:lineRule="exact"/>
              <w:rPr>
                <w:rFonts w:hint="eastAsia" w:ascii="宋体" w:hAnsi="宋体" w:eastAsia="宋体" w:cs="宋体"/>
                <w:color w:val="auto"/>
                <w:szCs w:val="21"/>
              </w:rPr>
            </w:pPr>
            <w:r>
              <w:rPr>
                <w:rFonts w:hint="eastAsia" w:ascii="宋体" w:hAnsi="宋体" w:eastAsia="宋体" w:cs="宋体"/>
                <w:color w:val="auto"/>
                <w:szCs w:val="21"/>
              </w:rPr>
              <w:t>中标金额</w:t>
            </w:r>
          </w:p>
        </w:tc>
        <w:tc>
          <w:tcPr>
            <w:tcW w:w="1659" w:type="dxa"/>
            <w:noWrap w:val="0"/>
            <w:vAlign w:val="center"/>
          </w:tcPr>
          <w:p w14:paraId="49DD9FC9">
            <w:pPr>
              <w:spacing w:line="40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货物招标</w:t>
            </w:r>
          </w:p>
        </w:tc>
        <w:tc>
          <w:tcPr>
            <w:tcW w:w="1687" w:type="dxa"/>
            <w:noWrap w:val="0"/>
            <w:vAlign w:val="center"/>
          </w:tcPr>
          <w:p w14:paraId="5E3453F7">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服务招标</w:t>
            </w:r>
          </w:p>
        </w:tc>
        <w:tc>
          <w:tcPr>
            <w:tcW w:w="1659" w:type="dxa"/>
            <w:noWrap w:val="0"/>
            <w:vAlign w:val="center"/>
          </w:tcPr>
          <w:p w14:paraId="0BB0701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工程招标</w:t>
            </w:r>
          </w:p>
        </w:tc>
      </w:tr>
      <w:tr w14:paraId="5985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085A31">
            <w:pPr>
              <w:spacing w:line="400" w:lineRule="exact"/>
              <w:rPr>
                <w:rFonts w:hint="eastAsia" w:ascii="宋体" w:hAnsi="宋体" w:eastAsia="宋体" w:cs="宋体"/>
                <w:color w:val="auto"/>
                <w:szCs w:val="21"/>
              </w:rPr>
            </w:pPr>
            <w:r>
              <w:rPr>
                <w:rFonts w:hint="eastAsia" w:ascii="宋体" w:hAnsi="宋体" w:eastAsia="宋体" w:cs="宋体"/>
                <w:color w:val="auto"/>
                <w:szCs w:val="21"/>
              </w:rPr>
              <w:t>100万元以下</w:t>
            </w:r>
          </w:p>
        </w:tc>
        <w:tc>
          <w:tcPr>
            <w:tcW w:w="1659" w:type="dxa"/>
            <w:noWrap w:val="0"/>
            <w:vAlign w:val="top"/>
          </w:tcPr>
          <w:p w14:paraId="7F1CE8DA">
            <w:pPr>
              <w:spacing w:line="400" w:lineRule="exact"/>
              <w:rPr>
                <w:rFonts w:hint="eastAsia" w:ascii="宋体" w:hAnsi="宋体" w:eastAsia="宋体" w:cs="宋体"/>
                <w:color w:val="auto"/>
                <w:szCs w:val="21"/>
              </w:rPr>
            </w:pPr>
            <w:r>
              <w:rPr>
                <w:rFonts w:hint="eastAsia" w:ascii="宋体" w:hAnsi="宋体" w:eastAsia="宋体" w:cs="宋体"/>
                <w:color w:val="auto"/>
                <w:kern w:val="0"/>
                <w:szCs w:val="21"/>
              </w:rPr>
              <w:t xml:space="preserve">  1.5%                </w:t>
            </w:r>
          </w:p>
        </w:tc>
        <w:tc>
          <w:tcPr>
            <w:tcW w:w="1687" w:type="dxa"/>
            <w:noWrap w:val="0"/>
            <w:vAlign w:val="top"/>
          </w:tcPr>
          <w:p w14:paraId="0B203881">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1.5%</w:t>
            </w:r>
          </w:p>
        </w:tc>
        <w:tc>
          <w:tcPr>
            <w:tcW w:w="1659" w:type="dxa"/>
            <w:noWrap w:val="0"/>
            <w:vAlign w:val="top"/>
          </w:tcPr>
          <w:p w14:paraId="64400F14">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1.0% </w:t>
            </w:r>
          </w:p>
        </w:tc>
      </w:tr>
      <w:tr w14:paraId="493D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C4C9D0">
            <w:pPr>
              <w:spacing w:line="400" w:lineRule="exact"/>
              <w:rPr>
                <w:rFonts w:hint="eastAsia" w:ascii="宋体" w:hAnsi="宋体" w:eastAsia="宋体" w:cs="宋体"/>
                <w:color w:val="auto"/>
                <w:szCs w:val="21"/>
              </w:rPr>
            </w:pPr>
            <w:r>
              <w:rPr>
                <w:rFonts w:hint="eastAsia" w:ascii="宋体" w:hAnsi="宋体" w:eastAsia="宋体" w:cs="宋体"/>
                <w:color w:val="auto"/>
                <w:szCs w:val="21"/>
              </w:rPr>
              <w:t>100～500万元</w:t>
            </w:r>
          </w:p>
        </w:tc>
        <w:tc>
          <w:tcPr>
            <w:tcW w:w="1659" w:type="dxa"/>
            <w:noWrap w:val="0"/>
            <w:vAlign w:val="top"/>
          </w:tcPr>
          <w:p w14:paraId="48FDA406">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1.1%                 </w:t>
            </w:r>
          </w:p>
        </w:tc>
        <w:tc>
          <w:tcPr>
            <w:tcW w:w="1687" w:type="dxa"/>
            <w:noWrap w:val="0"/>
            <w:vAlign w:val="top"/>
          </w:tcPr>
          <w:p w14:paraId="654924BB">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0.8%</w:t>
            </w:r>
          </w:p>
        </w:tc>
        <w:tc>
          <w:tcPr>
            <w:tcW w:w="1659" w:type="dxa"/>
            <w:noWrap w:val="0"/>
            <w:vAlign w:val="top"/>
          </w:tcPr>
          <w:p w14:paraId="31BF2117">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0.7% </w:t>
            </w:r>
          </w:p>
        </w:tc>
      </w:tr>
      <w:tr w14:paraId="5815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81393A">
            <w:pPr>
              <w:spacing w:line="400" w:lineRule="exact"/>
              <w:rPr>
                <w:rFonts w:hint="eastAsia" w:ascii="宋体" w:hAnsi="宋体" w:eastAsia="宋体" w:cs="宋体"/>
                <w:color w:val="auto"/>
                <w:szCs w:val="21"/>
              </w:rPr>
            </w:pPr>
            <w:r>
              <w:rPr>
                <w:rFonts w:hint="eastAsia" w:ascii="宋体" w:hAnsi="宋体" w:eastAsia="宋体" w:cs="宋体"/>
                <w:color w:val="auto"/>
                <w:szCs w:val="21"/>
              </w:rPr>
              <w:t>500～1000万元</w:t>
            </w:r>
          </w:p>
        </w:tc>
        <w:tc>
          <w:tcPr>
            <w:tcW w:w="1659" w:type="dxa"/>
            <w:noWrap w:val="0"/>
            <w:vAlign w:val="top"/>
          </w:tcPr>
          <w:p w14:paraId="2E87F7C4">
            <w:pPr>
              <w:spacing w:line="400" w:lineRule="exact"/>
              <w:rPr>
                <w:rFonts w:hint="eastAsia" w:ascii="宋体" w:hAnsi="宋体" w:eastAsia="宋体" w:cs="宋体"/>
                <w:color w:val="auto"/>
                <w:szCs w:val="21"/>
              </w:rPr>
            </w:pPr>
            <w:r>
              <w:rPr>
                <w:rFonts w:hint="eastAsia" w:ascii="宋体" w:hAnsi="宋体" w:eastAsia="宋体" w:cs="宋体"/>
                <w:color w:val="auto"/>
                <w:kern w:val="0"/>
                <w:szCs w:val="21"/>
              </w:rPr>
              <w:t xml:space="preserve">  0.8%                </w:t>
            </w:r>
          </w:p>
        </w:tc>
        <w:tc>
          <w:tcPr>
            <w:tcW w:w="1687" w:type="dxa"/>
            <w:noWrap w:val="0"/>
            <w:vAlign w:val="top"/>
          </w:tcPr>
          <w:p w14:paraId="457E6869">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0.45%</w:t>
            </w:r>
          </w:p>
        </w:tc>
        <w:tc>
          <w:tcPr>
            <w:tcW w:w="1659" w:type="dxa"/>
            <w:noWrap w:val="0"/>
            <w:vAlign w:val="top"/>
          </w:tcPr>
          <w:p w14:paraId="70A99755">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0.55%</w:t>
            </w:r>
          </w:p>
        </w:tc>
      </w:tr>
      <w:tr w14:paraId="5BED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266AA9">
            <w:pPr>
              <w:spacing w:line="400" w:lineRule="exact"/>
              <w:rPr>
                <w:rFonts w:hint="eastAsia" w:ascii="宋体" w:hAnsi="宋体" w:eastAsia="宋体" w:cs="宋体"/>
                <w:color w:val="auto"/>
                <w:szCs w:val="21"/>
              </w:rPr>
            </w:pPr>
            <w:r>
              <w:rPr>
                <w:rFonts w:hint="eastAsia" w:ascii="宋体" w:hAnsi="宋体" w:eastAsia="宋体" w:cs="宋体"/>
                <w:color w:val="auto"/>
                <w:szCs w:val="21"/>
              </w:rPr>
              <w:t>1000～5000万元</w:t>
            </w:r>
          </w:p>
        </w:tc>
        <w:tc>
          <w:tcPr>
            <w:tcW w:w="1659" w:type="dxa"/>
            <w:noWrap w:val="0"/>
            <w:vAlign w:val="top"/>
          </w:tcPr>
          <w:p w14:paraId="3C86CBFB">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0.5%                </w:t>
            </w:r>
          </w:p>
        </w:tc>
        <w:tc>
          <w:tcPr>
            <w:tcW w:w="1687" w:type="dxa"/>
            <w:noWrap w:val="0"/>
            <w:vAlign w:val="top"/>
          </w:tcPr>
          <w:p w14:paraId="0F7A4964">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0.25%</w:t>
            </w:r>
          </w:p>
        </w:tc>
        <w:tc>
          <w:tcPr>
            <w:tcW w:w="1659" w:type="dxa"/>
            <w:noWrap w:val="0"/>
            <w:vAlign w:val="top"/>
          </w:tcPr>
          <w:p w14:paraId="6B9E49BD">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0.35% </w:t>
            </w:r>
          </w:p>
        </w:tc>
      </w:tr>
      <w:tr w14:paraId="41A4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44BFA2">
            <w:pPr>
              <w:spacing w:line="400" w:lineRule="exact"/>
              <w:rPr>
                <w:rFonts w:hint="eastAsia" w:ascii="宋体" w:hAnsi="宋体" w:eastAsia="宋体" w:cs="宋体"/>
                <w:color w:val="auto"/>
                <w:szCs w:val="21"/>
              </w:rPr>
            </w:pPr>
            <w:r>
              <w:rPr>
                <w:rFonts w:hint="eastAsia" w:ascii="宋体" w:hAnsi="宋体" w:eastAsia="宋体" w:cs="宋体"/>
                <w:color w:val="auto"/>
                <w:szCs w:val="21"/>
              </w:rPr>
              <w:t>5000万元～1亿元</w:t>
            </w:r>
          </w:p>
        </w:tc>
        <w:tc>
          <w:tcPr>
            <w:tcW w:w="1659" w:type="dxa"/>
            <w:noWrap w:val="0"/>
            <w:vAlign w:val="top"/>
          </w:tcPr>
          <w:p w14:paraId="0C49AF7F">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 xml:space="preserve">0.25%                 </w:t>
            </w:r>
          </w:p>
        </w:tc>
        <w:tc>
          <w:tcPr>
            <w:tcW w:w="1687" w:type="dxa"/>
            <w:noWrap w:val="0"/>
            <w:vAlign w:val="top"/>
          </w:tcPr>
          <w:p w14:paraId="3FB0813B">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0.1%</w:t>
            </w:r>
          </w:p>
        </w:tc>
        <w:tc>
          <w:tcPr>
            <w:tcW w:w="1659" w:type="dxa"/>
            <w:noWrap w:val="0"/>
            <w:vAlign w:val="top"/>
          </w:tcPr>
          <w:p w14:paraId="583C0C95">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kern w:val="0"/>
                <w:szCs w:val="21"/>
              </w:rPr>
              <w:t>0.2%</w:t>
            </w:r>
          </w:p>
        </w:tc>
      </w:tr>
      <w:tr w14:paraId="3CDB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FA955C">
            <w:pPr>
              <w:spacing w:line="400" w:lineRule="exact"/>
              <w:rPr>
                <w:rFonts w:hint="eastAsia" w:ascii="宋体" w:hAnsi="宋体" w:eastAsia="宋体" w:cs="宋体"/>
                <w:color w:val="auto"/>
                <w:szCs w:val="21"/>
              </w:rPr>
            </w:pPr>
            <w:r>
              <w:rPr>
                <w:rFonts w:hint="eastAsia" w:ascii="宋体" w:hAnsi="宋体" w:eastAsia="宋体" w:cs="宋体"/>
                <w:color w:val="auto"/>
                <w:szCs w:val="21"/>
              </w:rPr>
              <w:t>1～5亿元</w:t>
            </w:r>
          </w:p>
        </w:tc>
        <w:tc>
          <w:tcPr>
            <w:tcW w:w="1659" w:type="dxa"/>
            <w:noWrap w:val="0"/>
            <w:vAlign w:val="top"/>
          </w:tcPr>
          <w:p w14:paraId="704879BC">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0.05%</w:t>
            </w:r>
          </w:p>
        </w:tc>
        <w:tc>
          <w:tcPr>
            <w:tcW w:w="1687" w:type="dxa"/>
            <w:noWrap w:val="0"/>
            <w:vAlign w:val="top"/>
          </w:tcPr>
          <w:p w14:paraId="6A545895">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0.05%</w:t>
            </w:r>
          </w:p>
        </w:tc>
        <w:tc>
          <w:tcPr>
            <w:tcW w:w="1659" w:type="dxa"/>
            <w:noWrap w:val="0"/>
            <w:vAlign w:val="top"/>
          </w:tcPr>
          <w:p w14:paraId="500ABDF0">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0.05%</w:t>
            </w:r>
          </w:p>
        </w:tc>
      </w:tr>
      <w:tr w14:paraId="30B2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8456DD">
            <w:pPr>
              <w:spacing w:line="400" w:lineRule="exact"/>
              <w:rPr>
                <w:rFonts w:hint="eastAsia" w:ascii="宋体" w:hAnsi="宋体" w:eastAsia="宋体" w:cs="宋体"/>
                <w:color w:val="auto"/>
                <w:szCs w:val="21"/>
              </w:rPr>
            </w:pPr>
            <w:r>
              <w:rPr>
                <w:rFonts w:hint="eastAsia" w:ascii="宋体" w:hAnsi="宋体" w:eastAsia="宋体" w:cs="宋体"/>
                <w:color w:val="auto"/>
                <w:szCs w:val="21"/>
              </w:rPr>
              <w:t>5～10亿元</w:t>
            </w:r>
          </w:p>
        </w:tc>
        <w:tc>
          <w:tcPr>
            <w:tcW w:w="1659" w:type="dxa"/>
            <w:noWrap w:val="0"/>
            <w:vAlign w:val="top"/>
          </w:tcPr>
          <w:p w14:paraId="0D0A87FA">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0.035%</w:t>
            </w:r>
          </w:p>
        </w:tc>
        <w:tc>
          <w:tcPr>
            <w:tcW w:w="1687" w:type="dxa"/>
            <w:noWrap w:val="0"/>
            <w:vAlign w:val="top"/>
          </w:tcPr>
          <w:p w14:paraId="50BC78FF">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0.035%</w:t>
            </w:r>
          </w:p>
        </w:tc>
        <w:tc>
          <w:tcPr>
            <w:tcW w:w="1659" w:type="dxa"/>
            <w:noWrap w:val="0"/>
            <w:vAlign w:val="top"/>
          </w:tcPr>
          <w:p w14:paraId="1C3FF50A">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0.035%</w:t>
            </w:r>
          </w:p>
        </w:tc>
      </w:tr>
      <w:tr w14:paraId="32DF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15909F">
            <w:pPr>
              <w:spacing w:line="400" w:lineRule="exact"/>
              <w:rPr>
                <w:rFonts w:hint="eastAsia" w:ascii="宋体" w:hAnsi="宋体" w:eastAsia="宋体" w:cs="宋体"/>
                <w:color w:val="auto"/>
                <w:szCs w:val="21"/>
              </w:rPr>
            </w:pPr>
            <w:r>
              <w:rPr>
                <w:rFonts w:hint="eastAsia" w:ascii="宋体" w:hAnsi="宋体" w:eastAsia="宋体" w:cs="宋体"/>
                <w:color w:val="auto"/>
                <w:szCs w:val="21"/>
              </w:rPr>
              <w:t>10～50亿元</w:t>
            </w:r>
          </w:p>
        </w:tc>
        <w:tc>
          <w:tcPr>
            <w:tcW w:w="1659" w:type="dxa"/>
            <w:noWrap w:val="0"/>
            <w:vAlign w:val="top"/>
          </w:tcPr>
          <w:p w14:paraId="7AF575D7">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0.008%</w:t>
            </w:r>
          </w:p>
        </w:tc>
        <w:tc>
          <w:tcPr>
            <w:tcW w:w="1687" w:type="dxa"/>
            <w:noWrap w:val="0"/>
            <w:vAlign w:val="top"/>
          </w:tcPr>
          <w:p w14:paraId="3EBB0B82">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0.008%</w:t>
            </w:r>
          </w:p>
        </w:tc>
        <w:tc>
          <w:tcPr>
            <w:tcW w:w="1659" w:type="dxa"/>
            <w:noWrap w:val="0"/>
            <w:vAlign w:val="top"/>
          </w:tcPr>
          <w:p w14:paraId="741C6CDD">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0.008%</w:t>
            </w:r>
          </w:p>
        </w:tc>
      </w:tr>
      <w:tr w14:paraId="011C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E30D1F">
            <w:pPr>
              <w:spacing w:line="400" w:lineRule="exact"/>
              <w:rPr>
                <w:rFonts w:hint="eastAsia" w:ascii="宋体" w:hAnsi="宋体" w:eastAsia="宋体" w:cs="宋体"/>
                <w:color w:val="auto"/>
                <w:szCs w:val="21"/>
              </w:rPr>
            </w:pPr>
            <w:r>
              <w:rPr>
                <w:rFonts w:hint="eastAsia" w:ascii="宋体" w:hAnsi="宋体" w:eastAsia="宋体" w:cs="宋体"/>
                <w:color w:val="auto"/>
                <w:szCs w:val="21"/>
              </w:rPr>
              <w:t>50～100亿元</w:t>
            </w:r>
          </w:p>
        </w:tc>
        <w:tc>
          <w:tcPr>
            <w:tcW w:w="1659" w:type="dxa"/>
            <w:noWrap w:val="0"/>
            <w:vAlign w:val="top"/>
          </w:tcPr>
          <w:p w14:paraId="0DC580C7">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0.006%</w:t>
            </w:r>
          </w:p>
        </w:tc>
        <w:tc>
          <w:tcPr>
            <w:tcW w:w="1687" w:type="dxa"/>
            <w:noWrap w:val="0"/>
            <w:vAlign w:val="top"/>
          </w:tcPr>
          <w:p w14:paraId="0835E784">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0.006%</w:t>
            </w:r>
          </w:p>
        </w:tc>
        <w:tc>
          <w:tcPr>
            <w:tcW w:w="1659" w:type="dxa"/>
            <w:noWrap w:val="0"/>
            <w:vAlign w:val="top"/>
          </w:tcPr>
          <w:p w14:paraId="283BDC83">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0.006%</w:t>
            </w:r>
          </w:p>
        </w:tc>
      </w:tr>
      <w:tr w14:paraId="389B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F089428">
            <w:pPr>
              <w:spacing w:line="400" w:lineRule="exact"/>
              <w:rPr>
                <w:rFonts w:hint="eastAsia" w:ascii="宋体" w:hAnsi="宋体" w:eastAsia="宋体" w:cs="宋体"/>
                <w:color w:val="auto"/>
                <w:szCs w:val="21"/>
              </w:rPr>
            </w:pPr>
            <w:r>
              <w:rPr>
                <w:rFonts w:hint="eastAsia" w:ascii="宋体" w:hAnsi="宋体" w:eastAsia="宋体" w:cs="宋体"/>
                <w:color w:val="auto"/>
                <w:szCs w:val="21"/>
              </w:rPr>
              <w:t>100亿以上</w:t>
            </w:r>
          </w:p>
        </w:tc>
        <w:tc>
          <w:tcPr>
            <w:tcW w:w="1659" w:type="dxa"/>
            <w:noWrap w:val="0"/>
            <w:vAlign w:val="top"/>
          </w:tcPr>
          <w:p w14:paraId="677FBF06">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 0.004%</w:t>
            </w:r>
          </w:p>
        </w:tc>
        <w:tc>
          <w:tcPr>
            <w:tcW w:w="1687" w:type="dxa"/>
            <w:noWrap w:val="0"/>
            <w:vAlign w:val="top"/>
          </w:tcPr>
          <w:p w14:paraId="0BAD0B08">
            <w:pPr>
              <w:spacing w:line="40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0.004%</w:t>
            </w:r>
          </w:p>
        </w:tc>
        <w:tc>
          <w:tcPr>
            <w:tcW w:w="1659" w:type="dxa"/>
            <w:noWrap w:val="0"/>
            <w:vAlign w:val="top"/>
          </w:tcPr>
          <w:p w14:paraId="13B5939A">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0.004%</w:t>
            </w:r>
          </w:p>
        </w:tc>
      </w:tr>
    </w:tbl>
    <w:p w14:paraId="49CEC74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注: </w:t>
      </w:r>
    </w:p>
    <w:p w14:paraId="1D1153B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（1）按本表费率计算的收费为采购代理的收费基准价格；</w:t>
      </w:r>
    </w:p>
    <w:p w14:paraId="171C6F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（2）采购代理收费按差额定率累进法计算。</w:t>
      </w:r>
    </w:p>
    <w:p w14:paraId="0649319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例如：某货物采购代理业务中标金额或者暂定价为200万元，计算采购代理收费额如下：</w:t>
      </w:r>
    </w:p>
    <w:p w14:paraId="2AD30C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100 万元×l.5 ％＝ 1.5 万元</w:t>
      </w:r>
    </w:p>
    <w:p w14:paraId="24FEEEB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200 － 100 ）万元 ×1.1％＝1.1万元</w:t>
      </w:r>
    </w:p>
    <w:p w14:paraId="134BB1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合计收费＝ 1.5+1.1＝ 2.6 （万元）</w:t>
      </w:r>
    </w:p>
    <w:p w14:paraId="6E5217B1">
      <w:pPr>
        <w:pStyle w:val="9"/>
        <w:keepNext w:val="0"/>
        <w:keepLines w:val="0"/>
        <w:spacing w:before="0" w:after="0" w:line="400" w:lineRule="exact"/>
        <w:ind w:left="420" w:leftChars="200"/>
        <w:rPr>
          <w:rFonts w:hint="eastAsia" w:ascii="宋体" w:hAnsi="宋体" w:eastAsia="宋体" w:cs="宋体"/>
          <w:color w:val="auto"/>
          <w:sz w:val="24"/>
        </w:rPr>
      </w:pPr>
      <w:r>
        <w:rPr>
          <w:rFonts w:hint="eastAsia" w:ascii="宋体" w:hAnsi="宋体" w:eastAsia="宋体" w:cs="宋体"/>
          <w:color w:val="auto"/>
          <w:sz w:val="24"/>
        </w:rPr>
        <w:t>40. 需要补充的其他内容</w:t>
      </w:r>
    </w:p>
    <w:p w14:paraId="56E1100D">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40.1本招标文件解释规则详见“投标人须知前附表”。</w:t>
      </w:r>
    </w:p>
    <w:p w14:paraId="3E2D4A49">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40.2 其他事项详见“投标人须知前附表”。</w:t>
      </w:r>
    </w:p>
    <w:p w14:paraId="6B15E20F">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40.3</w:t>
      </w:r>
      <w:bookmarkStart w:id="118" w:name="_Hlk65857140"/>
      <w:r>
        <w:rPr>
          <w:rFonts w:hint="eastAsia" w:ascii="宋体" w:hAnsi="宋体" w:eastAsia="宋体"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5C07897">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（1）在货物采购项目中，货物由中小企业制造，即货物由中小企业生产且使用该中小企业商号或者注册商标，不对其中涉及的工程承建商和服务的承接商作出要求；</w:t>
      </w:r>
    </w:p>
    <w:p w14:paraId="353D75C6">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（2）在工程采购项目中，工程由中小企业承建，即工程施工单位为中小企业，不对其中涉及的货物的制造商和服务的承接商作出要求；</w:t>
      </w:r>
    </w:p>
    <w:p w14:paraId="0E6C452F">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1B738614">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49D6062">
      <w:pPr>
        <w:pStyle w:val="27"/>
        <w:spacing w:before="120" w:after="120" w:line="400" w:lineRule="exact"/>
        <w:ind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依据本招标文件规定享受扶持政策获得政府采购合同的，小微企业不得将合同分包给大中型企业，中型企业不得将合同分包给大型企业。</w:t>
      </w:r>
      <w:bookmarkEnd w:id="118"/>
    </w:p>
    <w:p w14:paraId="733C27B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35. 广西线上“政采贷”政策告知函</w:t>
      </w:r>
    </w:p>
    <w:p w14:paraId="0F4C3694">
      <w:pPr>
        <w:spacing w:line="5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广西线上“政采贷”政策告知函</w:t>
      </w:r>
    </w:p>
    <w:p w14:paraId="52DA62B3">
      <w:pPr>
        <w:spacing w:line="360" w:lineRule="auto"/>
        <w:rPr>
          <w:rFonts w:hint="eastAsia" w:ascii="宋体" w:hAnsi="宋体" w:eastAsia="宋体" w:cs="宋体"/>
          <w:color w:val="auto"/>
          <w:szCs w:val="21"/>
        </w:rPr>
      </w:pPr>
      <w:r>
        <w:rPr>
          <w:rFonts w:hint="eastAsia" w:ascii="宋体" w:hAnsi="宋体" w:eastAsia="宋体" w:cs="宋体"/>
          <w:color w:val="auto"/>
          <w:szCs w:val="21"/>
        </w:rPr>
        <w:t>各供应商：</w:t>
      </w:r>
    </w:p>
    <w:p w14:paraId="32A884F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欢迎贵公司参与广西政府采购活动！</w:t>
      </w:r>
    </w:p>
    <w:p w14:paraId="11FE9D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72A638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相关金融产品和银行业金融机构联系方式，可在中征应收账款融资服务平台查询（网址：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"https://www.crcrfsp.com/" </w:instrText>
      </w:r>
      <w:r>
        <w:rPr>
          <w:rFonts w:hint="eastAsia" w:ascii="宋体" w:hAnsi="宋体" w:eastAsia="宋体" w:cs="宋体"/>
          <w:color w:val="auto"/>
        </w:rPr>
        <w:fldChar w:fldCharType="separate"/>
      </w:r>
      <w:r>
        <w:rPr>
          <w:rStyle w:val="57"/>
          <w:rFonts w:hint="eastAsia" w:ascii="宋体" w:hAnsi="宋体" w:eastAsia="宋体" w:cs="宋体"/>
          <w:color w:val="auto"/>
          <w:szCs w:val="21"/>
        </w:rPr>
        <w:t>https://www.crcrfsp.com/</w:t>
      </w:r>
      <w:r>
        <w:rPr>
          <w:rFonts w:hint="eastAsia" w:ascii="宋体" w:hAnsi="宋体" w:eastAsia="宋体" w:cs="宋体"/>
          <w:color w:val="auto"/>
          <w:szCs w:val="21"/>
        </w:rPr>
        <w:fldChar w:fldCharType="end"/>
      </w:r>
      <w:r>
        <w:rPr>
          <w:rFonts w:hint="eastAsia" w:ascii="宋体" w:hAnsi="宋体" w:eastAsia="宋体" w:cs="宋体"/>
          <w:color w:val="auto"/>
          <w:szCs w:val="21"/>
        </w:rPr>
        <w:t>，客服电话：400-009-0001）。</w:t>
      </w:r>
    </w:p>
    <w:p w14:paraId="6A9CF948">
      <w:pPr>
        <w:pStyle w:val="27"/>
        <w:snapToGrid w:val="0"/>
        <w:spacing w:line="360" w:lineRule="auto"/>
        <w:ind w:left="840" w:hanging="420"/>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bCs/>
          <w:color w:val="auto"/>
          <w:sz w:val="32"/>
          <w:szCs w:val="32"/>
        </w:rPr>
        <w:t>附件1：</w:t>
      </w:r>
    </w:p>
    <w:p w14:paraId="6F5F2B2E">
      <w:pPr>
        <w:widowControl/>
        <w:shd w:val="clear" w:color="auto" w:fill="FFFFFF"/>
        <w:spacing w:line="480" w:lineRule="atLeast"/>
        <w:jc w:val="center"/>
        <w:rPr>
          <w:rFonts w:hint="eastAsia" w:ascii="宋体" w:hAnsi="宋体" w:eastAsia="宋体" w:cs="宋体"/>
          <w:color w:val="auto"/>
          <w:kern w:val="0"/>
          <w:sz w:val="32"/>
          <w:szCs w:val="32"/>
        </w:rPr>
      </w:pPr>
      <w:r>
        <w:rPr>
          <w:rFonts w:hint="eastAsia" w:ascii="宋体" w:hAnsi="宋体" w:eastAsia="宋体" w:cs="宋体"/>
          <w:b/>
          <w:bCs/>
          <w:color w:val="auto"/>
          <w:kern w:val="0"/>
          <w:sz w:val="32"/>
          <w:szCs w:val="32"/>
        </w:rPr>
        <w:t>广西壮族自治区政府采购项目合同验收书（格式）</w:t>
      </w:r>
    </w:p>
    <w:p w14:paraId="32C7E9A5">
      <w:pPr>
        <w:widowControl/>
        <w:shd w:val="clear" w:color="auto" w:fill="FFFFFF"/>
        <w:spacing w:line="480" w:lineRule="atLeast"/>
        <w:jc w:val="center"/>
        <w:rPr>
          <w:rFonts w:hint="eastAsia" w:ascii="宋体" w:hAnsi="宋体" w:eastAsia="宋体" w:cs="宋体"/>
          <w:color w:val="auto"/>
          <w:kern w:val="0"/>
          <w:sz w:val="32"/>
          <w:szCs w:val="32"/>
        </w:rPr>
      </w:pPr>
    </w:p>
    <w:p w14:paraId="6AE57AB3">
      <w:pPr>
        <w:widowControl/>
        <w:shd w:val="clear" w:color="auto" w:fill="FFFFFF"/>
        <w:snapToGrid w:val="0"/>
        <w:spacing w:line="320" w:lineRule="atLeas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根据政府采购项目（</w:t>
      </w:r>
      <w:r>
        <w:rPr>
          <w:rFonts w:hint="eastAsia" w:ascii="宋体" w:hAnsi="宋体" w:eastAsia="宋体" w:cs="宋体"/>
          <w:color w:val="auto"/>
          <w:kern w:val="0"/>
          <w:szCs w:val="21"/>
          <w:u w:val="single"/>
        </w:rPr>
        <w:t>采购合同编号：</w:t>
      </w:r>
      <w:r>
        <w:rPr>
          <w:rFonts w:hint="eastAsia" w:ascii="宋体" w:hAnsi="宋体" w:eastAsia="宋体" w:cs="宋体"/>
          <w:color w:val="auto"/>
          <w:kern w:val="0"/>
          <w:szCs w:val="21"/>
          <w:u w:val="single"/>
        </w:rPr>
        <w:softHyphen/>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）的约定，我单位对（</w:t>
      </w:r>
      <w:r>
        <w:rPr>
          <w:rFonts w:hint="eastAsia" w:ascii="宋体" w:hAnsi="宋体" w:eastAsia="宋体" w:cs="宋体"/>
          <w:color w:val="auto"/>
          <w:kern w:val="0"/>
          <w:szCs w:val="21"/>
          <w:u w:val="single"/>
        </w:rPr>
        <w:t xml:space="preserve"> 项目名称 </w:t>
      </w:r>
      <w:r>
        <w:rPr>
          <w:rFonts w:hint="eastAsia" w:ascii="宋体" w:hAnsi="宋体" w:eastAsia="宋体" w:cs="宋体"/>
          <w:color w:val="auto"/>
          <w:kern w:val="0"/>
          <w:szCs w:val="21"/>
        </w:rPr>
        <w:t>） 政府采购项目中标供应商（</w:t>
      </w:r>
      <w:r>
        <w:rPr>
          <w:rFonts w:hint="eastAsia" w:ascii="宋体" w:hAnsi="宋体" w:eastAsia="宋体" w:cs="宋体"/>
          <w:color w:val="auto"/>
          <w:kern w:val="0"/>
          <w:szCs w:val="21"/>
          <w:u w:val="single"/>
        </w:rPr>
        <w:t xml:space="preserve"> 公司名称 </w:t>
      </w:r>
      <w:r>
        <w:rPr>
          <w:rFonts w:hint="eastAsia" w:ascii="宋体" w:hAnsi="宋体" w:eastAsia="宋体" w:cs="宋体"/>
          <w:color w:val="auto"/>
          <w:kern w:val="0"/>
          <w:szCs w:val="21"/>
        </w:rPr>
        <w:t>） 提供的货物（或者工程、服务）进行了验收，验收情况如下：</w:t>
      </w:r>
    </w:p>
    <w:tbl>
      <w:tblPr>
        <w:tblStyle w:val="5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4B7A47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3C8C5896">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rPr>
            </w:pPr>
            <w:r>
              <w:rPr>
                <w:rFonts w:hint="eastAsia" w:ascii="宋体" w:hAnsi="宋体" w:eastAsia="宋体"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44D4623E">
            <w:pPr>
              <w:widowControl/>
              <w:snapToGrid w:val="0"/>
              <w:spacing w:before="100" w:beforeAutospacing="1" w:after="100" w:afterAutospacing="1"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□自行验收 □委托验收</w:t>
            </w:r>
          </w:p>
        </w:tc>
      </w:tr>
      <w:tr w14:paraId="63F7396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8A12A03">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2448" w:type="dxa"/>
            <w:gridSpan w:val="2"/>
            <w:tcBorders>
              <w:top w:val="nil"/>
              <w:left w:val="nil"/>
              <w:bottom w:val="single" w:color="auto" w:sz="8" w:space="0"/>
              <w:right w:val="single" w:color="auto" w:sz="8" w:space="0"/>
            </w:tcBorders>
            <w:noWrap w:val="0"/>
            <w:vAlign w:val="center"/>
          </w:tcPr>
          <w:p w14:paraId="48816F06">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名称</w:t>
            </w:r>
          </w:p>
        </w:tc>
        <w:tc>
          <w:tcPr>
            <w:tcW w:w="2902" w:type="dxa"/>
            <w:gridSpan w:val="3"/>
            <w:tcBorders>
              <w:top w:val="nil"/>
              <w:left w:val="nil"/>
              <w:bottom w:val="single" w:color="auto" w:sz="8" w:space="0"/>
              <w:right w:val="single" w:color="auto" w:sz="8" w:space="0"/>
            </w:tcBorders>
            <w:noWrap w:val="0"/>
            <w:vAlign w:val="center"/>
          </w:tcPr>
          <w:p w14:paraId="1AACBD44">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79DF7D0">
            <w:pPr>
              <w:widowControl/>
              <w:snapToGrid w:val="0"/>
              <w:spacing w:before="100" w:beforeAutospacing="1" w:after="100" w:afterAutospacing="1" w:line="32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1428" w:type="dxa"/>
            <w:tcBorders>
              <w:top w:val="nil"/>
              <w:left w:val="nil"/>
              <w:bottom w:val="single" w:color="auto" w:sz="8" w:space="0"/>
              <w:right w:val="single" w:color="auto" w:sz="8" w:space="0"/>
            </w:tcBorders>
            <w:noWrap w:val="0"/>
            <w:vAlign w:val="center"/>
          </w:tcPr>
          <w:p w14:paraId="63355B91">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金额</w:t>
            </w:r>
          </w:p>
        </w:tc>
      </w:tr>
      <w:tr w14:paraId="48540BA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CC35099">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448" w:type="dxa"/>
            <w:gridSpan w:val="2"/>
            <w:tcBorders>
              <w:top w:val="nil"/>
              <w:left w:val="nil"/>
              <w:bottom w:val="single" w:color="auto" w:sz="8" w:space="0"/>
              <w:right w:val="single" w:color="auto" w:sz="8" w:space="0"/>
            </w:tcBorders>
            <w:noWrap w:val="0"/>
            <w:vAlign w:val="center"/>
          </w:tcPr>
          <w:p w14:paraId="196414E9">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5B7A31E1">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5652BDDB">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1428" w:type="dxa"/>
            <w:tcBorders>
              <w:top w:val="nil"/>
              <w:left w:val="nil"/>
              <w:bottom w:val="single" w:color="auto" w:sz="8" w:space="0"/>
              <w:right w:val="single" w:color="auto" w:sz="8" w:space="0"/>
            </w:tcBorders>
            <w:noWrap w:val="0"/>
            <w:vAlign w:val="center"/>
          </w:tcPr>
          <w:p w14:paraId="70EB26C6">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289239E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52E62AE">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448" w:type="dxa"/>
            <w:gridSpan w:val="2"/>
            <w:tcBorders>
              <w:top w:val="nil"/>
              <w:left w:val="nil"/>
              <w:bottom w:val="single" w:color="auto" w:sz="8" w:space="0"/>
              <w:right w:val="single" w:color="auto" w:sz="8" w:space="0"/>
            </w:tcBorders>
            <w:noWrap w:val="0"/>
            <w:vAlign w:val="center"/>
          </w:tcPr>
          <w:p w14:paraId="43CEB961">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723D568A">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2E306593">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1428" w:type="dxa"/>
            <w:tcBorders>
              <w:top w:val="nil"/>
              <w:left w:val="nil"/>
              <w:bottom w:val="single" w:color="auto" w:sz="8" w:space="0"/>
              <w:right w:val="single" w:color="auto" w:sz="8" w:space="0"/>
            </w:tcBorders>
            <w:noWrap w:val="0"/>
            <w:vAlign w:val="center"/>
          </w:tcPr>
          <w:p w14:paraId="0C448C77">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40A4CE8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A16C197">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448" w:type="dxa"/>
            <w:gridSpan w:val="2"/>
            <w:tcBorders>
              <w:top w:val="nil"/>
              <w:left w:val="nil"/>
              <w:bottom w:val="single" w:color="auto" w:sz="8" w:space="0"/>
              <w:right w:val="single" w:color="auto" w:sz="8" w:space="0"/>
            </w:tcBorders>
            <w:noWrap w:val="0"/>
            <w:vAlign w:val="center"/>
          </w:tcPr>
          <w:p w14:paraId="62505CA9">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902" w:type="dxa"/>
            <w:gridSpan w:val="3"/>
            <w:tcBorders>
              <w:top w:val="nil"/>
              <w:left w:val="nil"/>
              <w:bottom w:val="single" w:color="auto" w:sz="8" w:space="0"/>
              <w:right w:val="single" w:color="auto" w:sz="8" w:space="0"/>
            </w:tcBorders>
            <w:noWrap w:val="0"/>
            <w:vAlign w:val="center"/>
          </w:tcPr>
          <w:p w14:paraId="0F8FE6B1">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863" w:type="dxa"/>
            <w:gridSpan w:val="2"/>
            <w:tcBorders>
              <w:top w:val="nil"/>
              <w:left w:val="nil"/>
              <w:bottom w:val="single" w:color="auto" w:sz="8" w:space="0"/>
              <w:right w:val="single" w:color="auto" w:sz="8" w:space="0"/>
            </w:tcBorders>
            <w:noWrap w:val="0"/>
            <w:vAlign w:val="center"/>
          </w:tcPr>
          <w:p w14:paraId="4F077A8E">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1428" w:type="dxa"/>
            <w:tcBorders>
              <w:top w:val="nil"/>
              <w:left w:val="nil"/>
              <w:bottom w:val="single" w:color="auto" w:sz="8" w:space="0"/>
              <w:right w:val="single" w:color="auto" w:sz="8" w:space="0"/>
            </w:tcBorders>
            <w:noWrap w:val="0"/>
            <w:vAlign w:val="center"/>
          </w:tcPr>
          <w:p w14:paraId="4259FAA4">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1792EEFE">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0789435F">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rPr>
            </w:pPr>
            <w:r>
              <w:rPr>
                <w:rFonts w:hint="eastAsia" w:ascii="宋体" w:hAnsi="宋体" w:eastAsia="宋体" w:cs="宋体"/>
                <w:color w:val="auto"/>
                <w:kern w:val="0"/>
                <w:szCs w:val="21"/>
              </w:rPr>
              <w:t>合 计</w:t>
            </w:r>
          </w:p>
        </w:tc>
        <w:tc>
          <w:tcPr>
            <w:tcW w:w="863" w:type="dxa"/>
            <w:gridSpan w:val="2"/>
            <w:tcBorders>
              <w:top w:val="nil"/>
              <w:left w:val="nil"/>
              <w:bottom w:val="single" w:color="auto" w:sz="8" w:space="0"/>
              <w:right w:val="single" w:color="auto" w:sz="8" w:space="0"/>
            </w:tcBorders>
            <w:noWrap w:val="0"/>
            <w:vAlign w:val="center"/>
          </w:tcPr>
          <w:p w14:paraId="1331A073">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1428" w:type="dxa"/>
            <w:tcBorders>
              <w:top w:val="nil"/>
              <w:left w:val="nil"/>
              <w:bottom w:val="single" w:color="auto" w:sz="8" w:space="0"/>
              <w:right w:val="single" w:color="auto" w:sz="8" w:space="0"/>
            </w:tcBorders>
            <w:noWrap w:val="0"/>
            <w:vAlign w:val="center"/>
          </w:tcPr>
          <w:p w14:paraId="3C934223">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50C9FBCD">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43E72D7A">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合计大写金额：  仟  佰  拾  万  仟  佰  拾  元</w:t>
            </w:r>
          </w:p>
        </w:tc>
      </w:tr>
      <w:tr w14:paraId="169B8EB9">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0B35817A">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rPr>
            </w:pPr>
            <w:r>
              <w:rPr>
                <w:rFonts w:hint="eastAsia" w:ascii="宋体" w:hAnsi="宋体" w:eastAsia="宋体" w:cs="宋体"/>
                <w:color w:val="auto"/>
                <w:kern w:val="0"/>
                <w:szCs w:val="21"/>
              </w:rPr>
              <w:t>实际供货日期</w:t>
            </w:r>
          </w:p>
        </w:tc>
        <w:tc>
          <w:tcPr>
            <w:tcW w:w="2421" w:type="dxa"/>
            <w:gridSpan w:val="2"/>
            <w:tcBorders>
              <w:top w:val="nil"/>
              <w:left w:val="nil"/>
              <w:bottom w:val="single" w:color="auto" w:sz="8" w:space="0"/>
              <w:right w:val="single" w:color="auto" w:sz="8" w:space="0"/>
            </w:tcBorders>
            <w:noWrap w:val="0"/>
            <w:vAlign w:val="center"/>
          </w:tcPr>
          <w:p w14:paraId="619C3D6A">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42090DC0">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rPr>
            </w:pPr>
            <w:r>
              <w:rPr>
                <w:rFonts w:hint="eastAsia" w:ascii="宋体" w:hAnsi="宋体" w:eastAsia="宋体" w:cs="宋体"/>
                <w:color w:val="auto"/>
                <w:kern w:val="0"/>
                <w:szCs w:val="21"/>
              </w:rPr>
              <w:t>合同交货验收日期</w:t>
            </w:r>
          </w:p>
        </w:tc>
        <w:tc>
          <w:tcPr>
            <w:tcW w:w="2113" w:type="dxa"/>
            <w:gridSpan w:val="2"/>
            <w:tcBorders>
              <w:top w:val="nil"/>
              <w:left w:val="nil"/>
              <w:bottom w:val="single" w:color="auto" w:sz="8" w:space="0"/>
              <w:right w:val="single" w:color="auto" w:sz="8" w:space="0"/>
            </w:tcBorders>
            <w:noWrap w:val="0"/>
            <w:vAlign w:val="center"/>
          </w:tcPr>
          <w:p w14:paraId="7E904D1E">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16F5FAB7">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66A9064D">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421" w:type="dxa"/>
            <w:gridSpan w:val="2"/>
            <w:tcBorders>
              <w:top w:val="nil"/>
              <w:left w:val="nil"/>
              <w:bottom w:val="single" w:color="auto" w:sz="8" w:space="0"/>
              <w:right w:val="single" w:color="auto" w:sz="8" w:space="0"/>
            </w:tcBorders>
            <w:noWrap w:val="0"/>
            <w:vAlign w:val="center"/>
          </w:tcPr>
          <w:p w14:paraId="5D4485A9">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282" w:type="dxa"/>
            <w:gridSpan w:val="3"/>
            <w:tcBorders>
              <w:top w:val="nil"/>
              <w:left w:val="nil"/>
              <w:bottom w:val="single" w:color="auto" w:sz="8" w:space="0"/>
              <w:right w:val="single" w:color="auto" w:sz="8" w:space="0"/>
            </w:tcBorders>
            <w:noWrap w:val="0"/>
            <w:vAlign w:val="center"/>
          </w:tcPr>
          <w:p w14:paraId="09F82753">
            <w:pPr>
              <w:widowControl/>
              <w:spacing w:before="100" w:beforeAutospacing="1" w:after="100" w:afterAutospacing="1" w:line="240" w:lineRule="atLeast"/>
              <w:jc w:val="center"/>
              <w:rPr>
                <w:rFonts w:hint="eastAsia" w:ascii="宋体" w:hAnsi="宋体" w:eastAsia="宋体" w:cs="宋体"/>
                <w:color w:val="auto"/>
                <w:kern w:val="0"/>
                <w:szCs w:val="21"/>
              </w:rPr>
            </w:pPr>
          </w:p>
        </w:tc>
        <w:tc>
          <w:tcPr>
            <w:tcW w:w="2113" w:type="dxa"/>
            <w:gridSpan w:val="2"/>
            <w:tcBorders>
              <w:top w:val="nil"/>
              <w:left w:val="nil"/>
              <w:bottom w:val="single" w:color="auto" w:sz="8" w:space="0"/>
              <w:right w:val="single" w:color="auto" w:sz="8" w:space="0"/>
            </w:tcBorders>
            <w:noWrap w:val="0"/>
            <w:vAlign w:val="center"/>
          </w:tcPr>
          <w:p w14:paraId="311A2650">
            <w:pPr>
              <w:widowControl/>
              <w:spacing w:before="100" w:beforeAutospacing="1" w:after="100" w:afterAutospacing="1" w:line="240" w:lineRule="atLeast"/>
              <w:jc w:val="center"/>
              <w:rPr>
                <w:rFonts w:hint="eastAsia" w:ascii="宋体" w:hAnsi="宋体" w:eastAsia="宋体" w:cs="宋体"/>
                <w:color w:val="auto"/>
                <w:kern w:val="0"/>
                <w:szCs w:val="21"/>
              </w:rPr>
            </w:pPr>
          </w:p>
        </w:tc>
      </w:tr>
      <w:tr w14:paraId="71CE93B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72AE2A">
            <w:pPr>
              <w:widowControl/>
              <w:snapToGrid w:val="0"/>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2C2FDE">
            <w:pPr>
              <w:widowControl/>
              <w:snapToGrid w:val="0"/>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应按采购合同、招标文件、投标文件及验收方案等进行验收；并核对中标供应商在安装调试等方面是否违反合同约定或者服务规范要求、提供的质量保证证明材料是否齐全、应有的配件及附件是否达到合同约定等。可附件)</w:t>
            </w:r>
          </w:p>
        </w:tc>
      </w:tr>
      <w:tr w14:paraId="2FD2A075">
        <w:tblPrEx>
          <w:tblCellMar>
            <w:top w:w="0" w:type="dxa"/>
            <w:left w:w="0" w:type="dxa"/>
            <w:bottom w:w="0" w:type="dxa"/>
            <w:right w:w="0" w:type="dxa"/>
          </w:tblCellMar>
        </w:tblPrEx>
        <w:trPr>
          <w:trHeight w:val="870"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1262E4">
            <w:pPr>
              <w:widowControl/>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验收小组意见</w:t>
            </w:r>
          </w:p>
        </w:tc>
        <w:tc>
          <w:tcPr>
            <w:tcW w:w="6816" w:type="dxa"/>
            <w:gridSpan w:val="7"/>
            <w:tcBorders>
              <w:top w:val="nil"/>
              <w:left w:val="nil"/>
              <w:bottom w:val="single" w:color="auto" w:sz="8" w:space="0"/>
              <w:right w:val="single" w:color="auto" w:sz="8" w:space="0"/>
            </w:tcBorders>
            <w:noWrap w:val="0"/>
            <w:vAlign w:val="center"/>
          </w:tcPr>
          <w:p w14:paraId="40B0FE03">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验收结论性意见：</w:t>
            </w:r>
          </w:p>
        </w:tc>
      </w:tr>
      <w:tr w14:paraId="7C248041">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0E664EC9">
            <w:pPr>
              <w:widowControl/>
              <w:jc w:val="left"/>
              <w:rPr>
                <w:rFonts w:hint="eastAsia" w:ascii="宋体" w:hAnsi="宋体" w:eastAsia="宋体" w:cs="宋体"/>
                <w:color w:val="auto"/>
                <w:kern w:val="0"/>
                <w:szCs w:val="21"/>
              </w:rPr>
            </w:pPr>
          </w:p>
        </w:tc>
        <w:tc>
          <w:tcPr>
            <w:tcW w:w="6816" w:type="dxa"/>
            <w:gridSpan w:val="7"/>
            <w:tcBorders>
              <w:top w:val="nil"/>
              <w:left w:val="nil"/>
              <w:bottom w:val="single" w:color="auto" w:sz="8" w:space="0"/>
              <w:right w:val="single" w:color="auto" w:sz="8" w:space="0"/>
            </w:tcBorders>
            <w:noWrap w:val="0"/>
            <w:vAlign w:val="center"/>
          </w:tcPr>
          <w:p w14:paraId="729F543F">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有异议的意见和说明理由：</w:t>
            </w:r>
          </w:p>
          <w:p w14:paraId="1F3871A2">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签字：</w:t>
            </w:r>
          </w:p>
        </w:tc>
      </w:tr>
      <w:tr w14:paraId="0AA6E1F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0E765A">
            <w:pPr>
              <w:widowControl/>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验收小组成员签字：</w:t>
            </w:r>
          </w:p>
        </w:tc>
      </w:tr>
      <w:tr w14:paraId="282C67C1">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A0715A">
            <w:pPr>
              <w:widowControl/>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监督人员或者其他相关人员签字：</w:t>
            </w:r>
          </w:p>
          <w:p w14:paraId="22D4A62D">
            <w:pPr>
              <w:widowControl/>
              <w:spacing w:before="100" w:beforeAutospacing="1" w:after="100" w:afterAutospacing="1" w:line="320" w:lineRule="atLeast"/>
              <w:ind w:firstLine="74"/>
              <w:jc w:val="left"/>
              <w:rPr>
                <w:rFonts w:hint="eastAsia" w:ascii="宋体" w:hAnsi="宋体" w:eastAsia="宋体" w:cs="宋体"/>
                <w:color w:val="auto"/>
                <w:kern w:val="0"/>
                <w:szCs w:val="21"/>
              </w:rPr>
            </w:pPr>
            <w:r>
              <w:rPr>
                <w:rFonts w:hint="eastAsia" w:ascii="宋体" w:hAnsi="宋体" w:eastAsia="宋体" w:cs="宋体"/>
                <w:color w:val="auto"/>
                <w:kern w:val="0"/>
                <w:szCs w:val="21"/>
              </w:rPr>
              <w:t>或者受邀机构的意见（盖章）：</w:t>
            </w:r>
          </w:p>
        </w:tc>
      </w:tr>
      <w:tr w14:paraId="7F9D86E9">
        <w:tblPrEx>
          <w:tblCellMar>
            <w:top w:w="0" w:type="dxa"/>
            <w:left w:w="0" w:type="dxa"/>
            <w:bottom w:w="0" w:type="dxa"/>
            <w:right w:w="0" w:type="dxa"/>
          </w:tblCellMar>
        </w:tblPrEx>
        <w:trPr>
          <w:trHeight w:val="264"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38746B53">
            <w:pPr>
              <w:widowControl/>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中标供应商负责人签字或者盖章：</w:t>
            </w:r>
          </w:p>
          <w:p w14:paraId="39F3B0C6">
            <w:pPr>
              <w:widowControl/>
              <w:spacing w:before="100" w:beforeAutospacing="1" w:after="100" w:afterAutospacing="1" w:line="320" w:lineRule="atLeast"/>
              <w:jc w:val="left"/>
              <w:rPr>
                <w:rFonts w:hint="eastAsia" w:ascii="宋体" w:hAnsi="宋体" w:eastAsia="宋体" w:cs="宋体"/>
                <w:color w:val="auto"/>
                <w:kern w:val="0"/>
                <w:szCs w:val="21"/>
              </w:rPr>
            </w:pPr>
          </w:p>
          <w:p w14:paraId="1B7415F3">
            <w:pPr>
              <w:widowControl/>
              <w:spacing w:before="100" w:beforeAutospacing="1" w:after="100" w:afterAutospacing="1" w:line="32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联系电话：                年  月  日</w:t>
            </w:r>
          </w:p>
        </w:tc>
        <w:tc>
          <w:tcPr>
            <w:tcW w:w="4293" w:type="dxa"/>
            <w:gridSpan w:val="4"/>
            <w:tcBorders>
              <w:top w:val="nil"/>
              <w:left w:val="nil"/>
              <w:bottom w:val="single" w:color="auto" w:sz="8" w:space="0"/>
              <w:right w:val="single" w:color="auto" w:sz="8" w:space="0"/>
            </w:tcBorders>
            <w:noWrap w:val="0"/>
            <w:vAlign w:val="center"/>
          </w:tcPr>
          <w:p w14:paraId="6F7AECB3">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采购人或者受托机构的意见（盖章）：</w:t>
            </w:r>
          </w:p>
          <w:p w14:paraId="60E7F9AE">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p>
          <w:p w14:paraId="009FBD94">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联系电话：                  年  月  日</w:t>
            </w:r>
          </w:p>
        </w:tc>
      </w:tr>
    </w:tbl>
    <w:p w14:paraId="35F72D66">
      <w:pPr>
        <w:pStyle w:val="27"/>
        <w:snapToGrid w:val="0"/>
        <w:ind w:left="840" w:hanging="420"/>
        <w:rPr>
          <w:rFonts w:hint="eastAsia" w:ascii="宋体" w:hAnsi="宋体" w:eastAsia="宋体" w:cs="宋体"/>
          <w:color w:val="auto"/>
        </w:rPr>
      </w:pPr>
      <w:r>
        <w:rPr>
          <w:rFonts w:hint="eastAsia" w:ascii="宋体" w:hAnsi="宋体" w:eastAsia="宋体" w:cs="宋体"/>
          <w:color w:val="auto"/>
        </w:rPr>
        <w:br w:type="page"/>
      </w:r>
    </w:p>
    <w:p w14:paraId="6B37F4C0">
      <w:pPr>
        <w:pStyle w:val="27"/>
        <w:snapToGrid w:val="0"/>
        <w:ind w:left="1060" w:hanging="640"/>
        <w:rPr>
          <w:rFonts w:hint="eastAsia" w:ascii="宋体" w:hAnsi="宋体" w:eastAsia="宋体" w:cs="宋体"/>
          <w:color w:val="auto"/>
          <w:sz w:val="32"/>
          <w:szCs w:val="32"/>
        </w:rPr>
      </w:pPr>
      <w:r>
        <w:rPr>
          <w:rFonts w:hint="eastAsia" w:ascii="宋体" w:hAnsi="宋体" w:eastAsia="宋体" w:cs="宋体"/>
          <w:color w:val="auto"/>
          <w:sz w:val="32"/>
          <w:szCs w:val="32"/>
        </w:rPr>
        <w:t>附件2：</w:t>
      </w:r>
    </w:p>
    <w:p w14:paraId="419DEE64">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政府采购项目履约保证金退付意见书</w:t>
      </w:r>
    </w:p>
    <w:p w14:paraId="142E6047">
      <w:pPr>
        <w:jc w:val="center"/>
        <w:rPr>
          <w:rFonts w:hint="eastAsia" w:ascii="宋体" w:hAnsi="宋体" w:eastAsia="宋体" w:cs="宋体"/>
          <w:b/>
          <w:bCs/>
          <w:color w:val="auto"/>
          <w:sz w:val="32"/>
          <w:szCs w:val="32"/>
        </w:rPr>
      </w:pPr>
    </w:p>
    <w:p w14:paraId="26EA9B84">
      <w:pPr>
        <w:jc w:val="center"/>
        <w:rPr>
          <w:rFonts w:hint="eastAsia" w:ascii="宋体" w:hAnsi="宋体" w:eastAsia="宋体" w:cs="宋体"/>
          <w:color w:val="auto"/>
          <w:sz w:val="36"/>
          <w:szCs w:val="36"/>
        </w:rPr>
      </w:pPr>
      <w:r>
        <w:rPr>
          <w:rFonts w:hint="eastAsia" w:ascii="宋体" w:hAnsi="宋体" w:eastAsia="宋体" w:cs="宋体"/>
          <w:b/>
          <w:bCs/>
          <w:color w:val="auto"/>
          <w:kern w:val="0"/>
          <w:sz w:val="18"/>
          <w:szCs w:val="18"/>
        </w:rPr>
        <w:t>（本项目如有，可以参考使用）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71C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C5DAB2D">
            <w:pPr>
              <w:jc w:val="center"/>
              <w:rPr>
                <w:rFonts w:hint="eastAsia" w:ascii="宋体" w:hAnsi="宋体" w:eastAsia="宋体" w:cs="宋体"/>
                <w:color w:val="auto"/>
                <w:sz w:val="24"/>
              </w:rPr>
            </w:pPr>
            <w:r>
              <w:rPr>
                <w:rFonts w:hint="eastAsia" w:ascii="宋体" w:hAnsi="宋体" w:eastAsia="宋体" w:cs="宋体"/>
                <w:color w:val="auto"/>
                <w:sz w:val="24"/>
              </w:rPr>
              <w:t>供</w:t>
            </w:r>
          </w:p>
          <w:p w14:paraId="35B7CB02">
            <w:pPr>
              <w:jc w:val="center"/>
              <w:rPr>
                <w:rFonts w:hint="eastAsia" w:ascii="宋体" w:hAnsi="宋体" w:eastAsia="宋体" w:cs="宋体"/>
                <w:color w:val="auto"/>
                <w:sz w:val="24"/>
              </w:rPr>
            </w:pPr>
            <w:r>
              <w:rPr>
                <w:rFonts w:hint="eastAsia" w:ascii="宋体" w:hAnsi="宋体" w:eastAsia="宋体" w:cs="宋体"/>
                <w:color w:val="auto"/>
                <w:sz w:val="24"/>
              </w:rPr>
              <w:t>应</w:t>
            </w:r>
          </w:p>
          <w:p w14:paraId="1EEC9D32">
            <w:pPr>
              <w:jc w:val="center"/>
              <w:rPr>
                <w:rFonts w:hint="eastAsia" w:ascii="宋体" w:hAnsi="宋体" w:eastAsia="宋体" w:cs="宋体"/>
                <w:color w:val="auto"/>
                <w:sz w:val="24"/>
              </w:rPr>
            </w:pPr>
            <w:r>
              <w:rPr>
                <w:rFonts w:hint="eastAsia" w:ascii="宋体" w:hAnsi="宋体" w:eastAsia="宋体" w:cs="宋体"/>
                <w:color w:val="auto"/>
                <w:sz w:val="24"/>
              </w:rPr>
              <w:t>商</w:t>
            </w:r>
          </w:p>
          <w:p w14:paraId="4372721D">
            <w:pPr>
              <w:jc w:val="center"/>
              <w:rPr>
                <w:rFonts w:hint="eastAsia" w:ascii="宋体" w:hAnsi="宋体" w:eastAsia="宋体" w:cs="宋体"/>
                <w:color w:val="auto"/>
                <w:sz w:val="24"/>
              </w:rPr>
            </w:pPr>
            <w:r>
              <w:rPr>
                <w:rFonts w:hint="eastAsia" w:ascii="宋体" w:hAnsi="宋体" w:eastAsia="宋体" w:cs="宋体"/>
                <w:color w:val="auto"/>
                <w:sz w:val="24"/>
              </w:rPr>
              <w:t>申</w:t>
            </w:r>
          </w:p>
          <w:p w14:paraId="071819E9">
            <w:pPr>
              <w:jc w:val="center"/>
              <w:rPr>
                <w:rFonts w:hint="eastAsia" w:ascii="宋体" w:hAnsi="宋体" w:eastAsia="宋体" w:cs="宋体"/>
                <w:color w:val="auto"/>
                <w:sz w:val="24"/>
              </w:rPr>
            </w:pPr>
            <w:r>
              <w:rPr>
                <w:rFonts w:hint="eastAsia" w:ascii="宋体" w:hAnsi="宋体" w:eastAsia="宋体" w:cs="宋体"/>
                <w:color w:val="auto"/>
                <w:sz w:val="24"/>
              </w:rPr>
              <w:t>请</w:t>
            </w:r>
          </w:p>
        </w:tc>
        <w:tc>
          <w:tcPr>
            <w:tcW w:w="8009" w:type="dxa"/>
            <w:noWrap w:val="0"/>
            <w:vAlign w:val="center"/>
          </w:tcPr>
          <w:p w14:paraId="1483F1A7">
            <w:pPr>
              <w:rPr>
                <w:rFonts w:hint="eastAsia" w:ascii="宋体" w:hAnsi="宋体" w:eastAsia="宋体" w:cs="宋体"/>
                <w:color w:val="auto"/>
                <w:sz w:val="24"/>
              </w:rPr>
            </w:pPr>
            <w:r>
              <w:rPr>
                <w:rFonts w:hint="eastAsia" w:ascii="宋体" w:hAnsi="宋体" w:eastAsia="宋体" w:cs="宋体"/>
                <w:color w:val="auto"/>
                <w:sz w:val="24"/>
              </w:rPr>
              <w:t>项目编号：</w:t>
            </w:r>
          </w:p>
        </w:tc>
      </w:tr>
      <w:tr w14:paraId="504C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6C4E5DEE">
            <w:pPr>
              <w:rPr>
                <w:rFonts w:hint="eastAsia" w:ascii="宋体" w:hAnsi="宋体" w:eastAsia="宋体" w:cs="宋体"/>
                <w:color w:val="auto"/>
                <w:sz w:val="24"/>
              </w:rPr>
            </w:pPr>
          </w:p>
        </w:tc>
        <w:tc>
          <w:tcPr>
            <w:tcW w:w="8009" w:type="dxa"/>
            <w:noWrap w:val="0"/>
            <w:vAlign w:val="center"/>
          </w:tcPr>
          <w:p w14:paraId="27B055F9">
            <w:pPr>
              <w:rPr>
                <w:rFonts w:hint="eastAsia" w:ascii="宋体" w:hAnsi="宋体" w:eastAsia="宋体" w:cs="宋体"/>
                <w:color w:val="auto"/>
                <w:sz w:val="24"/>
              </w:rPr>
            </w:pPr>
            <w:r>
              <w:rPr>
                <w:rFonts w:hint="eastAsia" w:ascii="宋体" w:hAnsi="宋体" w:eastAsia="宋体" w:cs="宋体"/>
                <w:color w:val="auto"/>
                <w:sz w:val="24"/>
              </w:rPr>
              <w:t>项目名称：</w:t>
            </w:r>
          </w:p>
        </w:tc>
      </w:tr>
      <w:tr w14:paraId="4202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7F379386">
            <w:pPr>
              <w:rPr>
                <w:rFonts w:hint="eastAsia" w:ascii="宋体" w:hAnsi="宋体" w:eastAsia="宋体" w:cs="宋体"/>
                <w:color w:val="auto"/>
                <w:sz w:val="24"/>
              </w:rPr>
            </w:pPr>
          </w:p>
        </w:tc>
        <w:tc>
          <w:tcPr>
            <w:tcW w:w="8009" w:type="dxa"/>
            <w:noWrap w:val="0"/>
            <w:vAlign w:val="top"/>
          </w:tcPr>
          <w:p w14:paraId="7AEF1C8E">
            <w:pPr>
              <w:rPr>
                <w:rFonts w:hint="eastAsia" w:ascii="宋体" w:hAnsi="宋体" w:eastAsia="宋体" w:cs="宋体"/>
                <w:color w:val="auto"/>
                <w:sz w:val="24"/>
              </w:rPr>
            </w:pPr>
            <w:r>
              <w:rPr>
                <w:rFonts w:hint="eastAsia" w:ascii="宋体" w:hAnsi="宋体" w:eastAsia="宋体" w:cs="宋体"/>
                <w:color w:val="auto"/>
                <w:sz w:val="24"/>
              </w:rPr>
              <w:t xml:space="preserve">  </w:t>
            </w:r>
          </w:p>
          <w:p w14:paraId="5CD51987">
            <w:pPr>
              <w:ind w:firstLine="480" w:firstLineChars="200"/>
              <w:rPr>
                <w:rFonts w:hint="eastAsia" w:ascii="宋体" w:hAnsi="宋体" w:eastAsia="宋体" w:cs="宋体"/>
                <w:color w:val="auto"/>
                <w:sz w:val="24"/>
              </w:rPr>
            </w:pPr>
            <w:r>
              <w:rPr>
                <w:rFonts w:hint="eastAsia" w:ascii="宋体" w:hAnsi="宋体" w:eastAsia="宋体" w:cs="宋体"/>
                <w:color w:val="auto"/>
                <w:sz w:val="24"/>
              </w:rPr>
              <w:t>该项目已于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日验收并交付使用。根据合同规定，该项目的履约保证金期限于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日已满，请将履约保证金</w:t>
            </w:r>
          </w:p>
          <w:p w14:paraId="633B1600">
            <w:pPr>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（小写）退付到达以下帐户。</w:t>
            </w:r>
          </w:p>
          <w:p w14:paraId="753E61A6">
            <w:pPr>
              <w:rPr>
                <w:rFonts w:hint="eastAsia" w:ascii="宋体" w:hAnsi="宋体" w:eastAsia="宋体" w:cs="宋体"/>
                <w:color w:val="auto"/>
                <w:sz w:val="24"/>
              </w:rPr>
            </w:pPr>
            <w:r>
              <w:rPr>
                <w:rFonts w:hint="eastAsia" w:ascii="宋体" w:hAnsi="宋体" w:eastAsia="宋体" w:cs="宋体"/>
                <w:color w:val="auto"/>
                <w:sz w:val="24"/>
              </w:rPr>
              <w:t>单位名称：</w:t>
            </w:r>
          </w:p>
          <w:p w14:paraId="79C0A3EF">
            <w:pPr>
              <w:rPr>
                <w:rFonts w:hint="eastAsia" w:ascii="宋体" w:hAnsi="宋体" w:eastAsia="宋体" w:cs="宋体"/>
                <w:color w:val="auto"/>
                <w:sz w:val="24"/>
              </w:rPr>
            </w:pPr>
            <w:r>
              <w:rPr>
                <w:rFonts w:hint="eastAsia" w:ascii="宋体" w:hAnsi="宋体" w:eastAsia="宋体" w:cs="宋体"/>
                <w:color w:val="auto"/>
                <w:sz w:val="24"/>
              </w:rPr>
              <w:t>开户银行：</w:t>
            </w:r>
          </w:p>
          <w:p w14:paraId="2EDBBC7F">
            <w:pPr>
              <w:rPr>
                <w:rFonts w:hint="eastAsia" w:ascii="宋体" w:hAnsi="宋体" w:eastAsia="宋体" w:cs="宋体"/>
                <w:color w:val="auto"/>
                <w:sz w:val="24"/>
              </w:rPr>
            </w:pPr>
            <w:r>
              <w:rPr>
                <w:rFonts w:hint="eastAsia" w:ascii="宋体" w:hAnsi="宋体" w:eastAsia="宋体" w:cs="宋体"/>
                <w:color w:val="auto"/>
                <w:sz w:val="24"/>
              </w:rPr>
              <w:t>帐    号：</w:t>
            </w:r>
          </w:p>
          <w:p w14:paraId="62F3C903">
            <w:pPr>
              <w:rPr>
                <w:rFonts w:hint="eastAsia" w:ascii="宋体" w:hAnsi="宋体" w:eastAsia="宋体" w:cs="宋体"/>
                <w:color w:val="auto"/>
                <w:sz w:val="24"/>
              </w:rPr>
            </w:pPr>
            <w:r>
              <w:rPr>
                <w:rFonts w:hint="eastAsia" w:ascii="宋体" w:hAnsi="宋体" w:eastAsia="宋体" w:cs="宋体"/>
                <w:color w:val="auto"/>
                <w:sz w:val="24"/>
              </w:rPr>
              <w:t>联系人及电话：</w:t>
            </w:r>
          </w:p>
          <w:p w14:paraId="30585A10">
            <w:pPr>
              <w:rPr>
                <w:rFonts w:hint="eastAsia" w:ascii="宋体" w:hAnsi="宋体" w:eastAsia="宋体" w:cs="宋体"/>
                <w:color w:val="auto"/>
                <w:sz w:val="24"/>
              </w:rPr>
            </w:pPr>
          </w:p>
          <w:p w14:paraId="1F7433E0">
            <w:pPr>
              <w:jc w:val="center"/>
              <w:rPr>
                <w:rFonts w:hint="eastAsia" w:ascii="宋体" w:hAnsi="宋体" w:eastAsia="宋体" w:cs="宋体"/>
                <w:color w:val="auto"/>
                <w:sz w:val="24"/>
              </w:rPr>
            </w:pPr>
            <w:r>
              <w:rPr>
                <w:rFonts w:hint="eastAsia" w:ascii="宋体" w:hAnsi="宋体" w:eastAsia="宋体" w:cs="宋体"/>
                <w:color w:val="auto"/>
                <w:sz w:val="24"/>
              </w:rPr>
              <w:t xml:space="preserve">                           供应商公章：</w:t>
            </w:r>
          </w:p>
          <w:p w14:paraId="6668A23E">
            <w:pPr>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tc>
      </w:tr>
      <w:tr w14:paraId="64A7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56301A8">
            <w:pPr>
              <w:jc w:val="center"/>
              <w:rPr>
                <w:rFonts w:hint="eastAsia" w:ascii="宋体" w:hAnsi="宋体" w:eastAsia="宋体" w:cs="宋体"/>
                <w:color w:val="auto"/>
                <w:sz w:val="24"/>
              </w:rPr>
            </w:pPr>
            <w:r>
              <w:rPr>
                <w:rFonts w:hint="eastAsia" w:ascii="宋体" w:hAnsi="宋体" w:eastAsia="宋体" w:cs="宋体"/>
                <w:color w:val="auto"/>
                <w:sz w:val="24"/>
              </w:rPr>
              <w:t>采</w:t>
            </w:r>
          </w:p>
          <w:p w14:paraId="12C45DB6">
            <w:pPr>
              <w:jc w:val="center"/>
              <w:rPr>
                <w:rFonts w:hint="eastAsia" w:ascii="宋体" w:hAnsi="宋体" w:eastAsia="宋体" w:cs="宋体"/>
                <w:color w:val="auto"/>
                <w:sz w:val="24"/>
              </w:rPr>
            </w:pPr>
            <w:r>
              <w:rPr>
                <w:rFonts w:hint="eastAsia" w:ascii="宋体" w:hAnsi="宋体" w:eastAsia="宋体" w:cs="宋体"/>
                <w:color w:val="auto"/>
                <w:sz w:val="24"/>
              </w:rPr>
              <w:t>购</w:t>
            </w:r>
          </w:p>
          <w:p w14:paraId="54409B8F">
            <w:pPr>
              <w:jc w:val="center"/>
              <w:rPr>
                <w:rFonts w:hint="eastAsia" w:ascii="宋体" w:hAnsi="宋体" w:eastAsia="宋体" w:cs="宋体"/>
                <w:color w:val="auto"/>
                <w:sz w:val="24"/>
              </w:rPr>
            </w:pPr>
            <w:r>
              <w:rPr>
                <w:rFonts w:hint="eastAsia" w:ascii="宋体" w:hAnsi="宋体" w:eastAsia="宋体" w:cs="宋体"/>
                <w:color w:val="auto"/>
                <w:sz w:val="24"/>
              </w:rPr>
              <w:t>单</w:t>
            </w:r>
          </w:p>
          <w:p w14:paraId="61B05683">
            <w:pPr>
              <w:jc w:val="center"/>
              <w:rPr>
                <w:rFonts w:hint="eastAsia" w:ascii="宋体" w:hAnsi="宋体" w:eastAsia="宋体" w:cs="宋体"/>
                <w:color w:val="auto"/>
                <w:sz w:val="24"/>
              </w:rPr>
            </w:pPr>
            <w:r>
              <w:rPr>
                <w:rFonts w:hint="eastAsia" w:ascii="宋体" w:hAnsi="宋体" w:eastAsia="宋体" w:cs="宋体"/>
                <w:color w:val="auto"/>
                <w:sz w:val="24"/>
              </w:rPr>
              <w:t>位</w:t>
            </w:r>
          </w:p>
          <w:p w14:paraId="6FBDE0CA">
            <w:pPr>
              <w:jc w:val="center"/>
              <w:rPr>
                <w:rFonts w:hint="eastAsia" w:ascii="宋体" w:hAnsi="宋体" w:eastAsia="宋体" w:cs="宋体"/>
                <w:color w:val="auto"/>
                <w:sz w:val="24"/>
              </w:rPr>
            </w:pPr>
            <w:r>
              <w:rPr>
                <w:rFonts w:hint="eastAsia" w:ascii="宋体" w:hAnsi="宋体" w:eastAsia="宋体" w:cs="宋体"/>
                <w:color w:val="auto"/>
                <w:sz w:val="24"/>
              </w:rPr>
              <w:t>意</w:t>
            </w:r>
          </w:p>
          <w:p w14:paraId="69B6225D">
            <w:pPr>
              <w:jc w:val="center"/>
              <w:rPr>
                <w:rFonts w:hint="eastAsia" w:ascii="宋体" w:hAnsi="宋体" w:eastAsia="宋体" w:cs="宋体"/>
                <w:color w:val="auto"/>
                <w:sz w:val="24"/>
              </w:rPr>
            </w:pPr>
            <w:r>
              <w:rPr>
                <w:rFonts w:hint="eastAsia" w:ascii="宋体" w:hAnsi="宋体" w:eastAsia="宋体" w:cs="宋体"/>
                <w:color w:val="auto"/>
                <w:sz w:val="24"/>
              </w:rPr>
              <w:t>见</w:t>
            </w:r>
          </w:p>
        </w:tc>
        <w:tc>
          <w:tcPr>
            <w:tcW w:w="8009" w:type="dxa"/>
            <w:noWrap w:val="0"/>
            <w:vAlign w:val="top"/>
          </w:tcPr>
          <w:p w14:paraId="61BE2EA8">
            <w:pPr>
              <w:rPr>
                <w:rFonts w:hint="eastAsia" w:ascii="宋体" w:hAnsi="宋体" w:eastAsia="宋体" w:cs="宋体"/>
                <w:color w:val="auto"/>
                <w:sz w:val="24"/>
              </w:rPr>
            </w:pPr>
          </w:p>
          <w:p w14:paraId="1CE3DAFD">
            <w:pPr>
              <w:rPr>
                <w:rFonts w:hint="eastAsia" w:ascii="宋体" w:hAnsi="宋体" w:eastAsia="宋体" w:cs="宋体"/>
                <w:color w:val="auto"/>
                <w:sz w:val="24"/>
              </w:rPr>
            </w:pPr>
            <w:r>
              <w:rPr>
                <w:rFonts w:hint="eastAsia" w:ascii="宋体" w:hAnsi="宋体" w:eastAsia="宋体" w:cs="宋体"/>
                <w:color w:val="auto"/>
                <w:sz w:val="24"/>
              </w:rPr>
              <w:t>退付意见：是否同意退付履约保证金及退付金额：</w:t>
            </w:r>
          </w:p>
          <w:p w14:paraId="533EFE68">
            <w:pPr>
              <w:rPr>
                <w:rFonts w:hint="eastAsia" w:ascii="宋体" w:hAnsi="宋体" w:eastAsia="宋体" w:cs="宋体"/>
                <w:color w:val="auto"/>
                <w:sz w:val="24"/>
              </w:rPr>
            </w:pPr>
          </w:p>
          <w:p w14:paraId="16F8EE47">
            <w:pPr>
              <w:rPr>
                <w:rFonts w:hint="eastAsia" w:ascii="宋体" w:hAnsi="宋体" w:eastAsia="宋体" w:cs="宋体"/>
                <w:color w:val="auto"/>
                <w:sz w:val="24"/>
              </w:rPr>
            </w:pPr>
          </w:p>
          <w:p w14:paraId="11B8A821">
            <w:pPr>
              <w:rPr>
                <w:rFonts w:hint="eastAsia" w:ascii="宋体" w:hAnsi="宋体" w:eastAsia="宋体" w:cs="宋体"/>
                <w:color w:val="auto"/>
                <w:sz w:val="24"/>
              </w:rPr>
            </w:pPr>
            <w:r>
              <w:rPr>
                <w:rFonts w:hint="eastAsia" w:ascii="宋体" w:hAnsi="宋体" w:eastAsia="宋体" w:cs="宋体"/>
                <w:color w:val="auto"/>
                <w:sz w:val="24"/>
              </w:rPr>
              <w:t xml:space="preserve">联系人及电话：                                </w:t>
            </w:r>
          </w:p>
          <w:p w14:paraId="016DC76D">
            <w:pPr>
              <w:rPr>
                <w:rFonts w:hint="eastAsia" w:ascii="宋体" w:hAnsi="宋体" w:eastAsia="宋体" w:cs="宋体"/>
                <w:color w:val="auto"/>
                <w:sz w:val="24"/>
              </w:rPr>
            </w:pPr>
          </w:p>
          <w:p w14:paraId="3B8706D7">
            <w:pPr>
              <w:ind w:firstLine="4560" w:firstLineChars="1900"/>
              <w:rPr>
                <w:rFonts w:hint="eastAsia" w:ascii="宋体" w:hAnsi="宋体" w:eastAsia="宋体" w:cs="宋体"/>
                <w:color w:val="auto"/>
                <w:sz w:val="24"/>
              </w:rPr>
            </w:pPr>
            <w:r>
              <w:rPr>
                <w:rFonts w:hint="eastAsia" w:ascii="宋体" w:hAnsi="宋体" w:eastAsia="宋体" w:cs="宋体"/>
                <w:color w:val="auto"/>
                <w:sz w:val="24"/>
              </w:rPr>
              <w:t xml:space="preserve"> 采购单位公章：</w:t>
            </w:r>
          </w:p>
          <w:p w14:paraId="1B814313">
            <w:pPr>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tc>
      </w:tr>
      <w:tr w14:paraId="59AC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6AD6EF70">
            <w:pPr>
              <w:jc w:val="center"/>
              <w:rPr>
                <w:rFonts w:hint="eastAsia" w:ascii="宋体" w:hAnsi="宋体" w:eastAsia="宋体" w:cs="宋体"/>
                <w:color w:val="auto"/>
                <w:sz w:val="24"/>
              </w:rPr>
            </w:pPr>
            <w:r>
              <w:rPr>
                <w:rFonts w:hint="eastAsia" w:ascii="宋体" w:hAnsi="宋体" w:eastAsia="宋体" w:cs="宋体"/>
                <w:color w:val="auto"/>
                <w:sz w:val="24"/>
              </w:rPr>
              <w:t>财</w:t>
            </w:r>
          </w:p>
          <w:p w14:paraId="7EAF2C98">
            <w:pPr>
              <w:jc w:val="center"/>
              <w:rPr>
                <w:rFonts w:hint="eastAsia" w:ascii="宋体" w:hAnsi="宋体" w:eastAsia="宋体" w:cs="宋体"/>
                <w:color w:val="auto"/>
                <w:sz w:val="24"/>
              </w:rPr>
            </w:pPr>
            <w:r>
              <w:rPr>
                <w:rFonts w:hint="eastAsia" w:ascii="宋体" w:hAnsi="宋体" w:eastAsia="宋体" w:cs="宋体"/>
                <w:color w:val="auto"/>
                <w:sz w:val="24"/>
              </w:rPr>
              <w:t>务</w:t>
            </w:r>
          </w:p>
          <w:p w14:paraId="11686425">
            <w:pPr>
              <w:jc w:val="center"/>
              <w:rPr>
                <w:rFonts w:hint="eastAsia" w:ascii="宋体" w:hAnsi="宋体" w:eastAsia="宋体" w:cs="宋体"/>
                <w:color w:val="auto"/>
                <w:sz w:val="24"/>
              </w:rPr>
            </w:pPr>
            <w:r>
              <w:rPr>
                <w:rFonts w:hint="eastAsia" w:ascii="宋体" w:hAnsi="宋体" w:eastAsia="宋体" w:cs="宋体"/>
                <w:color w:val="auto"/>
                <w:sz w:val="24"/>
              </w:rPr>
              <w:t>部</w:t>
            </w:r>
          </w:p>
          <w:p w14:paraId="4901E164">
            <w:pPr>
              <w:jc w:val="center"/>
              <w:rPr>
                <w:rFonts w:hint="eastAsia" w:ascii="宋体" w:hAnsi="宋体" w:eastAsia="宋体" w:cs="宋体"/>
                <w:color w:val="auto"/>
                <w:sz w:val="24"/>
              </w:rPr>
            </w:pPr>
            <w:r>
              <w:rPr>
                <w:rFonts w:hint="eastAsia" w:ascii="宋体" w:hAnsi="宋体" w:eastAsia="宋体" w:cs="宋体"/>
                <w:color w:val="auto"/>
                <w:sz w:val="24"/>
              </w:rPr>
              <w:t>门</w:t>
            </w:r>
          </w:p>
          <w:p w14:paraId="4A9F9B92">
            <w:pPr>
              <w:jc w:val="center"/>
              <w:rPr>
                <w:rFonts w:hint="eastAsia" w:ascii="宋体" w:hAnsi="宋体" w:eastAsia="宋体" w:cs="宋体"/>
                <w:color w:val="auto"/>
                <w:sz w:val="24"/>
              </w:rPr>
            </w:pPr>
            <w:r>
              <w:rPr>
                <w:rFonts w:hint="eastAsia" w:ascii="宋体" w:hAnsi="宋体" w:eastAsia="宋体" w:cs="宋体"/>
                <w:color w:val="auto"/>
                <w:sz w:val="24"/>
              </w:rPr>
              <w:t>意</w:t>
            </w:r>
          </w:p>
          <w:p w14:paraId="3DC0AC04">
            <w:pPr>
              <w:jc w:val="center"/>
              <w:rPr>
                <w:rFonts w:hint="eastAsia" w:ascii="宋体" w:hAnsi="宋体" w:eastAsia="宋体" w:cs="宋体"/>
                <w:color w:val="auto"/>
                <w:sz w:val="24"/>
              </w:rPr>
            </w:pPr>
            <w:r>
              <w:rPr>
                <w:rFonts w:hint="eastAsia" w:ascii="宋体" w:hAnsi="宋体" w:eastAsia="宋体" w:cs="宋体"/>
                <w:color w:val="auto"/>
                <w:sz w:val="24"/>
              </w:rPr>
              <w:t>见</w:t>
            </w:r>
          </w:p>
        </w:tc>
        <w:tc>
          <w:tcPr>
            <w:tcW w:w="8009" w:type="dxa"/>
            <w:noWrap w:val="0"/>
            <w:vAlign w:val="top"/>
          </w:tcPr>
          <w:p w14:paraId="3BEAB2FE">
            <w:pPr>
              <w:rPr>
                <w:rFonts w:hint="eastAsia" w:ascii="宋体" w:hAnsi="宋体" w:eastAsia="宋体" w:cs="宋体"/>
                <w:color w:val="auto"/>
                <w:sz w:val="24"/>
              </w:rPr>
            </w:pPr>
            <w:r>
              <w:rPr>
                <w:rFonts w:hint="eastAsia" w:ascii="宋体" w:hAnsi="宋体" w:eastAsia="宋体" w:cs="宋体"/>
                <w:color w:val="auto"/>
                <w:sz w:val="24"/>
              </w:rPr>
              <w:t>此表于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日收到。</w:t>
            </w:r>
          </w:p>
          <w:p w14:paraId="498FCDBF">
            <w:pPr>
              <w:rPr>
                <w:rFonts w:hint="eastAsia" w:ascii="宋体" w:hAnsi="宋体" w:eastAsia="宋体" w:cs="宋体"/>
                <w:color w:val="auto"/>
                <w:sz w:val="24"/>
              </w:rPr>
            </w:pPr>
          </w:p>
          <w:p w14:paraId="1A47B1BF">
            <w:pPr>
              <w:rPr>
                <w:rFonts w:hint="eastAsia" w:ascii="宋体" w:hAnsi="宋体" w:eastAsia="宋体" w:cs="宋体"/>
                <w:color w:val="auto"/>
                <w:sz w:val="24"/>
              </w:rPr>
            </w:pPr>
            <w:r>
              <w:rPr>
                <w:rFonts w:hint="eastAsia" w:ascii="宋体" w:hAnsi="宋体" w:eastAsia="宋体" w:cs="宋体"/>
                <w:color w:val="auto"/>
                <w:sz w:val="24"/>
              </w:rPr>
              <w:t>会计审核：</w:t>
            </w:r>
          </w:p>
          <w:p w14:paraId="08C963A1">
            <w:pPr>
              <w:rPr>
                <w:rFonts w:hint="eastAsia" w:ascii="宋体" w:hAnsi="宋体" w:eastAsia="宋体" w:cs="宋体"/>
                <w:color w:val="auto"/>
                <w:sz w:val="24"/>
              </w:rPr>
            </w:pPr>
          </w:p>
          <w:p w14:paraId="13092C63">
            <w:pPr>
              <w:rPr>
                <w:rFonts w:hint="eastAsia" w:ascii="宋体" w:hAnsi="宋体" w:eastAsia="宋体" w:cs="宋体"/>
                <w:color w:val="auto"/>
                <w:sz w:val="24"/>
              </w:rPr>
            </w:pPr>
            <w:r>
              <w:rPr>
                <w:rFonts w:hint="eastAsia" w:ascii="宋体" w:hAnsi="宋体" w:eastAsia="宋体" w:cs="宋体"/>
                <w:color w:val="auto"/>
                <w:sz w:val="24"/>
              </w:rPr>
              <w:t>财务负责人审核：</w:t>
            </w:r>
          </w:p>
          <w:p w14:paraId="32397488">
            <w:pPr>
              <w:rPr>
                <w:rFonts w:hint="eastAsia" w:ascii="宋体" w:hAnsi="宋体" w:eastAsia="宋体" w:cs="宋体"/>
                <w:color w:val="auto"/>
                <w:sz w:val="24"/>
              </w:rPr>
            </w:pPr>
          </w:p>
          <w:p w14:paraId="4F94770B">
            <w:pPr>
              <w:rPr>
                <w:rFonts w:hint="eastAsia" w:ascii="宋体" w:hAnsi="宋体" w:eastAsia="宋体" w:cs="宋体"/>
                <w:color w:val="auto"/>
                <w:sz w:val="24"/>
              </w:rPr>
            </w:pPr>
            <w:r>
              <w:rPr>
                <w:rFonts w:hint="eastAsia" w:ascii="宋体" w:hAnsi="宋体" w:eastAsia="宋体" w:cs="宋体"/>
                <w:color w:val="auto"/>
                <w:sz w:val="24"/>
              </w:rPr>
              <w:t>单位负责人签字：</w:t>
            </w:r>
          </w:p>
          <w:p w14:paraId="45C5628D">
            <w:pPr>
              <w:rPr>
                <w:rFonts w:hint="eastAsia" w:ascii="宋体" w:hAnsi="宋体" w:eastAsia="宋体" w:cs="宋体"/>
                <w:color w:val="auto"/>
                <w:sz w:val="24"/>
              </w:rPr>
            </w:pPr>
          </w:p>
          <w:p w14:paraId="4F3443D0">
            <w:pPr>
              <w:rPr>
                <w:rFonts w:hint="eastAsia" w:ascii="宋体" w:hAnsi="宋体" w:eastAsia="宋体" w:cs="宋体"/>
                <w:color w:val="auto"/>
                <w:sz w:val="24"/>
              </w:rPr>
            </w:pPr>
            <w:r>
              <w:rPr>
                <w:rFonts w:hint="eastAsia" w:ascii="宋体" w:hAnsi="宋体" w:eastAsia="宋体" w:cs="宋体"/>
                <w:color w:val="auto"/>
                <w:sz w:val="24"/>
              </w:rPr>
              <w:t>出纳办理转帐日期：</w:t>
            </w:r>
          </w:p>
        </w:tc>
      </w:tr>
    </w:tbl>
    <w:p w14:paraId="335113B4">
      <w:pPr>
        <w:pStyle w:val="2"/>
        <w:ind w:left="420" w:leftChars="114" w:hanging="181" w:hangingChars="100"/>
        <w:rPr>
          <w:rFonts w:hint="eastAsia" w:ascii="宋体" w:hAnsi="宋体" w:eastAsia="宋体" w:cs="宋体"/>
          <w:color w:val="auto"/>
        </w:rPr>
      </w:pPr>
      <w:r>
        <w:rPr>
          <w:rFonts w:hint="eastAsia" w:ascii="宋体" w:hAnsi="宋体" w:eastAsia="宋体" w:cs="宋体"/>
          <w:b/>
          <w:bCs/>
          <w:color w:val="auto"/>
          <w:sz w:val="18"/>
          <w:szCs w:val="18"/>
        </w:rPr>
        <w:t>注：供应商凭经采购单位审批的退付意见书到履约保证金收取单位财务部门办理履约保证金退付事宜。</w:t>
      </w:r>
    </w:p>
    <w:p w14:paraId="7402908F">
      <w:pPr>
        <w:pStyle w:val="27"/>
        <w:snapToGrid w:val="0"/>
        <w:spacing w:before="120" w:after="120"/>
        <w:rPr>
          <w:rFonts w:hint="eastAsia" w:ascii="宋体" w:hAnsi="宋体" w:eastAsia="宋体" w:cs="宋体"/>
          <w:color w:val="auto"/>
        </w:rPr>
      </w:pPr>
    </w:p>
    <w:p w14:paraId="08B54757">
      <w:pPr>
        <w:pStyle w:val="5"/>
        <w:jc w:val="center"/>
        <w:rPr>
          <w:rFonts w:hint="eastAsia" w:ascii="宋体" w:hAnsi="宋体" w:eastAsia="宋体" w:cs="宋体"/>
          <w:color w:val="auto"/>
        </w:rPr>
      </w:pPr>
      <w:bookmarkStart w:id="119" w:name="_Toc26149"/>
      <w:bookmarkStart w:id="120" w:name="_Toc22662"/>
      <w:bookmarkStart w:id="121" w:name="_Toc31644"/>
      <w:bookmarkStart w:id="122" w:name="_Toc330456896"/>
      <w:bookmarkStart w:id="123" w:name="_Toc254970689"/>
      <w:bookmarkStart w:id="124" w:name="_Toc254970548"/>
      <w:r>
        <w:rPr>
          <w:rFonts w:hint="eastAsia" w:ascii="宋体" w:hAnsi="宋体" w:eastAsia="宋体" w:cs="宋体"/>
          <w:color w:val="auto"/>
        </w:rPr>
        <w:t>第四章  评标方法及评标标准</w:t>
      </w:r>
      <w:bookmarkEnd w:id="119"/>
      <w:bookmarkEnd w:id="120"/>
      <w:bookmarkEnd w:id="121"/>
      <w:bookmarkEnd w:id="122"/>
      <w:bookmarkEnd w:id="123"/>
      <w:bookmarkEnd w:id="124"/>
    </w:p>
    <w:p w14:paraId="0DFDC436">
      <w:pPr>
        <w:pStyle w:val="7"/>
        <w:keepNext w:val="0"/>
        <w:keepLines w:val="0"/>
        <w:spacing w:line="36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一、评标方法</w:t>
      </w:r>
    </w:p>
    <w:p w14:paraId="1FF834E9">
      <w:pPr>
        <w:spacing w:line="360" w:lineRule="auto"/>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综合评分法，是指投标文件满足招标文件全部实质性要求，且按照评审因素的量化指标评审得分最高的投标人为中标候选人的评标方法。</w:t>
      </w:r>
    </w:p>
    <w:p w14:paraId="48DA3A63">
      <w:pPr>
        <w:spacing w:line="360" w:lineRule="auto"/>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最低评标价法，是指投标文件满足招标文件全部实质性要求，且投标报价最低的投标人为中标候选人的评标方法。</w:t>
      </w:r>
    </w:p>
    <w:p w14:paraId="76FD7FE3">
      <w:pPr>
        <w:pStyle w:val="7"/>
        <w:keepNext w:val="0"/>
        <w:keepLines w:val="0"/>
        <w:spacing w:line="36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二、评标程序</w:t>
      </w:r>
    </w:p>
    <w:p w14:paraId="169C3C6C">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1.符合性审查</w:t>
      </w:r>
    </w:p>
    <w:p w14:paraId="337A51B8">
      <w:pPr>
        <w:snapToGrid w:val="0"/>
        <w:spacing w:line="360" w:lineRule="auto"/>
        <w:ind w:left="1" w:firstLine="420"/>
        <w:rPr>
          <w:rFonts w:hint="eastAsia" w:ascii="宋体" w:hAnsi="宋体" w:eastAsia="宋体" w:cs="宋体"/>
          <w:b/>
          <w:color w:val="auto"/>
          <w:szCs w:val="21"/>
        </w:rPr>
      </w:pPr>
      <w:r>
        <w:rPr>
          <w:rFonts w:hint="eastAsia" w:ascii="宋体" w:hAnsi="宋体" w:eastAsia="宋体" w:cs="宋体"/>
          <w:b/>
          <w:color w:val="auto"/>
          <w:szCs w:val="21"/>
        </w:rPr>
        <w:t>评标委员会应当对符合资格的投标人的投标文件进行投标报价、商务、技术等实质性内容符合性审查，以确定其是否满足招标文件的实质性要求。</w:t>
      </w:r>
    </w:p>
    <w:p w14:paraId="23645B00">
      <w:pPr>
        <w:pStyle w:val="9"/>
        <w:keepNext w:val="0"/>
        <w:keepLines w:val="0"/>
        <w:numPr>
          <w:ilvl w:val="4"/>
          <w:numId w:val="0"/>
        </w:numPr>
        <w:spacing w:before="0" w:after="0" w:line="360" w:lineRule="auto"/>
        <w:ind w:firstLine="422"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政府采购评审中出现下列情形之一的，评审委员会应当启动异常低价投标（响应）审查程序：</w:t>
      </w:r>
    </w:p>
    <w:p w14:paraId="5C49BBF4">
      <w:pPr>
        <w:pStyle w:val="9"/>
        <w:keepNext w:val="0"/>
        <w:keepLines w:val="0"/>
        <w:numPr>
          <w:ilvl w:val="4"/>
          <w:numId w:val="0"/>
        </w:numPr>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投标（响应）报价低于全部通过符合性审查供应商投标（响应）报价平均值</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rPr>
        <w:t>%的，即投标（响应）报价&lt;全部通过符合性审查供应商投标（响应）报价平均值×</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rPr>
        <w:t>%；</w:t>
      </w:r>
    </w:p>
    <w:p w14:paraId="2C9D9188">
      <w:pPr>
        <w:pStyle w:val="9"/>
        <w:keepNext w:val="0"/>
        <w:keepLines w:val="0"/>
        <w:numPr>
          <w:ilvl w:val="4"/>
          <w:numId w:val="0"/>
        </w:numPr>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投标（响应）报价低于通过符合性审查的次低报价供应商投标（响应）报价</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rPr>
        <w:t>%的，即投标（响应）报价&lt;通过符合性审查的次低报价供应商投标（响应）报价×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5%；</w:t>
      </w:r>
    </w:p>
    <w:p w14:paraId="0970FB9A">
      <w:pPr>
        <w:pStyle w:val="9"/>
        <w:keepNext w:val="0"/>
        <w:keepLines w:val="0"/>
        <w:numPr>
          <w:ilvl w:val="4"/>
          <w:numId w:val="0"/>
        </w:numPr>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投标（响应）报价低于采购项目最高限价</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%的，即投标（响应）报价&lt;采购项目最高限价×</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本项最高限价指最高报价折扣率（即100%）。</w:t>
      </w:r>
    </w:p>
    <w:p w14:paraId="2D2E2FC8">
      <w:pPr>
        <w:pStyle w:val="9"/>
        <w:keepNext w:val="0"/>
        <w:keepLines w:val="0"/>
        <w:numPr>
          <w:ilvl w:val="4"/>
          <w:numId w:val="0"/>
        </w:numPr>
        <w:spacing w:before="0" w:after="0" w:line="360" w:lineRule="auto"/>
        <w:ind w:firstLine="422"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评审委员会基于专业判断，认为供应商报价过低，有可能影响产品质量或者不能诚信履约的其他情形。</w:t>
      </w:r>
    </w:p>
    <w:p w14:paraId="79693C9F">
      <w:pPr>
        <w:pStyle w:val="9"/>
        <w:keepNext w:val="0"/>
        <w:keepLines w:val="0"/>
        <w:numPr>
          <w:ilvl w:val="4"/>
          <w:numId w:val="0"/>
        </w:numPr>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评审委员会启动异常低价投标（响应）审查后，属于前述第</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项至第</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rPr>
        <w:t>项情形，供应商已随投标（响应）文件一并提交相关书面说明及必要的证明材料的，在评审现场可不再重复提交。</w:t>
      </w:r>
    </w:p>
    <w:p w14:paraId="702F7CEA">
      <w:pPr>
        <w:pStyle w:val="9"/>
        <w:keepNext w:val="0"/>
        <w:keepLines w:val="0"/>
        <w:numPr>
          <w:ilvl w:val="4"/>
          <w:numId w:val="0"/>
        </w:numPr>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BC7840D">
      <w:pPr>
        <w:pStyle w:val="9"/>
        <w:keepNext w:val="0"/>
        <w:keepLines w:val="0"/>
        <w:numPr>
          <w:ilvl w:val="4"/>
          <w:numId w:val="0"/>
        </w:numPr>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94509B">
      <w:pPr>
        <w:pStyle w:val="9"/>
        <w:keepNext w:val="0"/>
        <w:keepLines w:val="0"/>
        <w:numPr>
          <w:ilvl w:val="4"/>
          <w:numId w:val="0"/>
        </w:numPr>
        <w:spacing w:before="0" w:after="0" w:line="36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异常低价投标（响应）审查的启动原因、审查意见和审查结果应当在评审报告中记录，并随供应商提供的相关书面说明及证明材料，以及评审委员会有关互联网浏览、查询历史一并归档。</w:t>
      </w:r>
    </w:p>
    <w:p w14:paraId="68BD35B3">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2.符合性审查不通过而导致投标无效的情形</w:t>
      </w:r>
    </w:p>
    <w:p w14:paraId="1FD964F4">
      <w:p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投标人的投标文件中存在对招标文件的任何实质性要求和条件的负偏离，将被视为投标无效。</w:t>
      </w:r>
    </w:p>
    <w:p w14:paraId="1705B0FA">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2.1在报价评审时，如发现下列情形之一的，将被视为投标无效：</w:t>
      </w:r>
    </w:p>
    <w:p w14:paraId="606D1448">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pacing w:val="-6"/>
          <w:szCs w:val="21"/>
        </w:rPr>
        <w:t>报价文件</w:t>
      </w:r>
      <w:r>
        <w:rPr>
          <w:rFonts w:hint="eastAsia" w:ascii="宋体" w:hAnsi="宋体" w:eastAsia="宋体" w:cs="宋体"/>
          <w:b/>
          <w:color w:val="auto"/>
          <w:szCs w:val="21"/>
        </w:rPr>
        <w:t>未提供“投标人须知前附表”第13.1条规定中“必须提供”的文件资料的；</w:t>
      </w:r>
    </w:p>
    <w:p w14:paraId="63D7DB5F">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未采用人民币报价（折扣报价除外）或者未按照招标文件标明的币种报价的；</w:t>
      </w:r>
    </w:p>
    <w:p w14:paraId="497E3E70">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各分标报价超出招标文件相应分标规定最高限价，或者超出相应分标</w:t>
      </w:r>
      <w:r>
        <w:rPr>
          <w:rFonts w:hint="eastAsia" w:ascii="宋体" w:hAnsi="宋体" w:eastAsia="宋体" w:cs="宋体"/>
          <w:b/>
          <w:color w:val="auto"/>
          <w:szCs w:val="21"/>
          <w:lang w:val="en-US" w:eastAsia="zh-CN"/>
        </w:rPr>
        <w:t>报价范围</w:t>
      </w:r>
      <w:r>
        <w:rPr>
          <w:rFonts w:hint="eastAsia" w:ascii="宋体" w:hAnsi="宋体" w:eastAsia="宋体" w:cs="宋体"/>
          <w:b/>
          <w:color w:val="auto"/>
          <w:szCs w:val="21"/>
        </w:rPr>
        <w:t>的</w:t>
      </w:r>
      <w:r>
        <w:rPr>
          <w:rFonts w:hint="eastAsia" w:ascii="宋体" w:hAnsi="宋体" w:cs="宋体"/>
          <w:b/>
          <w:color w:val="auto"/>
          <w:szCs w:val="21"/>
          <w:lang w:eastAsia="zh-CN"/>
        </w:rPr>
        <w:t>，</w:t>
      </w:r>
      <w:r>
        <w:rPr>
          <w:rFonts w:hint="eastAsia" w:ascii="宋体" w:hAnsi="宋体" w:cs="宋体"/>
          <w:b/>
          <w:color w:val="auto"/>
          <w:szCs w:val="21"/>
          <w:lang w:val="en-US" w:eastAsia="zh-CN"/>
        </w:rPr>
        <w:t>或属于异常低价投标（响应）且审查不通过的</w:t>
      </w:r>
      <w:r>
        <w:rPr>
          <w:rFonts w:hint="eastAsia" w:ascii="宋体" w:hAnsi="宋体" w:eastAsia="宋体" w:cs="宋体"/>
          <w:b/>
          <w:color w:val="auto"/>
          <w:szCs w:val="21"/>
        </w:rPr>
        <w:t>；</w:t>
      </w:r>
    </w:p>
    <w:p w14:paraId="33EA363C">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投标人未就所投分标进行报价或者存在漏项报价；投标人未就所投分标的单项内容作唯一报价；投标人未就所投分标的全部内容作完整唯一报价；存在有选择、有条件报价的（招标文件允许有备选方案或者其他约定的除外）；</w:t>
      </w:r>
    </w:p>
    <w:p w14:paraId="582D44ED">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修正后的报价，投标人不确认的；</w:t>
      </w:r>
    </w:p>
    <w:p w14:paraId="0F1787F4">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投标人属于本章第5.1条（2）或者第5.2条（2）项情形的；</w:t>
      </w:r>
    </w:p>
    <w:p w14:paraId="19E2404A">
      <w:pPr>
        <w:pStyle w:val="10"/>
        <w:numPr>
          <w:ilvl w:val="0"/>
          <w:numId w:val="4"/>
        </w:numPr>
        <w:spacing w:line="360" w:lineRule="auto"/>
        <w:ind w:firstLine="422"/>
        <w:rPr>
          <w:rFonts w:hint="eastAsia" w:ascii="宋体" w:hAnsi="宋体" w:eastAsia="宋体" w:cs="宋体"/>
          <w:b/>
          <w:color w:val="auto"/>
          <w:szCs w:val="21"/>
        </w:rPr>
      </w:pPr>
      <w:r>
        <w:rPr>
          <w:rFonts w:hint="eastAsia" w:ascii="宋体" w:hAnsi="宋体" w:eastAsia="宋体" w:cs="宋体"/>
          <w:b/>
          <w:color w:val="auto"/>
          <w:spacing w:val="-6"/>
          <w:szCs w:val="21"/>
        </w:rPr>
        <w:t>报价文件</w:t>
      </w:r>
      <w:r>
        <w:rPr>
          <w:rFonts w:hint="eastAsia" w:ascii="宋体" w:hAnsi="宋体" w:eastAsia="宋体" w:cs="宋体"/>
          <w:b/>
          <w:color w:val="auto"/>
          <w:szCs w:val="21"/>
        </w:rPr>
        <w:t>响应的标的数量及单位与招标文件要求实质性不一致的。</w:t>
      </w:r>
    </w:p>
    <w:p w14:paraId="398D70CD">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2.2在商务评审时，如发现下列情形之一的，将被视为投标无效：</w:t>
      </w:r>
    </w:p>
    <w:p w14:paraId="3FBB007D">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投标文件未按招标文件要求签署、盖章的；</w:t>
      </w:r>
    </w:p>
    <w:p w14:paraId="42B1F7C0">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委托代理人未能出具有效身份证或者出具的身份证与授权委托书中的信息不符的；</w:t>
      </w:r>
    </w:p>
    <w:p w14:paraId="44F5BEAC">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为无效投标保证金的或者未按照招标文件的规定提交投标保证金的；</w:t>
      </w:r>
    </w:p>
    <w:p w14:paraId="2B2B0722">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投标文件未提供“投标人须知前附表”第13.1条规定中“必须提供”或者“委托时必须提供”的文件资料的；</w:t>
      </w:r>
    </w:p>
    <w:p w14:paraId="501A7ECF">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商务要求评审允许负偏离的条款数超过“投标人须知前附表”规定项数的；</w:t>
      </w:r>
    </w:p>
    <w:p w14:paraId="171AC774">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投标文件的实质性内容未使用中文表述、使用计量单位不符合招标文件要求的；</w:t>
      </w:r>
    </w:p>
    <w:p w14:paraId="18BA837A">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投标文件中的文件资料因填写不齐全或者内容虚假或者出现其他情形而导致被评标委员会认定无效的；</w:t>
      </w:r>
    </w:p>
    <w:p w14:paraId="4DAD23D6">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投标文件含有采购人不能接受的附加条件的；</w:t>
      </w:r>
    </w:p>
    <w:p w14:paraId="60B19111">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属于投标人须知正文第9.2条情形的；</w:t>
      </w:r>
    </w:p>
    <w:p w14:paraId="1D575115">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投标文件标注的项目名称或者项目编号与招标文件标注的项目名称或者项目编号不一致的；</w:t>
      </w:r>
    </w:p>
    <w:p w14:paraId="09D17179">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招标文件明确不允许分包，投标文件拟分包的；</w:t>
      </w:r>
    </w:p>
    <w:p w14:paraId="0A1151D3">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未响应招标文件实质性要求的；</w:t>
      </w:r>
    </w:p>
    <w:p w14:paraId="17B3B13E">
      <w:pPr>
        <w:numPr>
          <w:ilvl w:val="0"/>
          <w:numId w:val="5"/>
        </w:numPr>
        <w:snapToGrid w:val="0"/>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法律、法规和招标文件规定的其他无效情形。</w:t>
      </w:r>
    </w:p>
    <w:p w14:paraId="417DCC46">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2.3在技术评审时，如发现下列情形之一的，将被视为投标无效：</w:t>
      </w:r>
    </w:p>
    <w:p w14:paraId="7E234E82">
      <w:pPr>
        <w:pStyle w:val="22"/>
        <w:snapToGrid w:val="0"/>
        <w:spacing w:line="360" w:lineRule="auto"/>
        <w:ind w:firstLine="413" w:firstLineChars="196"/>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（1）技术需求评审允许负偏离的条款数超过“投标人须知前附表”规定项数的；</w:t>
      </w:r>
    </w:p>
    <w:p w14:paraId="750A2BFE">
      <w:pPr>
        <w:pStyle w:val="22"/>
        <w:snapToGrid w:val="0"/>
        <w:spacing w:line="360" w:lineRule="auto"/>
        <w:ind w:firstLine="413" w:firstLineChars="196"/>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（2）投标文件未提供“投标人须知前附表”第13.1条规定中“必须提供”的文件资料的；</w:t>
      </w:r>
    </w:p>
    <w:p w14:paraId="5501A53C">
      <w:pPr>
        <w:pStyle w:val="22"/>
        <w:snapToGrid w:val="0"/>
        <w:spacing w:line="360" w:lineRule="auto"/>
        <w:ind w:firstLine="413" w:firstLineChars="196"/>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（3）虚假投标，或者出现其他情形而导致被评标委员会认定无效的；</w:t>
      </w:r>
    </w:p>
    <w:p w14:paraId="546BE8CC">
      <w:pPr>
        <w:pStyle w:val="22"/>
        <w:snapToGrid w:val="0"/>
        <w:spacing w:line="360" w:lineRule="auto"/>
        <w:ind w:firstLine="413" w:firstLineChars="196"/>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（4）招标文件未载明允许提供备选（替代）投标方案或明确不允许提供备选（替代）投标方案时，投标人提供了备选（替代）投标方案的；</w:t>
      </w:r>
    </w:p>
    <w:p w14:paraId="5D763194">
      <w:pPr>
        <w:pStyle w:val="22"/>
        <w:snapToGrid w:val="0"/>
        <w:spacing w:line="360" w:lineRule="auto"/>
        <w:ind w:firstLine="413" w:firstLineChars="196"/>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（5）未响应招标文件实质性要求的。</w:t>
      </w:r>
    </w:p>
    <w:p w14:paraId="6C9FD7AD">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3.澄清补正</w:t>
      </w:r>
    </w:p>
    <w:p w14:paraId="4C1F76D3">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对投标文件中含义不明确、同类问题表述不一致或者有明显文字和计算错误的内容，评标委员会应在</w:t>
      </w:r>
      <w:r>
        <w:rPr>
          <w:rFonts w:hint="eastAsia" w:ascii="宋体" w:hAnsi="宋体" w:eastAsia="宋体" w:cs="宋体"/>
          <w:bCs/>
          <w:color w:val="auto"/>
          <w:szCs w:val="21"/>
        </w:rPr>
        <w:t>广西政府采购云平台</w:t>
      </w:r>
      <w:r>
        <w:rPr>
          <w:rFonts w:hint="eastAsia" w:ascii="宋体" w:hAnsi="宋体" w:eastAsia="宋体" w:cs="宋体"/>
          <w:color w:val="auto"/>
          <w:szCs w:val="21"/>
        </w:rPr>
        <w:t>发布电子澄清函，要求投标人在规定时间内作出必要的澄清、说明或者补正。投标人在</w:t>
      </w:r>
      <w:r>
        <w:rPr>
          <w:rFonts w:hint="eastAsia" w:ascii="宋体" w:hAnsi="宋体" w:eastAsia="宋体" w:cs="宋体"/>
          <w:bCs/>
          <w:color w:val="auto"/>
          <w:szCs w:val="21"/>
        </w:rPr>
        <w:t>广西政府采购云平台</w:t>
      </w:r>
      <w:r>
        <w:rPr>
          <w:rFonts w:hint="eastAsia" w:ascii="宋体" w:hAnsi="宋体" w:eastAsia="宋体" w:cs="宋体"/>
          <w:color w:val="auto"/>
          <w:szCs w:val="21"/>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FB403E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8C3A68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未按评标委员会的要求作出明确澄清、说明或者更正的投标人的投标文件将按照有利于采购人的原则由评标委员会进行判定。</w:t>
      </w:r>
    </w:p>
    <w:p w14:paraId="79303298">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4.投标文件修正</w:t>
      </w:r>
    </w:p>
    <w:p w14:paraId="46BDCA3C">
      <w:pPr>
        <w:pStyle w:val="9"/>
        <w:keepNext w:val="0"/>
        <w:keepLines w:val="0"/>
        <w:spacing w:before="0" w:after="0" w:line="360" w:lineRule="auto"/>
        <w:ind w:left="420" w:left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4.1投标文件报价出现前后不一致的，按照下列规定修正： </w:t>
      </w:r>
    </w:p>
    <w:p w14:paraId="6FCC7F81">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（1）投标文件中开标一览表（报价表）内容与投标文件中相应内容不一致的，以开标一览表（报价表）为准；</w:t>
      </w:r>
    </w:p>
    <w:p w14:paraId="23187E70">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（2）大写金额和小写金额不一致的，以大写金额为准；</w:t>
      </w:r>
    </w:p>
    <w:p w14:paraId="6CD37475">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（3）单价金额小数点或者百分比有明显错位的，以开标一览表的总价为准，并修改单价；</w:t>
      </w:r>
    </w:p>
    <w:p w14:paraId="6DBB901F">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（4）总价金额与按单价汇总金额不一致的，以单价金额计算结果为准。</w:t>
      </w:r>
    </w:p>
    <w:p w14:paraId="6DF3F46A">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同时出现两种以上不一致的，按照以上（1）-（4）规定的顺序修正。修正后的报价经投标人确认后产生约束力，投标人不确认的，</w:t>
      </w:r>
      <w:r>
        <w:rPr>
          <w:rFonts w:hint="eastAsia" w:ascii="宋体" w:hAnsi="宋体" w:eastAsia="宋体" w:cs="宋体"/>
          <w:b/>
          <w:color w:val="auto"/>
          <w:szCs w:val="21"/>
        </w:rPr>
        <w:t>其投标无效</w:t>
      </w:r>
      <w:r>
        <w:rPr>
          <w:rFonts w:hint="eastAsia" w:ascii="宋体" w:hAnsi="宋体" w:eastAsia="宋体" w:cs="宋体"/>
          <w:color w:val="auto"/>
          <w:kern w:val="0"/>
          <w:szCs w:val="21"/>
        </w:rPr>
        <w:t>。</w:t>
      </w:r>
    </w:p>
    <w:p w14:paraId="33A20ED0">
      <w:pPr>
        <w:pStyle w:val="9"/>
        <w:keepNext w:val="0"/>
        <w:keepLines w:val="0"/>
        <w:spacing w:before="0" w:after="0" w:line="360" w:lineRule="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4.2经投标人确认修正后的报价若超过采购预算金额或者分项采购预算金额（如有）或者最高限价，</w:t>
      </w:r>
      <w:r>
        <w:rPr>
          <w:rFonts w:hint="eastAsia" w:ascii="宋体" w:hAnsi="宋体" w:eastAsia="宋体" w:cs="宋体"/>
          <w:color w:val="auto"/>
          <w:sz w:val="21"/>
          <w:szCs w:val="21"/>
        </w:rPr>
        <w:t>投标人的投标文件作无效投标处理</w:t>
      </w:r>
      <w:r>
        <w:rPr>
          <w:rFonts w:hint="eastAsia" w:ascii="宋体" w:hAnsi="宋体" w:eastAsia="宋体" w:cs="宋体"/>
          <w:b w:val="0"/>
          <w:color w:val="auto"/>
          <w:sz w:val="21"/>
          <w:szCs w:val="21"/>
        </w:rPr>
        <w:t>。</w:t>
      </w:r>
    </w:p>
    <w:p w14:paraId="48A9FB8F">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4.3经投标人确认修正后的报价作为签订合同的依据，并以此报价计算价格分。</w:t>
      </w:r>
    </w:p>
    <w:p w14:paraId="1C20495F">
      <w:pPr>
        <w:pStyle w:val="9"/>
        <w:keepNext w:val="0"/>
        <w:keepLines w:val="0"/>
        <w:spacing w:before="0" w:after="0" w:line="360" w:lineRule="auto"/>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5.比较与评价</w:t>
      </w:r>
    </w:p>
    <w:p w14:paraId="1C18D255">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5.1采用综合评分法的</w:t>
      </w:r>
    </w:p>
    <w:p w14:paraId="6B927DFE">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（1）评标委员会按照招标文件中规定的评标方法及评标标准，对符合性审查合格的投标文件进行商务和技术评估，综合比较与评价。</w:t>
      </w:r>
    </w:p>
    <w:p w14:paraId="528F91CE">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（2）评标委员会独立对每个投标人的投标文件进行评价，并汇总每个投标人的得分。</w:t>
      </w:r>
    </w:p>
    <w:p w14:paraId="12EBFAB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Cs w:val="21"/>
        </w:rPr>
        <w:t>投标人不能证明其报价合理性的，评标委员会将其作为无效投标处理</w:t>
      </w:r>
      <w:r>
        <w:rPr>
          <w:rFonts w:hint="eastAsia" w:ascii="宋体" w:hAnsi="宋体" w:eastAsia="宋体" w:cs="宋体"/>
          <w:color w:val="auto"/>
          <w:szCs w:val="21"/>
        </w:rPr>
        <w:t>。</w:t>
      </w:r>
    </w:p>
    <w:p w14:paraId="7D82C90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（3）评标委员会按照招标文件中规定的评标方法和标准计算各投标人的报价得分。在计算过程中，不得去掉最高报价或者最低报价。</w:t>
      </w:r>
    </w:p>
    <w:p w14:paraId="2F0445D6">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（4）各投标人的得分为所有评委的有效评分的算术平均数。</w:t>
      </w:r>
    </w:p>
    <w:p w14:paraId="1D70BC88">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（5）评标委员会按照招标文件中的规定推荐中标候选人。</w:t>
      </w:r>
    </w:p>
    <w:p w14:paraId="07EC7626">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1B97FC4">
      <w:pPr>
        <w:snapToGrid w:val="0"/>
        <w:spacing w:line="360" w:lineRule="auto"/>
        <w:jc w:val="center"/>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b/>
          <w:bCs/>
          <w:color w:val="auto"/>
          <w:sz w:val="32"/>
          <w:szCs w:val="32"/>
        </w:rPr>
        <w:t>三、评标标准</w:t>
      </w:r>
    </w:p>
    <w:p w14:paraId="2816AD75">
      <w:pPr>
        <w:pStyle w:val="7"/>
        <w:keepNext w:val="0"/>
        <w:keepLines w:val="0"/>
        <w:spacing w:before="0" w:after="0" w:line="360" w:lineRule="auto"/>
        <w:jc w:val="center"/>
        <w:rPr>
          <w:rFonts w:hint="eastAsia" w:ascii="宋体" w:hAnsi="宋体"/>
          <w:bCs/>
          <w:color w:val="auto"/>
          <w:kern w:val="0"/>
          <w:sz w:val="28"/>
          <w:szCs w:val="28"/>
        </w:rPr>
      </w:pPr>
      <w:r>
        <w:rPr>
          <w:rFonts w:hint="eastAsia" w:ascii="宋体" w:hAnsi="宋体" w:eastAsia="宋体" w:cs="宋体"/>
          <w:color w:val="auto"/>
        </w:rPr>
        <w:t>综合评分法</w:t>
      </w:r>
    </w:p>
    <w:p w14:paraId="2EECA596">
      <w:pPr>
        <w:ind w:firstLine="562"/>
        <w:jc w:val="center"/>
        <w:rPr>
          <w:rFonts w:hint="eastAsia" w:ascii="宋体" w:hAnsi="宋体"/>
          <w:b/>
          <w:color w:val="auto"/>
          <w:kern w:val="0"/>
          <w:sz w:val="28"/>
          <w:szCs w:val="28"/>
        </w:rPr>
      </w:pPr>
      <w:r>
        <w:rPr>
          <w:rFonts w:hint="eastAsia" w:ascii="宋体" w:hAnsi="宋体"/>
          <w:b/>
          <w:color w:val="auto"/>
          <w:kern w:val="0"/>
          <w:sz w:val="28"/>
          <w:szCs w:val="28"/>
        </w:rPr>
        <w:t>（</w:t>
      </w:r>
      <w:r>
        <w:rPr>
          <w:rFonts w:hint="eastAsia" w:ascii="仿宋_GB2312" w:hAnsi="宋体"/>
          <w:b/>
          <w:color w:val="auto"/>
          <w:kern w:val="0"/>
          <w:sz w:val="28"/>
          <w:szCs w:val="28"/>
        </w:rPr>
        <w:t>适用于分标</w:t>
      </w:r>
      <w:r>
        <w:rPr>
          <w:rFonts w:hint="eastAsia" w:ascii="仿宋_GB2312" w:hAnsi="宋体"/>
          <w:b/>
          <w:color w:val="auto"/>
          <w:kern w:val="0"/>
          <w:sz w:val="28"/>
          <w:szCs w:val="28"/>
          <w:lang w:val="en-US" w:eastAsia="zh-CN"/>
        </w:rPr>
        <w:t>1</w:t>
      </w:r>
      <w:r>
        <w:rPr>
          <w:rFonts w:hint="eastAsia" w:ascii="仿宋_GB2312" w:hAnsi="宋体"/>
          <w:b/>
          <w:color w:val="auto"/>
          <w:kern w:val="0"/>
          <w:sz w:val="28"/>
          <w:szCs w:val="28"/>
          <w:lang w:eastAsia="zh-CN"/>
        </w:rPr>
        <w:t>、</w:t>
      </w:r>
      <w:r>
        <w:rPr>
          <w:rFonts w:hint="eastAsia" w:ascii="仿宋_GB2312" w:hAnsi="宋体"/>
          <w:b/>
          <w:color w:val="auto"/>
          <w:kern w:val="0"/>
          <w:sz w:val="28"/>
          <w:szCs w:val="28"/>
        </w:rPr>
        <w:t>分标</w:t>
      </w:r>
      <w:r>
        <w:rPr>
          <w:rFonts w:hint="eastAsia" w:ascii="仿宋_GB2312" w:hAnsi="宋体"/>
          <w:b/>
          <w:color w:val="auto"/>
          <w:kern w:val="0"/>
          <w:sz w:val="28"/>
          <w:szCs w:val="28"/>
          <w:lang w:val="en-US" w:eastAsia="zh-CN"/>
        </w:rPr>
        <w:t>2</w:t>
      </w:r>
      <w:r>
        <w:rPr>
          <w:rFonts w:hint="eastAsia" w:ascii="宋体" w:hAnsi="宋体"/>
          <w:b/>
          <w:color w:val="auto"/>
          <w:kern w:val="0"/>
          <w:sz w:val="28"/>
          <w:szCs w:val="28"/>
        </w:rPr>
        <w:t>）</w:t>
      </w:r>
    </w:p>
    <w:p w14:paraId="161C25E3">
      <w:pPr>
        <w:pStyle w:val="2"/>
        <w:ind w:firstLine="562"/>
        <w:rPr>
          <w:rFonts w:hint="eastAsia" w:ascii="宋体" w:hAnsi="宋体"/>
          <w:b/>
          <w:color w:val="auto"/>
          <w:sz w:val="28"/>
          <w:szCs w:val="28"/>
          <w:lang w:eastAsia="zh-CN"/>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992"/>
        <w:gridCol w:w="1276"/>
        <w:gridCol w:w="7229"/>
      </w:tblGrid>
      <w:tr w14:paraId="599E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noWrap w:val="0"/>
            <w:vAlign w:val="center"/>
          </w:tcPr>
          <w:p w14:paraId="00650763">
            <w:pPr>
              <w:adjustRightInd w:val="0"/>
              <w:spacing w:line="400" w:lineRule="exact"/>
              <w:ind w:firstLine="482"/>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1276" w:type="dxa"/>
            <w:noWrap w:val="0"/>
            <w:vAlign w:val="center"/>
          </w:tcPr>
          <w:p w14:paraId="64679743">
            <w:pPr>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评审因素</w:t>
            </w:r>
          </w:p>
        </w:tc>
        <w:tc>
          <w:tcPr>
            <w:tcW w:w="7229" w:type="dxa"/>
            <w:noWrap w:val="0"/>
            <w:vAlign w:val="center"/>
          </w:tcPr>
          <w:p w14:paraId="3FCD6198">
            <w:pPr>
              <w:adjustRightInd w:val="0"/>
              <w:spacing w:line="400" w:lineRule="exact"/>
              <w:ind w:firstLine="482"/>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评标标准</w:t>
            </w:r>
          </w:p>
        </w:tc>
      </w:tr>
      <w:tr w14:paraId="6618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14:paraId="50BB68DE">
            <w:pPr>
              <w:adjustRightInd w:val="0"/>
              <w:spacing w:line="400" w:lineRule="exact"/>
              <w:ind w:firstLine="482"/>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1</w:t>
            </w:r>
          </w:p>
        </w:tc>
        <w:tc>
          <w:tcPr>
            <w:tcW w:w="992" w:type="dxa"/>
            <w:noWrap w:val="0"/>
            <w:vAlign w:val="center"/>
          </w:tcPr>
          <w:p w14:paraId="12F44C58">
            <w:pPr>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价格分</w:t>
            </w:r>
          </w:p>
          <w:p w14:paraId="74F53674">
            <w:pPr>
              <w:adjustRightInd w:val="0"/>
              <w:spacing w:line="400" w:lineRule="exact"/>
              <w:ind w:firstLine="0" w:firstLineChars="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（满分40分）</w:t>
            </w:r>
          </w:p>
          <w:p w14:paraId="17AE0E28">
            <w:pPr>
              <w:adjustRightInd w:val="0"/>
              <w:spacing w:line="400" w:lineRule="exact"/>
              <w:ind w:firstLine="480"/>
              <w:jc w:val="center"/>
              <w:textAlignment w:val="baseline"/>
              <w:rPr>
                <w:rFonts w:hint="eastAsia" w:ascii="宋体" w:hAnsi="宋体" w:eastAsia="宋体" w:cs="宋体"/>
                <w:color w:val="auto"/>
                <w:sz w:val="21"/>
                <w:szCs w:val="21"/>
              </w:rPr>
            </w:pPr>
          </w:p>
        </w:tc>
        <w:tc>
          <w:tcPr>
            <w:tcW w:w="1276" w:type="dxa"/>
            <w:noWrap w:val="0"/>
            <w:vAlign w:val="center"/>
          </w:tcPr>
          <w:p w14:paraId="591D5A82">
            <w:pPr>
              <w:adjustRightInd w:val="0"/>
              <w:spacing w:line="400" w:lineRule="exact"/>
              <w:ind w:firstLine="0" w:firstLineChars="0"/>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投标报价（40分）</w:t>
            </w:r>
          </w:p>
        </w:tc>
        <w:tc>
          <w:tcPr>
            <w:tcW w:w="7229" w:type="dxa"/>
            <w:noWrap w:val="0"/>
            <w:vAlign w:val="center"/>
          </w:tcPr>
          <w:p w14:paraId="58E978B7">
            <w:pPr>
              <w:snapToGrid w:val="0"/>
              <w:spacing w:line="400" w:lineRule="exact"/>
              <w:ind w:firstLine="210" w:firstLineChars="100"/>
              <w:rPr>
                <w:rFonts w:hint="eastAsia" w:ascii="宋体" w:hAnsi="宋体" w:eastAsia="宋体" w:cs="宋体"/>
                <w:bCs/>
                <w:color w:val="auto"/>
                <w:sz w:val="21"/>
                <w:szCs w:val="21"/>
              </w:rPr>
            </w:pPr>
            <w:r>
              <w:rPr>
                <w:rFonts w:hint="eastAsia" w:ascii="宋体" w:hAnsi="宋体" w:eastAsia="宋体" w:cs="宋体"/>
                <w:bCs/>
                <w:color w:val="auto"/>
                <w:sz w:val="21"/>
                <w:szCs w:val="21"/>
              </w:rPr>
              <w:t>价格分应当采用低价优先法计算，即满足招标文件要求且投标折扣率最低的投标报价为评标基准价，基准价报价得分为40分。</w:t>
            </w:r>
          </w:p>
          <w:p w14:paraId="536835C0">
            <w:pPr>
              <w:spacing w:line="400" w:lineRule="exact"/>
              <w:ind w:firstLine="233" w:firstLineChars="111"/>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价格分计算公式：        </w:t>
            </w:r>
          </w:p>
          <w:p w14:paraId="770A34C9">
            <w:pPr>
              <w:pStyle w:val="27"/>
              <w:spacing w:line="400" w:lineRule="exact"/>
              <w:ind w:firstLine="233" w:firstLineChars="111"/>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bidi="ar-SA"/>
              </w:rPr>
              <w:t>价格分</w:t>
            </w:r>
            <w:r>
              <w:rPr>
                <w:rFonts w:hint="eastAsia" w:ascii="宋体" w:hAnsi="宋体" w:eastAsia="宋体" w:cs="宋体"/>
                <w:bCs/>
                <w:color w:val="auto"/>
                <w:kern w:val="2"/>
                <w:sz w:val="21"/>
                <w:szCs w:val="21"/>
                <w:lang w:val="en-US" w:eastAsia="zh-CN" w:bidi="ar-SA"/>
              </w:rPr>
              <w:t>=(评标基准价／</w:t>
            </w:r>
            <w:r>
              <w:rPr>
                <w:rFonts w:hint="eastAsia" w:ascii="宋体" w:hAnsi="宋体" w:eastAsia="宋体" w:cs="宋体"/>
                <w:bCs/>
                <w:color w:val="auto"/>
                <w:sz w:val="21"/>
                <w:szCs w:val="21"/>
                <w:lang w:val="en-US" w:eastAsia="zh-CN" w:bidi="ar-SA"/>
              </w:rPr>
              <w:t>投标</w:t>
            </w:r>
            <w:r>
              <w:rPr>
                <w:rFonts w:hint="eastAsia" w:ascii="宋体" w:hAnsi="宋体" w:eastAsia="宋体" w:cs="宋体"/>
                <w:bCs/>
                <w:color w:val="auto"/>
                <w:kern w:val="2"/>
                <w:sz w:val="21"/>
                <w:szCs w:val="21"/>
                <w:lang w:val="en-US" w:eastAsia="zh-CN" w:bidi="ar-SA"/>
              </w:rPr>
              <w:t>报价)×40分</w:t>
            </w:r>
          </w:p>
        </w:tc>
      </w:tr>
      <w:tr w14:paraId="535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noWrap w:val="0"/>
            <w:vAlign w:val="center"/>
          </w:tcPr>
          <w:p w14:paraId="08BBFD2F">
            <w:pPr>
              <w:adjustRightInd w:val="0"/>
              <w:spacing w:line="400" w:lineRule="exact"/>
              <w:ind w:firstLine="482"/>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2</w:t>
            </w:r>
          </w:p>
        </w:tc>
        <w:tc>
          <w:tcPr>
            <w:tcW w:w="992" w:type="dxa"/>
            <w:vMerge w:val="restart"/>
            <w:noWrap w:val="0"/>
            <w:vAlign w:val="center"/>
          </w:tcPr>
          <w:p w14:paraId="1D2502F6">
            <w:pPr>
              <w:adjustRightInd w:val="0"/>
              <w:spacing w:line="400" w:lineRule="exact"/>
              <w:ind w:left="-105" w:leftChars="-50" w:right="-105" w:rightChars="-50" w:firstLine="0" w:firstLineChars="0"/>
              <w:jc w:val="center"/>
              <w:textAlignment w:val="baseline"/>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技术分</w:t>
            </w:r>
          </w:p>
          <w:p w14:paraId="2793AEEC">
            <w:pPr>
              <w:adjustRightInd w:val="0"/>
              <w:spacing w:line="400" w:lineRule="exact"/>
              <w:ind w:left="-105" w:leftChars="-50" w:right="-105" w:rightChars="-50"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满分22</w:t>
            </w:r>
            <w:r>
              <w:rPr>
                <w:rFonts w:hint="eastAsia" w:ascii="宋体" w:hAnsi="宋体" w:eastAsia="宋体" w:cs="宋体"/>
                <w:bCs/>
                <w:color w:val="auto"/>
                <w:sz w:val="21"/>
                <w:szCs w:val="21"/>
              </w:rPr>
              <w:t>分）</w:t>
            </w:r>
          </w:p>
        </w:tc>
        <w:tc>
          <w:tcPr>
            <w:tcW w:w="1276" w:type="dxa"/>
            <w:noWrap w:val="0"/>
            <w:vAlign w:val="center"/>
          </w:tcPr>
          <w:p w14:paraId="341E49A7">
            <w:pPr>
              <w:adjustRightInd w:val="0"/>
              <w:spacing w:line="400" w:lineRule="exact"/>
              <w:ind w:firstLine="0" w:firstLineChars="0"/>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技术要求响应（满分3分）</w:t>
            </w:r>
          </w:p>
        </w:tc>
        <w:tc>
          <w:tcPr>
            <w:tcW w:w="7229" w:type="dxa"/>
            <w:noWrap w:val="0"/>
            <w:vAlign w:val="center"/>
          </w:tcPr>
          <w:p w14:paraId="2BF3D330">
            <w:pPr>
              <w:snapToGrid w:val="0"/>
              <w:spacing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评标委员会对通过资格性和符合性审查进入详评的各投标人的投标文件对招标文件《采购需求》中“一、技术要求”各项条款的响应承诺情况进行评分：</w:t>
            </w:r>
          </w:p>
          <w:p w14:paraId="1F6FBDCB">
            <w:pPr>
              <w:snapToGrid w:val="0"/>
              <w:spacing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（1）投标人的技术要求完全满足招标文件《采购需求》中“一、技术要求”的，得3分；</w:t>
            </w:r>
          </w:p>
          <w:p w14:paraId="54495CE2">
            <w:pPr>
              <w:snapToGrid w:val="0"/>
              <w:spacing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（2）负偏离扣分：非▲号技术参数发生负偏离时，经评委评审确定（以《技术需求偏离表》为依据），每有一项扣0.5分，最多扣3分，扣完为止。</w:t>
            </w:r>
          </w:p>
          <w:p w14:paraId="4BB90C52">
            <w:pPr>
              <w:snapToGrid w:val="0"/>
              <w:spacing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正偏离不加分。</w:t>
            </w:r>
          </w:p>
          <w:p w14:paraId="5AEC3F63">
            <w:pPr>
              <w:snapToGrid w:val="0"/>
              <w:spacing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本项满分3分。</w:t>
            </w:r>
          </w:p>
        </w:tc>
      </w:tr>
      <w:tr w14:paraId="13F9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21" w:type="dxa"/>
            <w:vMerge w:val="continue"/>
            <w:noWrap w:val="0"/>
            <w:vAlign w:val="center"/>
          </w:tcPr>
          <w:p w14:paraId="50F2AA1B">
            <w:pPr>
              <w:adjustRightInd w:val="0"/>
              <w:spacing w:line="400" w:lineRule="exact"/>
              <w:ind w:firstLine="482"/>
              <w:jc w:val="center"/>
              <w:textAlignment w:val="baseline"/>
              <w:rPr>
                <w:rFonts w:hint="eastAsia" w:ascii="宋体" w:hAnsi="宋体" w:eastAsia="宋体" w:cs="宋体"/>
                <w:b/>
                <w:color w:val="auto"/>
                <w:sz w:val="21"/>
                <w:szCs w:val="21"/>
              </w:rPr>
            </w:pPr>
          </w:p>
        </w:tc>
        <w:tc>
          <w:tcPr>
            <w:tcW w:w="992" w:type="dxa"/>
            <w:vMerge w:val="continue"/>
            <w:noWrap w:val="0"/>
            <w:vAlign w:val="center"/>
          </w:tcPr>
          <w:p w14:paraId="610E5633">
            <w:pPr>
              <w:adjustRightInd w:val="0"/>
              <w:spacing w:line="400" w:lineRule="exact"/>
              <w:ind w:left="-105" w:leftChars="-50" w:right="-105" w:rightChars="-50" w:firstLine="482"/>
              <w:jc w:val="center"/>
              <w:textAlignment w:val="baseline"/>
              <w:rPr>
                <w:rFonts w:hint="eastAsia" w:ascii="宋体" w:hAnsi="宋体" w:eastAsia="宋体" w:cs="宋体"/>
                <w:b/>
                <w:color w:val="auto"/>
                <w:sz w:val="21"/>
                <w:szCs w:val="21"/>
              </w:rPr>
            </w:pPr>
          </w:p>
        </w:tc>
        <w:tc>
          <w:tcPr>
            <w:tcW w:w="1276" w:type="dxa"/>
            <w:noWrap w:val="0"/>
            <w:vAlign w:val="center"/>
          </w:tcPr>
          <w:p w14:paraId="2ECE3A3D">
            <w:pPr>
              <w:adjustRightInd w:val="0"/>
              <w:spacing w:line="400" w:lineRule="exact"/>
              <w:ind w:firstLine="0" w:firstLineChars="0"/>
              <w:jc w:val="center"/>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项目服务方案（满分5分）</w:t>
            </w:r>
          </w:p>
        </w:tc>
        <w:tc>
          <w:tcPr>
            <w:tcW w:w="7229" w:type="dxa"/>
            <w:noWrap w:val="0"/>
            <w:vAlign w:val="center"/>
          </w:tcPr>
          <w:p w14:paraId="348293B3">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投标人针对本采购需求中书目信息服务、到书率、合同资金进度、人员配置等制订项目服务方案：</w:t>
            </w:r>
          </w:p>
          <w:p w14:paraId="1A89F37F">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一档：未提供服务方案的，得0分；</w:t>
            </w:r>
          </w:p>
          <w:p w14:paraId="53268805">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二档：服务方案基本能够涵盖以上要求的各个方面，但缺乏针对性，得2分；</w:t>
            </w:r>
          </w:p>
          <w:p w14:paraId="3D3E22E9">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三档：服务方案能够涵盖以上要求的各个方面，书目信息服务、到书率、合同资金进度等相关服务能够优于采购需求的相关要求，人员配置合理，方案可操作性强、工作流程清晰、工作进度安排有序，得5分；</w:t>
            </w:r>
          </w:p>
          <w:p w14:paraId="1080B7AC">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本项最高得5分。</w:t>
            </w:r>
          </w:p>
        </w:tc>
      </w:tr>
      <w:tr w14:paraId="7177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21" w:type="dxa"/>
            <w:vMerge w:val="continue"/>
            <w:noWrap w:val="0"/>
            <w:vAlign w:val="center"/>
          </w:tcPr>
          <w:p w14:paraId="253A9A6F">
            <w:pPr>
              <w:adjustRightInd w:val="0"/>
              <w:spacing w:line="400" w:lineRule="exact"/>
              <w:ind w:firstLine="482"/>
              <w:jc w:val="center"/>
              <w:textAlignment w:val="baseline"/>
              <w:rPr>
                <w:rFonts w:hint="eastAsia" w:ascii="宋体" w:hAnsi="宋体" w:eastAsia="宋体" w:cs="宋体"/>
                <w:b/>
                <w:color w:val="auto"/>
                <w:sz w:val="21"/>
                <w:szCs w:val="21"/>
              </w:rPr>
            </w:pPr>
          </w:p>
        </w:tc>
        <w:tc>
          <w:tcPr>
            <w:tcW w:w="992" w:type="dxa"/>
            <w:vMerge w:val="continue"/>
            <w:noWrap w:val="0"/>
            <w:vAlign w:val="center"/>
          </w:tcPr>
          <w:p w14:paraId="1A2C47D9">
            <w:pPr>
              <w:adjustRightInd w:val="0"/>
              <w:spacing w:line="400" w:lineRule="exact"/>
              <w:ind w:left="-105" w:leftChars="-50" w:right="-105" w:rightChars="-50" w:firstLine="482"/>
              <w:jc w:val="center"/>
              <w:textAlignment w:val="baseline"/>
              <w:rPr>
                <w:rFonts w:hint="eastAsia" w:ascii="宋体" w:hAnsi="宋体" w:eastAsia="宋体" w:cs="宋体"/>
                <w:b/>
                <w:color w:val="auto"/>
                <w:sz w:val="21"/>
                <w:szCs w:val="21"/>
              </w:rPr>
            </w:pPr>
          </w:p>
        </w:tc>
        <w:tc>
          <w:tcPr>
            <w:tcW w:w="1276" w:type="dxa"/>
            <w:noWrap w:val="0"/>
            <w:vAlign w:val="center"/>
          </w:tcPr>
          <w:p w14:paraId="2C742F07">
            <w:pPr>
              <w:adjustRightInd w:val="0"/>
              <w:spacing w:line="400" w:lineRule="exact"/>
              <w:ind w:firstLine="0" w:firstLineChars="0"/>
              <w:jc w:val="center"/>
              <w:textAlignment w:val="baseline"/>
              <w:rPr>
                <w:rFonts w:hint="eastAsia" w:ascii="宋体" w:hAnsi="宋体" w:eastAsia="宋体" w:cs="宋体"/>
                <w:bCs/>
                <w:color w:val="auto"/>
                <w:sz w:val="21"/>
                <w:szCs w:val="21"/>
              </w:rPr>
            </w:pPr>
            <w:bookmarkStart w:id="125" w:name="OLE_LINK35"/>
            <w:r>
              <w:rPr>
                <w:rFonts w:hint="eastAsia" w:ascii="宋体" w:hAnsi="宋体" w:eastAsia="宋体" w:cs="宋体"/>
                <w:bCs/>
                <w:color w:val="auto"/>
                <w:sz w:val="21"/>
                <w:szCs w:val="21"/>
              </w:rPr>
              <w:t>阅读推广活动执行保障方案</w:t>
            </w:r>
            <w:bookmarkEnd w:id="125"/>
            <w:r>
              <w:rPr>
                <w:rFonts w:hint="eastAsia" w:ascii="宋体" w:hAnsi="宋体" w:eastAsia="宋体" w:cs="宋体"/>
                <w:bCs/>
                <w:color w:val="auto"/>
                <w:sz w:val="21"/>
                <w:szCs w:val="21"/>
              </w:rPr>
              <w:t>（满分8分）</w:t>
            </w:r>
          </w:p>
        </w:tc>
        <w:tc>
          <w:tcPr>
            <w:tcW w:w="7229" w:type="dxa"/>
            <w:noWrap w:val="0"/>
            <w:vAlign w:val="center"/>
          </w:tcPr>
          <w:p w14:paraId="134DC1E3">
            <w:pPr>
              <w:spacing w:line="400" w:lineRule="exact"/>
              <w:ind w:firstLine="480"/>
              <w:rPr>
                <w:rFonts w:hint="eastAsia" w:ascii="宋体" w:hAnsi="宋体" w:eastAsia="宋体" w:cs="宋体"/>
                <w:bCs/>
                <w:color w:val="auto"/>
                <w:sz w:val="21"/>
                <w:szCs w:val="21"/>
              </w:rPr>
            </w:pPr>
            <w:r>
              <w:rPr>
                <w:rFonts w:hint="eastAsia" w:ascii="宋体" w:hAnsi="宋体" w:eastAsia="宋体" w:cs="宋体"/>
                <w:bCs/>
                <w:color w:val="auto"/>
                <w:sz w:val="21"/>
                <w:szCs w:val="21"/>
              </w:rPr>
              <w:t>中标单位应积极协助采购人开展全民阅读推广活动。投标人针对本采购项目，制订线下阅读推广活动执行保障方案；同时须提供承诺函，承诺在合同期内，积极协助采购人举办1场阅读推广活动，按照不低于投标文件所制订的活动方案经费标准执行：</w:t>
            </w:r>
          </w:p>
          <w:p w14:paraId="4B8EB714">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一档：未提供</w:t>
            </w:r>
            <w:r>
              <w:rPr>
                <w:rFonts w:hint="eastAsia" w:ascii="宋体" w:hAnsi="宋体" w:eastAsia="宋体" w:cs="宋体"/>
                <w:bCs/>
                <w:color w:val="auto"/>
                <w:sz w:val="21"/>
                <w:szCs w:val="21"/>
              </w:rPr>
              <w:t>线下阅读推广活动方案</w:t>
            </w:r>
            <w:r>
              <w:rPr>
                <w:rFonts w:hint="eastAsia" w:ascii="宋体" w:hAnsi="宋体" w:eastAsia="宋体" w:cs="宋体"/>
                <w:color w:val="auto"/>
                <w:sz w:val="21"/>
                <w:szCs w:val="21"/>
              </w:rPr>
              <w:t>的，得0分；</w:t>
            </w:r>
          </w:p>
          <w:p w14:paraId="16ADFDE1">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w:t>
            </w:r>
            <w:bookmarkStart w:id="126" w:name="OLE_LINK40"/>
            <w:r>
              <w:rPr>
                <w:rFonts w:hint="eastAsia" w:ascii="宋体" w:hAnsi="宋体" w:eastAsia="宋体" w:cs="宋体"/>
                <w:color w:val="auto"/>
                <w:sz w:val="21"/>
                <w:szCs w:val="21"/>
              </w:rPr>
              <w:t>有简单活动经费说明，经费基本满足需求，活动方案比较合理，基本能涵盖活动各项流程，得2分；</w:t>
            </w:r>
            <w:bookmarkEnd w:id="126"/>
          </w:p>
          <w:p w14:paraId="339CEBF5">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三档：列明活动经费计划，明确1场中型活动的具体经费预算，经费能够满足活动需求，活动方案科学合理，得5分；</w:t>
            </w:r>
          </w:p>
          <w:p w14:paraId="5EF392B7">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四档：列明活动经费计划，明确1场较大型活动的具体经费预算，保证活动经费充裕，活动方案科学合理，实施流程清晰，活动各环节保障事项有详细实施计划，得8分。</w:t>
            </w:r>
          </w:p>
          <w:p w14:paraId="3B890B57">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本项最高得8分。</w:t>
            </w:r>
          </w:p>
          <w:p w14:paraId="39DDD72A">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须提供承诺函，承诺函须投标单位法人签字</w:t>
            </w:r>
            <w:bookmarkStart w:id="127" w:name="OLE_LINK34"/>
            <w:r>
              <w:rPr>
                <w:rFonts w:hint="eastAsia" w:ascii="宋体" w:hAnsi="宋体" w:eastAsia="宋体" w:cs="宋体"/>
                <w:color w:val="auto"/>
                <w:sz w:val="21"/>
                <w:szCs w:val="21"/>
              </w:rPr>
              <w:t>（或个人印章）</w:t>
            </w:r>
            <w:bookmarkEnd w:id="127"/>
            <w:r>
              <w:rPr>
                <w:rFonts w:hint="eastAsia" w:ascii="宋体" w:hAnsi="宋体" w:eastAsia="宋体" w:cs="宋体"/>
                <w:color w:val="auto"/>
                <w:sz w:val="21"/>
                <w:szCs w:val="21"/>
              </w:rPr>
              <w:t>并加盖投标单位公章。无承诺函、承诺函无投标单位法人签字（或个人印章）、无单位公章或者承诺事项不齐全不得分。</w:t>
            </w:r>
          </w:p>
          <w:p w14:paraId="6FCBA305">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本次招标所提交方案仅作为评标依据，不作为最终实施方案，最终制作方案将在成交后根据采购方要求修订后方能具体实施。</w:t>
            </w:r>
          </w:p>
        </w:tc>
      </w:tr>
      <w:tr w14:paraId="7CB4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1" w:type="dxa"/>
            <w:vMerge w:val="continue"/>
            <w:noWrap w:val="0"/>
            <w:vAlign w:val="center"/>
          </w:tcPr>
          <w:p w14:paraId="48BAE027">
            <w:pPr>
              <w:adjustRightInd w:val="0"/>
              <w:spacing w:line="400" w:lineRule="exact"/>
              <w:ind w:firstLine="482"/>
              <w:jc w:val="center"/>
              <w:textAlignment w:val="baseline"/>
              <w:rPr>
                <w:rFonts w:hint="eastAsia" w:ascii="宋体" w:hAnsi="宋体" w:eastAsia="宋体" w:cs="宋体"/>
                <w:b/>
                <w:color w:val="auto"/>
                <w:sz w:val="21"/>
                <w:szCs w:val="21"/>
              </w:rPr>
            </w:pPr>
          </w:p>
        </w:tc>
        <w:tc>
          <w:tcPr>
            <w:tcW w:w="992" w:type="dxa"/>
            <w:vMerge w:val="continue"/>
            <w:noWrap w:val="0"/>
            <w:vAlign w:val="center"/>
          </w:tcPr>
          <w:p w14:paraId="57377030">
            <w:pPr>
              <w:adjustRightInd w:val="0"/>
              <w:spacing w:line="400" w:lineRule="exact"/>
              <w:ind w:left="-105" w:leftChars="-50" w:right="-105" w:rightChars="-50" w:firstLine="482"/>
              <w:jc w:val="center"/>
              <w:textAlignment w:val="baseline"/>
              <w:rPr>
                <w:rFonts w:hint="eastAsia" w:ascii="宋体" w:hAnsi="宋体" w:eastAsia="宋体" w:cs="宋体"/>
                <w:b/>
                <w:bCs/>
                <w:color w:val="auto"/>
                <w:sz w:val="21"/>
                <w:szCs w:val="21"/>
              </w:rPr>
            </w:pPr>
          </w:p>
        </w:tc>
        <w:tc>
          <w:tcPr>
            <w:tcW w:w="1276" w:type="dxa"/>
            <w:noWrap w:val="0"/>
            <w:vAlign w:val="center"/>
          </w:tcPr>
          <w:p w14:paraId="11E08A7C">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文献与数据安全保障方案（满分3分）</w:t>
            </w:r>
          </w:p>
        </w:tc>
        <w:tc>
          <w:tcPr>
            <w:tcW w:w="7229" w:type="dxa"/>
            <w:noWrap w:val="0"/>
            <w:vAlign w:val="center"/>
          </w:tcPr>
          <w:p w14:paraId="661C0CA0">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投标单位须根据采购人对文献与数据的安全保障需求，制订文献与数据安全保障方案：</w:t>
            </w:r>
          </w:p>
          <w:p w14:paraId="3D6160ED">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一档：未提供文献与数据安全保障方案的，得0分；</w:t>
            </w:r>
          </w:p>
          <w:p w14:paraId="2DE34F4C">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二档：方案基本满足采购人对文献与数据的安全保障需求，保障措施较简单，对常见文献安全、数据安全问题的应对和解决措施欠完善，得1分；</w:t>
            </w:r>
          </w:p>
          <w:p w14:paraId="0B502DB8">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三档：方案具有较强的科学</w:t>
            </w:r>
            <w:r>
              <w:rPr>
                <w:rFonts w:hint="eastAsia" w:ascii="宋体" w:hAnsi="宋体" w:cs="宋体"/>
                <w:color w:val="auto"/>
                <w:sz w:val="21"/>
                <w:szCs w:val="21"/>
                <w:lang w:val="en-US" w:eastAsia="zh-CN"/>
              </w:rPr>
              <w:t>性</w:t>
            </w:r>
            <w:r>
              <w:rPr>
                <w:rFonts w:hint="eastAsia" w:ascii="宋体" w:hAnsi="宋体" w:eastAsia="宋体" w:cs="宋体"/>
                <w:color w:val="auto"/>
                <w:sz w:val="21"/>
                <w:szCs w:val="21"/>
              </w:rPr>
              <w:t>和可操作性，保障措施合理到位，能够对常见的文献安全、数据安全问题进行一定的预判并提出明确的、有针对性的应对和解决方案，得3分。</w:t>
            </w:r>
          </w:p>
          <w:p w14:paraId="18751908">
            <w:pPr>
              <w:spacing w:line="400" w:lineRule="exact"/>
              <w:ind w:firstLine="480"/>
              <w:rPr>
                <w:rFonts w:hint="eastAsia" w:ascii="宋体" w:hAnsi="宋体" w:eastAsia="宋体" w:cs="宋体"/>
                <w:bCs/>
                <w:color w:val="auto"/>
                <w:sz w:val="21"/>
                <w:szCs w:val="21"/>
              </w:rPr>
            </w:pPr>
            <w:r>
              <w:rPr>
                <w:rFonts w:hint="eastAsia" w:ascii="宋体" w:hAnsi="宋体" w:eastAsia="宋体" w:cs="宋体"/>
                <w:color w:val="auto"/>
                <w:sz w:val="21"/>
                <w:szCs w:val="21"/>
              </w:rPr>
              <w:t>本项最高得3分。</w:t>
            </w:r>
          </w:p>
        </w:tc>
      </w:tr>
      <w:tr w14:paraId="76B7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1" w:type="dxa"/>
            <w:vMerge w:val="continue"/>
            <w:noWrap w:val="0"/>
            <w:vAlign w:val="center"/>
          </w:tcPr>
          <w:p w14:paraId="10EBA7EF">
            <w:pPr>
              <w:adjustRightInd w:val="0"/>
              <w:spacing w:line="400" w:lineRule="exact"/>
              <w:ind w:firstLine="482"/>
              <w:jc w:val="center"/>
              <w:textAlignment w:val="baseline"/>
              <w:rPr>
                <w:rFonts w:hint="eastAsia" w:ascii="宋体" w:hAnsi="宋体" w:eastAsia="宋体" w:cs="宋体"/>
                <w:b/>
                <w:color w:val="auto"/>
                <w:sz w:val="21"/>
                <w:szCs w:val="21"/>
              </w:rPr>
            </w:pPr>
          </w:p>
        </w:tc>
        <w:tc>
          <w:tcPr>
            <w:tcW w:w="992" w:type="dxa"/>
            <w:vMerge w:val="continue"/>
            <w:noWrap w:val="0"/>
            <w:vAlign w:val="center"/>
          </w:tcPr>
          <w:p w14:paraId="48D5C106">
            <w:pPr>
              <w:adjustRightInd w:val="0"/>
              <w:spacing w:line="400" w:lineRule="exact"/>
              <w:ind w:left="-105" w:leftChars="-50" w:right="-105" w:rightChars="-50" w:firstLine="482"/>
              <w:jc w:val="center"/>
              <w:textAlignment w:val="baseline"/>
              <w:rPr>
                <w:rFonts w:hint="eastAsia" w:ascii="宋体" w:hAnsi="宋体" w:eastAsia="宋体" w:cs="宋体"/>
                <w:b/>
                <w:bCs/>
                <w:color w:val="auto"/>
                <w:sz w:val="21"/>
                <w:szCs w:val="21"/>
              </w:rPr>
            </w:pPr>
          </w:p>
        </w:tc>
        <w:tc>
          <w:tcPr>
            <w:tcW w:w="1276" w:type="dxa"/>
            <w:noWrap w:val="0"/>
            <w:vAlign w:val="center"/>
          </w:tcPr>
          <w:p w14:paraId="315F77E6">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售后服务方案（满分3分）</w:t>
            </w:r>
          </w:p>
        </w:tc>
        <w:tc>
          <w:tcPr>
            <w:tcW w:w="7229" w:type="dxa"/>
            <w:noWrap w:val="0"/>
            <w:vAlign w:val="center"/>
          </w:tcPr>
          <w:p w14:paraId="4C9CD568">
            <w:pPr>
              <w:pStyle w:val="27"/>
              <w:spacing w:line="400" w:lineRule="exact"/>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投标人针对图书质保期、图书编目及加工质量、接受退换图书退换、提供图书保质期内流通图书装帧破损的服务和违约处罚等情况制订售后服务方案：</w:t>
            </w:r>
          </w:p>
          <w:p w14:paraId="099DAF91">
            <w:pPr>
              <w:pStyle w:val="27"/>
              <w:spacing w:line="400" w:lineRule="exact"/>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一档：</w:t>
            </w:r>
            <w:r>
              <w:rPr>
                <w:rFonts w:hint="eastAsia" w:ascii="宋体" w:hAnsi="宋体" w:eastAsia="宋体" w:cs="宋体"/>
                <w:color w:val="auto"/>
                <w:sz w:val="21"/>
                <w:szCs w:val="21"/>
                <w:lang w:val="en-US" w:eastAsia="zh-CN" w:bidi="ar-SA"/>
              </w:rPr>
              <w:t>未提供</w:t>
            </w:r>
            <w:r>
              <w:rPr>
                <w:rFonts w:hint="eastAsia" w:ascii="宋体" w:hAnsi="宋体" w:eastAsia="宋体" w:cs="宋体"/>
                <w:color w:val="auto"/>
                <w:kern w:val="2"/>
                <w:sz w:val="21"/>
                <w:szCs w:val="21"/>
                <w:lang w:val="en-US" w:eastAsia="zh-CN" w:bidi="ar-SA"/>
              </w:rPr>
              <w:t>售后服务方案</w:t>
            </w:r>
            <w:r>
              <w:rPr>
                <w:rFonts w:hint="eastAsia" w:ascii="宋体" w:hAnsi="宋体" w:eastAsia="宋体" w:cs="宋体"/>
                <w:color w:val="auto"/>
                <w:sz w:val="21"/>
                <w:szCs w:val="21"/>
                <w:lang w:val="en-US" w:eastAsia="zh-CN" w:bidi="ar-SA"/>
              </w:rPr>
              <w:t>的，得0分；</w:t>
            </w:r>
          </w:p>
          <w:p w14:paraId="233E78B5">
            <w:pPr>
              <w:pStyle w:val="27"/>
              <w:spacing w:line="400" w:lineRule="exact"/>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二档：售后服务承诺内容涵盖以上要求的各个方面，但欠缺可行性，针对性不强，得1分；</w:t>
            </w:r>
          </w:p>
          <w:p w14:paraId="339B47A3">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三档：售后服务承诺内容涵盖以上要求的各个方面，内容完整清晰，科学合理，可行性和针对性强，切合项目的实际情况，得3分。</w:t>
            </w:r>
          </w:p>
          <w:p w14:paraId="6C2FFA92">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本项最高得3分。</w:t>
            </w:r>
          </w:p>
        </w:tc>
      </w:tr>
      <w:tr w14:paraId="72D0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421" w:type="dxa"/>
            <w:vMerge w:val="restart"/>
            <w:noWrap w:val="0"/>
            <w:vAlign w:val="center"/>
          </w:tcPr>
          <w:p w14:paraId="77E30D8B">
            <w:pPr>
              <w:spacing w:line="400" w:lineRule="exact"/>
              <w:ind w:firstLine="482"/>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33</w:t>
            </w:r>
          </w:p>
        </w:tc>
        <w:tc>
          <w:tcPr>
            <w:tcW w:w="992" w:type="dxa"/>
            <w:vMerge w:val="restart"/>
            <w:noWrap w:val="0"/>
            <w:vAlign w:val="center"/>
          </w:tcPr>
          <w:p w14:paraId="2B30D329">
            <w:pPr>
              <w:adjustRightInd w:val="0"/>
              <w:spacing w:line="400" w:lineRule="exact"/>
              <w:ind w:firstLine="0" w:firstLineChars="0"/>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rPr>
              <w:t>商务分</w:t>
            </w:r>
            <w:r>
              <w:rPr>
                <w:rFonts w:hint="eastAsia" w:ascii="宋体" w:hAnsi="宋体" w:eastAsia="宋体" w:cs="宋体"/>
                <w:bCs/>
                <w:color w:val="auto"/>
                <w:sz w:val="21"/>
                <w:szCs w:val="21"/>
              </w:rPr>
              <w:t>（</w:t>
            </w:r>
            <w:r>
              <w:rPr>
                <w:rFonts w:hint="eastAsia" w:ascii="宋体" w:hAnsi="宋体" w:eastAsia="宋体" w:cs="宋体"/>
                <w:color w:val="auto"/>
                <w:sz w:val="21"/>
                <w:szCs w:val="21"/>
              </w:rPr>
              <w:t>满分38</w:t>
            </w:r>
            <w:r>
              <w:rPr>
                <w:rFonts w:hint="eastAsia" w:ascii="宋体" w:hAnsi="宋体" w:eastAsia="宋体" w:cs="宋体"/>
                <w:bCs/>
                <w:color w:val="auto"/>
                <w:sz w:val="21"/>
                <w:szCs w:val="21"/>
              </w:rPr>
              <w:t>分）</w:t>
            </w:r>
          </w:p>
        </w:tc>
        <w:tc>
          <w:tcPr>
            <w:tcW w:w="1276" w:type="dxa"/>
            <w:noWrap w:val="0"/>
            <w:vAlign w:val="center"/>
          </w:tcPr>
          <w:p w14:paraId="66B98EC5">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体系认证（满分1分）</w:t>
            </w:r>
          </w:p>
        </w:tc>
        <w:tc>
          <w:tcPr>
            <w:tcW w:w="7229" w:type="dxa"/>
            <w:noWrap w:val="0"/>
            <w:tcMar>
              <w:left w:w="57" w:type="dxa"/>
              <w:right w:w="57" w:type="dxa"/>
            </w:tcMar>
            <w:vAlign w:val="center"/>
          </w:tcPr>
          <w:p w14:paraId="6A480FFF">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投标人具有ISO 9001质量管理体系认证证书，得1分。</w:t>
            </w:r>
          </w:p>
          <w:p w14:paraId="6B3414F2">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须提供有效期内的证书扫描件，加盖投标人单位公章。</w:t>
            </w:r>
          </w:p>
        </w:tc>
      </w:tr>
      <w:tr w14:paraId="1BCC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421" w:type="dxa"/>
            <w:vMerge w:val="continue"/>
            <w:noWrap w:val="0"/>
            <w:vAlign w:val="center"/>
          </w:tcPr>
          <w:p w14:paraId="6CF6DFFE">
            <w:pPr>
              <w:spacing w:line="400" w:lineRule="exact"/>
              <w:ind w:firstLine="482"/>
              <w:jc w:val="center"/>
              <w:rPr>
                <w:rFonts w:hint="eastAsia" w:ascii="宋体" w:hAnsi="宋体" w:eastAsia="宋体" w:cs="宋体"/>
                <w:b/>
                <w:color w:val="auto"/>
                <w:sz w:val="21"/>
                <w:szCs w:val="21"/>
              </w:rPr>
            </w:pPr>
          </w:p>
        </w:tc>
        <w:tc>
          <w:tcPr>
            <w:tcW w:w="992" w:type="dxa"/>
            <w:vMerge w:val="continue"/>
            <w:noWrap w:val="0"/>
            <w:vAlign w:val="center"/>
          </w:tcPr>
          <w:p w14:paraId="5FD56C0D">
            <w:pPr>
              <w:adjustRightInd w:val="0"/>
              <w:spacing w:line="400" w:lineRule="exact"/>
              <w:ind w:firstLine="0" w:firstLineChars="0"/>
              <w:jc w:val="center"/>
              <w:textAlignment w:val="baseline"/>
              <w:rPr>
                <w:rFonts w:hint="eastAsia" w:ascii="宋体" w:hAnsi="宋体" w:eastAsia="宋体" w:cs="宋体"/>
                <w:b/>
                <w:color w:val="auto"/>
                <w:sz w:val="21"/>
                <w:szCs w:val="21"/>
              </w:rPr>
            </w:pPr>
          </w:p>
        </w:tc>
        <w:tc>
          <w:tcPr>
            <w:tcW w:w="1276" w:type="dxa"/>
            <w:noWrap w:val="0"/>
            <w:vAlign w:val="center"/>
          </w:tcPr>
          <w:p w14:paraId="3E0897CE">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业绩</w:t>
            </w:r>
            <w:r>
              <w:rPr>
                <w:rFonts w:hint="eastAsia" w:ascii="宋体" w:hAnsi="宋体" w:eastAsia="宋体" w:cs="宋体"/>
                <w:bCs/>
                <w:color w:val="auto"/>
                <w:sz w:val="21"/>
                <w:szCs w:val="21"/>
              </w:rPr>
              <w:t>（</w:t>
            </w:r>
            <w:r>
              <w:rPr>
                <w:rFonts w:hint="eastAsia" w:ascii="宋体" w:hAnsi="宋体" w:eastAsia="宋体" w:cs="宋体"/>
                <w:color w:val="auto"/>
                <w:sz w:val="21"/>
                <w:szCs w:val="21"/>
              </w:rPr>
              <w:t>满分8</w:t>
            </w:r>
            <w:r>
              <w:rPr>
                <w:rFonts w:hint="eastAsia" w:ascii="宋体" w:hAnsi="宋体" w:eastAsia="宋体" w:cs="宋体"/>
                <w:bCs/>
                <w:color w:val="auto"/>
                <w:sz w:val="21"/>
                <w:szCs w:val="21"/>
              </w:rPr>
              <w:t>分）</w:t>
            </w:r>
          </w:p>
        </w:tc>
        <w:tc>
          <w:tcPr>
            <w:tcW w:w="7229" w:type="dxa"/>
            <w:noWrap w:val="0"/>
            <w:tcMar>
              <w:left w:w="57" w:type="dxa"/>
              <w:right w:w="57" w:type="dxa"/>
            </w:tcMar>
            <w:vAlign w:val="center"/>
          </w:tcPr>
          <w:p w14:paraId="532C1CFC">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投标单位具有国内公共图书馆的服务能力，提供2022年1月1日至投标截止之日止，公共图书馆中文纸质图书供应服务同类项目业绩，每提供一家得0.5分，满分8分。</w:t>
            </w:r>
          </w:p>
          <w:p w14:paraId="218081DF">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须提供合同以及能够证明该业绩项目已经验收合格的证明材料的扫描件；时间、业绩类型以合同为准；同一业主业绩证明材料不重复计分；验收合格的证明材料须加盖合作单位公章（非部门章）。</w:t>
            </w:r>
          </w:p>
          <w:p w14:paraId="7A759085">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证明材料不齐全不得分。</w:t>
            </w:r>
          </w:p>
        </w:tc>
      </w:tr>
      <w:tr w14:paraId="29A2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71EFF2C1">
            <w:pPr>
              <w:spacing w:line="400" w:lineRule="exact"/>
              <w:ind w:firstLine="482"/>
              <w:jc w:val="center"/>
              <w:rPr>
                <w:rFonts w:hint="eastAsia" w:ascii="宋体" w:hAnsi="宋体" w:eastAsia="宋体" w:cs="宋体"/>
                <w:b/>
                <w:color w:val="auto"/>
                <w:sz w:val="21"/>
                <w:szCs w:val="21"/>
              </w:rPr>
            </w:pPr>
          </w:p>
        </w:tc>
        <w:tc>
          <w:tcPr>
            <w:tcW w:w="992" w:type="dxa"/>
            <w:vMerge w:val="continue"/>
            <w:noWrap w:val="0"/>
            <w:vAlign w:val="center"/>
          </w:tcPr>
          <w:p w14:paraId="6ED1AD59">
            <w:pPr>
              <w:adjustRightInd w:val="0"/>
              <w:spacing w:line="400" w:lineRule="exact"/>
              <w:ind w:firstLine="482"/>
              <w:jc w:val="center"/>
              <w:textAlignment w:val="baseline"/>
              <w:rPr>
                <w:rFonts w:hint="eastAsia" w:ascii="宋体" w:hAnsi="宋体" w:eastAsia="宋体" w:cs="宋体"/>
                <w:b/>
                <w:color w:val="auto"/>
                <w:sz w:val="21"/>
                <w:szCs w:val="21"/>
              </w:rPr>
            </w:pPr>
          </w:p>
        </w:tc>
        <w:tc>
          <w:tcPr>
            <w:tcW w:w="1276" w:type="dxa"/>
            <w:noWrap w:val="0"/>
            <w:vAlign w:val="center"/>
          </w:tcPr>
          <w:p w14:paraId="7441038B">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现采能力</w:t>
            </w:r>
            <w:r>
              <w:rPr>
                <w:rFonts w:hint="eastAsia" w:ascii="宋体" w:hAnsi="宋体" w:eastAsia="宋体" w:cs="宋体"/>
                <w:bCs/>
                <w:color w:val="auto"/>
                <w:sz w:val="21"/>
                <w:szCs w:val="21"/>
              </w:rPr>
              <w:t>（</w:t>
            </w:r>
            <w:r>
              <w:rPr>
                <w:rFonts w:hint="eastAsia" w:ascii="宋体" w:hAnsi="宋体" w:eastAsia="宋体" w:cs="宋体"/>
                <w:color w:val="auto"/>
                <w:sz w:val="21"/>
                <w:szCs w:val="21"/>
              </w:rPr>
              <w:t>满分3</w:t>
            </w:r>
            <w:r>
              <w:rPr>
                <w:rFonts w:hint="eastAsia" w:ascii="宋体" w:hAnsi="宋体" w:eastAsia="宋体" w:cs="宋体"/>
                <w:bCs/>
                <w:color w:val="auto"/>
                <w:sz w:val="21"/>
                <w:szCs w:val="21"/>
              </w:rPr>
              <w:t>分）</w:t>
            </w:r>
          </w:p>
        </w:tc>
        <w:tc>
          <w:tcPr>
            <w:tcW w:w="7229" w:type="dxa"/>
            <w:noWrap w:val="0"/>
            <w:tcMar>
              <w:left w:w="57" w:type="dxa"/>
              <w:right w:w="57" w:type="dxa"/>
            </w:tcMar>
            <w:vAlign w:val="center"/>
          </w:tcPr>
          <w:p w14:paraId="6BEB49E8">
            <w:pPr>
              <w:spacing w:line="40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投标人具有一定的现采能力，能提供一定规模的图书现采场地、专业卖场或门店：</w:t>
            </w:r>
          </w:p>
          <w:p w14:paraId="0B3E5BD8">
            <w:pPr>
              <w:spacing w:line="40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 xml:space="preserve">一档：1500㎡≥现采场地、专业卖场或门店≥1000㎡，得1分； </w:t>
            </w:r>
          </w:p>
          <w:p w14:paraId="6EB04859">
            <w:pPr>
              <w:spacing w:line="40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二档：2000㎡≥现采场地、专业卖场或门店＞1500㎡，得2分；</w:t>
            </w:r>
          </w:p>
          <w:p w14:paraId="6CBCB120">
            <w:pPr>
              <w:spacing w:line="40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三档：现采场地、专业卖场或门店＞2000㎡，得3分。</w:t>
            </w:r>
          </w:p>
          <w:p w14:paraId="0495D897">
            <w:pPr>
              <w:spacing w:line="40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本项最高得3分。</w:t>
            </w:r>
          </w:p>
          <w:p w14:paraId="748B6F88">
            <w:pPr>
              <w:spacing w:line="40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须提供房产证或租赁合同扫描件，现采场地、专业卖场或门店照片，证明材料不齐全不得分。</w:t>
            </w:r>
          </w:p>
        </w:tc>
      </w:tr>
      <w:tr w14:paraId="29E2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45C69B34">
            <w:pPr>
              <w:spacing w:line="400" w:lineRule="exact"/>
              <w:ind w:firstLine="482"/>
              <w:jc w:val="center"/>
              <w:rPr>
                <w:rFonts w:hint="eastAsia" w:ascii="宋体" w:hAnsi="宋体" w:eastAsia="宋体" w:cs="宋体"/>
                <w:b/>
                <w:color w:val="auto"/>
                <w:sz w:val="21"/>
                <w:szCs w:val="21"/>
              </w:rPr>
            </w:pPr>
          </w:p>
        </w:tc>
        <w:tc>
          <w:tcPr>
            <w:tcW w:w="992" w:type="dxa"/>
            <w:vMerge w:val="continue"/>
            <w:noWrap w:val="0"/>
            <w:vAlign w:val="center"/>
          </w:tcPr>
          <w:p w14:paraId="7CBB93F2">
            <w:pPr>
              <w:adjustRightInd w:val="0"/>
              <w:spacing w:line="400" w:lineRule="exact"/>
              <w:ind w:firstLine="482"/>
              <w:jc w:val="center"/>
              <w:textAlignment w:val="baseline"/>
              <w:rPr>
                <w:rFonts w:hint="eastAsia" w:ascii="宋体" w:hAnsi="宋体" w:eastAsia="宋体" w:cs="宋体"/>
                <w:b/>
                <w:color w:val="auto"/>
                <w:sz w:val="21"/>
                <w:szCs w:val="21"/>
              </w:rPr>
            </w:pPr>
          </w:p>
        </w:tc>
        <w:tc>
          <w:tcPr>
            <w:tcW w:w="1276" w:type="dxa"/>
            <w:noWrap w:val="0"/>
            <w:vAlign w:val="center"/>
          </w:tcPr>
          <w:p w14:paraId="1AE76023">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编目能力（满分4分）</w:t>
            </w:r>
          </w:p>
        </w:tc>
        <w:tc>
          <w:tcPr>
            <w:tcW w:w="7229" w:type="dxa"/>
            <w:noWrap w:val="0"/>
            <w:tcMar>
              <w:left w:w="57" w:type="dxa"/>
              <w:right w:w="57" w:type="dxa"/>
            </w:tcMar>
            <w:vAlign w:val="center"/>
          </w:tcPr>
          <w:p w14:paraId="263977E1">
            <w:pPr>
              <w:spacing w:line="40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投标人是国家图书馆全国图书馆联合编目中心成员馆，且协议在有效期内，得4分。</w:t>
            </w:r>
          </w:p>
          <w:p w14:paraId="289AC03A">
            <w:pPr>
              <w:spacing w:line="40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须提供协议书扫描件、网上核验证明并加盖投标人单位公章。</w:t>
            </w:r>
          </w:p>
        </w:tc>
      </w:tr>
      <w:tr w14:paraId="4A50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4F554CCC">
            <w:pPr>
              <w:spacing w:line="400" w:lineRule="exact"/>
              <w:ind w:firstLine="482"/>
              <w:jc w:val="center"/>
              <w:rPr>
                <w:rFonts w:hint="eastAsia" w:ascii="宋体" w:hAnsi="宋体" w:eastAsia="宋体" w:cs="宋体"/>
                <w:b/>
                <w:color w:val="auto"/>
                <w:sz w:val="21"/>
                <w:szCs w:val="21"/>
              </w:rPr>
            </w:pPr>
          </w:p>
        </w:tc>
        <w:tc>
          <w:tcPr>
            <w:tcW w:w="992" w:type="dxa"/>
            <w:vMerge w:val="continue"/>
            <w:noWrap w:val="0"/>
            <w:vAlign w:val="center"/>
          </w:tcPr>
          <w:p w14:paraId="077E834A">
            <w:pPr>
              <w:adjustRightInd w:val="0"/>
              <w:spacing w:line="400" w:lineRule="exact"/>
              <w:ind w:firstLine="482"/>
              <w:jc w:val="center"/>
              <w:textAlignment w:val="baseline"/>
              <w:rPr>
                <w:rFonts w:hint="eastAsia" w:ascii="宋体" w:hAnsi="宋体" w:eastAsia="宋体" w:cs="宋体"/>
                <w:b/>
                <w:color w:val="auto"/>
                <w:sz w:val="21"/>
                <w:szCs w:val="21"/>
              </w:rPr>
            </w:pPr>
          </w:p>
        </w:tc>
        <w:tc>
          <w:tcPr>
            <w:tcW w:w="1276" w:type="dxa"/>
            <w:noWrap w:val="0"/>
            <w:vAlign w:val="center"/>
          </w:tcPr>
          <w:p w14:paraId="63BC51BD">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物理加工能力（满分4分）</w:t>
            </w:r>
          </w:p>
        </w:tc>
        <w:tc>
          <w:tcPr>
            <w:tcW w:w="7229" w:type="dxa"/>
            <w:noWrap w:val="0"/>
            <w:tcMar>
              <w:left w:w="57" w:type="dxa"/>
              <w:right w:w="57" w:type="dxa"/>
            </w:tcMar>
            <w:vAlign w:val="center"/>
          </w:tcPr>
          <w:p w14:paraId="2C95B26D">
            <w:pPr>
              <w:spacing w:line="400" w:lineRule="exact"/>
              <w:ind w:firstLine="315" w:firstLineChars="150"/>
              <w:rPr>
                <w:rFonts w:hint="eastAsia" w:ascii="宋体" w:hAnsi="宋体" w:eastAsia="宋体" w:cs="宋体"/>
                <w:color w:val="auto"/>
                <w:sz w:val="21"/>
                <w:szCs w:val="21"/>
              </w:rPr>
            </w:pPr>
            <w:bookmarkStart w:id="128" w:name="OLE_LINK21"/>
            <w:r>
              <w:rPr>
                <w:rFonts w:hint="eastAsia" w:ascii="宋体" w:hAnsi="宋体" w:eastAsia="宋体" w:cs="宋体"/>
                <w:color w:val="auto"/>
                <w:sz w:val="21"/>
                <w:szCs w:val="21"/>
              </w:rPr>
              <w:t>投标人提供202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年1月1日至投标截止之日止，图书供应服务项目物理加工服务采购单位的证明，每提供一家得0.5分，满分4分。</w:t>
            </w:r>
          </w:p>
          <w:p w14:paraId="1863E088">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须提供合同以及能够证明该业绩项目已经验收合格的证明材料的复印件或扫描件；时间、业绩类型以合同为准；同一业主业绩证明材料不重复计分；验收合格的证明材料须加盖合作单位公章（非部门章）。</w:t>
            </w:r>
          </w:p>
          <w:p w14:paraId="2D996D86">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证明材料不齐全不得分。</w:t>
            </w:r>
            <w:bookmarkEnd w:id="128"/>
          </w:p>
        </w:tc>
      </w:tr>
      <w:tr w14:paraId="43B8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1F03FA18">
            <w:pPr>
              <w:spacing w:line="400" w:lineRule="exact"/>
              <w:ind w:firstLine="482"/>
              <w:jc w:val="center"/>
              <w:rPr>
                <w:rFonts w:hint="eastAsia" w:ascii="宋体" w:hAnsi="宋体" w:eastAsia="宋体" w:cs="宋体"/>
                <w:b/>
                <w:color w:val="auto"/>
                <w:sz w:val="21"/>
                <w:szCs w:val="21"/>
              </w:rPr>
            </w:pPr>
          </w:p>
        </w:tc>
        <w:tc>
          <w:tcPr>
            <w:tcW w:w="992" w:type="dxa"/>
            <w:vMerge w:val="continue"/>
            <w:noWrap w:val="0"/>
            <w:vAlign w:val="center"/>
          </w:tcPr>
          <w:p w14:paraId="099E7AAA">
            <w:pPr>
              <w:adjustRightInd w:val="0"/>
              <w:spacing w:line="400" w:lineRule="exact"/>
              <w:ind w:firstLine="482"/>
              <w:jc w:val="center"/>
              <w:textAlignment w:val="baseline"/>
              <w:rPr>
                <w:rFonts w:hint="eastAsia" w:ascii="宋体" w:hAnsi="宋体" w:eastAsia="宋体" w:cs="宋体"/>
                <w:b/>
                <w:color w:val="auto"/>
                <w:sz w:val="21"/>
                <w:szCs w:val="21"/>
              </w:rPr>
            </w:pPr>
          </w:p>
        </w:tc>
        <w:tc>
          <w:tcPr>
            <w:tcW w:w="1276" w:type="dxa"/>
            <w:noWrap w:val="0"/>
            <w:vAlign w:val="center"/>
          </w:tcPr>
          <w:p w14:paraId="1C1E209F">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志愿者服务能力（满分7分）</w:t>
            </w:r>
          </w:p>
        </w:tc>
        <w:tc>
          <w:tcPr>
            <w:tcW w:w="7229" w:type="dxa"/>
            <w:noWrap w:val="0"/>
            <w:tcMar>
              <w:left w:w="57" w:type="dxa"/>
              <w:right w:w="57" w:type="dxa"/>
            </w:tcMar>
            <w:vAlign w:val="center"/>
          </w:tcPr>
          <w:p w14:paraId="1DE5801B">
            <w:pPr>
              <w:spacing w:line="400" w:lineRule="exact"/>
              <w:ind w:firstLine="480"/>
              <w:rPr>
                <w:rFonts w:hint="eastAsia" w:ascii="宋体" w:hAnsi="宋体" w:eastAsia="宋体" w:cs="宋体"/>
                <w:color w:val="auto"/>
                <w:sz w:val="21"/>
                <w:szCs w:val="21"/>
              </w:rPr>
            </w:pPr>
            <w:r>
              <w:rPr>
                <w:rFonts w:hint="eastAsia" w:ascii="宋体" w:hAnsi="宋体" w:eastAsia="宋体" w:cs="宋体"/>
                <w:bCs/>
                <w:color w:val="auto"/>
                <w:sz w:val="21"/>
                <w:szCs w:val="21"/>
              </w:rPr>
              <w:t>针对本项目《采购需求》</w:t>
            </w:r>
            <w:r>
              <w:rPr>
                <w:rFonts w:hint="eastAsia" w:ascii="宋体" w:hAnsi="宋体" w:eastAsia="宋体" w:cs="宋体"/>
                <w:color w:val="auto"/>
                <w:sz w:val="21"/>
                <w:szCs w:val="21"/>
              </w:rPr>
              <w:t>“二、商务要求”中“（一）增值服务”的相关志愿服务需求，投标人在响应“</w:t>
            </w:r>
            <w:bookmarkStart w:id="129" w:name="OLE_LINK32"/>
            <w:r>
              <w:rPr>
                <w:rFonts w:hint="eastAsia" w:ascii="宋体" w:hAnsi="宋体" w:eastAsia="宋体" w:cs="宋体"/>
                <w:color w:val="auto"/>
                <w:sz w:val="21"/>
                <w:szCs w:val="21"/>
              </w:rPr>
              <w:t>增值服务</w:t>
            </w:r>
            <w:bookmarkEnd w:id="129"/>
            <w:r>
              <w:rPr>
                <w:rFonts w:hint="eastAsia" w:ascii="宋体" w:hAnsi="宋体" w:eastAsia="宋体" w:cs="宋体"/>
                <w:color w:val="auto"/>
                <w:sz w:val="21"/>
                <w:szCs w:val="21"/>
              </w:rPr>
              <w:t>”要求的服务时长的基础上，能额外提供志愿服务并做出响应的（每天服务时长按6.5小时计）：</w:t>
            </w:r>
          </w:p>
          <w:p w14:paraId="273F0142">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一档：能额外提供志愿服务</w:t>
            </w:r>
            <w:bookmarkStart w:id="130" w:name="OLE_LINK29"/>
            <w:bookmarkStart w:id="131" w:name="OLE_LINK20"/>
            <w:r>
              <w:rPr>
                <w:rFonts w:hint="eastAsia" w:ascii="宋体" w:hAnsi="宋体" w:eastAsia="宋体" w:cs="宋体"/>
                <w:color w:val="auto"/>
                <w:sz w:val="21"/>
                <w:szCs w:val="21"/>
              </w:rPr>
              <w:t>不少于</w:t>
            </w:r>
            <w:bookmarkEnd w:id="130"/>
            <w:bookmarkEnd w:id="131"/>
            <w:r>
              <w:rPr>
                <w:rFonts w:hint="eastAsia" w:ascii="宋体" w:hAnsi="宋体" w:eastAsia="宋体" w:cs="宋体"/>
                <w:color w:val="auto"/>
                <w:sz w:val="21"/>
                <w:szCs w:val="21"/>
              </w:rPr>
              <w:t>1天（6.5小时），得1分；</w:t>
            </w:r>
          </w:p>
          <w:p w14:paraId="799847EA">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二档：能额外提供志愿服务不少于3天（19.5小时），得4分；</w:t>
            </w:r>
          </w:p>
          <w:p w14:paraId="029454B7">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三档：能额外提供志愿服务不少于5天（32.5小时），得7分。</w:t>
            </w:r>
          </w:p>
          <w:p w14:paraId="3C2B1787">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本项最高得7分。</w:t>
            </w:r>
          </w:p>
          <w:p w14:paraId="2F92ADAB">
            <w:pPr>
              <w:spacing w:line="400" w:lineRule="exact"/>
              <w:ind w:firstLine="480"/>
              <w:rPr>
                <w:rFonts w:hint="eastAsia" w:ascii="宋体" w:hAnsi="宋体" w:eastAsia="宋体" w:cs="宋体"/>
                <w:color w:val="auto"/>
                <w:sz w:val="21"/>
                <w:szCs w:val="21"/>
              </w:rPr>
            </w:pPr>
            <w:bookmarkStart w:id="132" w:name="OLE_LINK28"/>
            <w:r>
              <w:rPr>
                <w:rFonts w:hint="eastAsia" w:ascii="宋体" w:hAnsi="宋体" w:eastAsia="宋体" w:cs="宋体"/>
                <w:color w:val="auto"/>
                <w:sz w:val="21"/>
                <w:szCs w:val="21"/>
              </w:rPr>
              <w:t>额外提供的志愿服务时长，须在《商务要求偏离表》明确响应并承诺。未在《商务要求偏离表》明确响应、承诺的不得分。</w:t>
            </w:r>
            <w:bookmarkEnd w:id="132"/>
          </w:p>
        </w:tc>
      </w:tr>
      <w:tr w14:paraId="6566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4A79FB20">
            <w:pPr>
              <w:spacing w:line="400" w:lineRule="exact"/>
              <w:ind w:firstLine="482"/>
              <w:jc w:val="center"/>
              <w:rPr>
                <w:rFonts w:hint="eastAsia" w:ascii="宋体" w:hAnsi="宋体" w:eastAsia="宋体" w:cs="宋体"/>
                <w:b/>
                <w:color w:val="auto"/>
                <w:sz w:val="21"/>
                <w:szCs w:val="21"/>
              </w:rPr>
            </w:pPr>
          </w:p>
        </w:tc>
        <w:tc>
          <w:tcPr>
            <w:tcW w:w="992" w:type="dxa"/>
            <w:vMerge w:val="continue"/>
            <w:noWrap w:val="0"/>
            <w:vAlign w:val="center"/>
          </w:tcPr>
          <w:p w14:paraId="756FD295">
            <w:pPr>
              <w:adjustRightInd w:val="0"/>
              <w:spacing w:line="400" w:lineRule="exact"/>
              <w:ind w:firstLine="482"/>
              <w:jc w:val="center"/>
              <w:textAlignment w:val="baseline"/>
              <w:rPr>
                <w:rFonts w:hint="eastAsia" w:ascii="宋体" w:hAnsi="宋体" w:eastAsia="宋体" w:cs="宋体"/>
                <w:b/>
                <w:color w:val="auto"/>
                <w:sz w:val="21"/>
                <w:szCs w:val="21"/>
              </w:rPr>
            </w:pPr>
          </w:p>
        </w:tc>
        <w:tc>
          <w:tcPr>
            <w:tcW w:w="1276" w:type="dxa"/>
            <w:noWrap w:val="0"/>
            <w:vAlign w:val="center"/>
          </w:tcPr>
          <w:p w14:paraId="4616F60E">
            <w:pPr>
              <w:spacing w:line="400" w:lineRule="exact"/>
              <w:ind w:firstLine="0" w:firstLineChars="0"/>
              <w:jc w:val="center"/>
              <w:rPr>
                <w:rFonts w:hint="eastAsia" w:ascii="宋体" w:hAnsi="宋体" w:eastAsia="宋体" w:cs="宋体"/>
                <w:color w:val="auto"/>
                <w:sz w:val="21"/>
                <w:szCs w:val="21"/>
              </w:rPr>
            </w:pPr>
          </w:p>
          <w:p w14:paraId="72FB8DD9">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非订购图书编目、物理加工服务能力（满分6分）</w:t>
            </w:r>
          </w:p>
        </w:tc>
        <w:tc>
          <w:tcPr>
            <w:tcW w:w="7229" w:type="dxa"/>
            <w:noWrap w:val="0"/>
            <w:tcMar>
              <w:left w:w="57" w:type="dxa"/>
              <w:right w:w="57" w:type="dxa"/>
            </w:tcMar>
            <w:vAlign w:val="center"/>
          </w:tcPr>
          <w:p w14:paraId="152A8426">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投标人在合同期内完成</w:t>
            </w:r>
            <w:r>
              <w:rPr>
                <w:rFonts w:hint="eastAsia" w:ascii="宋体" w:hAnsi="宋体" w:eastAsia="宋体" w:cs="宋体"/>
                <w:bCs/>
                <w:color w:val="auto"/>
                <w:sz w:val="21"/>
                <w:szCs w:val="21"/>
              </w:rPr>
              <w:t>“一、技术要求”中“（五）图书加工要求”提出的非订购图书编目、物理加工工作量的基础上，能额外提供非订购图书编目、物理加工服务并做出响应的：</w:t>
            </w:r>
          </w:p>
          <w:p w14:paraId="2DA0210B">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一档：能额外提供非订购图书编目、物理加工</w:t>
            </w:r>
            <w:bookmarkStart w:id="133" w:name="OLE_LINK30"/>
            <w:bookmarkStart w:id="134" w:name="OLE_LINK33"/>
            <w:r>
              <w:rPr>
                <w:rFonts w:hint="eastAsia" w:ascii="宋体" w:hAnsi="宋体" w:eastAsia="宋体" w:cs="宋体"/>
                <w:color w:val="auto"/>
                <w:sz w:val="21"/>
                <w:szCs w:val="21"/>
              </w:rPr>
              <w:t>不少于</w:t>
            </w:r>
            <w:bookmarkEnd w:id="133"/>
            <w:bookmarkEnd w:id="134"/>
            <w:r>
              <w:rPr>
                <w:rFonts w:hint="eastAsia" w:ascii="宋体" w:hAnsi="宋体" w:eastAsia="宋体" w:cs="宋体"/>
                <w:color w:val="auto"/>
                <w:sz w:val="21"/>
                <w:szCs w:val="21"/>
              </w:rPr>
              <w:t>100册，得2分。</w:t>
            </w:r>
          </w:p>
          <w:p w14:paraId="3082695E">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二档：能额外提供非订购图书编目、物理加工不少于300册，得4分。</w:t>
            </w:r>
          </w:p>
          <w:p w14:paraId="0DF9731F">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三档：能额外提供非订购图书编目、物理加工不少于500册，得6分。</w:t>
            </w:r>
          </w:p>
          <w:p w14:paraId="3C766872">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本项最高得6分。</w:t>
            </w:r>
          </w:p>
          <w:p w14:paraId="7C045214">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额外提供的非订购图书编目、物理加工服务，须单独出具承诺函并加盖投标人公章。未单独出具承诺函的不得分。</w:t>
            </w:r>
          </w:p>
        </w:tc>
      </w:tr>
      <w:tr w14:paraId="52B1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noWrap w:val="0"/>
            <w:vAlign w:val="center"/>
          </w:tcPr>
          <w:p w14:paraId="615663AA">
            <w:pPr>
              <w:spacing w:line="400" w:lineRule="exact"/>
              <w:ind w:firstLine="482"/>
              <w:jc w:val="center"/>
              <w:rPr>
                <w:rFonts w:hint="eastAsia" w:ascii="宋体" w:hAnsi="宋体" w:eastAsia="宋体" w:cs="宋体"/>
                <w:b/>
                <w:color w:val="auto"/>
                <w:sz w:val="21"/>
                <w:szCs w:val="21"/>
              </w:rPr>
            </w:pPr>
          </w:p>
        </w:tc>
        <w:tc>
          <w:tcPr>
            <w:tcW w:w="992" w:type="dxa"/>
            <w:vMerge w:val="continue"/>
            <w:noWrap w:val="0"/>
            <w:vAlign w:val="center"/>
          </w:tcPr>
          <w:p w14:paraId="654E0DDC">
            <w:pPr>
              <w:adjustRightInd w:val="0"/>
              <w:spacing w:line="400" w:lineRule="exact"/>
              <w:ind w:firstLine="482"/>
              <w:jc w:val="center"/>
              <w:textAlignment w:val="baseline"/>
              <w:rPr>
                <w:rFonts w:hint="eastAsia" w:ascii="宋体" w:hAnsi="宋体" w:eastAsia="宋体" w:cs="宋体"/>
                <w:b/>
                <w:color w:val="auto"/>
                <w:sz w:val="21"/>
                <w:szCs w:val="21"/>
              </w:rPr>
            </w:pPr>
          </w:p>
        </w:tc>
        <w:tc>
          <w:tcPr>
            <w:tcW w:w="1276" w:type="dxa"/>
            <w:noWrap w:val="0"/>
            <w:vAlign w:val="center"/>
          </w:tcPr>
          <w:p w14:paraId="07FB2331">
            <w:pPr>
              <w:spacing w:line="4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人力资源投入</w:t>
            </w:r>
            <w:r>
              <w:rPr>
                <w:rFonts w:hint="eastAsia" w:ascii="宋体" w:hAnsi="宋体" w:eastAsia="宋体" w:cs="宋体"/>
                <w:bCs/>
                <w:color w:val="auto"/>
                <w:sz w:val="21"/>
                <w:szCs w:val="21"/>
              </w:rPr>
              <w:t>（</w:t>
            </w:r>
            <w:r>
              <w:rPr>
                <w:rFonts w:hint="eastAsia" w:ascii="宋体" w:hAnsi="宋体" w:eastAsia="宋体" w:cs="宋体"/>
                <w:color w:val="auto"/>
                <w:sz w:val="21"/>
                <w:szCs w:val="21"/>
              </w:rPr>
              <w:t>满分5</w:t>
            </w:r>
            <w:r>
              <w:rPr>
                <w:rFonts w:hint="eastAsia" w:ascii="宋体" w:hAnsi="宋体" w:eastAsia="宋体" w:cs="宋体"/>
                <w:bCs/>
                <w:color w:val="auto"/>
                <w:sz w:val="21"/>
                <w:szCs w:val="21"/>
              </w:rPr>
              <w:t>分）</w:t>
            </w:r>
          </w:p>
        </w:tc>
        <w:tc>
          <w:tcPr>
            <w:tcW w:w="7229" w:type="dxa"/>
            <w:noWrap w:val="0"/>
            <w:tcMar>
              <w:left w:w="57" w:type="dxa"/>
              <w:right w:w="57" w:type="dxa"/>
            </w:tcMar>
            <w:vAlign w:val="center"/>
          </w:tcPr>
          <w:p w14:paraId="3AA96B43">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投标人有稳定的项目实施团队，并承诺项目实施人员必须与响应文件中拟投入人员一致，如有变动需经采购方同意。</w:t>
            </w:r>
          </w:p>
          <w:p w14:paraId="761E1456">
            <w:pPr>
              <w:spacing w:line="40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（1）具有国家图书馆编目员上岗证书（证书需网上核验）或省级图书馆、省级图书馆学会举办的编目业务培训证书，每有一人得1分，满分2分。</w:t>
            </w:r>
          </w:p>
          <w:p w14:paraId="1E2580DA">
            <w:pPr>
              <w:spacing w:line="40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（2）具有国家图书馆上传资格培训证书（证书需网上核验），每有一人得1.5分，满分3分。</w:t>
            </w:r>
          </w:p>
          <w:p w14:paraId="229FB0BC">
            <w:pPr>
              <w:spacing w:line="4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注：投标文件中必须提供项目团队成员的基本情况一览表、团队成员的相关职业技术资格证、投标单位与本项目实施人员签订的劳动合同或劳务合同的扫描件并加盖投标人单位公章。</w:t>
            </w:r>
          </w:p>
        </w:tc>
      </w:tr>
      <w:tr w14:paraId="1CA9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8" w:type="dxa"/>
            <w:gridSpan w:val="4"/>
            <w:noWrap w:val="0"/>
            <w:vAlign w:val="center"/>
          </w:tcPr>
          <w:p w14:paraId="059C7D94">
            <w:pPr>
              <w:pStyle w:val="27"/>
              <w:spacing w:line="400" w:lineRule="exact"/>
              <w:ind w:firstLine="482"/>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总得分=1+2+3。</w:t>
            </w:r>
          </w:p>
        </w:tc>
      </w:tr>
    </w:tbl>
    <w:p w14:paraId="28327AB7">
      <w:pPr>
        <w:ind w:firstLine="562"/>
        <w:jc w:val="center"/>
        <w:rPr>
          <w:rFonts w:hint="eastAsia" w:ascii="宋体" w:hAnsi="宋体"/>
          <w:b/>
          <w:color w:val="auto"/>
          <w:kern w:val="0"/>
          <w:sz w:val="28"/>
          <w:szCs w:val="28"/>
        </w:rPr>
      </w:pPr>
    </w:p>
    <w:p w14:paraId="4C21A123">
      <w:pPr>
        <w:rPr>
          <w:rFonts w:hint="eastAsia"/>
          <w:color w:val="auto"/>
        </w:rPr>
      </w:pPr>
    </w:p>
    <w:p w14:paraId="18EFCAEF">
      <w:pPr>
        <w:pStyle w:val="7"/>
        <w:keepNext w:val="0"/>
        <w:keepLines w:val="0"/>
        <w:jc w:val="center"/>
        <w:rPr>
          <w:rFonts w:hint="eastAsia" w:ascii="宋体" w:hAnsi="宋体" w:eastAsia="宋体" w:cs="宋体"/>
          <w:color w:val="auto"/>
          <w:sz w:val="30"/>
          <w:szCs w:val="30"/>
        </w:rPr>
      </w:pPr>
      <w:r>
        <w:rPr>
          <w:rFonts w:hint="eastAsia" w:ascii="宋体" w:hAnsi="宋体" w:eastAsia="宋体" w:cs="宋体"/>
          <w:color w:val="auto"/>
          <w:sz w:val="30"/>
          <w:szCs w:val="30"/>
        </w:rPr>
        <w:t>四、中标候选人推荐</w:t>
      </w:r>
    </w:p>
    <w:p w14:paraId="3C896AAB">
      <w:pPr>
        <w:keepNext w:val="0"/>
        <w:keepLines w:val="0"/>
        <w:pageBreakBefore w:val="0"/>
        <w:widowControl w:val="0"/>
        <w:kinsoku/>
        <w:wordWrap/>
        <w:overflowPunct/>
        <w:topLinePunct w:val="0"/>
        <w:autoSpaceDE/>
        <w:autoSpaceDN/>
        <w:bidi w:val="0"/>
        <w:adjustRightInd/>
        <w:snapToGrid/>
        <w:spacing w:line="320" w:lineRule="exact"/>
        <w:ind w:firstLine="420" w:firstLineChars="200"/>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1.评标委员会根据原始评标记录和评标结果编写评标报告，并通过电子交易平台向采购人、采购代理机构提交。</w:t>
      </w:r>
    </w:p>
    <w:p w14:paraId="491D33F3">
      <w:pPr>
        <w:spacing w:line="340" w:lineRule="exact"/>
        <w:ind w:firstLine="420" w:firstLineChars="200"/>
        <w:rPr>
          <w:rFonts w:hint="eastAsia" w:ascii="宋体" w:hAnsi="宋体" w:eastAsia="宋体" w:cs="宋体"/>
          <w:b/>
          <w:color w:val="auto"/>
          <w:szCs w:val="21"/>
          <w:shd w:val="clear" w:color="auto" w:fill="FFFFFF"/>
        </w:rPr>
      </w:pPr>
      <w:r>
        <w:rPr>
          <w:rFonts w:hint="eastAsia" w:ascii="宋体" w:hAnsi="宋体" w:eastAsia="宋体" w:cs="宋体"/>
          <w:color w:val="auto"/>
          <w:kern w:val="0"/>
          <w:szCs w:val="21"/>
        </w:rPr>
        <w:t>2.</w:t>
      </w:r>
      <w:r>
        <w:rPr>
          <w:rFonts w:hint="eastAsia" w:ascii="宋体" w:hAnsi="宋体" w:eastAsia="宋体" w:cs="宋体"/>
          <w:b/>
          <w:color w:val="auto"/>
          <w:szCs w:val="21"/>
        </w:rPr>
        <w:t>本项目分标1至分标</w:t>
      </w:r>
      <w:r>
        <w:rPr>
          <w:rFonts w:hint="eastAsia" w:ascii="宋体" w:hAnsi="宋体" w:cs="宋体"/>
          <w:b/>
          <w:color w:val="auto"/>
          <w:szCs w:val="21"/>
          <w:lang w:val="en-US" w:eastAsia="zh-CN"/>
        </w:rPr>
        <w:t>2</w:t>
      </w:r>
      <w:r>
        <w:rPr>
          <w:rFonts w:hint="eastAsia" w:ascii="宋体" w:hAnsi="宋体" w:eastAsia="宋体" w:cs="宋体"/>
          <w:b/>
          <w:color w:val="auto"/>
          <w:szCs w:val="21"/>
        </w:rPr>
        <w:t>：</w:t>
      </w:r>
      <w:r>
        <w:rPr>
          <w:rFonts w:hint="eastAsia" w:ascii="宋体" w:hAnsi="宋体" w:eastAsia="宋体" w:cs="宋体"/>
          <w:b/>
          <w:color w:val="auto"/>
          <w:szCs w:val="21"/>
          <w:shd w:val="clear" w:color="auto" w:fill="FFFFFF"/>
        </w:rPr>
        <w:t>投标人</w:t>
      </w:r>
      <w:r>
        <w:rPr>
          <w:rFonts w:hint="eastAsia" w:ascii="宋体" w:hAnsi="宋体" w:eastAsia="宋体" w:cs="宋体"/>
          <w:b/>
          <w:color w:val="auto"/>
          <w:szCs w:val="21"/>
        </w:rPr>
        <w:t>可以参与其中任意一个或</w:t>
      </w:r>
      <w:r>
        <w:rPr>
          <w:rFonts w:hint="eastAsia" w:ascii="宋体" w:hAnsi="宋体" w:cs="宋体"/>
          <w:b/>
          <w:color w:val="auto"/>
          <w:szCs w:val="21"/>
          <w:lang w:val="en-US" w:eastAsia="zh-CN"/>
        </w:rPr>
        <w:t>两</w:t>
      </w:r>
      <w:r>
        <w:rPr>
          <w:rFonts w:hint="eastAsia" w:ascii="宋体" w:hAnsi="宋体" w:eastAsia="宋体" w:cs="宋体"/>
          <w:b/>
          <w:color w:val="auto"/>
          <w:szCs w:val="21"/>
        </w:rPr>
        <w:t>个分标的投标，</w:t>
      </w:r>
      <w:r>
        <w:rPr>
          <w:rFonts w:hint="eastAsia" w:ascii="宋体" w:hAnsi="宋体" w:eastAsia="宋体" w:cs="宋体"/>
          <w:b/>
          <w:color w:val="auto"/>
          <w:szCs w:val="21"/>
          <w:shd w:val="clear" w:color="auto" w:fill="FFFFFF"/>
        </w:rPr>
        <w:t>但最多只能成为其中一个分标的中标人</w:t>
      </w:r>
      <w:r>
        <w:rPr>
          <w:rFonts w:hint="eastAsia" w:ascii="宋体" w:hAnsi="宋体" w:eastAsia="宋体" w:cs="宋体"/>
          <w:b/>
          <w:color w:val="auto"/>
          <w:szCs w:val="21"/>
        </w:rPr>
        <w:t>。</w:t>
      </w:r>
      <w:r>
        <w:rPr>
          <w:rFonts w:hint="eastAsia" w:ascii="宋体" w:hAnsi="宋体" w:eastAsia="宋体" w:cs="宋体"/>
          <w:b/>
          <w:color w:val="auto"/>
          <w:szCs w:val="21"/>
          <w:shd w:val="clear" w:color="auto" w:fill="FFFFFF"/>
        </w:rPr>
        <w:t>处理原则如下：</w:t>
      </w:r>
      <w:r>
        <w:rPr>
          <w:rFonts w:hint="eastAsia" w:ascii="宋体" w:hAnsi="宋体" w:eastAsia="宋体" w:cs="宋体"/>
          <w:b/>
          <w:color w:val="auto"/>
          <w:szCs w:val="21"/>
        </w:rPr>
        <w:t>如某一投标人</w:t>
      </w:r>
      <w:r>
        <w:rPr>
          <w:rFonts w:hint="eastAsia" w:ascii="宋体" w:hAnsi="宋体" w:cs="宋体"/>
          <w:b/>
          <w:color w:val="auto"/>
          <w:szCs w:val="21"/>
          <w:lang w:val="en-US" w:eastAsia="zh-CN"/>
        </w:rPr>
        <w:t>两</w:t>
      </w:r>
      <w:r>
        <w:rPr>
          <w:rFonts w:hint="eastAsia" w:ascii="宋体" w:hAnsi="宋体" w:eastAsia="宋体" w:cs="宋体"/>
          <w:b/>
          <w:color w:val="auto"/>
          <w:szCs w:val="21"/>
        </w:rPr>
        <w:t>个分标评标结果均排名第一，则将该投标人确定为分标号靠前的第一中标候选人（评标时按分标1至分标</w:t>
      </w:r>
      <w:r>
        <w:rPr>
          <w:rFonts w:hint="eastAsia" w:ascii="宋体" w:hAnsi="宋体" w:cs="宋体"/>
          <w:b/>
          <w:color w:val="auto"/>
          <w:szCs w:val="21"/>
          <w:lang w:val="en-US" w:eastAsia="zh-CN"/>
        </w:rPr>
        <w:t>2</w:t>
      </w:r>
      <w:r>
        <w:rPr>
          <w:rFonts w:hint="eastAsia" w:ascii="宋体" w:hAnsi="宋体" w:eastAsia="宋体" w:cs="宋体"/>
          <w:b/>
          <w:color w:val="auto"/>
          <w:szCs w:val="21"/>
        </w:rPr>
        <w:t>的先后顺序依次进行评审），不再推荐为其他分标的第一中标候选人，</w:t>
      </w:r>
      <w:r>
        <w:rPr>
          <w:rFonts w:hint="eastAsia" w:ascii="宋体" w:hAnsi="宋体" w:eastAsia="宋体" w:cs="宋体"/>
          <w:b/>
          <w:color w:val="auto"/>
          <w:szCs w:val="21"/>
          <w:shd w:val="clear" w:color="auto" w:fill="FFFFFF"/>
        </w:rPr>
        <w:t>其他供应商排名依次自动上升一位。即已成为前面分标第一中标候选人的投标人不应参与后续分标的候选排序，并且剩余分标中排除已成为第一中标候选人的投标人后，在实质性响应的投标人仍满足三家的情况下，相应分标可以继续评审及推荐中标候选人，否则，相应分标废标。</w:t>
      </w:r>
    </w:p>
    <w:p w14:paraId="7A4C9185">
      <w:pPr>
        <w:keepNext w:val="0"/>
        <w:keepLines w:val="0"/>
        <w:pageBreakBefore w:val="0"/>
        <w:widowControl w:val="0"/>
        <w:kinsoku/>
        <w:wordWrap/>
        <w:overflowPunct/>
        <w:topLinePunct w:val="0"/>
        <w:autoSpaceDE/>
        <w:autoSpaceDN/>
        <w:bidi w:val="0"/>
        <w:adjustRightInd/>
        <w:snapToGrid/>
        <w:spacing w:before="120" w:beforeLines="50" w:after="120" w:afterLines="50" w:line="320" w:lineRule="exact"/>
        <w:ind w:firstLine="420" w:firstLineChars="200"/>
        <w:textAlignment w:val="auto"/>
        <w:rPr>
          <w:rFonts w:hint="eastAsia" w:ascii="宋体" w:hAnsi="宋体" w:eastAsia="宋体" w:cs="宋体"/>
          <w:b/>
          <w:color w:val="auto"/>
          <w:sz w:val="24"/>
        </w:rPr>
      </w:pPr>
      <w:r>
        <w:rPr>
          <w:rFonts w:hint="eastAsia" w:ascii="宋体" w:hAnsi="宋体" w:eastAsia="宋体" w:cs="宋体"/>
          <w:color w:val="auto"/>
          <w:kern w:val="0"/>
          <w:szCs w:val="21"/>
        </w:rPr>
        <w:t>3.评标委员会将根据总得分由高到低排列次序并推荐中标候选人。总得分相同的，以评标报价由低到高顺序排列；评标报价相同的，以投标报价由低到高顺序排列；均相同的，依次按</w:t>
      </w:r>
      <w:r>
        <w:rPr>
          <w:rFonts w:hint="eastAsia" w:ascii="宋体" w:hAnsi="宋体" w:eastAsia="宋体" w:cs="宋体"/>
          <w:color w:val="auto"/>
        </w:rPr>
        <w:t>技术、商务得分由高到低排序</w:t>
      </w:r>
      <w:r>
        <w:rPr>
          <w:rFonts w:hint="eastAsia" w:ascii="宋体" w:hAnsi="宋体" w:eastAsia="宋体" w:cs="宋体"/>
          <w:color w:val="auto"/>
          <w:kern w:val="0"/>
          <w:szCs w:val="21"/>
        </w:rPr>
        <w:t>。投标文件满足招标文件全部实质性要求，且按照评审因素的量化指标评审得分最高的投标人为排名第一的中标候选人。</w:t>
      </w:r>
    </w:p>
    <w:p w14:paraId="17ECDD37">
      <w:pPr>
        <w:pStyle w:val="5"/>
        <w:rPr>
          <w:rFonts w:hint="eastAsia" w:ascii="宋体" w:hAnsi="宋体" w:eastAsia="宋体" w:cs="宋体"/>
          <w:color w:val="auto"/>
        </w:rPr>
      </w:pPr>
      <w:r>
        <w:rPr>
          <w:rFonts w:hint="eastAsia" w:ascii="宋体" w:hAnsi="宋体" w:eastAsia="宋体" w:cs="宋体"/>
          <w:color w:val="auto"/>
        </w:rPr>
        <w:br w:type="page"/>
      </w:r>
      <w:bookmarkStart w:id="135" w:name="_Toc14200"/>
      <w:r>
        <w:rPr>
          <w:rFonts w:hint="eastAsia" w:ascii="宋体" w:hAnsi="宋体" w:eastAsia="宋体" w:cs="宋体"/>
          <w:color w:val="auto"/>
        </w:rPr>
        <w:t xml:space="preserve">       </w:t>
      </w:r>
      <w:bookmarkStart w:id="136" w:name="_Toc23673"/>
      <w:bookmarkStart w:id="137" w:name="_Toc7703"/>
      <w:r>
        <w:rPr>
          <w:rFonts w:hint="eastAsia" w:ascii="宋体" w:hAnsi="宋体" w:eastAsia="宋体" w:cs="宋体"/>
          <w:color w:val="auto"/>
        </w:rPr>
        <w:t>第五章  拟签订的合同文本</w:t>
      </w:r>
      <w:bookmarkEnd w:id="135"/>
      <w:bookmarkEnd w:id="136"/>
      <w:bookmarkEnd w:id="137"/>
    </w:p>
    <w:p w14:paraId="75F60373">
      <w:pPr>
        <w:ind w:firstLine="4216" w:firstLineChars="1500"/>
        <w:jc w:val="right"/>
        <w:rPr>
          <w:rFonts w:hint="eastAsia" w:ascii="宋体" w:hAnsi="宋体" w:eastAsia="宋体" w:cs="宋体"/>
          <w:color w:val="auto"/>
          <w:sz w:val="28"/>
        </w:rPr>
      </w:pPr>
      <w:bookmarkStart w:id="138" w:name="_Hlk55381736"/>
      <w:r>
        <w:rPr>
          <w:rStyle w:val="54"/>
          <w:rFonts w:hint="eastAsia" w:ascii="宋体" w:hAnsi="宋体" w:eastAsia="宋体" w:cs="宋体"/>
          <w:color w:val="auto"/>
          <w:sz w:val="28"/>
        </w:rPr>
        <w:t>合同编号</w:t>
      </w:r>
      <w:r>
        <w:rPr>
          <w:rFonts w:hint="eastAsia" w:ascii="宋体" w:hAnsi="宋体" w:eastAsia="宋体" w:cs="宋体"/>
          <w:color w:val="auto"/>
          <w:sz w:val="28"/>
        </w:rPr>
        <w:t>：</w:t>
      </w:r>
    </w:p>
    <w:p w14:paraId="0555CD1C">
      <w:pPr>
        <w:rPr>
          <w:rFonts w:hint="eastAsia" w:ascii="宋体" w:hAnsi="宋体" w:eastAsia="宋体" w:cs="宋体"/>
          <w:color w:val="auto"/>
          <w:sz w:val="24"/>
          <w:shd w:val="clear" w:color="auto" w:fill="FFFFFF"/>
        </w:rPr>
      </w:pPr>
    </w:p>
    <w:p w14:paraId="618398A3">
      <w:pPr>
        <w:snapToGrid w:val="0"/>
        <w:spacing w:line="500" w:lineRule="atLeast"/>
        <w:jc w:val="right"/>
        <w:rPr>
          <w:rFonts w:hint="eastAsia" w:ascii="宋体" w:hAnsi="宋体" w:eastAsia="宋体" w:cs="宋体"/>
          <w:b/>
          <w:color w:val="auto"/>
          <w:sz w:val="100"/>
          <w:szCs w:val="100"/>
        </w:rPr>
      </w:pPr>
      <w:r>
        <w:rPr>
          <w:rFonts w:hint="eastAsia" w:ascii="宋体" w:hAnsi="宋体" w:eastAsia="宋体" w:cs="宋体"/>
          <w:color w:val="auto"/>
          <w:sz w:val="28"/>
        </w:rPr>
        <w:t> </w:t>
      </w:r>
    </w:p>
    <w:p w14:paraId="1AA2A0FE">
      <w:pPr>
        <w:snapToGrid w:val="0"/>
        <w:spacing w:line="500" w:lineRule="atLeast"/>
        <w:jc w:val="center"/>
        <w:rPr>
          <w:rFonts w:hint="eastAsia" w:ascii="宋体" w:hAnsi="宋体" w:eastAsia="宋体" w:cs="宋体"/>
          <w:b/>
          <w:color w:val="auto"/>
          <w:sz w:val="100"/>
          <w:szCs w:val="100"/>
        </w:rPr>
      </w:pPr>
      <w:r>
        <w:rPr>
          <w:rFonts w:hint="eastAsia" w:ascii="宋体" w:hAnsi="宋体" w:eastAsia="宋体" w:cs="宋体"/>
          <w:b/>
          <w:color w:val="auto"/>
          <w:sz w:val="100"/>
          <w:szCs w:val="100"/>
        </w:rPr>
        <w:t>政府采购合同</w:t>
      </w:r>
    </w:p>
    <w:p w14:paraId="25B62F6A">
      <w:pPr>
        <w:pStyle w:val="2"/>
        <w:rPr>
          <w:rFonts w:hint="eastAsia" w:ascii="宋体" w:hAnsi="宋体" w:eastAsia="宋体" w:cs="宋体"/>
          <w:b/>
          <w:color w:val="auto"/>
          <w:sz w:val="100"/>
          <w:szCs w:val="100"/>
        </w:rPr>
      </w:pPr>
    </w:p>
    <w:p w14:paraId="2167B092">
      <w:pPr>
        <w:pStyle w:val="4"/>
        <w:ind w:left="0"/>
        <w:rPr>
          <w:rFonts w:hint="eastAsia" w:ascii="宋体" w:hAnsi="宋体" w:eastAsia="宋体" w:cs="宋体"/>
          <w:color w:val="auto"/>
          <w:sz w:val="30"/>
          <w:szCs w:val="30"/>
        </w:rPr>
      </w:pPr>
    </w:p>
    <w:p w14:paraId="21CD3130">
      <w:pPr>
        <w:pStyle w:val="4"/>
        <w:rPr>
          <w:rFonts w:hint="eastAsia" w:ascii="宋体" w:hAnsi="宋体" w:eastAsia="宋体" w:cs="宋体"/>
          <w:color w:val="auto"/>
          <w:sz w:val="30"/>
          <w:szCs w:val="30"/>
        </w:rPr>
      </w:pPr>
    </w:p>
    <w:p w14:paraId="42D5155B">
      <w:pPr>
        <w:pStyle w:val="4"/>
        <w:rPr>
          <w:rFonts w:hint="eastAsia" w:ascii="宋体" w:hAnsi="宋体" w:eastAsia="宋体" w:cs="宋体"/>
          <w:color w:val="auto"/>
          <w:sz w:val="30"/>
          <w:szCs w:val="30"/>
          <w:lang w:eastAsia="zh-CN"/>
        </w:rPr>
      </w:pPr>
      <w:r>
        <w:rPr>
          <w:rFonts w:hint="eastAsia" w:ascii="宋体" w:hAnsi="宋体" w:eastAsia="宋体" w:cs="宋体"/>
          <w:color w:val="auto"/>
          <w:sz w:val="30"/>
          <w:szCs w:val="30"/>
        </w:rPr>
        <w:t>项目名称：</w:t>
      </w:r>
      <w:r>
        <w:rPr>
          <w:rFonts w:hint="eastAsia" w:hAnsi="宋体" w:cs="宋体"/>
          <w:color w:val="auto"/>
          <w:sz w:val="30"/>
          <w:szCs w:val="30"/>
          <w:lang w:eastAsia="zh-CN"/>
        </w:rPr>
        <w:t>广西壮族自治区图书馆2026年度纸质图书供应服务采购（重）</w:t>
      </w:r>
    </w:p>
    <w:p w14:paraId="7BC1386B">
      <w:pPr>
        <w:pStyle w:val="4"/>
        <w:rPr>
          <w:rFonts w:hint="eastAsia" w:ascii="宋体" w:hAnsi="宋体" w:eastAsia="宋体" w:cs="宋体"/>
          <w:color w:val="auto"/>
          <w:sz w:val="30"/>
          <w:szCs w:val="30"/>
        </w:rPr>
      </w:pPr>
      <w:r>
        <w:rPr>
          <w:rFonts w:hint="eastAsia" w:ascii="宋体" w:hAnsi="宋体" w:eastAsia="宋体" w:cs="宋体"/>
          <w:color w:val="auto"/>
          <w:sz w:val="30"/>
          <w:szCs w:val="30"/>
        </w:rPr>
        <w:t xml:space="preserve">          </w:t>
      </w:r>
    </w:p>
    <w:p w14:paraId="4FF61B8D">
      <w:pPr>
        <w:pStyle w:val="4"/>
        <w:rPr>
          <w:rFonts w:hint="eastAsia" w:ascii="宋体" w:hAnsi="宋体" w:eastAsia="宋体" w:cs="宋体"/>
          <w:color w:val="auto"/>
          <w:sz w:val="30"/>
          <w:szCs w:val="30"/>
          <w:lang w:eastAsia="zh-CN"/>
        </w:rPr>
      </w:pPr>
      <w:r>
        <w:rPr>
          <w:rFonts w:hint="eastAsia" w:ascii="宋体" w:hAnsi="宋体" w:eastAsia="宋体" w:cs="宋体"/>
          <w:color w:val="auto"/>
          <w:sz w:val="30"/>
          <w:szCs w:val="30"/>
        </w:rPr>
        <w:t>项目编号：</w:t>
      </w:r>
      <w:r>
        <w:rPr>
          <w:rFonts w:hint="eastAsia" w:hAnsi="宋体" w:cs="宋体"/>
          <w:color w:val="auto"/>
          <w:w w:val="95"/>
          <w:sz w:val="30"/>
          <w:szCs w:val="30"/>
          <w:lang w:eastAsia="zh-CN"/>
        </w:rPr>
        <w:t>GXZC2026-G3-000656-GXJX</w:t>
      </w:r>
    </w:p>
    <w:p w14:paraId="019DF796">
      <w:pPr>
        <w:pStyle w:val="4"/>
        <w:rPr>
          <w:rFonts w:hint="eastAsia" w:ascii="宋体" w:hAnsi="宋体" w:eastAsia="宋体" w:cs="宋体"/>
          <w:color w:val="auto"/>
          <w:sz w:val="30"/>
          <w:szCs w:val="30"/>
        </w:rPr>
      </w:pPr>
    </w:p>
    <w:p w14:paraId="1E681EF1">
      <w:pPr>
        <w:pStyle w:val="4"/>
        <w:rPr>
          <w:rFonts w:hint="eastAsia" w:ascii="宋体" w:hAnsi="宋体" w:eastAsia="宋体" w:cs="宋体"/>
          <w:color w:val="auto"/>
          <w:sz w:val="30"/>
          <w:szCs w:val="30"/>
          <w:u w:val="single"/>
        </w:rPr>
      </w:pPr>
      <w:r>
        <w:rPr>
          <w:rFonts w:hint="eastAsia" w:ascii="宋体" w:hAnsi="宋体" w:eastAsia="宋体" w:cs="宋体"/>
          <w:color w:val="auto"/>
          <w:sz w:val="30"/>
          <w:szCs w:val="30"/>
        </w:rPr>
        <w:t>分 标 号：分标</w:t>
      </w:r>
      <w:r>
        <w:rPr>
          <w:rFonts w:hint="eastAsia" w:ascii="宋体" w:hAnsi="宋体" w:eastAsia="宋体" w:cs="宋体"/>
          <w:color w:val="auto"/>
          <w:sz w:val="30"/>
          <w:szCs w:val="30"/>
          <w:u w:val="single"/>
        </w:rPr>
        <w:t xml:space="preserve">    </w:t>
      </w:r>
    </w:p>
    <w:p w14:paraId="3B3DE6A8">
      <w:pPr>
        <w:pStyle w:val="4"/>
        <w:rPr>
          <w:rFonts w:hint="eastAsia" w:ascii="宋体" w:hAnsi="宋体" w:eastAsia="宋体" w:cs="宋体"/>
          <w:color w:val="auto"/>
          <w:sz w:val="30"/>
          <w:szCs w:val="30"/>
        </w:rPr>
      </w:pPr>
    </w:p>
    <w:p w14:paraId="4258CFC5">
      <w:pPr>
        <w:pStyle w:val="4"/>
        <w:rPr>
          <w:rFonts w:hint="eastAsia" w:ascii="宋体" w:hAnsi="宋体" w:eastAsia="宋体" w:cs="宋体"/>
          <w:color w:val="auto"/>
          <w:sz w:val="30"/>
          <w:szCs w:val="30"/>
        </w:rPr>
      </w:pPr>
    </w:p>
    <w:p w14:paraId="13C0F039">
      <w:pPr>
        <w:pStyle w:val="4"/>
        <w:rPr>
          <w:rFonts w:hint="eastAsia" w:ascii="宋体" w:hAnsi="宋体" w:eastAsia="宋体" w:cs="宋体"/>
          <w:color w:val="auto"/>
          <w:sz w:val="30"/>
          <w:szCs w:val="30"/>
        </w:rPr>
      </w:pPr>
      <w:r>
        <w:rPr>
          <w:rFonts w:hint="eastAsia" w:ascii="宋体" w:hAnsi="宋体" w:eastAsia="宋体" w:cs="宋体"/>
          <w:color w:val="auto"/>
          <w:sz w:val="30"/>
          <w:szCs w:val="30"/>
        </w:rPr>
        <w:t>采购人（甲方）：广西壮族自治区图书馆</w:t>
      </w:r>
    </w:p>
    <w:p w14:paraId="05DB9F7E">
      <w:pPr>
        <w:pStyle w:val="4"/>
        <w:rPr>
          <w:rFonts w:hint="eastAsia" w:ascii="宋体" w:hAnsi="宋体" w:eastAsia="宋体" w:cs="宋体"/>
          <w:color w:val="auto"/>
          <w:sz w:val="30"/>
          <w:szCs w:val="30"/>
        </w:rPr>
      </w:pPr>
    </w:p>
    <w:p w14:paraId="01A4C731">
      <w:pPr>
        <w:pStyle w:val="4"/>
        <w:rPr>
          <w:rFonts w:hint="eastAsia" w:ascii="宋体" w:hAnsi="宋体" w:eastAsia="宋体" w:cs="宋体"/>
          <w:color w:val="auto"/>
          <w:sz w:val="30"/>
          <w:szCs w:val="30"/>
        </w:rPr>
      </w:pPr>
      <w:r>
        <w:rPr>
          <w:rFonts w:hint="eastAsia" w:ascii="宋体" w:hAnsi="宋体" w:eastAsia="宋体" w:cs="宋体"/>
          <w:color w:val="auto"/>
          <w:sz w:val="30"/>
          <w:szCs w:val="30"/>
        </w:rPr>
        <w:t>供应商（乙方）：</w:t>
      </w:r>
    </w:p>
    <w:p w14:paraId="64CFA92D">
      <w:pPr>
        <w:pStyle w:val="4"/>
        <w:rPr>
          <w:rFonts w:hint="eastAsia" w:ascii="宋体" w:hAnsi="宋体" w:eastAsia="宋体" w:cs="宋体"/>
          <w:color w:val="auto"/>
          <w:sz w:val="30"/>
          <w:szCs w:val="30"/>
        </w:rPr>
      </w:pPr>
    </w:p>
    <w:p w14:paraId="69B62E5C">
      <w:pPr>
        <w:pStyle w:val="4"/>
        <w:rPr>
          <w:rFonts w:hint="eastAsia" w:ascii="宋体" w:hAnsi="宋体" w:eastAsia="宋体" w:cs="宋体"/>
          <w:color w:val="auto"/>
          <w:sz w:val="30"/>
          <w:szCs w:val="30"/>
        </w:rPr>
      </w:pPr>
    </w:p>
    <w:p w14:paraId="2D0A73F5">
      <w:pPr>
        <w:pStyle w:val="4"/>
        <w:rPr>
          <w:rFonts w:hint="eastAsia" w:ascii="宋体" w:hAnsi="宋体" w:eastAsia="宋体" w:cs="宋体"/>
          <w:color w:val="auto"/>
          <w:sz w:val="30"/>
          <w:szCs w:val="30"/>
        </w:rPr>
      </w:pPr>
      <w:r>
        <w:rPr>
          <w:rFonts w:hint="eastAsia" w:ascii="宋体" w:hAnsi="宋体" w:eastAsia="宋体" w:cs="宋体"/>
          <w:color w:val="auto"/>
          <w:sz w:val="30"/>
          <w:szCs w:val="30"/>
        </w:rPr>
        <w:t>签订合同地点：南宁市（采购人指定地点）</w:t>
      </w:r>
    </w:p>
    <w:p w14:paraId="1B1003DC">
      <w:pPr>
        <w:pStyle w:val="4"/>
        <w:rPr>
          <w:rFonts w:hint="eastAsia" w:ascii="宋体" w:hAnsi="宋体" w:eastAsia="宋体" w:cs="宋体"/>
          <w:color w:val="auto"/>
          <w:sz w:val="30"/>
          <w:szCs w:val="30"/>
        </w:rPr>
      </w:pPr>
    </w:p>
    <w:p w14:paraId="4477BB8E">
      <w:pPr>
        <w:pStyle w:val="4"/>
        <w:rPr>
          <w:rFonts w:hint="eastAsia" w:ascii="宋体" w:hAnsi="宋体" w:eastAsia="宋体" w:cs="宋体"/>
          <w:color w:val="auto"/>
          <w:sz w:val="30"/>
          <w:szCs w:val="30"/>
        </w:rPr>
      </w:pPr>
      <w:r>
        <w:rPr>
          <w:rFonts w:hint="eastAsia" w:ascii="宋体" w:hAnsi="宋体" w:eastAsia="宋体" w:cs="宋体"/>
          <w:color w:val="auto"/>
          <w:sz w:val="30"/>
          <w:szCs w:val="30"/>
        </w:rPr>
        <w:t>签订合同时间：    年   月   日</w:t>
      </w:r>
    </w:p>
    <w:p w14:paraId="413B3897">
      <w:pPr>
        <w:snapToGrid w:val="0"/>
        <w:spacing w:line="500" w:lineRule="atLeast"/>
        <w:jc w:val="center"/>
        <w:rPr>
          <w:rFonts w:hint="eastAsia" w:ascii="宋体" w:hAnsi="宋体" w:eastAsia="宋体" w:cs="宋体"/>
          <w:b/>
          <w:color w:val="auto"/>
          <w:sz w:val="30"/>
          <w:szCs w:val="30"/>
        </w:rPr>
      </w:pPr>
    </w:p>
    <w:p w14:paraId="76AB253A">
      <w:pPr>
        <w:snapToGrid w:val="0"/>
        <w:spacing w:line="500" w:lineRule="atLeast"/>
        <w:rPr>
          <w:rFonts w:hint="eastAsia" w:ascii="宋体" w:hAnsi="宋体" w:eastAsia="宋体" w:cs="宋体"/>
          <w:b/>
          <w:color w:val="auto"/>
          <w:sz w:val="44"/>
        </w:rPr>
      </w:pPr>
    </w:p>
    <w:p w14:paraId="4456C212">
      <w:pPr>
        <w:snapToGrid w:val="0"/>
        <w:spacing w:line="500" w:lineRule="atLeast"/>
        <w:jc w:val="center"/>
        <w:rPr>
          <w:rFonts w:hint="eastAsia" w:ascii="宋体" w:hAnsi="宋体" w:eastAsia="宋体" w:cs="宋体"/>
          <w:b/>
          <w:color w:val="auto"/>
          <w:sz w:val="44"/>
        </w:rPr>
      </w:pPr>
    </w:p>
    <w:p w14:paraId="17D4F923">
      <w:pPr>
        <w:snapToGrid w:val="0"/>
        <w:spacing w:line="500" w:lineRule="atLeast"/>
        <w:jc w:val="center"/>
        <w:rPr>
          <w:rFonts w:hint="eastAsia" w:ascii="宋体" w:hAnsi="宋体" w:eastAsia="宋体" w:cs="宋体"/>
          <w:b/>
          <w:color w:val="auto"/>
          <w:sz w:val="44"/>
        </w:rPr>
      </w:pPr>
    </w:p>
    <w:p w14:paraId="4538EABA">
      <w:pPr>
        <w:snapToGrid w:val="0"/>
        <w:spacing w:line="500" w:lineRule="atLeast"/>
        <w:jc w:val="center"/>
        <w:rPr>
          <w:rFonts w:hint="eastAsia" w:ascii="宋体" w:hAnsi="宋体" w:eastAsia="宋体" w:cs="宋体"/>
          <w:b/>
          <w:color w:val="auto"/>
          <w:sz w:val="44"/>
        </w:rPr>
      </w:pPr>
    </w:p>
    <w:p w14:paraId="7F0ED782">
      <w:pPr>
        <w:snapToGrid w:val="0"/>
        <w:spacing w:line="500" w:lineRule="atLeast"/>
        <w:jc w:val="center"/>
        <w:rPr>
          <w:rFonts w:ascii="宋体" w:hAnsi="宋体"/>
          <w:b/>
          <w:color w:val="auto"/>
          <w:sz w:val="44"/>
        </w:rPr>
      </w:pPr>
      <w:r>
        <w:rPr>
          <w:rFonts w:ascii="宋体" w:hAnsi="宋体"/>
          <w:b/>
          <w:color w:val="auto"/>
          <w:sz w:val="44"/>
        </w:rPr>
        <w:t>合同文本</w:t>
      </w:r>
    </w:p>
    <w:p w14:paraId="56C82EC7">
      <w:pPr>
        <w:widowControl/>
        <w:spacing w:line="210" w:lineRule="atLeast"/>
        <w:jc w:val="right"/>
        <w:textAlignment w:val="top"/>
        <w:rPr>
          <w:rFonts w:ascii="宋体" w:hAnsi="宋体" w:cs="宋体"/>
          <w:color w:val="auto"/>
          <w:sz w:val="24"/>
        </w:rPr>
      </w:pPr>
    </w:p>
    <w:p w14:paraId="41BBD862">
      <w:pPr>
        <w:ind w:firstLine="4800" w:firstLineChars="2000"/>
        <w:rPr>
          <w:rFonts w:ascii="宋体" w:hAnsi="宋体" w:cs="宋体"/>
          <w:color w:val="auto"/>
          <w:sz w:val="24"/>
          <w:shd w:val="clear" w:color="auto" w:fill="FFFFFF"/>
        </w:rPr>
      </w:pPr>
      <w:r>
        <w:rPr>
          <w:rFonts w:hint="eastAsia" w:ascii="宋体" w:hAnsi="宋体" w:cs="宋体"/>
          <w:color w:val="auto"/>
          <w:sz w:val="24"/>
        </w:rPr>
        <w:t>合同编号：</w:t>
      </w:r>
    </w:p>
    <w:p w14:paraId="51008704">
      <w:pPr>
        <w:snapToGrid w:val="0"/>
        <w:spacing w:line="360" w:lineRule="exact"/>
        <w:rPr>
          <w:rFonts w:ascii="宋体" w:hAnsi="宋体" w:cs="宋体"/>
          <w:color w:val="auto"/>
          <w:sz w:val="24"/>
        </w:rPr>
      </w:pPr>
    </w:p>
    <w:p w14:paraId="39AD128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采购人（甲方）</w:t>
      </w:r>
      <w:r>
        <w:rPr>
          <w:rFonts w:hint="eastAsia" w:ascii="宋体" w:hAnsi="宋体" w:cs="宋体"/>
          <w:color w:val="auto"/>
          <w:spacing w:val="-20"/>
          <w:sz w:val="24"/>
        </w:rPr>
        <w:t xml:space="preserve">: </w:t>
      </w:r>
      <w:r>
        <w:rPr>
          <w:rFonts w:hint="eastAsia" w:ascii="宋体" w:hAnsi="宋体" w:cs="宋体"/>
          <w:color w:val="auto"/>
          <w:sz w:val="24"/>
          <w:u w:val="single"/>
        </w:rPr>
        <w:t xml:space="preserve">广西壮族自治区图书馆 </w:t>
      </w:r>
      <w:r>
        <w:rPr>
          <w:rFonts w:hint="eastAsia" w:ascii="宋体" w:hAnsi="宋体" w:cs="宋体"/>
          <w:color w:val="auto"/>
          <w:sz w:val="24"/>
          <w:u w:val="none"/>
          <w:lang w:val="en-US" w:eastAsia="zh-CN"/>
        </w:rPr>
        <w:t xml:space="preserve">   </w:t>
      </w:r>
      <w:r>
        <w:rPr>
          <w:rFonts w:hint="eastAsia" w:ascii="宋体" w:hAnsi="宋体" w:cs="宋体"/>
          <w:color w:val="auto"/>
          <w:spacing w:val="-20"/>
          <w:sz w:val="24"/>
        </w:rPr>
        <w:t>采 购 计 划 号:</w:t>
      </w:r>
      <w:r>
        <w:rPr>
          <w:rFonts w:hint="eastAsia" w:ascii="宋体" w:hAnsi="宋体" w:cs="宋体"/>
          <w:color w:val="auto"/>
          <w:spacing w:val="-20"/>
          <w:sz w:val="24"/>
          <w:u w:val="single"/>
          <w:lang w:val="en-US" w:eastAsia="zh-CN"/>
        </w:rPr>
        <w:t xml:space="preserve">                                    </w:t>
      </w:r>
    </w:p>
    <w:p w14:paraId="6648033B">
      <w:pPr>
        <w:keepNext w:val="0"/>
        <w:keepLines w:val="0"/>
        <w:pageBreakBefore w:val="0"/>
        <w:widowControl w:val="0"/>
        <w:kinsoku/>
        <w:wordWrap/>
        <w:overflowPunct/>
        <w:topLinePunct w:val="0"/>
        <w:autoSpaceDE/>
        <w:autoSpaceDN/>
        <w:bidi w:val="0"/>
        <w:adjustRightInd/>
        <w:spacing w:line="360" w:lineRule="exact"/>
        <w:textAlignment w:val="auto"/>
        <w:rPr>
          <w:color w:val="auto"/>
        </w:rPr>
      </w:pPr>
      <w:r>
        <w:rPr>
          <w:rFonts w:hint="eastAsia" w:ascii="宋体" w:hAnsi="宋体" w:cs="宋体"/>
          <w:color w:val="auto"/>
          <w:sz w:val="24"/>
        </w:rPr>
        <w:t>供 应 商（乙方）</w:t>
      </w:r>
      <w:r>
        <w:rPr>
          <w:rFonts w:hint="eastAsia" w:ascii="宋体" w:hAnsi="宋体" w:cs="宋体"/>
          <w:color w:val="auto"/>
          <w:spacing w:val="-20"/>
          <w:sz w:val="24"/>
        </w:rPr>
        <w:t>:</w:t>
      </w:r>
      <w:r>
        <w:rPr>
          <w:rFonts w:hint="eastAsia" w:ascii="宋体" w:hAnsi="宋体" w:cs="宋体"/>
          <w:color w:val="auto"/>
          <w:spacing w:val="-20"/>
          <w:sz w:val="24"/>
          <w:lang w:val="en-US" w:eastAsia="zh-CN"/>
        </w:rPr>
        <w:t xml:space="preserve"> </w:t>
      </w:r>
      <w:r>
        <w:rPr>
          <w:rFonts w:hint="eastAsia" w:ascii="宋体" w:hAnsi="宋体" w:cs="宋体"/>
          <w:color w:val="auto"/>
          <w:spacing w:val="-20"/>
          <w:sz w:val="24"/>
          <w:u w:val="single"/>
          <w:lang w:val="en-US" w:eastAsia="zh-CN"/>
        </w:rPr>
        <w:t xml:space="preserve">                           </w:t>
      </w:r>
    </w:p>
    <w:p w14:paraId="4E587BB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宋体" w:hAnsi="宋体" w:eastAsia="宋体" w:cs="宋体"/>
          <w:color w:val="auto"/>
          <w:sz w:val="24"/>
          <w:u w:val="single"/>
          <w:lang w:val="en-US" w:eastAsia="zh-CN"/>
        </w:rPr>
      </w:pPr>
      <w:r>
        <w:rPr>
          <w:rFonts w:hint="eastAsia" w:ascii="宋体" w:hAnsi="宋体" w:cs="宋体"/>
          <w:color w:val="auto"/>
          <w:spacing w:val="-20"/>
          <w:sz w:val="24"/>
        </w:rPr>
        <w:t>招  标  编  号：</w:t>
      </w:r>
      <w:r>
        <w:rPr>
          <w:rFonts w:hint="eastAsia" w:ascii="宋体" w:hAnsi="宋体" w:cs="宋体"/>
          <w:color w:val="auto"/>
          <w:spacing w:val="-20"/>
          <w:sz w:val="24"/>
          <w:u w:val="single"/>
          <w:lang w:val="en-US" w:eastAsia="zh-CN"/>
        </w:rPr>
        <w:t xml:space="preserve">                                   </w:t>
      </w:r>
    </w:p>
    <w:p w14:paraId="0D8FC1C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color w:val="auto"/>
          <w:sz w:val="24"/>
          <w:u w:val="single"/>
        </w:rPr>
      </w:pPr>
      <w:r>
        <w:rPr>
          <w:rFonts w:hint="eastAsia" w:ascii="宋体" w:hAnsi="宋体" w:cs="宋体"/>
          <w:color w:val="auto"/>
          <w:sz w:val="24"/>
        </w:rPr>
        <w:t>签  订  地  点</w:t>
      </w:r>
      <w:r>
        <w:rPr>
          <w:rFonts w:hint="eastAsia" w:ascii="宋体" w:hAnsi="宋体" w:cs="宋体"/>
          <w:color w:val="auto"/>
          <w:spacing w:val="-20"/>
          <w:sz w:val="24"/>
        </w:rPr>
        <w:t>:</w:t>
      </w:r>
      <w:r>
        <w:rPr>
          <w:rFonts w:hint="eastAsia" w:ascii="宋体" w:hAnsi="宋体" w:cs="宋体"/>
          <w:color w:val="auto"/>
          <w:sz w:val="24"/>
          <w:u w:val="single"/>
        </w:rPr>
        <w:t>南宁市</w:t>
      </w:r>
      <w:r>
        <w:rPr>
          <w:rFonts w:hint="eastAsia" w:ascii="宋体" w:hAnsi="宋体" w:cs="宋体"/>
          <w:color w:val="auto"/>
          <w:sz w:val="24"/>
        </w:rPr>
        <w:t xml:space="preserve">                   签 订 时 间</w:t>
      </w:r>
      <w:r>
        <w:rPr>
          <w:rFonts w:hint="eastAsia" w:ascii="宋体" w:hAnsi="宋体" w:cs="宋体"/>
          <w:color w:val="auto"/>
          <w:spacing w:val="-20"/>
          <w:sz w:val="24"/>
        </w:rPr>
        <w:t>:</w:t>
      </w:r>
      <w:r>
        <w:rPr>
          <w:rFonts w:hint="eastAsia" w:ascii="宋体" w:hAnsi="宋体" w:cs="宋体"/>
          <w:color w:val="auto"/>
          <w:sz w:val="24"/>
          <w:u w:val="single"/>
        </w:rPr>
        <w:t xml:space="preserve">     年  月   日 </w:t>
      </w:r>
    </w:p>
    <w:p w14:paraId="70FF4A75">
      <w:pPr>
        <w:spacing w:line="360" w:lineRule="auto"/>
        <w:ind w:firstLine="480" w:firstLineChars="200"/>
        <w:rPr>
          <w:rFonts w:ascii="宋体" w:hAnsi="宋体" w:cs="宋体"/>
          <w:color w:val="auto"/>
          <w:sz w:val="24"/>
        </w:rPr>
      </w:pPr>
    </w:p>
    <w:p w14:paraId="75640F56">
      <w:pPr>
        <w:spacing w:line="360" w:lineRule="auto"/>
        <w:ind w:firstLine="480" w:firstLineChars="200"/>
        <w:rPr>
          <w:rFonts w:ascii="宋体" w:hAnsi="宋体" w:cs="宋体"/>
          <w:color w:val="auto"/>
          <w:sz w:val="24"/>
        </w:rPr>
      </w:pPr>
      <w:r>
        <w:rPr>
          <w:rFonts w:hint="eastAsia" w:ascii="宋体" w:hAnsi="宋体" w:cs="宋体"/>
          <w:color w:val="auto"/>
          <w:sz w:val="24"/>
        </w:rPr>
        <w:t>本合同为中小企业预留合同：</w:t>
      </w:r>
      <w:r>
        <w:rPr>
          <w:rFonts w:hint="eastAsia" w:ascii="宋体" w:hAnsi="宋体" w:cs="宋体"/>
          <w:color w:val="auto"/>
          <w:sz w:val="24"/>
          <w:u w:val="single"/>
        </w:rPr>
        <w:t xml:space="preserve"> （是/否）</w:t>
      </w:r>
      <w:r>
        <w:rPr>
          <w:rFonts w:hint="eastAsia" w:ascii="宋体" w:hAnsi="宋体" w:cs="宋体"/>
          <w:color w:val="auto"/>
          <w:sz w:val="24"/>
        </w:rPr>
        <w:t>。</w:t>
      </w:r>
    </w:p>
    <w:p w14:paraId="22409B5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根据《中华人民共和国政府采购法》、《中华人民共和国民法典》等法律、法规规定，按照招标文件（采购文件）规定条款和中标（成交）供应商承诺，甲乙双方签订本合同。</w:t>
      </w:r>
    </w:p>
    <w:p w14:paraId="48B12918">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第一条　合同标的</w:t>
      </w:r>
    </w:p>
    <w:p w14:paraId="6592D1FE">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1.供货内容</w:t>
      </w:r>
    </w:p>
    <w:p w14:paraId="5FB8FD59">
      <w:pPr>
        <w:snapToGrid w:val="0"/>
        <w:spacing w:line="360" w:lineRule="auto"/>
        <w:ind w:right="420" w:firstLine="480" w:firstLineChars="200"/>
        <w:rPr>
          <w:rFonts w:hint="default" w:ascii="宋体" w:hAnsi="宋体" w:eastAsia="宋体" w:cs="宋体"/>
          <w:color w:val="auto"/>
          <w:sz w:val="24"/>
          <w:u w:val="single"/>
          <w:lang w:val="en-US" w:eastAsia="zh-CN"/>
        </w:rPr>
      </w:pPr>
      <w:r>
        <w:rPr>
          <w:rFonts w:hint="eastAsia" w:ascii="宋体" w:hAnsi="宋体" w:cs="宋体"/>
          <w:color w:val="auto"/>
          <w:sz w:val="24"/>
        </w:rPr>
        <w:t>分标：</w:t>
      </w:r>
      <w:r>
        <w:rPr>
          <w:rFonts w:hint="eastAsia" w:ascii="宋体" w:hAnsi="宋体" w:cs="宋体"/>
          <w:color w:val="auto"/>
          <w:sz w:val="24"/>
          <w:u w:val="single"/>
          <w:lang w:val="en-US" w:eastAsia="zh-CN"/>
        </w:rPr>
        <w:t xml:space="preserve">     </w:t>
      </w:r>
    </w:p>
    <w:p w14:paraId="6E4AF02D">
      <w:pPr>
        <w:snapToGrid w:val="0"/>
        <w:spacing w:line="360" w:lineRule="auto"/>
        <w:ind w:right="42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highlight w:val="none"/>
        </w:rPr>
        <w:t>标的金额：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万元，其中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万元。（预算金额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rPr>
        <w:t>，具体视经费预算安排及实际供货批量验收单结算）</w:t>
      </w:r>
    </w:p>
    <w:p w14:paraId="584C0278">
      <w:pPr>
        <w:snapToGrid w:val="0"/>
        <w:spacing w:line="360" w:lineRule="auto"/>
        <w:ind w:right="420"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highlight w:val="none"/>
        </w:rPr>
        <w:t>合同折扣率为：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rPr>
        <w:t>。</w:t>
      </w:r>
    </w:p>
    <w:p w14:paraId="199BD7F6">
      <w:pPr>
        <w:snapToGrid w:val="0"/>
        <w:spacing w:line="360" w:lineRule="auto"/>
        <w:ind w:right="420" w:firstLine="480" w:firstLineChars="200"/>
        <w:rPr>
          <w:rFonts w:ascii="宋体" w:hAnsi="宋体" w:cs="宋体"/>
          <w:color w:val="auto"/>
          <w:sz w:val="24"/>
        </w:rPr>
      </w:pPr>
      <w:r>
        <w:rPr>
          <w:rFonts w:hint="eastAsia" w:ascii="宋体" w:hAnsi="宋体" w:cs="宋体"/>
          <w:color w:val="auto"/>
          <w:sz w:val="24"/>
        </w:rPr>
        <w:t>4.合同折扣率为乙方根据自身总成本报出，报价包括图书购买费用、需缴纳的税费、物流费用、管理费、编目加工费、物理加工费、退换图书费、售后服务费和其它认为必需的费用等，所有费用均应包含在总报价内。</w:t>
      </w:r>
    </w:p>
    <w:p w14:paraId="43AC02BD">
      <w:pPr>
        <w:snapToGrid w:val="0"/>
        <w:spacing w:line="360" w:lineRule="auto"/>
        <w:ind w:right="420" w:firstLine="482" w:firstLineChars="200"/>
        <w:rPr>
          <w:rFonts w:ascii="宋体" w:hAnsi="宋体" w:cs="宋体"/>
          <w:color w:val="auto"/>
          <w:sz w:val="24"/>
        </w:rPr>
      </w:pPr>
      <w:r>
        <w:rPr>
          <w:rFonts w:hint="eastAsia" w:ascii="宋体" w:hAnsi="宋体" w:cs="宋体"/>
          <w:b/>
          <w:color w:val="auto"/>
          <w:sz w:val="24"/>
        </w:rPr>
        <w:t>第二条　质量要求</w:t>
      </w:r>
    </w:p>
    <w:p w14:paraId="631044FE">
      <w:pPr>
        <w:snapToGrid w:val="0"/>
        <w:spacing w:line="360" w:lineRule="auto"/>
        <w:ind w:firstLine="480" w:firstLineChars="200"/>
        <w:rPr>
          <w:rFonts w:ascii="宋体" w:hAnsi="宋体" w:cs="宋体"/>
          <w:b/>
          <w:color w:val="auto"/>
          <w:sz w:val="24"/>
        </w:rPr>
      </w:pPr>
      <w:r>
        <w:rPr>
          <w:rFonts w:hint="eastAsia" w:ascii="宋体" w:hAnsi="宋体" w:cs="宋体"/>
          <w:color w:val="auto"/>
          <w:sz w:val="24"/>
        </w:rPr>
        <w:t>乙方所提供的服务及服务内容必须与响应文件承诺相一致，有国家强制性标准的，还必须符合国家强制性标准的规定，没有国家强制性标准但有其他强制性标准的，必须符合其他强制性标准的规定。</w:t>
      </w:r>
    </w:p>
    <w:p w14:paraId="684DA4B8">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第三条　权利保证</w:t>
      </w:r>
    </w:p>
    <w:p w14:paraId="545F5DD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1.乙方应保证所提供服务及服务内容在使用时不会侵犯任何第三方的专利权、商标权、工业设计权、著作权、所有权或者其他权利。</w:t>
      </w:r>
    </w:p>
    <w:p w14:paraId="5A936D1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2.乙方应按招标文件规定或者投标文件承诺的时间向甲方提供使用服务的有关技术资料。</w:t>
      </w:r>
    </w:p>
    <w:p w14:paraId="4BDB838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6473F2E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4.乙方保证将要交付的服务的所有权完全属于乙方且无任何抵押、质押、查封等产权瑕疵。</w:t>
      </w:r>
    </w:p>
    <w:p w14:paraId="780A1158">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第四条　包装和运输</w:t>
      </w:r>
    </w:p>
    <w:p w14:paraId="4857F69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1.乙方提供的货物供应服务均应按招标文件规定或者投标文件承诺的要求的包装材料、包装标准、包装方式进行包装，每一包装单元内应附详细的装箱单和质量合格证。</w:t>
      </w:r>
    </w:p>
    <w:p w14:paraId="0CCBD1E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2.货物的运输方式：</w:t>
      </w:r>
      <w:r>
        <w:rPr>
          <w:rFonts w:hint="eastAsia" w:ascii="宋体" w:hAnsi="宋体" w:cs="宋体"/>
          <w:color w:val="auto"/>
          <w:sz w:val="24"/>
          <w:u w:val="single"/>
        </w:rPr>
        <w:t xml:space="preserve"> 免费送货到采购人指定地点。</w:t>
      </w:r>
    </w:p>
    <w:p w14:paraId="4CD65CA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3.乙方应在货物供应服务发运前对其进行满足运输距离、防潮、防震、防锈和防破损装卸等要求包装，以保证货物安全运达甲方指定地点。</w:t>
      </w:r>
    </w:p>
    <w:p w14:paraId="564E3CD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4.质量检验证明、随配附件和工具以及清单一并附于货物内。</w:t>
      </w:r>
    </w:p>
    <w:p w14:paraId="5E4D2F2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5.乙方负责将图书安全送到采购人指定地点并承担图书验收合格前的所有风险。</w:t>
      </w:r>
    </w:p>
    <w:p w14:paraId="313F1EA4">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此处的图书验收指的是图书编目加工、物理加工完成后在采购人业务系统的验收。</w:t>
      </w:r>
    </w:p>
    <w:p w14:paraId="7080368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6.应在送货前，至少提前1个工作日与采购人协商确定具体送达时间。</w:t>
      </w:r>
    </w:p>
    <w:p w14:paraId="42FFB4D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7.乙方将图书送到采购人指定地点并自行对货物进行清点、签收。</w:t>
      </w:r>
    </w:p>
    <w:p w14:paraId="58C631C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此处的清点、签收仅对图书包装及数量（以包装为单位，不拆包装）签收，不视为对图书种数、册数、质量及图书加工的验收。</w:t>
      </w:r>
    </w:p>
    <w:p w14:paraId="0704611E">
      <w:pPr>
        <w:snapToGrid w:val="0"/>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rPr>
        <w:t>8.乙方应根据甲方的业务需求，将加工好的用于悦读驿站（含广西高铁读书驿站）的图书配送至甲方指定的广西区内相关设区市、县（市、区），并负责打包、邮寄、上架等相关服务。</w:t>
      </w:r>
    </w:p>
    <w:p w14:paraId="1BBF4627">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第五条　交付和验收</w:t>
      </w:r>
    </w:p>
    <w:p w14:paraId="2B061D33">
      <w:pPr>
        <w:spacing w:line="360" w:lineRule="auto"/>
        <w:ind w:firstLine="480" w:firstLineChars="200"/>
        <w:rPr>
          <w:rFonts w:ascii="宋体" w:hAnsi="宋体" w:cs="宋体"/>
          <w:color w:val="auto"/>
          <w:sz w:val="24"/>
        </w:rPr>
      </w:pPr>
      <w:r>
        <w:rPr>
          <w:rFonts w:hint="eastAsia" w:ascii="宋体" w:hAnsi="宋体" w:cs="宋体"/>
          <w:color w:val="auto"/>
          <w:sz w:val="24"/>
        </w:rPr>
        <w:t>1.服务期限：</w:t>
      </w:r>
      <w:r>
        <w:rPr>
          <w:rFonts w:hint="eastAsia" w:ascii="宋体" w:hAnsi="宋体" w:cs="宋体"/>
          <w:color w:val="auto"/>
          <w:sz w:val="24"/>
          <w:u w:val="single"/>
        </w:rPr>
        <w:t>签订合同之日起至202</w:t>
      </w:r>
      <w:r>
        <w:rPr>
          <w:rFonts w:hint="eastAsia" w:ascii="宋体" w:hAnsi="宋体" w:cs="宋体"/>
          <w:color w:val="auto"/>
          <w:sz w:val="24"/>
          <w:u w:val="single"/>
          <w:lang w:val="en-US" w:eastAsia="zh-CN"/>
        </w:rPr>
        <w:t>6</w:t>
      </w:r>
      <w:r>
        <w:rPr>
          <w:rFonts w:hint="eastAsia" w:ascii="宋体" w:hAnsi="宋体" w:cs="宋体"/>
          <w:color w:val="auto"/>
          <w:sz w:val="24"/>
          <w:u w:val="single"/>
        </w:rPr>
        <w:t>年12月31日</w:t>
      </w:r>
      <w:r>
        <w:rPr>
          <w:rFonts w:hint="eastAsia" w:ascii="宋体" w:hAnsi="宋体" w:cs="宋体"/>
          <w:color w:val="auto"/>
          <w:sz w:val="24"/>
        </w:rPr>
        <w:t>，服务地点：</w:t>
      </w:r>
      <w:r>
        <w:rPr>
          <w:rFonts w:hint="eastAsia" w:ascii="宋体" w:hAnsi="宋体" w:cs="宋体"/>
          <w:color w:val="auto"/>
          <w:sz w:val="24"/>
          <w:u w:val="single"/>
        </w:rPr>
        <w:t xml:space="preserve"> 广西南宁市采购人指定地点 </w:t>
      </w:r>
      <w:r>
        <w:rPr>
          <w:rFonts w:hint="eastAsia" w:ascii="宋体" w:hAnsi="宋体" w:cs="宋体"/>
          <w:color w:val="auto"/>
          <w:sz w:val="24"/>
        </w:rPr>
        <w:t>。</w:t>
      </w:r>
    </w:p>
    <w:p w14:paraId="0601917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2.乙方应按响应文件的承诺向甲方提供相应的服务，并提供所服务内容的相关技术资料。</w:t>
      </w:r>
    </w:p>
    <w:p w14:paraId="60E73EEE">
      <w:pPr>
        <w:spacing w:line="360" w:lineRule="auto"/>
        <w:ind w:firstLine="480" w:firstLineChars="200"/>
        <w:rPr>
          <w:rFonts w:ascii="宋体" w:hAnsi="宋体" w:cs="宋体"/>
          <w:color w:val="auto"/>
          <w:sz w:val="24"/>
        </w:rPr>
      </w:pPr>
      <w:r>
        <w:rPr>
          <w:rFonts w:hint="eastAsia" w:ascii="宋体" w:hAnsi="宋体" w:cs="宋体"/>
          <w:color w:val="auto"/>
          <w:sz w:val="24"/>
        </w:rPr>
        <w:t>3.乙方提供不符合响应文件和本合同规定的服务成果，甲方有权拒绝接受。</w:t>
      </w:r>
    </w:p>
    <w:p w14:paraId="6F76DF95">
      <w:pPr>
        <w:spacing w:line="360" w:lineRule="auto"/>
        <w:ind w:firstLine="480" w:firstLineChars="200"/>
        <w:rPr>
          <w:rFonts w:ascii="宋体" w:hAnsi="宋体" w:cs="宋体"/>
          <w:color w:val="auto"/>
          <w:sz w:val="24"/>
        </w:rPr>
      </w:pPr>
      <w:r>
        <w:rPr>
          <w:rFonts w:hint="eastAsia" w:ascii="宋体" w:hAnsi="宋体" w:cs="宋体"/>
          <w:color w:val="auto"/>
          <w:sz w:val="24"/>
        </w:rPr>
        <w:t>4.甲乙双方应按照《广西壮族自治区政府采购项目履约验收管理办法》、双方合同、响应文件验收。</w:t>
      </w:r>
    </w:p>
    <w:p w14:paraId="5F23CBD9">
      <w:pPr>
        <w:spacing w:line="360" w:lineRule="auto"/>
        <w:ind w:firstLine="480" w:firstLineChars="200"/>
        <w:rPr>
          <w:rFonts w:ascii="宋体" w:hAnsi="宋体" w:cs="宋体"/>
          <w:color w:val="auto"/>
          <w:sz w:val="24"/>
        </w:rPr>
      </w:pPr>
      <w:r>
        <w:rPr>
          <w:rFonts w:hint="eastAsia" w:ascii="宋体" w:hAnsi="宋体" w:cs="宋体"/>
          <w:color w:val="auto"/>
          <w:sz w:val="24"/>
        </w:rPr>
        <w:t>5.乙方驻馆接货人员按乙方提交的货物供应服务依据、招标文件上的技术规格要求和国家有关质量标准进行现场初步验收，外观符合招标文件技术要求的，给予编目加工，初步验收不合格的不予签收。甲方应当在乙方完成到货加工完后10个工作日内进行验收，逾期不验收的，乙方可视同验收合格。验收合格后由甲方将验收清单发给乙方并加盖乙方单位公章，甲乙双方各执一份。</w:t>
      </w:r>
    </w:p>
    <w:p w14:paraId="386E77C6">
      <w:pPr>
        <w:spacing w:line="360" w:lineRule="auto"/>
        <w:ind w:firstLine="480" w:firstLineChars="200"/>
        <w:rPr>
          <w:rFonts w:ascii="宋体" w:hAnsi="宋体" w:cs="宋体"/>
          <w:color w:val="auto"/>
          <w:sz w:val="24"/>
        </w:rPr>
      </w:pPr>
      <w:r>
        <w:rPr>
          <w:rFonts w:hint="eastAsia" w:ascii="宋体" w:hAnsi="宋体" w:cs="宋体"/>
          <w:color w:val="auto"/>
          <w:sz w:val="24"/>
        </w:rPr>
        <w:t>6.甲方在每批次初步验收或者最终验收过程中如发现乙方提供的服务成果不满足响应文件及本合同规定的，可暂缓向乙方付款，直到乙方及时完善并提交相应的服务成果且经甲方验收合格后，方可办理付款。</w:t>
      </w:r>
      <w:r>
        <w:rPr>
          <w:rFonts w:hint="eastAsia" w:ascii="宋体" w:hAnsi="宋体" w:cs="宋体"/>
          <w:color w:val="auto"/>
          <w:sz w:val="24"/>
        </w:rPr>
        <w:br w:type="textWrapping"/>
      </w:r>
      <w:r>
        <w:rPr>
          <w:rFonts w:hint="eastAsia" w:ascii="宋体" w:hAnsi="宋体" w:cs="宋体"/>
          <w:color w:val="auto"/>
          <w:sz w:val="24"/>
        </w:rPr>
        <w:t xml:space="preserve">    7.甲方验收时以书面形式提出异议的，乙方应自收到甲方书面异议后五个工作日内及时予以解决，否则甲方有权不出具服务验收合格单。</w:t>
      </w:r>
    </w:p>
    <w:p w14:paraId="328D1493">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第六条　加工要求</w:t>
      </w:r>
    </w:p>
    <w:p w14:paraId="73B82E2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1.甲方应提供必要加工条件（如场地、电源、水源等）。</w:t>
      </w:r>
    </w:p>
    <w:p w14:paraId="7471809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2.乙方人员要求：按招标文件要求及投标文件承诺人员配备执行。</w:t>
      </w:r>
    </w:p>
    <w:p w14:paraId="0F34A98D">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第七条  售后服务、质保期</w:t>
      </w:r>
    </w:p>
    <w:p w14:paraId="20A5FDCD">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1.乙方应按照国家有关法律法规和“三包”规定以及本合同所附的《服务承诺》，为甲方提供售后服务。</w:t>
      </w:r>
      <w:r>
        <w:rPr>
          <w:rFonts w:hint="eastAsia" w:ascii="宋体" w:hAnsi="宋体" w:cs="宋体"/>
          <w:color w:val="auto"/>
          <w:kern w:val="0"/>
          <w:sz w:val="24"/>
        </w:rPr>
        <w:br w:type="textWrapping"/>
      </w:r>
      <w:r>
        <w:rPr>
          <w:rFonts w:hint="eastAsia" w:ascii="宋体" w:hAnsi="宋体" w:cs="宋体"/>
          <w:color w:val="auto"/>
          <w:kern w:val="0"/>
          <w:sz w:val="24"/>
        </w:rPr>
        <w:t xml:space="preserve">    2.乙方应按招标文件规定及响应文件承诺的图书、技术要求、质量标准向甲方提供未经使用的全新图书。乙方提供图书的质量保证期按交货验收合格之日起计（期限为不少于24个月）。在保证期内因图书本身的质量问题或发生故障，乙方应负责免费修补或换货。对达不到技术要求者，根据实际情况，经双方协商，可按以下办法处理：</w:t>
      </w:r>
      <w:r>
        <w:rPr>
          <w:rFonts w:hint="eastAsia" w:ascii="宋体" w:hAnsi="宋体" w:cs="宋体"/>
          <w:color w:val="auto"/>
          <w:kern w:val="0"/>
          <w:sz w:val="24"/>
        </w:rPr>
        <w:br w:type="textWrapping"/>
      </w:r>
      <w:r>
        <w:rPr>
          <w:rFonts w:hint="eastAsia" w:ascii="宋体" w:hAnsi="宋体" w:cs="宋体"/>
          <w:color w:val="auto"/>
          <w:kern w:val="0"/>
          <w:sz w:val="24"/>
        </w:rPr>
        <w:t xml:space="preserve">  （1）更换：由乙方承担所发生的全部费用。</w:t>
      </w:r>
      <w:r>
        <w:rPr>
          <w:rFonts w:hint="eastAsia" w:ascii="宋体" w:hAnsi="宋体" w:cs="宋体"/>
          <w:color w:val="auto"/>
          <w:kern w:val="0"/>
          <w:sz w:val="24"/>
        </w:rPr>
        <w:br w:type="textWrapping"/>
      </w:r>
      <w:r>
        <w:rPr>
          <w:rFonts w:hint="eastAsia" w:ascii="宋体" w:hAnsi="宋体" w:cs="宋体"/>
          <w:color w:val="auto"/>
          <w:kern w:val="0"/>
          <w:sz w:val="24"/>
        </w:rPr>
        <w:t xml:space="preserve">  （2）退货处理：乙方应退还甲方支付的合同款，同时应承担该图书的直接费用（运输保险、检验、货款利息及银行手续费等）。</w:t>
      </w:r>
      <w:r>
        <w:rPr>
          <w:rFonts w:hint="eastAsia" w:ascii="宋体" w:hAnsi="宋体" w:cs="宋体"/>
          <w:color w:val="auto"/>
          <w:kern w:val="0"/>
          <w:sz w:val="24"/>
        </w:rPr>
        <w:br w:type="textWrapping"/>
      </w:r>
      <w:r>
        <w:rPr>
          <w:rFonts w:hint="eastAsia" w:ascii="宋体" w:hAnsi="宋体" w:cs="宋体"/>
          <w:color w:val="auto"/>
          <w:kern w:val="0"/>
          <w:sz w:val="24"/>
        </w:rPr>
        <w:t xml:space="preserve">    3.如在使用过程中发生质量问题，乙方在接到甲方通知后在72小时内到达甲方现场。</w:t>
      </w:r>
      <w:r>
        <w:rPr>
          <w:rFonts w:hint="eastAsia" w:ascii="宋体" w:hAnsi="宋体" w:cs="宋体"/>
          <w:color w:val="auto"/>
          <w:kern w:val="0"/>
          <w:sz w:val="24"/>
        </w:rPr>
        <w:br w:type="textWrapping"/>
      </w:r>
      <w:r>
        <w:rPr>
          <w:rFonts w:hint="eastAsia" w:ascii="宋体" w:hAnsi="宋体" w:cs="宋体"/>
          <w:color w:val="auto"/>
          <w:kern w:val="0"/>
          <w:sz w:val="24"/>
        </w:rPr>
        <w:t xml:space="preserve">   4.在质保期内，乙方应对图书出现的质量及安全问题负责处理解决并承担一切费用。</w:t>
      </w:r>
    </w:p>
    <w:p w14:paraId="3D15ACF4">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第八条　付款方式</w:t>
      </w:r>
    </w:p>
    <w:p w14:paraId="34E032E0">
      <w:pPr>
        <w:snapToGrid w:val="0"/>
        <w:spacing w:line="360" w:lineRule="auto"/>
        <w:ind w:left="-61" w:leftChars="-29" w:firstLine="588" w:firstLineChars="245"/>
        <w:rPr>
          <w:rFonts w:ascii="宋体" w:hAnsi="宋体" w:cs="宋体"/>
          <w:color w:val="auto"/>
          <w:sz w:val="24"/>
        </w:rPr>
      </w:pPr>
      <w:r>
        <w:rPr>
          <w:rFonts w:hint="eastAsia" w:ascii="宋体" w:hAnsi="宋体" w:cs="宋体"/>
          <w:color w:val="auto"/>
          <w:sz w:val="24"/>
        </w:rPr>
        <w:t>本项目无预付款。</w:t>
      </w:r>
    </w:p>
    <w:p w14:paraId="0CB6BE67">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（一）乙方根据甲方提交的订单将图书配送到甲方指定地点、并完成图书编目和物理加工后，在甲方业务系统完成图书验收工作。甲方按验收图书的批次，分批结算货款。</w:t>
      </w:r>
    </w:p>
    <w:p w14:paraId="26F90177">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（二）结算方式：</w:t>
      </w:r>
    </w:p>
    <w:p w14:paraId="4D43B255">
      <w:pPr>
        <w:snapToGrid w:val="0"/>
        <w:spacing w:line="360" w:lineRule="auto"/>
        <w:ind w:left="-61" w:leftChars="-29" w:firstLine="588" w:firstLineChars="245"/>
        <w:rPr>
          <w:rFonts w:hint="eastAsia" w:ascii="宋体" w:hAnsi="宋体" w:eastAsia="宋体" w:cs="宋体"/>
          <w:color w:val="auto"/>
          <w:kern w:val="0"/>
          <w:sz w:val="24"/>
          <w:lang w:eastAsia="zh-CN"/>
        </w:rPr>
      </w:pPr>
      <w:r>
        <w:rPr>
          <w:rFonts w:hint="eastAsia" w:ascii="宋体" w:hAnsi="宋体" w:cs="宋体"/>
          <w:color w:val="auto"/>
          <w:kern w:val="0"/>
          <w:sz w:val="24"/>
        </w:rPr>
        <w:t>每册图书结算金额=图书原价×中标折扣率</w:t>
      </w:r>
      <w:r>
        <w:rPr>
          <w:rFonts w:hint="eastAsia" w:ascii="宋体" w:hAnsi="宋体" w:cs="宋体"/>
          <w:b/>
          <w:bCs/>
          <w:color w:val="auto"/>
          <w:kern w:val="0"/>
          <w:sz w:val="24"/>
          <w:lang w:eastAsia="zh-CN"/>
        </w:rPr>
        <w:t>；</w:t>
      </w:r>
    </w:p>
    <w:p w14:paraId="2799B214">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每批次图书的结算金额应先按照上述公式分别计算出每册图书的结算金额并乘以相应的复本数，再将该批次所有图书的结算金额相加，总和即为该批次图书的结算金额。结算金额精确到小数点后两位。</w:t>
      </w:r>
    </w:p>
    <w:p w14:paraId="54537122">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（三）结算方式：按自治区财政厅有关文件要求支付。</w:t>
      </w:r>
    </w:p>
    <w:p w14:paraId="19572B98">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（四）乙方在收到甲方发出的验收总单和清单后盖章确认，同时将国家税务部门监制的正式发票开具给甲方。</w:t>
      </w:r>
    </w:p>
    <w:p w14:paraId="5968AA3C">
      <w:pPr>
        <w:snapToGrid w:val="0"/>
        <w:spacing w:line="360" w:lineRule="auto"/>
        <w:ind w:left="-61" w:leftChars="-29" w:firstLine="590" w:firstLineChars="245"/>
        <w:rPr>
          <w:rFonts w:ascii="宋体" w:hAnsi="宋体" w:cs="宋体"/>
          <w:b/>
          <w:color w:val="auto"/>
          <w:sz w:val="24"/>
        </w:rPr>
      </w:pPr>
      <w:r>
        <w:rPr>
          <w:rFonts w:hint="eastAsia" w:ascii="宋体" w:hAnsi="宋体" w:cs="宋体"/>
          <w:b/>
          <w:color w:val="auto"/>
          <w:sz w:val="24"/>
        </w:rPr>
        <w:t>第九条　履约保证金</w:t>
      </w:r>
    </w:p>
    <w:p w14:paraId="08D0A3CC">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1.签订合同时，乙方需支付履约保证金给甲方。</w:t>
      </w:r>
    </w:p>
    <w:p w14:paraId="01362DEA">
      <w:pPr>
        <w:snapToGrid w:val="0"/>
        <w:spacing w:line="360" w:lineRule="auto"/>
        <w:ind w:left="-61" w:leftChars="-29" w:firstLine="588" w:firstLineChars="245"/>
        <w:rPr>
          <w:rFonts w:hint="eastAsia" w:ascii="宋体" w:hAnsi="宋体" w:cs="宋体"/>
          <w:color w:val="auto"/>
          <w:kern w:val="0"/>
          <w:sz w:val="24"/>
        </w:rPr>
      </w:pPr>
      <w:r>
        <w:rPr>
          <w:rFonts w:hint="eastAsia" w:ascii="宋体" w:hAnsi="宋体" w:cs="宋体"/>
          <w:color w:val="auto"/>
          <w:kern w:val="0"/>
          <w:sz w:val="24"/>
        </w:rPr>
        <w:t>2.履约保证金金额：合同金额的</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1FA26B3">
      <w:pPr>
        <w:snapToGrid w:val="0"/>
        <w:spacing w:line="360" w:lineRule="auto"/>
        <w:ind w:left="-61" w:leftChars="-29" w:firstLine="588" w:firstLineChars="245"/>
        <w:rPr>
          <w:rFonts w:hint="eastAsia" w:ascii="宋体" w:hAnsi="宋体" w:cs="宋体"/>
          <w:color w:val="auto"/>
          <w:kern w:val="0"/>
          <w:sz w:val="24"/>
        </w:rPr>
      </w:pPr>
      <w:r>
        <w:rPr>
          <w:rFonts w:hint="eastAsia" w:ascii="宋体" w:hAnsi="宋体" w:cs="宋体"/>
          <w:color w:val="auto"/>
          <w:kern w:val="0"/>
          <w:sz w:val="24"/>
        </w:rPr>
        <w:t>分标</w:t>
      </w:r>
      <w:r>
        <w:rPr>
          <w:rFonts w:hint="eastAsia" w:ascii="宋体" w:hAnsi="宋体" w:cs="宋体"/>
          <w:color w:val="auto"/>
          <w:kern w:val="0"/>
          <w:sz w:val="24"/>
          <w:u w:val="single"/>
        </w:rPr>
        <w:t xml:space="preserve">      </w:t>
      </w:r>
      <w:r>
        <w:rPr>
          <w:rFonts w:hint="eastAsia" w:ascii="宋体" w:hAnsi="宋体" w:cs="宋体"/>
          <w:color w:val="auto"/>
          <w:kern w:val="0"/>
          <w:sz w:val="24"/>
        </w:rPr>
        <w:t>，中标供应商缴纳人民币</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6184A5F">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3.履约保证金递交方式：</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6F795C3">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4.履约保证金作为违约金的一部分用于补偿甲方因乙方不能履行合同义务所蒙受的损失。</w:t>
      </w:r>
    </w:p>
    <w:p w14:paraId="78446B41">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5.履约保证金退付方式、时间及条件：履约保证金在本项目验收合格后，乙方持履约保证金退付意见书及政府采购项目验收书到甲方办理退付手续，甲方将在收到完整且合格的退付申请资料后</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i w:val="0"/>
          <w:iCs w:val="0"/>
          <w:color w:val="auto"/>
          <w:kern w:val="0"/>
          <w:sz w:val="24"/>
        </w:rPr>
        <w:t>个工作日</w:t>
      </w:r>
      <w:r>
        <w:rPr>
          <w:rFonts w:hint="eastAsia" w:ascii="宋体" w:hAnsi="宋体" w:cs="宋体"/>
          <w:color w:val="auto"/>
          <w:kern w:val="0"/>
          <w:sz w:val="24"/>
        </w:rPr>
        <w:t>内以转账或电汇方式无息退还乙方。</w:t>
      </w:r>
    </w:p>
    <w:p w14:paraId="62EBC719">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此处的项目验收，指的是对乙方完成合同金额图书供应服务以及投标文件承诺的其他服务事项进行验收。</w:t>
      </w:r>
    </w:p>
    <w:p w14:paraId="459D1916">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6.履约保证金指定账户：</w:t>
      </w:r>
    </w:p>
    <w:p w14:paraId="3A8E9E53">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开户名称：广西壮族自治区图书馆</w:t>
      </w:r>
    </w:p>
    <w:p w14:paraId="2AB5085D">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开户银行：建行新竹西路支行</w:t>
      </w:r>
    </w:p>
    <w:p w14:paraId="5C7ED7ED">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开户行行号：105611042388</w:t>
      </w:r>
    </w:p>
    <w:p w14:paraId="4DFC331C">
      <w:pPr>
        <w:snapToGrid w:val="0"/>
        <w:spacing w:line="360" w:lineRule="auto"/>
        <w:ind w:left="-61" w:leftChars="-29" w:firstLine="588" w:firstLineChars="245"/>
        <w:rPr>
          <w:rFonts w:ascii="宋体" w:hAnsi="宋体" w:cs="宋体"/>
          <w:color w:val="auto"/>
          <w:kern w:val="0"/>
          <w:sz w:val="24"/>
        </w:rPr>
      </w:pPr>
      <w:r>
        <w:rPr>
          <w:rFonts w:hint="eastAsia" w:ascii="宋体" w:hAnsi="宋体" w:cs="宋体"/>
          <w:color w:val="auto"/>
          <w:kern w:val="0"/>
          <w:sz w:val="24"/>
        </w:rPr>
        <w:t>银行账号：45001604250050503123</w:t>
      </w:r>
    </w:p>
    <w:p w14:paraId="5628A4A8">
      <w:pPr>
        <w:snapToGrid w:val="0"/>
        <w:spacing w:line="360" w:lineRule="auto"/>
        <w:ind w:left="-61" w:firstLine="514"/>
        <w:rPr>
          <w:rFonts w:ascii="宋体" w:hAnsi="宋体" w:cs="宋体"/>
          <w:b/>
          <w:color w:val="auto"/>
          <w:sz w:val="24"/>
        </w:rPr>
      </w:pPr>
      <w:r>
        <w:rPr>
          <w:rFonts w:hint="eastAsia" w:ascii="宋体" w:hAnsi="宋体" w:cs="宋体"/>
          <w:b/>
          <w:color w:val="auto"/>
          <w:sz w:val="24"/>
        </w:rPr>
        <w:t>第十条  税费</w:t>
      </w:r>
    </w:p>
    <w:p w14:paraId="074A22AA">
      <w:pPr>
        <w:snapToGrid w:val="0"/>
        <w:spacing w:line="360" w:lineRule="auto"/>
        <w:ind w:left="-61" w:firstLine="514"/>
        <w:rPr>
          <w:rFonts w:ascii="宋体" w:hAnsi="宋体" w:cs="宋体"/>
          <w:color w:val="auto"/>
          <w:sz w:val="24"/>
        </w:rPr>
      </w:pPr>
      <w:r>
        <w:rPr>
          <w:rFonts w:hint="eastAsia" w:ascii="宋体" w:hAnsi="宋体" w:cs="宋体"/>
          <w:color w:val="auto"/>
          <w:sz w:val="24"/>
        </w:rPr>
        <w:t>本合同执行中相关的一切税费均由乙方负担，合同另有约定的除外。</w:t>
      </w:r>
    </w:p>
    <w:p w14:paraId="41622D12">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第十一条　违约责任</w:t>
      </w:r>
    </w:p>
    <w:p w14:paraId="38EFFD8A">
      <w:pPr>
        <w:pStyle w:val="27"/>
        <w:snapToGrid w:val="0"/>
        <w:spacing w:line="360" w:lineRule="auto"/>
        <w:ind w:firstLine="480" w:firstLineChars="200"/>
        <w:rPr>
          <w:rFonts w:hAnsi="宋体" w:cs="宋体"/>
          <w:color w:val="auto"/>
          <w:sz w:val="24"/>
          <w:szCs w:val="24"/>
        </w:rPr>
      </w:pPr>
      <w:r>
        <w:rPr>
          <w:rFonts w:hint="eastAsia" w:hAnsi="宋体" w:cs="宋体"/>
          <w:color w:val="auto"/>
          <w:sz w:val="24"/>
          <w:szCs w:val="24"/>
        </w:rPr>
        <w:t>1.乙方必须按本合同和投标文件中规定的服务承诺提供服务，如有违反标书服务承诺的违约行为，甲方有权终止合同，自正式通知乙方之日起，按本合同合计金额 5%向甲方支付违约金，违约金从图书结算款、履约保证金中扣除，不足的应由乙方继续支付。</w:t>
      </w:r>
    </w:p>
    <w:p w14:paraId="624B42F3">
      <w:pPr>
        <w:pStyle w:val="27"/>
        <w:snapToGrid w:val="0"/>
        <w:spacing w:line="360" w:lineRule="auto"/>
        <w:ind w:firstLine="480" w:firstLineChars="200"/>
        <w:rPr>
          <w:rFonts w:hAnsi="宋体" w:cs="宋体"/>
          <w:color w:val="auto"/>
          <w:sz w:val="24"/>
          <w:szCs w:val="24"/>
        </w:rPr>
      </w:pPr>
      <w:r>
        <w:rPr>
          <w:rFonts w:hint="eastAsia" w:hAnsi="宋体" w:cs="宋体"/>
          <w:color w:val="auto"/>
          <w:sz w:val="24"/>
          <w:szCs w:val="24"/>
        </w:rPr>
        <w:t>2.乙方应按甲方所要求的图书品种及复本数量供书，如有违反，须无条件退货，并以乙方自行搭配和增加复本数量的图书码洋3倍金额支付违约金，违约金从图书结算款、履约保证金中扣除，不足的应由乙方继续支付。</w:t>
      </w:r>
    </w:p>
    <w:p w14:paraId="580B1AE3">
      <w:pPr>
        <w:pStyle w:val="27"/>
        <w:snapToGrid w:val="0"/>
        <w:spacing w:line="360" w:lineRule="auto"/>
        <w:ind w:firstLine="480" w:firstLineChars="200"/>
        <w:rPr>
          <w:rFonts w:hAnsi="宋体" w:cs="宋体"/>
          <w:color w:val="auto"/>
          <w:sz w:val="24"/>
          <w:szCs w:val="24"/>
        </w:rPr>
      </w:pPr>
      <w:r>
        <w:rPr>
          <w:rFonts w:hint="eastAsia" w:hAnsi="宋体" w:cs="宋体"/>
          <w:color w:val="auto"/>
          <w:sz w:val="24"/>
          <w:szCs w:val="24"/>
        </w:rPr>
        <w:t>3.乙方所提供的服务质量不合格的，应及时更换货物供应服务。因质量问题甲方不同意接收的，甲方有权解除合同，已支付的费用乙方退还，未支付的费用不予支付，往返运费等由乙方承担，履约保证金不予退还。因包装、运输等引起的货物供应服务损坏，按质量不合格处罚。</w:t>
      </w:r>
    </w:p>
    <w:p w14:paraId="19D5162B">
      <w:pPr>
        <w:pStyle w:val="27"/>
        <w:snapToGrid w:val="0"/>
        <w:spacing w:line="360" w:lineRule="auto"/>
        <w:ind w:firstLine="480" w:firstLineChars="200"/>
        <w:rPr>
          <w:rFonts w:hAnsi="宋体" w:cs="宋体"/>
          <w:color w:val="auto"/>
          <w:sz w:val="24"/>
          <w:szCs w:val="24"/>
        </w:rPr>
      </w:pPr>
      <w:r>
        <w:rPr>
          <w:rFonts w:hint="eastAsia" w:hAnsi="宋体" w:cs="宋体"/>
          <w:color w:val="auto"/>
          <w:sz w:val="24"/>
          <w:szCs w:val="24"/>
        </w:rPr>
        <w:t>4.乙方提供的货物供应服务如侵犯了第三方合法权益而引发的任何纠纷或者诉讼，均由乙方负责交涉并承担全部责任，给甲方造成损失的应赔偿甲方损失。</w:t>
      </w:r>
    </w:p>
    <w:p w14:paraId="197123EA">
      <w:pPr>
        <w:pStyle w:val="27"/>
        <w:snapToGrid w:val="0"/>
        <w:spacing w:line="360" w:lineRule="auto"/>
        <w:ind w:firstLine="480" w:firstLineChars="200"/>
        <w:rPr>
          <w:rFonts w:hAnsi="宋体" w:cs="宋体"/>
          <w:color w:val="auto"/>
          <w:sz w:val="24"/>
          <w:szCs w:val="24"/>
        </w:rPr>
      </w:pPr>
      <w:r>
        <w:rPr>
          <w:rFonts w:hint="eastAsia" w:hAnsi="宋体" w:cs="宋体"/>
          <w:color w:val="auto"/>
          <w:sz w:val="24"/>
          <w:szCs w:val="24"/>
        </w:rPr>
        <w:t>5.实际操作过程出现其他以上未列明的问题，按甲方要求协商解决。</w:t>
      </w:r>
    </w:p>
    <w:p w14:paraId="58FD0BBD">
      <w:pPr>
        <w:pStyle w:val="27"/>
        <w:snapToGrid w:val="0"/>
        <w:spacing w:line="360" w:lineRule="auto"/>
        <w:ind w:firstLine="480" w:firstLineChars="200"/>
        <w:rPr>
          <w:rFonts w:hAnsi="宋体" w:cs="宋体"/>
          <w:color w:val="auto"/>
          <w:sz w:val="24"/>
          <w:szCs w:val="24"/>
        </w:rPr>
      </w:pPr>
      <w:r>
        <w:rPr>
          <w:rFonts w:hint="eastAsia" w:hAnsi="宋体" w:cs="宋体"/>
          <w:color w:val="auto"/>
          <w:sz w:val="24"/>
          <w:szCs w:val="24"/>
        </w:rPr>
        <w:t>6.乙方在履行合同期间出现违约行为，甲方有权减少合同金额或终止合同，并将其违约行为作为下一年度招标的评判参考依据之一。</w:t>
      </w:r>
    </w:p>
    <w:p w14:paraId="78E7684E">
      <w:pPr>
        <w:pStyle w:val="27"/>
        <w:snapToGrid w:val="0"/>
        <w:spacing w:line="360" w:lineRule="auto"/>
        <w:ind w:firstLine="480" w:firstLineChars="200"/>
        <w:rPr>
          <w:rFonts w:hAnsi="宋体" w:cs="宋体"/>
          <w:color w:val="auto"/>
          <w:sz w:val="24"/>
        </w:rPr>
      </w:pPr>
      <w:r>
        <w:rPr>
          <w:rFonts w:hAnsi="宋体" w:cs="宋体"/>
          <w:color w:val="auto"/>
          <w:sz w:val="24"/>
          <w:szCs w:val="24"/>
        </w:rPr>
        <w:t>7.</w:t>
      </w:r>
      <w:r>
        <w:rPr>
          <w:rFonts w:hint="eastAsia" w:hAnsi="宋体" w:cs="宋体"/>
          <w:color w:val="auto"/>
          <w:sz w:val="24"/>
          <w:szCs w:val="24"/>
        </w:rPr>
        <w:t>乙方支付的违约金不足以弥补甲方损失的，应承担赔偿责任，甲方有权继续向乙方追偿。损失包括甲方的全部经济损失及为此支出的合理费用（包括</w:t>
      </w:r>
      <w:r>
        <w:rPr>
          <w:rFonts w:hint="eastAsia" w:hAnsi="宋体" w:cs="宋体"/>
          <w:color w:val="auto"/>
          <w:sz w:val="24"/>
          <w:szCs w:val="24"/>
          <w:lang w:eastAsia="zh-CN"/>
        </w:rPr>
        <w:t>但</w:t>
      </w:r>
      <w:r>
        <w:rPr>
          <w:rFonts w:hint="eastAsia" w:hAnsi="宋体" w:cs="宋体"/>
          <w:color w:val="auto"/>
          <w:sz w:val="24"/>
          <w:szCs w:val="24"/>
        </w:rPr>
        <w:t>不限于为此支出的诉讼费、保全费、保函保险费、律师费、差旅费等）。</w:t>
      </w:r>
    </w:p>
    <w:p w14:paraId="63AFCF33">
      <w:pPr>
        <w:pStyle w:val="27"/>
        <w:snapToGrid w:val="0"/>
        <w:spacing w:line="360" w:lineRule="auto"/>
        <w:ind w:firstLine="480" w:firstLineChars="200"/>
        <w:rPr>
          <w:rFonts w:hAnsi="宋体" w:cs="宋体"/>
          <w:color w:val="auto"/>
          <w:sz w:val="24"/>
          <w:szCs w:val="24"/>
        </w:rPr>
      </w:pPr>
      <w:r>
        <w:rPr>
          <w:rFonts w:hint="eastAsia" w:hAnsi="宋体" w:cs="宋体"/>
          <w:color w:val="auto"/>
          <w:sz w:val="24"/>
          <w:szCs w:val="24"/>
        </w:rPr>
        <w:t>8.在合同执行过程中，采购人将严格执行</w:t>
      </w:r>
      <w:r>
        <w:rPr>
          <w:rFonts w:hint="eastAsia" w:hAnsi="宋体" w:cs="宋体"/>
          <w:color w:val="auto"/>
          <w:sz w:val="24"/>
          <w:szCs w:val="24"/>
          <w:lang w:val="en-US" w:eastAsia="zh-CN"/>
        </w:rPr>
        <w:t>乙方</w:t>
      </w:r>
      <w:r>
        <w:rPr>
          <w:rFonts w:hint="eastAsia" w:hAnsi="宋体" w:cs="宋体"/>
          <w:color w:val="auto"/>
          <w:sz w:val="24"/>
          <w:szCs w:val="24"/>
        </w:rPr>
        <w:t>投标文件中的承诺响应条款，如</w:t>
      </w:r>
      <w:r>
        <w:rPr>
          <w:rFonts w:hint="eastAsia" w:hAnsi="宋体" w:cs="宋体"/>
          <w:color w:val="auto"/>
          <w:sz w:val="24"/>
          <w:szCs w:val="24"/>
          <w:lang w:val="en-US" w:eastAsia="zh-CN"/>
        </w:rPr>
        <w:t>乙方</w:t>
      </w:r>
      <w:r>
        <w:rPr>
          <w:rFonts w:hint="eastAsia" w:hAnsi="宋体" w:cs="宋体"/>
          <w:color w:val="auto"/>
          <w:sz w:val="24"/>
          <w:szCs w:val="24"/>
        </w:rPr>
        <w:t>拒不履行、无故拖延或者未能按照承诺的标准执行，则视为虚假响应,报财政部门按照政府采购相关规定处理。</w:t>
      </w:r>
    </w:p>
    <w:p w14:paraId="638915B3">
      <w:pPr>
        <w:spacing w:line="360" w:lineRule="auto"/>
        <w:ind w:firstLine="482" w:firstLineChars="200"/>
        <w:rPr>
          <w:rFonts w:ascii="宋体" w:hAnsi="宋体" w:cs="宋体"/>
          <w:b/>
          <w:color w:val="auto"/>
          <w:sz w:val="24"/>
        </w:rPr>
      </w:pPr>
      <w:r>
        <w:rPr>
          <w:rFonts w:hint="eastAsia" w:ascii="宋体" w:hAnsi="宋体" w:cs="宋体"/>
          <w:b/>
          <w:color w:val="auto"/>
          <w:sz w:val="24"/>
        </w:rPr>
        <w:t>第十二条  不可抗力事件处理</w:t>
      </w:r>
    </w:p>
    <w:p w14:paraId="714F4307">
      <w:pPr>
        <w:spacing w:line="360" w:lineRule="auto"/>
        <w:ind w:firstLine="480" w:firstLineChars="200"/>
        <w:rPr>
          <w:rFonts w:ascii="宋体" w:hAnsi="宋体" w:cs="宋体"/>
          <w:color w:val="auto"/>
          <w:sz w:val="24"/>
        </w:rPr>
      </w:pPr>
      <w:r>
        <w:rPr>
          <w:rFonts w:hint="eastAsia" w:ascii="宋体" w:hAnsi="宋体" w:cs="宋体"/>
          <w:color w:val="auto"/>
          <w:sz w:val="24"/>
        </w:rPr>
        <w:t>1.在合同有效期内，任何一方因不可抗力事件导致不能履行合同，则合同履行期可延长，其延长期与不可抗力影响期相同。</w:t>
      </w:r>
    </w:p>
    <w:p w14:paraId="13A73D9C">
      <w:pPr>
        <w:spacing w:line="360" w:lineRule="auto"/>
        <w:ind w:firstLine="480" w:firstLineChars="200"/>
        <w:rPr>
          <w:rFonts w:ascii="宋体" w:hAnsi="宋体" w:cs="宋体"/>
          <w:color w:val="auto"/>
          <w:sz w:val="24"/>
        </w:rPr>
      </w:pPr>
      <w:r>
        <w:rPr>
          <w:rFonts w:hint="eastAsia" w:ascii="宋体" w:hAnsi="宋体" w:cs="宋体"/>
          <w:color w:val="auto"/>
          <w:sz w:val="24"/>
        </w:rPr>
        <w:t>2.不可抗力事件发生后，应立即通知对方，并寄送有关权威机构出具的证明。</w:t>
      </w:r>
    </w:p>
    <w:p w14:paraId="1E952516">
      <w:pPr>
        <w:spacing w:line="360" w:lineRule="auto"/>
        <w:ind w:firstLine="480" w:firstLineChars="200"/>
        <w:rPr>
          <w:rFonts w:ascii="宋体" w:hAnsi="宋体" w:cs="宋体"/>
          <w:color w:val="auto"/>
          <w:sz w:val="24"/>
        </w:rPr>
      </w:pPr>
      <w:r>
        <w:rPr>
          <w:rFonts w:hint="eastAsia" w:ascii="宋体" w:hAnsi="宋体" w:cs="宋体"/>
          <w:color w:val="auto"/>
          <w:sz w:val="24"/>
        </w:rPr>
        <w:t>3.不可抗力事件延续一百二十天以上，双方应通过友好协商，确定是否继续履行合同。</w:t>
      </w:r>
    </w:p>
    <w:p w14:paraId="229D7DA9">
      <w:pPr>
        <w:spacing w:line="360" w:lineRule="auto"/>
        <w:ind w:firstLine="482" w:firstLineChars="200"/>
        <w:rPr>
          <w:rFonts w:ascii="宋体" w:hAnsi="宋体" w:cs="宋体"/>
          <w:color w:val="auto"/>
          <w:sz w:val="24"/>
        </w:rPr>
      </w:pPr>
      <w:r>
        <w:rPr>
          <w:rFonts w:hint="eastAsia" w:ascii="宋体" w:hAnsi="宋体" w:cs="宋体"/>
          <w:b/>
          <w:color w:val="auto"/>
          <w:sz w:val="24"/>
        </w:rPr>
        <w:t>第十三条  合同争议解决</w:t>
      </w:r>
    </w:p>
    <w:p w14:paraId="743E17B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1.因服务质量问题发生争议的，应邀请国家认可的质量检测机构进行鉴定。服务符合标准的，鉴定费由甲方承担；服务不符合标准的，鉴定费由乙方承担。</w:t>
      </w:r>
    </w:p>
    <w:p w14:paraId="778F70F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2.因履行本合同引起的或者与本合同有关的争议，甲乙双方应首先通过友好协商解决，如果协商不能解决，可向甲方所在地有管辖权人民法院提起诉讼。</w:t>
      </w:r>
    </w:p>
    <w:p w14:paraId="2B6E923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3.诉讼期间，本合同继续履行。</w:t>
      </w:r>
    </w:p>
    <w:p w14:paraId="05F14AB1">
      <w:pPr>
        <w:spacing w:line="360" w:lineRule="auto"/>
        <w:ind w:firstLine="482" w:firstLineChars="200"/>
        <w:rPr>
          <w:rFonts w:ascii="宋体" w:hAnsi="宋体" w:cs="宋体"/>
          <w:b/>
          <w:color w:val="auto"/>
          <w:sz w:val="24"/>
        </w:rPr>
      </w:pPr>
      <w:r>
        <w:rPr>
          <w:rFonts w:hint="eastAsia" w:ascii="宋体" w:hAnsi="宋体" w:cs="宋体"/>
          <w:b/>
          <w:color w:val="auto"/>
          <w:sz w:val="24"/>
        </w:rPr>
        <w:t>第十四条  合同生效及其它</w:t>
      </w:r>
    </w:p>
    <w:p w14:paraId="799853A5">
      <w:pPr>
        <w:spacing w:line="360" w:lineRule="auto"/>
        <w:ind w:firstLine="480" w:firstLineChars="200"/>
        <w:rPr>
          <w:rFonts w:ascii="宋体" w:hAnsi="宋体" w:cs="宋体"/>
          <w:color w:val="auto"/>
          <w:sz w:val="24"/>
        </w:rPr>
      </w:pPr>
      <w:r>
        <w:rPr>
          <w:rFonts w:hint="eastAsia" w:ascii="宋体" w:hAnsi="宋体" w:cs="宋体"/>
          <w:color w:val="auto"/>
          <w:sz w:val="24"/>
        </w:rPr>
        <w:t>1.合同经双方法定代表人或者授权代表签字并加盖单位公章后生效（委托代理人签字的需后附授权委托书，格式自拟）。</w:t>
      </w:r>
    </w:p>
    <w:p w14:paraId="17BD6808">
      <w:pPr>
        <w:spacing w:line="360" w:lineRule="auto"/>
        <w:ind w:firstLine="480" w:firstLineChars="200"/>
        <w:rPr>
          <w:rFonts w:ascii="宋体" w:hAnsi="宋体" w:cs="宋体"/>
          <w:color w:val="auto"/>
          <w:sz w:val="24"/>
        </w:rPr>
      </w:pPr>
      <w:r>
        <w:rPr>
          <w:rFonts w:hint="eastAsia" w:ascii="宋体" w:hAnsi="宋体" w:cs="宋体"/>
          <w:color w:val="auto"/>
          <w:sz w:val="24"/>
        </w:rPr>
        <w:t>2.合同执行中涉及采购资金和采购内容修改或者补充的，须经财政部门审批，并签书面补充协议报财政部门备案，方可作为主合同不可分割的一部分。</w:t>
      </w:r>
    </w:p>
    <w:p w14:paraId="4A22B7DC">
      <w:pPr>
        <w:spacing w:line="360" w:lineRule="auto"/>
        <w:ind w:firstLine="480" w:firstLineChars="200"/>
        <w:rPr>
          <w:rFonts w:ascii="宋体" w:hAnsi="宋体" w:cs="宋体"/>
          <w:color w:val="auto"/>
          <w:sz w:val="24"/>
        </w:rPr>
      </w:pPr>
      <w:r>
        <w:rPr>
          <w:rFonts w:hint="eastAsia" w:ascii="宋体" w:hAnsi="宋体" w:cs="宋体"/>
          <w:color w:val="auto"/>
          <w:sz w:val="24"/>
        </w:rPr>
        <w:t>3.本合同未尽事宜，遵照《中华人民共和国民法典》有关条文执行。</w:t>
      </w:r>
    </w:p>
    <w:p w14:paraId="1CF781E2">
      <w:pPr>
        <w:spacing w:line="360" w:lineRule="auto"/>
        <w:ind w:firstLine="482" w:firstLineChars="200"/>
        <w:rPr>
          <w:rFonts w:ascii="宋体" w:hAnsi="宋体" w:cs="宋体"/>
          <w:b/>
          <w:color w:val="auto"/>
          <w:sz w:val="24"/>
        </w:rPr>
      </w:pPr>
      <w:r>
        <w:rPr>
          <w:rFonts w:hint="eastAsia" w:ascii="宋体" w:hAnsi="宋体" w:cs="宋体"/>
          <w:b/>
          <w:color w:val="auto"/>
          <w:sz w:val="24"/>
        </w:rPr>
        <w:t>第十五条　合同的变更、终止与转让</w:t>
      </w:r>
    </w:p>
    <w:p w14:paraId="5EBF6B89">
      <w:pPr>
        <w:spacing w:line="360" w:lineRule="auto"/>
        <w:ind w:firstLine="480" w:firstLineChars="200"/>
        <w:rPr>
          <w:rFonts w:ascii="宋体" w:hAnsi="宋体" w:cs="宋体"/>
          <w:color w:val="auto"/>
          <w:sz w:val="24"/>
        </w:rPr>
      </w:pPr>
      <w:r>
        <w:rPr>
          <w:rFonts w:hint="eastAsia" w:ascii="宋体" w:hAnsi="宋体" w:cs="宋体"/>
          <w:color w:val="auto"/>
          <w:sz w:val="24"/>
        </w:rPr>
        <w:t>1.除《中华人民共和国政府采购法》第五十条规定的情形外，本合同一经签订，甲乙双方不得擅自变更、中止或者终止。</w:t>
      </w:r>
    </w:p>
    <w:p w14:paraId="08CB2AA1">
      <w:pPr>
        <w:spacing w:line="360" w:lineRule="auto"/>
        <w:ind w:firstLine="480" w:firstLineChars="200"/>
        <w:rPr>
          <w:rFonts w:ascii="宋体" w:hAnsi="宋体" w:cs="宋体"/>
          <w:color w:val="auto"/>
          <w:sz w:val="24"/>
        </w:rPr>
      </w:pPr>
      <w:r>
        <w:rPr>
          <w:rFonts w:hint="eastAsia" w:ascii="宋体" w:hAnsi="宋体" w:cs="宋体"/>
          <w:color w:val="auto"/>
          <w:sz w:val="24"/>
        </w:rPr>
        <w:t>2.乙方不得擅自转让其应履行的合同义务。</w:t>
      </w:r>
    </w:p>
    <w:p w14:paraId="6231282A">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第十六条　</w:t>
      </w:r>
      <w:r>
        <w:rPr>
          <w:rFonts w:hint="eastAsia" w:ascii="宋体" w:hAnsi="宋体" w:cs="宋体"/>
          <w:color w:val="auto"/>
          <w:spacing w:val="-2"/>
          <w:kern w:val="0"/>
          <w:sz w:val="24"/>
        </w:rPr>
        <w:t>本</w:t>
      </w:r>
      <w:r>
        <w:rPr>
          <w:rFonts w:hint="eastAsia" w:ascii="宋体" w:hAnsi="宋体" w:cs="宋体"/>
          <w:color w:val="auto"/>
          <w:kern w:val="0"/>
          <w:sz w:val="24"/>
        </w:rPr>
        <w:t>合同书</w:t>
      </w:r>
      <w:r>
        <w:rPr>
          <w:rFonts w:hint="eastAsia" w:ascii="宋体" w:hAnsi="宋体" w:cs="宋体"/>
          <w:color w:val="auto"/>
          <w:spacing w:val="-2"/>
          <w:kern w:val="0"/>
          <w:sz w:val="24"/>
        </w:rPr>
        <w:t>与</w:t>
      </w:r>
      <w:r>
        <w:rPr>
          <w:rFonts w:hint="eastAsia" w:ascii="宋体" w:hAnsi="宋体" w:cs="宋体"/>
          <w:color w:val="auto"/>
          <w:kern w:val="0"/>
          <w:sz w:val="24"/>
        </w:rPr>
        <w:t>下</w:t>
      </w:r>
      <w:r>
        <w:rPr>
          <w:rFonts w:hint="eastAsia" w:ascii="宋体" w:hAnsi="宋体" w:cs="宋体"/>
          <w:color w:val="auto"/>
          <w:spacing w:val="-2"/>
          <w:kern w:val="0"/>
          <w:sz w:val="24"/>
        </w:rPr>
        <w:t>列</w:t>
      </w:r>
      <w:r>
        <w:rPr>
          <w:rFonts w:hint="eastAsia" w:ascii="宋体" w:hAnsi="宋体" w:cs="宋体"/>
          <w:color w:val="auto"/>
          <w:kern w:val="0"/>
          <w:sz w:val="24"/>
        </w:rPr>
        <w:t>文</w:t>
      </w:r>
      <w:r>
        <w:rPr>
          <w:rFonts w:hint="eastAsia" w:ascii="宋体" w:hAnsi="宋体" w:cs="宋体"/>
          <w:color w:val="auto"/>
          <w:spacing w:val="-2"/>
          <w:kern w:val="0"/>
          <w:sz w:val="24"/>
        </w:rPr>
        <w:t>件一</w:t>
      </w:r>
      <w:r>
        <w:rPr>
          <w:rFonts w:hint="eastAsia" w:ascii="宋体" w:hAnsi="宋体" w:cs="宋体"/>
          <w:color w:val="auto"/>
          <w:kern w:val="0"/>
          <w:sz w:val="24"/>
        </w:rPr>
        <w:t>起构</w:t>
      </w:r>
      <w:r>
        <w:rPr>
          <w:rFonts w:hint="eastAsia" w:ascii="宋体" w:hAnsi="宋体" w:cs="宋体"/>
          <w:color w:val="auto"/>
          <w:spacing w:val="-2"/>
          <w:kern w:val="0"/>
          <w:sz w:val="24"/>
        </w:rPr>
        <w:t>成</w:t>
      </w:r>
      <w:r>
        <w:rPr>
          <w:rFonts w:hint="eastAsia" w:ascii="宋体" w:hAnsi="宋体" w:cs="宋体"/>
          <w:color w:val="auto"/>
          <w:kern w:val="0"/>
          <w:sz w:val="24"/>
        </w:rPr>
        <w:t>合</w:t>
      </w:r>
      <w:r>
        <w:rPr>
          <w:rFonts w:hint="eastAsia" w:ascii="宋体" w:hAnsi="宋体" w:cs="宋体"/>
          <w:color w:val="auto"/>
          <w:spacing w:val="-2"/>
          <w:kern w:val="0"/>
          <w:sz w:val="24"/>
        </w:rPr>
        <w:t>同</w:t>
      </w:r>
      <w:r>
        <w:rPr>
          <w:rFonts w:hint="eastAsia" w:ascii="宋体" w:hAnsi="宋体" w:cs="宋体"/>
          <w:color w:val="auto"/>
          <w:kern w:val="0"/>
          <w:sz w:val="24"/>
        </w:rPr>
        <w:t>文</w:t>
      </w:r>
      <w:r>
        <w:rPr>
          <w:rFonts w:hint="eastAsia" w:ascii="宋体" w:hAnsi="宋体" w:cs="宋体"/>
          <w:color w:val="auto"/>
          <w:spacing w:val="-2"/>
          <w:kern w:val="0"/>
          <w:sz w:val="24"/>
        </w:rPr>
        <w:t>件</w:t>
      </w:r>
    </w:p>
    <w:p w14:paraId="4BDA2A94">
      <w:pPr>
        <w:pStyle w:val="27"/>
        <w:snapToGrid w:val="0"/>
        <w:spacing w:line="360" w:lineRule="auto"/>
        <w:ind w:left="420" w:leftChars="200"/>
        <w:rPr>
          <w:rFonts w:hAnsi="宋体" w:cs="宋体"/>
          <w:color w:val="auto"/>
          <w:sz w:val="24"/>
          <w:szCs w:val="24"/>
        </w:rPr>
      </w:pPr>
      <w:r>
        <w:rPr>
          <w:rFonts w:hint="eastAsia" w:hAnsi="宋体" w:cs="宋体"/>
          <w:color w:val="auto"/>
          <w:sz w:val="24"/>
          <w:szCs w:val="24"/>
        </w:rPr>
        <w:t>1.中标通知书；</w:t>
      </w:r>
    </w:p>
    <w:p w14:paraId="28CF2D1C">
      <w:pPr>
        <w:pStyle w:val="27"/>
        <w:snapToGrid w:val="0"/>
        <w:spacing w:line="360" w:lineRule="auto"/>
        <w:ind w:left="420" w:leftChars="200"/>
        <w:rPr>
          <w:rFonts w:hAnsi="宋体" w:cs="宋体"/>
          <w:color w:val="auto"/>
          <w:sz w:val="24"/>
          <w:szCs w:val="24"/>
        </w:rPr>
      </w:pPr>
      <w:r>
        <w:rPr>
          <w:rFonts w:hint="eastAsia" w:hAnsi="宋体" w:cs="宋体"/>
          <w:color w:val="auto"/>
          <w:sz w:val="24"/>
          <w:szCs w:val="24"/>
        </w:rPr>
        <w:t>2.投标函；</w:t>
      </w:r>
    </w:p>
    <w:p w14:paraId="76F90EB6">
      <w:pPr>
        <w:pStyle w:val="27"/>
        <w:snapToGrid w:val="0"/>
        <w:spacing w:line="360" w:lineRule="auto"/>
        <w:ind w:left="420" w:leftChars="200"/>
        <w:rPr>
          <w:rFonts w:hAnsi="宋体" w:cs="宋体"/>
          <w:color w:val="auto"/>
          <w:sz w:val="24"/>
          <w:szCs w:val="24"/>
        </w:rPr>
      </w:pPr>
      <w:r>
        <w:rPr>
          <w:rFonts w:hint="eastAsia" w:hAnsi="宋体" w:cs="宋体"/>
          <w:color w:val="auto"/>
          <w:sz w:val="24"/>
          <w:szCs w:val="24"/>
        </w:rPr>
        <w:t>3.商务</w:t>
      </w:r>
      <w:r>
        <w:rPr>
          <w:rFonts w:hint="eastAsia" w:hAnsi="宋体" w:cs="宋体"/>
          <w:color w:val="auto"/>
          <w:sz w:val="24"/>
          <w:szCs w:val="24"/>
          <w:lang w:val="en-US" w:eastAsia="zh-CN"/>
        </w:rPr>
        <w:t>要求</w:t>
      </w:r>
      <w:r>
        <w:rPr>
          <w:rFonts w:hint="eastAsia" w:hAnsi="宋体" w:cs="宋体"/>
          <w:color w:val="auto"/>
          <w:sz w:val="24"/>
          <w:szCs w:val="24"/>
        </w:rPr>
        <w:t>偏离表和技术</w:t>
      </w:r>
      <w:r>
        <w:rPr>
          <w:rFonts w:hint="eastAsia" w:hAnsi="宋体" w:cs="宋体"/>
          <w:color w:val="auto"/>
          <w:sz w:val="24"/>
          <w:szCs w:val="24"/>
          <w:lang w:val="en-US" w:eastAsia="zh-CN"/>
        </w:rPr>
        <w:t>需求</w:t>
      </w:r>
      <w:r>
        <w:rPr>
          <w:rFonts w:hint="eastAsia" w:hAnsi="宋体" w:cs="宋体"/>
          <w:color w:val="auto"/>
          <w:sz w:val="24"/>
          <w:szCs w:val="24"/>
        </w:rPr>
        <w:t>偏离表；</w:t>
      </w:r>
    </w:p>
    <w:p w14:paraId="71EBBC1E">
      <w:pPr>
        <w:pStyle w:val="27"/>
        <w:snapToGrid w:val="0"/>
        <w:spacing w:line="360" w:lineRule="auto"/>
        <w:ind w:left="420" w:leftChars="200"/>
        <w:rPr>
          <w:rFonts w:hAnsi="宋体" w:cs="宋体"/>
          <w:color w:val="auto"/>
          <w:sz w:val="24"/>
          <w:szCs w:val="24"/>
        </w:rPr>
      </w:pPr>
      <w:r>
        <w:rPr>
          <w:rFonts w:hint="eastAsia" w:hAnsi="宋体" w:cs="宋体"/>
          <w:color w:val="auto"/>
          <w:sz w:val="24"/>
          <w:szCs w:val="24"/>
        </w:rPr>
        <w:t>4.采购需求；</w:t>
      </w:r>
    </w:p>
    <w:p w14:paraId="33A5D688">
      <w:pPr>
        <w:pStyle w:val="27"/>
        <w:snapToGrid w:val="0"/>
        <w:spacing w:line="360" w:lineRule="auto"/>
        <w:ind w:left="420" w:leftChars="200"/>
        <w:rPr>
          <w:rFonts w:hAnsi="宋体" w:cs="宋体"/>
          <w:color w:val="auto"/>
          <w:sz w:val="24"/>
          <w:szCs w:val="24"/>
        </w:rPr>
      </w:pPr>
      <w:r>
        <w:rPr>
          <w:rFonts w:hint="eastAsia" w:hAnsi="宋体" w:cs="宋体"/>
          <w:color w:val="auto"/>
          <w:sz w:val="24"/>
          <w:szCs w:val="24"/>
        </w:rPr>
        <w:t>5.开标一览表；</w:t>
      </w:r>
    </w:p>
    <w:p w14:paraId="7898DD54">
      <w:pPr>
        <w:pStyle w:val="27"/>
        <w:snapToGrid w:val="0"/>
        <w:spacing w:line="360" w:lineRule="auto"/>
        <w:ind w:left="420" w:leftChars="200"/>
        <w:rPr>
          <w:rFonts w:hAnsi="宋体" w:cs="宋体"/>
          <w:color w:val="auto"/>
          <w:sz w:val="24"/>
          <w:szCs w:val="24"/>
        </w:rPr>
      </w:pPr>
      <w:r>
        <w:rPr>
          <w:rFonts w:hint="eastAsia" w:hAnsi="宋体" w:cs="宋体"/>
          <w:color w:val="auto"/>
          <w:sz w:val="24"/>
          <w:szCs w:val="24"/>
        </w:rPr>
        <w:t>6.服务方案；</w:t>
      </w:r>
    </w:p>
    <w:p w14:paraId="244C7266">
      <w:pPr>
        <w:pStyle w:val="27"/>
        <w:snapToGrid w:val="0"/>
        <w:spacing w:line="360" w:lineRule="auto"/>
        <w:ind w:left="420" w:leftChars="200"/>
        <w:rPr>
          <w:rFonts w:hAnsi="宋体" w:cs="宋体"/>
          <w:color w:val="auto"/>
          <w:sz w:val="24"/>
          <w:szCs w:val="24"/>
        </w:rPr>
      </w:pPr>
      <w:r>
        <w:rPr>
          <w:rFonts w:hint="eastAsia" w:hAnsi="宋体" w:cs="宋体"/>
          <w:color w:val="auto"/>
          <w:sz w:val="24"/>
          <w:szCs w:val="24"/>
        </w:rPr>
        <w:t>7.其他合同文件。</w:t>
      </w:r>
    </w:p>
    <w:p w14:paraId="1520702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8.上述合同文件互相补充和解释。如果合同文件之间存在矛盾或者不一致之处，以上述文件的排列顺序在先者为准。</w:t>
      </w:r>
    </w:p>
    <w:p w14:paraId="2E9A1D92">
      <w:pPr>
        <w:spacing w:line="360" w:lineRule="auto"/>
        <w:ind w:firstLine="482" w:firstLineChars="200"/>
        <w:rPr>
          <w:rFonts w:ascii="宋体" w:hAnsi="宋体" w:cs="宋体"/>
          <w:color w:val="auto"/>
          <w:sz w:val="24"/>
        </w:rPr>
      </w:pPr>
      <w:r>
        <w:rPr>
          <w:rFonts w:hint="eastAsia" w:ascii="宋体" w:hAnsi="宋体" w:cs="宋体"/>
          <w:b/>
          <w:color w:val="auto"/>
          <w:sz w:val="24"/>
        </w:rPr>
        <w:t>第十七条　</w:t>
      </w:r>
      <w:r>
        <w:rPr>
          <w:rFonts w:hint="eastAsia" w:ascii="宋体" w:hAnsi="宋体" w:cs="宋体"/>
          <w:color w:val="auto"/>
          <w:sz w:val="24"/>
        </w:rPr>
        <w:t>本合同一式六份，具有同等法律效力，采购代理机构一份，甲方三份，乙方二份（可根据需要另增加）。</w:t>
      </w:r>
    </w:p>
    <w:p w14:paraId="19F8F887">
      <w:pPr>
        <w:spacing w:line="360" w:lineRule="auto"/>
        <w:ind w:firstLine="480" w:firstLineChars="200"/>
        <w:rPr>
          <w:rFonts w:ascii="宋体" w:hAnsi="宋体" w:cs="宋体"/>
          <w:color w:val="auto"/>
          <w:sz w:val="24"/>
        </w:rPr>
      </w:pPr>
      <w:r>
        <w:rPr>
          <w:rFonts w:hint="eastAsia" w:ascii="宋体" w:hAnsi="宋体" w:cs="宋体"/>
          <w:color w:val="auto"/>
          <w:sz w:val="24"/>
        </w:rPr>
        <w:t>本合同自签订之日起2个工作日内，甲方应当将采购合同在广西壮族自治区财政厅指定的媒体上公告。</w:t>
      </w:r>
    </w:p>
    <w:tbl>
      <w:tblPr>
        <w:tblStyle w:val="51"/>
        <w:tblpPr w:leftFromText="180" w:rightFromText="180" w:vertAnchor="text" w:horzAnchor="margin" w:tblpXSpec="center" w:tblpY="2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613"/>
      </w:tblGrid>
      <w:tr w14:paraId="4BFB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09786844">
            <w:pPr>
              <w:snapToGrid w:val="0"/>
              <w:spacing w:line="360" w:lineRule="auto"/>
              <w:rPr>
                <w:rFonts w:ascii="宋体" w:hAnsi="宋体" w:cs="宋体"/>
                <w:color w:val="auto"/>
                <w:sz w:val="24"/>
              </w:rPr>
            </w:pPr>
            <w:r>
              <w:rPr>
                <w:rFonts w:hint="eastAsia" w:ascii="宋体" w:hAnsi="宋体" w:cs="宋体"/>
                <w:color w:val="auto"/>
                <w:sz w:val="24"/>
              </w:rPr>
              <w:t>甲方：（章）</w:t>
            </w:r>
          </w:p>
          <w:p w14:paraId="11E2E85F">
            <w:pPr>
              <w:snapToGrid w:val="0"/>
              <w:spacing w:line="360" w:lineRule="auto"/>
              <w:rPr>
                <w:rFonts w:ascii="宋体" w:hAnsi="宋体" w:cs="宋体"/>
                <w:color w:val="auto"/>
                <w:sz w:val="24"/>
              </w:rPr>
            </w:pPr>
            <w:r>
              <w:rPr>
                <w:rFonts w:hint="eastAsia" w:ascii="宋体" w:hAnsi="宋体" w:cs="宋体"/>
                <w:color w:val="auto"/>
                <w:sz w:val="24"/>
              </w:rPr>
              <w:t>广西壮族自治区图书馆</w:t>
            </w:r>
          </w:p>
          <w:p w14:paraId="15575A42">
            <w:pPr>
              <w:snapToGrid w:val="0"/>
              <w:spacing w:line="360" w:lineRule="auto"/>
              <w:rPr>
                <w:rFonts w:ascii="宋体" w:hAnsi="宋体" w:cs="宋体"/>
                <w:color w:val="auto"/>
                <w:sz w:val="24"/>
              </w:rPr>
            </w:pPr>
          </w:p>
          <w:p w14:paraId="45890179">
            <w:pPr>
              <w:snapToGrid w:val="0"/>
              <w:spacing w:line="360" w:lineRule="auto"/>
              <w:jc w:val="right"/>
              <w:rPr>
                <w:rFonts w:ascii="宋体" w:hAnsi="宋体" w:cs="宋体"/>
                <w:color w:val="auto"/>
                <w:sz w:val="24"/>
              </w:rPr>
            </w:pPr>
          </w:p>
          <w:p w14:paraId="7EAE39DC">
            <w:pPr>
              <w:snapToGrid w:val="0"/>
              <w:spacing w:line="360" w:lineRule="auto"/>
              <w:jc w:val="right"/>
              <w:rPr>
                <w:rFonts w:ascii="宋体" w:hAnsi="宋体" w:cs="宋体"/>
                <w:color w:val="auto"/>
                <w:sz w:val="24"/>
              </w:rPr>
            </w:pPr>
            <w:r>
              <w:rPr>
                <w:rFonts w:hint="eastAsia" w:ascii="宋体" w:hAnsi="宋体" w:cs="宋体"/>
                <w:color w:val="auto"/>
                <w:sz w:val="24"/>
              </w:rPr>
              <w:t>年   月   日</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40A3A860">
            <w:pPr>
              <w:snapToGrid w:val="0"/>
              <w:spacing w:line="360" w:lineRule="auto"/>
              <w:rPr>
                <w:rFonts w:ascii="宋体" w:hAnsi="宋体" w:cs="宋体"/>
                <w:color w:val="auto"/>
                <w:sz w:val="24"/>
              </w:rPr>
            </w:pPr>
            <w:r>
              <w:rPr>
                <w:rFonts w:hint="eastAsia" w:ascii="宋体" w:hAnsi="宋体" w:cs="宋体"/>
                <w:color w:val="auto"/>
                <w:sz w:val="24"/>
              </w:rPr>
              <w:t xml:space="preserve">乙方：（章） </w:t>
            </w:r>
          </w:p>
          <w:p w14:paraId="224793AD">
            <w:pPr>
              <w:snapToGrid w:val="0"/>
              <w:spacing w:line="360" w:lineRule="auto"/>
              <w:rPr>
                <w:rFonts w:ascii="宋体" w:hAnsi="宋体" w:cs="宋体"/>
                <w:color w:val="auto"/>
                <w:sz w:val="24"/>
              </w:rPr>
            </w:pPr>
          </w:p>
          <w:p w14:paraId="40DD3FB7">
            <w:pPr>
              <w:snapToGrid w:val="0"/>
              <w:spacing w:line="360" w:lineRule="auto"/>
              <w:rPr>
                <w:rFonts w:ascii="宋体" w:hAnsi="宋体" w:cs="宋体"/>
                <w:color w:val="auto"/>
                <w:sz w:val="24"/>
              </w:rPr>
            </w:pPr>
          </w:p>
          <w:p w14:paraId="52298B54">
            <w:pPr>
              <w:snapToGrid w:val="0"/>
              <w:spacing w:line="360" w:lineRule="auto"/>
              <w:rPr>
                <w:rFonts w:ascii="宋体" w:hAnsi="宋体" w:cs="宋体"/>
                <w:color w:val="auto"/>
                <w:sz w:val="24"/>
              </w:rPr>
            </w:pPr>
          </w:p>
          <w:p w14:paraId="296CCE9B">
            <w:pPr>
              <w:snapToGrid w:val="0"/>
              <w:spacing w:line="360" w:lineRule="auto"/>
              <w:jc w:val="right"/>
              <w:rPr>
                <w:rFonts w:ascii="宋体" w:hAnsi="宋体" w:cs="宋体"/>
                <w:color w:val="auto"/>
                <w:sz w:val="24"/>
              </w:rPr>
            </w:pPr>
            <w:r>
              <w:rPr>
                <w:rFonts w:hint="eastAsia" w:ascii="宋体" w:hAnsi="宋体" w:cs="宋体"/>
                <w:color w:val="auto"/>
                <w:sz w:val="24"/>
              </w:rPr>
              <w:t xml:space="preserve"> 年   月   日</w:t>
            </w:r>
          </w:p>
        </w:tc>
      </w:tr>
      <w:tr w14:paraId="5C90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3FEA335">
            <w:pPr>
              <w:snapToGrid w:val="0"/>
              <w:spacing w:line="360" w:lineRule="auto"/>
              <w:rPr>
                <w:rFonts w:ascii="宋体" w:hAnsi="宋体" w:cs="宋体"/>
                <w:color w:val="auto"/>
                <w:sz w:val="24"/>
              </w:rPr>
            </w:pPr>
            <w:r>
              <w:rPr>
                <w:rFonts w:hint="eastAsia" w:ascii="宋体" w:hAnsi="宋体" w:cs="宋体"/>
                <w:color w:val="auto"/>
                <w:sz w:val="24"/>
              </w:rPr>
              <w:t xml:space="preserve">单位地址：广西南宁市民族大道61号 </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3362B029">
            <w:pPr>
              <w:snapToGrid w:val="0"/>
              <w:spacing w:line="360" w:lineRule="auto"/>
              <w:rPr>
                <w:rFonts w:ascii="宋体" w:hAnsi="宋体" w:cs="宋体"/>
                <w:color w:val="auto"/>
                <w:sz w:val="24"/>
              </w:rPr>
            </w:pPr>
            <w:r>
              <w:rPr>
                <w:rFonts w:hint="eastAsia" w:ascii="宋体" w:hAnsi="宋体" w:cs="宋体"/>
                <w:color w:val="auto"/>
                <w:sz w:val="24"/>
              </w:rPr>
              <w:t>单位地址：</w:t>
            </w:r>
          </w:p>
        </w:tc>
      </w:tr>
      <w:tr w14:paraId="7A0E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3179EE0">
            <w:pPr>
              <w:snapToGrid w:val="0"/>
              <w:spacing w:line="360" w:lineRule="auto"/>
              <w:rPr>
                <w:rFonts w:ascii="宋体" w:hAnsi="宋体" w:cs="宋体"/>
                <w:color w:val="auto"/>
                <w:sz w:val="24"/>
              </w:rPr>
            </w:pPr>
            <w:r>
              <w:rPr>
                <w:rFonts w:hint="eastAsia" w:ascii="宋体" w:hAnsi="宋体" w:cs="宋体"/>
                <w:color w:val="auto"/>
                <w:sz w:val="24"/>
              </w:rPr>
              <w:t>法定代表人：</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14924C35">
            <w:pPr>
              <w:snapToGrid w:val="0"/>
              <w:spacing w:line="360" w:lineRule="auto"/>
              <w:rPr>
                <w:rFonts w:ascii="宋体" w:hAnsi="宋体" w:cs="宋体"/>
                <w:color w:val="auto"/>
                <w:sz w:val="24"/>
              </w:rPr>
            </w:pPr>
            <w:r>
              <w:rPr>
                <w:rFonts w:hint="eastAsia" w:ascii="宋体" w:hAnsi="宋体" w:cs="宋体"/>
                <w:color w:val="auto"/>
                <w:sz w:val="24"/>
              </w:rPr>
              <w:t>法定代表人：</w:t>
            </w:r>
          </w:p>
        </w:tc>
      </w:tr>
      <w:tr w14:paraId="3247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58B994C">
            <w:pPr>
              <w:snapToGrid w:val="0"/>
              <w:spacing w:line="360" w:lineRule="auto"/>
              <w:rPr>
                <w:rFonts w:ascii="宋体" w:hAnsi="宋体" w:cs="宋体"/>
                <w:color w:val="auto"/>
                <w:sz w:val="24"/>
              </w:rPr>
            </w:pPr>
            <w:r>
              <w:rPr>
                <w:rFonts w:hint="eastAsia" w:ascii="宋体" w:hAnsi="宋体" w:cs="宋体"/>
                <w:color w:val="auto"/>
                <w:sz w:val="24"/>
              </w:rPr>
              <w:t>委托代理人：</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77C2AEF7">
            <w:pPr>
              <w:snapToGrid w:val="0"/>
              <w:spacing w:line="360" w:lineRule="auto"/>
              <w:rPr>
                <w:rFonts w:ascii="宋体" w:hAnsi="宋体" w:cs="宋体"/>
                <w:color w:val="auto"/>
                <w:sz w:val="24"/>
              </w:rPr>
            </w:pPr>
            <w:r>
              <w:rPr>
                <w:rFonts w:hint="eastAsia" w:ascii="宋体" w:hAnsi="宋体" w:cs="宋体"/>
                <w:color w:val="auto"/>
                <w:sz w:val="24"/>
              </w:rPr>
              <w:t>委托代理人：</w:t>
            </w:r>
          </w:p>
        </w:tc>
      </w:tr>
      <w:tr w14:paraId="18CA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3EFBA992">
            <w:pPr>
              <w:snapToGrid w:val="0"/>
              <w:spacing w:line="360" w:lineRule="auto"/>
              <w:rPr>
                <w:rFonts w:ascii="宋体" w:hAnsi="宋体" w:cs="宋体"/>
                <w:color w:val="auto"/>
                <w:sz w:val="24"/>
              </w:rPr>
            </w:pPr>
            <w:r>
              <w:rPr>
                <w:rFonts w:hint="eastAsia" w:ascii="宋体" w:hAnsi="宋体" w:cs="宋体"/>
                <w:color w:val="auto"/>
                <w:sz w:val="24"/>
              </w:rPr>
              <w:t>电话：</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5AAFBF63">
            <w:pPr>
              <w:widowControl/>
              <w:jc w:val="left"/>
              <w:rPr>
                <w:rFonts w:ascii="宋体" w:hAnsi="宋体" w:cs="宋体"/>
                <w:color w:val="auto"/>
                <w:sz w:val="24"/>
              </w:rPr>
            </w:pPr>
            <w:r>
              <w:rPr>
                <w:rFonts w:hint="eastAsia" w:ascii="宋体" w:hAnsi="宋体" w:cs="宋体"/>
                <w:color w:val="auto"/>
                <w:sz w:val="24"/>
              </w:rPr>
              <w:t>电话：</w:t>
            </w:r>
          </w:p>
          <w:p w14:paraId="351542C9">
            <w:pPr>
              <w:widowControl/>
              <w:jc w:val="left"/>
              <w:rPr>
                <w:rFonts w:ascii="宋体" w:hAnsi="宋体" w:cs="宋体"/>
                <w:color w:val="auto"/>
                <w:sz w:val="24"/>
              </w:rPr>
            </w:pPr>
          </w:p>
        </w:tc>
      </w:tr>
      <w:tr w14:paraId="5A92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790F432A">
            <w:pPr>
              <w:snapToGrid w:val="0"/>
              <w:spacing w:line="360" w:lineRule="auto"/>
              <w:rPr>
                <w:rFonts w:ascii="宋体" w:hAnsi="宋体" w:cs="宋体"/>
                <w:color w:val="auto"/>
                <w:sz w:val="24"/>
              </w:rPr>
            </w:pPr>
            <w:r>
              <w:rPr>
                <w:rFonts w:hint="eastAsia" w:ascii="宋体" w:hAnsi="宋体" w:cs="宋体"/>
                <w:color w:val="auto"/>
                <w:sz w:val="24"/>
              </w:rPr>
              <w:t xml:space="preserve">开户银行： </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4E7C6D09">
            <w:pPr>
              <w:widowControl/>
              <w:jc w:val="left"/>
              <w:rPr>
                <w:rFonts w:ascii="宋体" w:hAnsi="宋体" w:cs="宋体"/>
                <w:color w:val="auto"/>
                <w:sz w:val="24"/>
              </w:rPr>
            </w:pPr>
            <w:r>
              <w:rPr>
                <w:rFonts w:hint="eastAsia" w:ascii="宋体" w:hAnsi="宋体" w:cs="宋体"/>
                <w:color w:val="auto"/>
                <w:sz w:val="24"/>
              </w:rPr>
              <w:t xml:space="preserve">开户银行： </w:t>
            </w:r>
          </w:p>
          <w:p w14:paraId="1CB75432">
            <w:pPr>
              <w:widowControl/>
              <w:jc w:val="left"/>
              <w:rPr>
                <w:rFonts w:ascii="宋体" w:hAnsi="宋体" w:cs="宋体"/>
                <w:color w:val="auto"/>
                <w:sz w:val="24"/>
              </w:rPr>
            </w:pPr>
          </w:p>
        </w:tc>
      </w:tr>
      <w:tr w14:paraId="3DE6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5B350893">
            <w:pPr>
              <w:snapToGrid w:val="0"/>
              <w:spacing w:line="360" w:lineRule="auto"/>
              <w:rPr>
                <w:rFonts w:ascii="宋体" w:hAnsi="宋体" w:cs="宋体"/>
                <w:color w:val="auto"/>
                <w:sz w:val="24"/>
              </w:rPr>
            </w:pPr>
            <w:r>
              <w:rPr>
                <w:rFonts w:hint="eastAsia" w:ascii="宋体" w:hAnsi="宋体" w:cs="宋体"/>
                <w:color w:val="auto"/>
                <w:sz w:val="24"/>
              </w:rPr>
              <w:t>账号：</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06C7B5BE">
            <w:pPr>
              <w:widowControl/>
              <w:jc w:val="left"/>
              <w:rPr>
                <w:rFonts w:ascii="宋体" w:hAnsi="宋体" w:cs="宋体"/>
                <w:color w:val="auto"/>
                <w:sz w:val="24"/>
              </w:rPr>
            </w:pPr>
            <w:r>
              <w:rPr>
                <w:rFonts w:hint="eastAsia" w:ascii="宋体" w:hAnsi="宋体" w:cs="宋体"/>
                <w:color w:val="auto"/>
                <w:sz w:val="24"/>
              </w:rPr>
              <w:t xml:space="preserve">账号： </w:t>
            </w:r>
          </w:p>
          <w:p w14:paraId="364D560F">
            <w:pPr>
              <w:widowControl/>
              <w:jc w:val="left"/>
              <w:rPr>
                <w:rFonts w:ascii="宋体" w:hAnsi="宋体" w:cs="宋体"/>
                <w:color w:val="auto"/>
                <w:sz w:val="24"/>
              </w:rPr>
            </w:pPr>
          </w:p>
        </w:tc>
      </w:tr>
      <w:tr w14:paraId="21DC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6702282E">
            <w:pPr>
              <w:widowControl/>
              <w:jc w:val="left"/>
              <w:rPr>
                <w:rFonts w:ascii="宋体" w:hAnsi="宋体" w:cs="宋体"/>
                <w:color w:val="auto"/>
                <w:sz w:val="24"/>
              </w:rPr>
            </w:pPr>
            <w:r>
              <w:rPr>
                <w:rFonts w:hint="eastAsia" w:ascii="宋体" w:hAnsi="宋体" w:cs="宋体"/>
                <w:color w:val="auto"/>
                <w:sz w:val="24"/>
              </w:rPr>
              <w:t>邮政编码：</w:t>
            </w:r>
          </w:p>
        </w:tc>
        <w:tc>
          <w:tcPr>
            <w:tcW w:w="4613" w:type="dxa"/>
            <w:tcBorders>
              <w:top w:val="single" w:color="auto" w:sz="4" w:space="0"/>
              <w:left w:val="single" w:color="auto" w:sz="4" w:space="0"/>
              <w:bottom w:val="single" w:color="auto" w:sz="4" w:space="0"/>
              <w:right w:val="single" w:color="auto" w:sz="4" w:space="0"/>
            </w:tcBorders>
            <w:noWrap w:val="0"/>
            <w:vAlign w:val="center"/>
          </w:tcPr>
          <w:p w14:paraId="4D52136D">
            <w:pPr>
              <w:widowControl/>
              <w:jc w:val="left"/>
              <w:rPr>
                <w:rFonts w:ascii="宋体" w:hAnsi="宋体" w:cs="宋体"/>
                <w:color w:val="auto"/>
                <w:sz w:val="24"/>
              </w:rPr>
            </w:pPr>
            <w:r>
              <w:rPr>
                <w:rFonts w:hint="eastAsia" w:ascii="宋体" w:hAnsi="宋体" w:cs="宋体"/>
                <w:color w:val="auto"/>
                <w:sz w:val="24"/>
              </w:rPr>
              <w:t xml:space="preserve">邮政编码: </w:t>
            </w:r>
          </w:p>
          <w:p w14:paraId="304E1BB4">
            <w:pPr>
              <w:widowControl/>
              <w:jc w:val="left"/>
              <w:rPr>
                <w:rFonts w:ascii="宋体" w:hAnsi="宋体" w:cs="宋体"/>
                <w:color w:val="auto"/>
                <w:sz w:val="24"/>
              </w:rPr>
            </w:pPr>
          </w:p>
        </w:tc>
      </w:tr>
    </w:tbl>
    <w:p w14:paraId="63AFFB4B">
      <w:pPr>
        <w:snapToGrid w:val="0"/>
        <w:spacing w:line="360" w:lineRule="auto"/>
        <w:jc w:val="center"/>
        <w:rPr>
          <w:rFonts w:ascii="宋体" w:hAnsi="宋体" w:cs="宋体"/>
          <w:b/>
          <w:color w:val="auto"/>
          <w:sz w:val="24"/>
        </w:rPr>
      </w:pPr>
    </w:p>
    <w:p w14:paraId="1881DBA8">
      <w:pPr>
        <w:snapToGrid w:val="0"/>
        <w:spacing w:line="360" w:lineRule="auto"/>
        <w:jc w:val="center"/>
        <w:rPr>
          <w:rFonts w:ascii="宋体" w:hAnsi="宋体"/>
          <w:b/>
          <w:color w:val="auto"/>
        </w:rPr>
      </w:pPr>
      <w:r>
        <w:rPr>
          <w:rFonts w:ascii="宋体" w:hAnsi="宋体"/>
          <w:b/>
          <w:color w:val="auto"/>
        </w:rPr>
        <w:br w:type="page"/>
      </w:r>
      <w:r>
        <w:rPr>
          <w:rFonts w:ascii="宋体" w:hAnsi="宋体"/>
          <w:b/>
          <w:color w:val="auto"/>
        </w:rPr>
        <w:t>合 同 附 件</w:t>
      </w:r>
    </w:p>
    <w:p w14:paraId="30256147">
      <w:pPr>
        <w:snapToGrid w:val="0"/>
        <w:spacing w:line="360" w:lineRule="auto"/>
        <w:rPr>
          <w:rFonts w:ascii="宋体" w:hAnsi="宋体"/>
          <w:color w:val="auto"/>
        </w:rPr>
      </w:pPr>
    </w:p>
    <w:tbl>
      <w:tblPr>
        <w:tblStyle w:val="51"/>
        <w:tblW w:w="0" w:type="auto"/>
        <w:jc w:val="center"/>
        <w:tblLayout w:type="fixed"/>
        <w:tblCellMar>
          <w:top w:w="0" w:type="dxa"/>
          <w:left w:w="108" w:type="dxa"/>
          <w:bottom w:w="0" w:type="dxa"/>
          <w:right w:w="108" w:type="dxa"/>
        </w:tblCellMar>
      </w:tblPr>
      <w:tblGrid>
        <w:gridCol w:w="4518"/>
        <w:gridCol w:w="4517"/>
      </w:tblGrid>
      <w:tr w14:paraId="5130FF82">
        <w:tblPrEx>
          <w:tblCellMar>
            <w:top w:w="0" w:type="dxa"/>
            <w:left w:w="108" w:type="dxa"/>
            <w:bottom w:w="0" w:type="dxa"/>
            <w:right w:w="108" w:type="dxa"/>
          </w:tblCellMar>
        </w:tblPrEx>
        <w:trPr>
          <w:trHeight w:val="1226" w:hRule="atLeast"/>
          <w:jc w:val="center"/>
        </w:trPr>
        <w:tc>
          <w:tcPr>
            <w:tcW w:w="9035" w:type="dxa"/>
            <w:gridSpan w:val="2"/>
            <w:tcBorders>
              <w:top w:val="single" w:color="auto" w:sz="4" w:space="0"/>
              <w:left w:val="single" w:color="auto" w:sz="4" w:space="0"/>
              <w:bottom w:val="nil"/>
              <w:right w:val="single" w:color="auto" w:sz="4" w:space="0"/>
            </w:tcBorders>
            <w:noWrap w:val="0"/>
            <w:vAlign w:val="top"/>
          </w:tcPr>
          <w:p w14:paraId="72ACF36D">
            <w:pPr>
              <w:snapToGrid w:val="0"/>
              <w:spacing w:line="360" w:lineRule="auto"/>
              <w:ind w:firstLine="422" w:firstLineChars="200"/>
              <w:rPr>
                <w:rFonts w:ascii="宋体" w:hAnsi="宋体"/>
                <w:b/>
                <w:color w:val="auto"/>
              </w:rPr>
            </w:pPr>
            <w:r>
              <w:rPr>
                <w:rFonts w:ascii="宋体" w:hAnsi="宋体"/>
                <w:b/>
                <w:color w:val="auto"/>
              </w:rPr>
              <w:t>1. 供应商承诺具体事项：</w:t>
            </w:r>
            <w:r>
              <w:rPr>
                <w:rFonts w:hint="eastAsia" w:ascii="宋体" w:hAnsi="宋体"/>
                <w:b/>
                <w:color w:val="auto"/>
              </w:rPr>
              <w:t>详见投标文件</w:t>
            </w:r>
          </w:p>
        </w:tc>
      </w:tr>
      <w:tr w14:paraId="57834A11">
        <w:tblPrEx>
          <w:tblCellMar>
            <w:top w:w="0" w:type="dxa"/>
            <w:left w:w="108" w:type="dxa"/>
            <w:bottom w:w="0" w:type="dxa"/>
            <w:right w:w="108" w:type="dxa"/>
          </w:tblCellMar>
        </w:tblPrEx>
        <w:trPr>
          <w:trHeight w:val="1228" w:hRule="atLeast"/>
          <w:jc w:val="center"/>
        </w:trPr>
        <w:tc>
          <w:tcPr>
            <w:tcW w:w="9035" w:type="dxa"/>
            <w:gridSpan w:val="2"/>
            <w:tcBorders>
              <w:top w:val="single" w:color="auto" w:sz="4" w:space="0"/>
              <w:left w:val="single" w:color="auto" w:sz="4" w:space="0"/>
              <w:bottom w:val="nil"/>
              <w:right w:val="single" w:color="auto" w:sz="4" w:space="0"/>
            </w:tcBorders>
            <w:noWrap w:val="0"/>
            <w:vAlign w:val="top"/>
          </w:tcPr>
          <w:p w14:paraId="06B8C7E5">
            <w:pPr>
              <w:snapToGrid w:val="0"/>
              <w:spacing w:line="360" w:lineRule="auto"/>
              <w:ind w:firstLine="422" w:firstLineChars="200"/>
              <w:rPr>
                <w:rFonts w:ascii="宋体" w:hAnsi="宋体"/>
                <w:b/>
                <w:color w:val="auto"/>
              </w:rPr>
            </w:pPr>
            <w:r>
              <w:rPr>
                <w:rFonts w:ascii="宋体" w:hAnsi="宋体"/>
                <w:b/>
                <w:color w:val="auto"/>
              </w:rPr>
              <w:t>2. 售后服务具体事项：</w:t>
            </w:r>
            <w:r>
              <w:rPr>
                <w:rFonts w:hint="eastAsia" w:ascii="宋体" w:hAnsi="宋体"/>
                <w:b/>
                <w:color w:val="auto"/>
              </w:rPr>
              <w:t>详见投标文件</w:t>
            </w:r>
          </w:p>
        </w:tc>
      </w:tr>
      <w:tr w14:paraId="0FF037CD">
        <w:tblPrEx>
          <w:tblCellMar>
            <w:top w:w="0" w:type="dxa"/>
            <w:left w:w="108" w:type="dxa"/>
            <w:bottom w:w="0" w:type="dxa"/>
            <w:right w:w="108" w:type="dxa"/>
          </w:tblCellMar>
        </w:tblPrEx>
        <w:trPr>
          <w:trHeight w:val="1088" w:hRule="atLeast"/>
          <w:jc w:val="center"/>
        </w:trPr>
        <w:tc>
          <w:tcPr>
            <w:tcW w:w="9035" w:type="dxa"/>
            <w:gridSpan w:val="2"/>
            <w:tcBorders>
              <w:top w:val="single" w:color="auto" w:sz="4" w:space="0"/>
              <w:left w:val="single" w:color="auto" w:sz="4" w:space="0"/>
              <w:bottom w:val="nil"/>
              <w:right w:val="single" w:color="auto" w:sz="4" w:space="0"/>
            </w:tcBorders>
            <w:noWrap w:val="0"/>
            <w:vAlign w:val="top"/>
          </w:tcPr>
          <w:p w14:paraId="56D0CE8C">
            <w:pPr>
              <w:snapToGrid w:val="0"/>
              <w:spacing w:line="360" w:lineRule="auto"/>
              <w:ind w:firstLine="422" w:firstLineChars="200"/>
              <w:rPr>
                <w:rFonts w:ascii="宋体" w:hAnsi="宋体"/>
                <w:b/>
                <w:color w:val="auto"/>
              </w:rPr>
            </w:pPr>
            <w:r>
              <w:rPr>
                <w:rFonts w:ascii="宋体" w:hAnsi="宋体"/>
                <w:b/>
                <w:color w:val="auto"/>
              </w:rPr>
              <w:t>3. 保修期责任：</w:t>
            </w:r>
            <w:r>
              <w:rPr>
                <w:rFonts w:hint="eastAsia" w:ascii="宋体" w:hAnsi="宋体"/>
                <w:b/>
                <w:color w:val="auto"/>
              </w:rPr>
              <w:t>详见投标文件</w:t>
            </w:r>
          </w:p>
        </w:tc>
      </w:tr>
      <w:tr w14:paraId="5F9F443E">
        <w:tblPrEx>
          <w:tblCellMar>
            <w:top w:w="0" w:type="dxa"/>
            <w:left w:w="108" w:type="dxa"/>
            <w:bottom w:w="0" w:type="dxa"/>
            <w:right w:w="108" w:type="dxa"/>
          </w:tblCellMar>
        </w:tblPrEx>
        <w:trPr>
          <w:trHeight w:val="1360" w:hRule="atLeast"/>
          <w:jc w:val="center"/>
        </w:trPr>
        <w:tc>
          <w:tcPr>
            <w:tcW w:w="9035" w:type="dxa"/>
            <w:gridSpan w:val="2"/>
            <w:tcBorders>
              <w:top w:val="single" w:color="auto" w:sz="4" w:space="0"/>
              <w:left w:val="single" w:color="auto" w:sz="4" w:space="0"/>
              <w:bottom w:val="nil"/>
              <w:right w:val="single" w:color="auto" w:sz="4" w:space="0"/>
            </w:tcBorders>
            <w:noWrap w:val="0"/>
            <w:vAlign w:val="top"/>
          </w:tcPr>
          <w:p w14:paraId="2A23D08D">
            <w:pPr>
              <w:snapToGrid w:val="0"/>
              <w:spacing w:line="360" w:lineRule="auto"/>
              <w:ind w:firstLine="422" w:firstLineChars="200"/>
              <w:rPr>
                <w:rFonts w:ascii="宋体" w:hAnsi="宋体"/>
                <w:b/>
                <w:color w:val="auto"/>
              </w:rPr>
            </w:pPr>
            <w:r>
              <w:rPr>
                <w:rFonts w:ascii="宋体" w:hAnsi="宋体"/>
                <w:b/>
                <w:color w:val="auto"/>
              </w:rPr>
              <w:t>4. 其他具体事项：</w:t>
            </w:r>
            <w:r>
              <w:rPr>
                <w:rFonts w:hint="eastAsia" w:ascii="宋体" w:hAnsi="宋体"/>
                <w:b/>
                <w:color w:val="auto"/>
              </w:rPr>
              <w:t>详见投标文件</w:t>
            </w:r>
          </w:p>
        </w:tc>
      </w:tr>
      <w:tr w14:paraId="0F58F8C0">
        <w:tblPrEx>
          <w:tblCellMar>
            <w:top w:w="0" w:type="dxa"/>
            <w:left w:w="108" w:type="dxa"/>
            <w:bottom w:w="0" w:type="dxa"/>
            <w:right w:w="108" w:type="dxa"/>
          </w:tblCellMar>
        </w:tblPrEx>
        <w:trPr>
          <w:trHeight w:val="1703" w:hRule="atLeast"/>
          <w:jc w:val="center"/>
        </w:trPr>
        <w:tc>
          <w:tcPr>
            <w:tcW w:w="4518" w:type="dxa"/>
            <w:tcBorders>
              <w:top w:val="single" w:color="auto" w:sz="4" w:space="0"/>
              <w:left w:val="single" w:color="auto" w:sz="4" w:space="0"/>
              <w:bottom w:val="single" w:color="auto" w:sz="4" w:space="0"/>
              <w:right w:val="single" w:color="auto" w:sz="4" w:space="0"/>
            </w:tcBorders>
            <w:noWrap w:val="0"/>
            <w:vAlign w:val="center"/>
          </w:tcPr>
          <w:p w14:paraId="431D2A63">
            <w:pPr>
              <w:snapToGrid w:val="0"/>
              <w:spacing w:line="360" w:lineRule="auto"/>
              <w:ind w:firstLine="422" w:firstLineChars="200"/>
              <w:rPr>
                <w:rFonts w:ascii="宋体" w:hAnsi="宋体"/>
                <w:b/>
                <w:color w:val="auto"/>
              </w:rPr>
            </w:pPr>
            <w:r>
              <w:rPr>
                <w:rFonts w:ascii="宋体" w:hAnsi="宋体"/>
                <w:b/>
                <w:color w:val="auto"/>
              </w:rPr>
              <w:t>甲方（章）</w:t>
            </w:r>
          </w:p>
          <w:p w14:paraId="32317539">
            <w:pPr>
              <w:snapToGrid w:val="0"/>
              <w:spacing w:line="360" w:lineRule="auto"/>
              <w:ind w:firstLine="422" w:firstLineChars="200"/>
              <w:rPr>
                <w:rFonts w:ascii="宋体" w:hAnsi="宋体"/>
                <w:b/>
                <w:color w:val="auto"/>
              </w:rPr>
            </w:pPr>
          </w:p>
          <w:p w14:paraId="4F50F7F4">
            <w:pPr>
              <w:snapToGrid w:val="0"/>
              <w:spacing w:line="360" w:lineRule="auto"/>
              <w:rPr>
                <w:rFonts w:ascii="宋体" w:hAnsi="宋体"/>
                <w:b/>
                <w:color w:val="auto"/>
              </w:rPr>
            </w:pPr>
          </w:p>
          <w:p w14:paraId="51B2877E">
            <w:pPr>
              <w:snapToGrid w:val="0"/>
              <w:spacing w:line="360" w:lineRule="auto"/>
              <w:ind w:firstLine="422" w:firstLineChars="200"/>
              <w:rPr>
                <w:rFonts w:ascii="宋体" w:hAnsi="宋体"/>
                <w:b/>
                <w:color w:val="auto"/>
              </w:rPr>
            </w:pPr>
            <w:r>
              <w:rPr>
                <w:rFonts w:ascii="宋体" w:hAnsi="宋体"/>
                <w:b/>
                <w:color w:val="auto"/>
              </w:rPr>
              <w:t xml:space="preserve">                 年   月   日 </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6C06B19">
            <w:pPr>
              <w:snapToGrid w:val="0"/>
              <w:spacing w:line="360" w:lineRule="auto"/>
              <w:ind w:firstLine="422" w:firstLineChars="200"/>
              <w:rPr>
                <w:rFonts w:ascii="宋体" w:hAnsi="宋体"/>
                <w:b/>
                <w:color w:val="auto"/>
              </w:rPr>
            </w:pPr>
            <w:r>
              <w:rPr>
                <w:rFonts w:ascii="宋体" w:hAnsi="宋体"/>
                <w:b/>
                <w:color w:val="auto"/>
              </w:rPr>
              <w:t>乙方（章）</w:t>
            </w:r>
          </w:p>
          <w:p w14:paraId="310AD018">
            <w:pPr>
              <w:snapToGrid w:val="0"/>
              <w:spacing w:line="360" w:lineRule="auto"/>
              <w:ind w:firstLine="422" w:firstLineChars="200"/>
              <w:rPr>
                <w:rFonts w:ascii="宋体" w:hAnsi="宋体"/>
                <w:b/>
                <w:color w:val="auto"/>
              </w:rPr>
            </w:pPr>
          </w:p>
          <w:p w14:paraId="04E3FA1B">
            <w:pPr>
              <w:snapToGrid w:val="0"/>
              <w:spacing w:line="360" w:lineRule="auto"/>
              <w:rPr>
                <w:rFonts w:ascii="宋体" w:hAnsi="宋体"/>
                <w:b/>
                <w:color w:val="auto"/>
              </w:rPr>
            </w:pPr>
          </w:p>
          <w:p w14:paraId="23D1202A">
            <w:pPr>
              <w:snapToGrid w:val="0"/>
              <w:spacing w:line="360" w:lineRule="auto"/>
              <w:ind w:firstLine="422" w:firstLineChars="200"/>
              <w:rPr>
                <w:rFonts w:ascii="宋体" w:hAnsi="宋体"/>
                <w:b/>
                <w:color w:val="auto"/>
              </w:rPr>
            </w:pPr>
            <w:r>
              <w:rPr>
                <w:rFonts w:ascii="宋体" w:hAnsi="宋体"/>
                <w:b/>
                <w:color w:val="auto"/>
              </w:rPr>
              <w:t xml:space="preserve">                年   月   日</w:t>
            </w:r>
          </w:p>
        </w:tc>
      </w:tr>
    </w:tbl>
    <w:p w14:paraId="28A0BA08">
      <w:pPr>
        <w:snapToGrid w:val="0"/>
        <w:spacing w:line="360" w:lineRule="auto"/>
        <w:jc w:val="left"/>
        <w:rPr>
          <w:rFonts w:ascii="宋体" w:hAnsi="宋体"/>
          <w:color w:val="auto"/>
        </w:rPr>
      </w:pPr>
      <w:r>
        <w:rPr>
          <w:rFonts w:ascii="宋体" w:hAnsi="宋体"/>
          <w:color w:val="auto"/>
        </w:rPr>
        <w:t xml:space="preserve">   注：售后服务事项填不下时可另加附页</w:t>
      </w:r>
    </w:p>
    <w:p w14:paraId="34707425">
      <w:pPr>
        <w:rPr>
          <w:color w:val="auto"/>
        </w:rPr>
      </w:pPr>
    </w:p>
    <w:p w14:paraId="2B254156">
      <w:pPr>
        <w:pStyle w:val="2"/>
        <w:rPr>
          <w:color w:val="auto"/>
        </w:rPr>
      </w:pPr>
    </w:p>
    <w:p w14:paraId="5AB08498">
      <w:pPr>
        <w:pStyle w:val="3"/>
        <w:rPr>
          <w:color w:val="auto"/>
        </w:rPr>
      </w:pPr>
    </w:p>
    <w:p w14:paraId="2D0906B1">
      <w:pPr>
        <w:pStyle w:val="4"/>
        <w:rPr>
          <w:color w:val="auto"/>
        </w:rPr>
      </w:pPr>
    </w:p>
    <w:p w14:paraId="0DE6A564">
      <w:pPr>
        <w:rPr>
          <w:color w:val="auto"/>
        </w:rPr>
      </w:pPr>
    </w:p>
    <w:p w14:paraId="52B80227">
      <w:pPr>
        <w:pStyle w:val="2"/>
        <w:rPr>
          <w:color w:val="auto"/>
        </w:rPr>
      </w:pPr>
    </w:p>
    <w:p w14:paraId="48FED64B">
      <w:pPr>
        <w:pStyle w:val="3"/>
        <w:rPr>
          <w:color w:val="auto"/>
        </w:rPr>
      </w:pPr>
    </w:p>
    <w:p w14:paraId="7DA199E9">
      <w:pPr>
        <w:pStyle w:val="4"/>
        <w:rPr>
          <w:color w:val="auto"/>
        </w:rPr>
      </w:pPr>
    </w:p>
    <w:p w14:paraId="45BE7EBF">
      <w:pPr>
        <w:rPr>
          <w:color w:val="auto"/>
        </w:rPr>
      </w:pPr>
    </w:p>
    <w:p w14:paraId="1E88B995">
      <w:pPr>
        <w:pStyle w:val="2"/>
        <w:rPr>
          <w:color w:val="auto"/>
        </w:rPr>
      </w:pPr>
    </w:p>
    <w:p w14:paraId="470466C9">
      <w:pPr>
        <w:pStyle w:val="3"/>
        <w:rPr>
          <w:color w:val="auto"/>
        </w:rPr>
      </w:pPr>
    </w:p>
    <w:p w14:paraId="297EEFBC">
      <w:pPr>
        <w:pStyle w:val="4"/>
        <w:rPr>
          <w:color w:val="auto"/>
        </w:rPr>
      </w:pPr>
    </w:p>
    <w:p w14:paraId="1F6CB584">
      <w:pPr>
        <w:rPr>
          <w:color w:val="auto"/>
        </w:rPr>
      </w:pPr>
    </w:p>
    <w:p w14:paraId="3428E479">
      <w:pPr>
        <w:pStyle w:val="2"/>
        <w:rPr>
          <w:color w:val="auto"/>
        </w:rPr>
      </w:pPr>
    </w:p>
    <w:p w14:paraId="1D029CA1">
      <w:pPr>
        <w:rPr>
          <w:color w:val="auto"/>
        </w:rPr>
      </w:pPr>
    </w:p>
    <w:p w14:paraId="1CC32523">
      <w:pPr>
        <w:pStyle w:val="4"/>
        <w:rPr>
          <w:rFonts w:hint="eastAsia" w:ascii="宋体" w:hAnsi="宋体" w:eastAsia="宋体" w:cs="宋体"/>
          <w:color w:val="auto"/>
        </w:rPr>
      </w:pPr>
    </w:p>
    <w:p w14:paraId="171C60C2">
      <w:pPr>
        <w:rPr>
          <w:rFonts w:hint="eastAsia" w:ascii="宋体" w:hAnsi="宋体" w:eastAsia="宋体" w:cs="宋体"/>
          <w:color w:val="auto"/>
        </w:rPr>
      </w:pPr>
    </w:p>
    <w:p w14:paraId="5D75D862">
      <w:pPr>
        <w:pStyle w:val="2"/>
        <w:rPr>
          <w:rFonts w:hint="eastAsia" w:ascii="宋体" w:hAnsi="宋体" w:eastAsia="宋体" w:cs="宋体"/>
          <w:color w:val="auto"/>
        </w:rPr>
      </w:pPr>
    </w:p>
    <w:p w14:paraId="1CCFD1CB">
      <w:pPr>
        <w:pStyle w:val="3"/>
        <w:rPr>
          <w:rFonts w:hint="eastAsia" w:ascii="宋体" w:hAnsi="宋体" w:eastAsia="宋体" w:cs="宋体"/>
          <w:color w:val="auto"/>
        </w:rPr>
      </w:pPr>
    </w:p>
    <w:bookmarkEnd w:id="138"/>
    <w:p w14:paraId="4A80E2EA">
      <w:pPr>
        <w:pStyle w:val="5"/>
        <w:jc w:val="center"/>
        <w:rPr>
          <w:rFonts w:hint="eastAsia" w:ascii="宋体" w:hAnsi="宋体" w:eastAsia="宋体" w:cs="宋体"/>
          <w:color w:val="auto"/>
        </w:rPr>
      </w:pPr>
      <w:bookmarkStart w:id="139" w:name="_Toc8450"/>
      <w:bookmarkStart w:id="140" w:name="_Toc26700"/>
      <w:bookmarkStart w:id="141" w:name="_Toc9270"/>
      <w:r>
        <w:rPr>
          <w:rFonts w:hint="eastAsia" w:ascii="宋体" w:hAnsi="宋体" w:eastAsia="宋体" w:cs="宋体"/>
          <w:color w:val="auto"/>
        </w:rPr>
        <w:t>第六章　投标文件格式</w:t>
      </w:r>
      <w:bookmarkEnd w:id="139"/>
      <w:bookmarkEnd w:id="140"/>
      <w:bookmarkEnd w:id="141"/>
    </w:p>
    <w:p w14:paraId="4F07CBDD">
      <w:pPr>
        <w:rPr>
          <w:rFonts w:hint="eastAsia" w:ascii="宋体" w:hAnsi="宋体" w:eastAsia="宋体" w:cs="宋体"/>
          <w:b/>
          <w:color w:val="auto"/>
          <w:sz w:val="28"/>
          <w:szCs w:val="28"/>
        </w:rPr>
      </w:pPr>
      <w:bookmarkStart w:id="142" w:name="_Toc19686836"/>
      <w:bookmarkStart w:id="143" w:name="_Toc254970557"/>
      <w:bookmarkStart w:id="144" w:name="_Toc254970698"/>
      <w:r>
        <w:rPr>
          <w:rFonts w:hint="eastAsia" w:ascii="宋体" w:hAnsi="宋体" w:eastAsia="宋体" w:cs="宋体"/>
          <w:b/>
          <w:color w:val="auto"/>
          <w:sz w:val="28"/>
          <w:szCs w:val="28"/>
        </w:rPr>
        <w:t>一、报价文件格式</w:t>
      </w:r>
      <w:bookmarkEnd w:id="142"/>
    </w:p>
    <w:p w14:paraId="666ADE43">
      <w:pPr>
        <w:snapToGrid w:val="0"/>
        <w:spacing w:before="120" w:beforeLines="50" w:after="50" w:line="360" w:lineRule="auto"/>
        <w:ind w:left="142"/>
        <w:jc w:val="left"/>
        <w:rPr>
          <w:rFonts w:hint="eastAsia" w:ascii="宋体" w:hAnsi="宋体" w:eastAsia="宋体" w:cs="宋体"/>
          <w:b/>
          <w:color w:val="auto"/>
          <w:sz w:val="24"/>
        </w:rPr>
      </w:pPr>
      <w:r>
        <w:rPr>
          <w:rFonts w:hint="eastAsia" w:ascii="宋体" w:hAnsi="宋体" w:eastAsia="宋体" w:cs="宋体"/>
          <w:b/>
          <w:color w:val="auto"/>
          <w:sz w:val="24"/>
        </w:rPr>
        <w:t xml:space="preserve">1. 报价文件封面格式： </w:t>
      </w:r>
    </w:p>
    <w:p w14:paraId="1DDD5A11">
      <w:pPr>
        <w:snapToGrid w:val="0"/>
        <w:spacing w:before="120" w:beforeLines="50" w:after="50" w:line="360" w:lineRule="auto"/>
        <w:ind w:left="142"/>
        <w:jc w:val="center"/>
        <w:rPr>
          <w:rFonts w:hint="eastAsia" w:ascii="宋体" w:hAnsi="宋体" w:eastAsia="宋体" w:cs="宋体"/>
          <w:bCs/>
          <w:color w:val="auto"/>
          <w:sz w:val="48"/>
          <w:szCs w:val="48"/>
        </w:rPr>
      </w:pPr>
      <w:r>
        <w:rPr>
          <w:rFonts w:hint="eastAsia" w:ascii="宋体" w:hAnsi="宋体" w:eastAsia="宋体" w:cs="宋体"/>
          <w:bCs/>
          <w:color w:val="auto"/>
          <w:sz w:val="48"/>
          <w:szCs w:val="48"/>
        </w:rPr>
        <w:t>电子投标文件</w:t>
      </w:r>
    </w:p>
    <w:p w14:paraId="787A4AEE">
      <w:pPr>
        <w:snapToGrid w:val="0"/>
        <w:spacing w:before="120" w:beforeLines="50" w:after="50" w:line="400" w:lineRule="exact"/>
        <w:jc w:val="left"/>
        <w:rPr>
          <w:rFonts w:hint="eastAsia" w:ascii="宋体" w:hAnsi="宋体" w:eastAsia="宋体" w:cs="宋体"/>
          <w:bCs/>
          <w:color w:val="auto"/>
          <w:sz w:val="48"/>
          <w:szCs w:val="48"/>
        </w:rPr>
      </w:pPr>
    </w:p>
    <w:p w14:paraId="0A950726">
      <w:pPr>
        <w:snapToGrid w:val="0"/>
        <w:spacing w:before="120" w:beforeLines="50" w:after="50" w:line="40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报  价  文  件</w:t>
      </w:r>
    </w:p>
    <w:p w14:paraId="529D3A2E">
      <w:pPr>
        <w:snapToGrid w:val="0"/>
        <w:spacing w:before="120" w:beforeLines="50" w:after="50" w:line="400" w:lineRule="exact"/>
        <w:rPr>
          <w:rFonts w:hint="eastAsia" w:ascii="宋体" w:hAnsi="宋体" w:eastAsia="宋体" w:cs="宋体"/>
          <w:bCs/>
          <w:color w:val="auto"/>
          <w:sz w:val="24"/>
          <w:szCs w:val="20"/>
        </w:rPr>
      </w:pPr>
    </w:p>
    <w:p w14:paraId="4AA58C80">
      <w:pPr>
        <w:snapToGrid w:val="0"/>
        <w:spacing w:before="120" w:beforeLines="50" w:after="50" w:line="400" w:lineRule="exact"/>
        <w:rPr>
          <w:rFonts w:hint="eastAsia" w:ascii="宋体" w:hAnsi="宋体" w:eastAsia="宋体" w:cs="宋体"/>
          <w:bCs/>
          <w:color w:val="auto"/>
          <w:sz w:val="24"/>
          <w:szCs w:val="20"/>
        </w:rPr>
      </w:pPr>
    </w:p>
    <w:p w14:paraId="62DD8173">
      <w:pPr>
        <w:snapToGrid w:val="0"/>
        <w:spacing w:before="120" w:beforeLines="50" w:after="50" w:line="400" w:lineRule="exact"/>
        <w:rPr>
          <w:rFonts w:hint="eastAsia" w:ascii="宋体" w:hAnsi="宋体" w:eastAsia="宋体" w:cs="宋体"/>
          <w:bCs/>
          <w:color w:val="auto"/>
          <w:sz w:val="24"/>
          <w:szCs w:val="20"/>
        </w:rPr>
      </w:pPr>
    </w:p>
    <w:p w14:paraId="5035EED1">
      <w:pPr>
        <w:snapToGrid w:val="0"/>
        <w:spacing w:before="120" w:beforeLines="50" w:after="50" w:line="400" w:lineRule="exact"/>
        <w:rPr>
          <w:rFonts w:hint="eastAsia" w:ascii="宋体" w:hAnsi="宋体" w:eastAsia="宋体" w:cs="宋体"/>
          <w:bCs/>
          <w:color w:val="auto"/>
          <w:sz w:val="24"/>
          <w:szCs w:val="20"/>
        </w:rPr>
      </w:pPr>
    </w:p>
    <w:p w14:paraId="43598C10">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项目名称： </w:t>
      </w:r>
    </w:p>
    <w:p w14:paraId="38A12009">
      <w:pPr>
        <w:snapToGrid w:val="0"/>
        <w:spacing w:before="120" w:beforeLines="50" w:after="50" w:line="400" w:lineRule="exact"/>
        <w:ind w:firstLine="360" w:firstLineChars="150"/>
        <w:rPr>
          <w:rFonts w:hint="eastAsia" w:ascii="宋体" w:hAnsi="宋体" w:eastAsia="宋体" w:cs="宋体"/>
          <w:bCs/>
          <w:color w:val="auto"/>
          <w:sz w:val="24"/>
        </w:rPr>
      </w:pPr>
    </w:p>
    <w:p w14:paraId="657CF10E">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项目编号： </w:t>
      </w:r>
    </w:p>
    <w:p w14:paraId="66DD4B11">
      <w:pPr>
        <w:snapToGrid w:val="0"/>
        <w:spacing w:before="120" w:beforeLines="50" w:after="50" w:line="400" w:lineRule="exact"/>
        <w:ind w:firstLine="360" w:firstLineChars="150"/>
        <w:rPr>
          <w:rFonts w:hint="eastAsia" w:ascii="宋体" w:hAnsi="宋体" w:eastAsia="宋体" w:cs="宋体"/>
          <w:bCs/>
          <w:color w:val="auto"/>
          <w:sz w:val="24"/>
        </w:rPr>
      </w:pPr>
    </w:p>
    <w:p w14:paraId="16EF5BCA">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所投分标：</w:t>
      </w:r>
    </w:p>
    <w:p w14:paraId="38265034">
      <w:pPr>
        <w:snapToGrid w:val="0"/>
        <w:spacing w:before="120" w:beforeLines="50" w:after="50" w:line="400" w:lineRule="exact"/>
        <w:ind w:firstLine="360" w:firstLineChars="150"/>
        <w:rPr>
          <w:rFonts w:hint="eastAsia" w:ascii="宋体" w:hAnsi="宋体" w:eastAsia="宋体" w:cs="宋体"/>
          <w:bCs/>
          <w:color w:val="auto"/>
          <w:sz w:val="24"/>
        </w:rPr>
      </w:pPr>
    </w:p>
    <w:p w14:paraId="28BD9F88">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投标人名称：</w:t>
      </w:r>
    </w:p>
    <w:p w14:paraId="096418D5">
      <w:pPr>
        <w:snapToGrid w:val="0"/>
        <w:spacing w:before="120" w:beforeLines="50" w:after="50" w:line="400" w:lineRule="exact"/>
        <w:ind w:firstLine="360" w:firstLineChars="150"/>
        <w:rPr>
          <w:rFonts w:hint="eastAsia" w:ascii="宋体" w:hAnsi="宋体" w:eastAsia="宋体" w:cs="宋体"/>
          <w:bCs/>
          <w:color w:val="auto"/>
          <w:sz w:val="24"/>
        </w:rPr>
      </w:pPr>
    </w:p>
    <w:p w14:paraId="1C430279">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投标人地址：</w:t>
      </w:r>
    </w:p>
    <w:p w14:paraId="5C92FF26">
      <w:pPr>
        <w:pStyle w:val="10"/>
        <w:snapToGrid w:val="0"/>
        <w:spacing w:before="50" w:after="50" w:line="400" w:lineRule="exact"/>
        <w:ind w:firstLine="960" w:firstLineChars="400"/>
        <w:rPr>
          <w:rFonts w:hint="eastAsia" w:ascii="宋体" w:hAnsi="宋体" w:eastAsia="宋体" w:cs="宋体"/>
          <w:bCs/>
          <w:color w:val="auto"/>
          <w:sz w:val="24"/>
          <w:szCs w:val="24"/>
        </w:rPr>
      </w:pPr>
    </w:p>
    <w:p w14:paraId="5FA16399">
      <w:pPr>
        <w:snapToGrid w:val="0"/>
        <w:spacing w:before="120" w:beforeLines="50" w:after="50" w:line="400" w:lineRule="exact"/>
        <w:rPr>
          <w:rFonts w:hint="eastAsia" w:ascii="宋体" w:hAnsi="宋体" w:eastAsia="宋体" w:cs="宋体"/>
          <w:color w:val="auto"/>
          <w:sz w:val="30"/>
          <w:szCs w:val="20"/>
        </w:rPr>
      </w:pPr>
      <w:r>
        <w:rPr>
          <w:rFonts w:hint="eastAsia" w:ascii="宋体" w:hAnsi="宋体" w:eastAsia="宋体" w:cs="宋体"/>
          <w:color w:val="auto"/>
          <w:sz w:val="24"/>
        </w:rPr>
        <w:t xml:space="preserve">                                   年  月  日</w:t>
      </w:r>
    </w:p>
    <w:p w14:paraId="3E59DADC">
      <w:pPr>
        <w:snapToGrid w:val="0"/>
        <w:spacing w:before="120" w:beforeLines="50" w:after="50" w:line="360" w:lineRule="auto"/>
        <w:jc w:val="left"/>
        <w:rPr>
          <w:rFonts w:hint="eastAsia" w:ascii="宋体" w:hAnsi="宋体" w:eastAsia="宋体" w:cs="宋体"/>
          <w:color w:val="auto"/>
          <w:sz w:val="24"/>
          <w:szCs w:val="20"/>
        </w:rPr>
      </w:pPr>
      <w:r>
        <w:rPr>
          <w:rFonts w:hint="eastAsia" w:ascii="宋体" w:hAnsi="宋体" w:eastAsia="宋体" w:cs="宋体"/>
          <w:b/>
          <w:color w:val="auto"/>
          <w:sz w:val="24"/>
        </w:rPr>
        <w:br w:type="page"/>
      </w:r>
      <w:r>
        <w:rPr>
          <w:rFonts w:hint="eastAsia" w:ascii="宋体" w:hAnsi="宋体" w:eastAsia="宋体" w:cs="宋体"/>
          <w:b/>
          <w:color w:val="auto"/>
          <w:sz w:val="24"/>
        </w:rPr>
        <w:t>2.</w:t>
      </w:r>
      <w:r>
        <w:rPr>
          <w:rFonts w:hint="eastAsia" w:ascii="宋体" w:hAnsi="宋体" w:eastAsia="宋体" w:cs="宋体"/>
          <w:b/>
          <w:bCs/>
          <w:color w:val="auto"/>
          <w:sz w:val="24"/>
        </w:rPr>
        <w:t>报价文件目录</w:t>
      </w:r>
    </w:p>
    <w:p w14:paraId="6300F63C">
      <w:pPr>
        <w:snapToGrid w:val="0"/>
        <w:spacing w:before="50" w:after="120" w:afterLines="50" w:line="360" w:lineRule="auto"/>
        <w:jc w:val="left"/>
        <w:rPr>
          <w:rFonts w:hint="eastAsia" w:ascii="宋体" w:hAnsi="宋体" w:eastAsia="宋体" w:cs="宋体"/>
          <w:b/>
          <w:color w:val="auto"/>
          <w:sz w:val="28"/>
          <w:szCs w:val="28"/>
        </w:rPr>
      </w:pPr>
      <w:r>
        <w:rPr>
          <w:rFonts w:hint="eastAsia" w:ascii="宋体" w:hAnsi="宋体" w:eastAsia="宋体" w:cs="宋体"/>
          <w:color w:val="auto"/>
          <w:sz w:val="28"/>
          <w:szCs w:val="28"/>
        </w:rPr>
        <w:t>根据招标文件规定及投标人提供的材料自行编写目录。</w:t>
      </w:r>
    </w:p>
    <w:p w14:paraId="67142EBC">
      <w:pPr>
        <w:snapToGrid w:val="0"/>
        <w:spacing w:before="120" w:beforeLines="50" w:after="50"/>
        <w:rPr>
          <w:rFonts w:hint="eastAsia" w:ascii="宋体" w:hAnsi="宋体" w:eastAsia="宋体" w:cs="宋体"/>
          <w:b/>
          <w:color w:val="auto"/>
          <w:sz w:val="24"/>
        </w:rPr>
      </w:pPr>
    </w:p>
    <w:p w14:paraId="2C8BD0A0">
      <w:pPr>
        <w:snapToGrid w:val="0"/>
        <w:spacing w:before="120" w:beforeLines="50" w:after="50"/>
        <w:rPr>
          <w:rFonts w:hint="eastAsia" w:ascii="宋体" w:hAnsi="宋体" w:eastAsia="宋体" w:cs="宋体"/>
          <w:b/>
          <w:color w:val="auto"/>
          <w:sz w:val="24"/>
        </w:rPr>
      </w:pPr>
    </w:p>
    <w:p w14:paraId="5701F303">
      <w:pPr>
        <w:snapToGrid w:val="0"/>
        <w:spacing w:before="120" w:beforeLines="50" w:after="50"/>
        <w:rPr>
          <w:rFonts w:hint="eastAsia" w:ascii="宋体" w:hAnsi="宋体" w:eastAsia="宋体" w:cs="宋体"/>
          <w:b/>
          <w:color w:val="auto"/>
          <w:sz w:val="24"/>
        </w:rPr>
      </w:pPr>
    </w:p>
    <w:p w14:paraId="7763FEA2">
      <w:pPr>
        <w:snapToGrid w:val="0"/>
        <w:spacing w:before="120" w:beforeLines="50" w:after="50"/>
        <w:ind w:left="142"/>
        <w:jc w:val="left"/>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3. 投标函格式：</w:t>
      </w:r>
    </w:p>
    <w:p w14:paraId="5DEE51BF">
      <w:pPr>
        <w:snapToGrid w:val="0"/>
        <w:spacing w:before="120" w:beforeLines="50" w:after="50" w:line="360" w:lineRule="auto"/>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投 标 函</w:t>
      </w:r>
    </w:p>
    <w:p w14:paraId="2336263F">
      <w:pPr>
        <w:snapToGrid w:val="0"/>
        <w:spacing w:before="120" w:beforeLines="50" w:after="50" w:line="360" w:lineRule="exact"/>
        <w:jc w:val="center"/>
        <w:rPr>
          <w:rFonts w:hint="eastAsia" w:ascii="宋体" w:hAnsi="宋体" w:eastAsia="宋体" w:cs="宋体"/>
          <w:b/>
          <w:color w:val="auto"/>
          <w:sz w:val="32"/>
          <w:szCs w:val="32"/>
        </w:rPr>
      </w:pPr>
    </w:p>
    <w:p w14:paraId="2D639DF4">
      <w:pPr>
        <w:spacing w:line="360" w:lineRule="exact"/>
        <w:contextualSpacing/>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674DE18B">
      <w:pPr>
        <w:spacing w:line="360" w:lineRule="exact"/>
        <w:ind w:firstLine="480"/>
        <w:contextualSpacing/>
        <w:rPr>
          <w:rFonts w:hint="eastAsia" w:ascii="宋体" w:hAnsi="宋体" w:eastAsia="宋体" w:cs="宋体"/>
          <w:color w:val="auto"/>
          <w:sz w:val="24"/>
        </w:rPr>
      </w:pPr>
      <w:r>
        <w:rPr>
          <w:rFonts w:hint="eastAsia" w:ascii="宋体" w:hAnsi="宋体" w:eastAsia="宋体" w:cs="宋体"/>
          <w:color w:val="auto"/>
          <w:sz w:val="24"/>
        </w:rPr>
        <w:t>根据贵方</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）的招标公告，签字代表____（姓名）经正式授权并代表投标人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（投标人名称）提交投标文件。</w:t>
      </w:r>
    </w:p>
    <w:p w14:paraId="2332705D">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据此函，我方宣布同意如下：</w:t>
      </w:r>
    </w:p>
    <w:p w14:paraId="3A301980">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420BB345">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2.我方在投标之前已经完全理解并接受招标文件的各项规定和要求，对招标文件的合理性、合法性不再有异议。</w:t>
      </w:r>
    </w:p>
    <w:p w14:paraId="31FF1D7D">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3.本投标有效期自投标截止之日起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1FB606E">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4.如中标，本投标文件至本项目合同履行完毕止均保持有效，我方将按“招标文件”及政府采购法律、法规的规定履行合同责任和义务。</w:t>
      </w:r>
    </w:p>
    <w:p w14:paraId="016175CE">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5.我方同意按照贵方要求提供与投标有关的一切数据或者资料。</w:t>
      </w:r>
    </w:p>
    <w:p w14:paraId="4E40B443">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6.我方向贵方提交的所有投标文件、资料都是准确的和真实的。</w:t>
      </w:r>
    </w:p>
    <w:p w14:paraId="794AC1F3">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7.以上事项如有虚假或者隐瞒，我方愿意承担一切后果，并不再寻求任何旨在减轻或者免除法律责任的辩解。</w:t>
      </w:r>
    </w:p>
    <w:p w14:paraId="7FEFF8A0">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8C07413">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□我方本次投标文件</w:t>
      </w:r>
      <w:r>
        <w:rPr>
          <w:rFonts w:hint="eastAsia" w:ascii="宋体" w:hAnsi="宋体" w:eastAsia="宋体" w:cs="宋体"/>
          <w:color w:val="auto"/>
          <w:kern w:val="0"/>
          <w:sz w:val="24"/>
        </w:rPr>
        <w:t>内容中</w:t>
      </w:r>
      <w:r>
        <w:rPr>
          <w:rFonts w:hint="eastAsia" w:ascii="宋体" w:hAnsi="宋体" w:eastAsia="宋体" w:cs="宋体"/>
          <w:color w:val="auto"/>
          <w:sz w:val="24"/>
        </w:rPr>
        <w:t>未</w:t>
      </w:r>
      <w:r>
        <w:rPr>
          <w:rFonts w:hint="eastAsia" w:ascii="宋体" w:hAnsi="宋体" w:eastAsia="宋体" w:cs="宋体"/>
          <w:color w:val="auto"/>
          <w:kern w:val="0"/>
          <w:sz w:val="24"/>
        </w:rPr>
        <w:t>涉及商业秘密；</w:t>
      </w:r>
    </w:p>
    <w:p w14:paraId="6AD21F9B">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□我方本次投标文件</w:t>
      </w:r>
      <w:r>
        <w:rPr>
          <w:rFonts w:hint="eastAsia" w:ascii="宋体" w:hAnsi="宋体" w:eastAsia="宋体" w:cs="宋体"/>
          <w:color w:val="auto"/>
          <w:kern w:val="0"/>
          <w:sz w:val="24"/>
        </w:rPr>
        <w:t>涉及商业秘密的内容有：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2071C23">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9.与本投标有关的一切正式往来信函请寄：</w:t>
      </w:r>
    </w:p>
    <w:p w14:paraId="711BD88B">
      <w:pPr>
        <w:spacing w:line="360" w:lineRule="exact"/>
        <w:ind w:firstLine="480" w:firstLineChars="200"/>
        <w:contextualSpacing/>
        <w:rPr>
          <w:rFonts w:hint="eastAsia" w:ascii="宋体" w:hAnsi="宋体" w:eastAsia="宋体" w:cs="宋体"/>
          <w:color w:val="auto"/>
          <w:sz w:val="24"/>
          <w:u w:val="single"/>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邮编：</w:t>
      </w:r>
      <w:r>
        <w:rPr>
          <w:rFonts w:hint="eastAsia" w:ascii="宋体" w:hAnsi="宋体" w:eastAsia="宋体" w:cs="宋体"/>
          <w:color w:val="auto"/>
          <w:sz w:val="24"/>
          <w:u w:val="single"/>
        </w:rPr>
        <w:t xml:space="preserve">            </w:t>
      </w:r>
    </w:p>
    <w:p w14:paraId="5E2AE364">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电话：</w:t>
      </w:r>
      <w:r>
        <w:rPr>
          <w:rFonts w:hint="eastAsia" w:ascii="宋体" w:hAnsi="宋体" w:eastAsia="宋体" w:cs="宋体"/>
          <w:color w:val="auto"/>
          <w:sz w:val="24"/>
          <w:u w:val="single"/>
        </w:rPr>
        <w:t xml:space="preserve">        </w:t>
      </w:r>
      <w:r>
        <w:rPr>
          <w:rFonts w:hint="eastAsia" w:ascii="宋体" w:hAnsi="宋体" w:eastAsia="宋体" w:cs="宋体"/>
          <w:color w:val="auto"/>
          <w:sz w:val="24"/>
        </w:rPr>
        <w:t>传真：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电子邮箱：</w:t>
      </w:r>
      <w:r>
        <w:rPr>
          <w:rFonts w:hint="eastAsia" w:ascii="宋体" w:hAnsi="宋体" w:eastAsia="宋体" w:cs="宋体"/>
          <w:color w:val="auto"/>
          <w:sz w:val="24"/>
          <w:u w:val="single"/>
        </w:rPr>
        <w:t xml:space="preserve">         </w:t>
      </w:r>
    </w:p>
    <w:p w14:paraId="644AA3A4">
      <w:pPr>
        <w:spacing w:line="360" w:lineRule="exact"/>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p>
    <w:p w14:paraId="00F41D19">
      <w:pPr>
        <w:spacing w:line="36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银行帐号：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1AC788C">
      <w:pPr>
        <w:pStyle w:val="2"/>
        <w:spacing w:line="360" w:lineRule="exact"/>
        <w:rPr>
          <w:rFonts w:hint="eastAsia" w:ascii="宋体" w:hAnsi="宋体" w:eastAsia="宋体" w:cs="宋体"/>
          <w:color w:val="auto"/>
        </w:rPr>
      </w:pPr>
    </w:p>
    <w:p w14:paraId="0FF65B11">
      <w:pPr>
        <w:spacing w:line="36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 xml:space="preserve">              法定代表人或者委托代理人（签字或者电子签名）:_______ </w:t>
      </w:r>
    </w:p>
    <w:p w14:paraId="53A57910">
      <w:pPr>
        <w:pStyle w:val="27"/>
        <w:spacing w:line="360" w:lineRule="exact"/>
        <w:contextualSpacing/>
        <w:jc w:val="center"/>
        <w:rPr>
          <w:rFonts w:hint="eastAsia" w:ascii="宋体" w:hAnsi="宋体" w:eastAsia="宋体" w:cs="宋体"/>
          <w:color w:val="auto"/>
          <w:sz w:val="24"/>
          <w:szCs w:val="24"/>
          <w:u w:val="single"/>
        </w:rPr>
      </w:pPr>
      <w:r>
        <w:rPr>
          <w:rFonts w:hint="eastAsia" w:ascii="宋体" w:hAnsi="宋体" w:eastAsia="宋体" w:cs="宋体"/>
          <w:color w:val="auto"/>
          <w:sz w:val="24"/>
        </w:rPr>
        <w:t xml:space="preserve">                                    投标人名称（电子签章）：_______</w:t>
      </w:r>
    </w:p>
    <w:p w14:paraId="55E7DC4D">
      <w:pPr>
        <w:pStyle w:val="27"/>
        <w:spacing w:line="360" w:lineRule="exact"/>
        <w:contextualSpacing/>
        <w:rPr>
          <w:rFonts w:hint="eastAsia" w:ascii="宋体" w:hAnsi="宋体" w:eastAsia="宋体" w:cs="宋体"/>
          <w:color w:val="auto"/>
          <w:sz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9042B5C">
      <w:pPr>
        <w:snapToGrid w:val="0"/>
        <w:spacing w:before="120" w:beforeLines="50" w:after="50"/>
        <w:jc w:val="left"/>
        <w:rPr>
          <w:rFonts w:hint="eastAsia" w:ascii="宋体" w:hAnsi="宋体" w:eastAsia="宋体" w:cs="宋体"/>
          <w:b/>
          <w:color w:val="auto"/>
          <w:sz w:val="24"/>
        </w:rPr>
      </w:pPr>
      <w:r>
        <w:rPr>
          <w:rFonts w:hint="eastAsia" w:ascii="宋体" w:hAnsi="宋体" w:eastAsia="宋体" w:cs="宋体"/>
          <w:color w:val="auto"/>
          <w:u w:val="single"/>
        </w:rPr>
        <w:br w:type="page"/>
      </w:r>
      <w:r>
        <w:rPr>
          <w:rFonts w:hint="eastAsia" w:ascii="宋体" w:hAnsi="宋体" w:eastAsia="宋体" w:cs="宋体"/>
          <w:b/>
          <w:color w:val="auto"/>
          <w:sz w:val="24"/>
        </w:rPr>
        <w:t>4. 开标一览表（</w:t>
      </w:r>
      <w:r>
        <w:rPr>
          <w:rFonts w:hint="eastAsia" w:ascii="宋体" w:hAnsi="宋体" w:cs="宋体"/>
          <w:b/>
          <w:color w:val="auto"/>
          <w:sz w:val="24"/>
          <w:lang w:val="en-US" w:eastAsia="zh-CN"/>
        </w:rPr>
        <w:t>服务</w:t>
      </w:r>
      <w:r>
        <w:rPr>
          <w:rFonts w:hint="eastAsia" w:ascii="宋体" w:hAnsi="宋体" w:eastAsia="宋体" w:cs="宋体"/>
          <w:b/>
          <w:color w:val="auto"/>
          <w:sz w:val="24"/>
        </w:rPr>
        <w:t>类格式）</w:t>
      </w:r>
    </w:p>
    <w:p w14:paraId="087C1FA0">
      <w:pPr>
        <w:pStyle w:val="2"/>
        <w:rPr>
          <w:rFonts w:hint="eastAsia" w:ascii="宋体" w:hAnsi="宋体" w:eastAsia="宋体" w:cs="宋体"/>
          <w:color w:val="auto"/>
        </w:rPr>
      </w:pPr>
    </w:p>
    <w:p w14:paraId="1730276E">
      <w:pPr>
        <w:snapToGrid w:val="0"/>
        <w:spacing w:before="50" w:after="50"/>
        <w:jc w:val="center"/>
        <w:rPr>
          <w:rFonts w:hint="eastAsia" w:ascii="宋体" w:hAnsi="宋体" w:eastAsia="宋体" w:cs="宋体"/>
          <w:b/>
          <w:color w:val="auto"/>
          <w:sz w:val="30"/>
        </w:rPr>
      </w:pPr>
      <w:r>
        <w:rPr>
          <w:rFonts w:hint="eastAsia" w:ascii="宋体" w:hAnsi="宋体" w:eastAsia="宋体" w:cs="宋体"/>
          <w:b/>
          <w:color w:val="auto"/>
          <w:sz w:val="30"/>
        </w:rPr>
        <w:t>开标一览表</w:t>
      </w:r>
    </w:p>
    <w:p w14:paraId="3D375921">
      <w:pPr>
        <w:snapToGrid w:val="0"/>
        <w:spacing w:before="50" w:after="50"/>
        <w:jc w:val="center"/>
        <w:rPr>
          <w:rFonts w:hint="eastAsia" w:ascii="宋体" w:hAnsi="宋体" w:eastAsia="宋体" w:cs="宋体"/>
          <w:b/>
          <w:color w:val="auto"/>
          <w:sz w:val="24"/>
          <w:szCs w:val="21"/>
        </w:rPr>
      </w:pPr>
      <w:r>
        <w:rPr>
          <w:rFonts w:hint="eastAsia" w:ascii="宋体" w:hAnsi="宋体" w:eastAsia="宋体" w:cs="宋体"/>
          <w:b/>
          <w:color w:val="auto"/>
          <w:sz w:val="24"/>
          <w:szCs w:val="21"/>
        </w:rPr>
        <w:t>（适用于各分标）</w:t>
      </w:r>
    </w:p>
    <w:p w14:paraId="5E3B4072">
      <w:pPr>
        <w:snapToGrid w:val="0"/>
        <w:spacing w:before="50" w:after="50"/>
        <w:jc w:val="center"/>
        <w:rPr>
          <w:rFonts w:hint="eastAsia" w:ascii="宋体" w:hAnsi="宋体" w:eastAsia="宋体" w:cs="宋体"/>
          <w:b/>
          <w:color w:val="auto"/>
          <w:sz w:val="30"/>
          <w:szCs w:val="20"/>
        </w:rPr>
      </w:pPr>
    </w:p>
    <w:p w14:paraId="0A5E9123">
      <w:pPr>
        <w:snapToGrid w:val="0"/>
        <w:spacing w:before="50" w:after="50" w:line="360" w:lineRule="auto"/>
        <w:rPr>
          <w:rFonts w:hint="eastAsia" w:ascii="宋体" w:hAnsi="宋体" w:eastAsia="宋体" w:cs="宋体"/>
          <w:color w:val="auto"/>
          <w:sz w:val="24"/>
          <w:u w:val="single"/>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31311D4">
      <w:pPr>
        <w:snapToGrid w:val="0"/>
        <w:spacing w:before="50" w:after="50"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单位：%</w:t>
      </w:r>
    </w:p>
    <w:p w14:paraId="792EC78D">
      <w:pPr>
        <w:pStyle w:val="2"/>
        <w:rPr>
          <w:rFonts w:hint="eastAsia" w:ascii="宋体" w:hAnsi="宋体" w:eastAsia="宋体" w:cs="宋体"/>
          <w:color w:val="auto"/>
          <w:u w:val="single"/>
        </w:rPr>
      </w:pPr>
      <w:r>
        <w:rPr>
          <w:rFonts w:hint="eastAsia" w:ascii="宋体" w:hAnsi="宋体" w:eastAsia="宋体" w:cs="宋体"/>
          <w:color w:val="auto"/>
        </w:rPr>
        <w:t>分标：</w:t>
      </w:r>
      <w:r>
        <w:rPr>
          <w:rFonts w:hint="eastAsia" w:ascii="宋体" w:hAnsi="宋体" w:eastAsia="宋体" w:cs="宋体"/>
          <w:color w:val="auto"/>
          <w:u w:val="single"/>
        </w:rPr>
        <w:t xml:space="preserve">       </w:t>
      </w:r>
    </w:p>
    <w:p w14:paraId="61EF2B74">
      <w:pPr>
        <w:rPr>
          <w:rFonts w:hint="eastAsia" w:ascii="宋体" w:hAnsi="宋体" w:eastAsia="宋体" w:cs="宋体"/>
          <w:color w:val="auto"/>
          <w:u w:val="singl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3"/>
        <w:gridCol w:w="1548"/>
        <w:gridCol w:w="1015"/>
        <w:gridCol w:w="6070"/>
      </w:tblGrid>
      <w:tr w14:paraId="76CC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FC0B665">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项号</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AF5F419">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标的名称</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5D78CC8F">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数量及单位</w:t>
            </w:r>
          </w:p>
        </w:tc>
        <w:tc>
          <w:tcPr>
            <w:tcW w:w="6070" w:type="dxa"/>
            <w:tcBorders>
              <w:top w:val="single" w:color="auto" w:sz="4" w:space="0"/>
              <w:left w:val="single" w:color="auto" w:sz="4" w:space="0"/>
              <w:bottom w:val="single" w:color="auto" w:sz="4" w:space="0"/>
              <w:right w:val="single" w:color="auto" w:sz="4" w:space="0"/>
            </w:tcBorders>
            <w:noWrap w:val="0"/>
            <w:vAlign w:val="center"/>
          </w:tcPr>
          <w:p w14:paraId="4B1F1268">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投标</w:t>
            </w:r>
            <w:r>
              <w:rPr>
                <w:rFonts w:hint="eastAsia" w:ascii="宋体" w:hAnsi="宋体" w:eastAsia="宋体" w:cs="宋体"/>
                <w:b/>
                <w:color w:val="auto"/>
                <w:sz w:val="24"/>
                <w:lang w:val="en-US" w:eastAsia="zh-CN"/>
              </w:rPr>
              <w:t>报价（</w:t>
            </w:r>
            <w:r>
              <w:rPr>
                <w:rFonts w:hint="eastAsia" w:ascii="宋体" w:hAnsi="宋体" w:eastAsia="宋体" w:cs="宋体"/>
                <w:b/>
                <w:color w:val="auto"/>
                <w:sz w:val="24"/>
              </w:rPr>
              <w:t>折扣率</w:t>
            </w:r>
            <w:r>
              <w:rPr>
                <w:rFonts w:hint="eastAsia" w:ascii="宋体" w:hAnsi="宋体" w:eastAsia="宋体" w:cs="宋体"/>
                <w:b/>
                <w:color w:val="auto"/>
                <w:sz w:val="24"/>
                <w:lang w:val="en-US" w:eastAsia="zh-CN"/>
              </w:rPr>
              <w:t>）</w:t>
            </w:r>
          </w:p>
        </w:tc>
      </w:tr>
      <w:tr w14:paraId="3DECC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1D12D1B">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1</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105B398">
            <w:pPr>
              <w:snapToGrid w:val="0"/>
              <w:spacing w:before="50" w:after="50"/>
              <w:jc w:val="center"/>
              <w:rPr>
                <w:rFonts w:hint="eastAsia" w:ascii="宋体" w:hAnsi="宋体" w:eastAsia="宋体" w:cs="宋体"/>
                <w:b/>
                <w:color w:val="auto"/>
                <w:sz w:val="24"/>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117C4EAB">
            <w:pPr>
              <w:snapToGrid w:val="0"/>
              <w:spacing w:before="50" w:after="50"/>
              <w:jc w:val="center"/>
              <w:rPr>
                <w:rFonts w:hint="eastAsia" w:ascii="宋体" w:hAnsi="宋体" w:eastAsia="宋体" w:cs="宋体"/>
                <w:b/>
                <w:color w:val="auto"/>
                <w:sz w:val="24"/>
              </w:rPr>
            </w:pPr>
            <w:r>
              <w:rPr>
                <w:rFonts w:hint="eastAsia" w:ascii="宋体" w:hAnsi="宋体" w:eastAsia="宋体" w:cs="宋体"/>
                <w:b/>
                <w:color w:val="auto"/>
                <w:sz w:val="24"/>
              </w:rPr>
              <w:t>1批</w:t>
            </w:r>
          </w:p>
        </w:tc>
        <w:tc>
          <w:tcPr>
            <w:tcW w:w="6070" w:type="dxa"/>
            <w:tcBorders>
              <w:top w:val="single" w:color="auto" w:sz="4" w:space="0"/>
              <w:left w:val="single" w:color="auto" w:sz="4" w:space="0"/>
              <w:bottom w:val="single" w:color="auto" w:sz="4" w:space="0"/>
              <w:right w:val="single" w:color="auto" w:sz="4" w:space="0"/>
            </w:tcBorders>
            <w:noWrap w:val="0"/>
            <w:vAlign w:val="center"/>
          </w:tcPr>
          <w:p w14:paraId="19E8450F">
            <w:pPr>
              <w:snapToGrid w:val="0"/>
              <w:spacing w:before="50" w:after="50"/>
              <w:jc w:val="center"/>
              <w:rPr>
                <w:rFonts w:hint="eastAsia" w:ascii="宋体" w:hAnsi="宋体" w:eastAsia="宋体" w:cs="宋体"/>
                <w:color w:val="auto"/>
                <w:sz w:val="24"/>
              </w:rPr>
            </w:pPr>
            <w:r>
              <w:rPr>
                <w:rFonts w:hint="eastAsia" w:ascii="宋体" w:hAnsi="宋体" w:eastAsia="宋体" w:cs="宋体"/>
                <w:b/>
                <w:color w:val="auto"/>
                <w:sz w:val="24"/>
                <w:u w:val="single"/>
              </w:rPr>
              <w:t xml:space="preserve">      </w:t>
            </w:r>
            <w:r>
              <w:rPr>
                <w:rFonts w:hint="eastAsia" w:ascii="宋体" w:hAnsi="宋体" w:eastAsia="宋体" w:cs="宋体"/>
                <w:b/>
                <w:color w:val="auto"/>
                <w:sz w:val="24"/>
              </w:rPr>
              <w:t>%</w:t>
            </w:r>
          </w:p>
        </w:tc>
      </w:tr>
      <w:tr w14:paraId="4F0F4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4" w:hRule="atLeas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14:paraId="14C436CC">
            <w:pPr>
              <w:snapToGrid w:val="0"/>
              <w:spacing w:before="50" w:after="50"/>
              <w:rPr>
                <w:rFonts w:hint="eastAsia" w:ascii="宋体" w:hAnsi="宋体" w:eastAsia="宋体" w:cs="宋体"/>
                <w:b/>
                <w:bCs/>
                <w:color w:val="auto"/>
                <w:kern w:val="0"/>
                <w:sz w:val="24"/>
              </w:rPr>
            </w:pPr>
            <w:r>
              <w:rPr>
                <w:rFonts w:hint="eastAsia" w:ascii="宋体" w:hAnsi="宋体" w:eastAsia="宋体" w:cs="宋体"/>
                <w:b/>
                <w:bCs/>
                <w:color w:val="auto"/>
                <w:kern w:val="0"/>
                <w:sz w:val="24"/>
              </w:rPr>
              <w:t>1.服务期：</w:t>
            </w:r>
            <w:r>
              <w:rPr>
                <w:rFonts w:hint="eastAsia" w:ascii="宋体" w:hAnsi="宋体" w:eastAsia="宋体" w:cs="宋体"/>
                <w:b/>
                <w:bCs/>
                <w:color w:val="auto"/>
                <w:kern w:val="0"/>
                <w:sz w:val="24"/>
                <w:lang w:eastAsia="zh-CN"/>
              </w:rPr>
              <w:t>签订合同之日起至2026年12月31日止</w:t>
            </w:r>
            <w:r>
              <w:rPr>
                <w:rFonts w:hint="eastAsia" w:ascii="宋体" w:hAnsi="宋体" w:eastAsia="宋体" w:cs="宋体"/>
                <w:b/>
                <w:bCs/>
                <w:color w:val="auto"/>
                <w:kern w:val="0"/>
                <w:sz w:val="24"/>
              </w:rPr>
              <w:t>。</w:t>
            </w:r>
          </w:p>
        </w:tc>
      </w:tr>
      <w:tr w14:paraId="0F66C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4" w:hRule="atLeast"/>
          <w:jc w:val="center"/>
        </w:trPr>
        <w:tc>
          <w:tcPr>
            <w:tcW w:w="9286" w:type="dxa"/>
            <w:gridSpan w:val="4"/>
            <w:tcBorders>
              <w:top w:val="single" w:color="auto" w:sz="4" w:space="0"/>
              <w:left w:val="single" w:color="auto" w:sz="4" w:space="0"/>
              <w:bottom w:val="single" w:color="auto" w:sz="4" w:space="0"/>
              <w:right w:val="single" w:color="auto" w:sz="4" w:space="0"/>
            </w:tcBorders>
            <w:noWrap w:val="0"/>
            <w:vAlign w:val="center"/>
          </w:tcPr>
          <w:p w14:paraId="1FCB9400">
            <w:pPr>
              <w:snapToGrid w:val="0"/>
              <w:spacing w:before="50" w:after="50"/>
              <w:rPr>
                <w:rFonts w:hint="eastAsia" w:ascii="宋体" w:hAnsi="宋体" w:eastAsia="宋体" w:cs="宋体"/>
                <w:b/>
                <w:bCs/>
                <w:color w:val="auto"/>
                <w:kern w:val="0"/>
                <w:sz w:val="24"/>
              </w:rPr>
            </w:pPr>
            <w:r>
              <w:rPr>
                <w:rFonts w:hint="eastAsia" w:ascii="宋体" w:hAnsi="宋体" w:eastAsia="宋体" w:cs="宋体"/>
                <w:b/>
                <w:bCs/>
                <w:color w:val="auto"/>
                <w:kern w:val="0"/>
                <w:sz w:val="24"/>
              </w:rPr>
              <w:t>备注：本次投标报价按折扣率进行报价，根据供应图书数量及所报折扣率据实结算。</w:t>
            </w:r>
          </w:p>
        </w:tc>
      </w:tr>
    </w:tbl>
    <w:p w14:paraId="5B6D2AA4">
      <w:pPr>
        <w:pStyle w:val="2"/>
        <w:rPr>
          <w:rFonts w:hint="eastAsia" w:ascii="宋体" w:hAnsi="宋体" w:eastAsia="宋体" w:cs="宋体"/>
          <w:color w:val="auto"/>
          <w:u w:val="single"/>
        </w:rPr>
      </w:pPr>
    </w:p>
    <w:p w14:paraId="02B31A9B">
      <w:pPr>
        <w:snapToGrid w:val="0"/>
        <w:spacing w:line="380" w:lineRule="exact"/>
        <w:jc w:val="left"/>
        <w:rPr>
          <w:rFonts w:hint="eastAsia" w:ascii="宋体" w:hAnsi="宋体" w:eastAsia="宋体" w:cs="宋体"/>
          <w:color w:val="auto"/>
          <w:sz w:val="24"/>
        </w:rPr>
      </w:pPr>
      <w:r>
        <w:rPr>
          <w:rFonts w:hint="eastAsia" w:ascii="宋体" w:hAnsi="宋体" w:eastAsia="宋体" w:cs="宋体"/>
          <w:color w:val="auto"/>
          <w:sz w:val="24"/>
        </w:rPr>
        <w:t xml:space="preserve">注: </w:t>
      </w:r>
    </w:p>
    <w:p w14:paraId="5FBDCE8E">
      <w:pPr>
        <w:snapToGrid w:val="0"/>
        <w:spacing w:line="3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1.投标人的开标一览表必须加盖投标人电子签章并由法定代表人或者委托代理人签字或者电子签名，</w:t>
      </w:r>
      <w:r>
        <w:rPr>
          <w:rFonts w:hint="eastAsia" w:ascii="宋体" w:hAnsi="宋体" w:eastAsia="宋体" w:cs="宋体"/>
          <w:b/>
          <w:color w:val="auto"/>
          <w:sz w:val="24"/>
        </w:rPr>
        <w:t>否则其投标作无效标处理</w:t>
      </w:r>
      <w:r>
        <w:rPr>
          <w:rFonts w:hint="eastAsia" w:ascii="宋体" w:hAnsi="宋体" w:eastAsia="宋体" w:cs="宋体"/>
          <w:color w:val="auto"/>
          <w:sz w:val="24"/>
        </w:rPr>
        <w:t>。</w:t>
      </w:r>
    </w:p>
    <w:p w14:paraId="76F21306">
      <w:pPr>
        <w:snapToGrid w:val="0"/>
        <w:spacing w:line="380" w:lineRule="exact"/>
        <w:ind w:firstLine="480" w:firstLineChars="200"/>
        <w:jc w:val="left"/>
        <w:rPr>
          <w:rFonts w:hint="eastAsia" w:ascii="宋体" w:hAnsi="宋体" w:eastAsia="宋体" w:cs="宋体"/>
          <w:b/>
          <w:color w:val="auto"/>
          <w:sz w:val="24"/>
        </w:rPr>
      </w:pPr>
      <w:r>
        <w:rPr>
          <w:rFonts w:hint="eastAsia" w:ascii="宋体" w:hAnsi="宋体" w:eastAsia="宋体" w:cs="宋体"/>
          <w:bCs/>
          <w:color w:val="auto"/>
          <w:sz w:val="24"/>
        </w:rPr>
        <w:t>2.</w:t>
      </w:r>
      <w:r>
        <w:rPr>
          <w:rFonts w:hint="eastAsia" w:ascii="宋体" w:hAnsi="宋体" w:eastAsia="宋体" w:cs="宋体"/>
          <w:color w:val="auto"/>
          <w:sz w:val="24"/>
        </w:rPr>
        <w:t>报价一经涂改，应在涂改处加盖投标人公章或者加盖电子签章或者由法定代表人或者委托代理人签字（或者电子签名）</w:t>
      </w:r>
      <w:r>
        <w:rPr>
          <w:rFonts w:hint="eastAsia" w:ascii="宋体" w:hAnsi="宋体" w:eastAsia="宋体" w:cs="宋体"/>
          <w:b/>
          <w:color w:val="auto"/>
          <w:sz w:val="24"/>
        </w:rPr>
        <w:t>，否则其投标作无效标处理。</w:t>
      </w:r>
    </w:p>
    <w:p w14:paraId="4462DE1D">
      <w:pPr>
        <w:snapToGrid w:val="0"/>
        <w:spacing w:line="380" w:lineRule="exact"/>
        <w:ind w:firstLine="480" w:firstLineChars="200"/>
        <w:rPr>
          <w:rFonts w:hint="eastAsia" w:ascii="宋体" w:hAnsi="宋体" w:eastAsia="宋体" w:cs="宋体"/>
          <w:b/>
          <w:color w:val="auto"/>
          <w:sz w:val="24"/>
        </w:rPr>
      </w:pPr>
      <w:bookmarkStart w:id="145" w:name="OLE_LINK42"/>
      <w:r>
        <w:rPr>
          <w:rFonts w:hint="eastAsia" w:ascii="宋体" w:hAnsi="宋体" w:eastAsia="宋体" w:cs="宋体"/>
          <w:color w:val="auto"/>
          <w:sz w:val="24"/>
        </w:rPr>
        <w:t>3.如</w:t>
      </w:r>
      <w:r>
        <w:rPr>
          <w:rFonts w:hint="eastAsia" w:ascii="宋体" w:hAnsi="宋体" w:eastAsia="宋体" w:cs="宋体"/>
          <w:color w:val="auto"/>
          <w:sz w:val="24"/>
          <w:lang w:val="en-US" w:eastAsia="zh-CN"/>
        </w:rPr>
        <w:t>参与</w:t>
      </w:r>
      <w:r>
        <w:rPr>
          <w:rFonts w:hint="eastAsia" w:ascii="宋体" w:hAnsi="宋体" w:eastAsia="宋体" w:cs="宋体"/>
          <w:color w:val="auto"/>
          <w:sz w:val="24"/>
        </w:rPr>
        <w:t>多</w:t>
      </w:r>
      <w:r>
        <w:rPr>
          <w:rFonts w:hint="eastAsia" w:ascii="宋体" w:hAnsi="宋体" w:eastAsia="宋体" w:cs="宋体"/>
          <w:color w:val="auto"/>
          <w:sz w:val="24"/>
          <w:lang w:val="en-US" w:eastAsia="zh-CN"/>
        </w:rPr>
        <w:t>个</w:t>
      </w:r>
      <w:r>
        <w:rPr>
          <w:rFonts w:hint="eastAsia" w:ascii="宋体" w:hAnsi="宋体" w:eastAsia="宋体" w:cs="宋体"/>
          <w:color w:val="auto"/>
          <w:sz w:val="24"/>
        </w:rPr>
        <w:t>分标，按分标分别提供开标一览表</w:t>
      </w:r>
      <w:r>
        <w:rPr>
          <w:rFonts w:hint="eastAsia" w:ascii="宋体" w:hAnsi="宋体" w:eastAsia="宋体" w:cs="宋体"/>
          <w:b/>
          <w:color w:val="auto"/>
          <w:sz w:val="24"/>
        </w:rPr>
        <w:t>。</w:t>
      </w:r>
    </w:p>
    <w:bookmarkEnd w:id="145"/>
    <w:p w14:paraId="0B6F1426">
      <w:pPr>
        <w:pStyle w:val="2"/>
        <w:rPr>
          <w:rFonts w:hint="eastAsia" w:ascii="宋体" w:hAnsi="宋体" w:eastAsia="宋体" w:cs="宋体"/>
          <w:color w:val="auto"/>
        </w:rPr>
      </w:pPr>
    </w:p>
    <w:p w14:paraId="04D4A1B1">
      <w:pPr>
        <w:pStyle w:val="42"/>
        <w:rPr>
          <w:rFonts w:hint="eastAsia" w:ascii="宋体" w:hAnsi="宋体" w:eastAsia="宋体" w:cs="宋体"/>
          <w:color w:val="auto"/>
        </w:rPr>
      </w:pPr>
    </w:p>
    <w:p w14:paraId="0B8AB00E">
      <w:pPr>
        <w:rPr>
          <w:rFonts w:hint="eastAsia" w:ascii="宋体" w:hAnsi="宋体" w:eastAsia="宋体" w:cs="宋体"/>
          <w:color w:val="auto"/>
        </w:rPr>
      </w:pPr>
    </w:p>
    <w:p w14:paraId="5476914E">
      <w:pPr>
        <w:snapToGrid w:val="0"/>
        <w:spacing w:line="380" w:lineRule="exact"/>
        <w:ind w:left="-2" w:leftChars="-1" w:right="-817" w:rightChars="-389"/>
        <w:rPr>
          <w:rFonts w:hint="eastAsia" w:ascii="宋体" w:hAnsi="宋体" w:eastAsia="宋体" w:cs="宋体"/>
          <w:color w:val="auto"/>
          <w:sz w:val="24"/>
        </w:rPr>
      </w:pPr>
      <w:r>
        <w:rPr>
          <w:rFonts w:hint="eastAsia" w:ascii="宋体" w:hAnsi="宋体" w:eastAsia="宋体" w:cs="宋体"/>
          <w:color w:val="auto"/>
          <w:sz w:val="24"/>
        </w:rPr>
        <w:t xml:space="preserve">                  法定代表人或者委托代理人（签字或者电子签名）： </w:t>
      </w:r>
    </w:p>
    <w:p w14:paraId="284D5266">
      <w:pPr>
        <w:snapToGrid w:val="0"/>
        <w:spacing w:line="380" w:lineRule="exact"/>
        <w:ind w:left="-3" w:leftChars="-15" w:right="-817" w:rightChars="-389" w:hanging="28" w:hangingChars="12"/>
        <w:rPr>
          <w:rFonts w:hint="eastAsia" w:ascii="宋体" w:hAnsi="宋体" w:eastAsia="宋体" w:cs="宋体"/>
          <w:color w:val="auto"/>
          <w:sz w:val="24"/>
        </w:rPr>
      </w:pPr>
      <w:r>
        <w:rPr>
          <w:rFonts w:hint="eastAsia" w:ascii="宋体" w:hAnsi="宋体" w:eastAsia="宋体" w:cs="宋体"/>
          <w:color w:val="auto"/>
          <w:sz w:val="24"/>
        </w:rPr>
        <w:t xml:space="preserve">                                  投标人名称（电子签章）：</w:t>
      </w:r>
    </w:p>
    <w:p w14:paraId="7AF81EFA">
      <w:pPr>
        <w:snapToGrid w:val="0"/>
        <w:spacing w:line="380" w:lineRule="exact"/>
        <w:ind w:left="-3" w:leftChars="-15" w:right="-817" w:rightChars="-389" w:hanging="28" w:hangingChars="12"/>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45081CAB">
      <w:pPr>
        <w:pStyle w:val="130"/>
        <w:ind w:firstLine="482" w:firstLineChars="200"/>
        <w:rPr>
          <w:rFonts w:hint="eastAsia" w:ascii="宋体" w:hAnsi="宋体" w:eastAsia="宋体" w:cs="宋体"/>
          <w:b/>
          <w:color w:val="auto"/>
          <w:kern w:val="2"/>
          <w:sz w:val="30"/>
          <w:szCs w:val="30"/>
        </w:rPr>
      </w:pPr>
      <w:r>
        <w:rPr>
          <w:rFonts w:hint="eastAsia" w:ascii="宋体" w:hAnsi="宋体" w:eastAsia="宋体" w:cs="宋体"/>
          <w:b/>
          <w:bCs/>
          <w:color w:val="auto"/>
          <w:sz w:val="24"/>
        </w:rPr>
        <w:br w:type="page"/>
      </w:r>
      <w:bookmarkStart w:id="146" w:name="_Toc19686837"/>
      <w:r>
        <w:rPr>
          <w:rFonts w:hint="eastAsia" w:ascii="宋体" w:hAnsi="宋体" w:eastAsia="宋体" w:cs="宋体"/>
          <w:b/>
          <w:color w:val="auto"/>
          <w:kern w:val="2"/>
          <w:sz w:val="30"/>
          <w:szCs w:val="30"/>
        </w:rPr>
        <w:t>5.中小企业声明函或监狱企业的证明文件或残疾人福利性单位声明函</w:t>
      </w:r>
    </w:p>
    <w:p w14:paraId="3FADF55E">
      <w:pPr>
        <w:pStyle w:val="27"/>
        <w:spacing w:line="500" w:lineRule="exact"/>
        <w:rPr>
          <w:rFonts w:hint="eastAsia" w:ascii="宋体" w:hAnsi="宋体" w:eastAsia="宋体" w:cs="宋体"/>
          <w:b/>
          <w:color w:val="auto"/>
          <w:sz w:val="30"/>
          <w:szCs w:val="30"/>
        </w:rPr>
      </w:pPr>
    </w:p>
    <w:p w14:paraId="309D9FAE">
      <w:pPr>
        <w:jc w:val="center"/>
        <w:rPr>
          <w:rFonts w:hint="eastAsia" w:ascii="宋体" w:hAnsi="宋体" w:eastAsia="宋体" w:cs="宋体"/>
          <w:color w:val="auto"/>
          <w:sz w:val="44"/>
          <w:szCs w:val="44"/>
        </w:rPr>
      </w:pPr>
      <w:r>
        <w:rPr>
          <w:rFonts w:hint="eastAsia" w:ascii="宋体" w:hAnsi="宋体" w:eastAsia="宋体" w:cs="宋体"/>
          <w:color w:val="auto"/>
          <w:sz w:val="44"/>
          <w:szCs w:val="44"/>
        </w:rPr>
        <w:t>中小企业声明函（服务）</w:t>
      </w:r>
    </w:p>
    <w:p w14:paraId="63F92411">
      <w:pPr>
        <w:spacing w:before="2" w:line="500" w:lineRule="exact"/>
        <w:rPr>
          <w:rFonts w:hint="eastAsia" w:ascii="宋体" w:hAnsi="宋体" w:eastAsia="宋体" w:cs="宋体"/>
          <w:b/>
          <w:bCs/>
          <w:color w:val="auto"/>
          <w:sz w:val="27"/>
          <w:szCs w:val="27"/>
        </w:rPr>
      </w:pPr>
    </w:p>
    <w:p w14:paraId="6B4A1C02">
      <w:pPr>
        <w:spacing w:line="360" w:lineRule="auto"/>
        <w:ind w:left="-426" w:leftChars="-203" w:right="142" w:firstLine="480" w:firstLineChars="200"/>
        <w:contextualSpacing/>
        <w:rPr>
          <w:rFonts w:hint="eastAsia" w:ascii="宋体" w:hAnsi="宋体" w:eastAsia="宋体" w:cs="宋体"/>
          <w:color w:val="auto"/>
          <w:kern w:val="24"/>
          <w:sz w:val="24"/>
        </w:rPr>
      </w:pPr>
      <w:r>
        <w:rPr>
          <w:rFonts w:hint="eastAsia" w:ascii="宋体" w:hAnsi="宋体" w:eastAsia="宋体" w:cs="宋体"/>
          <w:color w:val="auto"/>
          <w:kern w:val="0"/>
          <w:sz w:val="24"/>
        </w:rPr>
        <w:t>本公司（联合体）郑重声明，根据《政府采购促进中小企业发展管理办法》（财库﹝2020﹞46号）的规定，本公司（联合体）参加</w:t>
      </w:r>
      <w:r>
        <w:rPr>
          <w:rFonts w:hint="eastAsia" w:ascii="宋体" w:hAnsi="宋体" w:eastAsia="宋体" w:cs="宋体"/>
          <w:color w:val="auto"/>
          <w:kern w:val="0"/>
          <w:sz w:val="24"/>
          <w:u w:val="single"/>
        </w:rPr>
        <w:t>（单位名称）</w:t>
      </w:r>
      <w:r>
        <w:rPr>
          <w:rFonts w:hint="eastAsia" w:ascii="宋体" w:hAnsi="宋体" w:eastAsia="宋体" w:cs="宋体"/>
          <w:color w:val="auto"/>
          <w:kern w:val="0"/>
          <w:sz w:val="24"/>
        </w:rPr>
        <w:t>的</w:t>
      </w:r>
      <w:r>
        <w:rPr>
          <w:rFonts w:hint="eastAsia" w:ascii="宋体" w:hAnsi="宋体" w:eastAsia="宋体" w:cs="宋体"/>
          <w:color w:val="auto"/>
          <w:kern w:val="0"/>
          <w:sz w:val="24"/>
          <w:u w:val="single"/>
        </w:rPr>
        <w:t>（项目名称）</w:t>
      </w:r>
      <w:r>
        <w:rPr>
          <w:rFonts w:hint="eastAsia" w:ascii="宋体" w:hAnsi="宋体" w:eastAsia="宋体" w:cs="宋体"/>
          <w:color w:val="auto"/>
          <w:kern w:val="0"/>
          <w:sz w:val="24"/>
        </w:rPr>
        <w:t>采购活动，服务全部由符合政策要求的中小企业承接。相关企业（含联合体中的中小企业、签订分包意向协议的中小企业）的具体情况如下：</w:t>
      </w:r>
    </w:p>
    <w:p w14:paraId="7DB152A2">
      <w:pPr>
        <w:tabs>
          <w:tab w:val="left" w:pos="1384"/>
          <w:tab w:val="left" w:pos="4562"/>
          <w:tab w:val="left" w:pos="6803"/>
        </w:tabs>
        <w:spacing w:line="360" w:lineRule="auto"/>
        <w:ind w:left="-426" w:right="-58" w:firstLine="655"/>
        <w:contextualSpacing/>
        <w:rPr>
          <w:rFonts w:hint="eastAsia" w:ascii="宋体" w:hAnsi="宋体" w:eastAsia="宋体" w:cs="宋体"/>
          <w:color w:val="auto"/>
          <w:kern w:val="24"/>
          <w:sz w:val="24"/>
        </w:rPr>
      </w:pPr>
      <w:r>
        <w:rPr>
          <w:rFonts w:hint="eastAsia" w:ascii="宋体" w:hAnsi="宋体" w:eastAsia="宋体" w:cs="宋体"/>
          <w:color w:val="auto"/>
          <w:kern w:val="24"/>
          <w:sz w:val="24"/>
        </w:rPr>
        <w:t>1.</w:t>
      </w:r>
      <w:r>
        <w:rPr>
          <w:rFonts w:hint="eastAsia" w:ascii="宋体" w:hAnsi="宋体" w:eastAsia="宋体" w:cs="宋体"/>
          <w:color w:val="auto"/>
          <w:kern w:val="24"/>
          <w:sz w:val="24"/>
          <w:u w:val="single"/>
        </w:rPr>
        <w:t>（标的名称）</w:t>
      </w:r>
      <w:r>
        <w:rPr>
          <w:rFonts w:hint="eastAsia" w:ascii="宋体" w:hAnsi="宋体" w:eastAsia="宋体" w:cs="宋体"/>
          <w:color w:val="auto"/>
          <w:kern w:val="24"/>
          <w:sz w:val="24"/>
        </w:rPr>
        <w:t>，属于</w:t>
      </w:r>
      <w:r>
        <w:rPr>
          <w:rFonts w:hint="eastAsia" w:ascii="宋体" w:hAnsi="宋体" w:eastAsia="宋体" w:cs="宋体"/>
          <w:color w:val="auto"/>
          <w:kern w:val="24"/>
          <w:sz w:val="24"/>
          <w:u w:val="single"/>
        </w:rPr>
        <w:t>（</w:t>
      </w:r>
      <w:bookmarkStart w:id="147" w:name="OLE_LINK41"/>
      <w:r>
        <w:rPr>
          <w:rFonts w:hint="eastAsia" w:ascii="宋体" w:hAnsi="宋体" w:eastAsia="宋体" w:cs="宋体"/>
          <w:color w:val="auto"/>
          <w:kern w:val="24"/>
          <w:sz w:val="24"/>
          <w:u w:val="single"/>
        </w:rPr>
        <w:t>批发业</w:t>
      </w:r>
      <w:bookmarkEnd w:id="147"/>
      <w:r>
        <w:rPr>
          <w:rFonts w:hint="eastAsia" w:ascii="宋体" w:hAnsi="宋体" w:eastAsia="宋体" w:cs="宋体"/>
          <w:color w:val="auto"/>
          <w:kern w:val="24"/>
          <w:sz w:val="24"/>
          <w:u w:val="single"/>
        </w:rPr>
        <w:t>）</w:t>
      </w:r>
      <w:r>
        <w:rPr>
          <w:rFonts w:hint="eastAsia" w:ascii="宋体" w:hAnsi="宋体" w:eastAsia="宋体" w:cs="宋体"/>
          <w:color w:val="auto"/>
          <w:kern w:val="24"/>
          <w:sz w:val="24"/>
        </w:rPr>
        <w:t>行业；承接企业为</w:t>
      </w:r>
      <w:r>
        <w:rPr>
          <w:rFonts w:hint="eastAsia" w:ascii="宋体" w:hAnsi="宋体" w:eastAsia="宋体" w:cs="宋体"/>
          <w:color w:val="auto"/>
          <w:kern w:val="24"/>
          <w:sz w:val="24"/>
          <w:u w:val="single"/>
        </w:rPr>
        <w:t>（企业名称）</w:t>
      </w:r>
      <w:r>
        <w:rPr>
          <w:rFonts w:hint="eastAsia" w:ascii="宋体" w:hAnsi="宋体" w:eastAsia="宋体" w:cs="宋体"/>
          <w:color w:val="auto"/>
          <w:kern w:val="24"/>
          <w:sz w:val="24"/>
        </w:rPr>
        <w:t>，从业人员</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人，营业收入为</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万元，资产总额为</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万元，属于</w:t>
      </w:r>
      <w:r>
        <w:rPr>
          <w:rFonts w:hint="eastAsia" w:ascii="宋体" w:hAnsi="宋体" w:eastAsia="宋体" w:cs="宋体"/>
          <w:color w:val="auto"/>
          <w:kern w:val="24"/>
          <w:sz w:val="24"/>
          <w:u w:val="single"/>
        </w:rPr>
        <w:t>（中型企业、小型企业、微型企业）</w:t>
      </w:r>
      <w:r>
        <w:rPr>
          <w:rFonts w:hint="eastAsia" w:ascii="宋体" w:hAnsi="宋体" w:eastAsia="宋体" w:cs="宋体"/>
          <w:color w:val="auto"/>
          <w:kern w:val="24"/>
          <w:sz w:val="24"/>
        </w:rPr>
        <w:t>；</w:t>
      </w:r>
    </w:p>
    <w:p w14:paraId="043B89F6">
      <w:pPr>
        <w:tabs>
          <w:tab w:val="left" w:pos="1065"/>
          <w:tab w:val="left" w:pos="6477"/>
        </w:tabs>
        <w:spacing w:line="360" w:lineRule="auto"/>
        <w:ind w:left="-426" w:right="-58" w:firstLine="655"/>
        <w:contextualSpacing/>
        <w:rPr>
          <w:rFonts w:hint="eastAsia" w:ascii="宋体" w:hAnsi="宋体" w:eastAsia="宋体" w:cs="宋体"/>
          <w:color w:val="auto"/>
          <w:kern w:val="24"/>
          <w:sz w:val="24"/>
        </w:rPr>
      </w:pPr>
      <w:r>
        <w:rPr>
          <w:rFonts w:hint="eastAsia" w:ascii="宋体" w:hAnsi="宋体" w:eastAsia="宋体" w:cs="宋体"/>
          <w:color w:val="auto"/>
          <w:kern w:val="24"/>
          <w:sz w:val="24"/>
        </w:rPr>
        <w:t>2.</w:t>
      </w:r>
      <w:r>
        <w:rPr>
          <w:rFonts w:hint="eastAsia" w:ascii="宋体" w:hAnsi="宋体" w:eastAsia="宋体" w:cs="宋体"/>
          <w:color w:val="auto"/>
          <w:kern w:val="24"/>
          <w:sz w:val="24"/>
          <w:u w:val="single"/>
        </w:rPr>
        <w:t>（标的名称）</w:t>
      </w:r>
      <w:r>
        <w:rPr>
          <w:rFonts w:hint="eastAsia" w:ascii="宋体" w:hAnsi="宋体" w:eastAsia="宋体" w:cs="宋体"/>
          <w:color w:val="auto"/>
          <w:kern w:val="24"/>
          <w:sz w:val="24"/>
        </w:rPr>
        <w:t>，属于</w:t>
      </w:r>
      <w:r>
        <w:rPr>
          <w:rFonts w:hint="eastAsia" w:ascii="宋体" w:hAnsi="宋体" w:eastAsia="宋体" w:cs="宋体"/>
          <w:color w:val="auto"/>
          <w:kern w:val="24"/>
          <w:sz w:val="24"/>
          <w:u w:val="single"/>
        </w:rPr>
        <w:t>（批发业）</w:t>
      </w:r>
      <w:r>
        <w:rPr>
          <w:rFonts w:hint="eastAsia" w:ascii="宋体" w:hAnsi="宋体" w:eastAsia="宋体" w:cs="宋体"/>
          <w:color w:val="auto"/>
          <w:kern w:val="24"/>
          <w:sz w:val="24"/>
        </w:rPr>
        <w:t>行业；承接企业为</w:t>
      </w:r>
      <w:r>
        <w:rPr>
          <w:rFonts w:hint="eastAsia" w:ascii="宋体" w:hAnsi="宋体" w:eastAsia="宋体" w:cs="宋体"/>
          <w:color w:val="auto"/>
          <w:kern w:val="24"/>
          <w:sz w:val="24"/>
          <w:u w:val="single"/>
        </w:rPr>
        <w:t>（企业名称）</w:t>
      </w:r>
      <w:r>
        <w:rPr>
          <w:rFonts w:hint="eastAsia" w:ascii="宋体" w:hAnsi="宋体" w:eastAsia="宋体" w:cs="宋体"/>
          <w:color w:val="auto"/>
          <w:kern w:val="24"/>
          <w:sz w:val="24"/>
        </w:rPr>
        <w:t>，从业人员</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人，营业收入为</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万元，资产总额为</w:t>
      </w:r>
      <w:r>
        <w:rPr>
          <w:rFonts w:hint="eastAsia" w:ascii="宋体" w:hAnsi="宋体" w:eastAsia="宋体" w:cs="宋体"/>
          <w:color w:val="auto"/>
          <w:kern w:val="24"/>
          <w:sz w:val="24"/>
          <w:u w:val="single"/>
        </w:rPr>
        <w:t xml:space="preserve">      </w:t>
      </w:r>
      <w:r>
        <w:rPr>
          <w:rFonts w:hint="eastAsia" w:ascii="宋体" w:hAnsi="宋体" w:eastAsia="宋体" w:cs="宋体"/>
          <w:color w:val="auto"/>
          <w:kern w:val="24"/>
          <w:sz w:val="24"/>
        </w:rPr>
        <w:t>万元，属于</w:t>
      </w:r>
      <w:r>
        <w:rPr>
          <w:rFonts w:hint="eastAsia" w:ascii="宋体" w:hAnsi="宋体" w:eastAsia="宋体" w:cs="宋体"/>
          <w:color w:val="auto"/>
          <w:kern w:val="24"/>
          <w:sz w:val="24"/>
          <w:u w:val="single"/>
        </w:rPr>
        <w:t>（中型企业、小型企业、微型企业）</w:t>
      </w:r>
      <w:r>
        <w:rPr>
          <w:rFonts w:hint="eastAsia" w:ascii="宋体" w:hAnsi="宋体" w:eastAsia="宋体" w:cs="宋体"/>
          <w:color w:val="auto"/>
          <w:kern w:val="24"/>
          <w:sz w:val="24"/>
        </w:rPr>
        <w:t>；</w:t>
      </w:r>
    </w:p>
    <w:p w14:paraId="395AFC19">
      <w:pPr>
        <w:spacing w:line="360" w:lineRule="auto"/>
        <w:ind w:left="142" w:right="142"/>
        <w:contextualSpacing/>
        <w:rPr>
          <w:rFonts w:hint="eastAsia" w:ascii="宋体" w:hAnsi="宋体" w:eastAsia="宋体" w:cs="宋体"/>
          <w:color w:val="auto"/>
          <w:kern w:val="24"/>
          <w:sz w:val="24"/>
        </w:rPr>
      </w:pPr>
      <w:r>
        <w:rPr>
          <w:rFonts w:hint="eastAsia" w:ascii="宋体" w:hAnsi="宋体" w:eastAsia="宋体" w:cs="宋体"/>
          <w:color w:val="auto"/>
          <w:kern w:val="24"/>
          <w:sz w:val="24"/>
        </w:rPr>
        <w:t xml:space="preserve">…… </w:t>
      </w:r>
    </w:p>
    <w:p w14:paraId="66574FBF">
      <w:pPr>
        <w:spacing w:line="360" w:lineRule="auto"/>
        <w:ind w:left="-405" w:leftChars="-193" w:right="142" w:firstLine="453" w:firstLineChars="189"/>
        <w:contextualSpacing/>
        <w:rPr>
          <w:rFonts w:hint="eastAsia" w:ascii="宋体" w:hAnsi="宋体" w:eastAsia="宋体" w:cs="宋体"/>
          <w:color w:val="auto"/>
          <w:kern w:val="24"/>
          <w:sz w:val="24"/>
        </w:rPr>
      </w:pPr>
      <w:r>
        <w:rPr>
          <w:rFonts w:hint="eastAsia" w:ascii="宋体" w:hAnsi="宋体" w:eastAsia="宋体" w:cs="宋体"/>
          <w:color w:val="auto"/>
          <w:kern w:val="24"/>
          <w:sz w:val="24"/>
        </w:rPr>
        <w:t>以上企业，不属于大企业的分支机构，不存在控股股东为大企业的情形，也不存在与大企业的负责人为同一人的情形。</w:t>
      </w:r>
    </w:p>
    <w:p w14:paraId="08E5A75B">
      <w:pPr>
        <w:spacing w:line="360" w:lineRule="auto"/>
        <w:ind w:left="-426" w:right="142" w:firstLine="567"/>
        <w:contextualSpacing/>
        <w:rPr>
          <w:rFonts w:hint="eastAsia" w:ascii="宋体" w:hAnsi="宋体" w:eastAsia="宋体" w:cs="宋体"/>
          <w:color w:val="auto"/>
          <w:kern w:val="24"/>
          <w:sz w:val="24"/>
        </w:rPr>
      </w:pPr>
      <w:r>
        <w:rPr>
          <w:rFonts w:hint="eastAsia" w:ascii="宋体" w:hAnsi="宋体" w:eastAsia="宋体" w:cs="宋体"/>
          <w:color w:val="auto"/>
          <w:kern w:val="24"/>
          <w:sz w:val="24"/>
        </w:rPr>
        <w:t>本企业对上述声明内容的真实性负责。如有虚假，将依法承担相应责任。</w:t>
      </w:r>
    </w:p>
    <w:p w14:paraId="7AF2051D">
      <w:pPr>
        <w:spacing w:line="360" w:lineRule="auto"/>
        <w:ind w:left="3960" w:right="1808"/>
        <w:contextualSpacing/>
        <w:rPr>
          <w:rFonts w:hint="eastAsia" w:ascii="宋体" w:hAnsi="宋体" w:eastAsia="宋体" w:cs="宋体"/>
          <w:color w:val="auto"/>
          <w:kern w:val="24"/>
          <w:sz w:val="24"/>
        </w:rPr>
      </w:pPr>
    </w:p>
    <w:p w14:paraId="5AE33AF9">
      <w:pPr>
        <w:spacing w:line="360" w:lineRule="auto"/>
        <w:ind w:left="3960" w:right="1808"/>
        <w:contextualSpacing/>
        <w:rPr>
          <w:rFonts w:hint="eastAsia" w:ascii="宋体" w:hAnsi="宋体" w:eastAsia="宋体" w:cs="宋体"/>
          <w:color w:val="auto"/>
          <w:kern w:val="24"/>
          <w:sz w:val="24"/>
        </w:rPr>
      </w:pPr>
      <w:r>
        <w:rPr>
          <w:rFonts w:hint="eastAsia" w:ascii="宋体" w:hAnsi="宋体" w:eastAsia="宋体" w:cs="宋体"/>
          <w:color w:val="auto"/>
          <w:kern w:val="0"/>
          <w:sz w:val="24"/>
        </w:rPr>
        <w:t>供应商名称（电子签章）</w:t>
      </w:r>
      <w:r>
        <w:rPr>
          <w:rFonts w:hint="eastAsia" w:ascii="宋体" w:hAnsi="宋体" w:eastAsia="宋体" w:cs="宋体"/>
          <w:color w:val="auto"/>
          <w:kern w:val="24"/>
          <w:sz w:val="24"/>
        </w:rPr>
        <w:t>：</w:t>
      </w:r>
    </w:p>
    <w:p w14:paraId="42F4DFF8">
      <w:pPr>
        <w:autoSpaceDE w:val="0"/>
        <w:autoSpaceDN w:val="0"/>
        <w:spacing w:line="360" w:lineRule="auto"/>
        <w:ind w:firstLine="4320" w:firstLineChars="18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2FCDAAF7">
      <w:pPr>
        <w:spacing w:line="360" w:lineRule="auto"/>
        <w:ind w:left="3960" w:right="1808"/>
        <w:contextualSpacing/>
        <w:rPr>
          <w:rFonts w:hint="eastAsia" w:ascii="宋体" w:hAnsi="宋体" w:eastAsia="宋体" w:cs="宋体"/>
          <w:color w:val="auto"/>
          <w:kern w:val="24"/>
          <w:sz w:val="24"/>
        </w:rPr>
      </w:pPr>
    </w:p>
    <w:p w14:paraId="1A4D31E7">
      <w:pPr>
        <w:spacing w:line="360" w:lineRule="auto"/>
        <w:ind w:left="3960" w:right="1808"/>
        <w:contextualSpacing/>
        <w:rPr>
          <w:rFonts w:hint="eastAsia" w:ascii="宋体" w:hAnsi="宋体" w:eastAsia="宋体" w:cs="宋体"/>
          <w:color w:val="auto"/>
          <w:kern w:val="24"/>
          <w:sz w:val="24"/>
        </w:rPr>
      </w:pPr>
    </w:p>
    <w:p w14:paraId="74EEF1C0">
      <w:pPr>
        <w:spacing w:line="30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kern w:val="24"/>
          <w:szCs w:val="21"/>
        </w:rPr>
        <w:t>注：①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Cs w:val="21"/>
        </w:rPr>
        <w:t>。</w:t>
      </w:r>
    </w:p>
    <w:p w14:paraId="3346BDB3">
      <w:pPr>
        <w:wordWrap w:val="0"/>
        <w:spacing w:line="360" w:lineRule="auto"/>
        <w:rPr>
          <w:rFonts w:hint="eastAsia" w:ascii="宋体" w:hAnsi="宋体" w:eastAsia="宋体" w:cs="宋体"/>
          <w:color w:val="auto"/>
          <w:sz w:val="32"/>
          <w:szCs w:val="32"/>
        </w:rPr>
      </w:pPr>
      <w:r>
        <w:rPr>
          <w:rFonts w:hint="eastAsia" w:ascii="宋体" w:hAnsi="宋体" w:eastAsia="宋体" w:cs="宋体"/>
          <w:color w:val="auto"/>
          <w:kern w:val="24"/>
          <w:szCs w:val="21"/>
        </w:rPr>
        <w:t xml:space="preserve">       ②</w:t>
      </w:r>
      <w:r>
        <w:rPr>
          <w:rFonts w:hint="eastAsia" w:ascii="宋体" w:hAnsi="宋体" w:eastAsia="宋体" w:cs="宋体"/>
          <w:b/>
          <w:bCs/>
          <w:color w:val="auto"/>
          <w:kern w:val="24"/>
          <w:szCs w:val="21"/>
        </w:rPr>
        <w:t>所属行业依照《中小企业划型标准规定》（工信部联企业〔2011〕300号）及《国民经济行业分类》（GB/T4754-2017）的有关规定执行,本项目所属行业为：</w:t>
      </w:r>
      <w:bookmarkStart w:id="148" w:name="OLE_LINK8"/>
      <w:r>
        <w:rPr>
          <w:rFonts w:hint="eastAsia" w:ascii="宋体" w:hAnsi="宋体" w:eastAsia="宋体" w:cs="宋体"/>
          <w:b/>
          <w:bCs/>
          <w:color w:val="auto"/>
          <w:kern w:val="24"/>
          <w:szCs w:val="21"/>
          <w:u w:val="single"/>
        </w:rPr>
        <w:t>批发业</w:t>
      </w:r>
      <w:bookmarkEnd w:id="148"/>
      <w:r>
        <w:rPr>
          <w:rFonts w:hint="eastAsia" w:ascii="宋体" w:hAnsi="宋体" w:eastAsia="宋体" w:cs="宋体"/>
          <w:b/>
          <w:bCs/>
          <w:color w:val="auto"/>
          <w:kern w:val="24"/>
          <w:szCs w:val="21"/>
        </w:rPr>
        <w:t>。</w:t>
      </w:r>
      <w:r>
        <w:rPr>
          <w:rFonts w:hint="eastAsia" w:ascii="宋体" w:hAnsi="宋体" w:eastAsia="宋体" w:cs="宋体"/>
          <w:color w:val="auto"/>
          <w:sz w:val="24"/>
        </w:rPr>
        <w:br w:type="page"/>
      </w:r>
      <w:bookmarkStart w:id="149" w:name="_Toc29806"/>
      <w:bookmarkStart w:id="150" w:name="_Toc24206"/>
      <w:r>
        <w:rPr>
          <w:rFonts w:hint="eastAsia" w:ascii="宋体" w:hAnsi="宋体" w:eastAsia="宋体" w:cs="宋体"/>
          <w:color w:val="auto"/>
          <w:sz w:val="32"/>
          <w:szCs w:val="32"/>
        </w:rPr>
        <w:t>附件1：</w:t>
      </w:r>
      <w:bookmarkEnd w:id="149"/>
      <w:bookmarkEnd w:id="150"/>
    </w:p>
    <w:p w14:paraId="5387E531">
      <w:pPr>
        <w:wordWrap w:val="0"/>
        <w:spacing w:line="360" w:lineRule="auto"/>
        <w:ind w:left="1871"/>
        <w:rPr>
          <w:rFonts w:hint="eastAsia" w:ascii="宋体" w:hAnsi="宋体" w:eastAsia="宋体" w:cs="宋体"/>
          <w:color w:val="auto"/>
          <w:sz w:val="40"/>
          <w:szCs w:val="40"/>
        </w:rPr>
      </w:pPr>
      <w:r>
        <w:rPr>
          <w:rFonts w:hint="eastAsia" w:ascii="宋体" w:hAnsi="宋体" w:eastAsia="宋体" w:cs="宋体"/>
          <w:color w:val="auto"/>
          <w:sz w:val="40"/>
          <w:szCs w:val="40"/>
        </w:rPr>
        <w:t>中小微企业划型标准</w:t>
      </w:r>
    </w:p>
    <w:tbl>
      <w:tblPr>
        <w:tblStyle w:val="51"/>
        <w:tblW w:w="0" w:type="auto"/>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47BEF2AB">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noWrap w:val="0"/>
            <w:vAlign w:val="center"/>
          </w:tcPr>
          <w:p w14:paraId="2BB2E87A">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行业名称</w:t>
            </w:r>
          </w:p>
        </w:tc>
        <w:tc>
          <w:tcPr>
            <w:tcW w:w="1653" w:type="dxa"/>
            <w:tcBorders>
              <w:top w:val="single" w:color="auto" w:sz="4" w:space="0"/>
              <w:left w:val="nil"/>
              <w:bottom w:val="single" w:color="auto" w:sz="4" w:space="0"/>
              <w:right w:val="single" w:color="auto" w:sz="4" w:space="0"/>
            </w:tcBorders>
            <w:noWrap w:val="0"/>
            <w:vAlign w:val="center"/>
          </w:tcPr>
          <w:p w14:paraId="34FF7386">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指标名称</w:t>
            </w:r>
          </w:p>
        </w:tc>
        <w:tc>
          <w:tcPr>
            <w:tcW w:w="1091" w:type="dxa"/>
            <w:tcBorders>
              <w:top w:val="single" w:color="auto" w:sz="4" w:space="0"/>
              <w:left w:val="nil"/>
              <w:bottom w:val="single" w:color="auto" w:sz="4" w:space="0"/>
              <w:right w:val="single" w:color="auto" w:sz="4" w:space="0"/>
            </w:tcBorders>
            <w:noWrap w:val="0"/>
            <w:vAlign w:val="center"/>
          </w:tcPr>
          <w:p w14:paraId="5889D235">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计量单位</w:t>
            </w:r>
          </w:p>
        </w:tc>
        <w:tc>
          <w:tcPr>
            <w:tcW w:w="1935" w:type="dxa"/>
            <w:tcBorders>
              <w:top w:val="single" w:color="auto" w:sz="4" w:space="0"/>
              <w:left w:val="nil"/>
              <w:bottom w:val="single" w:color="auto" w:sz="4" w:space="0"/>
              <w:right w:val="single" w:color="auto" w:sz="4" w:space="0"/>
            </w:tcBorders>
            <w:noWrap w:val="0"/>
            <w:vAlign w:val="center"/>
          </w:tcPr>
          <w:p w14:paraId="1FA5C529">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中型</w:t>
            </w:r>
          </w:p>
        </w:tc>
        <w:tc>
          <w:tcPr>
            <w:tcW w:w="1720" w:type="dxa"/>
            <w:tcBorders>
              <w:top w:val="single" w:color="auto" w:sz="4" w:space="0"/>
              <w:left w:val="nil"/>
              <w:bottom w:val="single" w:color="auto" w:sz="4" w:space="0"/>
              <w:right w:val="single" w:color="auto" w:sz="4" w:space="0"/>
            </w:tcBorders>
            <w:noWrap w:val="0"/>
            <w:vAlign w:val="center"/>
          </w:tcPr>
          <w:p w14:paraId="13A98DCF">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小型</w:t>
            </w:r>
          </w:p>
        </w:tc>
        <w:tc>
          <w:tcPr>
            <w:tcW w:w="1105" w:type="dxa"/>
            <w:tcBorders>
              <w:top w:val="single" w:color="auto" w:sz="4" w:space="0"/>
              <w:left w:val="nil"/>
              <w:bottom w:val="single" w:color="auto" w:sz="4" w:space="0"/>
              <w:right w:val="single" w:color="auto" w:sz="4" w:space="0"/>
            </w:tcBorders>
            <w:noWrap w:val="0"/>
            <w:vAlign w:val="center"/>
          </w:tcPr>
          <w:p w14:paraId="67389243">
            <w:pPr>
              <w:widowControl/>
              <w:wordWrap w:val="0"/>
              <w:jc w:val="left"/>
              <w:rPr>
                <w:rFonts w:hint="eastAsia" w:ascii="宋体" w:hAnsi="宋体" w:eastAsia="宋体" w:cs="宋体"/>
                <w:b/>
                <w:color w:val="auto"/>
                <w:kern w:val="0"/>
                <w:szCs w:val="21"/>
              </w:rPr>
            </w:pPr>
            <w:r>
              <w:rPr>
                <w:rFonts w:hint="eastAsia" w:ascii="宋体" w:hAnsi="宋体" w:eastAsia="宋体" w:cs="宋体"/>
                <w:b/>
                <w:color w:val="auto"/>
                <w:kern w:val="0"/>
                <w:szCs w:val="21"/>
              </w:rPr>
              <w:t>微型</w:t>
            </w:r>
          </w:p>
        </w:tc>
      </w:tr>
      <w:tr w14:paraId="3D695C55">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noWrap w:val="0"/>
            <w:vAlign w:val="bottom"/>
          </w:tcPr>
          <w:p w14:paraId="754C9D4B">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农、林、牧、渔</w:t>
            </w:r>
          </w:p>
        </w:tc>
        <w:tc>
          <w:tcPr>
            <w:tcW w:w="1653" w:type="dxa"/>
            <w:tcBorders>
              <w:top w:val="nil"/>
              <w:left w:val="nil"/>
              <w:bottom w:val="single" w:color="auto" w:sz="4" w:space="0"/>
              <w:right w:val="single" w:color="auto" w:sz="4" w:space="0"/>
            </w:tcBorders>
            <w:noWrap w:val="0"/>
            <w:vAlign w:val="center"/>
          </w:tcPr>
          <w:p w14:paraId="329C2DE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5268CF0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72EB77A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500≤Y＜20000</w:t>
            </w:r>
          </w:p>
        </w:tc>
        <w:tc>
          <w:tcPr>
            <w:tcW w:w="1720" w:type="dxa"/>
            <w:tcBorders>
              <w:top w:val="nil"/>
              <w:left w:val="nil"/>
              <w:bottom w:val="single" w:color="auto" w:sz="4" w:space="0"/>
              <w:right w:val="single" w:color="auto" w:sz="4" w:space="0"/>
            </w:tcBorders>
            <w:noWrap w:val="0"/>
            <w:vAlign w:val="center"/>
          </w:tcPr>
          <w:p w14:paraId="5792726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50≤Y＜500</w:t>
            </w:r>
          </w:p>
        </w:tc>
        <w:tc>
          <w:tcPr>
            <w:tcW w:w="1105" w:type="dxa"/>
            <w:tcBorders>
              <w:top w:val="nil"/>
              <w:left w:val="nil"/>
              <w:bottom w:val="single" w:color="auto" w:sz="4" w:space="0"/>
              <w:right w:val="single" w:color="auto" w:sz="4" w:space="0"/>
            </w:tcBorders>
            <w:noWrap w:val="0"/>
            <w:vAlign w:val="center"/>
          </w:tcPr>
          <w:p w14:paraId="5898D4C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Y＜50</w:t>
            </w:r>
          </w:p>
        </w:tc>
      </w:tr>
      <w:tr w14:paraId="1CEEAC8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55BE17C9">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工业</w:t>
            </w:r>
          </w:p>
        </w:tc>
        <w:tc>
          <w:tcPr>
            <w:tcW w:w="1653" w:type="dxa"/>
            <w:tcBorders>
              <w:top w:val="nil"/>
              <w:left w:val="nil"/>
              <w:bottom w:val="single" w:color="auto" w:sz="4" w:space="0"/>
              <w:right w:val="single" w:color="auto" w:sz="4" w:space="0"/>
            </w:tcBorders>
            <w:noWrap w:val="0"/>
            <w:vAlign w:val="center"/>
          </w:tcPr>
          <w:p w14:paraId="7DCA9E3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2BBD21D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06D963F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300≤X＜1000</w:t>
            </w:r>
          </w:p>
        </w:tc>
        <w:tc>
          <w:tcPr>
            <w:tcW w:w="1720" w:type="dxa"/>
            <w:tcBorders>
              <w:top w:val="nil"/>
              <w:left w:val="nil"/>
              <w:bottom w:val="single" w:color="auto" w:sz="4" w:space="0"/>
              <w:right w:val="single" w:color="auto" w:sz="4" w:space="0"/>
            </w:tcBorders>
            <w:noWrap w:val="0"/>
            <w:vAlign w:val="center"/>
          </w:tcPr>
          <w:p w14:paraId="3D37D02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20≤X＜300</w:t>
            </w:r>
          </w:p>
        </w:tc>
        <w:tc>
          <w:tcPr>
            <w:tcW w:w="1105" w:type="dxa"/>
            <w:tcBorders>
              <w:top w:val="nil"/>
              <w:left w:val="nil"/>
              <w:bottom w:val="single" w:color="auto" w:sz="4" w:space="0"/>
              <w:right w:val="single" w:color="auto" w:sz="4" w:space="0"/>
            </w:tcBorders>
            <w:noWrap w:val="0"/>
            <w:vAlign w:val="center"/>
          </w:tcPr>
          <w:p w14:paraId="037CE56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X＜20</w:t>
            </w:r>
          </w:p>
        </w:tc>
      </w:tr>
      <w:tr w14:paraId="478AE3F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6211DC8A">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1AFCB51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14F961A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34DE26F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2000≤Y＜40000</w:t>
            </w:r>
          </w:p>
        </w:tc>
        <w:tc>
          <w:tcPr>
            <w:tcW w:w="1720" w:type="dxa"/>
            <w:tcBorders>
              <w:top w:val="nil"/>
              <w:left w:val="nil"/>
              <w:bottom w:val="single" w:color="auto" w:sz="4" w:space="0"/>
              <w:right w:val="single" w:color="auto" w:sz="4" w:space="0"/>
            </w:tcBorders>
            <w:noWrap w:val="0"/>
            <w:vAlign w:val="center"/>
          </w:tcPr>
          <w:p w14:paraId="26D0618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300≤Y＜2000</w:t>
            </w:r>
          </w:p>
        </w:tc>
        <w:tc>
          <w:tcPr>
            <w:tcW w:w="1105" w:type="dxa"/>
            <w:tcBorders>
              <w:top w:val="nil"/>
              <w:left w:val="nil"/>
              <w:bottom w:val="single" w:color="auto" w:sz="4" w:space="0"/>
              <w:right w:val="single" w:color="auto" w:sz="4" w:space="0"/>
            </w:tcBorders>
            <w:noWrap w:val="0"/>
            <w:vAlign w:val="center"/>
          </w:tcPr>
          <w:p w14:paraId="6754D0A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Y＜300</w:t>
            </w:r>
          </w:p>
        </w:tc>
      </w:tr>
      <w:tr w14:paraId="5408108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6926AE1F">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建筑业</w:t>
            </w:r>
          </w:p>
        </w:tc>
        <w:tc>
          <w:tcPr>
            <w:tcW w:w="1653" w:type="dxa"/>
            <w:tcBorders>
              <w:top w:val="nil"/>
              <w:left w:val="nil"/>
              <w:bottom w:val="single" w:color="auto" w:sz="4" w:space="0"/>
              <w:right w:val="single" w:color="auto" w:sz="4" w:space="0"/>
            </w:tcBorders>
            <w:noWrap w:val="0"/>
            <w:vAlign w:val="center"/>
          </w:tcPr>
          <w:p w14:paraId="03F67F6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0615693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31C74AD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6000≤Y＜80000</w:t>
            </w:r>
          </w:p>
        </w:tc>
        <w:tc>
          <w:tcPr>
            <w:tcW w:w="1720" w:type="dxa"/>
            <w:tcBorders>
              <w:top w:val="nil"/>
              <w:left w:val="nil"/>
              <w:bottom w:val="single" w:color="auto" w:sz="4" w:space="0"/>
              <w:right w:val="single" w:color="auto" w:sz="4" w:space="0"/>
            </w:tcBorders>
            <w:noWrap w:val="0"/>
            <w:vAlign w:val="center"/>
          </w:tcPr>
          <w:p w14:paraId="06BB28F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300≤Y＜6000</w:t>
            </w:r>
          </w:p>
        </w:tc>
        <w:tc>
          <w:tcPr>
            <w:tcW w:w="1105" w:type="dxa"/>
            <w:tcBorders>
              <w:top w:val="nil"/>
              <w:left w:val="nil"/>
              <w:bottom w:val="single" w:color="auto" w:sz="4" w:space="0"/>
              <w:right w:val="single" w:color="auto" w:sz="4" w:space="0"/>
            </w:tcBorders>
            <w:noWrap w:val="0"/>
            <w:vAlign w:val="center"/>
          </w:tcPr>
          <w:p w14:paraId="778373F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Y＜300</w:t>
            </w:r>
          </w:p>
        </w:tc>
      </w:tr>
      <w:tr w14:paraId="336E889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53C5C719">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15419BB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资产总额（Z）</w:t>
            </w:r>
          </w:p>
        </w:tc>
        <w:tc>
          <w:tcPr>
            <w:tcW w:w="1091" w:type="dxa"/>
            <w:tcBorders>
              <w:top w:val="nil"/>
              <w:left w:val="nil"/>
              <w:bottom w:val="single" w:color="auto" w:sz="4" w:space="0"/>
              <w:right w:val="single" w:color="auto" w:sz="4" w:space="0"/>
            </w:tcBorders>
            <w:noWrap w:val="0"/>
            <w:vAlign w:val="center"/>
          </w:tcPr>
          <w:p w14:paraId="41DDB5D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0E03953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5000≤Z＜80000</w:t>
            </w:r>
          </w:p>
        </w:tc>
        <w:tc>
          <w:tcPr>
            <w:tcW w:w="1720" w:type="dxa"/>
            <w:tcBorders>
              <w:top w:val="nil"/>
              <w:left w:val="nil"/>
              <w:bottom w:val="single" w:color="auto" w:sz="4" w:space="0"/>
              <w:right w:val="single" w:color="auto" w:sz="4" w:space="0"/>
            </w:tcBorders>
            <w:noWrap w:val="0"/>
            <w:vAlign w:val="center"/>
          </w:tcPr>
          <w:p w14:paraId="359F54B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300≤Z＜5000</w:t>
            </w:r>
          </w:p>
        </w:tc>
        <w:tc>
          <w:tcPr>
            <w:tcW w:w="1105" w:type="dxa"/>
            <w:tcBorders>
              <w:top w:val="nil"/>
              <w:left w:val="nil"/>
              <w:bottom w:val="single" w:color="auto" w:sz="4" w:space="0"/>
              <w:right w:val="single" w:color="auto" w:sz="4" w:space="0"/>
            </w:tcBorders>
            <w:noWrap w:val="0"/>
            <w:vAlign w:val="center"/>
          </w:tcPr>
          <w:p w14:paraId="576E9B6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Z＜300</w:t>
            </w:r>
          </w:p>
        </w:tc>
      </w:tr>
      <w:tr w14:paraId="332C438C">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574ECB07">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批发业</w:t>
            </w:r>
          </w:p>
        </w:tc>
        <w:tc>
          <w:tcPr>
            <w:tcW w:w="1653" w:type="dxa"/>
            <w:tcBorders>
              <w:top w:val="nil"/>
              <w:left w:val="nil"/>
              <w:bottom w:val="single" w:color="auto" w:sz="4" w:space="0"/>
              <w:right w:val="single" w:color="auto" w:sz="4" w:space="0"/>
            </w:tcBorders>
            <w:noWrap w:val="0"/>
            <w:vAlign w:val="center"/>
          </w:tcPr>
          <w:p w14:paraId="0198FAD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7CA7884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513E586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20≤X＜200</w:t>
            </w:r>
          </w:p>
        </w:tc>
        <w:tc>
          <w:tcPr>
            <w:tcW w:w="1720" w:type="dxa"/>
            <w:tcBorders>
              <w:top w:val="nil"/>
              <w:left w:val="nil"/>
              <w:bottom w:val="single" w:color="auto" w:sz="4" w:space="0"/>
              <w:right w:val="single" w:color="auto" w:sz="4" w:space="0"/>
            </w:tcBorders>
            <w:noWrap w:val="0"/>
            <w:vAlign w:val="center"/>
          </w:tcPr>
          <w:p w14:paraId="7335C24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5≤X＜20</w:t>
            </w:r>
          </w:p>
        </w:tc>
        <w:tc>
          <w:tcPr>
            <w:tcW w:w="1105" w:type="dxa"/>
            <w:tcBorders>
              <w:top w:val="nil"/>
              <w:left w:val="nil"/>
              <w:bottom w:val="single" w:color="auto" w:sz="4" w:space="0"/>
              <w:right w:val="single" w:color="auto" w:sz="4" w:space="0"/>
            </w:tcBorders>
            <w:noWrap w:val="0"/>
            <w:vAlign w:val="center"/>
          </w:tcPr>
          <w:p w14:paraId="74007FC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X＜5</w:t>
            </w:r>
          </w:p>
        </w:tc>
      </w:tr>
      <w:tr w14:paraId="446D0B1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297DB008">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59C5381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6113F13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231BB9B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5000≤Y＜40000</w:t>
            </w:r>
          </w:p>
        </w:tc>
        <w:tc>
          <w:tcPr>
            <w:tcW w:w="1720" w:type="dxa"/>
            <w:tcBorders>
              <w:top w:val="nil"/>
              <w:left w:val="nil"/>
              <w:bottom w:val="single" w:color="auto" w:sz="4" w:space="0"/>
              <w:right w:val="single" w:color="auto" w:sz="4" w:space="0"/>
            </w:tcBorders>
            <w:noWrap w:val="0"/>
            <w:vAlign w:val="center"/>
          </w:tcPr>
          <w:p w14:paraId="06F141A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1000≤Y＜5000</w:t>
            </w:r>
          </w:p>
        </w:tc>
        <w:tc>
          <w:tcPr>
            <w:tcW w:w="1105" w:type="dxa"/>
            <w:tcBorders>
              <w:top w:val="nil"/>
              <w:left w:val="nil"/>
              <w:bottom w:val="single" w:color="auto" w:sz="4" w:space="0"/>
              <w:right w:val="single" w:color="auto" w:sz="4" w:space="0"/>
            </w:tcBorders>
            <w:noWrap w:val="0"/>
            <w:vAlign w:val="center"/>
          </w:tcPr>
          <w:p w14:paraId="636CE05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Y＜1000</w:t>
            </w:r>
          </w:p>
        </w:tc>
      </w:tr>
      <w:tr w14:paraId="05BA103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5BE28FE7">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零售业</w:t>
            </w:r>
          </w:p>
        </w:tc>
        <w:tc>
          <w:tcPr>
            <w:tcW w:w="1653" w:type="dxa"/>
            <w:tcBorders>
              <w:top w:val="nil"/>
              <w:left w:val="nil"/>
              <w:bottom w:val="single" w:color="auto" w:sz="4" w:space="0"/>
              <w:right w:val="single" w:color="auto" w:sz="4" w:space="0"/>
            </w:tcBorders>
            <w:noWrap w:val="0"/>
            <w:vAlign w:val="center"/>
          </w:tcPr>
          <w:p w14:paraId="474ADC1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440B927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6189630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50≤X＜300</w:t>
            </w:r>
          </w:p>
        </w:tc>
        <w:tc>
          <w:tcPr>
            <w:tcW w:w="1720" w:type="dxa"/>
            <w:tcBorders>
              <w:top w:val="nil"/>
              <w:left w:val="nil"/>
              <w:bottom w:val="single" w:color="auto" w:sz="4" w:space="0"/>
              <w:right w:val="single" w:color="auto" w:sz="4" w:space="0"/>
            </w:tcBorders>
            <w:noWrap w:val="0"/>
            <w:vAlign w:val="center"/>
          </w:tcPr>
          <w:p w14:paraId="6D2449F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10≤X＜50</w:t>
            </w:r>
          </w:p>
        </w:tc>
        <w:tc>
          <w:tcPr>
            <w:tcW w:w="1105" w:type="dxa"/>
            <w:tcBorders>
              <w:top w:val="nil"/>
              <w:left w:val="nil"/>
              <w:bottom w:val="single" w:color="auto" w:sz="4" w:space="0"/>
              <w:right w:val="single" w:color="auto" w:sz="4" w:space="0"/>
            </w:tcBorders>
            <w:noWrap w:val="0"/>
            <w:vAlign w:val="center"/>
          </w:tcPr>
          <w:p w14:paraId="7D7F41A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0DE16C4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40AAEEAE">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42778B6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283159F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7D06166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500≤Y＜20000</w:t>
            </w:r>
          </w:p>
        </w:tc>
        <w:tc>
          <w:tcPr>
            <w:tcW w:w="1720" w:type="dxa"/>
            <w:tcBorders>
              <w:top w:val="nil"/>
              <w:left w:val="nil"/>
              <w:bottom w:val="single" w:color="auto" w:sz="4" w:space="0"/>
              <w:right w:val="single" w:color="auto" w:sz="4" w:space="0"/>
            </w:tcBorders>
            <w:noWrap w:val="0"/>
            <w:vAlign w:val="center"/>
          </w:tcPr>
          <w:p w14:paraId="395F129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100≤Y＜500</w:t>
            </w:r>
          </w:p>
        </w:tc>
        <w:tc>
          <w:tcPr>
            <w:tcW w:w="1105" w:type="dxa"/>
            <w:tcBorders>
              <w:top w:val="nil"/>
              <w:left w:val="nil"/>
              <w:bottom w:val="single" w:color="auto" w:sz="4" w:space="0"/>
              <w:right w:val="single" w:color="auto" w:sz="4" w:space="0"/>
            </w:tcBorders>
            <w:noWrap w:val="0"/>
            <w:vAlign w:val="center"/>
          </w:tcPr>
          <w:p w14:paraId="722D5C0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0F39EC4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4C906874">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交通运输业</w:t>
            </w:r>
          </w:p>
        </w:tc>
        <w:tc>
          <w:tcPr>
            <w:tcW w:w="1653" w:type="dxa"/>
            <w:tcBorders>
              <w:top w:val="nil"/>
              <w:left w:val="nil"/>
              <w:bottom w:val="single" w:color="auto" w:sz="4" w:space="0"/>
              <w:right w:val="single" w:color="auto" w:sz="4" w:space="0"/>
            </w:tcBorders>
            <w:noWrap w:val="0"/>
            <w:vAlign w:val="center"/>
          </w:tcPr>
          <w:p w14:paraId="67B74A0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2868D7B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72D2039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300≤X＜1000</w:t>
            </w:r>
          </w:p>
        </w:tc>
        <w:tc>
          <w:tcPr>
            <w:tcW w:w="1720" w:type="dxa"/>
            <w:tcBorders>
              <w:top w:val="nil"/>
              <w:left w:val="nil"/>
              <w:bottom w:val="single" w:color="auto" w:sz="4" w:space="0"/>
              <w:right w:val="single" w:color="auto" w:sz="4" w:space="0"/>
            </w:tcBorders>
            <w:noWrap w:val="0"/>
            <w:vAlign w:val="center"/>
          </w:tcPr>
          <w:p w14:paraId="39CDEA6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20≤X＜300</w:t>
            </w:r>
          </w:p>
        </w:tc>
        <w:tc>
          <w:tcPr>
            <w:tcW w:w="1105" w:type="dxa"/>
            <w:tcBorders>
              <w:top w:val="nil"/>
              <w:left w:val="nil"/>
              <w:bottom w:val="single" w:color="auto" w:sz="4" w:space="0"/>
              <w:right w:val="single" w:color="auto" w:sz="4" w:space="0"/>
            </w:tcBorders>
            <w:noWrap w:val="0"/>
            <w:vAlign w:val="center"/>
          </w:tcPr>
          <w:p w14:paraId="7CB617D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X＜20</w:t>
            </w:r>
          </w:p>
        </w:tc>
      </w:tr>
      <w:tr w14:paraId="2179B8F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5C978214">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2FE2425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0CE893B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7D5D013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3000≤Y＜30000</w:t>
            </w:r>
          </w:p>
        </w:tc>
        <w:tc>
          <w:tcPr>
            <w:tcW w:w="1720" w:type="dxa"/>
            <w:tcBorders>
              <w:top w:val="nil"/>
              <w:left w:val="nil"/>
              <w:bottom w:val="single" w:color="auto" w:sz="4" w:space="0"/>
              <w:right w:val="single" w:color="auto" w:sz="4" w:space="0"/>
            </w:tcBorders>
            <w:noWrap w:val="0"/>
            <w:vAlign w:val="center"/>
          </w:tcPr>
          <w:p w14:paraId="6884311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200≤Y＜3000</w:t>
            </w:r>
          </w:p>
        </w:tc>
        <w:tc>
          <w:tcPr>
            <w:tcW w:w="1105" w:type="dxa"/>
            <w:tcBorders>
              <w:top w:val="nil"/>
              <w:left w:val="nil"/>
              <w:bottom w:val="single" w:color="auto" w:sz="4" w:space="0"/>
              <w:right w:val="single" w:color="auto" w:sz="4" w:space="0"/>
            </w:tcBorders>
            <w:noWrap w:val="0"/>
            <w:vAlign w:val="center"/>
          </w:tcPr>
          <w:p w14:paraId="2861ABD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Y＜200</w:t>
            </w:r>
          </w:p>
        </w:tc>
      </w:tr>
      <w:tr w14:paraId="3661EE8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43332E78">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仓储业</w:t>
            </w:r>
          </w:p>
        </w:tc>
        <w:tc>
          <w:tcPr>
            <w:tcW w:w="1653" w:type="dxa"/>
            <w:tcBorders>
              <w:top w:val="nil"/>
              <w:left w:val="nil"/>
              <w:bottom w:val="single" w:color="auto" w:sz="4" w:space="0"/>
              <w:right w:val="single" w:color="auto" w:sz="4" w:space="0"/>
            </w:tcBorders>
            <w:noWrap w:val="0"/>
            <w:vAlign w:val="center"/>
          </w:tcPr>
          <w:p w14:paraId="15A7C1E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23BFD1A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53A9469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100≤X＜200</w:t>
            </w:r>
          </w:p>
        </w:tc>
        <w:tc>
          <w:tcPr>
            <w:tcW w:w="1720" w:type="dxa"/>
            <w:tcBorders>
              <w:top w:val="nil"/>
              <w:left w:val="nil"/>
              <w:bottom w:val="single" w:color="auto" w:sz="4" w:space="0"/>
              <w:right w:val="single" w:color="auto" w:sz="4" w:space="0"/>
            </w:tcBorders>
            <w:noWrap w:val="0"/>
            <w:vAlign w:val="center"/>
          </w:tcPr>
          <w:p w14:paraId="1AD734C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20≤X＜100</w:t>
            </w:r>
          </w:p>
        </w:tc>
        <w:tc>
          <w:tcPr>
            <w:tcW w:w="1105" w:type="dxa"/>
            <w:tcBorders>
              <w:top w:val="nil"/>
              <w:left w:val="nil"/>
              <w:bottom w:val="single" w:color="auto" w:sz="4" w:space="0"/>
              <w:right w:val="single" w:color="auto" w:sz="4" w:space="0"/>
            </w:tcBorders>
            <w:noWrap w:val="0"/>
            <w:vAlign w:val="center"/>
          </w:tcPr>
          <w:p w14:paraId="3440DB0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X＜20</w:t>
            </w:r>
          </w:p>
        </w:tc>
      </w:tr>
      <w:tr w14:paraId="5E83380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1B1E8728">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4427867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7F4A877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09F4239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1000≤Y＜30000</w:t>
            </w:r>
          </w:p>
        </w:tc>
        <w:tc>
          <w:tcPr>
            <w:tcW w:w="1720" w:type="dxa"/>
            <w:tcBorders>
              <w:top w:val="nil"/>
              <w:left w:val="nil"/>
              <w:bottom w:val="single" w:color="auto" w:sz="4" w:space="0"/>
              <w:right w:val="single" w:color="auto" w:sz="4" w:space="0"/>
            </w:tcBorders>
            <w:noWrap w:val="0"/>
            <w:vAlign w:val="center"/>
          </w:tcPr>
          <w:p w14:paraId="44B4E00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100≤Y＜1000</w:t>
            </w:r>
          </w:p>
        </w:tc>
        <w:tc>
          <w:tcPr>
            <w:tcW w:w="1105" w:type="dxa"/>
            <w:tcBorders>
              <w:top w:val="nil"/>
              <w:left w:val="nil"/>
              <w:bottom w:val="single" w:color="auto" w:sz="4" w:space="0"/>
              <w:right w:val="single" w:color="auto" w:sz="4" w:space="0"/>
            </w:tcBorders>
            <w:noWrap w:val="0"/>
            <w:vAlign w:val="center"/>
          </w:tcPr>
          <w:p w14:paraId="6D93C23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0B74480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73029C19">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邮政业</w:t>
            </w:r>
          </w:p>
        </w:tc>
        <w:tc>
          <w:tcPr>
            <w:tcW w:w="1653" w:type="dxa"/>
            <w:tcBorders>
              <w:top w:val="nil"/>
              <w:left w:val="nil"/>
              <w:bottom w:val="single" w:color="auto" w:sz="4" w:space="0"/>
              <w:right w:val="single" w:color="auto" w:sz="4" w:space="0"/>
            </w:tcBorders>
            <w:noWrap w:val="0"/>
            <w:vAlign w:val="center"/>
          </w:tcPr>
          <w:p w14:paraId="5DA6461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480E079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37FD1BC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300≤X＜1000</w:t>
            </w:r>
          </w:p>
        </w:tc>
        <w:tc>
          <w:tcPr>
            <w:tcW w:w="1720" w:type="dxa"/>
            <w:tcBorders>
              <w:top w:val="nil"/>
              <w:left w:val="nil"/>
              <w:bottom w:val="single" w:color="auto" w:sz="4" w:space="0"/>
              <w:right w:val="single" w:color="auto" w:sz="4" w:space="0"/>
            </w:tcBorders>
            <w:noWrap w:val="0"/>
            <w:vAlign w:val="center"/>
          </w:tcPr>
          <w:p w14:paraId="578467E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20≤X＜300</w:t>
            </w:r>
          </w:p>
        </w:tc>
        <w:tc>
          <w:tcPr>
            <w:tcW w:w="1105" w:type="dxa"/>
            <w:tcBorders>
              <w:top w:val="nil"/>
              <w:left w:val="nil"/>
              <w:bottom w:val="single" w:color="auto" w:sz="4" w:space="0"/>
              <w:right w:val="single" w:color="auto" w:sz="4" w:space="0"/>
            </w:tcBorders>
            <w:noWrap w:val="0"/>
            <w:vAlign w:val="center"/>
          </w:tcPr>
          <w:p w14:paraId="00F9F1C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X＜20</w:t>
            </w:r>
          </w:p>
        </w:tc>
      </w:tr>
      <w:tr w14:paraId="22C9621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12862788">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7D6B31B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0B85A94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6554B33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2000≤Y＜30000</w:t>
            </w:r>
          </w:p>
        </w:tc>
        <w:tc>
          <w:tcPr>
            <w:tcW w:w="1720" w:type="dxa"/>
            <w:tcBorders>
              <w:top w:val="nil"/>
              <w:left w:val="nil"/>
              <w:bottom w:val="single" w:color="auto" w:sz="4" w:space="0"/>
              <w:right w:val="single" w:color="auto" w:sz="4" w:space="0"/>
            </w:tcBorders>
            <w:noWrap w:val="0"/>
            <w:vAlign w:val="center"/>
          </w:tcPr>
          <w:p w14:paraId="5B44CF8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100≤Y＜2000</w:t>
            </w:r>
          </w:p>
        </w:tc>
        <w:tc>
          <w:tcPr>
            <w:tcW w:w="1105" w:type="dxa"/>
            <w:tcBorders>
              <w:top w:val="nil"/>
              <w:left w:val="nil"/>
              <w:bottom w:val="single" w:color="auto" w:sz="4" w:space="0"/>
              <w:right w:val="single" w:color="auto" w:sz="4" w:space="0"/>
            </w:tcBorders>
            <w:noWrap w:val="0"/>
            <w:vAlign w:val="center"/>
          </w:tcPr>
          <w:p w14:paraId="319AF9B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434CC80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05F9FAC9">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住宿业</w:t>
            </w:r>
          </w:p>
        </w:tc>
        <w:tc>
          <w:tcPr>
            <w:tcW w:w="1653" w:type="dxa"/>
            <w:tcBorders>
              <w:top w:val="nil"/>
              <w:left w:val="nil"/>
              <w:bottom w:val="single" w:color="auto" w:sz="4" w:space="0"/>
              <w:right w:val="single" w:color="auto" w:sz="4" w:space="0"/>
            </w:tcBorders>
            <w:noWrap w:val="0"/>
            <w:vAlign w:val="center"/>
          </w:tcPr>
          <w:p w14:paraId="0A31905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5389504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66A6450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720" w:type="dxa"/>
            <w:tcBorders>
              <w:top w:val="nil"/>
              <w:left w:val="nil"/>
              <w:bottom w:val="single" w:color="auto" w:sz="4" w:space="0"/>
              <w:right w:val="single" w:color="auto" w:sz="4" w:space="0"/>
            </w:tcBorders>
            <w:noWrap w:val="0"/>
            <w:vAlign w:val="center"/>
          </w:tcPr>
          <w:p w14:paraId="55EC89E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0566239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118D521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365B02D0">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13B944D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08CDF22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62C850B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2000≤Y＜10000</w:t>
            </w:r>
          </w:p>
        </w:tc>
        <w:tc>
          <w:tcPr>
            <w:tcW w:w="1720" w:type="dxa"/>
            <w:tcBorders>
              <w:top w:val="nil"/>
              <w:left w:val="nil"/>
              <w:bottom w:val="single" w:color="auto" w:sz="4" w:space="0"/>
              <w:right w:val="single" w:color="auto" w:sz="4" w:space="0"/>
            </w:tcBorders>
            <w:noWrap w:val="0"/>
            <w:vAlign w:val="center"/>
          </w:tcPr>
          <w:p w14:paraId="6CFBDD7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100≤Y＜2000</w:t>
            </w:r>
          </w:p>
        </w:tc>
        <w:tc>
          <w:tcPr>
            <w:tcW w:w="1105" w:type="dxa"/>
            <w:tcBorders>
              <w:top w:val="nil"/>
              <w:left w:val="nil"/>
              <w:bottom w:val="single" w:color="auto" w:sz="4" w:space="0"/>
              <w:right w:val="single" w:color="auto" w:sz="4" w:space="0"/>
            </w:tcBorders>
            <w:noWrap w:val="0"/>
            <w:vAlign w:val="center"/>
          </w:tcPr>
          <w:p w14:paraId="460E73E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2E7C37F8">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6CF6602A">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餐饮业</w:t>
            </w:r>
          </w:p>
        </w:tc>
        <w:tc>
          <w:tcPr>
            <w:tcW w:w="1653" w:type="dxa"/>
            <w:tcBorders>
              <w:top w:val="nil"/>
              <w:left w:val="nil"/>
              <w:bottom w:val="single" w:color="auto" w:sz="4" w:space="0"/>
              <w:right w:val="single" w:color="auto" w:sz="4" w:space="0"/>
            </w:tcBorders>
            <w:noWrap w:val="0"/>
            <w:vAlign w:val="center"/>
          </w:tcPr>
          <w:p w14:paraId="36388D4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0332E34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117E09A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720" w:type="dxa"/>
            <w:tcBorders>
              <w:top w:val="nil"/>
              <w:left w:val="nil"/>
              <w:bottom w:val="single" w:color="auto" w:sz="4" w:space="0"/>
              <w:right w:val="single" w:color="auto" w:sz="4" w:space="0"/>
            </w:tcBorders>
            <w:noWrap w:val="0"/>
            <w:vAlign w:val="center"/>
          </w:tcPr>
          <w:p w14:paraId="1A67AE5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3B18CFF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74C4928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500469FB">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29B94F9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27B6292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384386C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2000≤Y＜10000</w:t>
            </w:r>
          </w:p>
        </w:tc>
        <w:tc>
          <w:tcPr>
            <w:tcW w:w="1720" w:type="dxa"/>
            <w:tcBorders>
              <w:top w:val="nil"/>
              <w:left w:val="nil"/>
              <w:bottom w:val="single" w:color="auto" w:sz="4" w:space="0"/>
              <w:right w:val="single" w:color="auto" w:sz="4" w:space="0"/>
            </w:tcBorders>
            <w:noWrap w:val="0"/>
            <w:vAlign w:val="center"/>
          </w:tcPr>
          <w:p w14:paraId="4D5D828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100≤Y＜2000</w:t>
            </w:r>
          </w:p>
        </w:tc>
        <w:tc>
          <w:tcPr>
            <w:tcW w:w="1105" w:type="dxa"/>
            <w:tcBorders>
              <w:top w:val="nil"/>
              <w:left w:val="nil"/>
              <w:bottom w:val="single" w:color="auto" w:sz="4" w:space="0"/>
              <w:right w:val="single" w:color="auto" w:sz="4" w:space="0"/>
            </w:tcBorders>
            <w:noWrap w:val="0"/>
            <w:vAlign w:val="center"/>
          </w:tcPr>
          <w:p w14:paraId="7D34037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4F47F13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0BC0725B">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信息传输业</w:t>
            </w:r>
          </w:p>
        </w:tc>
        <w:tc>
          <w:tcPr>
            <w:tcW w:w="1653" w:type="dxa"/>
            <w:tcBorders>
              <w:top w:val="nil"/>
              <w:left w:val="nil"/>
              <w:bottom w:val="single" w:color="auto" w:sz="4" w:space="0"/>
              <w:right w:val="single" w:color="auto" w:sz="4" w:space="0"/>
            </w:tcBorders>
            <w:noWrap w:val="0"/>
            <w:vAlign w:val="center"/>
          </w:tcPr>
          <w:p w14:paraId="5DB467C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4A6ACBC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5C09890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100≤X＜2000</w:t>
            </w:r>
          </w:p>
        </w:tc>
        <w:tc>
          <w:tcPr>
            <w:tcW w:w="1720" w:type="dxa"/>
            <w:tcBorders>
              <w:top w:val="nil"/>
              <w:left w:val="nil"/>
              <w:bottom w:val="single" w:color="auto" w:sz="4" w:space="0"/>
              <w:right w:val="single" w:color="auto" w:sz="4" w:space="0"/>
            </w:tcBorders>
            <w:noWrap w:val="0"/>
            <w:vAlign w:val="center"/>
          </w:tcPr>
          <w:p w14:paraId="0FB7FD0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444C95E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13B973C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0E7EED62">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33AD59B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4D6F547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32A8650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1000≤Y＜100000</w:t>
            </w:r>
          </w:p>
        </w:tc>
        <w:tc>
          <w:tcPr>
            <w:tcW w:w="1720" w:type="dxa"/>
            <w:tcBorders>
              <w:top w:val="nil"/>
              <w:left w:val="nil"/>
              <w:bottom w:val="single" w:color="auto" w:sz="4" w:space="0"/>
              <w:right w:val="single" w:color="auto" w:sz="4" w:space="0"/>
            </w:tcBorders>
            <w:noWrap w:val="0"/>
            <w:vAlign w:val="center"/>
          </w:tcPr>
          <w:p w14:paraId="3BF4276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100≤Y＜1000</w:t>
            </w:r>
          </w:p>
        </w:tc>
        <w:tc>
          <w:tcPr>
            <w:tcW w:w="1105" w:type="dxa"/>
            <w:tcBorders>
              <w:top w:val="nil"/>
              <w:left w:val="nil"/>
              <w:bottom w:val="single" w:color="auto" w:sz="4" w:space="0"/>
              <w:right w:val="single" w:color="auto" w:sz="4" w:space="0"/>
            </w:tcBorders>
            <w:noWrap w:val="0"/>
            <w:vAlign w:val="center"/>
          </w:tcPr>
          <w:p w14:paraId="16A76F4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320DAC4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472780E8">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软件和信息技术服务业</w:t>
            </w:r>
          </w:p>
        </w:tc>
        <w:tc>
          <w:tcPr>
            <w:tcW w:w="1653" w:type="dxa"/>
            <w:tcBorders>
              <w:top w:val="nil"/>
              <w:left w:val="nil"/>
              <w:bottom w:val="single" w:color="auto" w:sz="4" w:space="0"/>
              <w:right w:val="single" w:color="auto" w:sz="4" w:space="0"/>
            </w:tcBorders>
            <w:noWrap w:val="0"/>
            <w:vAlign w:val="center"/>
          </w:tcPr>
          <w:p w14:paraId="76E7877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5571760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2957F8C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720" w:type="dxa"/>
            <w:tcBorders>
              <w:top w:val="nil"/>
              <w:left w:val="nil"/>
              <w:bottom w:val="single" w:color="auto" w:sz="4" w:space="0"/>
              <w:right w:val="single" w:color="auto" w:sz="4" w:space="0"/>
            </w:tcBorders>
            <w:noWrap w:val="0"/>
            <w:vAlign w:val="center"/>
          </w:tcPr>
          <w:p w14:paraId="537160A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1144011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5E39AC8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2688EE6F">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60F3904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5B036A8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6DE7A25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1000≤Y＜10000</w:t>
            </w:r>
          </w:p>
        </w:tc>
        <w:tc>
          <w:tcPr>
            <w:tcW w:w="1720" w:type="dxa"/>
            <w:tcBorders>
              <w:top w:val="nil"/>
              <w:left w:val="nil"/>
              <w:bottom w:val="single" w:color="auto" w:sz="4" w:space="0"/>
              <w:right w:val="single" w:color="auto" w:sz="4" w:space="0"/>
            </w:tcBorders>
            <w:noWrap w:val="0"/>
            <w:vAlign w:val="center"/>
          </w:tcPr>
          <w:p w14:paraId="7914085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50≤Y＜1000</w:t>
            </w:r>
          </w:p>
        </w:tc>
        <w:tc>
          <w:tcPr>
            <w:tcW w:w="1105" w:type="dxa"/>
            <w:tcBorders>
              <w:top w:val="nil"/>
              <w:left w:val="nil"/>
              <w:bottom w:val="single" w:color="auto" w:sz="4" w:space="0"/>
              <w:right w:val="single" w:color="auto" w:sz="4" w:space="0"/>
            </w:tcBorders>
            <w:noWrap w:val="0"/>
            <w:vAlign w:val="center"/>
          </w:tcPr>
          <w:p w14:paraId="524D9FD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Y＜50</w:t>
            </w:r>
          </w:p>
        </w:tc>
      </w:tr>
      <w:tr w14:paraId="395127A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7BD034CD">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房地产开发经营</w:t>
            </w:r>
          </w:p>
        </w:tc>
        <w:tc>
          <w:tcPr>
            <w:tcW w:w="1653" w:type="dxa"/>
            <w:tcBorders>
              <w:top w:val="nil"/>
              <w:left w:val="nil"/>
              <w:bottom w:val="single" w:color="auto" w:sz="4" w:space="0"/>
              <w:right w:val="single" w:color="auto" w:sz="4" w:space="0"/>
            </w:tcBorders>
            <w:noWrap w:val="0"/>
            <w:vAlign w:val="center"/>
          </w:tcPr>
          <w:p w14:paraId="226D115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518BD6A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254326F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1000≤Y＜200000</w:t>
            </w:r>
          </w:p>
        </w:tc>
        <w:tc>
          <w:tcPr>
            <w:tcW w:w="1720" w:type="dxa"/>
            <w:tcBorders>
              <w:top w:val="nil"/>
              <w:left w:val="nil"/>
              <w:bottom w:val="single" w:color="auto" w:sz="4" w:space="0"/>
              <w:right w:val="single" w:color="auto" w:sz="4" w:space="0"/>
            </w:tcBorders>
            <w:noWrap w:val="0"/>
            <w:vAlign w:val="center"/>
          </w:tcPr>
          <w:p w14:paraId="4039F0C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100≤X＜1000</w:t>
            </w:r>
          </w:p>
        </w:tc>
        <w:tc>
          <w:tcPr>
            <w:tcW w:w="1105" w:type="dxa"/>
            <w:tcBorders>
              <w:top w:val="nil"/>
              <w:left w:val="nil"/>
              <w:bottom w:val="single" w:color="auto" w:sz="4" w:space="0"/>
              <w:right w:val="single" w:color="auto" w:sz="4" w:space="0"/>
            </w:tcBorders>
            <w:noWrap w:val="0"/>
            <w:vAlign w:val="center"/>
          </w:tcPr>
          <w:p w14:paraId="7CC93D9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X＜100</w:t>
            </w:r>
          </w:p>
        </w:tc>
      </w:tr>
      <w:tr w14:paraId="771043F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5D64445E">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158BD89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资产总额（Z）</w:t>
            </w:r>
          </w:p>
        </w:tc>
        <w:tc>
          <w:tcPr>
            <w:tcW w:w="1091" w:type="dxa"/>
            <w:tcBorders>
              <w:top w:val="nil"/>
              <w:left w:val="nil"/>
              <w:bottom w:val="single" w:color="auto" w:sz="4" w:space="0"/>
              <w:right w:val="single" w:color="auto" w:sz="4" w:space="0"/>
            </w:tcBorders>
            <w:noWrap w:val="0"/>
            <w:vAlign w:val="center"/>
          </w:tcPr>
          <w:p w14:paraId="0CB1398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6323A61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5000≤Z＜10000</w:t>
            </w:r>
          </w:p>
        </w:tc>
        <w:tc>
          <w:tcPr>
            <w:tcW w:w="1720" w:type="dxa"/>
            <w:tcBorders>
              <w:top w:val="nil"/>
              <w:left w:val="nil"/>
              <w:bottom w:val="single" w:color="auto" w:sz="4" w:space="0"/>
              <w:right w:val="single" w:color="auto" w:sz="4" w:space="0"/>
            </w:tcBorders>
            <w:noWrap w:val="0"/>
            <w:vAlign w:val="center"/>
          </w:tcPr>
          <w:p w14:paraId="3163BBD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2000≤Y＜5000</w:t>
            </w:r>
          </w:p>
        </w:tc>
        <w:tc>
          <w:tcPr>
            <w:tcW w:w="1105" w:type="dxa"/>
            <w:tcBorders>
              <w:top w:val="nil"/>
              <w:left w:val="nil"/>
              <w:bottom w:val="single" w:color="auto" w:sz="4" w:space="0"/>
              <w:right w:val="single" w:color="auto" w:sz="4" w:space="0"/>
            </w:tcBorders>
            <w:noWrap w:val="0"/>
            <w:vAlign w:val="center"/>
          </w:tcPr>
          <w:p w14:paraId="34FBEF8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Y＜2000</w:t>
            </w:r>
          </w:p>
        </w:tc>
      </w:tr>
      <w:tr w14:paraId="082D110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70A8338D">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物业管理</w:t>
            </w:r>
          </w:p>
        </w:tc>
        <w:tc>
          <w:tcPr>
            <w:tcW w:w="1653" w:type="dxa"/>
            <w:tcBorders>
              <w:top w:val="nil"/>
              <w:left w:val="nil"/>
              <w:bottom w:val="single" w:color="auto" w:sz="4" w:space="0"/>
              <w:right w:val="single" w:color="auto" w:sz="4" w:space="0"/>
            </w:tcBorders>
            <w:noWrap w:val="0"/>
            <w:vAlign w:val="center"/>
          </w:tcPr>
          <w:p w14:paraId="1F9D661C">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27BE4D9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1842D30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300≤X＜1000</w:t>
            </w:r>
          </w:p>
        </w:tc>
        <w:tc>
          <w:tcPr>
            <w:tcW w:w="1720" w:type="dxa"/>
            <w:tcBorders>
              <w:top w:val="nil"/>
              <w:left w:val="nil"/>
              <w:bottom w:val="single" w:color="auto" w:sz="4" w:space="0"/>
              <w:right w:val="single" w:color="auto" w:sz="4" w:space="0"/>
            </w:tcBorders>
            <w:noWrap w:val="0"/>
            <w:vAlign w:val="center"/>
          </w:tcPr>
          <w:p w14:paraId="64F12FA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105" w:type="dxa"/>
            <w:tcBorders>
              <w:top w:val="nil"/>
              <w:left w:val="nil"/>
              <w:bottom w:val="single" w:color="auto" w:sz="4" w:space="0"/>
              <w:right w:val="single" w:color="auto" w:sz="4" w:space="0"/>
            </w:tcBorders>
            <w:noWrap w:val="0"/>
            <w:vAlign w:val="center"/>
          </w:tcPr>
          <w:p w14:paraId="5E43115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X＜100</w:t>
            </w:r>
          </w:p>
        </w:tc>
      </w:tr>
      <w:tr w14:paraId="335E73F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08178642">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657C37D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营业收入（Y）</w:t>
            </w:r>
          </w:p>
        </w:tc>
        <w:tc>
          <w:tcPr>
            <w:tcW w:w="1091" w:type="dxa"/>
            <w:tcBorders>
              <w:top w:val="nil"/>
              <w:left w:val="nil"/>
              <w:bottom w:val="single" w:color="auto" w:sz="4" w:space="0"/>
              <w:right w:val="single" w:color="auto" w:sz="4" w:space="0"/>
            </w:tcBorders>
            <w:noWrap w:val="0"/>
            <w:vAlign w:val="center"/>
          </w:tcPr>
          <w:p w14:paraId="0A19C87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05B2EC6F">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1000≤Y＜5000</w:t>
            </w:r>
          </w:p>
        </w:tc>
        <w:tc>
          <w:tcPr>
            <w:tcW w:w="1720" w:type="dxa"/>
            <w:tcBorders>
              <w:top w:val="nil"/>
              <w:left w:val="nil"/>
              <w:bottom w:val="single" w:color="auto" w:sz="4" w:space="0"/>
              <w:right w:val="single" w:color="auto" w:sz="4" w:space="0"/>
            </w:tcBorders>
            <w:noWrap w:val="0"/>
            <w:vAlign w:val="center"/>
          </w:tcPr>
          <w:p w14:paraId="6793C05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500≤Y＜1000</w:t>
            </w:r>
          </w:p>
        </w:tc>
        <w:tc>
          <w:tcPr>
            <w:tcW w:w="1105" w:type="dxa"/>
            <w:tcBorders>
              <w:top w:val="nil"/>
              <w:left w:val="nil"/>
              <w:bottom w:val="single" w:color="auto" w:sz="4" w:space="0"/>
              <w:right w:val="single" w:color="auto" w:sz="4" w:space="0"/>
            </w:tcBorders>
            <w:noWrap w:val="0"/>
            <w:vAlign w:val="center"/>
          </w:tcPr>
          <w:p w14:paraId="2026DBE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Y＜500</w:t>
            </w:r>
          </w:p>
        </w:tc>
      </w:tr>
      <w:tr w14:paraId="30C4D63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noWrap w:val="0"/>
            <w:vAlign w:val="bottom"/>
          </w:tcPr>
          <w:p w14:paraId="75778EDD">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租赁和商务服务业</w:t>
            </w:r>
          </w:p>
        </w:tc>
        <w:tc>
          <w:tcPr>
            <w:tcW w:w="1653" w:type="dxa"/>
            <w:tcBorders>
              <w:top w:val="nil"/>
              <w:left w:val="nil"/>
              <w:bottom w:val="single" w:color="auto" w:sz="4" w:space="0"/>
              <w:right w:val="single" w:color="auto" w:sz="4" w:space="0"/>
            </w:tcBorders>
            <w:noWrap w:val="0"/>
            <w:vAlign w:val="center"/>
          </w:tcPr>
          <w:p w14:paraId="7157405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5C34F04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7EAD078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720" w:type="dxa"/>
            <w:tcBorders>
              <w:top w:val="nil"/>
              <w:left w:val="nil"/>
              <w:bottom w:val="single" w:color="auto" w:sz="4" w:space="0"/>
              <w:right w:val="single" w:color="auto" w:sz="4" w:space="0"/>
            </w:tcBorders>
            <w:noWrap w:val="0"/>
            <w:vAlign w:val="center"/>
          </w:tcPr>
          <w:p w14:paraId="20A051C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25A9988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r w14:paraId="0688D8D3">
        <w:tblPrEx>
          <w:tblCellMar>
            <w:top w:w="0" w:type="dxa"/>
            <w:left w:w="108" w:type="dxa"/>
            <w:bottom w:w="0" w:type="dxa"/>
            <w:right w:w="108" w:type="dxa"/>
          </w:tblCellMar>
        </w:tblPrEx>
        <w:trPr>
          <w:trHeight w:val="90" w:hRule="atLeast"/>
        </w:trPr>
        <w:tc>
          <w:tcPr>
            <w:tcW w:w="2033" w:type="dxa"/>
            <w:vMerge w:val="continue"/>
            <w:tcBorders>
              <w:top w:val="nil"/>
              <w:left w:val="single" w:color="auto" w:sz="4" w:space="0"/>
              <w:bottom w:val="single" w:color="auto" w:sz="4" w:space="0"/>
              <w:right w:val="single" w:color="auto" w:sz="4" w:space="0"/>
            </w:tcBorders>
            <w:noWrap w:val="0"/>
            <w:vAlign w:val="center"/>
          </w:tcPr>
          <w:p w14:paraId="27FCFDBD">
            <w:pPr>
              <w:widowControl/>
              <w:wordWrap w:val="0"/>
              <w:jc w:val="left"/>
              <w:rPr>
                <w:rFonts w:hint="eastAsia" w:ascii="宋体" w:hAnsi="宋体" w:eastAsia="宋体" w:cs="宋体"/>
                <w:b/>
                <w:bCs/>
                <w:color w:val="auto"/>
                <w:kern w:val="0"/>
                <w:szCs w:val="21"/>
              </w:rPr>
            </w:pPr>
          </w:p>
        </w:tc>
        <w:tc>
          <w:tcPr>
            <w:tcW w:w="1653" w:type="dxa"/>
            <w:tcBorders>
              <w:top w:val="nil"/>
              <w:left w:val="nil"/>
              <w:bottom w:val="single" w:color="auto" w:sz="4" w:space="0"/>
              <w:right w:val="single" w:color="auto" w:sz="4" w:space="0"/>
            </w:tcBorders>
            <w:noWrap w:val="0"/>
            <w:vAlign w:val="center"/>
          </w:tcPr>
          <w:p w14:paraId="18181CFA">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资产总额（Z）</w:t>
            </w:r>
          </w:p>
        </w:tc>
        <w:tc>
          <w:tcPr>
            <w:tcW w:w="1091" w:type="dxa"/>
            <w:tcBorders>
              <w:top w:val="nil"/>
              <w:left w:val="nil"/>
              <w:bottom w:val="single" w:color="auto" w:sz="4" w:space="0"/>
              <w:right w:val="single" w:color="auto" w:sz="4" w:space="0"/>
            </w:tcBorders>
            <w:noWrap w:val="0"/>
            <w:vAlign w:val="center"/>
          </w:tcPr>
          <w:p w14:paraId="607D68E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935" w:type="dxa"/>
            <w:tcBorders>
              <w:top w:val="nil"/>
              <w:left w:val="nil"/>
              <w:bottom w:val="single" w:color="auto" w:sz="4" w:space="0"/>
              <w:right w:val="single" w:color="auto" w:sz="4" w:space="0"/>
            </w:tcBorders>
            <w:noWrap w:val="0"/>
            <w:vAlign w:val="center"/>
          </w:tcPr>
          <w:p w14:paraId="0462FAD2">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8000≤Z＜120000</w:t>
            </w:r>
          </w:p>
        </w:tc>
        <w:tc>
          <w:tcPr>
            <w:tcW w:w="1720" w:type="dxa"/>
            <w:tcBorders>
              <w:top w:val="nil"/>
              <w:left w:val="nil"/>
              <w:bottom w:val="single" w:color="auto" w:sz="4" w:space="0"/>
              <w:right w:val="single" w:color="auto" w:sz="4" w:space="0"/>
            </w:tcBorders>
            <w:noWrap w:val="0"/>
            <w:vAlign w:val="center"/>
          </w:tcPr>
          <w:p w14:paraId="63D984D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100≤Z＜8000</w:t>
            </w:r>
          </w:p>
        </w:tc>
        <w:tc>
          <w:tcPr>
            <w:tcW w:w="1105" w:type="dxa"/>
            <w:tcBorders>
              <w:top w:val="nil"/>
              <w:left w:val="nil"/>
              <w:bottom w:val="single" w:color="auto" w:sz="4" w:space="0"/>
              <w:right w:val="single" w:color="auto" w:sz="4" w:space="0"/>
            </w:tcBorders>
            <w:noWrap w:val="0"/>
            <w:vAlign w:val="center"/>
          </w:tcPr>
          <w:p w14:paraId="2C9EC08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Y＜100</w:t>
            </w:r>
          </w:p>
        </w:tc>
      </w:tr>
      <w:tr w14:paraId="41C1F3D8">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noWrap w:val="0"/>
            <w:vAlign w:val="bottom"/>
          </w:tcPr>
          <w:p w14:paraId="24F7B703">
            <w:pPr>
              <w:widowControl/>
              <w:wordWrap w:val="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其他未列明行业</w:t>
            </w:r>
          </w:p>
        </w:tc>
        <w:tc>
          <w:tcPr>
            <w:tcW w:w="1653" w:type="dxa"/>
            <w:tcBorders>
              <w:top w:val="nil"/>
              <w:left w:val="nil"/>
              <w:bottom w:val="single" w:color="auto" w:sz="4" w:space="0"/>
              <w:right w:val="single" w:color="auto" w:sz="4" w:space="0"/>
            </w:tcBorders>
            <w:noWrap w:val="0"/>
            <w:vAlign w:val="center"/>
          </w:tcPr>
          <w:p w14:paraId="1D8E483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从业人员（X）</w:t>
            </w:r>
          </w:p>
        </w:tc>
        <w:tc>
          <w:tcPr>
            <w:tcW w:w="1091" w:type="dxa"/>
            <w:tcBorders>
              <w:top w:val="nil"/>
              <w:left w:val="nil"/>
              <w:bottom w:val="single" w:color="auto" w:sz="4" w:space="0"/>
              <w:right w:val="single" w:color="auto" w:sz="4" w:space="0"/>
            </w:tcBorders>
            <w:noWrap w:val="0"/>
            <w:vAlign w:val="center"/>
          </w:tcPr>
          <w:p w14:paraId="73A570A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935" w:type="dxa"/>
            <w:tcBorders>
              <w:top w:val="nil"/>
              <w:left w:val="nil"/>
              <w:bottom w:val="single" w:color="auto" w:sz="4" w:space="0"/>
              <w:right w:val="single" w:color="auto" w:sz="4" w:space="0"/>
            </w:tcBorders>
            <w:noWrap w:val="0"/>
            <w:vAlign w:val="center"/>
          </w:tcPr>
          <w:p w14:paraId="00D7E8E3">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100≤X＜300</w:t>
            </w:r>
          </w:p>
        </w:tc>
        <w:tc>
          <w:tcPr>
            <w:tcW w:w="1720" w:type="dxa"/>
            <w:tcBorders>
              <w:top w:val="nil"/>
              <w:left w:val="nil"/>
              <w:bottom w:val="single" w:color="auto" w:sz="4" w:space="0"/>
              <w:right w:val="single" w:color="auto" w:sz="4" w:space="0"/>
            </w:tcBorders>
            <w:noWrap w:val="0"/>
            <w:vAlign w:val="center"/>
          </w:tcPr>
          <w:p w14:paraId="167BC5A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10≤X＜100</w:t>
            </w:r>
          </w:p>
        </w:tc>
        <w:tc>
          <w:tcPr>
            <w:tcW w:w="1105" w:type="dxa"/>
            <w:tcBorders>
              <w:top w:val="nil"/>
              <w:left w:val="nil"/>
              <w:bottom w:val="single" w:color="auto" w:sz="4" w:space="0"/>
              <w:right w:val="single" w:color="auto" w:sz="4" w:space="0"/>
            </w:tcBorders>
            <w:noWrap w:val="0"/>
            <w:vAlign w:val="center"/>
          </w:tcPr>
          <w:p w14:paraId="1DA5664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X＜10</w:t>
            </w:r>
          </w:p>
        </w:tc>
      </w:tr>
    </w:tbl>
    <w:p w14:paraId="23246E95">
      <w:pPr>
        <w:wordWrap w:val="0"/>
        <w:spacing w:line="360" w:lineRule="auto"/>
        <w:ind w:firstLine="525" w:firstLineChars="250"/>
        <w:rPr>
          <w:rFonts w:hint="eastAsia" w:ascii="宋体" w:hAnsi="宋体" w:eastAsia="宋体" w:cs="宋体"/>
          <w:color w:val="auto"/>
          <w:szCs w:val="21"/>
        </w:rPr>
      </w:pPr>
    </w:p>
    <w:p w14:paraId="7BD27B29">
      <w:pPr>
        <w:wordWrap w:val="0"/>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4729E10">
      <w:pPr>
        <w:pStyle w:val="6"/>
        <w:jc w:val="center"/>
        <w:rPr>
          <w:rFonts w:hint="eastAsia" w:ascii="宋体" w:hAnsi="宋体" w:eastAsia="宋体" w:cs="宋体"/>
          <w:color w:val="auto"/>
          <w:sz w:val="24"/>
        </w:rPr>
      </w:pPr>
    </w:p>
    <w:p w14:paraId="69D271E8">
      <w:pPr>
        <w:spacing w:line="520" w:lineRule="exact"/>
        <w:jc w:val="center"/>
        <w:rPr>
          <w:rFonts w:hint="eastAsia" w:ascii="宋体" w:hAnsi="宋体" w:eastAsia="宋体" w:cs="宋体"/>
          <w:color w:val="auto"/>
          <w:sz w:val="44"/>
          <w:szCs w:val="44"/>
        </w:rPr>
      </w:pPr>
    </w:p>
    <w:p w14:paraId="13F5C8D8">
      <w:pPr>
        <w:spacing w:line="520" w:lineRule="exact"/>
        <w:jc w:val="center"/>
        <w:rPr>
          <w:rFonts w:hint="eastAsia" w:ascii="宋体" w:hAnsi="宋体" w:eastAsia="宋体" w:cs="宋体"/>
          <w:color w:val="auto"/>
          <w:sz w:val="44"/>
          <w:szCs w:val="44"/>
        </w:rPr>
      </w:pPr>
    </w:p>
    <w:p w14:paraId="4BC1B919">
      <w:pPr>
        <w:spacing w:line="520" w:lineRule="exact"/>
        <w:jc w:val="center"/>
        <w:rPr>
          <w:rFonts w:hint="eastAsia" w:ascii="宋体" w:hAnsi="宋体" w:eastAsia="宋体" w:cs="宋体"/>
          <w:color w:val="auto"/>
          <w:sz w:val="44"/>
          <w:szCs w:val="44"/>
        </w:rPr>
      </w:pPr>
    </w:p>
    <w:p w14:paraId="24F5039E">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残疾人福利性单位声明函</w:t>
      </w:r>
    </w:p>
    <w:p w14:paraId="04C683D0">
      <w:pPr>
        <w:spacing w:line="520" w:lineRule="exact"/>
        <w:rPr>
          <w:rFonts w:hint="eastAsia" w:ascii="宋体" w:hAnsi="宋体" w:eastAsia="宋体" w:cs="宋体"/>
          <w:color w:val="auto"/>
          <w:sz w:val="32"/>
          <w:szCs w:val="32"/>
        </w:rPr>
      </w:pPr>
    </w:p>
    <w:p w14:paraId="4F170EA7">
      <w:pPr>
        <w:spacing w:line="360" w:lineRule="auto"/>
        <w:ind w:firstLine="720" w:firstLineChars="300"/>
        <w:contextualSpacing/>
        <w:rPr>
          <w:rFonts w:hint="eastAsia" w:ascii="宋体" w:hAnsi="宋体" w:eastAsia="宋体" w:cs="宋体"/>
          <w:color w:val="auto"/>
          <w:sz w:val="24"/>
        </w:rPr>
      </w:pPr>
      <w:r>
        <w:rPr>
          <w:rFonts w:hint="eastAsia" w:ascii="宋体" w:hAnsi="宋体" w:eastAsia="宋体" w:cs="宋体"/>
          <w:color w:val="auto"/>
          <w:sz w:val="24"/>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项目采购活动提供本单位制造的货物（由本单位承担工程/提供服务），或者提供其他残疾人福利性单位制造的货物 （不包括使用非残疾人福利性单位注册商标的货物）。</w:t>
      </w:r>
    </w:p>
    <w:p w14:paraId="59073F2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本公司对上述声明的真实性负责。如有虚假，将依法承担相应责任</w:t>
      </w:r>
    </w:p>
    <w:p w14:paraId="0E2F513D">
      <w:pPr>
        <w:spacing w:line="360" w:lineRule="auto"/>
        <w:contextualSpacing/>
        <w:rPr>
          <w:rFonts w:hint="eastAsia" w:ascii="宋体" w:hAnsi="宋体" w:eastAsia="宋体" w:cs="宋体"/>
          <w:color w:val="auto"/>
          <w:sz w:val="24"/>
        </w:rPr>
      </w:pPr>
    </w:p>
    <w:p w14:paraId="240F10B5">
      <w:pPr>
        <w:spacing w:line="360" w:lineRule="auto"/>
        <w:contextualSpacing/>
        <w:rPr>
          <w:rFonts w:hint="eastAsia" w:ascii="宋体" w:hAnsi="宋体" w:eastAsia="宋体" w:cs="宋体"/>
          <w:color w:val="auto"/>
          <w:sz w:val="24"/>
        </w:rPr>
      </w:pPr>
    </w:p>
    <w:p w14:paraId="1A485C96">
      <w:pPr>
        <w:spacing w:line="360" w:lineRule="auto"/>
        <w:contextualSpacing/>
        <w:rPr>
          <w:rFonts w:hint="eastAsia" w:ascii="宋体" w:hAnsi="宋体" w:eastAsia="宋体" w:cs="宋体"/>
          <w:color w:val="auto"/>
          <w:sz w:val="24"/>
        </w:rPr>
      </w:pPr>
    </w:p>
    <w:p w14:paraId="3A4AF89A">
      <w:pPr>
        <w:spacing w:line="360" w:lineRule="auto"/>
        <w:ind w:firstLine="2400" w:firstLineChars="1000"/>
        <w:contextualSpacing/>
        <w:rPr>
          <w:rFonts w:hint="eastAsia" w:ascii="宋体" w:hAnsi="宋体" w:eastAsia="宋体" w:cs="宋体"/>
          <w:color w:val="auto"/>
          <w:sz w:val="24"/>
        </w:rPr>
      </w:pPr>
      <w:r>
        <w:rPr>
          <w:rFonts w:hint="eastAsia" w:ascii="宋体" w:hAnsi="宋体" w:eastAsia="宋体" w:cs="宋体"/>
          <w:color w:val="auto"/>
          <w:sz w:val="24"/>
        </w:rPr>
        <w:t>供应商名称（电子签章）：</w:t>
      </w:r>
    </w:p>
    <w:p w14:paraId="5997FF5E">
      <w:pPr>
        <w:spacing w:line="360" w:lineRule="auto"/>
        <w:ind w:firstLine="4320" w:firstLineChars="1800"/>
        <w:contextualSpacing/>
        <w:rPr>
          <w:rFonts w:hint="eastAsia" w:ascii="宋体" w:hAnsi="宋体" w:eastAsia="宋体" w:cs="宋体"/>
          <w:color w:val="auto"/>
          <w:sz w:val="24"/>
        </w:rPr>
      </w:pPr>
      <w:r>
        <w:rPr>
          <w:rFonts w:hint="eastAsia" w:ascii="宋体" w:hAnsi="宋体" w:eastAsia="宋体" w:cs="宋体"/>
          <w:color w:val="auto"/>
          <w:sz w:val="24"/>
        </w:rPr>
        <w:t>日  期：     年   月   日</w:t>
      </w:r>
    </w:p>
    <w:p w14:paraId="4701A363">
      <w:pPr>
        <w:spacing w:line="360" w:lineRule="auto"/>
        <w:contextualSpacing/>
        <w:rPr>
          <w:rFonts w:hint="eastAsia" w:ascii="宋体" w:hAnsi="宋体" w:eastAsia="宋体" w:cs="宋体"/>
          <w:color w:val="auto"/>
          <w:sz w:val="24"/>
        </w:rPr>
      </w:pPr>
    </w:p>
    <w:p w14:paraId="72E87484">
      <w:pPr>
        <w:spacing w:line="360" w:lineRule="auto"/>
        <w:contextualSpacing/>
        <w:rPr>
          <w:rFonts w:hint="eastAsia" w:ascii="宋体" w:hAnsi="宋体" w:eastAsia="宋体" w:cs="宋体"/>
          <w:color w:val="auto"/>
          <w:sz w:val="24"/>
        </w:rPr>
      </w:pPr>
    </w:p>
    <w:p w14:paraId="33BD3563">
      <w:pPr>
        <w:spacing w:line="360" w:lineRule="auto"/>
        <w:contextualSpacing/>
        <w:rPr>
          <w:rFonts w:hint="eastAsia" w:ascii="宋体" w:hAnsi="宋体" w:eastAsia="宋体" w:cs="宋体"/>
          <w:color w:val="auto"/>
          <w:sz w:val="24"/>
        </w:rPr>
      </w:pPr>
    </w:p>
    <w:p w14:paraId="27A2522F">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0D5DD0D0">
      <w:pPr>
        <w:rPr>
          <w:rFonts w:hint="eastAsia" w:ascii="宋体" w:hAnsi="宋体" w:eastAsia="宋体" w:cs="宋体"/>
          <w:b/>
          <w:color w:val="auto"/>
          <w:sz w:val="28"/>
          <w:szCs w:val="28"/>
        </w:rPr>
      </w:pPr>
    </w:p>
    <w:p w14:paraId="5F909144">
      <w:pPr>
        <w:rPr>
          <w:rFonts w:hint="eastAsia" w:ascii="宋体" w:hAnsi="宋体" w:eastAsia="宋体" w:cs="宋体"/>
          <w:b/>
          <w:color w:val="auto"/>
          <w:sz w:val="28"/>
          <w:szCs w:val="28"/>
        </w:rPr>
      </w:pPr>
    </w:p>
    <w:p w14:paraId="22B2AA85">
      <w:pPr>
        <w:pStyle w:val="2"/>
        <w:rPr>
          <w:rFonts w:hint="eastAsia" w:ascii="宋体" w:hAnsi="宋体" w:eastAsia="宋体" w:cs="宋体"/>
          <w:b/>
          <w:color w:val="auto"/>
          <w:sz w:val="28"/>
          <w:szCs w:val="28"/>
        </w:rPr>
      </w:pPr>
    </w:p>
    <w:p w14:paraId="70A0E914">
      <w:pPr>
        <w:pStyle w:val="29"/>
        <w:ind w:left="5250"/>
        <w:rPr>
          <w:rFonts w:hint="eastAsia" w:ascii="宋体" w:hAnsi="宋体" w:eastAsia="宋体" w:cs="宋体"/>
          <w:b/>
          <w:color w:val="auto"/>
          <w:sz w:val="28"/>
          <w:szCs w:val="28"/>
        </w:rPr>
      </w:pPr>
    </w:p>
    <w:p w14:paraId="0A474FC6">
      <w:pPr>
        <w:rPr>
          <w:rFonts w:hint="eastAsia" w:ascii="宋体" w:hAnsi="宋体" w:eastAsia="宋体" w:cs="宋体"/>
          <w:b/>
          <w:color w:val="auto"/>
          <w:sz w:val="28"/>
          <w:szCs w:val="28"/>
        </w:rPr>
      </w:pPr>
    </w:p>
    <w:p w14:paraId="084EF8F2">
      <w:pPr>
        <w:pStyle w:val="2"/>
        <w:rPr>
          <w:rFonts w:hint="eastAsia" w:ascii="宋体" w:hAnsi="宋体" w:eastAsia="宋体" w:cs="宋体"/>
          <w:b/>
          <w:color w:val="auto"/>
          <w:sz w:val="28"/>
          <w:szCs w:val="28"/>
        </w:rPr>
      </w:pPr>
    </w:p>
    <w:p w14:paraId="57E9B7C4">
      <w:pPr>
        <w:pStyle w:val="29"/>
        <w:ind w:left="5250"/>
        <w:rPr>
          <w:rFonts w:hint="eastAsia" w:ascii="宋体" w:hAnsi="宋体" w:eastAsia="宋体" w:cs="宋体"/>
          <w:b/>
          <w:color w:val="auto"/>
          <w:sz w:val="28"/>
          <w:szCs w:val="28"/>
        </w:rPr>
      </w:pPr>
    </w:p>
    <w:p w14:paraId="3C1C5CD6">
      <w:pPr>
        <w:rPr>
          <w:rFonts w:hint="eastAsia" w:ascii="宋体" w:hAnsi="宋体" w:eastAsia="宋体" w:cs="宋体"/>
          <w:b/>
          <w:color w:val="auto"/>
          <w:sz w:val="28"/>
          <w:szCs w:val="28"/>
        </w:rPr>
      </w:pPr>
    </w:p>
    <w:p w14:paraId="183DCE9A">
      <w:pPr>
        <w:pStyle w:val="2"/>
        <w:rPr>
          <w:rFonts w:hint="eastAsia" w:ascii="宋体" w:hAnsi="宋体" w:eastAsia="宋体" w:cs="宋体"/>
          <w:color w:val="auto"/>
        </w:rPr>
      </w:pPr>
    </w:p>
    <w:p w14:paraId="70E4920C">
      <w:pPr>
        <w:rPr>
          <w:rFonts w:hint="eastAsia" w:ascii="宋体" w:hAnsi="宋体" w:eastAsia="宋体" w:cs="宋体"/>
          <w:b/>
          <w:color w:val="auto"/>
          <w:sz w:val="28"/>
          <w:szCs w:val="28"/>
        </w:rPr>
      </w:pPr>
    </w:p>
    <w:p w14:paraId="50D2A0B6">
      <w:pPr>
        <w:snapToGrid w:val="0"/>
        <w:spacing w:before="120" w:beforeLines="50" w:after="50"/>
        <w:jc w:val="left"/>
        <w:rPr>
          <w:rFonts w:hint="eastAsia" w:ascii="宋体" w:hAnsi="宋体" w:eastAsia="宋体" w:cs="宋体"/>
          <w:b/>
          <w:bCs/>
          <w:color w:val="auto"/>
          <w:sz w:val="24"/>
        </w:rPr>
      </w:pPr>
    </w:p>
    <w:p w14:paraId="7DA01B3C">
      <w:pPr>
        <w:snapToGrid w:val="0"/>
        <w:spacing w:before="120" w:beforeLines="50" w:after="50"/>
        <w:jc w:val="left"/>
        <w:rPr>
          <w:rFonts w:hint="eastAsia" w:ascii="宋体" w:hAnsi="宋体" w:eastAsia="宋体" w:cs="宋体"/>
          <w:b/>
          <w:bCs/>
          <w:color w:val="auto"/>
          <w:sz w:val="24"/>
        </w:rPr>
      </w:pPr>
    </w:p>
    <w:p w14:paraId="4E885D01">
      <w:pPr>
        <w:snapToGrid w:val="0"/>
        <w:spacing w:before="120" w:beforeLines="50" w:after="50"/>
        <w:jc w:val="left"/>
        <w:rPr>
          <w:rFonts w:hint="eastAsia" w:ascii="宋体" w:hAnsi="宋体" w:eastAsia="宋体" w:cs="宋体"/>
          <w:b/>
          <w:bCs/>
          <w:color w:val="auto"/>
          <w:sz w:val="24"/>
        </w:rPr>
      </w:pPr>
    </w:p>
    <w:p w14:paraId="599FDB03">
      <w:pPr>
        <w:snapToGrid w:val="0"/>
        <w:spacing w:before="120" w:beforeLines="50" w:after="50"/>
        <w:jc w:val="left"/>
        <w:rPr>
          <w:rFonts w:hint="eastAsia" w:ascii="宋体" w:hAnsi="宋体" w:eastAsia="宋体" w:cs="宋体"/>
          <w:b/>
          <w:color w:val="auto"/>
          <w:sz w:val="28"/>
          <w:szCs w:val="28"/>
        </w:rPr>
      </w:pPr>
      <w:r>
        <w:rPr>
          <w:rFonts w:hint="eastAsia" w:ascii="宋体" w:hAnsi="宋体" w:eastAsia="宋体" w:cs="宋体"/>
          <w:b/>
          <w:color w:val="auto"/>
          <w:sz w:val="28"/>
          <w:szCs w:val="28"/>
        </w:rPr>
        <w:t>二、资格证明文件格式</w:t>
      </w:r>
      <w:bookmarkEnd w:id="143"/>
      <w:bookmarkEnd w:id="144"/>
      <w:bookmarkEnd w:id="146"/>
    </w:p>
    <w:p w14:paraId="6C68440B">
      <w:pPr>
        <w:numPr>
          <w:ilvl w:val="2"/>
          <w:numId w:val="6"/>
        </w:numPr>
        <w:snapToGrid w:val="0"/>
        <w:spacing w:before="120" w:beforeLines="50" w:after="50" w:line="360" w:lineRule="auto"/>
        <w:ind w:left="0" w:firstLine="0"/>
        <w:jc w:val="left"/>
        <w:rPr>
          <w:rFonts w:hint="eastAsia" w:ascii="宋体" w:hAnsi="宋体" w:eastAsia="宋体" w:cs="宋体"/>
          <w:b/>
          <w:color w:val="auto"/>
          <w:sz w:val="24"/>
        </w:rPr>
      </w:pPr>
      <w:r>
        <w:rPr>
          <w:rFonts w:hint="eastAsia" w:ascii="宋体" w:hAnsi="宋体" w:eastAsia="宋体" w:cs="宋体"/>
          <w:b/>
          <w:color w:val="auto"/>
          <w:sz w:val="24"/>
        </w:rPr>
        <w:t xml:space="preserve">资格证明文件封面格式： </w:t>
      </w:r>
    </w:p>
    <w:p w14:paraId="04BF48F8">
      <w:pPr>
        <w:snapToGrid w:val="0"/>
        <w:spacing w:before="120" w:beforeLines="50" w:after="50"/>
        <w:jc w:val="center"/>
        <w:rPr>
          <w:rFonts w:hint="eastAsia" w:ascii="宋体" w:hAnsi="宋体" w:eastAsia="宋体" w:cs="宋体"/>
          <w:bCs/>
          <w:color w:val="auto"/>
          <w:sz w:val="48"/>
          <w:szCs w:val="48"/>
        </w:rPr>
      </w:pPr>
      <w:r>
        <w:rPr>
          <w:rFonts w:hint="eastAsia" w:ascii="宋体" w:hAnsi="宋体" w:eastAsia="宋体" w:cs="宋体"/>
          <w:bCs/>
          <w:color w:val="auto"/>
          <w:sz w:val="48"/>
          <w:szCs w:val="48"/>
        </w:rPr>
        <w:t>电子投标文件</w:t>
      </w:r>
    </w:p>
    <w:p w14:paraId="397AF8AB">
      <w:pPr>
        <w:snapToGrid w:val="0"/>
        <w:spacing w:before="120" w:beforeLines="50" w:after="50"/>
        <w:jc w:val="center"/>
        <w:rPr>
          <w:rFonts w:hint="eastAsia" w:ascii="宋体" w:hAnsi="宋体" w:eastAsia="宋体" w:cs="宋体"/>
          <w:b/>
          <w:color w:val="auto"/>
          <w:sz w:val="24"/>
          <w:szCs w:val="20"/>
        </w:rPr>
      </w:pPr>
      <w:r>
        <w:rPr>
          <w:rFonts w:hint="eastAsia" w:ascii="宋体" w:hAnsi="宋体" w:eastAsia="宋体" w:cs="宋体"/>
          <w:b/>
          <w:color w:val="auto"/>
          <w:sz w:val="32"/>
          <w:szCs w:val="32"/>
        </w:rPr>
        <w:t>资格证明文件</w:t>
      </w:r>
    </w:p>
    <w:p w14:paraId="5A731880">
      <w:pPr>
        <w:snapToGrid w:val="0"/>
        <w:spacing w:before="120" w:beforeLines="50" w:after="50"/>
        <w:rPr>
          <w:rFonts w:hint="eastAsia" w:ascii="宋体" w:hAnsi="宋体" w:eastAsia="宋体" w:cs="宋体"/>
          <w:bCs/>
          <w:color w:val="auto"/>
          <w:sz w:val="24"/>
          <w:szCs w:val="20"/>
        </w:rPr>
      </w:pPr>
    </w:p>
    <w:p w14:paraId="74027871">
      <w:pPr>
        <w:snapToGrid w:val="0"/>
        <w:spacing w:before="120" w:beforeLines="50" w:after="50"/>
        <w:rPr>
          <w:rFonts w:hint="eastAsia" w:ascii="宋体" w:hAnsi="宋体" w:eastAsia="宋体" w:cs="宋体"/>
          <w:bCs/>
          <w:color w:val="auto"/>
          <w:sz w:val="24"/>
          <w:szCs w:val="20"/>
        </w:rPr>
      </w:pPr>
    </w:p>
    <w:p w14:paraId="32D86F49">
      <w:pPr>
        <w:snapToGrid w:val="0"/>
        <w:spacing w:before="120" w:beforeLines="50" w:after="50"/>
        <w:rPr>
          <w:rFonts w:hint="eastAsia" w:ascii="宋体" w:hAnsi="宋体" w:eastAsia="宋体" w:cs="宋体"/>
          <w:bCs/>
          <w:color w:val="auto"/>
          <w:sz w:val="24"/>
          <w:szCs w:val="20"/>
        </w:rPr>
      </w:pPr>
    </w:p>
    <w:p w14:paraId="07214868">
      <w:pPr>
        <w:snapToGrid w:val="0"/>
        <w:spacing w:before="120" w:beforeLines="50" w:after="50"/>
        <w:rPr>
          <w:rFonts w:hint="eastAsia" w:ascii="宋体" w:hAnsi="宋体" w:eastAsia="宋体" w:cs="宋体"/>
          <w:bCs/>
          <w:color w:val="auto"/>
          <w:sz w:val="24"/>
          <w:szCs w:val="20"/>
        </w:rPr>
      </w:pPr>
    </w:p>
    <w:p w14:paraId="577F98AB">
      <w:pPr>
        <w:snapToGrid w:val="0"/>
        <w:spacing w:before="120" w:beforeLines="50" w:after="50"/>
        <w:rPr>
          <w:rFonts w:hint="eastAsia" w:ascii="宋体" w:hAnsi="宋体" w:eastAsia="宋体" w:cs="宋体"/>
          <w:bCs/>
          <w:color w:val="auto"/>
          <w:sz w:val="24"/>
          <w:szCs w:val="20"/>
        </w:rPr>
      </w:pPr>
    </w:p>
    <w:p w14:paraId="0BBA35AB">
      <w:pPr>
        <w:snapToGrid w:val="0"/>
        <w:spacing w:before="120" w:beforeLines="50" w:after="50"/>
        <w:rPr>
          <w:rFonts w:hint="eastAsia" w:ascii="宋体" w:hAnsi="宋体" w:eastAsia="宋体" w:cs="宋体"/>
          <w:bCs/>
          <w:color w:val="auto"/>
          <w:sz w:val="24"/>
          <w:szCs w:val="20"/>
        </w:rPr>
      </w:pPr>
    </w:p>
    <w:p w14:paraId="7E568F86">
      <w:pPr>
        <w:snapToGrid w:val="0"/>
        <w:spacing w:before="120" w:beforeLines="50" w:after="50"/>
        <w:rPr>
          <w:rFonts w:hint="eastAsia" w:ascii="宋体" w:hAnsi="宋体" w:eastAsia="宋体" w:cs="宋体"/>
          <w:bCs/>
          <w:color w:val="auto"/>
          <w:sz w:val="24"/>
          <w:szCs w:val="20"/>
        </w:rPr>
      </w:pPr>
    </w:p>
    <w:p w14:paraId="3206D24F">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项目名称：</w:t>
      </w:r>
    </w:p>
    <w:p w14:paraId="4EC2A8B3">
      <w:pPr>
        <w:snapToGrid w:val="0"/>
        <w:spacing w:before="120" w:beforeLines="50" w:after="50"/>
        <w:ind w:firstLine="540" w:firstLineChars="225"/>
        <w:rPr>
          <w:rFonts w:hint="eastAsia" w:ascii="宋体" w:hAnsi="宋体" w:eastAsia="宋体" w:cs="宋体"/>
          <w:bCs/>
          <w:color w:val="auto"/>
          <w:sz w:val="24"/>
          <w:szCs w:val="20"/>
        </w:rPr>
      </w:pPr>
    </w:p>
    <w:p w14:paraId="33D5C938">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项目编号：</w:t>
      </w:r>
    </w:p>
    <w:p w14:paraId="5034A245">
      <w:pPr>
        <w:snapToGrid w:val="0"/>
        <w:spacing w:before="120" w:beforeLines="50" w:after="50"/>
        <w:ind w:firstLine="540" w:firstLineChars="225"/>
        <w:rPr>
          <w:rFonts w:hint="eastAsia" w:ascii="宋体" w:hAnsi="宋体" w:eastAsia="宋体" w:cs="宋体"/>
          <w:bCs/>
          <w:color w:val="auto"/>
          <w:sz w:val="24"/>
          <w:szCs w:val="20"/>
        </w:rPr>
      </w:pPr>
      <w:r>
        <w:rPr>
          <w:rFonts w:hint="eastAsia" w:ascii="宋体" w:hAnsi="宋体" w:eastAsia="宋体" w:cs="宋体"/>
          <w:bCs/>
          <w:color w:val="auto"/>
          <w:sz w:val="24"/>
        </w:rPr>
        <w:t xml:space="preserve"> </w:t>
      </w:r>
    </w:p>
    <w:p w14:paraId="621E08B1">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所投分标：</w:t>
      </w:r>
    </w:p>
    <w:p w14:paraId="2D26D620">
      <w:pPr>
        <w:pStyle w:val="10"/>
        <w:snapToGrid w:val="0"/>
        <w:spacing w:before="50" w:after="50"/>
        <w:ind w:firstLine="540" w:firstLineChars="225"/>
        <w:rPr>
          <w:rFonts w:hint="eastAsia" w:ascii="宋体" w:hAnsi="宋体" w:eastAsia="宋体" w:cs="宋体"/>
          <w:bCs/>
          <w:color w:val="auto"/>
          <w:sz w:val="24"/>
          <w:szCs w:val="24"/>
        </w:rPr>
      </w:pPr>
    </w:p>
    <w:p w14:paraId="3B6D0C3D">
      <w:pPr>
        <w:pStyle w:val="10"/>
        <w:snapToGrid w:val="0"/>
        <w:spacing w:before="50" w:after="50"/>
        <w:ind w:firstLine="540"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w:t>
      </w:r>
    </w:p>
    <w:p w14:paraId="38846C8A">
      <w:pPr>
        <w:pStyle w:val="10"/>
        <w:snapToGrid w:val="0"/>
        <w:spacing w:before="50" w:after="50"/>
        <w:ind w:firstLine="540" w:firstLineChars="225"/>
        <w:rPr>
          <w:rFonts w:hint="eastAsia" w:ascii="宋体" w:hAnsi="宋体" w:eastAsia="宋体" w:cs="宋体"/>
          <w:bCs/>
          <w:color w:val="auto"/>
          <w:sz w:val="24"/>
          <w:szCs w:val="24"/>
        </w:rPr>
      </w:pPr>
    </w:p>
    <w:p w14:paraId="19F6A90D">
      <w:pPr>
        <w:pStyle w:val="10"/>
        <w:snapToGrid w:val="0"/>
        <w:spacing w:before="50" w:after="50"/>
        <w:ind w:firstLine="960" w:firstLineChars="400"/>
        <w:rPr>
          <w:rFonts w:hint="eastAsia" w:ascii="宋体" w:hAnsi="宋体" w:eastAsia="宋体" w:cs="宋体"/>
          <w:bCs/>
          <w:color w:val="auto"/>
          <w:sz w:val="24"/>
          <w:szCs w:val="24"/>
        </w:rPr>
      </w:pPr>
    </w:p>
    <w:p w14:paraId="0C35135C">
      <w:pPr>
        <w:snapToGrid w:val="0"/>
        <w:spacing w:before="120" w:beforeLines="50" w:after="50"/>
        <w:ind w:firstLine="645"/>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013D4EBD">
      <w:pPr>
        <w:snapToGrid w:val="0"/>
        <w:spacing w:before="120" w:beforeLines="50" w:after="50"/>
        <w:rPr>
          <w:rFonts w:hint="eastAsia" w:ascii="宋体" w:hAnsi="宋体" w:eastAsia="宋体" w:cs="宋体"/>
          <w:color w:val="auto"/>
          <w:sz w:val="24"/>
          <w:szCs w:val="20"/>
        </w:rPr>
      </w:pPr>
      <w:r>
        <w:rPr>
          <w:rFonts w:hint="eastAsia" w:ascii="宋体" w:hAnsi="宋体" w:eastAsia="宋体" w:cs="宋体"/>
          <w:color w:val="auto"/>
          <w:sz w:val="24"/>
          <w:szCs w:val="20"/>
        </w:rPr>
        <w:t xml:space="preserve"> </w:t>
      </w:r>
    </w:p>
    <w:p w14:paraId="1CF4A3D7">
      <w:pPr>
        <w:snapToGrid w:val="0"/>
        <w:spacing w:before="120" w:beforeLines="50" w:after="50"/>
        <w:rPr>
          <w:rFonts w:hint="eastAsia" w:ascii="宋体" w:hAnsi="宋体" w:eastAsia="宋体" w:cs="宋体"/>
          <w:color w:val="auto"/>
          <w:sz w:val="24"/>
          <w:szCs w:val="20"/>
        </w:rPr>
      </w:pPr>
    </w:p>
    <w:p w14:paraId="5D33902B">
      <w:pPr>
        <w:numPr>
          <w:ilvl w:val="2"/>
          <w:numId w:val="6"/>
        </w:numPr>
        <w:snapToGrid w:val="0"/>
        <w:spacing w:before="120" w:beforeLines="50" w:after="50" w:line="360" w:lineRule="auto"/>
        <w:ind w:left="0" w:firstLine="0"/>
        <w:jc w:val="left"/>
        <w:rPr>
          <w:rFonts w:hint="eastAsia" w:ascii="宋体" w:hAnsi="宋体" w:eastAsia="宋体" w:cs="宋体"/>
          <w:color w:val="auto"/>
          <w:sz w:val="24"/>
          <w:szCs w:val="20"/>
        </w:rPr>
      </w:pPr>
      <w:r>
        <w:rPr>
          <w:rFonts w:hint="eastAsia" w:ascii="宋体" w:hAnsi="宋体" w:eastAsia="宋体" w:cs="宋体"/>
          <w:b/>
          <w:bCs/>
          <w:color w:val="auto"/>
          <w:sz w:val="24"/>
        </w:rPr>
        <w:br w:type="page"/>
      </w:r>
      <w:r>
        <w:rPr>
          <w:rFonts w:hint="eastAsia" w:ascii="宋体" w:hAnsi="宋体" w:eastAsia="宋体" w:cs="宋体"/>
          <w:b/>
          <w:bCs/>
          <w:color w:val="auto"/>
          <w:sz w:val="24"/>
        </w:rPr>
        <w:t>资格证明文件目录</w:t>
      </w:r>
    </w:p>
    <w:p w14:paraId="477D27E5">
      <w:pPr>
        <w:snapToGrid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根据招标文件规定及投标人提供的材料自行编写目录。</w:t>
      </w:r>
    </w:p>
    <w:p w14:paraId="09911F66">
      <w:pPr>
        <w:snapToGrid w:val="0"/>
        <w:spacing w:before="50" w:after="120" w:afterLines="50"/>
        <w:jc w:val="left"/>
        <w:rPr>
          <w:rFonts w:hint="eastAsia" w:ascii="宋体" w:hAnsi="宋体" w:eastAsia="宋体" w:cs="宋体"/>
          <w:color w:val="auto"/>
          <w:sz w:val="24"/>
        </w:rPr>
      </w:pPr>
    </w:p>
    <w:p w14:paraId="2CC65F94">
      <w:pPr>
        <w:snapToGrid w:val="0"/>
        <w:spacing w:before="50" w:after="120" w:afterLines="50"/>
        <w:jc w:val="left"/>
        <w:rPr>
          <w:rFonts w:hint="eastAsia" w:ascii="宋体" w:hAnsi="宋体" w:eastAsia="宋体" w:cs="宋体"/>
          <w:color w:val="auto"/>
          <w:sz w:val="24"/>
        </w:rPr>
      </w:pPr>
    </w:p>
    <w:p w14:paraId="1A126C28">
      <w:pPr>
        <w:numPr>
          <w:ilvl w:val="2"/>
          <w:numId w:val="6"/>
        </w:numPr>
        <w:snapToGrid w:val="0"/>
        <w:spacing w:before="120" w:beforeLines="50" w:after="50"/>
        <w:ind w:left="0" w:firstLine="0"/>
        <w:jc w:val="left"/>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8"/>
          <w:szCs w:val="28"/>
        </w:rPr>
        <w:t>投标人直接控股、管理关系信息表</w:t>
      </w:r>
    </w:p>
    <w:p w14:paraId="01D593CC">
      <w:pPr>
        <w:snapToGrid w:val="0"/>
        <w:spacing w:before="50" w:after="120" w:afterLines="50"/>
        <w:jc w:val="center"/>
        <w:rPr>
          <w:rFonts w:hint="eastAsia" w:ascii="宋体" w:hAnsi="宋体" w:eastAsia="宋体" w:cs="宋体"/>
          <w:b/>
          <w:color w:val="auto"/>
          <w:sz w:val="28"/>
          <w:szCs w:val="28"/>
        </w:rPr>
      </w:pPr>
    </w:p>
    <w:p w14:paraId="1663E8D1">
      <w:pPr>
        <w:snapToGrid w:val="0"/>
        <w:spacing w:before="50" w:after="120" w:afterLines="50"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投标人直接控股股东信息表</w:t>
      </w:r>
    </w:p>
    <w:tbl>
      <w:tblPr>
        <w:tblStyle w:val="51"/>
        <w:tblW w:w="0" w:type="auto"/>
        <w:tblInd w:w="0" w:type="dxa"/>
        <w:shd w:val="clear" w:color="auto" w:fill="FBFBFB"/>
        <w:tblLayout w:type="fixed"/>
        <w:tblCellMar>
          <w:top w:w="0" w:type="dxa"/>
          <w:left w:w="0" w:type="dxa"/>
          <w:bottom w:w="0" w:type="dxa"/>
          <w:right w:w="0" w:type="dxa"/>
        </w:tblCellMar>
      </w:tblPr>
      <w:tblGrid>
        <w:gridCol w:w="814"/>
        <w:gridCol w:w="2637"/>
        <w:gridCol w:w="1360"/>
        <w:gridCol w:w="3112"/>
        <w:gridCol w:w="1394"/>
      </w:tblGrid>
      <w:tr w14:paraId="07FF8414">
        <w:tblPrEx>
          <w:tblCellMar>
            <w:top w:w="0" w:type="dxa"/>
            <w:left w:w="0" w:type="dxa"/>
            <w:bottom w:w="0" w:type="dxa"/>
            <w:right w:w="0" w:type="dxa"/>
          </w:tblCellMar>
        </w:tblPrEx>
        <w:trPr>
          <w:tblHeader/>
        </w:trPr>
        <w:tc>
          <w:tcPr>
            <w:tcW w:w="81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56917A">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3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74B78F">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36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8F2ECA8">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11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D90BD7">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139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4EE91FC">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734E8122">
        <w:tblPrEx>
          <w:tblCellMar>
            <w:top w:w="0" w:type="dxa"/>
            <w:left w:w="0" w:type="dxa"/>
            <w:bottom w:w="0" w:type="dxa"/>
            <w:right w:w="0" w:type="dxa"/>
          </w:tblCellMar>
        </w:tblPrEx>
        <w:tc>
          <w:tcPr>
            <w:tcW w:w="81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92874C">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CAC8F1">
            <w:pPr>
              <w:spacing w:line="360" w:lineRule="auto"/>
              <w:jc w:val="center"/>
              <w:rPr>
                <w:rFonts w:hint="eastAsia" w:ascii="宋体" w:hAnsi="宋体" w:eastAsia="宋体" w:cs="宋体"/>
                <w:color w:val="auto"/>
                <w:kern w:val="0"/>
                <w:sz w:val="24"/>
              </w:rPr>
            </w:pPr>
          </w:p>
        </w:tc>
        <w:tc>
          <w:tcPr>
            <w:tcW w:w="13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FFD77C">
            <w:pPr>
              <w:spacing w:line="360" w:lineRule="auto"/>
              <w:jc w:val="center"/>
              <w:rPr>
                <w:rFonts w:hint="eastAsia" w:ascii="宋体" w:hAnsi="宋体" w:eastAsia="宋体" w:cs="宋体"/>
                <w:color w:val="auto"/>
                <w:kern w:val="0"/>
                <w:sz w:val="24"/>
              </w:rPr>
            </w:pPr>
          </w:p>
        </w:tc>
        <w:tc>
          <w:tcPr>
            <w:tcW w:w="311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1F6D23">
            <w:pPr>
              <w:spacing w:line="360" w:lineRule="auto"/>
              <w:jc w:val="center"/>
              <w:rPr>
                <w:rFonts w:hint="eastAsia" w:ascii="宋体" w:hAnsi="宋体" w:eastAsia="宋体" w:cs="宋体"/>
                <w:color w:val="auto"/>
                <w:kern w:val="0"/>
                <w:sz w:val="24"/>
              </w:rPr>
            </w:pPr>
          </w:p>
        </w:tc>
        <w:tc>
          <w:tcPr>
            <w:tcW w:w="139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A6F36">
            <w:pPr>
              <w:spacing w:line="360" w:lineRule="auto"/>
              <w:jc w:val="center"/>
              <w:rPr>
                <w:rFonts w:hint="eastAsia" w:ascii="宋体" w:hAnsi="宋体" w:eastAsia="宋体" w:cs="宋体"/>
                <w:color w:val="auto"/>
                <w:kern w:val="0"/>
                <w:sz w:val="24"/>
              </w:rPr>
            </w:pPr>
          </w:p>
        </w:tc>
      </w:tr>
      <w:tr w14:paraId="495E61D7">
        <w:tblPrEx>
          <w:shd w:val="clear" w:color="auto" w:fill="FBFBFB"/>
          <w:tblCellMar>
            <w:top w:w="0" w:type="dxa"/>
            <w:left w:w="0" w:type="dxa"/>
            <w:bottom w:w="0" w:type="dxa"/>
            <w:right w:w="0" w:type="dxa"/>
          </w:tblCellMar>
        </w:tblPrEx>
        <w:tc>
          <w:tcPr>
            <w:tcW w:w="81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70C09">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1C2F4E">
            <w:pPr>
              <w:spacing w:line="360" w:lineRule="auto"/>
              <w:jc w:val="center"/>
              <w:rPr>
                <w:rFonts w:hint="eastAsia" w:ascii="宋体" w:hAnsi="宋体" w:eastAsia="宋体" w:cs="宋体"/>
                <w:color w:val="auto"/>
                <w:kern w:val="0"/>
                <w:sz w:val="24"/>
              </w:rPr>
            </w:pPr>
          </w:p>
        </w:tc>
        <w:tc>
          <w:tcPr>
            <w:tcW w:w="13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94AE76">
            <w:pPr>
              <w:spacing w:line="360" w:lineRule="auto"/>
              <w:jc w:val="center"/>
              <w:rPr>
                <w:rFonts w:hint="eastAsia" w:ascii="宋体" w:hAnsi="宋体" w:eastAsia="宋体" w:cs="宋体"/>
                <w:color w:val="auto"/>
                <w:kern w:val="0"/>
                <w:sz w:val="24"/>
              </w:rPr>
            </w:pPr>
          </w:p>
        </w:tc>
        <w:tc>
          <w:tcPr>
            <w:tcW w:w="311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4E0B9">
            <w:pPr>
              <w:spacing w:line="360" w:lineRule="auto"/>
              <w:jc w:val="center"/>
              <w:rPr>
                <w:rFonts w:hint="eastAsia" w:ascii="宋体" w:hAnsi="宋体" w:eastAsia="宋体" w:cs="宋体"/>
                <w:color w:val="auto"/>
                <w:kern w:val="0"/>
                <w:sz w:val="24"/>
              </w:rPr>
            </w:pPr>
          </w:p>
        </w:tc>
        <w:tc>
          <w:tcPr>
            <w:tcW w:w="139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378931">
            <w:pPr>
              <w:spacing w:line="360" w:lineRule="auto"/>
              <w:jc w:val="center"/>
              <w:rPr>
                <w:rFonts w:hint="eastAsia" w:ascii="宋体" w:hAnsi="宋体" w:eastAsia="宋体" w:cs="宋体"/>
                <w:color w:val="auto"/>
                <w:kern w:val="0"/>
                <w:sz w:val="24"/>
              </w:rPr>
            </w:pPr>
          </w:p>
        </w:tc>
      </w:tr>
      <w:tr w14:paraId="4551E33E">
        <w:tblPrEx>
          <w:shd w:val="clear" w:color="auto" w:fill="FBFBFB"/>
          <w:tblCellMar>
            <w:top w:w="0" w:type="dxa"/>
            <w:left w:w="0" w:type="dxa"/>
            <w:bottom w:w="0" w:type="dxa"/>
            <w:right w:w="0" w:type="dxa"/>
          </w:tblCellMar>
        </w:tblPrEx>
        <w:tc>
          <w:tcPr>
            <w:tcW w:w="81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06EA7F">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1560B4">
            <w:pPr>
              <w:spacing w:line="360" w:lineRule="auto"/>
              <w:jc w:val="center"/>
              <w:rPr>
                <w:rFonts w:hint="eastAsia" w:ascii="宋体" w:hAnsi="宋体" w:eastAsia="宋体" w:cs="宋体"/>
                <w:color w:val="auto"/>
                <w:kern w:val="0"/>
                <w:sz w:val="24"/>
              </w:rPr>
            </w:pPr>
          </w:p>
        </w:tc>
        <w:tc>
          <w:tcPr>
            <w:tcW w:w="13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E184B5">
            <w:pPr>
              <w:spacing w:line="360" w:lineRule="auto"/>
              <w:jc w:val="center"/>
              <w:rPr>
                <w:rFonts w:hint="eastAsia" w:ascii="宋体" w:hAnsi="宋体" w:eastAsia="宋体" w:cs="宋体"/>
                <w:color w:val="auto"/>
                <w:kern w:val="0"/>
                <w:sz w:val="24"/>
              </w:rPr>
            </w:pPr>
          </w:p>
        </w:tc>
        <w:tc>
          <w:tcPr>
            <w:tcW w:w="311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64B24D">
            <w:pPr>
              <w:spacing w:line="360" w:lineRule="auto"/>
              <w:jc w:val="center"/>
              <w:rPr>
                <w:rFonts w:hint="eastAsia" w:ascii="宋体" w:hAnsi="宋体" w:eastAsia="宋体" w:cs="宋体"/>
                <w:color w:val="auto"/>
                <w:kern w:val="0"/>
                <w:sz w:val="24"/>
              </w:rPr>
            </w:pPr>
          </w:p>
        </w:tc>
        <w:tc>
          <w:tcPr>
            <w:tcW w:w="139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F04FAB">
            <w:pPr>
              <w:spacing w:line="360" w:lineRule="auto"/>
              <w:jc w:val="center"/>
              <w:rPr>
                <w:rFonts w:hint="eastAsia" w:ascii="宋体" w:hAnsi="宋体" w:eastAsia="宋体" w:cs="宋体"/>
                <w:color w:val="auto"/>
                <w:kern w:val="0"/>
                <w:sz w:val="24"/>
              </w:rPr>
            </w:pPr>
          </w:p>
        </w:tc>
      </w:tr>
      <w:tr w14:paraId="7A51980F">
        <w:tblPrEx>
          <w:tblCellMar>
            <w:top w:w="0" w:type="dxa"/>
            <w:left w:w="0" w:type="dxa"/>
            <w:bottom w:w="0" w:type="dxa"/>
            <w:right w:w="0" w:type="dxa"/>
          </w:tblCellMar>
        </w:tblPrEx>
        <w:tc>
          <w:tcPr>
            <w:tcW w:w="81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408808">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22A9C0">
            <w:pPr>
              <w:spacing w:line="360" w:lineRule="auto"/>
              <w:jc w:val="center"/>
              <w:rPr>
                <w:rFonts w:hint="eastAsia" w:ascii="宋体" w:hAnsi="宋体" w:eastAsia="宋体" w:cs="宋体"/>
                <w:color w:val="auto"/>
                <w:kern w:val="0"/>
                <w:sz w:val="24"/>
              </w:rPr>
            </w:pPr>
          </w:p>
        </w:tc>
        <w:tc>
          <w:tcPr>
            <w:tcW w:w="136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C516DB">
            <w:pPr>
              <w:spacing w:line="360" w:lineRule="auto"/>
              <w:jc w:val="center"/>
              <w:rPr>
                <w:rFonts w:hint="eastAsia" w:ascii="宋体" w:hAnsi="宋体" w:eastAsia="宋体" w:cs="宋体"/>
                <w:color w:val="auto"/>
                <w:kern w:val="0"/>
                <w:sz w:val="24"/>
              </w:rPr>
            </w:pPr>
          </w:p>
        </w:tc>
        <w:tc>
          <w:tcPr>
            <w:tcW w:w="311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862B8C">
            <w:pPr>
              <w:spacing w:line="360" w:lineRule="auto"/>
              <w:jc w:val="center"/>
              <w:rPr>
                <w:rFonts w:hint="eastAsia" w:ascii="宋体" w:hAnsi="宋体" w:eastAsia="宋体" w:cs="宋体"/>
                <w:color w:val="auto"/>
                <w:kern w:val="0"/>
                <w:sz w:val="24"/>
              </w:rPr>
            </w:pPr>
          </w:p>
        </w:tc>
        <w:tc>
          <w:tcPr>
            <w:tcW w:w="139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C9BDC2">
            <w:pPr>
              <w:spacing w:line="360" w:lineRule="auto"/>
              <w:jc w:val="center"/>
              <w:rPr>
                <w:rFonts w:hint="eastAsia" w:ascii="宋体" w:hAnsi="宋体" w:eastAsia="宋体" w:cs="宋体"/>
                <w:color w:val="auto"/>
                <w:kern w:val="0"/>
                <w:sz w:val="24"/>
              </w:rPr>
            </w:pPr>
          </w:p>
        </w:tc>
      </w:tr>
    </w:tbl>
    <w:p w14:paraId="270A6404">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注：</w:t>
      </w:r>
    </w:p>
    <w:p w14:paraId="2DD98B3E">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4D8747D">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2.本表所指的控股关系仅限于直接控股关系，不包括间接的控股关系。公司实际控制人与公司之间的关系不属于本表所指的直接控股关系。</w:t>
      </w:r>
    </w:p>
    <w:p w14:paraId="265E1D7E">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3.供应商不存在直接控股股东的，则在“</w:t>
      </w:r>
      <w:r>
        <w:rPr>
          <w:rFonts w:hint="eastAsia" w:ascii="宋体" w:hAnsi="宋体" w:eastAsia="宋体" w:cs="宋体"/>
          <w:b/>
          <w:bCs/>
          <w:color w:val="auto"/>
          <w:kern w:val="0"/>
          <w:sz w:val="24"/>
        </w:rPr>
        <w:t>直接控股股东名称</w:t>
      </w:r>
      <w:r>
        <w:rPr>
          <w:rFonts w:hint="eastAsia" w:ascii="宋体" w:hAnsi="宋体" w:eastAsia="宋体" w:cs="宋体"/>
          <w:color w:val="auto"/>
          <w:sz w:val="24"/>
        </w:rPr>
        <w:t>”中填“无”。</w:t>
      </w:r>
    </w:p>
    <w:p w14:paraId="756277A1">
      <w:pPr>
        <w:snapToGrid w:val="0"/>
        <w:spacing w:line="360" w:lineRule="auto"/>
        <w:jc w:val="left"/>
        <w:rPr>
          <w:rFonts w:hint="eastAsia" w:ascii="宋体" w:hAnsi="宋体" w:eastAsia="宋体" w:cs="宋体"/>
          <w:color w:val="auto"/>
          <w:sz w:val="24"/>
        </w:rPr>
      </w:pPr>
    </w:p>
    <w:p w14:paraId="37481F84">
      <w:pPr>
        <w:snapToGrid w:val="0"/>
        <w:spacing w:line="360" w:lineRule="auto"/>
        <w:jc w:val="left"/>
        <w:rPr>
          <w:rFonts w:hint="eastAsia" w:ascii="宋体" w:hAnsi="宋体" w:eastAsia="宋体" w:cs="宋体"/>
          <w:color w:val="auto"/>
          <w:sz w:val="24"/>
        </w:rPr>
      </w:pPr>
    </w:p>
    <w:p w14:paraId="04636FDC">
      <w:pPr>
        <w:snapToGrid w:val="0"/>
        <w:spacing w:line="360" w:lineRule="auto"/>
        <w:jc w:val="left"/>
        <w:rPr>
          <w:rFonts w:hint="eastAsia" w:ascii="宋体" w:hAnsi="宋体" w:eastAsia="宋体" w:cs="宋体"/>
          <w:color w:val="auto"/>
          <w:sz w:val="24"/>
        </w:rPr>
      </w:pPr>
    </w:p>
    <w:p w14:paraId="39460797">
      <w:pPr>
        <w:snapToGrid w:val="0"/>
        <w:spacing w:line="360" w:lineRule="auto"/>
        <w:ind w:left="-2" w:leftChars="-1" w:right="-817" w:rightChars="-389"/>
        <w:rPr>
          <w:rFonts w:hint="eastAsia" w:ascii="宋体" w:hAnsi="宋体" w:eastAsia="宋体" w:cs="宋体"/>
          <w:color w:val="auto"/>
          <w:sz w:val="24"/>
        </w:rPr>
      </w:pPr>
      <w:r>
        <w:rPr>
          <w:rFonts w:hint="eastAsia" w:ascii="宋体" w:hAnsi="宋体" w:eastAsia="宋体" w:cs="宋体"/>
          <w:color w:val="auto"/>
          <w:sz w:val="24"/>
        </w:rPr>
        <w:t xml:space="preserve">                               法定代表人或者委托代理人（签字或者电子签名）： </w:t>
      </w:r>
    </w:p>
    <w:p w14:paraId="32162965">
      <w:pPr>
        <w:snapToGrid w:val="0"/>
        <w:spacing w:line="360" w:lineRule="auto"/>
        <w:ind w:left="-3" w:leftChars="-15" w:right="-817" w:rightChars="-389" w:hanging="28" w:hangingChars="12"/>
        <w:rPr>
          <w:rFonts w:hint="eastAsia" w:ascii="宋体" w:hAnsi="宋体" w:eastAsia="宋体" w:cs="宋体"/>
          <w:color w:val="auto"/>
          <w:sz w:val="24"/>
        </w:rPr>
      </w:pPr>
      <w:r>
        <w:rPr>
          <w:rFonts w:hint="eastAsia" w:ascii="宋体" w:hAnsi="宋体" w:eastAsia="宋体" w:cs="宋体"/>
          <w:color w:val="auto"/>
          <w:sz w:val="24"/>
        </w:rPr>
        <w:t xml:space="preserve">                                    投标人名称（电子签章）：</w:t>
      </w:r>
    </w:p>
    <w:p w14:paraId="57BDE763">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 w:val="24"/>
        </w:rPr>
        <w:t xml:space="preserve">                                    日期：    年   月   日</w:t>
      </w:r>
    </w:p>
    <w:p w14:paraId="02C8E385">
      <w:pPr>
        <w:snapToGrid w:val="0"/>
        <w:jc w:val="center"/>
        <w:rPr>
          <w:rFonts w:hint="eastAsia" w:ascii="宋体" w:hAnsi="宋体" w:eastAsia="宋体" w:cs="宋体"/>
          <w:b/>
          <w:color w:val="auto"/>
          <w:sz w:val="28"/>
          <w:szCs w:val="28"/>
        </w:rPr>
      </w:pPr>
    </w:p>
    <w:p w14:paraId="54DFBDED">
      <w:pPr>
        <w:snapToGrid w:val="0"/>
        <w:spacing w:line="360" w:lineRule="auto"/>
        <w:jc w:val="center"/>
        <w:rPr>
          <w:rFonts w:hint="eastAsia" w:ascii="宋体" w:hAnsi="宋体" w:eastAsia="宋体" w:cs="宋体"/>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971"/>
        <w:gridCol w:w="2566"/>
        <w:gridCol w:w="3788"/>
        <w:gridCol w:w="1992"/>
      </w:tblGrid>
      <w:tr w14:paraId="5D618887">
        <w:tblPrEx>
          <w:tblCellMar>
            <w:top w:w="0" w:type="dxa"/>
            <w:left w:w="0" w:type="dxa"/>
            <w:bottom w:w="0" w:type="dxa"/>
            <w:right w:w="0" w:type="dxa"/>
          </w:tblCellMar>
        </w:tblPrEx>
        <w:trPr>
          <w:tblHeader/>
        </w:trPr>
        <w:tc>
          <w:tcPr>
            <w:tcW w:w="97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1439877">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56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2C6400">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78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93BC8CE">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199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FF6DD0">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52DF7A65">
        <w:tblPrEx>
          <w:shd w:val="clear" w:color="auto" w:fill="FBFBFB"/>
          <w:tblCellMar>
            <w:top w:w="0" w:type="dxa"/>
            <w:left w:w="0" w:type="dxa"/>
            <w:bottom w:w="0" w:type="dxa"/>
            <w:right w:w="0" w:type="dxa"/>
          </w:tblCellMar>
        </w:tblPrEx>
        <w:tc>
          <w:tcPr>
            <w:tcW w:w="9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A1E330">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56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A87413">
            <w:pPr>
              <w:spacing w:line="360" w:lineRule="auto"/>
              <w:jc w:val="center"/>
              <w:rPr>
                <w:rFonts w:hint="eastAsia" w:ascii="宋体" w:hAnsi="宋体" w:eastAsia="宋体" w:cs="宋体"/>
                <w:color w:val="auto"/>
                <w:kern w:val="0"/>
                <w:sz w:val="24"/>
              </w:rPr>
            </w:pPr>
          </w:p>
        </w:tc>
        <w:tc>
          <w:tcPr>
            <w:tcW w:w="378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981803">
            <w:pPr>
              <w:spacing w:line="360" w:lineRule="auto"/>
              <w:jc w:val="center"/>
              <w:rPr>
                <w:rFonts w:hint="eastAsia" w:ascii="宋体" w:hAnsi="宋体" w:eastAsia="宋体" w:cs="宋体"/>
                <w:color w:val="auto"/>
                <w:kern w:val="0"/>
                <w:sz w:val="24"/>
              </w:rPr>
            </w:pPr>
          </w:p>
        </w:tc>
        <w:tc>
          <w:tcPr>
            <w:tcW w:w="19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7F3E4D">
            <w:pPr>
              <w:spacing w:line="360" w:lineRule="auto"/>
              <w:jc w:val="center"/>
              <w:rPr>
                <w:rFonts w:hint="eastAsia" w:ascii="宋体" w:hAnsi="宋体" w:eastAsia="宋体" w:cs="宋体"/>
                <w:color w:val="auto"/>
                <w:kern w:val="0"/>
                <w:sz w:val="24"/>
              </w:rPr>
            </w:pPr>
          </w:p>
        </w:tc>
      </w:tr>
      <w:tr w14:paraId="45A36C91">
        <w:tblPrEx>
          <w:shd w:val="clear" w:color="auto" w:fill="FBFBFB"/>
          <w:tblCellMar>
            <w:top w:w="0" w:type="dxa"/>
            <w:left w:w="0" w:type="dxa"/>
            <w:bottom w:w="0" w:type="dxa"/>
            <w:right w:w="0" w:type="dxa"/>
          </w:tblCellMar>
        </w:tblPrEx>
        <w:tc>
          <w:tcPr>
            <w:tcW w:w="9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9CC2B8">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56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397C2D">
            <w:pPr>
              <w:spacing w:line="360" w:lineRule="auto"/>
              <w:jc w:val="center"/>
              <w:rPr>
                <w:rFonts w:hint="eastAsia" w:ascii="宋体" w:hAnsi="宋体" w:eastAsia="宋体" w:cs="宋体"/>
                <w:color w:val="auto"/>
                <w:kern w:val="0"/>
                <w:sz w:val="24"/>
              </w:rPr>
            </w:pPr>
          </w:p>
        </w:tc>
        <w:tc>
          <w:tcPr>
            <w:tcW w:w="378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4DD71">
            <w:pPr>
              <w:spacing w:line="360" w:lineRule="auto"/>
              <w:jc w:val="center"/>
              <w:rPr>
                <w:rFonts w:hint="eastAsia" w:ascii="宋体" w:hAnsi="宋体" w:eastAsia="宋体" w:cs="宋体"/>
                <w:color w:val="auto"/>
                <w:kern w:val="0"/>
                <w:sz w:val="24"/>
              </w:rPr>
            </w:pPr>
          </w:p>
        </w:tc>
        <w:tc>
          <w:tcPr>
            <w:tcW w:w="19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50DDB6">
            <w:pPr>
              <w:spacing w:line="360" w:lineRule="auto"/>
              <w:jc w:val="center"/>
              <w:rPr>
                <w:rFonts w:hint="eastAsia" w:ascii="宋体" w:hAnsi="宋体" w:eastAsia="宋体" w:cs="宋体"/>
                <w:color w:val="auto"/>
                <w:kern w:val="0"/>
                <w:sz w:val="24"/>
              </w:rPr>
            </w:pPr>
          </w:p>
        </w:tc>
      </w:tr>
      <w:tr w14:paraId="697C99AA">
        <w:tblPrEx>
          <w:shd w:val="clear" w:color="auto" w:fill="FBFBFB"/>
          <w:tblCellMar>
            <w:top w:w="0" w:type="dxa"/>
            <w:left w:w="0" w:type="dxa"/>
            <w:bottom w:w="0" w:type="dxa"/>
            <w:right w:w="0" w:type="dxa"/>
          </w:tblCellMar>
        </w:tblPrEx>
        <w:tc>
          <w:tcPr>
            <w:tcW w:w="9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9F657">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56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56B635">
            <w:pPr>
              <w:spacing w:line="360" w:lineRule="auto"/>
              <w:jc w:val="center"/>
              <w:rPr>
                <w:rFonts w:hint="eastAsia" w:ascii="宋体" w:hAnsi="宋体" w:eastAsia="宋体" w:cs="宋体"/>
                <w:color w:val="auto"/>
                <w:kern w:val="0"/>
                <w:sz w:val="24"/>
              </w:rPr>
            </w:pPr>
          </w:p>
        </w:tc>
        <w:tc>
          <w:tcPr>
            <w:tcW w:w="378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4AF143">
            <w:pPr>
              <w:spacing w:line="360" w:lineRule="auto"/>
              <w:jc w:val="center"/>
              <w:rPr>
                <w:rFonts w:hint="eastAsia" w:ascii="宋体" w:hAnsi="宋体" w:eastAsia="宋体" w:cs="宋体"/>
                <w:color w:val="auto"/>
                <w:kern w:val="0"/>
                <w:sz w:val="24"/>
              </w:rPr>
            </w:pPr>
          </w:p>
        </w:tc>
        <w:tc>
          <w:tcPr>
            <w:tcW w:w="19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16193D">
            <w:pPr>
              <w:spacing w:line="360" w:lineRule="auto"/>
              <w:jc w:val="center"/>
              <w:rPr>
                <w:rFonts w:hint="eastAsia" w:ascii="宋体" w:hAnsi="宋体" w:eastAsia="宋体" w:cs="宋体"/>
                <w:color w:val="auto"/>
                <w:kern w:val="0"/>
                <w:sz w:val="24"/>
              </w:rPr>
            </w:pPr>
          </w:p>
        </w:tc>
      </w:tr>
      <w:tr w14:paraId="558A74E9">
        <w:tblPrEx>
          <w:shd w:val="clear" w:color="auto" w:fill="FBFBFB"/>
          <w:tblCellMar>
            <w:top w:w="0" w:type="dxa"/>
            <w:left w:w="0" w:type="dxa"/>
            <w:bottom w:w="0" w:type="dxa"/>
            <w:right w:w="0" w:type="dxa"/>
          </w:tblCellMar>
        </w:tblPrEx>
        <w:tc>
          <w:tcPr>
            <w:tcW w:w="9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E6CAC4">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56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334589">
            <w:pPr>
              <w:spacing w:line="360" w:lineRule="auto"/>
              <w:jc w:val="center"/>
              <w:rPr>
                <w:rFonts w:hint="eastAsia" w:ascii="宋体" w:hAnsi="宋体" w:eastAsia="宋体" w:cs="宋体"/>
                <w:color w:val="auto"/>
                <w:kern w:val="0"/>
                <w:sz w:val="24"/>
              </w:rPr>
            </w:pPr>
          </w:p>
        </w:tc>
        <w:tc>
          <w:tcPr>
            <w:tcW w:w="378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253BAF">
            <w:pPr>
              <w:spacing w:line="360" w:lineRule="auto"/>
              <w:jc w:val="center"/>
              <w:rPr>
                <w:rFonts w:hint="eastAsia" w:ascii="宋体" w:hAnsi="宋体" w:eastAsia="宋体" w:cs="宋体"/>
                <w:color w:val="auto"/>
                <w:kern w:val="0"/>
                <w:sz w:val="24"/>
              </w:rPr>
            </w:pPr>
          </w:p>
        </w:tc>
        <w:tc>
          <w:tcPr>
            <w:tcW w:w="199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F35CD0">
            <w:pPr>
              <w:spacing w:line="360" w:lineRule="auto"/>
              <w:jc w:val="center"/>
              <w:rPr>
                <w:rFonts w:hint="eastAsia" w:ascii="宋体" w:hAnsi="宋体" w:eastAsia="宋体" w:cs="宋体"/>
                <w:color w:val="auto"/>
                <w:kern w:val="0"/>
                <w:sz w:val="24"/>
              </w:rPr>
            </w:pPr>
          </w:p>
        </w:tc>
      </w:tr>
    </w:tbl>
    <w:p w14:paraId="1CC6AE15">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注：</w:t>
      </w:r>
    </w:p>
    <w:p w14:paraId="47B8CD46">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1.管理关系：是指不具有出资持股关系的其他单位之间存在的管理与被管理关系，如一些上下级关系的事业单位和团体组织。</w:t>
      </w:r>
    </w:p>
    <w:p w14:paraId="27B199A0">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pacing w:val="-6"/>
          <w:sz w:val="24"/>
        </w:rPr>
        <w:t>本表所指的管理关系仅限于直接管理关系，不包括间接的管理关系。</w:t>
      </w:r>
    </w:p>
    <w:p w14:paraId="3C30CF8F">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3.供应商不存在直接管理关系的，则在“</w:t>
      </w:r>
      <w:r>
        <w:rPr>
          <w:rFonts w:hint="eastAsia" w:ascii="宋体" w:hAnsi="宋体" w:eastAsia="宋体" w:cs="宋体"/>
          <w:b/>
          <w:bCs/>
          <w:color w:val="auto"/>
          <w:kern w:val="0"/>
          <w:sz w:val="24"/>
        </w:rPr>
        <w:t>直接管理关系单位名称</w:t>
      </w:r>
      <w:r>
        <w:rPr>
          <w:rFonts w:hint="eastAsia" w:ascii="宋体" w:hAnsi="宋体" w:eastAsia="宋体" w:cs="宋体"/>
          <w:color w:val="auto"/>
          <w:sz w:val="24"/>
        </w:rPr>
        <w:t>”中填“无”。</w:t>
      </w:r>
    </w:p>
    <w:p w14:paraId="514E0084">
      <w:pPr>
        <w:snapToGrid w:val="0"/>
        <w:spacing w:line="360" w:lineRule="auto"/>
        <w:jc w:val="left"/>
        <w:rPr>
          <w:rFonts w:hint="eastAsia" w:ascii="宋体" w:hAnsi="宋体" w:eastAsia="宋体" w:cs="宋体"/>
          <w:color w:val="auto"/>
          <w:sz w:val="24"/>
        </w:rPr>
      </w:pPr>
    </w:p>
    <w:p w14:paraId="7D06B14F">
      <w:pPr>
        <w:snapToGrid w:val="0"/>
        <w:spacing w:line="360" w:lineRule="auto"/>
        <w:jc w:val="left"/>
        <w:rPr>
          <w:rFonts w:hint="eastAsia" w:ascii="宋体" w:hAnsi="宋体" w:eastAsia="宋体" w:cs="宋体"/>
          <w:color w:val="auto"/>
          <w:sz w:val="24"/>
        </w:rPr>
      </w:pPr>
    </w:p>
    <w:p w14:paraId="7EE88D78">
      <w:pPr>
        <w:snapToGrid w:val="0"/>
        <w:spacing w:line="360" w:lineRule="auto"/>
        <w:jc w:val="left"/>
        <w:rPr>
          <w:rFonts w:hint="eastAsia" w:ascii="宋体" w:hAnsi="宋体" w:eastAsia="宋体" w:cs="宋体"/>
          <w:color w:val="auto"/>
          <w:sz w:val="24"/>
        </w:rPr>
      </w:pPr>
    </w:p>
    <w:p w14:paraId="1A7B6DF6">
      <w:pPr>
        <w:snapToGrid w:val="0"/>
        <w:spacing w:line="360" w:lineRule="auto"/>
        <w:jc w:val="left"/>
        <w:rPr>
          <w:rFonts w:hint="eastAsia" w:ascii="宋体" w:hAnsi="宋体" w:eastAsia="宋体" w:cs="宋体"/>
          <w:color w:val="auto"/>
          <w:sz w:val="24"/>
        </w:rPr>
      </w:pPr>
    </w:p>
    <w:p w14:paraId="4AE08BE4">
      <w:pPr>
        <w:snapToGrid w:val="0"/>
        <w:spacing w:line="360" w:lineRule="auto"/>
        <w:ind w:left="-2" w:leftChars="-1" w:right="-817" w:rightChars="-389"/>
        <w:rPr>
          <w:rFonts w:hint="eastAsia" w:ascii="宋体" w:hAnsi="宋体" w:eastAsia="宋体" w:cs="宋体"/>
          <w:color w:val="auto"/>
          <w:sz w:val="24"/>
        </w:rPr>
      </w:pPr>
      <w:r>
        <w:rPr>
          <w:rFonts w:hint="eastAsia" w:ascii="宋体" w:hAnsi="宋体" w:eastAsia="宋体" w:cs="宋体"/>
          <w:color w:val="auto"/>
          <w:sz w:val="24"/>
        </w:rPr>
        <w:t xml:space="preserve">                               法定代表人或者委托代理人（签字或者电子签名）： </w:t>
      </w:r>
    </w:p>
    <w:p w14:paraId="319CB02D">
      <w:pPr>
        <w:snapToGrid w:val="0"/>
        <w:spacing w:line="360" w:lineRule="auto"/>
        <w:ind w:left="-3" w:leftChars="-15" w:right="-817" w:rightChars="-389" w:hanging="28" w:hangingChars="12"/>
        <w:rPr>
          <w:rFonts w:hint="eastAsia" w:ascii="宋体" w:hAnsi="宋体" w:eastAsia="宋体" w:cs="宋体"/>
          <w:color w:val="auto"/>
          <w:sz w:val="24"/>
        </w:rPr>
      </w:pPr>
      <w:r>
        <w:rPr>
          <w:rFonts w:hint="eastAsia" w:ascii="宋体" w:hAnsi="宋体" w:eastAsia="宋体" w:cs="宋体"/>
          <w:color w:val="auto"/>
          <w:sz w:val="24"/>
        </w:rPr>
        <w:t xml:space="preserve">                                  投标人名称（电子签章）：</w:t>
      </w:r>
    </w:p>
    <w:p w14:paraId="1198F0A3">
      <w:pPr>
        <w:snapToGrid w:val="0"/>
        <w:spacing w:line="360" w:lineRule="auto"/>
        <w:ind w:right="480" w:firstLine="240" w:firstLineChars="100"/>
        <w:jc w:val="left"/>
        <w:rPr>
          <w:rFonts w:hint="eastAsia" w:ascii="宋体" w:hAnsi="宋体" w:eastAsia="宋体" w:cs="宋体"/>
          <w:color w:val="auto"/>
          <w:szCs w:val="21"/>
        </w:rPr>
      </w:pPr>
      <w:r>
        <w:rPr>
          <w:rFonts w:hint="eastAsia" w:ascii="宋体" w:hAnsi="宋体" w:eastAsia="宋体" w:cs="宋体"/>
          <w:color w:val="auto"/>
          <w:sz w:val="24"/>
        </w:rPr>
        <w:t xml:space="preserve">                                日期：    年   月   日</w:t>
      </w:r>
    </w:p>
    <w:p w14:paraId="514880FB">
      <w:pPr>
        <w:snapToGrid w:val="0"/>
        <w:spacing w:before="120" w:beforeLines="50" w:after="50"/>
        <w:jc w:val="left"/>
        <w:rPr>
          <w:rFonts w:hint="eastAsia" w:ascii="宋体" w:hAnsi="宋体" w:eastAsia="宋体" w:cs="宋体"/>
          <w:b/>
          <w:color w:val="auto"/>
          <w:sz w:val="24"/>
          <w:szCs w:val="20"/>
        </w:rPr>
      </w:pPr>
    </w:p>
    <w:p w14:paraId="530E54C6">
      <w:pPr>
        <w:numPr>
          <w:ilvl w:val="2"/>
          <w:numId w:val="6"/>
        </w:numPr>
        <w:snapToGrid w:val="0"/>
        <w:spacing w:before="120" w:beforeLines="50" w:after="50"/>
        <w:ind w:left="0" w:firstLine="0"/>
        <w:jc w:val="left"/>
        <w:rPr>
          <w:rFonts w:hint="eastAsia" w:ascii="宋体" w:hAnsi="宋体" w:eastAsia="宋体" w:cs="宋体"/>
          <w:b/>
          <w:color w:val="auto"/>
          <w:sz w:val="24"/>
          <w:szCs w:val="20"/>
        </w:rPr>
      </w:pPr>
      <w:r>
        <w:rPr>
          <w:rFonts w:hint="eastAsia" w:ascii="宋体" w:hAnsi="宋体" w:eastAsia="宋体" w:cs="宋体"/>
          <w:b/>
          <w:color w:val="auto"/>
          <w:sz w:val="24"/>
        </w:rPr>
        <w:br w:type="page"/>
      </w:r>
      <w:r>
        <w:rPr>
          <w:rFonts w:hint="eastAsia" w:ascii="宋体" w:hAnsi="宋体" w:eastAsia="宋体" w:cs="宋体"/>
          <w:b/>
          <w:color w:val="auto"/>
          <w:sz w:val="24"/>
        </w:rPr>
        <w:t>投标声明</w:t>
      </w:r>
    </w:p>
    <w:p w14:paraId="20E7FF78">
      <w:pPr>
        <w:snapToGrid w:val="0"/>
        <w:spacing w:before="50" w:after="120" w:afterLines="50"/>
        <w:jc w:val="left"/>
        <w:rPr>
          <w:rFonts w:hint="eastAsia" w:ascii="宋体" w:hAnsi="宋体" w:eastAsia="宋体" w:cs="宋体"/>
          <w:color w:val="auto"/>
        </w:rPr>
      </w:pPr>
    </w:p>
    <w:p w14:paraId="7A4732C2">
      <w:pPr>
        <w:snapToGrid w:val="0"/>
        <w:spacing w:before="50" w:after="120" w:afterLines="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投标声明</w:t>
      </w:r>
    </w:p>
    <w:p w14:paraId="14411E52">
      <w:pPr>
        <w:spacing w:line="400" w:lineRule="exact"/>
        <w:contextualSpacing/>
        <w:jc w:val="left"/>
        <w:rPr>
          <w:rFonts w:hint="eastAsia" w:ascii="宋体" w:hAnsi="宋体" w:eastAsia="宋体" w:cs="宋体"/>
          <w:color w:val="auto"/>
          <w:sz w:val="24"/>
        </w:rPr>
      </w:pP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31939B8F">
      <w:pPr>
        <w:spacing w:line="400" w:lineRule="exact"/>
        <w:ind w:firstLine="523" w:firstLineChars="218"/>
        <w:contextualSpacing/>
        <w:jc w:val="left"/>
        <w:rPr>
          <w:rFonts w:hint="eastAsia" w:ascii="宋体" w:hAnsi="宋体" w:eastAsia="宋体" w:cs="宋体"/>
          <w:color w:val="auto"/>
          <w:sz w:val="24"/>
        </w:rPr>
      </w:pPr>
      <w:r>
        <w:rPr>
          <w:rFonts w:hint="eastAsia" w:ascii="宋体" w:hAnsi="宋体" w:eastAsia="宋体" w:cs="宋体"/>
          <w:color w:val="auto"/>
          <w:sz w:val="24"/>
        </w:rPr>
        <w:t>我方参加贵单位组织</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）的政府采购活动。我方在此郑重声明：</w:t>
      </w:r>
    </w:p>
    <w:p w14:paraId="65858B66">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A52C8E0">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2.我方不是为本次采购项目提供整体设计、规范编制或者项目管理、监理、检测等服务的供应商。</w:t>
      </w:r>
    </w:p>
    <w:p w14:paraId="5C8ADB1B">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3. 我方承诺符合《中华人民共和国政府采购法》第二十二条规定：</w:t>
      </w:r>
    </w:p>
    <w:p w14:paraId="0F5D9D68">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（一）具有独立承担民事责任的能力；</w:t>
      </w:r>
    </w:p>
    <w:p w14:paraId="71F61559">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（二）具有良好的商业信誉和健全的财务会计制度；</w:t>
      </w:r>
    </w:p>
    <w:p w14:paraId="0E894648">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（三）具有履行合同所必需的设备和专业技术能力；</w:t>
      </w:r>
    </w:p>
    <w:p w14:paraId="61E13044">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（四）有依法缴纳税收和社会保障资金的良好记录；</w:t>
      </w:r>
    </w:p>
    <w:p w14:paraId="455F932A">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（五）参加政府采购活动前三年内，在经营活动中没有重大违法记录；</w:t>
      </w:r>
    </w:p>
    <w:p w14:paraId="38DF0720">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（六）法律、行政法规规定的其他条件。</w:t>
      </w:r>
    </w:p>
    <w:p w14:paraId="6CDC98F0">
      <w:pPr>
        <w:spacing w:line="40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4.以上事项如有虚假或者隐瞒，我方愿意承担一切后果，并不再寻求任何旨在减轻或者免除法律责任的辩解。</w:t>
      </w:r>
    </w:p>
    <w:p w14:paraId="20EB3269">
      <w:pPr>
        <w:spacing w:line="400" w:lineRule="exact"/>
        <w:contextualSpacing/>
        <w:jc w:val="left"/>
        <w:rPr>
          <w:rFonts w:hint="eastAsia" w:ascii="宋体" w:hAnsi="宋体" w:eastAsia="宋体" w:cs="宋体"/>
          <w:color w:val="auto"/>
          <w:sz w:val="24"/>
        </w:rPr>
      </w:pPr>
      <w:r>
        <w:rPr>
          <w:rFonts w:hint="eastAsia" w:ascii="宋体" w:hAnsi="宋体" w:eastAsia="宋体" w:cs="宋体"/>
          <w:color w:val="auto"/>
          <w:sz w:val="24"/>
        </w:rPr>
        <w:t xml:space="preserve">    特此承诺。</w:t>
      </w:r>
    </w:p>
    <w:p w14:paraId="410A5419">
      <w:pPr>
        <w:spacing w:line="400" w:lineRule="exact"/>
        <w:contextualSpacing/>
        <w:jc w:val="left"/>
        <w:rPr>
          <w:rFonts w:hint="eastAsia" w:ascii="宋体" w:hAnsi="宋体" w:eastAsia="宋体" w:cs="宋体"/>
          <w:color w:val="auto"/>
          <w:sz w:val="24"/>
        </w:rPr>
      </w:pPr>
      <w:r>
        <w:rPr>
          <w:rFonts w:hint="eastAsia" w:ascii="宋体" w:hAnsi="宋体" w:eastAsia="宋体" w:cs="宋体"/>
          <w:b/>
          <w:color w:val="auto"/>
          <w:sz w:val="24"/>
        </w:rPr>
        <w:t xml:space="preserve">    </w:t>
      </w:r>
      <w:r>
        <w:rPr>
          <w:rFonts w:hint="eastAsia" w:ascii="宋体" w:hAnsi="宋体" w:eastAsia="宋体" w:cs="宋体"/>
          <w:color w:val="auto"/>
          <w:sz w:val="24"/>
        </w:rPr>
        <w:t xml:space="preserve">           </w:t>
      </w:r>
    </w:p>
    <w:p w14:paraId="00AA1C5A">
      <w:pPr>
        <w:spacing w:line="400" w:lineRule="exact"/>
        <w:contextualSpacing/>
        <w:jc w:val="left"/>
        <w:rPr>
          <w:rFonts w:hint="eastAsia" w:ascii="宋体" w:hAnsi="宋体" w:eastAsia="宋体" w:cs="宋体"/>
          <w:color w:val="auto"/>
          <w:sz w:val="24"/>
        </w:rPr>
      </w:pPr>
      <w:r>
        <w:rPr>
          <w:rFonts w:hint="eastAsia" w:ascii="宋体" w:hAnsi="宋体" w:eastAsia="宋体" w:cs="宋体"/>
          <w:color w:val="auto"/>
          <w:sz w:val="24"/>
        </w:rPr>
        <w:t>　　　　　　　　　 法定代表人（签字或者盖章或者电子签名）：</w:t>
      </w:r>
      <w:r>
        <w:rPr>
          <w:rFonts w:hint="eastAsia" w:ascii="宋体" w:hAnsi="宋体" w:eastAsia="宋体" w:cs="宋体"/>
          <w:color w:val="auto"/>
          <w:sz w:val="24"/>
          <w:u w:val="single"/>
        </w:rPr>
        <w:t xml:space="preserve">             </w:t>
      </w:r>
    </w:p>
    <w:p w14:paraId="4E9264E5">
      <w:pPr>
        <w:spacing w:line="400" w:lineRule="exact"/>
        <w:contextualSpacing/>
        <w:jc w:val="left"/>
        <w:rPr>
          <w:rFonts w:hint="eastAsia" w:ascii="宋体" w:hAnsi="宋体" w:eastAsia="宋体" w:cs="宋体"/>
          <w:color w:val="auto"/>
          <w:sz w:val="24"/>
        </w:rPr>
      </w:pPr>
      <w:r>
        <w:rPr>
          <w:rFonts w:hint="eastAsia" w:ascii="宋体" w:hAnsi="宋体" w:eastAsia="宋体" w:cs="宋体"/>
          <w:color w:val="auto"/>
          <w:sz w:val="24"/>
        </w:rPr>
        <w:t xml:space="preserve">                           投标人名称（电子签章）：</w:t>
      </w:r>
      <w:r>
        <w:rPr>
          <w:rFonts w:hint="eastAsia" w:ascii="宋体" w:hAnsi="宋体" w:eastAsia="宋体" w:cs="宋体"/>
          <w:color w:val="auto"/>
          <w:sz w:val="24"/>
          <w:u w:val="single"/>
        </w:rPr>
        <w:t xml:space="preserve">                 </w:t>
      </w:r>
    </w:p>
    <w:p w14:paraId="20E57710">
      <w:pPr>
        <w:spacing w:line="400" w:lineRule="exact"/>
        <w:contextualSpacing/>
        <w:jc w:val="left"/>
        <w:rPr>
          <w:rFonts w:hint="eastAsia" w:ascii="宋体" w:hAnsi="宋体" w:eastAsia="宋体" w:cs="宋体"/>
          <w:color w:val="auto"/>
        </w:rPr>
      </w:pPr>
      <w:r>
        <w:rPr>
          <w:rFonts w:hint="eastAsia" w:ascii="宋体" w:hAnsi="宋体" w:eastAsia="宋体" w:cs="宋体"/>
          <w:color w:val="auto"/>
          <w:sz w:val="24"/>
        </w:rPr>
        <w:t xml:space="preserve">                                                  年    月    日</w:t>
      </w:r>
    </w:p>
    <w:p w14:paraId="1F9B4488">
      <w:pPr>
        <w:spacing w:line="440" w:lineRule="exact"/>
        <w:contextualSpacing/>
        <w:rPr>
          <w:rFonts w:hint="eastAsia" w:ascii="宋体" w:hAnsi="宋体" w:eastAsia="宋体" w:cs="宋体"/>
          <w:b/>
          <w:color w:val="auto"/>
          <w:sz w:val="24"/>
        </w:rPr>
      </w:pPr>
      <w:bookmarkStart w:id="151" w:name="_Toc19686838"/>
    </w:p>
    <w:p w14:paraId="4C824DB0">
      <w:pPr>
        <w:pStyle w:val="2"/>
        <w:rPr>
          <w:rFonts w:hint="eastAsia" w:ascii="宋体" w:hAnsi="宋体" w:eastAsia="宋体" w:cs="宋体"/>
          <w:color w:val="auto"/>
        </w:rPr>
      </w:pPr>
      <w:r>
        <w:rPr>
          <w:rFonts w:hint="eastAsia" w:ascii="宋体" w:hAnsi="宋体" w:eastAsia="宋体" w:cs="宋体"/>
          <w:b/>
          <w:color w:val="auto"/>
          <w:sz w:val="28"/>
          <w:szCs w:val="28"/>
        </w:rPr>
        <w:br w:type="page"/>
      </w:r>
    </w:p>
    <w:p w14:paraId="4091C0C8">
      <w:pPr>
        <w:rPr>
          <w:rFonts w:hint="eastAsia" w:ascii="宋体" w:hAnsi="宋体" w:eastAsia="宋体" w:cs="宋体"/>
          <w:b/>
          <w:color w:val="auto"/>
          <w:sz w:val="28"/>
          <w:szCs w:val="28"/>
        </w:rPr>
      </w:pPr>
      <w:r>
        <w:rPr>
          <w:rFonts w:hint="eastAsia" w:ascii="宋体" w:hAnsi="宋体" w:eastAsia="宋体" w:cs="宋体"/>
          <w:b/>
          <w:color w:val="auto"/>
          <w:sz w:val="28"/>
          <w:szCs w:val="28"/>
        </w:rPr>
        <w:t>三、商务文件格式</w:t>
      </w:r>
      <w:bookmarkEnd w:id="151"/>
    </w:p>
    <w:p w14:paraId="2DD7C933">
      <w:pPr>
        <w:snapToGrid w:val="0"/>
        <w:spacing w:before="120" w:beforeLines="50" w:after="50" w:line="360" w:lineRule="auto"/>
        <w:jc w:val="left"/>
        <w:rPr>
          <w:rFonts w:hint="eastAsia" w:ascii="宋体" w:hAnsi="宋体" w:eastAsia="宋体" w:cs="宋体"/>
          <w:b/>
          <w:color w:val="auto"/>
          <w:sz w:val="24"/>
        </w:rPr>
      </w:pPr>
      <w:r>
        <w:rPr>
          <w:rFonts w:hint="eastAsia" w:ascii="宋体" w:hAnsi="宋体" w:eastAsia="宋体" w:cs="宋体"/>
          <w:b/>
          <w:color w:val="auto"/>
          <w:sz w:val="24"/>
        </w:rPr>
        <w:t xml:space="preserve">1.商务文件封面格式： </w:t>
      </w:r>
    </w:p>
    <w:p w14:paraId="132B75AF">
      <w:pPr>
        <w:snapToGrid w:val="0"/>
        <w:spacing w:before="120" w:beforeLines="50" w:after="50"/>
        <w:jc w:val="center"/>
        <w:rPr>
          <w:rFonts w:hint="eastAsia" w:ascii="宋体" w:hAnsi="宋体" w:eastAsia="宋体" w:cs="宋体"/>
          <w:bCs/>
          <w:color w:val="auto"/>
          <w:sz w:val="48"/>
          <w:szCs w:val="48"/>
        </w:rPr>
      </w:pPr>
    </w:p>
    <w:p w14:paraId="74DE3F49">
      <w:pPr>
        <w:snapToGrid w:val="0"/>
        <w:spacing w:before="120" w:beforeLines="50" w:after="50"/>
        <w:jc w:val="center"/>
        <w:rPr>
          <w:rFonts w:hint="eastAsia" w:ascii="宋体" w:hAnsi="宋体" w:eastAsia="宋体" w:cs="宋体"/>
          <w:color w:val="auto"/>
          <w:sz w:val="24"/>
        </w:rPr>
      </w:pPr>
      <w:r>
        <w:rPr>
          <w:rFonts w:hint="eastAsia" w:ascii="宋体" w:hAnsi="宋体" w:eastAsia="宋体" w:cs="宋体"/>
          <w:bCs/>
          <w:color w:val="auto"/>
          <w:sz w:val="48"/>
          <w:szCs w:val="48"/>
        </w:rPr>
        <w:t>电子投标文件</w:t>
      </w:r>
    </w:p>
    <w:p w14:paraId="5C707CE8">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  务  文  件</w:t>
      </w:r>
    </w:p>
    <w:p w14:paraId="5B490472">
      <w:pPr>
        <w:snapToGrid w:val="0"/>
        <w:spacing w:before="120" w:beforeLines="50" w:after="50"/>
        <w:rPr>
          <w:rFonts w:hint="eastAsia" w:ascii="宋体" w:hAnsi="宋体" w:eastAsia="宋体" w:cs="宋体"/>
          <w:bCs/>
          <w:color w:val="auto"/>
          <w:sz w:val="24"/>
          <w:szCs w:val="20"/>
        </w:rPr>
      </w:pPr>
    </w:p>
    <w:p w14:paraId="0FBE1A4C">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项目名称：</w:t>
      </w:r>
    </w:p>
    <w:p w14:paraId="58C35E98">
      <w:pPr>
        <w:snapToGrid w:val="0"/>
        <w:spacing w:before="120" w:beforeLines="50" w:after="50"/>
        <w:ind w:firstLine="540" w:firstLineChars="225"/>
        <w:rPr>
          <w:rFonts w:hint="eastAsia" w:ascii="宋体" w:hAnsi="宋体" w:eastAsia="宋体" w:cs="宋体"/>
          <w:bCs/>
          <w:color w:val="auto"/>
          <w:sz w:val="24"/>
          <w:szCs w:val="20"/>
        </w:rPr>
      </w:pPr>
    </w:p>
    <w:p w14:paraId="2DE10A41">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项目编号：</w:t>
      </w:r>
    </w:p>
    <w:p w14:paraId="255B301D">
      <w:pPr>
        <w:snapToGrid w:val="0"/>
        <w:spacing w:before="120" w:beforeLines="50" w:after="50"/>
        <w:ind w:firstLine="540" w:firstLineChars="225"/>
        <w:rPr>
          <w:rFonts w:hint="eastAsia" w:ascii="宋体" w:hAnsi="宋体" w:eastAsia="宋体" w:cs="宋体"/>
          <w:bCs/>
          <w:color w:val="auto"/>
          <w:sz w:val="24"/>
          <w:szCs w:val="20"/>
        </w:rPr>
      </w:pPr>
      <w:r>
        <w:rPr>
          <w:rFonts w:hint="eastAsia" w:ascii="宋体" w:hAnsi="宋体" w:eastAsia="宋体" w:cs="宋体"/>
          <w:bCs/>
          <w:color w:val="auto"/>
          <w:sz w:val="24"/>
        </w:rPr>
        <w:t xml:space="preserve"> </w:t>
      </w:r>
    </w:p>
    <w:p w14:paraId="7BA3605E">
      <w:pPr>
        <w:snapToGrid w:val="0"/>
        <w:spacing w:before="120"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所投分标：</w:t>
      </w:r>
    </w:p>
    <w:p w14:paraId="67697AC6">
      <w:pPr>
        <w:snapToGrid w:val="0"/>
        <w:spacing w:before="120" w:beforeLines="50" w:after="50"/>
        <w:ind w:firstLine="540" w:firstLineChars="225"/>
        <w:rPr>
          <w:rFonts w:hint="eastAsia" w:ascii="宋体" w:hAnsi="宋体" w:eastAsia="宋体" w:cs="宋体"/>
          <w:bCs/>
          <w:color w:val="auto"/>
          <w:sz w:val="24"/>
          <w:szCs w:val="20"/>
        </w:rPr>
      </w:pPr>
    </w:p>
    <w:p w14:paraId="46B5A8CC">
      <w:pPr>
        <w:pStyle w:val="10"/>
        <w:snapToGrid w:val="0"/>
        <w:spacing w:before="50" w:after="50"/>
        <w:ind w:firstLine="540"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w:t>
      </w:r>
    </w:p>
    <w:p w14:paraId="732CA323">
      <w:pPr>
        <w:pStyle w:val="10"/>
        <w:snapToGrid w:val="0"/>
        <w:spacing w:before="50" w:after="50"/>
        <w:ind w:firstLine="540" w:firstLineChars="225"/>
        <w:rPr>
          <w:rFonts w:hint="eastAsia" w:ascii="宋体" w:hAnsi="宋体" w:eastAsia="宋体" w:cs="宋体"/>
          <w:bCs/>
          <w:color w:val="auto"/>
          <w:sz w:val="24"/>
          <w:szCs w:val="24"/>
        </w:rPr>
      </w:pPr>
    </w:p>
    <w:p w14:paraId="61C6B107">
      <w:pPr>
        <w:pStyle w:val="10"/>
        <w:snapToGrid w:val="0"/>
        <w:spacing w:before="50" w:after="50"/>
        <w:ind w:firstLine="540"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投标人地址：</w:t>
      </w:r>
    </w:p>
    <w:p w14:paraId="30F9AB53">
      <w:pPr>
        <w:pStyle w:val="10"/>
        <w:snapToGrid w:val="0"/>
        <w:spacing w:before="50" w:after="50"/>
        <w:ind w:firstLine="960" w:firstLineChars="400"/>
        <w:rPr>
          <w:rFonts w:hint="eastAsia" w:ascii="宋体" w:hAnsi="宋体" w:eastAsia="宋体" w:cs="宋体"/>
          <w:bCs/>
          <w:color w:val="auto"/>
          <w:sz w:val="24"/>
          <w:szCs w:val="24"/>
        </w:rPr>
      </w:pPr>
    </w:p>
    <w:p w14:paraId="6B901BFA">
      <w:pPr>
        <w:snapToGrid w:val="0"/>
        <w:spacing w:before="120" w:beforeLines="50" w:after="50"/>
        <w:ind w:firstLine="645"/>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6978C6D3">
      <w:pPr>
        <w:snapToGrid w:val="0"/>
        <w:spacing w:before="120" w:beforeLines="50" w:after="50"/>
        <w:rPr>
          <w:rFonts w:hint="eastAsia" w:ascii="宋体" w:hAnsi="宋体" w:eastAsia="宋体" w:cs="宋体"/>
          <w:color w:val="auto"/>
          <w:sz w:val="24"/>
          <w:szCs w:val="20"/>
        </w:rPr>
      </w:pPr>
      <w:r>
        <w:rPr>
          <w:rFonts w:hint="eastAsia" w:ascii="宋体" w:hAnsi="宋体" w:eastAsia="宋体" w:cs="宋体"/>
          <w:color w:val="auto"/>
          <w:sz w:val="24"/>
          <w:szCs w:val="20"/>
        </w:rPr>
        <w:t xml:space="preserve"> </w:t>
      </w:r>
    </w:p>
    <w:p w14:paraId="47594AD3">
      <w:pPr>
        <w:snapToGrid w:val="0"/>
        <w:spacing w:line="360" w:lineRule="auto"/>
        <w:jc w:val="left"/>
        <w:rPr>
          <w:rFonts w:hint="eastAsia" w:ascii="宋体" w:hAnsi="宋体" w:eastAsia="宋体" w:cs="宋体"/>
          <w:b/>
          <w:color w:val="auto"/>
          <w:sz w:val="24"/>
        </w:rPr>
      </w:pPr>
      <w:r>
        <w:rPr>
          <w:rFonts w:hint="eastAsia" w:ascii="宋体" w:hAnsi="宋体" w:eastAsia="宋体" w:cs="宋体"/>
          <w:color w:val="auto"/>
          <w:sz w:val="24"/>
          <w:szCs w:val="20"/>
        </w:rPr>
        <w:br w:type="page"/>
      </w:r>
      <w:r>
        <w:rPr>
          <w:rFonts w:hint="eastAsia" w:ascii="宋体" w:hAnsi="宋体" w:eastAsia="宋体" w:cs="宋体"/>
          <w:b/>
          <w:color w:val="auto"/>
          <w:sz w:val="24"/>
        </w:rPr>
        <w:t>2.商务文件目录</w:t>
      </w:r>
    </w:p>
    <w:p w14:paraId="3ACEA827">
      <w:pPr>
        <w:snapToGrid w:val="0"/>
        <w:spacing w:before="50" w:after="120" w:afterLines="50" w:line="360" w:lineRule="auto"/>
        <w:ind w:firstLine="560" w:firstLineChars="200"/>
        <w:jc w:val="left"/>
        <w:rPr>
          <w:rFonts w:hint="eastAsia" w:ascii="宋体" w:hAnsi="宋体" w:eastAsia="宋体" w:cs="宋体"/>
          <w:b/>
          <w:bCs/>
          <w:color w:val="auto"/>
          <w:sz w:val="32"/>
          <w:szCs w:val="32"/>
        </w:rPr>
      </w:pPr>
      <w:r>
        <w:rPr>
          <w:rFonts w:hint="eastAsia" w:ascii="宋体" w:hAnsi="宋体" w:eastAsia="宋体" w:cs="宋体"/>
          <w:color w:val="auto"/>
          <w:sz w:val="28"/>
          <w:szCs w:val="28"/>
        </w:rPr>
        <w:t>根据招标文件规定及投标人提供的材料自行编写目录。</w:t>
      </w:r>
    </w:p>
    <w:p w14:paraId="6CFF1B3A">
      <w:pPr>
        <w:snapToGrid w:val="0"/>
        <w:spacing w:before="50" w:after="120" w:afterLines="50"/>
        <w:jc w:val="left"/>
        <w:rPr>
          <w:rFonts w:hint="eastAsia" w:ascii="宋体" w:hAnsi="宋体" w:eastAsia="宋体" w:cs="宋体"/>
          <w:color w:val="auto"/>
        </w:rPr>
      </w:pPr>
    </w:p>
    <w:p w14:paraId="48C516BA">
      <w:pPr>
        <w:snapToGrid w:val="0"/>
        <w:spacing w:before="120" w:beforeLines="50" w:after="50"/>
        <w:jc w:val="left"/>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3.投标人参加本项目无围标串标行为的承诺</w:t>
      </w:r>
    </w:p>
    <w:p w14:paraId="7E393D40">
      <w:pPr>
        <w:snapToGrid w:val="0"/>
        <w:spacing w:before="120" w:beforeLines="50" w:after="50"/>
        <w:jc w:val="left"/>
        <w:rPr>
          <w:rFonts w:hint="eastAsia" w:ascii="宋体" w:hAnsi="宋体" w:eastAsia="宋体" w:cs="宋体"/>
          <w:b/>
          <w:color w:val="auto"/>
          <w:sz w:val="24"/>
        </w:rPr>
      </w:pPr>
    </w:p>
    <w:p w14:paraId="4DDB0924">
      <w:pPr>
        <w:spacing w:line="360" w:lineRule="auto"/>
        <w:contextualSpacing/>
        <w:jc w:val="center"/>
        <w:rPr>
          <w:rFonts w:hint="eastAsia" w:ascii="宋体" w:hAnsi="宋体" w:eastAsia="宋体" w:cs="宋体"/>
          <w:b/>
          <w:color w:val="auto"/>
          <w:sz w:val="24"/>
        </w:rPr>
      </w:pPr>
      <w:r>
        <w:rPr>
          <w:rFonts w:hint="eastAsia" w:ascii="宋体" w:hAnsi="宋体" w:eastAsia="宋体" w:cs="宋体"/>
          <w:bCs/>
          <w:color w:val="auto"/>
          <w:spacing w:val="-11"/>
          <w:sz w:val="44"/>
          <w:szCs w:val="44"/>
        </w:rPr>
        <w:t>投标人参加本项目无围标串标行为的承诺函</w:t>
      </w:r>
    </w:p>
    <w:p w14:paraId="1F2DBD28">
      <w:pPr>
        <w:spacing w:line="440" w:lineRule="exact"/>
        <w:contextualSpacing/>
        <w:jc w:val="left"/>
        <w:rPr>
          <w:rFonts w:hint="eastAsia" w:ascii="宋体" w:hAnsi="宋体" w:eastAsia="宋体" w:cs="宋体"/>
          <w:b/>
          <w:color w:val="auto"/>
          <w:sz w:val="24"/>
        </w:rPr>
      </w:pPr>
      <w:r>
        <w:rPr>
          <w:rFonts w:hint="eastAsia" w:ascii="宋体" w:hAnsi="宋体" w:eastAsia="宋体" w:cs="宋体"/>
          <w:b/>
          <w:color w:val="auto"/>
          <w:sz w:val="24"/>
        </w:rPr>
        <w:t>一、我方承诺无下列相互串通投标的情形：</w:t>
      </w:r>
    </w:p>
    <w:p w14:paraId="778650B7">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1.不同投标人的投标文件由同一单位或者个人编制；或者不同投标人报名的IP地址一致的；</w:t>
      </w:r>
    </w:p>
    <w:p w14:paraId="7E2F1F2E">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2.不同投标人委托同一单位或者个人办理投标事宜；</w:t>
      </w:r>
    </w:p>
    <w:p w14:paraId="4B979EE3">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3.不同的投标人的投标文件载明的项目管理员为同一个人；</w:t>
      </w:r>
    </w:p>
    <w:p w14:paraId="27640848">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4.不同投标人的投标文件异常一致或者投标报价呈规律性差异；</w:t>
      </w:r>
    </w:p>
    <w:p w14:paraId="6F6F863E">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5.不同投标人的投标文件相互混装；</w:t>
      </w:r>
    </w:p>
    <w:p w14:paraId="7F69D525">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6.不同投标人的投标保证金从同一单位或者个人账户转出。</w:t>
      </w:r>
    </w:p>
    <w:p w14:paraId="16736D6A">
      <w:pPr>
        <w:spacing w:line="440" w:lineRule="exact"/>
        <w:contextualSpacing/>
        <w:jc w:val="left"/>
        <w:rPr>
          <w:rFonts w:hint="eastAsia" w:ascii="宋体" w:hAnsi="宋体" w:eastAsia="宋体" w:cs="宋体"/>
          <w:color w:val="auto"/>
          <w:sz w:val="24"/>
        </w:rPr>
      </w:pPr>
      <w:r>
        <w:rPr>
          <w:rFonts w:hint="eastAsia" w:ascii="宋体" w:hAnsi="宋体" w:eastAsia="宋体" w:cs="宋体"/>
          <w:b/>
          <w:color w:val="auto"/>
          <w:sz w:val="24"/>
        </w:rPr>
        <w:t>二、我方承诺无下列恶意串通的情形：</w:t>
      </w:r>
    </w:p>
    <w:p w14:paraId="761087B5">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1.投标人直接或者间接从采购人或者采购代理机构处获得其他投标人的相关信息并修改其投标文件或者响应文件；</w:t>
      </w:r>
    </w:p>
    <w:p w14:paraId="7A1DFC1A">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2.投标人按照采购人或者采购代理机构的授意撤换、修改投标文件或者响应文件；</w:t>
      </w:r>
    </w:p>
    <w:p w14:paraId="526EBB57">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3.投标人之间协商报价、技术方案等投标文件或者响应文件的实质性内容；</w:t>
      </w:r>
    </w:p>
    <w:p w14:paraId="13652AE2">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4.属于同一集团、协会、商会等组织成员的投标人按照该组织要求协同参加政府采购活动；</w:t>
      </w:r>
    </w:p>
    <w:p w14:paraId="5A6220B1">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5.投标人之间事先约定一致抬高或者压低投标报价，或者在招标项目中事先约定轮流以高价位或者低价位中标，或者事先约定由某一特定投标人中标，然后再参加投标；</w:t>
      </w:r>
    </w:p>
    <w:p w14:paraId="5115027D">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6.投标人之间商定部分投标人放弃参加政府采购活动或者放弃中标；</w:t>
      </w:r>
    </w:p>
    <w:p w14:paraId="47266121">
      <w:pPr>
        <w:spacing w:line="440" w:lineRule="exact"/>
        <w:ind w:firstLine="470" w:firstLineChars="196"/>
        <w:contextualSpacing/>
        <w:jc w:val="left"/>
        <w:rPr>
          <w:rFonts w:hint="eastAsia" w:ascii="宋体" w:hAnsi="宋体" w:eastAsia="宋体" w:cs="宋体"/>
          <w:color w:val="auto"/>
          <w:sz w:val="24"/>
        </w:rPr>
      </w:pPr>
      <w:r>
        <w:rPr>
          <w:rFonts w:hint="eastAsia" w:ascii="宋体" w:hAnsi="宋体" w:eastAsia="宋体" w:cs="宋体"/>
          <w:color w:val="auto"/>
          <w:sz w:val="24"/>
        </w:rPr>
        <w:t>7.投标人与采购人或者采购代理机构之间、投标人相互之间，为谋求特定投标人中标或者排斥其他投标人的其他串通行为。</w:t>
      </w:r>
    </w:p>
    <w:p w14:paraId="36501C8C">
      <w:pPr>
        <w:spacing w:line="440" w:lineRule="exact"/>
        <w:ind w:firstLine="472" w:firstLineChars="196"/>
        <w:contextualSpacing/>
        <w:jc w:val="left"/>
        <w:rPr>
          <w:rFonts w:hint="eastAsia" w:ascii="宋体" w:hAnsi="宋体" w:eastAsia="宋体" w:cs="宋体"/>
          <w:b/>
          <w:color w:val="auto"/>
          <w:sz w:val="24"/>
        </w:rPr>
      </w:pPr>
      <w:r>
        <w:rPr>
          <w:rFonts w:hint="eastAsia" w:ascii="宋体" w:hAnsi="宋体" w:eastAsia="宋体" w:cs="宋体"/>
          <w:b/>
          <w:color w:val="auto"/>
          <w:sz w:val="24"/>
        </w:rPr>
        <w:t>以上情形一经核查属实，我方愿意承担一切后果，并不再寻求任何旨在减轻或者免除法律责任的辩解。</w:t>
      </w:r>
    </w:p>
    <w:p w14:paraId="2407084F">
      <w:pPr>
        <w:pStyle w:val="27"/>
        <w:spacing w:line="440" w:lineRule="exact"/>
        <w:ind w:firstLine="6840" w:firstLineChars="2850"/>
        <w:contextualSpacing/>
        <w:rPr>
          <w:rFonts w:hint="eastAsia" w:ascii="宋体" w:hAnsi="宋体" w:eastAsia="宋体" w:cs="宋体"/>
          <w:color w:val="auto"/>
          <w:sz w:val="24"/>
          <w:szCs w:val="24"/>
        </w:rPr>
      </w:pPr>
    </w:p>
    <w:p w14:paraId="39FFDB40">
      <w:pPr>
        <w:pStyle w:val="27"/>
        <w:spacing w:line="440" w:lineRule="exact"/>
        <w:contextualSpacing/>
        <w:jc w:val="center"/>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                                    投标人名称（电子签章）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2C06B64C">
      <w:pPr>
        <w:pStyle w:val="27"/>
        <w:spacing w:line="440" w:lineRule="exact"/>
        <w:contextualSpacing/>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79ED16A">
      <w:pPr>
        <w:snapToGrid w:val="0"/>
        <w:spacing w:before="120" w:beforeLines="50" w:after="50"/>
        <w:jc w:val="left"/>
        <w:rPr>
          <w:rFonts w:hint="eastAsia" w:ascii="宋体" w:hAnsi="宋体" w:eastAsia="宋体" w:cs="宋体"/>
          <w:b/>
          <w:color w:val="auto"/>
          <w:sz w:val="24"/>
        </w:rPr>
      </w:pPr>
    </w:p>
    <w:p w14:paraId="73246764">
      <w:pPr>
        <w:snapToGrid w:val="0"/>
        <w:spacing w:before="120" w:beforeLines="50" w:after="50"/>
        <w:jc w:val="left"/>
        <w:rPr>
          <w:rFonts w:hint="eastAsia" w:ascii="宋体" w:hAnsi="宋体" w:eastAsia="宋体" w:cs="宋体"/>
          <w:b/>
          <w:color w:val="auto"/>
          <w:sz w:val="24"/>
        </w:rPr>
      </w:pPr>
    </w:p>
    <w:p w14:paraId="6722A461">
      <w:pPr>
        <w:snapToGrid w:val="0"/>
        <w:spacing w:before="120" w:beforeLines="50" w:after="50"/>
        <w:jc w:val="left"/>
        <w:rPr>
          <w:rFonts w:hint="eastAsia" w:ascii="宋体" w:hAnsi="宋体" w:eastAsia="宋体" w:cs="宋体"/>
          <w:b/>
          <w:color w:val="auto"/>
          <w:sz w:val="24"/>
        </w:rPr>
      </w:pPr>
    </w:p>
    <w:p w14:paraId="15B54837">
      <w:pPr>
        <w:snapToGrid w:val="0"/>
        <w:spacing w:before="120" w:beforeLines="50" w:after="50"/>
        <w:jc w:val="left"/>
        <w:rPr>
          <w:rFonts w:hint="eastAsia" w:ascii="宋体" w:hAnsi="宋体" w:eastAsia="宋体" w:cs="宋体"/>
          <w:b/>
          <w:color w:val="auto"/>
          <w:sz w:val="24"/>
          <w:szCs w:val="20"/>
        </w:rPr>
      </w:pPr>
      <w:r>
        <w:rPr>
          <w:rFonts w:hint="eastAsia" w:ascii="宋体" w:hAnsi="宋体" w:eastAsia="宋体" w:cs="宋体"/>
          <w:b/>
          <w:color w:val="auto"/>
          <w:sz w:val="24"/>
        </w:rPr>
        <w:t>4.法定代表人身份证明</w:t>
      </w:r>
    </w:p>
    <w:p w14:paraId="6CEE7EC5">
      <w:pPr>
        <w:spacing w:before="240" w:beforeLines="100" w:after="120" w:afterLines="50"/>
        <w:ind w:left="540"/>
        <w:jc w:val="center"/>
        <w:rPr>
          <w:rFonts w:hint="eastAsia" w:ascii="宋体" w:hAnsi="宋体" w:eastAsia="宋体" w:cs="宋体"/>
          <w:b/>
          <w:color w:val="auto"/>
          <w:sz w:val="32"/>
          <w:szCs w:val="32"/>
        </w:rPr>
      </w:pPr>
    </w:p>
    <w:p w14:paraId="100B1759">
      <w:pPr>
        <w:spacing w:before="240" w:beforeLines="100" w:after="120" w:afterLines="50"/>
        <w:ind w:left="54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法定代表人身份证明</w:t>
      </w:r>
    </w:p>
    <w:p w14:paraId="124DB553">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投 标 人：</w:t>
      </w:r>
      <w:r>
        <w:rPr>
          <w:rFonts w:hint="eastAsia" w:ascii="宋体" w:hAnsi="宋体" w:eastAsia="宋体" w:cs="宋体"/>
          <w:color w:val="auto"/>
          <w:sz w:val="24"/>
          <w:u w:val="single"/>
        </w:rPr>
        <w:t xml:space="preserve">                                                        </w:t>
      </w:r>
    </w:p>
    <w:p w14:paraId="477F5445">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79396BCA">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74AA2DD3">
      <w:pPr>
        <w:spacing w:line="500" w:lineRule="exact"/>
        <w:ind w:left="540"/>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15C6D337">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532B54DD">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的法定代表人。</w:t>
      </w:r>
    </w:p>
    <w:p w14:paraId="355A1775">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特此证明。</w:t>
      </w:r>
    </w:p>
    <w:p w14:paraId="57F8044A">
      <w:pPr>
        <w:spacing w:line="500" w:lineRule="exact"/>
        <w:ind w:left="540"/>
        <w:rPr>
          <w:rFonts w:hint="eastAsia" w:ascii="宋体" w:hAnsi="宋体" w:eastAsia="宋体" w:cs="宋体"/>
          <w:color w:val="auto"/>
          <w:sz w:val="24"/>
        </w:rPr>
      </w:pPr>
    </w:p>
    <w:p w14:paraId="0A744F93">
      <w:pPr>
        <w:spacing w:line="500" w:lineRule="exact"/>
        <w:ind w:left="540"/>
        <w:rPr>
          <w:rFonts w:hint="eastAsia" w:ascii="宋体" w:hAnsi="宋体" w:eastAsia="宋体" w:cs="宋体"/>
          <w:color w:val="auto"/>
          <w:sz w:val="24"/>
        </w:rPr>
      </w:pPr>
    </w:p>
    <w:p w14:paraId="1DA3BB77">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附件：法定代表人有效身份证正反面扫描件</w:t>
      </w:r>
    </w:p>
    <w:p w14:paraId="0BB04BB8">
      <w:pPr>
        <w:spacing w:line="500" w:lineRule="exact"/>
        <w:ind w:left="540"/>
        <w:rPr>
          <w:rFonts w:hint="eastAsia" w:ascii="宋体" w:hAnsi="宋体" w:eastAsia="宋体" w:cs="宋体"/>
          <w:color w:val="auto"/>
          <w:sz w:val="24"/>
        </w:rPr>
      </w:pPr>
    </w:p>
    <w:p w14:paraId="6CB93B91">
      <w:pPr>
        <w:spacing w:line="500" w:lineRule="exact"/>
        <w:ind w:left="540"/>
        <w:jc w:val="center"/>
        <w:rPr>
          <w:rFonts w:hint="default" w:ascii="宋体" w:hAnsi="宋体" w:eastAsia="宋体" w:cs="宋体"/>
          <w:color w:val="auto"/>
          <w:sz w:val="24"/>
          <w:u w:val="single"/>
          <w:lang w:val="en-US" w:eastAsia="zh-CN"/>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投标人名称（电子签章）</w:t>
      </w:r>
      <w:r>
        <w:rPr>
          <w:rFonts w:hint="eastAsia" w:ascii="宋体" w:hAnsi="宋体" w:eastAsia="宋体" w:cs="宋体"/>
          <w:color w:val="auto"/>
          <w:sz w:val="24"/>
          <w:lang w:eastAsia="zh-CN"/>
        </w:rPr>
        <w:t>：</w:t>
      </w:r>
      <w:r>
        <w:rPr>
          <w:rFonts w:hint="eastAsia" w:ascii="宋体" w:hAnsi="宋体" w:eastAsia="宋体" w:cs="宋体"/>
          <w:color w:val="auto"/>
          <w:sz w:val="24"/>
          <w:u w:val="single"/>
          <w:lang w:val="en-US" w:eastAsia="zh-CN"/>
        </w:rPr>
        <w:t xml:space="preserve">             </w:t>
      </w:r>
    </w:p>
    <w:p w14:paraId="6F2EEC2D">
      <w:pPr>
        <w:spacing w:line="500" w:lineRule="exact"/>
        <w:ind w:left="540"/>
        <w:jc w:val="right"/>
        <w:rPr>
          <w:rFonts w:hint="eastAsia" w:ascii="宋体" w:hAnsi="宋体" w:eastAsia="宋体" w:cs="宋体"/>
          <w:color w:val="auto"/>
          <w:sz w:val="24"/>
        </w:rPr>
      </w:pPr>
    </w:p>
    <w:p w14:paraId="284C560E">
      <w:pPr>
        <w:snapToGrid w:val="0"/>
        <w:spacing w:before="120" w:beforeLines="50" w:after="50"/>
        <w:ind w:left="540"/>
        <w:jc w:val="righ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EC254D2">
      <w:pPr>
        <w:snapToGrid w:val="0"/>
        <w:spacing w:before="120" w:beforeLines="50" w:after="50"/>
        <w:jc w:val="center"/>
        <w:rPr>
          <w:rFonts w:hint="eastAsia" w:ascii="宋体" w:hAnsi="宋体" w:eastAsia="宋体" w:cs="宋体"/>
          <w:b/>
          <w:color w:val="auto"/>
          <w:sz w:val="24"/>
        </w:rPr>
      </w:pPr>
    </w:p>
    <w:p w14:paraId="610929D5">
      <w:pPr>
        <w:snapToGrid w:val="0"/>
        <w:spacing w:before="120" w:beforeLines="50" w:after="50"/>
        <w:jc w:val="left"/>
        <w:rPr>
          <w:rFonts w:hint="eastAsia" w:ascii="宋体" w:hAnsi="宋体" w:eastAsia="宋体" w:cs="宋体"/>
          <w:b/>
          <w:color w:val="auto"/>
          <w:sz w:val="24"/>
          <w:szCs w:val="20"/>
        </w:rPr>
      </w:pPr>
      <w:r>
        <w:rPr>
          <w:rFonts w:hint="eastAsia" w:ascii="宋体" w:hAnsi="宋体" w:eastAsia="宋体" w:cs="宋体"/>
          <w:color w:val="auto"/>
          <w:sz w:val="24"/>
        </w:rPr>
        <w:t>注：自然人投标的无需提供</w:t>
      </w:r>
    </w:p>
    <w:p w14:paraId="79CA5295">
      <w:pPr>
        <w:snapToGrid w:val="0"/>
        <w:spacing w:before="120" w:beforeLines="50" w:after="50"/>
        <w:jc w:val="left"/>
        <w:rPr>
          <w:rFonts w:hint="eastAsia" w:ascii="宋体" w:hAnsi="宋体" w:eastAsia="宋体" w:cs="宋体"/>
          <w:b/>
          <w:color w:val="auto"/>
          <w:sz w:val="24"/>
          <w:szCs w:val="20"/>
        </w:rPr>
      </w:pPr>
      <w:r>
        <w:rPr>
          <w:rFonts w:hint="eastAsia" w:ascii="宋体" w:hAnsi="宋体" w:eastAsia="宋体" w:cs="宋体"/>
          <w:b/>
          <w:color w:val="auto"/>
          <w:sz w:val="24"/>
        </w:rPr>
        <w:br w:type="page"/>
      </w:r>
      <w:r>
        <w:rPr>
          <w:rFonts w:hint="eastAsia" w:ascii="宋体" w:hAnsi="宋体" w:eastAsia="宋体" w:cs="宋体"/>
          <w:b/>
          <w:color w:val="auto"/>
          <w:sz w:val="24"/>
        </w:rPr>
        <w:t>5.授权委托书格式</w:t>
      </w:r>
    </w:p>
    <w:p w14:paraId="37F91B12">
      <w:pPr>
        <w:snapToGrid w:val="0"/>
        <w:spacing w:before="120" w:beforeLines="50" w:after="50"/>
        <w:jc w:val="center"/>
        <w:rPr>
          <w:rFonts w:hint="eastAsia" w:ascii="宋体" w:hAnsi="宋体" w:eastAsia="宋体" w:cs="宋体"/>
          <w:b/>
          <w:color w:val="auto"/>
          <w:sz w:val="44"/>
          <w:szCs w:val="44"/>
        </w:rPr>
      </w:pPr>
    </w:p>
    <w:p w14:paraId="1703DC7D">
      <w:pPr>
        <w:spacing w:line="360" w:lineRule="auto"/>
        <w:contextualSpacing/>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授权委托书</w:t>
      </w:r>
    </w:p>
    <w:p w14:paraId="679D05C3">
      <w:pPr>
        <w:spacing w:line="360" w:lineRule="auto"/>
        <w:contextualSpacing/>
        <w:jc w:val="center"/>
        <w:rPr>
          <w:rFonts w:hint="eastAsia" w:ascii="宋体" w:hAnsi="宋体" w:eastAsia="宋体" w:cs="宋体"/>
          <w:bCs/>
          <w:color w:val="auto"/>
          <w:sz w:val="24"/>
        </w:rPr>
      </w:pPr>
      <w:r>
        <w:rPr>
          <w:rFonts w:hint="eastAsia" w:ascii="宋体" w:hAnsi="宋体" w:eastAsia="宋体" w:cs="宋体"/>
          <w:bCs/>
          <w:color w:val="auto"/>
          <w:sz w:val="32"/>
          <w:szCs w:val="32"/>
        </w:rPr>
        <w:t>（如有委托时）</w:t>
      </w:r>
    </w:p>
    <w:p w14:paraId="38982806">
      <w:pPr>
        <w:spacing w:line="440" w:lineRule="exact"/>
        <w:contextualSpacing/>
        <w:jc w:val="center"/>
        <w:rPr>
          <w:rFonts w:hint="eastAsia" w:ascii="宋体" w:hAnsi="宋体" w:eastAsia="宋体" w:cs="宋体"/>
          <w:b/>
          <w:color w:val="auto"/>
          <w:sz w:val="24"/>
        </w:rPr>
      </w:pPr>
    </w:p>
    <w:p w14:paraId="2760401E">
      <w:pPr>
        <w:spacing w:line="440" w:lineRule="exact"/>
        <w:contextualSpacing/>
        <w:rPr>
          <w:rFonts w:hint="eastAsia" w:ascii="宋体" w:hAnsi="宋体" w:eastAsia="宋体" w:cs="宋体"/>
          <w:b/>
          <w:bCs/>
          <w:color w:val="auto"/>
          <w:sz w:val="24"/>
        </w:rPr>
      </w:pPr>
      <w:r>
        <w:rPr>
          <w:rFonts w:hint="eastAsia" w:ascii="宋体" w:hAnsi="宋体" w:eastAsia="宋体" w:cs="宋体"/>
          <w:bCs/>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524980ED">
      <w:pPr>
        <w:spacing w:line="440" w:lineRule="exact"/>
        <w:ind w:firstLine="566" w:firstLineChars="236"/>
        <w:contextualSpacing/>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（投标人名称）的法定代表人，现授权委托</w:t>
      </w:r>
      <w:r>
        <w:rPr>
          <w:rFonts w:hint="eastAsia" w:ascii="宋体" w:hAnsi="宋体" w:eastAsia="宋体" w:cs="宋体"/>
          <w:color w:val="auto"/>
          <w:sz w:val="24"/>
          <w:u w:val="single"/>
        </w:rPr>
        <w:t xml:space="preserve">              （姓名）</w:t>
      </w:r>
      <w:r>
        <w:rPr>
          <w:rFonts w:hint="eastAsia" w:ascii="宋体" w:hAnsi="宋体" w:eastAsia="宋体" w:cs="宋体"/>
          <w:color w:val="auto"/>
          <w:sz w:val="24"/>
        </w:rPr>
        <w:t>以我方的名义参加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项目的投标活动，并代表我方全权办理针对上述项目的所有采购程序和环节的具体事务和签署相关文件。</w:t>
      </w:r>
    </w:p>
    <w:p w14:paraId="30CC7413">
      <w:pPr>
        <w:spacing w:line="440" w:lineRule="exact"/>
        <w:contextualSpacing/>
        <w:rPr>
          <w:rFonts w:hint="eastAsia" w:ascii="宋体" w:hAnsi="宋体" w:eastAsia="宋体" w:cs="宋体"/>
          <w:color w:val="auto"/>
          <w:sz w:val="24"/>
        </w:rPr>
      </w:pPr>
      <w:r>
        <w:rPr>
          <w:rFonts w:hint="eastAsia" w:ascii="宋体" w:hAnsi="宋体" w:eastAsia="宋体" w:cs="宋体"/>
          <w:color w:val="auto"/>
          <w:sz w:val="24"/>
        </w:rPr>
        <w:t xml:space="preserve">    我方对委托代理人的签字或者电子签名事项负全部责任。</w:t>
      </w:r>
    </w:p>
    <w:p w14:paraId="39B52144">
      <w:pPr>
        <w:spacing w:line="440" w:lineRule="exact"/>
        <w:ind w:firstLine="480"/>
        <w:contextualSpacing/>
        <w:rPr>
          <w:rFonts w:hint="eastAsia" w:ascii="宋体" w:hAnsi="宋体" w:eastAsia="宋体" w:cs="宋体"/>
          <w:color w:val="auto"/>
          <w:sz w:val="24"/>
        </w:rPr>
      </w:pPr>
      <w:r>
        <w:rPr>
          <w:rFonts w:hint="eastAsia" w:ascii="宋体" w:hAnsi="宋体" w:eastAsia="宋体" w:cs="宋体"/>
          <w:color w:val="auto"/>
          <w:sz w:val="24"/>
          <w:u w:val="single"/>
        </w:rPr>
        <w:t>本授权书自签署之日起生效，在撤销授权的书面通知以前，本授权书一直有效。委托代理人在授权书有效期内签署的所有文件不因授权的撤销而失效。</w:t>
      </w:r>
    </w:p>
    <w:p w14:paraId="7ECA3FCA">
      <w:pPr>
        <w:spacing w:line="440" w:lineRule="exact"/>
        <w:ind w:firstLine="480"/>
        <w:contextualSpacing/>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72C202FC">
      <w:pPr>
        <w:spacing w:line="440" w:lineRule="exact"/>
        <w:ind w:firstLine="480"/>
        <w:contextualSpacing/>
        <w:rPr>
          <w:rFonts w:hint="eastAsia" w:ascii="宋体" w:hAnsi="宋体" w:eastAsia="宋体" w:cs="宋体"/>
          <w:color w:val="auto"/>
          <w:sz w:val="24"/>
        </w:rPr>
      </w:pPr>
      <w:r>
        <w:rPr>
          <w:rFonts w:hint="eastAsia" w:ascii="宋体" w:hAnsi="宋体" w:eastAsia="宋体" w:cs="宋体"/>
          <w:color w:val="auto"/>
          <w:sz w:val="24"/>
        </w:rPr>
        <w:t>附：法定代表人身份证明及委托代理人有效身份证正反面扫描件</w:t>
      </w:r>
    </w:p>
    <w:p w14:paraId="324B3938">
      <w:pPr>
        <w:spacing w:line="440" w:lineRule="exact"/>
        <w:contextualSpacing/>
        <w:rPr>
          <w:rFonts w:hint="eastAsia" w:ascii="宋体" w:hAnsi="宋体" w:eastAsia="宋体" w:cs="宋体"/>
          <w:color w:val="auto"/>
          <w:sz w:val="24"/>
        </w:rPr>
      </w:pPr>
    </w:p>
    <w:p w14:paraId="263695DD">
      <w:pPr>
        <w:spacing w:line="440" w:lineRule="exact"/>
        <w:contextualSpacing/>
        <w:rPr>
          <w:rFonts w:hint="eastAsia" w:ascii="宋体" w:hAnsi="宋体" w:eastAsia="宋体" w:cs="宋体"/>
          <w:color w:val="auto"/>
          <w:sz w:val="24"/>
        </w:rPr>
      </w:pPr>
      <w:r>
        <w:rPr>
          <w:rFonts w:hint="eastAsia" w:ascii="宋体" w:hAnsi="宋体" w:eastAsia="宋体" w:cs="宋体"/>
          <w:color w:val="auto"/>
          <w:sz w:val="24"/>
        </w:rPr>
        <w:t>委托代理人（签字或者电子签名）：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AED0E1F">
      <w:pPr>
        <w:spacing w:line="440" w:lineRule="exact"/>
        <w:contextualSpacing/>
        <w:rPr>
          <w:rFonts w:hint="eastAsia" w:ascii="宋体" w:hAnsi="宋体" w:eastAsia="宋体" w:cs="宋体"/>
          <w:color w:val="auto"/>
          <w:sz w:val="24"/>
          <w:u w:val="single"/>
        </w:rPr>
      </w:pPr>
      <w:r>
        <w:rPr>
          <w:rFonts w:hint="eastAsia" w:ascii="宋体" w:hAnsi="宋体" w:eastAsia="宋体" w:cs="宋体"/>
          <w:color w:val="auto"/>
          <w:sz w:val="24"/>
        </w:rPr>
        <w:t>委托代理人身份证号码：</w:t>
      </w:r>
      <w:r>
        <w:rPr>
          <w:rFonts w:hint="eastAsia" w:ascii="宋体" w:hAnsi="宋体" w:eastAsia="宋体" w:cs="宋体"/>
          <w:color w:val="auto"/>
          <w:sz w:val="24"/>
          <w:u w:val="single"/>
        </w:rPr>
        <w:t xml:space="preserve">                             </w:t>
      </w:r>
    </w:p>
    <w:p w14:paraId="7F203E58">
      <w:pPr>
        <w:spacing w:line="440" w:lineRule="exact"/>
        <w:contextualSpacing/>
        <w:rPr>
          <w:rFonts w:hint="eastAsia" w:ascii="宋体" w:hAnsi="宋体" w:eastAsia="宋体" w:cs="宋体"/>
          <w:color w:val="auto"/>
          <w:sz w:val="24"/>
          <w:u w:val="single"/>
        </w:rPr>
      </w:pPr>
      <w:r>
        <w:rPr>
          <w:rFonts w:hint="eastAsia" w:ascii="宋体" w:hAnsi="宋体" w:eastAsia="宋体" w:cs="宋体"/>
          <w:color w:val="auto"/>
          <w:sz w:val="24"/>
        </w:rPr>
        <w:t>法定代表人（签字或者盖章或者电子签名）：</w:t>
      </w:r>
      <w:r>
        <w:rPr>
          <w:rFonts w:hint="eastAsia" w:ascii="宋体" w:hAnsi="宋体" w:eastAsia="宋体" w:cs="宋体"/>
          <w:color w:val="auto"/>
          <w:sz w:val="24"/>
          <w:u w:val="single"/>
        </w:rPr>
        <w:t xml:space="preserve">              </w:t>
      </w:r>
    </w:p>
    <w:p w14:paraId="46CA4CDB">
      <w:pPr>
        <w:spacing w:line="440" w:lineRule="exact"/>
        <w:contextualSpacing/>
        <w:rPr>
          <w:rFonts w:hint="eastAsia" w:ascii="宋体" w:hAnsi="宋体" w:eastAsia="宋体" w:cs="宋体"/>
          <w:color w:val="auto"/>
          <w:sz w:val="24"/>
        </w:rPr>
      </w:pPr>
      <w:r>
        <w:rPr>
          <w:rFonts w:hint="eastAsia" w:ascii="宋体" w:hAnsi="宋体" w:eastAsia="宋体" w:cs="宋体"/>
          <w:color w:val="auto"/>
          <w:sz w:val="24"/>
        </w:rPr>
        <w:t xml:space="preserve"> </w:t>
      </w:r>
    </w:p>
    <w:p w14:paraId="2740E3CD">
      <w:pPr>
        <w:spacing w:line="440" w:lineRule="exact"/>
        <w:contextualSpacing/>
        <w:jc w:val="center"/>
        <w:rPr>
          <w:rFonts w:hint="default" w:ascii="宋体" w:hAnsi="宋体" w:eastAsia="宋体" w:cs="宋体"/>
          <w:color w:val="auto"/>
          <w:sz w:val="24"/>
          <w:u w:val="single"/>
          <w:lang w:val="en-US" w:eastAsia="zh-CN"/>
        </w:rPr>
      </w:pPr>
      <w:r>
        <w:rPr>
          <w:rFonts w:hint="eastAsia" w:ascii="宋体" w:hAnsi="宋体" w:eastAsia="宋体" w:cs="宋体"/>
          <w:color w:val="auto"/>
          <w:sz w:val="24"/>
        </w:rPr>
        <w:t xml:space="preserve">                                       投标人名称（电子签章）：</w:t>
      </w:r>
      <w:r>
        <w:rPr>
          <w:rFonts w:hint="eastAsia" w:ascii="宋体" w:hAnsi="宋体" w:eastAsia="宋体" w:cs="宋体"/>
          <w:color w:val="auto"/>
          <w:sz w:val="24"/>
          <w:u w:val="single"/>
          <w:lang w:val="en-US" w:eastAsia="zh-CN"/>
        </w:rPr>
        <w:t xml:space="preserve">         </w:t>
      </w:r>
    </w:p>
    <w:p w14:paraId="7C24ED53">
      <w:pPr>
        <w:spacing w:line="440" w:lineRule="exact"/>
        <w:contextualSpacing/>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47EF2BAD">
      <w:pPr>
        <w:spacing w:line="440" w:lineRule="exact"/>
        <w:contextualSpacing/>
        <w:rPr>
          <w:rFonts w:hint="eastAsia" w:ascii="宋体" w:hAnsi="宋体" w:eastAsia="宋体" w:cs="宋体"/>
          <w:color w:val="auto"/>
          <w:sz w:val="24"/>
        </w:rPr>
      </w:pPr>
      <w:r>
        <w:rPr>
          <w:rFonts w:hint="eastAsia" w:ascii="宋体" w:hAnsi="宋体" w:eastAsia="宋体" w:cs="宋体"/>
          <w:color w:val="auto"/>
          <w:sz w:val="24"/>
        </w:rPr>
        <w:t>注：1.</w:t>
      </w:r>
      <w:bookmarkStart w:id="152" w:name="_Hlk65851555"/>
      <w:bookmarkStart w:id="153" w:name="_Hlk65851620"/>
      <w:r>
        <w:rPr>
          <w:rFonts w:hint="eastAsia" w:ascii="宋体" w:hAnsi="宋体" w:eastAsia="宋体" w:cs="宋体"/>
          <w:color w:val="auto"/>
          <w:sz w:val="24"/>
        </w:rPr>
        <w:t>法定代表人必须在授权委托书上签字或者盖章或者电子签名，</w:t>
      </w:r>
      <w:bookmarkEnd w:id="152"/>
      <w:r>
        <w:rPr>
          <w:rFonts w:hint="eastAsia" w:ascii="宋体" w:hAnsi="宋体" w:eastAsia="宋体" w:cs="宋体"/>
          <w:color w:val="auto"/>
          <w:sz w:val="24"/>
        </w:rPr>
        <w:t>委托代理人必须在授权委托书上签字或者电子签名，</w:t>
      </w:r>
      <w:r>
        <w:rPr>
          <w:rFonts w:hint="eastAsia" w:ascii="宋体" w:hAnsi="宋体" w:eastAsia="宋体" w:cs="宋体"/>
          <w:b/>
          <w:bCs/>
          <w:color w:val="auto"/>
          <w:sz w:val="24"/>
        </w:rPr>
        <w:t>否则按无效投标处理</w:t>
      </w:r>
      <w:r>
        <w:rPr>
          <w:rFonts w:hint="eastAsia" w:ascii="宋体" w:hAnsi="宋体" w:eastAsia="宋体" w:cs="宋体"/>
          <w:color w:val="auto"/>
          <w:sz w:val="24"/>
        </w:rPr>
        <w:t>；</w:t>
      </w:r>
      <w:bookmarkEnd w:id="153"/>
    </w:p>
    <w:p w14:paraId="212CC2B9">
      <w:pPr>
        <w:spacing w:line="440" w:lineRule="exact"/>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2.法人、其他组织投标时“我方”是指“我单位”，自然人投标时“我方”是指“本人”。</w:t>
      </w:r>
    </w:p>
    <w:p w14:paraId="4BD3978A">
      <w:pPr>
        <w:snapToGrid w:val="0"/>
        <w:spacing w:before="120" w:beforeLines="50" w:after="50"/>
        <w:ind w:firstLine="566" w:firstLineChars="236"/>
        <w:jc w:val="center"/>
        <w:rPr>
          <w:rFonts w:hint="eastAsia" w:ascii="宋体" w:hAnsi="宋体" w:eastAsia="宋体" w:cs="宋体"/>
          <w:color w:val="auto"/>
          <w:sz w:val="24"/>
        </w:rPr>
      </w:pPr>
      <w:r>
        <w:rPr>
          <w:rFonts w:hint="eastAsia" w:ascii="宋体" w:hAnsi="宋体" w:eastAsia="宋体" w:cs="宋体"/>
          <w:color w:val="auto"/>
          <w:sz w:val="24"/>
        </w:rPr>
        <w:br w:type="page"/>
      </w:r>
    </w:p>
    <w:p w14:paraId="32728E57">
      <w:pPr>
        <w:rPr>
          <w:rFonts w:hint="eastAsia" w:ascii="宋体" w:hAnsi="宋体" w:eastAsia="宋体" w:cs="宋体"/>
          <w:b/>
          <w:color w:val="auto"/>
          <w:sz w:val="24"/>
          <w:szCs w:val="20"/>
        </w:rPr>
      </w:pPr>
      <w:r>
        <w:rPr>
          <w:rFonts w:hint="eastAsia" w:ascii="宋体" w:hAnsi="宋体" w:eastAsia="宋体" w:cs="宋体"/>
          <w:b/>
          <w:color w:val="auto"/>
          <w:sz w:val="24"/>
        </w:rPr>
        <w:t>6.</w:t>
      </w:r>
      <w:bookmarkStart w:id="154" w:name="OLE_LINK43"/>
      <w:r>
        <w:rPr>
          <w:rFonts w:hint="eastAsia" w:ascii="宋体" w:hAnsi="宋体" w:eastAsia="宋体" w:cs="宋体"/>
          <w:b/>
          <w:color w:val="auto"/>
          <w:sz w:val="24"/>
        </w:rPr>
        <w:t>商务要求偏离表</w:t>
      </w:r>
      <w:bookmarkEnd w:id="154"/>
      <w:r>
        <w:rPr>
          <w:rFonts w:hint="eastAsia" w:ascii="宋体" w:hAnsi="宋体" w:eastAsia="宋体" w:cs="宋体"/>
          <w:b/>
          <w:color w:val="auto"/>
          <w:sz w:val="24"/>
        </w:rPr>
        <w:t>格式</w:t>
      </w:r>
    </w:p>
    <w:p w14:paraId="2CA1CBFF">
      <w:pPr>
        <w:snapToGrid w:val="0"/>
        <w:spacing w:before="50"/>
        <w:jc w:val="center"/>
        <w:rPr>
          <w:rFonts w:hint="eastAsia" w:ascii="宋体" w:hAnsi="宋体" w:eastAsia="宋体" w:cs="宋体"/>
          <w:b/>
          <w:color w:val="auto"/>
          <w:sz w:val="24"/>
        </w:rPr>
      </w:pPr>
    </w:p>
    <w:p w14:paraId="5E518BC8">
      <w:pPr>
        <w:snapToGrid w:val="0"/>
        <w:spacing w:before="50"/>
        <w:jc w:val="center"/>
        <w:rPr>
          <w:rFonts w:hint="eastAsia" w:ascii="宋体" w:hAnsi="宋体" w:eastAsia="宋体" w:cs="宋体"/>
          <w:color w:val="auto"/>
          <w:sz w:val="28"/>
          <w:szCs w:val="28"/>
        </w:rPr>
      </w:pPr>
      <w:r>
        <w:rPr>
          <w:rFonts w:hint="eastAsia" w:ascii="宋体" w:hAnsi="宋体" w:eastAsia="宋体" w:cs="宋体"/>
          <w:b/>
          <w:color w:val="auto"/>
          <w:sz w:val="28"/>
          <w:szCs w:val="28"/>
        </w:rPr>
        <w:t>商务要求偏离表</w:t>
      </w:r>
    </w:p>
    <w:p w14:paraId="384C8C16">
      <w:pPr>
        <w:pStyle w:val="27"/>
        <w:rPr>
          <w:rFonts w:hint="eastAsia" w:ascii="宋体" w:hAnsi="宋体" w:eastAsia="宋体" w:cs="宋体"/>
          <w:color w:val="auto"/>
          <w:sz w:val="24"/>
          <w:szCs w:val="24"/>
        </w:rPr>
      </w:pPr>
    </w:p>
    <w:p w14:paraId="36521467">
      <w:pPr>
        <w:pStyle w:val="27"/>
        <w:rPr>
          <w:rFonts w:hint="eastAsia" w:ascii="宋体" w:hAnsi="宋体" w:eastAsia="宋体" w:cs="宋体"/>
          <w:color w:val="auto"/>
          <w:sz w:val="24"/>
          <w:u w:val="single"/>
        </w:rPr>
      </w:pPr>
      <w:r>
        <w:rPr>
          <w:rFonts w:hint="eastAsia" w:ascii="宋体" w:hAnsi="宋体" w:eastAsia="宋体" w:cs="宋体"/>
          <w:color w:val="auto"/>
          <w:sz w:val="24"/>
          <w:szCs w:val="24"/>
        </w:rPr>
        <w:t>所投分标：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分标</w:t>
      </w:r>
    </w:p>
    <w:tbl>
      <w:tblPr>
        <w:tblStyle w:val="51"/>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2"/>
        <w:gridCol w:w="2274"/>
        <w:gridCol w:w="2410"/>
        <w:gridCol w:w="2035"/>
      </w:tblGrid>
      <w:tr w14:paraId="1F7A8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22" w:type="dxa"/>
            <w:tcBorders>
              <w:top w:val="single" w:color="auto" w:sz="4" w:space="0"/>
              <w:left w:val="single" w:color="auto" w:sz="4" w:space="0"/>
              <w:bottom w:val="single" w:color="auto" w:sz="4" w:space="0"/>
              <w:right w:val="single" w:color="auto" w:sz="4" w:space="0"/>
            </w:tcBorders>
            <w:noWrap w:val="0"/>
            <w:vAlign w:val="center"/>
          </w:tcPr>
          <w:p w14:paraId="69794867">
            <w:pPr>
              <w:snapToGrid w:val="0"/>
              <w:spacing w:before="120" w:beforeLines="5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w:t>
            </w:r>
            <w:r>
              <w:rPr>
                <w:rFonts w:hint="eastAsia" w:ascii="宋体" w:hAnsi="宋体" w:eastAsia="宋体" w:cs="宋体"/>
                <w:color w:val="auto"/>
                <w:sz w:val="24"/>
              </w:rPr>
              <w:t>号</w:t>
            </w:r>
            <w:r>
              <w:rPr>
                <w:rFonts w:hint="eastAsia" w:ascii="宋体" w:hAnsi="宋体" w:eastAsia="宋体" w:cs="宋体"/>
                <w:color w:val="auto"/>
                <w:sz w:val="24"/>
                <w:lang w:val="en-US" w:eastAsia="zh-CN"/>
              </w:rPr>
              <w:t>及条款名称</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409EF11">
            <w:pPr>
              <w:snapToGrid w:val="0"/>
              <w:spacing w:before="120" w:beforeLines="50"/>
              <w:jc w:val="center"/>
              <w:rPr>
                <w:rFonts w:hint="eastAsia" w:ascii="宋体" w:hAnsi="宋体" w:eastAsia="宋体" w:cs="宋体"/>
                <w:color w:val="auto"/>
                <w:sz w:val="24"/>
              </w:rPr>
            </w:pPr>
            <w:r>
              <w:rPr>
                <w:rFonts w:hint="eastAsia" w:ascii="宋体" w:hAnsi="宋体" w:eastAsia="宋体" w:cs="宋体"/>
                <w:color w:val="auto"/>
                <w:sz w:val="24"/>
              </w:rPr>
              <w:t>招标文件要求</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3B81000">
            <w:pPr>
              <w:snapToGrid w:val="0"/>
              <w:spacing w:before="120" w:beforeLines="50"/>
              <w:jc w:val="center"/>
              <w:rPr>
                <w:rFonts w:hint="eastAsia" w:ascii="宋体" w:hAnsi="宋体" w:eastAsia="宋体" w:cs="宋体"/>
                <w:color w:val="auto"/>
                <w:sz w:val="24"/>
              </w:rPr>
            </w:pPr>
            <w:r>
              <w:rPr>
                <w:rFonts w:hint="eastAsia" w:ascii="宋体" w:hAnsi="宋体" w:eastAsia="宋体" w:cs="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1D6DB43">
            <w:pPr>
              <w:snapToGrid w:val="0"/>
              <w:spacing w:before="120" w:beforeLines="50"/>
              <w:jc w:val="center"/>
              <w:rPr>
                <w:rFonts w:hint="eastAsia" w:ascii="宋体" w:hAnsi="宋体" w:eastAsia="宋体" w:cs="宋体"/>
                <w:color w:val="auto"/>
                <w:sz w:val="24"/>
              </w:rPr>
            </w:pPr>
            <w:r>
              <w:rPr>
                <w:rFonts w:hint="eastAsia" w:ascii="宋体" w:hAnsi="宋体" w:eastAsia="宋体" w:cs="宋体"/>
                <w:color w:val="auto"/>
                <w:sz w:val="24"/>
              </w:rPr>
              <w:t>偏离说明</w:t>
            </w:r>
          </w:p>
        </w:tc>
      </w:tr>
      <w:tr w14:paraId="07F62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22" w:type="dxa"/>
            <w:tcBorders>
              <w:top w:val="single" w:color="auto" w:sz="4" w:space="0"/>
              <w:left w:val="single" w:color="auto" w:sz="4" w:space="0"/>
              <w:bottom w:val="single" w:color="auto" w:sz="4" w:space="0"/>
              <w:right w:val="single" w:color="auto" w:sz="4" w:space="0"/>
            </w:tcBorders>
            <w:noWrap w:val="0"/>
            <w:vAlign w:val="center"/>
          </w:tcPr>
          <w:p w14:paraId="4A82EEB0">
            <w:pPr>
              <w:jc w:val="center"/>
              <w:rPr>
                <w:rFonts w:hint="eastAsia" w:ascii="宋体" w:hAnsi="宋体" w:eastAsia="宋体" w:cs="宋体"/>
                <w:color w:val="auto"/>
                <w:sz w:val="24"/>
                <w:lang w:val="en-US" w:eastAsia="zh-CN"/>
              </w:rPr>
            </w:pPr>
            <w:r>
              <w:rPr>
                <w:rFonts w:hint="eastAsia" w:ascii="宋体" w:hAnsi="宋体" w:eastAsia="宋体" w:cs="宋体"/>
                <w:color w:val="auto"/>
                <w:sz w:val="24"/>
              </w:rPr>
              <w:t>（一）</w:t>
            </w:r>
            <w:bookmarkStart w:id="155" w:name="OLE_LINK14"/>
            <w:r>
              <w:rPr>
                <w:rFonts w:hint="eastAsia" w:ascii="宋体" w:hAnsi="宋体" w:eastAsia="宋体" w:cs="宋体"/>
                <w:color w:val="auto"/>
                <w:sz w:val="24"/>
                <w:lang w:val="en-US" w:eastAsia="zh-CN"/>
              </w:rPr>
              <w:t>....</w:t>
            </w:r>
            <w:bookmarkEnd w:id="155"/>
          </w:p>
        </w:tc>
        <w:tc>
          <w:tcPr>
            <w:tcW w:w="2274" w:type="dxa"/>
            <w:tcBorders>
              <w:top w:val="single" w:color="auto" w:sz="4" w:space="0"/>
              <w:left w:val="single" w:color="auto" w:sz="4" w:space="0"/>
              <w:bottom w:val="single" w:color="auto" w:sz="4" w:space="0"/>
              <w:right w:val="single" w:color="auto" w:sz="4" w:space="0"/>
            </w:tcBorders>
            <w:noWrap w:val="0"/>
            <w:vAlign w:val="center"/>
          </w:tcPr>
          <w:p w14:paraId="0AFF2B8E">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C3BF461">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60C0EA1">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r>
      <w:tr w14:paraId="25D77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22" w:type="dxa"/>
            <w:tcBorders>
              <w:top w:val="single" w:color="auto" w:sz="4" w:space="0"/>
              <w:left w:val="single" w:color="auto" w:sz="4" w:space="0"/>
              <w:bottom w:val="single" w:color="auto" w:sz="4" w:space="0"/>
              <w:right w:val="single" w:color="auto" w:sz="4" w:space="0"/>
            </w:tcBorders>
            <w:noWrap w:val="0"/>
            <w:vAlign w:val="center"/>
          </w:tcPr>
          <w:p w14:paraId="007A68C9">
            <w:pPr>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二</w:t>
            </w:r>
            <w:r>
              <w:rPr>
                <w:rFonts w:hint="eastAsia" w:ascii="宋体" w:hAnsi="宋体" w:eastAsia="宋体" w:cs="宋体"/>
                <w:color w:val="auto"/>
                <w:sz w:val="24"/>
              </w:rPr>
              <w:t>）</w:t>
            </w:r>
            <w:r>
              <w:rPr>
                <w:rFonts w:hint="eastAsia" w:ascii="宋体" w:hAnsi="宋体" w:eastAsia="宋体" w:cs="宋体"/>
                <w:color w:val="auto"/>
                <w:sz w:val="24"/>
                <w:lang w:val="en-US" w:eastAsia="zh-CN"/>
              </w:rPr>
              <w:t>....</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7AA27BE">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21F7115">
            <w:pPr>
              <w:snapToGrid w:val="0"/>
              <w:spacing w:before="120" w:beforeLines="50" w:line="300" w:lineRule="atLeast"/>
              <w:ind w:left="43"/>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2352333F">
            <w:pPr>
              <w:snapToGrid w:val="0"/>
              <w:spacing w:before="120" w:beforeLines="50" w:line="300" w:lineRule="atLeast"/>
              <w:ind w:left="43"/>
              <w:jc w:val="center"/>
              <w:rPr>
                <w:rFonts w:hint="eastAsia" w:ascii="宋体" w:hAnsi="宋体" w:eastAsia="宋体" w:cs="宋体"/>
                <w:color w:val="auto"/>
                <w:sz w:val="24"/>
              </w:rPr>
            </w:pPr>
            <w:r>
              <w:rPr>
                <w:rFonts w:hint="eastAsia" w:ascii="宋体" w:hAnsi="宋体" w:eastAsia="宋体" w:cs="宋体"/>
                <w:color w:val="auto"/>
                <w:szCs w:val="21"/>
              </w:rPr>
              <w:t>……</w:t>
            </w:r>
          </w:p>
        </w:tc>
      </w:tr>
      <w:tr w14:paraId="686EC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22" w:type="dxa"/>
            <w:tcBorders>
              <w:top w:val="single" w:color="auto" w:sz="4" w:space="0"/>
              <w:left w:val="single" w:color="auto" w:sz="4" w:space="0"/>
              <w:bottom w:val="single" w:color="auto" w:sz="4" w:space="0"/>
              <w:right w:val="single" w:color="auto" w:sz="4" w:space="0"/>
            </w:tcBorders>
            <w:noWrap w:val="0"/>
            <w:vAlign w:val="center"/>
          </w:tcPr>
          <w:p w14:paraId="615B5FA9">
            <w:pPr>
              <w:snapToGrid w:val="0"/>
              <w:spacing w:before="120" w:beforeLines="50"/>
              <w:jc w:val="center"/>
              <w:rPr>
                <w:rFonts w:hint="eastAsia" w:ascii="宋体" w:hAnsi="宋体" w:eastAsia="宋体" w:cs="宋体"/>
                <w:color w:val="auto"/>
                <w:sz w:val="24"/>
              </w:rPr>
            </w:pPr>
            <w:r>
              <w:rPr>
                <w:rFonts w:hint="eastAsia" w:ascii="宋体" w:hAnsi="宋体" w:eastAsia="宋体" w:cs="宋体"/>
                <w:color w:val="auto"/>
                <w:sz w:val="24"/>
                <w:lang w:val="en-US" w:eastAsia="zh-CN"/>
              </w:rPr>
              <w:t>....</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559FAA4E">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438C972">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0D8E719">
            <w:pPr>
              <w:snapToGrid w:val="0"/>
              <w:spacing w:before="120" w:beforeLines="50" w:line="300" w:lineRule="atLeast"/>
              <w:jc w:val="center"/>
              <w:rPr>
                <w:rFonts w:hint="eastAsia" w:ascii="宋体" w:hAnsi="宋体" w:eastAsia="宋体" w:cs="宋体"/>
                <w:color w:val="auto"/>
                <w:sz w:val="24"/>
              </w:rPr>
            </w:pPr>
            <w:r>
              <w:rPr>
                <w:rFonts w:hint="eastAsia" w:ascii="宋体" w:hAnsi="宋体" w:eastAsia="宋体" w:cs="宋体"/>
                <w:color w:val="auto"/>
                <w:szCs w:val="21"/>
              </w:rPr>
              <w:t>……</w:t>
            </w:r>
          </w:p>
        </w:tc>
      </w:tr>
    </w:tbl>
    <w:p w14:paraId="2919B2D6">
      <w:pPr>
        <w:pStyle w:val="21"/>
        <w:rPr>
          <w:rFonts w:hint="eastAsia" w:ascii="宋体" w:hAnsi="宋体" w:eastAsia="宋体" w:cs="宋体"/>
          <w:color w:val="auto"/>
        </w:rPr>
      </w:pPr>
      <w:r>
        <w:rPr>
          <w:rFonts w:hint="eastAsia" w:ascii="宋体" w:hAnsi="宋体" w:eastAsia="宋体" w:cs="宋体"/>
          <w:color w:val="auto"/>
        </w:rPr>
        <w:t>注：</w:t>
      </w:r>
    </w:p>
    <w:p w14:paraId="4DC13C47">
      <w:pPr>
        <w:pStyle w:val="22"/>
        <w:spacing w:line="520" w:lineRule="exact"/>
        <w:ind w:firstLine="0" w:firstLineChars="0"/>
        <w:rPr>
          <w:rFonts w:hint="eastAsia" w:ascii="宋体" w:hAnsi="宋体" w:eastAsia="宋体" w:cs="宋体"/>
          <w:color w:val="auto"/>
          <w:szCs w:val="32"/>
        </w:rPr>
      </w:pPr>
      <w:r>
        <w:rPr>
          <w:rFonts w:hint="eastAsia" w:ascii="宋体" w:hAnsi="宋体" w:eastAsia="宋体" w:cs="宋体"/>
          <w:color w:val="auto"/>
          <w:sz w:val="24"/>
          <w:szCs w:val="24"/>
        </w:rPr>
        <w:t>1.</w:t>
      </w:r>
      <w:r>
        <w:rPr>
          <w:rFonts w:hint="eastAsia" w:ascii="宋体" w:hAnsi="宋体" w:eastAsia="宋体" w:cs="宋体"/>
          <w:color w:val="auto"/>
        </w:rPr>
        <w:t xml:space="preserve"> </w:t>
      </w:r>
      <w:r>
        <w:rPr>
          <w:rFonts w:hint="eastAsia" w:ascii="宋体" w:hAnsi="宋体" w:eastAsia="宋体" w:cs="宋体"/>
          <w:color w:val="auto"/>
          <w:sz w:val="24"/>
          <w:szCs w:val="24"/>
        </w:rPr>
        <w:t>说明：应对照招标文件“第二章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采购需求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第二部分所投分标服务采购需求</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eastAsia="zh-CN"/>
        </w:rPr>
        <w:t>二、</w:t>
      </w:r>
      <w:bookmarkStart w:id="156" w:name="OLE_LINK9"/>
      <w:r>
        <w:rPr>
          <w:rFonts w:hint="eastAsia" w:ascii="宋体" w:hAnsi="宋体" w:eastAsia="宋体" w:cs="宋体"/>
          <w:b/>
          <w:bCs/>
          <w:color w:val="auto"/>
          <w:sz w:val="24"/>
          <w:szCs w:val="24"/>
        </w:rPr>
        <w:t>商务要求</w:t>
      </w:r>
      <w:bookmarkEnd w:id="156"/>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逐条作明确的投标响应，并作出偏离说明。</w:t>
      </w:r>
    </w:p>
    <w:p w14:paraId="1300FFE2">
      <w:pPr>
        <w:pStyle w:val="21"/>
        <w:rPr>
          <w:rFonts w:hint="eastAsia" w:ascii="宋体" w:hAnsi="宋体" w:eastAsia="宋体" w:cs="宋体"/>
          <w:b w:val="0"/>
          <w:bCs w:val="0"/>
          <w:color w:val="auto"/>
        </w:rPr>
      </w:pPr>
      <w:r>
        <w:rPr>
          <w:rFonts w:hint="eastAsia" w:ascii="宋体" w:hAnsi="宋体" w:eastAsia="宋体" w:cs="宋体"/>
          <w:b w:val="0"/>
          <w:bCs w:val="0"/>
          <w:color w:val="auto"/>
        </w:rPr>
        <w:t>2.投标人应根据自身的承诺，对照招标文件要求在“偏离说明”中注明“</w:t>
      </w:r>
      <w:r>
        <w:rPr>
          <w:rFonts w:hint="eastAsia" w:ascii="宋体" w:hAnsi="宋体" w:eastAsia="宋体" w:cs="宋体"/>
          <w:color w:val="auto"/>
        </w:rPr>
        <w:t>正偏离</w:t>
      </w:r>
      <w:r>
        <w:rPr>
          <w:rFonts w:hint="eastAsia" w:ascii="宋体" w:hAnsi="宋体" w:eastAsia="宋体" w:cs="宋体"/>
          <w:b w:val="0"/>
          <w:bCs w:val="0"/>
          <w:color w:val="auto"/>
        </w:rPr>
        <w:t>”、“</w:t>
      </w:r>
      <w:r>
        <w:rPr>
          <w:rFonts w:hint="eastAsia" w:ascii="宋体" w:hAnsi="宋体" w:eastAsia="宋体" w:cs="宋体"/>
          <w:color w:val="auto"/>
        </w:rPr>
        <w:t>负偏离</w:t>
      </w:r>
      <w:r>
        <w:rPr>
          <w:rFonts w:hint="eastAsia" w:ascii="宋体" w:hAnsi="宋体" w:eastAsia="宋体" w:cs="宋体"/>
          <w:b w:val="0"/>
          <w:bCs w:val="0"/>
          <w:color w:val="auto"/>
        </w:rPr>
        <w:t>”或者“</w:t>
      </w:r>
      <w:r>
        <w:rPr>
          <w:rFonts w:hint="eastAsia" w:ascii="宋体" w:hAnsi="宋体" w:eastAsia="宋体" w:cs="宋体"/>
          <w:color w:val="auto"/>
        </w:rPr>
        <w:t>无偏离</w:t>
      </w:r>
      <w:r>
        <w:rPr>
          <w:rFonts w:hint="eastAsia" w:ascii="宋体" w:hAnsi="宋体" w:eastAsia="宋体" w:cs="宋体"/>
          <w:b w:val="0"/>
          <w:bCs w:val="0"/>
          <w:color w:val="auto"/>
        </w:rPr>
        <w:t>”。既不属于“</w:t>
      </w:r>
      <w:r>
        <w:rPr>
          <w:rFonts w:hint="eastAsia" w:ascii="宋体" w:hAnsi="宋体" w:eastAsia="宋体" w:cs="宋体"/>
          <w:color w:val="auto"/>
        </w:rPr>
        <w:t>正偏离</w:t>
      </w:r>
      <w:r>
        <w:rPr>
          <w:rFonts w:hint="eastAsia" w:ascii="宋体" w:hAnsi="宋体" w:eastAsia="宋体" w:cs="宋体"/>
          <w:b w:val="0"/>
          <w:bCs w:val="0"/>
          <w:color w:val="auto"/>
        </w:rPr>
        <w:t>”也不属于“</w:t>
      </w:r>
      <w:r>
        <w:rPr>
          <w:rFonts w:hint="eastAsia" w:ascii="宋体" w:hAnsi="宋体" w:eastAsia="宋体" w:cs="宋体"/>
          <w:color w:val="auto"/>
        </w:rPr>
        <w:t>负偏离</w:t>
      </w:r>
      <w:r>
        <w:rPr>
          <w:rFonts w:hint="eastAsia" w:ascii="宋体" w:hAnsi="宋体" w:eastAsia="宋体" w:cs="宋体"/>
          <w:b w:val="0"/>
          <w:bCs w:val="0"/>
          <w:color w:val="auto"/>
        </w:rPr>
        <w:t>”即为“</w:t>
      </w:r>
      <w:r>
        <w:rPr>
          <w:rFonts w:hint="eastAsia" w:ascii="宋体" w:hAnsi="宋体" w:eastAsia="宋体" w:cs="宋体"/>
          <w:color w:val="auto"/>
        </w:rPr>
        <w:t>无偏离</w:t>
      </w:r>
      <w:r>
        <w:rPr>
          <w:rFonts w:hint="eastAsia" w:ascii="宋体" w:hAnsi="宋体" w:eastAsia="宋体" w:cs="宋体"/>
          <w:b w:val="0"/>
          <w:bCs w:val="0"/>
          <w:color w:val="auto"/>
        </w:rPr>
        <w:t>”。</w:t>
      </w:r>
    </w:p>
    <w:p w14:paraId="3E89B52E">
      <w:pPr>
        <w:snapToGrid w:val="0"/>
        <w:spacing w:before="50" w:after="50"/>
        <w:rPr>
          <w:rFonts w:hint="default" w:ascii="宋体" w:hAnsi="宋体" w:eastAsia="宋体" w:cs="宋体"/>
          <w:color w:val="auto"/>
          <w:sz w:val="24"/>
          <w:lang w:val="en-US" w:eastAsia="zh-CN"/>
        </w:rPr>
      </w:pPr>
      <w:bookmarkStart w:id="157" w:name="OLE_LINK44"/>
      <w:r>
        <w:rPr>
          <w:rFonts w:hint="eastAsia" w:ascii="宋体" w:hAnsi="宋体" w:eastAsia="宋体" w:cs="宋体"/>
          <w:color w:val="auto"/>
          <w:sz w:val="24"/>
          <w:lang w:val="en-US" w:eastAsia="zh-CN"/>
        </w:rPr>
        <w:t>3.如参与多个分标，按分标分别提供商务要求偏离表。</w:t>
      </w:r>
    </w:p>
    <w:bookmarkEnd w:id="157"/>
    <w:p w14:paraId="02F32394">
      <w:pPr>
        <w:snapToGrid w:val="0"/>
        <w:spacing w:before="50" w:after="50"/>
        <w:rPr>
          <w:rFonts w:hint="eastAsia" w:ascii="宋体" w:hAnsi="宋体" w:eastAsia="宋体" w:cs="宋体"/>
          <w:color w:val="auto"/>
          <w:sz w:val="24"/>
        </w:rPr>
      </w:pPr>
    </w:p>
    <w:p w14:paraId="6C3BF877">
      <w:pPr>
        <w:snapToGrid w:val="0"/>
        <w:spacing w:before="50" w:after="50"/>
        <w:rPr>
          <w:rFonts w:hint="eastAsia" w:ascii="宋体" w:hAnsi="宋体" w:eastAsia="宋体" w:cs="宋体"/>
          <w:color w:val="auto"/>
          <w:sz w:val="24"/>
        </w:rPr>
      </w:pPr>
    </w:p>
    <w:p w14:paraId="1E790A0E">
      <w:pPr>
        <w:snapToGrid w:val="0"/>
        <w:spacing w:before="50" w:after="50"/>
        <w:rPr>
          <w:rFonts w:hint="eastAsia" w:ascii="宋体" w:hAnsi="宋体" w:eastAsia="宋体" w:cs="宋体"/>
          <w:color w:val="auto"/>
          <w:spacing w:val="20"/>
          <w:sz w:val="24"/>
          <w:u w:val="single"/>
        </w:rPr>
      </w:pPr>
      <w:r>
        <w:rPr>
          <w:rFonts w:hint="eastAsia" w:ascii="宋体" w:hAnsi="宋体" w:eastAsia="宋体" w:cs="宋体"/>
          <w:color w:val="auto"/>
          <w:sz w:val="24"/>
        </w:rPr>
        <w:t>法定代表人或者委托代理人</w:t>
      </w:r>
      <w:r>
        <w:rPr>
          <w:rFonts w:hint="eastAsia" w:ascii="宋体" w:hAnsi="宋体" w:eastAsia="宋体" w:cs="宋体"/>
          <w:color w:val="auto"/>
          <w:spacing w:val="20"/>
          <w:sz w:val="24"/>
        </w:rPr>
        <w:t>（签字或者电子签名）：</w:t>
      </w:r>
      <w:r>
        <w:rPr>
          <w:rFonts w:hint="eastAsia" w:ascii="宋体" w:hAnsi="宋体" w:eastAsia="宋体" w:cs="宋体"/>
          <w:color w:val="auto"/>
          <w:spacing w:val="20"/>
          <w:sz w:val="24"/>
          <w:u w:val="single"/>
        </w:rPr>
        <w:t xml:space="preserve">        </w:t>
      </w:r>
    </w:p>
    <w:p w14:paraId="20BF60E2">
      <w:pPr>
        <w:snapToGrid w:val="0"/>
        <w:spacing w:before="120" w:beforeLines="50"/>
        <w:rPr>
          <w:rFonts w:hint="eastAsia" w:ascii="宋体" w:hAnsi="宋体" w:eastAsia="宋体" w:cs="宋体"/>
          <w:color w:val="auto"/>
          <w:spacing w:val="20"/>
          <w:sz w:val="24"/>
        </w:rPr>
      </w:pPr>
      <w:r>
        <w:rPr>
          <w:rFonts w:hint="eastAsia" w:ascii="宋体" w:hAnsi="宋体" w:eastAsia="宋体" w:cs="宋体"/>
          <w:color w:val="auto"/>
          <w:spacing w:val="20"/>
          <w:sz w:val="24"/>
        </w:rPr>
        <w:t>投标人名称（电子签章）：</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 xml:space="preserve">   </w:t>
      </w:r>
    </w:p>
    <w:p w14:paraId="68785DEB">
      <w:pPr>
        <w:snapToGrid w:val="0"/>
        <w:spacing w:before="120" w:beforeLines="50"/>
        <w:rPr>
          <w:rFonts w:hint="eastAsia" w:ascii="宋体" w:hAnsi="宋体" w:eastAsia="宋体" w:cs="宋体"/>
          <w:color w:val="auto"/>
          <w:sz w:val="24"/>
          <w:szCs w:val="20"/>
        </w:rPr>
      </w:pPr>
      <w:r>
        <w:rPr>
          <w:rFonts w:hint="eastAsia" w:ascii="宋体" w:hAnsi="宋体" w:eastAsia="宋体" w:cs="宋体"/>
          <w:color w:val="auto"/>
          <w:spacing w:val="20"/>
          <w:sz w:val="24"/>
        </w:rPr>
        <w:t>日  期：</w:t>
      </w:r>
      <w:r>
        <w:rPr>
          <w:rFonts w:hint="eastAsia" w:ascii="宋体" w:hAnsi="宋体" w:eastAsia="宋体" w:cs="宋体"/>
          <w:color w:val="auto"/>
          <w:spacing w:val="20"/>
          <w:sz w:val="24"/>
          <w:u w:val="single"/>
        </w:rPr>
        <w:t xml:space="preserve">         </w:t>
      </w:r>
    </w:p>
    <w:p w14:paraId="0429F565">
      <w:pPr>
        <w:snapToGrid w:val="0"/>
        <w:spacing w:before="120" w:beforeLines="50"/>
        <w:rPr>
          <w:rFonts w:hint="eastAsia" w:ascii="宋体" w:hAnsi="宋体" w:eastAsia="宋体" w:cs="宋体"/>
          <w:color w:val="auto"/>
          <w:sz w:val="24"/>
          <w:szCs w:val="20"/>
        </w:rPr>
      </w:pPr>
    </w:p>
    <w:p w14:paraId="7B8AE560">
      <w:pPr>
        <w:snapToGrid w:val="0"/>
        <w:spacing w:before="120" w:beforeLines="50" w:after="50"/>
        <w:jc w:val="left"/>
        <w:rPr>
          <w:rFonts w:hint="eastAsia" w:ascii="宋体" w:hAnsi="宋体" w:eastAsia="宋体" w:cs="宋体"/>
          <w:color w:val="auto"/>
          <w:sz w:val="24"/>
          <w:szCs w:val="20"/>
        </w:rPr>
      </w:pPr>
    </w:p>
    <w:p w14:paraId="43D62805">
      <w:pPr>
        <w:snapToGrid w:val="0"/>
        <w:spacing w:before="120" w:beforeLines="50" w:after="50"/>
        <w:jc w:val="left"/>
        <w:rPr>
          <w:rFonts w:hint="eastAsia" w:ascii="宋体" w:hAnsi="宋体" w:eastAsia="宋体" w:cs="宋体"/>
          <w:b/>
          <w:color w:val="auto"/>
          <w:sz w:val="24"/>
        </w:rPr>
      </w:pPr>
      <w:r>
        <w:rPr>
          <w:rFonts w:hint="eastAsia" w:ascii="宋体" w:hAnsi="宋体" w:eastAsia="宋体" w:cs="宋体"/>
          <w:color w:val="auto"/>
          <w:sz w:val="24"/>
          <w:szCs w:val="20"/>
        </w:rPr>
        <w:br w:type="page"/>
      </w:r>
      <w:r>
        <w:rPr>
          <w:rFonts w:hint="eastAsia" w:ascii="宋体" w:hAnsi="宋体" w:eastAsia="宋体" w:cs="宋体"/>
          <w:b/>
          <w:color w:val="auto"/>
          <w:sz w:val="24"/>
        </w:rPr>
        <w:t>7.投标人业绩证明材料</w:t>
      </w:r>
    </w:p>
    <w:p w14:paraId="59A53AD6">
      <w:pPr>
        <w:pStyle w:val="38"/>
        <w:snapToGrid w:val="0"/>
        <w:ind w:left="480" w:hanging="480"/>
        <w:rPr>
          <w:rFonts w:hint="eastAsia" w:ascii="宋体" w:hAnsi="宋体" w:eastAsia="宋体" w:cs="宋体"/>
          <w:color w:val="auto"/>
          <w:sz w:val="24"/>
        </w:rPr>
      </w:pPr>
    </w:p>
    <w:p w14:paraId="0B4518A3">
      <w:pPr>
        <w:pStyle w:val="38"/>
        <w:snapToGrid w:val="0"/>
        <w:ind w:left="480" w:hanging="480"/>
        <w:rPr>
          <w:rFonts w:hint="eastAsia" w:ascii="宋体" w:hAnsi="宋体" w:eastAsia="宋体" w:cs="宋体"/>
          <w:color w:val="auto"/>
          <w:sz w:val="24"/>
        </w:rPr>
      </w:pPr>
      <w:r>
        <w:rPr>
          <w:rFonts w:hint="eastAsia" w:ascii="宋体" w:hAnsi="宋体" w:eastAsia="宋体" w:cs="宋体"/>
          <w:color w:val="auto"/>
          <w:sz w:val="24"/>
        </w:rPr>
        <w:t xml:space="preserve">投标人业绩情况一览表格式： </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7"/>
        <w:gridCol w:w="1301"/>
        <w:gridCol w:w="1450"/>
        <w:gridCol w:w="1070"/>
        <w:gridCol w:w="1070"/>
        <w:gridCol w:w="1165"/>
        <w:gridCol w:w="2289"/>
      </w:tblGrid>
      <w:tr w14:paraId="5B5E3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14:paraId="1FD4AB7E">
            <w:pPr>
              <w:snapToGrid w:val="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序号</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648972C1">
            <w:pPr>
              <w:snapToGrid w:val="0"/>
              <w:jc w:val="center"/>
              <w:rPr>
                <w:rFonts w:hint="eastAsia" w:ascii="宋体" w:hAnsi="宋体" w:eastAsia="宋体" w:cs="宋体"/>
                <w:color w:val="auto"/>
                <w:sz w:val="24"/>
              </w:rPr>
            </w:pPr>
            <w:r>
              <w:rPr>
                <w:rFonts w:hint="eastAsia" w:ascii="宋体" w:hAnsi="宋体" w:eastAsia="宋体" w:cs="宋体"/>
                <w:color w:val="auto"/>
                <w:sz w:val="24"/>
              </w:rPr>
              <w:t>采购人名称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0C37246">
            <w:pPr>
              <w:snapToGrid w:val="0"/>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17C01E1">
            <w:pPr>
              <w:snapToGrid w:val="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采购内容</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3A61446">
            <w:pPr>
              <w:snapToGrid w:val="0"/>
              <w:jc w:val="center"/>
              <w:rPr>
                <w:rFonts w:hint="eastAsia" w:ascii="宋体" w:hAnsi="宋体" w:eastAsia="宋体" w:cs="宋体"/>
                <w:color w:val="auto"/>
                <w:sz w:val="24"/>
              </w:rPr>
            </w:pPr>
            <w:r>
              <w:rPr>
                <w:rFonts w:hint="eastAsia" w:ascii="宋体" w:hAnsi="宋体" w:eastAsia="宋体" w:cs="宋体"/>
                <w:color w:val="auto"/>
                <w:sz w:val="24"/>
              </w:rPr>
              <w:t>合同</w:t>
            </w:r>
          </w:p>
          <w:p w14:paraId="08C868E7">
            <w:pPr>
              <w:snapToGrid w:val="0"/>
              <w:jc w:val="center"/>
              <w:rPr>
                <w:rFonts w:hint="eastAsia" w:ascii="宋体" w:hAnsi="宋体" w:eastAsia="宋体" w:cs="宋体"/>
                <w:color w:val="auto"/>
                <w:sz w:val="24"/>
              </w:rPr>
            </w:pPr>
            <w:r>
              <w:rPr>
                <w:rFonts w:hint="eastAsia" w:ascii="宋体" w:hAnsi="宋体" w:eastAsia="宋体" w:cs="宋体"/>
                <w:color w:val="auto"/>
                <w:sz w:val="24"/>
              </w:rPr>
              <w:t>金额</w:t>
            </w:r>
          </w:p>
          <w:p w14:paraId="2008FAC4">
            <w:pPr>
              <w:snapToGrid w:val="0"/>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E6750CB">
            <w:pPr>
              <w:snapToGrid w:val="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签订合同日期</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87FFBB4">
            <w:pPr>
              <w:snapToGrid w:val="0"/>
              <w:jc w:val="center"/>
              <w:rPr>
                <w:rFonts w:hint="eastAsia" w:ascii="宋体" w:hAnsi="宋体" w:eastAsia="宋体" w:cs="宋体"/>
                <w:color w:val="auto"/>
                <w:sz w:val="24"/>
              </w:rPr>
            </w:pPr>
            <w:r>
              <w:rPr>
                <w:rFonts w:hint="eastAsia" w:ascii="宋体" w:hAnsi="宋体" w:eastAsia="宋体" w:cs="宋体"/>
                <w:color w:val="auto"/>
                <w:sz w:val="24"/>
              </w:rPr>
              <w:t>采购人联系人及</w:t>
            </w:r>
          </w:p>
          <w:p w14:paraId="49D3D8C4">
            <w:pPr>
              <w:snapToGrid w:val="0"/>
              <w:jc w:val="center"/>
              <w:rPr>
                <w:rFonts w:hint="eastAsia" w:ascii="宋体" w:hAnsi="宋体" w:eastAsia="宋体" w:cs="宋体"/>
                <w:color w:val="auto"/>
                <w:sz w:val="24"/>
              </w:rPr>
            </w:pPr>
            <w:r>
              <w:rPr>
                <w:rFonts w:hint="eastAsia" w:ascii="宋体" w:hAnsi="宋体" w:eastAsia="宋体" w:cs="宋体"/>
                <w:color w:val="auto"/>
                <w:sz w:val="24"/>
              </w:rPr>
              <w:t>联系电话</w:t>
            </w:r>
          </w:p>
        </w:tc>
      </w:tr>
      <w:tr w14:paraId="42396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242" w:type="dxa"/>
            <w:gridSpan w:val="7"/>
            <w:tcBorders>
              <w:top w:val="single" w:color="auto" w:sz="4" w:space="0"/>
              <w:left w:val="single" w:color="auto" w:sz="4" w:space="0"/>
              <w:bottom w:val="single" w:color="auto" w:sz="4" w:space="0"/>
              <w:right w:val="single" w:color="auto" w:sz="4" w:space="0"/>
            </w:tcBorders>
            <w:noWrap w:val="0"/>
            <w:vAlign w:val="center"/>
          </w:tcPr>
          <w:p w14:paraId="1579A87A">
            <w:pPr>
              <w:snapToGrid w:val="0"/>
              <w:jc w:val="both"/>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一、XXX类型业绩</w:t>
            </w:r>
          </w:p>
        </w:tc>
      </w:tr>
      <w:tr w14:paraId="2DEC2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97" w:type="dxa"/>
            <w:tcBorders>
              <w:top w:val="single" w:color="auto" w:sz="4" w:space="0"/>
              <w:left w:val="single" w:color="auto" w:sz="4" w:space="0"/>
              <w:bottom w:val="single" w:color="auto" w:sz="4" w:space="0"/>
              <w:right w:val="single" w:color="auto" w:sz="4" w:space="0"/>
            </w:tcBorders>
            <w:noWrap w:val="0"/>
            <w:vAlign w:val="top"/>
          </w:tcPr>
          <w:p w14:paraId="2DA7119D">
            <w:pPr>
              <w:snapToGrid w:val="0"/>
              <w:spacing w:line="240" w:lineRule="exact"/>
              <w:jc w:val="center"/>
              <w:rPr>
                <w:rFonts w:hint="default" w:ascii="宋体" w:hAnsi="宋体" w:eastAsia="宋体" w:cs="宋体"/>
                <w:color w:val="auto"/>
                <w:sz w:val="24"/>
                <w:lang w:val="en-US" w:eastAsia="zh-CN"/>
              </w:rPr>
            </w:pPr>
            <w:bookmarkStart w:id="158" w:name="OLE_LINK36"/>
            <w:r>
              <w:rPr>
                <w:rFonts w:hint="eastAsia" w:ascii="宋体" w:hAnsi="宋体" w:eastAsia="宋体" w:cs="宋体"/>
                <w:color w:val="auto"/>
                <w:sz w:val="24"/>
                <w:lang w:val="en-US" w:eastAsia="zh-CN"/>
              </w:rPr>
              <w:t>...</w:t>
            </w:r>
            <w:bookmarkEnd w:id="158"/>
          </w:p>
        </w:tc>
        <w:tc>
          <w:tcPr>
            <w:tcW w:w="1301" w:type="dxa"/>
            <w:tcBorders>
              <w:top w:val="single" w:color="auto" w:sz="4" w:space="0"/>
              <w:left w:val="single" w:color="auto" w:sz="4" w:space="0"/>
              <w:bottom w:val="single" w:color="auto" w:sz="4" w:space="0"/>
              <w:right w:val="single" w:color="auto" w:sz="4" w:space="0"/>
            </w:tcBorders>
            <w:noWrap w:val="0"/>
            <w:vAlign w:val="top"/>
          </w:tcPr>
          <w:p w14:paraId="2D7D3A11">
            <w:pPr>
              <w:snapToGrid w:val="0"/>
              <w:spacing w:line="240" w:lineRule="exact"/>
              <w:jc w:val="left"/>
              <w:rPr>
                <w:rFonts w:hint="eastAsia" w:ascii="宋体" w:hAnsi="宋体" w:eastAsia="宋体" w:cs="宋体"/>
                <w:color w:val="auto"/>
                <w:sz w:val="24"/>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1CD83773">
            <w:pPr>
              <w:snapToGrid w:val="0"/>
              <w:spacing w:line="24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5872E6FE">
            <w:pPr>
              <w:snapToGrid w:val="0"/>
              <w:spacing w:line="24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6067966F">
            <w:pPr>
              <w:snapToGrid w:val="0"/>
              <w:spacing w:line="240" w:lineRule="exact"/>
              <w:jc w:val="left"/>
              <w:rPr>
                <w:rFonts w:hint="eastAsia" w:ascii="宋体" w:hAnsi="宋体" w:eastAsia="宋体" w:cs="宋体"/>
                <w:color w:val="auto"/>
                <w:sz w:val="24"/>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456A767B">
            <w:pPr>
              <w:snapToGrid w:val="0"/>
              <w:spacing w:line="240" w:lineRule="exact"/>
              <w:jc w:val="left"/>
              <w:rPr>
                <w:rFonts w:hint="eastAsia" w:ascii="宋体" w:hAnsi="宋体" w:eastAsia="宋体" w:cs="宋体"/>
                <w:color w:val="auto"/>
                <w:sz w:val="24"/>
              </w:rPr>
            </w:pPr>
          </w:p>
        </w:tc>
        <w:tc>
          <w:tcPr>
            <w:tcW w:w="2289" w:type="dxa"/>
            <w:tcBorders>
              <w:top w:val="single" w:color="auto" w:sz="4" w:space="0"/>
              <w:left w:val="single" w:color="auto" w:sz="4" w:space="0"/>
              <w:bottom w:val="single" w:color="auto" w:sz="4" w:space="0"/>
              <w:right w:val="single" w:color="auto" w:sz="4" w:space="0"/>
            </w:tcBorders>
            <w:noWrap w:val="0"/>
            <w:vAlign w:val="top"/>
          </w:tcPr>
          <w:p w14:paraId="5DE90C46">
            <w:pPr>
              <w:snapToGrid w:val="0"/>
              <w:spacing w:line="240" w:lineRule="exact"/>
              <w:jc w:val="left"/>
              <w:rPr>
                <w:rFonts w:hint="eastAsia" w:ascii="宋体" w:hAnsi="宋体" w:eastAsia="宋体" w:cs="宋体"/>
                <w:color w:val="auto"/>
                <w:sz w:val="24"/>
              </w:rPr>
            </w:pPr>
          </w:p>
        </w:tc>
      </w:tr>
      <w:tr w14:paraId="0CD78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 w:type="dxa"/>
            <w:tcBorders>
              <w:top w:val="single" w:color="auto" w:sz="4" w:space="0"/>
              <w:left w:val="single" w:color="auto" w:sz="4" w:space="0"/>
              <w:bottom w:val="single" w:color="auto" w:sz="4" w:space="0"/>
              <w:right w:val="single" w:color="auto" w:sz="4" w:space="0"/>
            </w:tcBorders>
            <w:noWrap w:val="0"/>
            <w:vAlign w:val="top"/>
          </w:tcPr>
          <w:p w14:paraId="7A0B55F1">
            <w:pPr>
              <w:snapToGrid w:val="0"/>
              <w:spacing w:before="50" w:after="120" w:afterLines="50" w:line="400" w:lineRule="exact"/>
              <w:jc w:val="left"/>
              <w:rPr>
                <w:rFonts w:hint="eastAsia" w:ascii="宋体" w:hAnsi="宋体" w:eastAsia="宋体" w:cs="宋体"/>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14:paraId="07CB94B1">
            <w:pPr>
              <w:snapToGrid w:val="0"/>
              <w:spacing w:before="50" w:after="120" w:afterLines="50" w:line="400" w:lineRule="exact"/>
              <w:jc w:val="left"/>
              <w:rPr>
                <w:rFonts w:hint="eastAsia" w:ascii="宋体" w:hAnsi="宋体" w:eastAsia="宋体" w:cs="宋体"/>
                <w:color w:val="auto"/>
                <w:sz w:val="24"/>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67AD1BF3">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39D3BDCA">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28065AE9">
            <w:pPr>
              <w:snapToGrid w:val="0"/>
              <w:spacing w:before="50" w:after="120" w:afterLines="50" w:line="400" w:lineRule="exact"/>
              <w:jc w:val="left"/>
              <w:rPr>
                <w:rFonts w:hint="eastAsia" w:ascii="宋体" w:hAnsi="宋体" w:eastAsia="宋体" w:cs="宋体"/>
                <w:color w:val="auto"/>
                <w:sz w:val="24"/>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66707469">
            <w:pPr>
              <w:snapToGrid w:val="0"/>
              <w:spacing w:before="50" w:after="120" w:afterLines="50" w:line="400" w:lineRule="exact"/>
              <w:jc w:val="left"/>
              <w:rPr>
                <w:rFonts w:hint="eastAsia" w:ascii="宋体" w:hAnsi="宋体" w:eastAsia="宋体" w:cs="宋体"/>
                <w:color w:val="auto"/>
                <w:sz w:val="24"/>
              </w:rPr>
            </w:pPr>
          </w:p>
        </w:tc>
        <w:tc>
          <w:tcPr>
            <w:tcW w:w="2289" w:type="dxa"/>
            <w:tcBorders>
              <w:top w:val="single" w:color="auto" w:sz="4" w:space="0"/>
              <w:left w:val="single" w:color="auto" w:sz="4" w:space="0"/>
              <w:bottom w:val="single" w:color="auto" w:sz="4" w:space="0"/>
              <w:right w:val="single" w:color="auto" w:sz="4" w:space="0"/>
            </w:tcBorders>
            <w:noWrap w:val="0"/>
            <w:vAlign w:val="top"/>
          </w:tcPr>
          <w:p w14:paraId="318CB590">
            <w:pPr>
              <w:snapToGrid w:val="0"/>
              <w:spacing w:before="50" w:after="120" w:afterLines="50" w:line="400" w:lineRule="exact"/>
              <w:jc w:val="left"/>
              <w:rPr>
                <w:rFonts w:hint="eastAsia" w:ascii="宋体" w:hAnsi="宋体" w:eastAsia="宋体" w:cs="宋体"/>
                <w:color w:val="auto"/>
                <w:sz w:val="24"/>
              </w:rPr>
            </w:pPr>
          </w:p>
        </w:tc>
      </w:tr>
      <w:tr w14:paraId="4C751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242" w:type="dxa"/>
            <w:gridSpan w:val="7"/>
            <w:tcBorders>
              <w:top w:val="single" w:color="auto" w:sz="4" w:space="0"/>
              <w:left w:val="single" w:color="auto" w:sz="4" w:space="0"/>
              <w:bottom w:val="single" w:color="auto" w:sz="4" w:space="0"/>
              <w:right w:val="single" w:color="auto" w:sz="4" w:space="0"/>
            </w:tcBorders>
            <w:noWrap w:val="0"/>
            <w:vAlign w:val="top"/>
          </w:tcPr>
          <w:p w14:paraId="6FA00175">
            <w:pPr>
              <w:snapToGrid w:val="0"/>
              <w:spacing w:before="50" w:after="120" w:afterLines="50" w:line="400" w:lineRule="exact"/>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二、XXX类型业绩</w:t>
            </w:r>
          </w:p>
        </w:tc>
      </w:tr>
      <w:tr w14:paraId="1F15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 w:type="dxa"/>
            <w:tcBorders>
              <w:top w:val="single" w:color="auto" w:sz="4" w:space="0"/>
              <w:left w:val="single" w:color="auto" w:sz="4" w:space="0"/>
              <w:bottom w:val="single" w:color="auto" w:sz="4" w:space="0"/>
              <w:right w:val="single" w:color="auto" w:sz="4" w:space="0"/>
            </w:tcBorders>
            <w:noWrap w:val="0"/>
            <w:vAlign w:val="top"/>
          </w:tcPr>
          <w:p w14:paraId="55A182F4">
            <w:pPr>
              <w:snapToGrid w:val="0"/>
              <w:spacing w:before="50" w:after="120" w:afterLines="50" w:line="400" w:lineRule="exact"/>
              <w:jc w:val="center"/>
              <w:rPr>
                <w:rFonts w:hint="eastAsia" w:ascii="宋体" w:hAnsi="宋体" w:eastAsia="宋体" w:cs="宋体"/>
                <w:color w:val="auto"/>
                <w:sz w:val="24"/>
              </w:rPr>
            </w:pPr>
            <w:r>
              <w:rPr>
                <w:rFonts w:hint="eastAsia" w:ascii="宋体" w:hAnsi="宋体" w:eastAsia="宋体" w:cs="宋体"/>
                <w:color w:val="auto"/>
                <w:sz w:val="24"/>
                <w:lang w:val="en-US" w:eastAsia="zh-CN"/>
              </w:rPr>
              <w:t>...</w:t>
            </w:r>
          </w:p>
        </w:tc>
        <w:tc>
          <w:tcPr>
            <w:tcW w:w="1301" w:type="dxa"/>
            <w:tcBorders>
              <w:top w:val="single" w:color="auto" w:sz="4" w:space="0"/>
              <w:left w:val="single" w:color="auto" w:sz="4" w:space="0"/>
              <w:bottom w:val="single" w:color="auto" w:sz="4" w:space="0"/>
              <w:right w:val="single" w:color="auto" w:sz="4" w:space="0"/>
            </w:tcBorders>
            <w:noWrap w:val="0"/>
            <w:vAlign w:val="top"/>
          </w:tcPr>
          <w:p w14:paraId="6180AC23">
            <w:pPr>
              <w:snapToGrid w:val="0"/>
              <w:spacing w:before="50" w:after="120" w:afterLines="50" w:line="400" w:lineRule="exact"/>
              <w:jc w:val="left"/>
              <w:rPr>
                <w:rFonts w:hint="eastAsia" w:ascii="宋体" w:hAnsi="宋体" w:eastAsia="宋体" w:cs="宋体"/>
                <w:color w:val="auto"/>
                <w:sz w:val="24"/>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0A2612DA">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46BA55B9">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05AFE6E1">
            <w:pPr>
              <w:snapToGrid w:val="0"/>
              <w:spacing w:before="50" w:after="120" w:afterLines="50" w:line="400" w:lineRule="exact"/>
              <w:jc w:val="left"/>
              <w:rPr>
                <w:rFonts w:hint="eastAsia" w:ascii="宋体" w:hAnsi="宋体" w:eastAsia="宋体" w:cs="宋体"/>
                <w:color w:val="auto"/>
                <w:sz w:val="24"/>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3B40500D">
            <w:pPr>
              <w:snapToGrid w:val="0"/>
              <w:spacing w:before="50" w:after="120" w:afterLines="50" w:line="400" w:lineRule="exact"/>
              <w:jc w:val="left"/>
              <w:rPr>
                <w:rFonts w:hint="eastAsia" w:ascii="宋体" w:hAnsi="宋体" w:eastAsia="宋体" w:cs="宋体"/>
                <w:color w:val="auto"/>
                <w:sz w:val="24"/>
              </w:rPr>
            </w:pPr>
          </w:p>
        </w:tc>
        <w:tc>
          <w:tcPr>
            <w:tcW w:w="2289" w:type="dxa"/>
            <w:tcBorders>
              <w:top w:val="single" w:color="auto" w:sz="4" w:space="0"/>
              <w:left w:val="single" w:color="auto" w:sz="4" w:space="0"/>
              <w:bottom w:val="single" w:color="auto" w:sz="4" w:space="0"/>
              <w:right w:val="single" w:color="auto" w:sz="4" w:space="0"/>
            </w:tcBorders>
            <w:noWrap w:val="0"/>
            <w:vAlign w:val="top"/>
          </w:tcPr>
          <w:p w14:paraId="0F8A99B1">
            <w:pPr>
              <w:snapToGrid w:val="0"/>
              <w:spacing w:before="50" w:after="120" w:afterLines="50" w:line="400" w:lineRule="exact"/>
              <w:jc w:val="left"/>
              <w:rPr>
                <w:rFonts w:hint="eastAsia" w:ascii="宋体" w:hAnsi="宋体" w:eastAsia="宋体" w:cs="宋体"/>
                <w:color w:val="auto"/>
                <w:sz w:val="24"/>
              </w:rPr>
            </w:pPr>
          </w:p>
        </w:tc>
      </w:tr>
      <w:tr w14:paraId="6CE66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 w:type="dxa"/>
            <w:tcBorders>
              <w:top w:val="single" w:color="auto" w:sz="4" w:space="0"/>
              <w:left w:val="single" w:color="auto" w:sz="4" w:space="0"/>
              <w:bottom w:val="single" w:color="auto" w:sz="4" w:space="0"/>
              <w:right w:val="single" w:color="auto" w:sz="4" w:space="0"/>
            </w:tcBorders>
            <w:noWrap w:val="0"/>
            <w:vAlign w:val="top"/>
          </w:tcPr>
          <w:p w14:paraId="3D0315F9">
            <w:pPr>
              <w:snapToGrid w:val="0"/>
              <w:spacing w:before="50" w:after="120" w:afterLines="50" w:line="400" w:lineRule="exact"/>
              <w:jc w:val="left"/>
              <w:rPr>
                <w:rFonts w:hint="eastAsia" w:ascii="宋体" w:hAnsi="宋体" w:eastAsia="宋体" w:cs="宋体"/>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14:paraId="4E56C0CC">
            <w:pPr>
              <w:snapToGrid w:val="0"/>
              <w:spacing w:before="50" w:after="120" w:afterLines="50" w:line="400" w:lineRule="exact"/>
              <w:jc w:val="left"/>
              <w:rPr>
                <w:rFonts w:hint="eastAsia" w:ascii="宋体" w:hAnsi="宋体" w:eastAsia="宋体" w:cs="宋体"/>
                <w:color w:val="auto"/>
                <w:sz w:val="24"/>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5F6191EC">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1ECD2A0B">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17C4B6B6">
            <w:pPr>
              <w:snapToGrid w:val="0"/>
              <w:spacing w:before="50" w:after="120" w:afterLines="50" w:line="400" w:lineRule="exact"/>
              <w:jc w:val="left"/>
              <w:rPr>
                <w:rFonts w:hint="eastAsia" w:ascii="宋体" w:hAnsi="宋体" w:eastAsia="宋体" w:cs="宋体"/>
                <w:color w:val="auto"/>
                <w:sz w:val="24"/>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0A7C0FC1">
            <w:pPr>
              <w:snapToGrid w:val="0"/>
              <w:spacing w:before="50" w:after="120" w:afterLines="50" w:line="400" w:lineRule="exact"/>
              <w:jc w:val="left"/>
              <w:rPr>
                <w:rFonts w:hint="eastAsia" w:ascii="宋体" w:hAnsi="宋体" w:eastAsia="宋体" w:cs="宋体"/>
                <w:color w:val="auto"/>
                <w:sz w:val="24"/>
              </w:rPr>
            </w:pPr>
          </w:p>
        </w:tc>
        <w:tc>
          <w:tcPr>
            <w:tcW w:w="2289" w:type="dxa"/>
            <w:tcBorders>
              <w:top w:val="single" w:color="auto" w:sz="4" w:space="0"/>
              <w:left w:val="single" w:color="auto" w:sz="4" w:space="0"/>
              <w:bottom w:val="single" w:color="auto" w:sz="4" w:space="0"/>
              <w:right w:val="single" w:color="auto" w:sz="4" w:space="0"/>
            </w:tcBorders>
            <w:noWrap w:val="0"/>
            <w:vAlign w:val="top"/>
          </w:tcPr>
          <w:p w14:paraId="57DFC372">
            <w:pPr>
              <w:snapToGrid w:val="0"/>
              <w:spacing w:before="50" w:after="120" w:afterLines="50" w:line="400" w:lineRule="exact"/>
              <w:jc w:val="left"/>
              <w:rPr>
                <w:rFonts w:hint="eastAsia" w:ascii="宋体" w:hAnsi="宋体" w:eastAsia="宋体" w:cs="宋体"/>
                <w:color w:val="auto"/>
                <w:sz w:val="24"/>
              </w:rPr>
            </w:pPr>
          </w:p>
        </w:tc>
      </w:tr>
      <w:tr w14:paraId="564FB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7" w:type="dxa"/>
            <w:tcBorders>
              <w:top w:val="single" w:color="auto" w:sz="4" w:space="0"/>
              <w:left w:val="single" w:color="auto" w:sz="4" w:space="0"/>
              <w:bottom w:val="single" w:color="auto" w:sz="4" w:space="0"/>
              <w:right w:val="single" w:color="auto" w:sz="4" w:space="0"/>
            </w:tcBorders>
            <w:noWrap w:val="0"/>
            <w:vAlign w:val="top"/>
          </w:tcPr>
          <w:p w14:paraId="0C848C4F">
            <w:pPr>
              <w:snapToGrid w:val="0"/>
              <w:spacing w:before="50" w:after="120" w:afterLines="50" w:line="400" w:lineRule="exact"/>
              <w:jc w:val="left"/>
              <w:rPr>
                <w:rFonts w:hint="eastAsia" w:ascii="宋体" w:hAnsi="宋体" w:eastAsia="宋体" w:cs="宋体"/>
                <w:color w:val="auto"/>
                <w:sz w:val="24"/>
              </w:rPr>
            </w:pPr>
          </w:p>
        </w:tc>
        <w:tc>
          <w:tcPr>
            <w:tcW w:w="1301" w:type="dxa"/>
            <w:tcBorders>
              <w:top w:val="single" w:color="auto" w:sz="4" w:space="0"/>
              <w:left w:val="single" w:color="auto" w:sz="4" w:space="0"/>
              <w:bottom w:val="single" w:color="auto" w:sz="4" w:space="0"/>
              <w:right w:val="single" w:color="auto" w:sz="4" w:space="0"/>
            </w:tcBorders>
            <w:noWrap w:val="0"/>
            <w:vAlign w:val="top"/>
          </w:tcPr>
          <w:p w14:paraId="66F94758">
            <w:pPr>
              <w:snapToGrid w:val="0"/>
              <w:spacing w:before="50" w:after="120" w:afterLines="50" w:line="400" w:lineRule="exact"/>
              <w:jc w:val="left"/>
              <w:rPr>
                <w:rFonts w:hint="eastAsia" w:ascii="宋体" w:hAnsi="宋体" w:eastAsia="宋体" w:cs="宋体"/>
                <w:color w:val="auto"/>
                <w:sz w:val="24"/>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7B62EE59">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558EBEA4">
            <w:pPr>
              <w:snapToGrid w:val="0"/>
              <w:spacing w:before="50" w:after="120" w:afterLines="50" w:line="400" w:lineRule="exact"/>
              <w:jc w:val="left"/>
              <w:rPr>
                <w:rFonts w:hint="eastAsia" w:ascii="宋体" w:hAnsi="宋体" w:eastAsia="宋体" w:cs="宋体"/>
                <w:color w:val="auto"/>
                <w:sz w:val="24"/>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01379B3D">
            <w:pPr>
              <w:snapToGrid w:val="0"/>
              <w:spacing w:before="50" w:after="120" w:afterLines="50" w:line="400" w:lineRule="exact"/>
              <w:jc w:val="left"/>
              <w:rPr>
                <w:rFonts w:hint="eastAsia" w:ascii="宋体" w:hAnsi="宋体" w:eastAsia="宋体" w:cs="宋体"/>
                <w:color w:val="auto"/>
                <w:sz w:val="24"/>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2CC4E890">
            <w:pPr>
              <w:snapToGrid w:val="0"/>
              <w:spacing w:before="50" w:after="120" w:afterLines="50" w:line="400" w:lineRule="exact"/>
              <w:jc w:val="left"/>
              <w:rPr>
                <w:rFonts w:hint="eastAsia" w:ascii="宋体" w:hAnsi="宋体" w:eastAsia="宋体" w:cs="宋体"/>
                <w:color w:val="auto"/>
                <w:sz w:val="24"/>
              </w:rPr>
            </w:pPr>
          </w:p>
        </w:tc>
        <w:tc>
          <w:tcPr>
            <w:tcW w:w="2289" w:type="dxa"/>
            <w:tcBorders>
              <w:top w:val="single" w:color="auto" w:sz="4" w:space="0"/>
              <w:left w:val="single" w:color="auto" w:sz="4" w:space="0"/>
              <w:bottom w:val="single" w:color="auto" w:sz="4" w:space="0"/>
              <w:right w:val="single" w:color="auto" w:sz="4" w:space="0"/>
            </w:tcBorders>
            <w:noWrap w:val="0"/>
            <w:vAlign w:val="top"/>
          </w:tcPr>
          <w:p w14:paraId="7409927B">
            <w:pPr>
              <w:snapToGrid w:val="0"/>
              <w:spacing w:before="50" w:after="120" w:afterLines="50" w:line="400" w:lineRule="exact"/>
              <w:jc w:val="left"/>
              <w:rPr>
                <w:rFonts w:hint="eastAsia" w:ascii="宋体" w:hAnsi="宋体" w:eastAsia="宋体" w:cs="宋体"/>
                <w:color w:val="auto"/>
                <w:sz w:val="24"/>
              </w:rPr>
            </w:pPr>
          </w:p>
        </w:tc>
      </w:tr>
    </w:tbl>
    <w:p w14:paraId="347A5E80">
      <w:pPr>
        <w:pStyle w:val="18"/>
        <w:spacing w:before="0" w:after="0" w:line="360" w:lineRule="auto"/>
        <w:contextualSpacing/>
        <w:rPr>
          <w:rFonts w:hint="eastAsia" w:ascii="宋体" w:hAnsi="宋体" w:eastAsia="宋体" w:cs="宋体"/>
          <w:color w:val="auto"/>
          <w:sz w:val="24"/>
          <w:szCs w:val="24"/>
        </w:rPr>
      </w:pPr>
    </w:p>
    <w:p w14:paraId="7D7C8C44">
      <w:pPr>
        <w:pStyle w:val="18"/>
        <w:spacing w:before="0" w:after="0"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rPr>
        <w:t>投标人根据评标标准具体要求附业绩证明材料。</w:t>
      </w:r>
    </w:p>
    <w:p w14:paraId="6CD59E56">
      <w:pPr>
        <w:pStyle w:val="18"/>
        <w:spacing w:before="0" w:after="0" w:line="360" w:lineRule="auto"/>
        <w:contextualSpacing/>
        <w:jc w:val="left"/>
        <w:rPr>
          <w:rFonts w:hint="eastAsia" w:ascii="宋体" w:hAnsi="宋体" w:eastAsia="宋体" w:cs="宋体"/>
          <w:color w:val="auto"/>
          <w:sz w:val="24"/>
          <w:szCs w:val="24"/>
        </w:rPr>
      </w:pPr>
    </w:p>
    <w:p w14:paraId="4BC314E5">
      <w:pPr>
        <w:pStyle w:val="18"/>
        <w:spacing w:before="0" w:after="0" w:line="360" w:lineRule="auto"/>
        <w:contextualSpacing/>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法定代表人或者委托代理人（签字或者电子签名）：</w:t>
      </w:r>
      <w:r>
        <w:rPr>
          <w:rFonts w:hint="eastAsia" w:ascii="宋体" w:hAnsi="宋体" w:eastAsia="宋体" w:cs="宋体"/>
          <w:color w:val="auto"/>
          <w:sz w:val="24"/>
          <w:szCs w:val="24"/>
          <w:u w:val="single"/>
        </w:rPr>
        <w:t>　　　　　</w:t>
      </w:r>
    </w:p>
    <w:p w14:paraId="3A48A0D3">
      <w:pPr>
        <w:spacing w:line="360" w:lineRule="auto"/>
        <w:ind w:right="480"/>
        <w:contextualSpacing/>
        <w:jc w:val="left"/>
        <w:rPr>
          <w:rFonts w:hint="eastAsia" w:ascii="宋体" w:hAnsi="宋体" w:eastAsia="宋体" w:cs="宋体"/>
          <w:color w:val="auto"/>
          <w:sz w:val="24"/>
          <w:szCs w:val="20"/>
        </w:rPr>
      </w:pPr>
      <w:r>
        <w:rPr>
          <w:rFonts w:hint="eastAsia" w:ascii="宋体" w:hAnsi="宋体" w:eastAsia="宋体" w:cs="宋体"/>
          <w:color w:val="auto"/>
          <w:sz w:val="24"/>
        </w:rPr>
        <w:t xml:space="preserve">投标人名称（电子签章）：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    月    日</w:t>
      </w:r>
    </w:p>
    <w:p w14:paraId="65CB39BA">
      <w:pPr>
        <w:snapToGrid w:val="0"/>
        <w:spacing w:before="50"/>
        <w:ind w:firstLine="480" w:firstLineChars="200"/>
        <w:jc w:val="left"/>
        <w:rPr>
          <w:rFonts w:hint="eastAsia" w:ascii="宋体" w:hAnsi="宋体" w:eastAsia="宋体" w:cs="宋体"/>
          <w:color w:val="auto"/>
          <w:sz w:val="24"/>
          <w:szCs w:val="20"/>
        </w:rPr>
      </w:pPr>
    </w:p>
    <w:p w14:paraId="31F85378">
      <w:pPr>
        <w:rPr>
          <w:rFonts w:hint="eastAsia" w:ascii="宋体" w:hAnsi="宋体" w:eastAsia="宋体" w:cs="宋体"/>
          <w:b/>
          <w:color w:val="auto"/>
          <w:sz w:val="28"/>
          <w:szCs w:val="28"/>
        </w:rPr>
      </w:pPr>
      <w:r>
        <w:rPr>
          <w:rFonts w:hint="eastAsia" w:ascii="宋体" w:hAnsi="宋体" w:eastAsia="宋体" w:cs="宋体"/>
          <w:color w:val="auto"/>
          <w:sz w:val="24"/>
        </w:rPr>
        <w:br w:type="page"/>
      </w:r>
      <w:r>
        <w:rPr>
          <w:rFonts w:hint="eastAsia" w:ascii="宋体" w:hAnsi="宋体" w:eastAsia="宋体" w:cs="宋体"/>
          <w:b/>
          <w:color w:val="auto"/>
          <w:sz w:val="28"/>
          <w:szCs w:val="28"/>
        </w:rPr>
        <w:t>四、技术文件格式</w:t>
      </w:r>
    </w:p>
    <w:p w14:paraId="1F189A15">
      <w:pPr>
        <w:snapToGrid w:val="0"/>
        <w:spacing w:before="120" w:beforeLines="50" w:after="50"/>
        <w:ind w:left="142"/>
        <w:jc w:val="left"/>
        <w:rPr>
          <w:rFonts w:hint="eastAsia" w:ascii="宋体" w:hAnsi="宋体" w:eastAsia="宋体" w:cs="宋体"/>
          <w:b/>
          <w:color w:val="auto"/>
          <w:sz w:val="24"/>
        </w:rPr>
      </w:pPr>
    </w:p>
    <w:p w14:paraId="3106CCCF">
      <w:pPr>
        <w:snapToGrid w:val="0"/>
        <w:spacing w:before="120" w:beforeLines="50" w:after="50"/>
        <w:ind w:left="142"/>
        <w:jc w:val="left"/>
        <w:rPr>
          <w:rFonts w:hint="eastAsia" w:ascii="宋体" w:hAnsi="宋体" w:eastAsia="宋体" w:cs="宋体"/>
          <w:b/>
          <w:color w:val="auto"/>
          <w:sz w:val="24"/>
        </w:rPr>
      </w:pPr>
    </w:p>
    <w:p w14:paraId="176EF532">
      <w:pPr>
        <w:snapToGrid w:val="0"/>
        <w:spacing w:before="120" w:beforeLines="50" w:after="50"/>
        <w:ind w:left="142"/>
        <w:jc w:val="left"/>
        <w:rPr>
          <w:rFonts w:hint="eastAsia" w:ascii="宋体" w:hAnsi="宋体" w:eastAsia="宋体" w:cs="宋体"/>
          <w:b/>
          <w:color w:val="auto"/>
          <w:sz w:val="24"/>
        </w:rPr>
      </w:pPr>
      <w:r>
        <w:rPr>
          <w:rFonts w:hint="eastAsia" w:ascii="宋体" w:hAnsi="宋体" w:eastAsia="宋体" w:cs="宋体"/>
          <w:b/>
          <w:color w:val="auto"/>
          <w:sz w:val="24"/>
        </w:rPr>
        <w:t xml:space="preserve">1. 技术文件封面格式： </w:t>
      </w:r>
    </w:p>
    <w:p w14:paraId="105628B8">
      <w:pPr>
        <w:snapToGrid w:val="0"/>
        <w:spacing w:before="120" w:beforeLines="50" w:after="50" w:line="360" w:lineRule="auto"/>
        <w:ind w:left="142"/>
        <w:jc w:val="center"/>
        <w:rPr>
          <w:rFonts w:hint="eastAsia" w:ascii="宋体" w:hAnsi="宋体" w:eastAsia="宋体" w:cs="宋体"/>
          <w:bCs/>
          <w:color w:val="auto"/>
          <w:sz w:val="48"/>
          <w:szCs w:val="48"/>
        </w:rPr>
      </w:pPr>
    </w:p>
    <w:p w14:paraId="537C758A">
      <w:pPr>
        <w:snapToGrid w:val="0"/>
        <w:spacing w:before="120" w:beforeLines="50" w:after="50" w:line="360" w:lineRule="auto"/>
        <w:ind w:left="142"/>
        <w:jc w:val="center"/>
        <w:rPr>
          <w:rFonts w:hint="eastAsia" w:ascii="宋体" w:hAnsi="宋体" w:eastAsia="宋体" w:cs="宋体"/>
          <w:bCs/>
          <w:color w:val="auto"/>
          <w:sz w:val="48"/>
          <w:szCs w:val="48"/>
        </w:rPr>
      </w:pPr>
      <w:r>
        <w:rPr>
          <w:rFonts w:hint="eastAsia" w:ascii="宋体" w:hAnsi="宋体" w:eastAsia="宋体" w:cs="宋体"/>
          <w:bCs/>
          <w:color w:val="auto"/>
          <w:sz w:val="48"/>
          <w:szCs w:val="48"/>
        </w:rPr>
        <w:t>电子投标文件</w:t>
      </w:r>
    </w:p>
    <w:p w14:paraId="4B995E58">
      <w:pPr>
        <w:snapToGrid w:val="0"/>
        <w:spacing w:before="120" w:beforeLines="50" w:after="50"/>
        <w:jc w:val="center"/>
        <w:rPr>
          <w:rFonts w:hint="eastAsia" w:ascii="宋体" w:hAnsi="宋体" w:eastAsia="宋体" w:cs="宋体"/>
          <w:b/>
          <w:bCs/>
          <w:color w:val="auto"/>
          <w:sz w:val="32"/>
          <w:szCs w:val="32"/>
        </w:rPr>
      </w:pPr>
    </w:p>
    <w:p w14:paraId="36146EB9">
      <w:pPr>
        <w:snapToGrid w:val="0"/>
        <w:spacing w:before="120" w:beforeLines="50" w:after="5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技术文件</w:t>
      </w:r>
    </w:p>
    <w:p w14:paraId="35A5313D">
      <w:pPr>
        <w:snapToGrid w:val="0"/>
        <w:spacing w:before="120" w:beforeLines="50" w:after="50"/>
        <w:rPr>
          <w:rFonts w:hint="eastAsia" w:ascii="宋体" w:hAnsi="宋体" w:eastAsia="宋体" w:cs="宋体"/>
          <w:bCs/>
          <w:color w:val="auto"/>
          <w:sz w:val="24"/>
          <w:szCs w:val="20"/>
        </w:rPr>
      </w:pPr>
    </w:p>
    <w:p w14:paraId="6B6C4AD9">
      <w:pPr>
        <w:snapToGrid w:val="0"/>
        <w:spacing w:before="120" w:beforeLines="50" w:after="50" w:line="400" w:lineRule="exact"/>
        <w:ind w:firstLine="360" w:firstLineChars="150"/>
        <w:rPr>
          <w:rFonts w:hint="eastAsia" w:ascii="宋体" w:hAnsi="宋体" w:eastAsia="宋体" w:cs="宋体"/>
          <w:bCs/>
          <w:color w:val="auto"/>
          <w:sz w:val="24"/>
        </w:rPr>
      </w:pPr>
    </w:p>
    <w:p w14:paraId="36A77A4B">
      <w:pPr>
        <w:snapToGrid w:val="0"/>
        <w:spacing w:before="120" w:beforeLines="50" w:after="50" w:line="400" w:lineRule="exact"/>
        <w:ind w:firstLine="360" w:firstLineChars="150"/>
        <w:rPr>
          <w:rFonts w:hint="eastAsia" w:ascii="宋体" w:hAnsi="宋体" w:eastAsia="宋体" w:cs="宋体"/>
          <w:bCs/>
          <w:color w:val="auto"/>
          <w:sz w:val="24"/>
        </w:rPr>
      </w:pPr>
    </w:p>
    <w:p w14:paraId="60FB8C69">
      <w:pPr>
        <w:snapToGrid w:val="0"/>
        <w:spacing w:before="120" w:beforeLines="50" w:after="50" w:line="400" w:lineRule="exact"/>
        <w:ind w:firstLine="360" w:firstLineChars="150"/>
        <w:rPr>
          <w:rFonts w:hint="eastAsia" w:ascii="宋体" w:hAnsi="宋体" w:eastAsia="宋体" w:cs="宋体"/>
          <w:bCs/>
          <w:color w:val="auto"/>
          <w:sz w:val="24"/>
        </w:rPr>
      </w:pPr>
    </w:p>
    <w:p w14:paraId="090FDAE7">
      <w:pPr>
        <w:snapToGrid w:val="0"/>
        <w:spacing w:before="120" w:beforeLines="50" w:after="50" w:line="400" w:lineRule="exact"/>
        <w:ind w:firstLine="360" w:firstLineChars="150"/>
        <w:rPr>
          <w:rFonts w:hint="eastAsia" w:ascii="宋体" w:hAnsi="宋体" w:eastAsia="宋体" w:cs="宋体"/>
          <w:bCs/>
          <w:color w:val="auto"/>
          <w:sz w:val="24"/>
          <w:szCs w:val="20"/>
        </w:rPr>
      </w:pPr>
      <w:r>
        <w:rPr>
          <w:rFonts w:hint="eastAsia" w:ascii="宋体" w:hAnsi="宋体" w:eastAsia="宋体" w:cs="宋体"/>
          <w:bCs/>
          <w:color w:val="auto"/>
          <w:sz w:val="24"/>
        </w:rPr>
        <w:t xml:space="preserve">项目名称： </w:t>
      </w:r>
    </w:p>
    <w:p w14:paraId="7A655FCF">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项目编号： </w:t>
      </w:r>
    </w:p>
    <w:p w14:paraId="00A0FD70">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所投分标：</w:t>
      </w:r>
    </w:p>
    <w:p w14:paraId="66FADEF1">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投标人名称：</w:t>
      </w:r>
    </w:p>
    <w:p w14:paraId="587573C0">
      <w:pPr>
        <w:snapToGrid w:val="0"/>
        <w:spacing w:before="120"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投标人地址：</w:t>
      </w:r>
    </w:p>
    <w:p w14:paraId="2875F978">
      <w:pPr>
        <w:snapToGrid w:val="0"/>
        <w:spacing w:before="120" w:beforeLines="50" w:after="50"/>
        <w:ind w:firstLine="645"/>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21A36EDA">
      <w:pPr>
        <w:snapToGrid w:val="0"/>
        <w:spacing w:before="120" w:beforeLines="50" w:after="50"/>
        <w:ind w:firstLine="645"/>
        <w:jc w:val="center"/>
        <w:rPr>
          <w:rFonts w:hint="eastAsia" w:ascii="宋体" w:hAnsi="宋体" w:eastAsia="宋体" w:cs="宋体"/>
          <w:color w:val="auto"/>
          <w:sz w:val="24"/>
          <w:szCs w:val="20"/>
        </w:rPr>
      </w:pPr>
    </w:p>
    <w:p w14:paraId="7369659E">
      <w:pPr>
        <w:snapToGrid w:val="0"/>
        <w:spacing w:before="120" w:beforeLines="50" w:after="50"/>
        <w:ind w:left="142"/>
        <w:jc w:val="left"/>
        <w:rPr>
          <w:rFonts w:hint="eastAsia" w:ascii="宋体" w:hAnsi="宋体" w:eastAsia="宋体" w:cs="宋体"/>
          <w:b/>
          <w:color w:val="auto"/>
          <w:sz w:val="24"/>
        </w:rPr>
      </w:pPr>
      <w:r>
        <w:rPr>
          <w:rFonts w:hint="eastAsia" w:ascii="宋体" w:hAnsi="宋体" w:eastAsia="宋体" w:cs="宋体"/>
          <w:b/>
          <w:bCs/>
          <w:color w:val="auto"/>
          <w:sz w:val="24"/>
        </w:rPr>
        <w:br w:type="page"/>
      </w:r>
      <w:r>
        <w:rPr>
          <w:rFonts w:hint="eastAsia" w:ascii="宋体" w:hAnsi="宋体" w:eastAsia="宋体" w:cs="宋体"/>
          <w:b/>
          <w:color w:val="auto"/>
          <w:sz w:val="24"/>
        </w:rPr>
        <w:t>2.技术文件目录</w:t>
      </w:r>
    </w:p>
    <w:p w14:paraId="313475BB">
      <w:pPr>
        <w:snapToGrid w:val="0"/>
        <w:spacing w:before="50" w:after="120" w:afterLines="50"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根据招标文件规定及投标人提供的材料自行编写目录。</w:t>
      </w:r>
    </w:p>
    <w:p w14:paraId="44D8D54E">
      <w:pPr>
        <w:spacing w:line="360" w:lineRule="auto"/>
        <w:contextualSpacing/>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 xml:space="preserve">3. </w:t>
      </w:r>
      <w:bookmarkStart w:id="159" w:name="OLE_LINK45"/>
      <w:r>
        <w:rPr>
          <w:rFonts w:hint="eastAsia" w:ascii="宋体" w:hAnsi="宋体" w:eastAsia="宋体" w:cs="宋体"/>
          <w:b/>
          <w:color w:val="auto"/>
          <w:sz w:val="24"/>
        </w:rPr>
        <w:t>技术需求偏离表</w:t>
      </w:r>
      <w:bookmarkEnd w:id="159"/>
      <w:r>
        <w:rPr>
          <w:rFonts w:hint="eastAsia" w:ascii="宋体" w:hAnsi="宋体" w:eastAsia="宋体" w:cs="宋体"/>
          <w:b/>
          <w:color w:val="auto"/>
          <w:sz w:val="24"/>
        </w:rPr>
        <w:t>格式</w:t>
      </w:r>
    </w:p>
    <w:p w14:paraId="5253636E">
      <w:pPr>
        <w:snapToGrid w:val="0"/>
        <w:spacing w:before="120" w:beforeLines="50" w:after="50"/>
        <w:ind w:left="142"/>
        <w:jc w:val="left"/>
        <w:rPr>
          <w:rFonts w:hint="eastAsia" w:ascii="宋体" w:hAnsi="宋体" w:eastAsia="宋体" w:cs="宋体"/>
          <w:b/>
          <w:color w:val="auto"/>
          <w:sz w:val="24"/>
        </w:rPr>
      </w:pPr>
    </w:p>
    <w:p w14:paraId="121EE922">
      <w:pPr>
        <w:snapToGrid w:val="0"/>
        <w:spacing w:before="120" w:beforeLines="50" w:after="50"/>
        <w:ind w:left="142"/>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技术需求偏离表</w:t>
      </w:r>
    </w:p>
    <w:p w14:paraId="73A8AAB6">
      <w:pPr>
        <w:pStyle w:val="27"/>
        <w:rPr>
          <w:rFonts w:hint="eastAsia" w:ascii="宋体" w:hAnsi="宋体" w:eastAsia="宋体" w:cs="宋体"/>
          <w:color w:val="auto"/>
          <w:sz w:val="24"/>
          <w:szCs w:val="24"/>
        </w:rPr>
      </w:pPr>
    </w:p>
    <w:p w14:paraId="6B092265">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所投分标：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分标</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74"/>
        <w:gridCol w:w="2918"/>
        <w:gridCol w:w="2588"/>
      </w:tblGrid>
      <w:tr w14:paraId="605F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620" w:type="dxa"/>
            <w:noWrap w:val="0"/>
            <w:vAlign w:val="center"/>
          </w:tcPr>
          <w:p w14:paraId="51E234EC">
            <w:pPr>
              <w:pStyle w:val="27"/>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项号及条款名称</w:t>
            </w:r>
          </w:p>
        </w:tc>
        <w:tc>
          <w:tcPr>
            <w:tcW w:w="1974" w:type="dxa"/>
            <w:noWrap w:val="0"/>
            <w:vAlign w:val="center"/>
          </w:tcPr>
          <w:p w14:paraId="7A8BD034">
            <w:pPr>
              <w:pStyle w:val="27"/>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技术需求</w:t>
            </w:r>
          </w:p>
        </w:tc>
        <w:tc>
          <w:tcPr>
            <w:tcW w:w="2918" w:type="dxa"/>
            <w:noWrap w:val="0"/>
            <w:vAlign w:val="center"/>
          </w:tcPr>
          <w:p w14:paraId="4280EB07">
            <w:pPr>
              <w:pStyle w:val="27"/>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投标响应</w:t>
            </w:r>
          </w:p>
        </w:tc>
        <w:tc>
          <w:tcPr>
            <w:tcW w:w="2588" w:type="dxa"/>
            <w:noWrap w:val="0"/>
            <w:vAlign w:val="center"/>
          </w:tcPr>
          <w:p w14:paraId="124B1B12">
            <w:pPr>
              <w:pStyle w:val="27"/>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偏离说明</w:t>
            </w:r>
          </w:p>
        </w:tc>
      </w:tr>
      <w:tr w14:paraId="051B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620" w:type="dxa"/>
            <w:noWrap w:val="0"/>
            <w:vAlign w:val="center"/>
          </w:tcPr>
          <w:p w14:paraId="6BDF7C98">
            <w:pPr>
              <w:pStyle w:val="27"/>
              <w:spacing w:line="600" w:lineRule="exact"/>
              <w:jc w:val="center"/>
              <w:rPr>
                <w:rFonts w:hint="eastAsia" w:ascii="宋体" w:hAnsi="宋体" w:eastAsia="宋体" w:cs="宋体"/>
                <w:color w:val="auto"/>
                <w:kern w:val="2"/>
                <w:sz w:val="24"/>
                <w:szCs w:val="24"/>
                <w:lang w:val="en-US" w:eastAsia="zh-CN" w:bidi="ar-SA"/>
              </w:rPr>
            </w:pPr>
            <w:bookmarkStart w:id="160" w:name="OLE_LINK15" w:colFirst="2" w:colLast="2"/>
            <w:r>
              <w:rPr>
                <w:rFonts w:hint="eastAsia" w:ascii="宋体" w:hAnsi="宋体" w:eastAsia="宋体" w:cs="宋体"/>
                <w:color w:val="auto"/>
                <w:kern w:val="2"/>
                <w:sz w:val="24"/>
                <w:szCs w:val="24"/>
                <w:lang w:val="en-US" w:eastAsia="zh-CN" w:bidi="ar-SA"/>
              </w:rPr>
              <w:t>（一）.....</w:t>
            </w:r>
          </w:p>
        </w:tc>
        <w:tc>
          <w:tcPr>
            <w:tcW w:w="1974" w:type="dxa"/>
            <w:noWrap w:val="0"/>
            <w:vAlign w:val="center"/>
          </w:tcPr>
          <w:p w14:paraId="320581F4">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918" w:type="dxa"/>
            <w:noWrap w:val="0"/>
            <w:vAlign w:val="center"/>
          </w:tcPr>
          <w:p w14:paraId="205BA0E4">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588" w:type="dxa"/>
            <w:noWrap w:val="0"/>
            <w:vAlign w:val="center"/>
          </w:tcPr>
          <w:p w14:paraId="60260D84">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r>
      <w:tr w14:paraId="2409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20" w:type="dxa"/>
            <w:noWrap w:val="0"/>
            <w:vAlign w:val="center"/>
          </w:tcPr>
          <w:p w14:paraId="5411FC83">
            <w:pPr>
              <w:pStyle w:val="27"/>
              <w:spacing w:line="600" w:lineRule="exact"/>
              <w:jc w:val="center"/>
              <w:rPr>
                <w:rFonts w:hint="eastAsia" w:ascii="宋体" w:hAnsi="宋体" w:eastAsia="宋体" w:cs="宋体"/>
                <w:color w:val="auto"/>
                <w:kern w:val="2"/>
                <w:sz w:val="24"/>
                <w:szCs w:val="24"/>
                <w:lang w:val="en-US" w:eastAsia="zh-CN" w:bidi="ar-SA"/>
              </w:rPr>
            </w:pPr>
            <w:bookmarkStart w:id="161" w:name="OLE_LINK16"/>
            <w:r>
              <w:rPr>
                <w:rFonts w:hint="eastAsia" w:ascii="宋体" w:hAnsi="宋体" w:eastAsia="宋体" w:cs="宋体"/>
                <w:color w:val="auto"/>
                <w:kern w:val="2"/>
                <w:sz w:val="24"/>
                <w:szCs w:val="24"/>
                <w:lang w:val="en-US" w:eastAsia="zh-CN" w:bidi="ar-SA"/>
              </w:rPr>
              <w:t>（二）</w:t>
            </w:r>
            <w:bookmarkEnd w:id="161"/>
            <w:r>
              <w:rPr>
                <w:rFonts w:hint="eastAsia" w:ascii="宋体" w:hAnsi="宋体" w:eastAsia="宋体" w:cs="宋体"/>
                <w:color w:val="auto"/>
                <w:kern w:val="2"/>
                <w:sz w:val="24"/>
                <w:szCs w:val="24"/>
                <w:lang w:val="en-US" w:eastAsia="zh-CN" w:bidi="ar-SA"/>
              </w:rPr>
              <w:t>.....</w:t>
            </w:r>
          </w:p>
        </w:tc>
        <w:tc>
          <w:tcPr>
            <w:tcW w:w="1974" w:type="dxa"/>
            <w:noWrap w:val="0"/>
            <w:vAlign w:val="center"/>
          </w:tcPr>
          <w:p w14:paraId="483C03C7">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918" w:type="dxa"/>
            <w:noWrap w:val="0"/>
            <w:vAlign w:val="center"/>
          </w:tcPr>
          <w:p w14:paraId="23B08599">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588" w:type="dxa"/>
            <w:noWrap w:val="0"/>
            <w:vAlign w:val="center"/>
          </w:tcPr>
          <w:p w14:paraId="152685E9">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r>
      <w:bookmarkEnd w:id="160"/>
      <w:tr w14:paraId="49CB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20" w:type="dxa"/>
            <w:noWrap w:val="0"/>
            <w:vAlign w:val="top"/>
          </w:tcPr>
          <w:p w14:paraId="6D5FF27D">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974" w:type="dxa"/>
            <w:noWrap w:val="0"/>
            <w:vAlign w:val="center"/>
          </w:tcPr>
          <w:p w14:paraId="6D45A197">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918" w:type="dxa"/>
            <w:noWrap w:val="0"/>
            <w:vAlign w:val="center"/>
          </w:tcPr>
          <w:p w14:paraId="00EC9261">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2588" w:type="dxa"/>
            <w:noWrap w:val="0"/>
            <w:vAlign w:val="center"/>
          </w:tcPr>
          <w:p w14:paraId="592DC304">
            <w:pPr>
              <w:pStyle w:val="27"/>
              <w:spacing w:line="6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r>
    </w:tbl>
    <w:p w14:paraId="12CED99E">
      <w:pPr>
        <w:pStyle w:val="21"/>
        <w:rPr>
          <w:rFonts w:hint="eastAsia" w:ascii="宋体" w:hAnsi="宋体" w:eastAsia="宋体" w:cs="宋体"/>
          <w:color w:val="auto"/>
        </w:rPr>
      </w:pPr>
      <w:r>
        <w:rPr>
          <w:rFonts w:hint="eastAsia" w:ascii="宋体" w:hAnsi="宋体" w:eastAsia="宋体" w:cs="宋体"/>
          <w:color w:val="auto"/>
        </w:rPr>
        <w:t>注：</w:t>
      </w:r>
    </w:p>
    <w:p w14:paraId="4DC074B5">
      <w:pPr>
        <w:pStyle w:val="22"/>
        <w:spacing w:line="360" w:lineRule="auto"/>
        <w:ind w:firstLine="0" w:firstLineChars="0"/>
        <w:rPr>
          <w:rFonts w:hint="eastAsia" w:ascii="宋体" w:hAnsi="宋体" w:eastAsia="宋体" w:cs="宋体"/>
          <w:color w:val="auto"/>
          <w:szCs w:val="32"/>
        </w:rPr>
      </w:pPr>
      <w:r>
        <w:rPr>
          <w:rFonts w:hint="eastAsia" w:ascii="宋体" w:hAnsi="宋体" w:eastAsia="宋体" w:cs="宋体"/>
          <w:color w:val="auto"/>
          <w:sz w:val="24"/>
          <w:szCs w:val="24"/>
        </w:rPr>
        <w:t>1. 说明：应对照招标文件“第二章 采购需求”</w:t>
      </w:r>
      <w:r>
        <w:rPr>
          <w:rFonts w:hint="eastAsia" w:ascii="宋体" w:hAnsi="宋体" w:eastAsia="宋体" w:cs="宋体"/>
          <w:color w:val="auto"/>
          <w:sz w:val="24"/>
          <w:szCs w:val="24"/>
          <w:lang w:eastAsia="zh-CN"/>
        </w:rPr>
        <w:t>第二部分所投分标服务采购需求</w:t>
      </w:r>
      <w:r>
        <w:rPr>
          <w:rFonts w:hint="eastAsia" w:ascii="宋体" w:hAnsi="宋体" w:eastAsia="宋体" w:cs="宋体"/>
          <w:color w:val="auto"/>
          <w:sz w:val="24"/>
          <w:szCs w:val="24"/>
        </w:rPr>
        <w:t>中“</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技术</w:t>
      </w:r>
      <w:r>
        <w:rPr>
          <w:rFonts w:hint="eastAsia" w:ascii="宋体" w:hAnsi="宋体" w:eastAsia="宋体" w:cs="宋体"/>
          <w:b/>
          <w:bCs/>
          <w:color w:val="auto"/>
          <w:sz w:val="24"/>
          <w:szCs w:val="24"/>
          <w:lang w:eastAsia="zh-CN"/>
        </w:rPr>
        <w:t>要</w:t>
      </w:r>
      <w:r>
        <w:rPr>
          <w:rFonts w:hint="eastAsia" w:ascii="宋体" w:hAnsi="宋体" w:eastAsia="宋体" w:cs="宋体"/>
          <w:b/>
          <w:bCs/>
          <w:color w:val="auto"/>
          <w:sz w:val="24"/>
          <w:szCs w:val="24"/>
        </w:rPr>
        <w:t>求</w:t>
      </w:r>
      <w:r>
        <w:rPr>
          <w:rFonts w:hint="eastAsia" w:ascii="宋体" w:hAnsi="宋体" w:eastAsia="宋体" w:cs="宋体"/>
          <w:color w:val="auto"/>
          <w:sz w:val="24"/>
          <w:szCs w:val="24"/>
        </w:rPr>
        <w:t>”逐条作明确的投标响应，并作出偏离说明。</w:t>
      </w:r>
    </w:p>
    <w:p w14:paraId="64033AA1">
      <w:pPr>
        <w:pStyle w:val="21"/>
        <w:spacing w:line="360" w:lineRule="auto"/>
        <w:rPr>
          <w:rFonts w:hint="eastAsia" w:ascii="宋体" w:hAnsi="宋体" w:eastAsia="宋体" w:cs="宋体"/>
          <w:b w:val="0"/>
          <w:bCs w:val="0"/>
          <w:color w:val="auto"/>
        </w:rPr>
      </w:pPr>
      <w:r>
        <w:rPr>
          <w:rFonts w:hint="eastAsia" w:ascii="宋体" w:hAnsi="宋体" w:eastAsia="宋体" w:cs="宋体"/>
          <w:b w:val="0"/>
          <w:bCs w:val="0"/>
          <w:color w:val="auto"/>
        </w:rPr>
        <w:t>2.投标人根据投标</w:t>
      </w:r>
      <w:r>
        <w:rPr>
          <w:rFonts w:hint="eastAsia" w:ascii="宋体" w:hAnsi="宋体" w:eastAsia="宋体" w:cs="宋体"/>
          <w:b w:val="0"/>
          <w:bCs w:val="0"/>
          <w:color w:val="auto"/>
          <w:lang w:val="en-US" w:eastAsia="zh-CN"/>
        </w:rPr>
        <w:t>实际情况</w:t>
      </w:r>
      <w:r>
        <w:rPr>
          <w:rFonts w:hint="eastAsia" w:ascii="宋体" w:hAnsi="宋体" w:eastAsia="宋体" w:cs="宋体"/>
          <w:b w:val="0"/>
          <w:bCs w:val="0"/>
          <w:color w:val="auto"/>
        </w:rPr>
        <w:t>，对照招标文件技术需求，在“偏离说明”中注明“</w:t>
      </w:r>
      <w:r>
        <w:rPr>
          <w:rFonts w:hint="eastAsia" w:ascii="宋体" w:hAnsi="宋体" w:eastAsia="宋体" w:cs="宋体"/>
          <w:color w:val="auto"/>
        </w:rPr>
        <w:t>正偏离</w:t>
      </w:r>
      <w:r>
        <w:rPr>
          <w:rFonts w:hint="eastAsia" w:ascii="宋体" w:hAnsi="宋体" w:eastAsia="宋体" w:cs="宋体"/>
          <w:b w:val="0"/>
          <w:bCs w:val="0"/>
          <w:color w:val="auto"/>
        </w:rPr>
        <w:t>”、“</w:t>
      </w:r>
      <w:r>
        <w:rPr>
          <w:rFonts w:hint="eastAsia" w:ascii="宋体" w:hAnsi="宋体" w:eastAsia="宋体" w:cs="宋体"/>
          <w:color w:val="auto"/>
        </w:rPr>
        <w:t>负偏离</w:t>
      </w:r>
      <w:r>
        <w:rPr>
          <w:rFonts w:hint="eastAsia" w:ascii="宋体" w:hAnsi="宋体" w:eastAsia="宋体" w:cs="宋体"/>
          <w:b w:val="0"/>
          <w:bCs w:val="0"/>
          <w:color w:val="auto"/>
        </w:rPr>
        <w:t>”或者“</w:t>
      </w:r>
      <w:r>
        <w:rPr>
          <w:rFonts w:hint="eastAsia" w:ascii="宋体" w:hAnsi="宋体" w:eastAsia="宋体" w:cs="宋体"/>
          <w:color w:val="auto"/>
        </w:rPr>
        <w:t>无偏离</w:t>
      </w:r>
      <w:r>
        <w:rPr>
          <w:rFonts w:hint="eastAsia" w:ascii="宋体" w:hAnsi="宋体" w:eastAsia="宋体" w:cs="宋体"/>
          <w:b w:val="0"/>
          <w:bCs w:val="0"/>
          <w:color w:val="auto"/>
        </w:rPr>
        <w:t>”。既不属于“</w:t>
      </w:r>
      <w:r>
        <w:rPr>
          <w:rFonts w:hint="eastAsia" w:ascii="宋体" w:hAnsi="宋体" w:eastAsia="宋体" w:cs="宋体"/>
          <w:color w:val="auto"/>
        </w:rPr>
        <w:t>正偏离</w:t>
      </w:r>
      <w:r>
        <w:rPr>
          <w:rFonts w:hint="eastAsia" w:ascii="宋体" w:hAnsi="宋体" w:eastAsia="宋体" w:cs="宋体"/>
          <w:b w:val="0"/>
          <w:bCs w:val="0"/>
          <w:color w:val="auto"/>
        </w:rPr>
        <w:t>”也不属于“</w:t>
      </w:r>
      <w:r>
        <w:rPr>
          <w:rFonts w:hint="eastAsia" w:ascii="宋体" w:hAnsi="宋体" w:eastAsia="宋体" w:cs="宋体"/>
          <w:color w:val="auto"/>
        </w:rPr>
        <w:t>负偏离</w:t>
      </w:r>
      <w:r>
        <w:rPr>
          <w:rFonts w:hint="eastAsia" w:ascii="宋体" w:hAnsi="宋体" w:eastAsia="宋体" w:cs="宋体"/>
          <w:b w:val="0"/>
          <w:bCs w:val="0"/>
          <w:color w:val="auto"/>
        </w:rPr>
        <w:t>”即为“</w:t>
      </w:r>
      <w:r>
        <w:rPr>
          <w:rFonts w:hint="eastAsia" w:ascii="宋体" w:hAnsi="宋体" w:eastAsia="宋体" w:cs="宋体"/>
          <w:color w:val="auto"/>
        </w:rPr>
        <w:t>无偏离</w:t>
      </w:r>
      <w:r>
        <w:rPr>
          <w:rFonts w:hint="eastAsia" w:ascii="宋体" w:hAnsi="宋体" w:eastAsia="宋体" w:cs="宋体"/>
          <w:b w:val="0"/>
          <w:bCs w:val="0"/>
          <w:color w:val="auto"/>
        </w:rPr>
        <w:t>”。</w:t>
      </w:r>
    </w:p>
    <w:p w14:paraId="48CE72AA">
      <w:pPr>
        <w:pStyle w:val="22"/>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3.投标人认为其投标响应有正偏离的，请在技术需求偏离表中列明，且在投标文件中提供</w:t>
      </w:r>
      <w:r>
        <w:rPr>
          <w:rFonts w:hint="eastAsia" w:ascii="宋体" w:hAnsi="宋体" w:eastAsia="宋体" w:cs="宋体"/>
          <w:color w:val="auto"/>
          <w:sz w:val="24"/>
          <w:szCs w:val="24"/>
          <w:lang w:eastAsia="zh-CN"/>
        </w:rPr>
        <w:t>相关佐证材料</w:t>
      </w:r>
      <w:r>
        <w:rPr>
          <w:rFonts w:hint="eastAsia" w:ascii="宋体" w:hAnsi="宋体" w:eastAsia="宋体" w:cs="宋体"/>
          <w:color w:val="auto"/>
          <w:sz w:val="24"/>
          <w:szCs w:val="24"/>
        </w:rPr>
        <w:t>。如技术需求偏离表中的投标响应与佐证材料不一致的，以佐证材料为准。</w:t>
      </w:r>
    </w:p>
    <w:p w14:paraId="177D7C8C">
      <w:pPr>
        <w:snapToGrid w:val="0"/>
        <w:spacing w:before="50" w:after="50" w:line="360" w:lineRule="auto"/>
        <w:rPr>
          <w:rFonts w:hint="eastAsia" w:ascii="宋体" w:hAnsi="宋体" w:eastAsia="宋体" w:cs="宋体"/>
          <w:color w:val="auto"/>
          <w:sz w:val="24"/>
        </w:rPr>
      </w:pPr>
      <w:r>
        <w:rPr>
          <w:rFonts w:hint="eastAsia" w:ascii="宋体" w:eastAsia="宋体" w:cs="仿宋_GB2312"/>
          <w:b/>
          <w:bCs/>
          <w:color w:val="auto"/>
          <w:sz w:val="24"/>
          <w:szCs w:val="24"/>
          <w:lang w:val="en-US" w:eastAsia="zh-CN"/>
        </w:rPr>
        <w:t>4.技术要求中有要求提供相关证明的，应随表提供。</w:t>
      </w:r>
    </w:p>
    <w:p w14:paraId="2EA27117">
      <w:pPr>
        <w:snapToGrid w:val="0"/>
        <w:spacing w:before="50" w:after="5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5.如参与多个分标，按分标分别提供技术需求偏离表。</w:t>
      </w:r>
    </w:p>
    <w:p w14:paraId="559A808E">
      <w:pPr>
        <w:snapToGrid w:val="0"/>
        <w:spacing w:before="50" w:after="50" w:line="360" w:lineRule="auto"/>
        <w:rPr>
          <w:rFonts w:hint="eastAsia" w:ascii="宋体" w:hAnsi="宋体" w:eastAsia="宋体" w:cs="宋体"/>
          <w:color w:val="auto"/>
          <w:sz w:val="24"/>
        </w:rPr>
      </w:pPr>
    </w:p>
    <w:p w14:paraId="074BB434">
      <w:pPr>
        <w:snapToGrid w:val="0"/>
        <w:spacing w:before="50" w:after="50" w:line="360" w:lineRule="auto"/>
        <w:rPr>
          <w:rFonts w:hint="eastAsia" w:ascii="宋体" w:hAnsi="宋体" w:eastAsia="宋体" w:cs="宋体"/>
          <w:color w:val="auto"/>
          <w:spacing w:val="20"/>
          <w:sz w:val="24"/>
          <w:u w:val="single"/>
        </w:rPr>
      </w:pPr>
      <w:r>
        <w:rPr>
          <w:rFonts w:hint="eastAsia" w:ascii="宋体" w:hAnsi="宋体" w:eastAsia="宋体" w:cs="宋体"/>
          <w:color w:val="auto"/>
          <w:sz w:val="24"/>
        </w:rPr>
        <w:t>法定代表人或者委托代理人</w:t>
      </w:r>
      <w:r>
        <w:rPr>
          <w:rFonts w:hint="eastAsia" w:ascii="宋体" w:hAnsi="宋体" w:eastAsia="宋体" w:cs="宋体"/>
          <w:color w:val="auto"/>
          <w:spacing w:val="20"/>
          <w:sz w:val="24"/>
        </w:rPr>
        <w:t>（签字或者电子签名）：</w:t>
      </w:r>
      <w:r>
        <w:rPr>
          <w:rFonts w:hint="eastAsia" w:ascii="宋体" w:hAnsi="宋体" w:eastAsia="宋体" w:cs="宋体"/>
          <w:color w:val="auto"/>
          <w:spacing w:val="20"/>
          <w:sz w:val="24"/>
          <w:u w:val="single"/>
        </w:rPr>
        <w:t xml:space="preserve">        </w:t>
      </w:r>
    </w:p>
    <w:p w14:paraId="1F2BD25B">
      <w:pPr>
        <w:snapToGrid w:val="0"/>
        <w:spacing w:before="50" w:after="50" w:line="360" w:lineRule="auto"/>
        <w:rPr>
          <w:rFonts w:hint="eastAsia" w:ascii="宋体" w:hAnsi="宋体" w:eastAsia="宋体" w:cs="宋体"/>
          <w:color w:val="auto"/>
          <w:spacing w:val="20"/>
          <w:sz w:val="24"/>
        </w:rPr>
      </w:pPr>
      <w:r>
        <w:rPr>
          <w:rFonts w:hint="eastAsia" w:ascii="宋体" w:hAnsi="宋体" w:eastAsia="宋体" w:cs="宋体"/>
          <w:color w:val="auto"/>
          <w:spacing w:val="20"/>
          <w:sz w:val="24"/>
        </w:rPr>
        <w:t>投标人名称（电子签章）：</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 xml:space="preserve">              </w:t>
      </w:r>
    </w:p>
    <w:p w14:paraId="031F6795">
      <w:pPr>
        <w:snapToGrid w:val="0"/>
        <w:spacing w:before="50" w:after="50" w:line="360" w:lineRule="auto"/>
        <w:rPr>
          <w:rFonts w:hint="eastAsia" w:ascii="宋体" w:hAnsi="宋体" w:eastAsia="宋体" w:cs="宋体"/>
          <w:color w:val="auto"/>
          <w:spacing w:val="20"/>
          <w:sz w:val="24"/>
          <w:u w:val="single"/>
        </w:rPr>
      </w:pPr>
      <w:r>
        <w:rPr>
          <w:rFonts w:hint="eastAsia" w:ascii="宋体" w:hAnsi="宋体" w:eastAsia="宋体" w:cs="宋体"/>
          <w:color w:val="auto"/>
          <w:spacing w:val="20"/>
          <w:sz w:val="24"/>
        </w:rPr>
        <w:t>日 期：</w:t>
      </w:r>
      <w:r>
        <w:rPr>
          <w:rFonts w:hint="eastAsia" w:ascii="宋体" w:hAnsi="宋体" w:eastAsia="宋体" w:cs="宋体"/>
          <w:color w:val="auto"/>
          <w:spacing w:val="20"/>
          <w:sz w:val="24"/>
          <w:u w:val="single"/>
        </w:rPr>
        <w:t xml:space="preserve">        </w:t>
      </w:r>
    </w:p>
    <w:p w14:paraId="6589DE42">
      <w:pPr>
        <w:snapToGrid w:val="0"/>
        <w:spacing w:before="50" w:after="50" w:line="360" w:lineRule="auto"/>
        <w:rPr>
          <w:rFonts w:hint="eastAsia" w:ascii="宋体" w:hAnsi="宋体" w:eastAsia="宋体" w:cs="宋体"/>
          <w:color w:val="auto"/>
          <w:sz w:val="24"/>
          <w:szCs w:val="20"/>
        </w:rPr>
      </w:pPr>
    </w:p>
    <w:p w14:paraId="1273B1DF">
      <w:pPr>
        <w:pStyle w:val="2"/>
        <w:rPr>
          <w:rFonts w:hint="eastAsia" w:ascii="宋体" w:hAnsi="宋体" w:eastAsia="宋体" w:cs="宋体"/>
          <w:color w:val="auto"/>
        </w:rPr>
      </w:pPr>
    </w:p>
    <w:p w14:paraId="3E38B3DC">
      <w:pPr>
        <w:rPr>
          <w:rFonts w:hint="eastAsia" w:ascii="宋体" w:hAnsi="宋体" w:eastAsia="宋体" w:cs="宋体"/>
          <w:color w:val="auto"/>
        </w:rPr>
      </w:pPr>
    </w:p>
    <w:p w14:paraId="7B210A41">
      <w:pPr>
        <w:pStyle w:val="2"/>
        <w:rPr>
          <w:rFonts w:hint="eastAsia" w:ascii="宋体" w:hAnsi="宋体" w:eastAsia="宋体" w:cs="宋体"/>
          <w:color w:val="auto"/>
        </w:rPr>
      </w:pPr>
    </w:p>
    <w:p w14:paraId="441F14B5">
      <w:pPr>
        <w:pStyle w:val="3"/>
        <w:rPr>
          <w:rFonts w:hint="eastAsia" w:ascii="宋体" w:hAnsi="宋体" w:eastAsia="宋体" w:cs="宋体"/>
          <w:color w:val="auto"/>
        </w:rPr>
      </w:pPr>
    </w:p>
    <w:p w14:paraId="025222F8">
      <w:pPr>
        <w:pStyle w:val="4"/>
        <w:rPr>
          <w:rFonts w:hint="eastAsia" w:ascii="宋体" w:hAnsi="宋体" w:eastAsia="宋体" w:cs="宋体"/>
          <w:color w:val="auto"/>
        </w:rPr>
      </w:pPr>
    </w:p>
    <w:p w14:paraId="734A4489">
      <w:pPr>
        <w:pStyle w:val="2"/>
        <w:rPr>
          <w:rFonts w:hint="eastAsia" w:ascii="宋体" w:hAnsi="宋体" w:eastAsia="宋体" w:cs="宋体"/>
          <w:color w:val="auto"/>
        </w:rPr>
      </w:pPr>
    </w:p>
    <w:p w14:paraId="5D834831">
      <w:pPr>
        <w:snapToGrid w:val="0"/>
        <w:spacing w:before="120" w:beforeLines="50" w:after="50"/>
        <w:ind w:left="142"/>
        <w:jc w:val="left"/>
        <w:rPr>
          <w:rFonts w:hint="eastAsia" w:ascii="宋体" w:hAnsi="宋体" w:eastAsia="宋体" w:cs="宋体"/>
          <w:b/>
          <w:color w:val="auto"/>
          <w:sz w:val="24"/>
        </w:rPr>
      </w:pPr>
      <w:r>
        <w:rPr>
          <w:rFonts w:hint="eastAsia" w:ascii="宋体" w:hAnsi="宋体" w:eastAsia="宋体" w:cs="宋体"/>
          <w:b/>
          <w:color w:val="auto"/>
          <w:sz w:val="24"/>
        </w:rPr>
        <w:t>4. 项目实施人员一览表格式</w:t>
      </w:r>
    </w:p>
    <w:p w14:paraId="1CF4B9DD">
      <w:pPr>
        <w:snapToGrid w:val="0"/>
        <w:spacing w:before="120" w:beforeLines="50" w:after="50"/>
        <w:ind w:left="142"/>
        <w:jc w:val="left"/>
        <w:rPr>
          <w:rFonts w:hint="eastAsia" w:ascii="宋体" w:hAnsi="宋体" w:eastAsia="宋体" w:cs="宋体"/>
          <w:b/>
          <w:color w:val="auto"/>
          <w:sz w:val="24"/>
        </w:rPr>
      </w:pPr>
    </w:p>
    <w:p w14:paraId="23D8C064">
      <w:pPr>
        <w:snapToGrid w:val="0"/>
        <w:spacing w:before="120" w:beforeLines="50" w:after="50"/>
        <w:ind w:left="142"/>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项目实施人员一览表</w:t>
      </w:r>
    </w:p>
    <w:p w14:paraId="05AEB592">
      <w:pPr>
        <w:pStyle w:val="27"/>
        <w:rPr>
          <w:rFonts w:hint="eastAsia" w:ascii="宋体" w:hAnsi="宋体" w:eastAsia="宋体" w:cs="宋体"/>
          <w:color w:val="auto"/>
          <w:sz w:val="24"/>
          <w:szCs w:val="24"/>
        </w:rPr>
      </w:pPr>
    </w:p>
    <w:p w14:paraId="38AAFC4C">
      <w:pPr>
        <w:pStyle w:val="27"/>
        <w:rPr>
          <w:rFonts w:hint="eastAsia" w:ascii="宋体" w:hAnsi="宋体" w:eastAsia="宋体" w:cs="宋体"/>
          <w:color w:val="auto"/>
          <w:sz w:val="24"/>
          <w:szCs w:val="24"/>
        </w:rPr>
      </w:pPr>
      <w:r>
        <w:rPr>
          <w:rFonts w:hint="eastAsia" w:ascii="宋体" w:hAnsi="宋体" w:eastAsia="宋体" w:cs="宋体"/>
          <w:color w:val="auto"/>
          <w:sz w:val="24"/>
          <w:szCs w:val="24"/>
        </w:rPr>
        <w:t>所投分标：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分标</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836"/>
        <w:gridCol w:w="2007"/>
        <w:gridCol w:w="1675"/>
        <w:gridCol w:w="2004"/>
        <w:gridCol w:w="2174"/>
      </w:tblGrid>
      <w:tr w14:paraId="6E37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964" w:type="dxa"/>
            <w:noWrap w:val="0"/>
            <w:vAlign w:val="center"/>
          </w:tcPr>
          <w:p w14:paraId="2830C18C">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姓名</w:t>
            </w:r>
          </w:p>
        </w:tc>
        <w:tc>
          <w:tcPr>
            <w:tcW w:w="836" w:type="dxa"/>
            <w:noWrap w:val="0"/>
            <w:vAlign w:val="center"/>
          </w:tcPr>
          <w:p w14:paraId="33A3D0DB">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职务</w:t>
            </w:r>
          </w:p>
        </w:tc>
        <w:tc>
          <w:tcPr>
            <w:tcW w:w="2007" w:type="dxa"/>
            <w:noWrap w:val="0"/>
            <w:vAlign w:val="center"/>
          </w:tcPr>
          <w:p w14:paraId="4E6EF860">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专业技术资格（职称）或者职业资格或者执业资格证或者其他证书</w:t>
            </w:r>
          </w:p>
        </w:tc>
        <w:tc>
          <w:tcPr>
            <w:tcW w:w="1675" w:type="dxa"/>
            <w:noWrap w:val="0"/>
            <w:vAlign w:val="center"/>
          </w:tcPr>
          <w:p w14:paraId="47C93B08">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证书编号</w:t>
            </w:r>
          </w:p>
        </w:tc>
        <w:tc>
          <w:tcPr>
            <w:tcW w:w="2004" w:type="dxa"/>
            <w:noWrap w:val="0"/>
            <w:vAlign w:val="center"/>
          </w:tcPr>
          <w:p w14:paraId="783C2C5C">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参加本单位</w:t>
            </w:r>
          </w:p>
          <w:p w14:paraId="48528F80">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工作时间</w:t>
            </w:r>
          </w:p>
        </w:tc>
        <w:tc>
          <w:tcPr>
            <w:tcW w:w="2174" w:type="dxa"/>
            <w:noWrap w:val="0"/>
            <w:vAlign w:val="center"/>
          </w:tcPr>
          <w:p w14:paraId="7A656858">
            <w:pPr>
              <w:snapToGrid w:val="0"/>
              <w:spacing w:before="50" w:after="120" w:afterLines="5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rPr>
              <w:t>劳动</w:t>
            </w:r>
            <w:r>
              <w:rPr>
                <w:rFonts w:hint="eastAsia" w:ascii="宋体" w:hAnsi="宋体" w:eastAsia="宋体" w:cs="宋体"/>
                <w:color w:val="auto"/>
                <w:sz w:val="24"/>
                <w:szCs w:val="20"/>
                <w:lang w:val="en-US" w:eastAsia="zh-CN"/>
              </w:rPr>
              <w:t>/劳务</w:t>
            </w:r>
          </w:p>
          <w:p w14:paraId="167888F1">
            <w:pPr>
              <w:snapToGrid w:val="0"/>
              <w:spacing w:before="50" w:after="120" w:after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合同编号</w:t>
            </w:r>
          </w:p>
        </w:tc>
      </w:tr>
      <w:tr w14:paraId="020D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4" w:type="dxa"/>
            <w:noWrap w:val="0"/>
            <w:vAlign w:val="center"/>
          </w:tcPr>
          <w:p w14:paraId="598D8F02">
            <w:pPr>
              <w:snapToGrid w:val="0"/>
              <w:spacing w:before="50" w:after="120" w:afterLines="50"/>
              <w:jc w:val="center"/>
              <w:rPr>
                <w:rFonts w:hint="eastAsia" w:ascii="宋体" w:hAnsi="宋体" w:eastAsia="宋体" w:cs="宋体"/>
                <w:color w:val="auto"/>
                <w:sz w:val="24"/>
                <w:szCs w:val="20"/>
              </w:rPr>
            </w:pPr>
          </w:p>
        </w:tc>
        <w:tc>
          <w:tcPr>
            <w:tcW w:w="836" w:type="dxa"/>
            <w:noWrap w:val="0"/>
            <w:vAlign w:val="center"/>
          </w:tcPr>
          <w:p w14:paraId="6C538143">
            <w:pPr>
              <w:snapToGrid w:val="0"/>
              <w:spacing w:before="50" w:after="120" w:afterLines="50"/>
              <w:jc w:val="center"/>
              <w:rPr>
                <w:rFonts w:hint="eastAsia" w:ascii="宋体" w:hAnsi="宋体" w:eastAsia="宋体" w:cs="宋体"/>
                <w:color w:val="auto"/>
                <w:sz w:val="24"/>
                <w:szCs w:val="20"/>
              </w:rPr>
            </w:pPr>
          </w:p>
        </w:tc>
        <w:tc>
          <w:tcPr>
            <w:tcW w:w="2007" w:type="dxa"/>
            <w:noWrap w:val="0"/>
            <w:vAlign w:val="center"/>
          </w:tcPr>
          <w:p w14:paraId="20C680F2">
            <w:pPr>
              <w:snapToGrid w:val="0"/>
              <w:spacing w:before="50" w:after="120" w:afterLines="50"/>
              <w:jc w:val="center"/>
              <w:rPr>
                <w:rFonts w:hint="eastAsia" w:ascii="宋体" w:hAnsi="宋体" w:eastAsia="宋体" w:cs="宋体"/>
                <w:color w:val="auto"/>
                <w:sz w:val="24"/>
                <w:szCs w:val="20"/>
              </w:rPr>
            </w:pPr>
          </w:p>
        </w:tc>
        <w:tc>
          <w:tcPr>
            <w:tcW w:w="1675" w:type="dxa"/>
            <w:noWrap w:val="0"/>
            <w:vAlign w:val="center"/>
          </w:tcPr>
          <w:p w14:paraId="32C331CB">
            <w:pPr>
              <w:snapToGrid w:val="0"/>
              <w:spacing w:before="50" w:after="120" w:afterLines="50"/>
              <w:jc w:val="center"/>
              <w:rPr>
                <w:rFonts w:hint="eastAsia" w:ascii="宋体" w:hAnsi="宋体" w:eastAsia="宋体" w:cs="宋体"/>
                <w:color w:val="auto"/>
                <w:sz w:val="24"/>
                <w:szCs w:val="20"/>
              </w:rPr>
            </w:pPr>
          </w:p>
        </w:tc>
        <w:tc>
          <w:tcPr>
            <w:tcW w:w="2004" w:type="dxa"/>
            <w:noWrap w:val="0"/>
            <w:vAlign w:val="center"/>
          </w:tcPr>
          <w:p w14:paraId="6AD254F3">
            <w:pPr>
              <w:snapToGrid w:val="0"/>
              <w:spacing w:before="50" w:after="120" w:afterLines="50"/>
              <w:jc w:val="center"/>
              <w:rPr>
                <w:rFonts w:hint="eastAsia" w:ascii="宋体" w:hAnsi="宋体" w:eastAsia="宋体" w:cs="宋体"/>
                <w:color w:val="auto"/>
                <w:sz w:val="24"/>
                <w:szCs w:val="20"/>
              </w:rPr>
            </w:pPr>
          </w:p>
        </w:tc>
        <w:tc>
          <w:tcPr>
            <w:tcW w:w="2174" w:type="dxa"/>
            <w:noWrap w:val="0"/>
            <w:vAlign w:val="center"/>
          </w:tcPr>
          <w:p w14:paraId="7B265B3B">
            <w:pPr>
              <w:snapToGrid w:val="0"/>
              <w:spacing w:before="50" w:after="120" w:afterLines="50"/>
              <w:jc w:val="center"/>
              <w:rPr>
                <w:rFonts w:hint="eastAsia" w:ascii="宋体" w:hAnsi="宋体" w:eastAsia="宋体" w:cs="宋体"/>
                <w:color w:val="auto"/>
                <w:sz w:val="24"/>
                <w:szCs w:val="20"/>
              </w:rPr>
            </w:pPr>
          </w:p>
        </w:tc>
      </w:tr>
      <w:tr w14:paraId="1C47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4" w:type="dxa"/>
            <w:noWrap w:val="0"/>
            <w:vAlign w:val="center"/>
          </w:tcPr>
          <w:p w14:paraId="3906D0DB">
            <w:pPr>
              <w:snapToGrid w:val="0"/>
              <w:spacing w:before="50" w:after="120" w:afterLines="50"/>
              <w:jc w:val="center"/>
              <w:rPr>
                <w:rFonts w:hint="eastAsia" w:ascii="宋体" w:hAnsi="宋体" w:eastAsia="宋体" w:cs="宋体"/>
                <w:color w:val="auto"/>
                <w:sz w:val="24"/>
                <w:szCs w:val="20"/>
              </w:rPr>
            </w:pPr>
          </w:p>
        </w:tc>
        <w:tc>
          <w:tcPr>
            <w:tcW w:w="836" w:type="dxa"/>
            <w:noWrap w:val="0"/>
            <w:vAlign w:val="center"/>
          </w:tcPr>
          <w:p w14:paraId="5F733CD3">
            <w:pPr>
              <w:snapToGrid w:val="0"/>
              <w:spacing w:before="50" w:after="120" w:afterLines="50"/>
              <w:jc w:val="center"/>
              <w:rPr>
                <w:rFonts w:hint="eastAsia" w:ascii="宋体" w:hAnsi="宋体" w:eastAsia="宋体" w:cs="宋体"/>
                <w:color w:val="auto"/>
                <w:sz w:val="24"/>
                <w:szCs w:val="20"/>
              </w:rPr>
            </w:pPr>
          </w:p>
        </w:tc>
        <w:tc>
          <w:tcPr>
            <w:tcW w:w="2007" w:type="dxa"/>
            <w:noWrap w:val="0"/>
            <w:vAlign w:val="center"/>
          </w:tcPr>
          <w:p w14:paraId="6AB2EF79">
            <w:pPr>
              <w:snapToGrid w:val="0"/>
              <w:spacing w:before="50" w:after="120" w:afterLines="50"/>
              <w:jc w:val="center"/>
              <w:rPr>
                <w:rFonts w:hint="eastAsia" w:ascii="宋体" w:hAnsi="宋体" w:eastAsia="宋体" w:cs="宋体"/>
                <w:color w:val="auto"/>
                <w:sz w:val="24"/>
                <w:szCs w:val="20"/>
              </w:rPr>
            </w:pPr>
          </w:p>
        </w:tc>
        <w:tc>
          <w:tcPr>
            <w:tcW w:w="1675" w:type="dxa"/>
            <w:noWrap w:val="0"/>
            <w:vAlign w:val="center"/>
          </w:tcPr>
          <w:p w14:paraId="7832DA2A">
            <w:pPr>
              <w:snapToGrid w:val="0"/>
              <w:spacing w:before="50" w:after="120" w:afterLines="50"/>
              <w:jc w:val="center"/>
              <w:rPr>
                <w:rFonts w:hint="eastAsia" w:ascii="宋体" w:hAnsi="宋体" w:eastAsia="宋体" w:cs="宋体"/>
                <w:color w:val="auto"/>
                <w:sz w:val="24"/>
                <w:szCs w:val="20"/>
              </w:rPr>
            </w:pPr>
          </w:p>
        </w:tc>
        <w:tc>
          <w:tcPr>
            <w:tcW w:w="2004" w:type="dxa"/>
            <w:noWrap w:val="0"/>
            <w:vAlign w:val="center"/>
          </w:tcPr>
          <w:p w14:paraId="7B49EE83">
            <w:pPr>
              <w:snapToGrid w:val="0"/>
              <w:spacing w:before="50" w:after="120" w:afterLines="50"/>
              <w:jc w:val="center"/>
              <w:rPr>
                <w:rFonts w:hint="eastAsia" w:ascii="宋体" w:hAnsi="宋体" w:eastAsia="宋体" w:cs="宋体"/>
                <w:color w:val="auto"/>
                <w:sz w:val="24"/>
                <w:szCs w:val="20"/>
              </w:rPr>
            </w:pPr>
          </w:p>
        </w:tc>
        <w:tc>
          <w:tcPr>
            <w:tcW w:w="2174" w:type="dxa"/>
            <w:noWrap w:val="0"/>
            <w:vAlign w:val="center"/>
          </w:tcPr>
          <w:p w14:paraId="633AAD3D">
            <w:pPr>
              <w:snapToGrid w:val="0"/>
              <w:spacing w:before="50" w:after="120" w:afterLines="50"/>
              <w:jc w:val="center"/>
              <w:rPr>
                <w:rFonts w:hint="eastAsia" w:ascii="宋体" w:hAnsi="宋体" w:eastAsia="宋体" w:cs="宋体"/>
                <w:color w:val="auto"/>
                <w:sz w:val="24"/>
                <w:szCs w:val="20"/>
              </w:rPr>
            </w:pPr>
          </w:p>
        </w:tc>
      </w:tr>
      <w:tr w14:paraId="71A1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64" w:type="dxa"/>
            <w:noWrap w:val="0"/>
            <w:vAlign w:val="center"/>
          </w:tcPr>
          <w:p w14:paraId="774D2CF1">
            <w:pPr>
              <w:snapToGrid w:val="0"/>
              <w:spacing w:before="50" w:after="120" w:afterLines="50"/>
              <w:jc w:val="center"/>
              <w:rPr>
                <w:rFonts w:hint="eastAsia" w:ascii="宋体" w:hAnsi="宋体" w:eastAsia="宋体" w:cs="宋体"/>
                <w:color w:val="auto"/>
                <w:sz w:val="24"/>
                <w:szCs w:val="20"/>
              </w:rPr>
            </w:pPr>
          </w:p>
        </w:tc>
        <w:tc>
          <w:tcPr>
            <w:tcW w:w="836" w:type="dxa"/>
            <w:noWrap w:val="0"/>
            <w:vAlign w:val="center"/>
          </w:tcPr>
          <w:p w14:paraId="1B3593B7">
            <w:pPr>
              <w:snapToGrid w:val="0"/>
              <w:spacing w:before="50" w:after="120" w:afterLines="50"/>
              <w:jc w:val="center"/>
              <w:rPr>
                <w:rFonts w:hint="eastAsia" w:ascii="宋体" w:hAnsi="宋体" w:eastAsia="宋体" w:cs="宋体"/>
                <w:color w:val="auto"/>
                <w:sz w:val="24"/>
                <w:szCs w:val="20"/>
              </w:rPr>
            </w:pPr>
          </w:p>
        </w:tc>
        <w:tc>
          <w:tcPr>
            <w:tcW w:w="2007" w:type="dxa"/>
            <w:noWrap w:val="0"/>
            <w:vAlign w:val="center"/>
          </w:tcPr>
          <w:p w14:paraId="32ACBD0D">
            <w:pPr>
              <w:snapToGrid w:val="0"/>
              <w:spacing w:before="50" w:after="120" w:afterLines="50"/>
              <w:jc w:val="center"/>
              <w:rPr>
                <w:rFonts w:hint="eastAsia" w:ascii="宋体" w:hAnsi="宋体" w:eastAsia="宋体" w:cs="宋体"/>
                <w:color w:val="auto"/>
                <w:sz w:val="24"/>
                <w:szCs w:val="20"/>
              </w:rPr>
            </w:pPr>
          </w:p>
        </w:tc>
        <w:tc>
          <w:tcPr>
            <w:tcW w:w="1675" w:type="dxa"/>
            <w:noWrap w:val="0"/>
            <w:vAlign w:val="center"/>
          </w:tcPr>
          <w:p w14:paraId="44AA2574">
            <w:pPr>
              <w:snapToGrid w:val="0"/>
              <w:spacing w:before="50" w:after="120" w:afterLines="50"/>
              <w:jc w:val="center"/>
              <w:rPr>
                <w:rFonts w:hint="eastAsia" w:ascii="宋体" w:hAnsi="宋体" w:eastAsia="宋体" w:cs="宋体"/>
                <w:color w:val="auto"/>
                <w:sz w:val="24"/>
                <w:szCs w:val="20"/>
              </w:rPr>
            </w:pPr>
          </w:p>
        </w:tc>
        <w:tc>
          <w:tcPr>
            <w:tcW w:w="2004" w:type="dxa"/>
            <w:noWrap w:val="0"/>
            <w:vAlign w:val="center"/>
          </w:tcPr>
          <w:p w14:paraId="4E530D13">
            <w:pPr>
              <w:snapToGrid w:val="0"/>
              <w:spacing w:before="50" w:after="120" w:afterLines="50"/>
              <w:jc w:val="center"/>
              <w:rPr>
                <w:rFonts w:hint="eastAsia" w:ascii="宋体" w:hAnsi="宋体" w:eastAsia="宋体" w:cs="宋体"/>
                <w:color w:val="auto"/>
                <w:sz w:val="24"/>
                <w:szCs w:val="20"/>
              </w:rPr>
            </w:pPr>
          </w:p>
        </w:tc>
        <w:tc>
          <w:tcPr>
            <w:tcW w:w="2174" w:type="dxa"/>
            <w:noWrap w:val="0"/>
            <w:vAlign w:val="center"/>
          </w:tcPr>
          <w:p w14:paraId="3DDD93C7">
            <w:pPr>
              <w:snapToGrid w:val="0"/>
              <w:spacing w:before="50" w:after="120" w:afterLines="50"/>
              <w:jc w:val="center"/>
              <w:rPr>
                <w:rFonts w:hint="eastAsia" w:ascii="宋体" w:hAnsi="宋体" w:eastAsia="宋体" w:cs="宋体"/>
                <w:color w:val="auto"/>
                <w:sz w:val="24"/>
                <w:szCs w:val="20"/>
              </w:rPr>
            </w:pPr>
          </w:p>
        </w:tc>
      </w:tr>
    </w:tbl>
    <w:p w14:paraId="7894B2B3">
      <w:pPr>
        <w:snapToGrid w:val="0"/>
        <w:spacing w:before="50" w:after="120" w:afterLines="50"/>
        <w:jc w:val="left"/>
        <w:rPr>
          <w:rFonts w:hint="eastAsia" w:ascii="宋体" w:hAnsi="宋体" w:eastAsia="宋体" w:cs="宋体"/>
          <w:color w:val="auto"/>
          <w:sz w:val="24"/>
          <w:szCs w:val="20"/>
        </w:rPr>
      </w:pPr>
    </w:p>
    <w:p w14:paraId="0AA75802">
      <w:pPr>
        <w:spacing w:line="360" w:lineRule="auto"/>
        <w:contextualSpacing/>
        <w:jc w:val="left"/>
        <w:rPr>
          <w:rFonts w:hint="eastAsia" w:ascii="宋体" w:hAnsi="宋体" w:eastAsia="宋体" w:cs="宋体"/>
          <w:color w:val="auto"/>
          <w:sz w:val="24"/>
          <w:szCs w:val="20"/>
        </w:rPr>
      </w:pPr>
      <w:r>
        <w:rPr>
          <w:rFonts w:hint="eastAsia" w:ascii="宋体" w:hAnsi="宋体" w:eastAsia="宋体" w:cs="宋体"/>
          <w:color w:val="auto"/>
          <w:sz w:val="24"/>
          <w:szCs w:val="20"/>
        </w:rPr>
        <w:t>注：</w:t>
      </w:r>
    </w:p>
    <w:p w14:paraId="5B52E29D">
      <w:pPr>
        <w:spacing w:line="360" w:lineRule="auto"/>
        <w:contextualSpacing/>
        <w:jc w:val="left"/>
        <w:rPr>
          <w:rFonts w:hint="eastAsia" w:ascii="宋体" w:hAnsi="宋体" w:eastAsia="宋体" w:cs="宋体"/>
          <w:color w:val="auto"/>
          <w:sz w:val="24"/>
          <w:szCs w:val="20"/>
        </w:rPr>
      </w:pPr>
      <w:r>
        <w:rPr>
          <w:rFonts w:hint="eastAsia" w:ascii="宋体" w:hAnsi="宋体" w:eastAsia="宋体" w:cs="宋体"/>
          <w:color w:val="auto"/>
          <w:sz w:val="24"/>
          <w:szCs w:val="20"/>
        </w:rPr>
        <w:t>1.在填写时，如本表格不适合投标单位的实际情况，可根据本表格式自行制表填写。</w:t>
      </w:r>
    </w:p>
    <w:p w14:paraId="0BFF0E1F">
      <w:pPr>
        <w:spacing w:line="360" w:lineRule="auto"/>
        <w:contextualSpacing/>
        <w:jc w:val="left"/>
        <w:rPr>
          <w:rFonts w:hint="eastAsia" w:ascii="宋体" w:hAnsi="宋体" w:eastAsia="宋体" w:cs="宋体"/>
          <w:color w:val="auto"/>
          <w:sz w:val="24"/>
          <w:szCs w:val="20"/>
        </w:rPr>
      </w:pPr>
      <w:r>
        <w:rPr>
          <w:rFonts w:hint="eastAsia" w:ascii="宋体" w:hAnsi="宋体" w:eastAsia="宋体" w:cs="宋体"/>
          <w:color w:val="auto"/>
          <w:sz w:val="24"/>
          <w:szCs w:val="20"/>
        </w:rPr>
        <w:t>2.投标人应当附本表所列证书</w:t>
      </w:r>
      <w:r>
        <w:rPr>
          <w:rFonts w:hint="eastAsia" w:ascii="宋体" w:hAnsi="宋体" w:eastAsia="宋体" w:cs="宋体"/>
          <w:color w:val="auto"/>
          <w:sz w:val="24"/>
          <w:szCs w:val="20"/>
          <w:lang w:eastAsia="zh-CN"/>
        </w:rPr>
        <w:t>、投标单位与本项目实施人员签订的劳动合同或劳务合同的扫描件</w:t>
      </w:r>
      <w:r>
        <w:rPr>
          <w:rFonts w:hint="eastAsia" w:ascii="宋体" w:hAnsi="宋体" w:eastAsia="宋体" w:cs="宋体"/>
          <w:color w:val="auto"/>
          <w:sz w:val="24"/>
          <w:szCs w:val="20"/>
        </w:rPr>
        <w:t>并加盖投标人电子签章。</w:t>
      </w:r>
    </w:p>
    <w:p w14:paraId="278EC866">
      <w:pPr>
        <w:spacing w:line="360" w:lineRule="auto"/>
        <w:contextualSpacing/>
        <w:jc w:val="left"/>
        <w:rPr>
          <w:rFonts w:hint="eastAsia" w:ascii="宋体" w:hAnsi="宋体" w:eastAsia="宋体" w:cs="宋体"/>
          <w:color w:val="auto"/>
          <w:sz w:val="24"/>
          <w:szCs w:val="20"/>
        </w:rPr>
      </w:pPr>
    </w:p>
    <w:p w14:paraId="2777D653">
      <w:pPr>
        <w:spacing w:line="360" w:lineRule="auto"/>
        <w:contextualSpacing/>
        <w:jc w:val="left"/>
        <w:rPr>
          <w:rFonts w:hint="eastAsia" w:ascii="宋体" w:hAnsi="宋体" w:eastAsia="宋体" w:cs="宋体"/>
          <w:color w:val="auto"/>
          <w:sz w:val="24"/>
          <w:szCs w:val="20"/>
        </w:rPr>
      </w:pPr>
    </w:p>
    <w:p w14:paraId="13E49B80">
      <w:pPr>
        <w:spacing w:line="360" w:lineRule="auto"/>
        <w:contextualSpacing/>
        <w:rPr>
          <w:rFonts w:hint="eastAsia" w:ascii="宋体" w:hAnsi="宋体" w:eastAsia="宋体" w:cs="宋体"/>
          <w:color w:val="auto"/>
          <w:spacing w:val="20"/>
          <w:sz w:val="24"/>
          <w:szCs w:val="20"/>
          <w:u w:val="single"/>
        </w:rPr>
      </w:pPr>
      <w:r>
        <w:rPr>
          <w:rFonts w:hint="eastAsia" w:ascii="宋体" w:hAnsi="宋体" w:eastAsia="宋体" w:cs="宋体"/>
          <w:color w:val="auto"/>
          <w:sz w:val="24"/>
        </w:rPr>
        <w:t>法定代表人或者委托代理人</w:t>
      </w:r>
      <w:r>
        <w:rPr>
          <w:rFonts w:hint="eastAsia" w:ascii="宋体" w:hAnsi="宋体" w:eastAsia="宋体" w:cs="宋体"/>
          <w:color w:val="auto"/>
          <w:spacing w:val="20"/>
          <w:sz w:val="24"/>
        </w:rPr>
        <w:t>（签字或者电子签名）：</w:t>
      </w:r>
      <w:r>
        <w:rPr>
          <w:rFonts w:hint="eastAsia" w:ascii="宋体" w:hAnsi="宋体" w:eastAsia="宋体" w:cs="宋体"/>
          <w:color w:val="auto"/>
          <w:spacing w:val="20"/>
          <w:sz w:val="24"/>
          <w:u w:val="single"/>
        </w:rPr>
        <w:t xml:space="preserve">        </w:t>
      </w:r>
    </w:p>
    <w:p w14:paraId="0CA26A7B">
      <w:pPr>
        <w:spacing w:line="360" w:lineRule="auto"/>
        <w:contextualSpacing/>
        <w:jc w:val="left"/>
        <w:rPr>
          <w:rFonts w:hint="eastAsia" w:ascii="宋体" w:hAnsi="宋体" w:eastAsia="宋体" w:cs="宋体"/>
          <w:color w:val="auto"/>
          <w:spacing w:val="20"/>
          <w:sz w:val="24"/>
        </w:rPr>
      </w:pPr>
      <w:r>
        <w:rPr>
          <w:rFonts w:hint="eastAsia" w:ascii="宋体" w:hAnsi="宋体" w:eastAsia="宋体" w:cs="宋体"/>
          <w:color w:val="auto"/>
          <w:spacing w:val="20"/>
          <w:sz w:val="24"/>
        </w:rPr>
        <w:t>投标人名称（电子签章）：</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 xml:space="preserve">              </w:t>
      </w:r>
    </w:p>
    <w:p w14:paraId="66B611CD">
      <w:pPr>
        <w:spacing w:line="360" w:lineRule="auto"/>
        <w:contextualSpacing/>
        <w:jc w:val="left"/>
        <w:rPr>
          <w:rFonts w:hint="eastAsia" w:ascii="宋体" w:hAnsi="宋体" w:eastAsia="宋体" w:cs="宋体"/>
          <w:color w:val="auto"/>
          <w:sz w:val="24"/>
          <w:szCs w:val="20"/>
        </w:rPr>
      </w:pPr>
      <w:r>
        <w:rPr>
          <w:rFonts w:hint="eastAsia" w:ascii="宋体" w:hAnsi="宋体" w:eastAsia="宋体" w:cs="宋体"/>
          <w:color w:val="auto"/>
          <w:spacing w:val="20"/>
          <w:sz w:val="24"/>
        </w:rPr>
        <w:t>日 期：</w:t>
      </w:r>
      <w:r>
        <w:rPr>
          <w:rFonts w:hint="eastAsia" w:ascii="宋体" w:hAnsi="宋体" w:eastAsia="宋体" w:cs="宋体"/>
          <w:color w:val="auto"/>
          <w:spacing w:val="20"/>
          <w:sz w:val="24"/>
          <w:u w:val="single"/>
        </w:rPr>
        <w:t xml:space="preserve">         </w:t>
      </w:r>
    </w:p>
    <w:p w14:paraId="253B11A2">
      <w:pPr>
        <w:snapToGrid w:val="0"/>
        <w:spacing w:before="50" w:after="120" w:afterLines="50"/>
        <w:jc w:val="left"/>
        <w:rPr>
          <w:rFonts w:hint="eastAsia" w:ascii="宋体" w:hAnsi="宋体" w:eastAsia="宋体" w:cs="宋体"/>
          <w:color w:val="auto"/>
          <w:sz w:val="24"/>
          <w:szCs w:val="20"/>
        </w:rPr>
      </w:pPr>
    </w:p>
    <w:p w14:paraId="5D281C7D">
      <w:pPr>
        <w:spacing w:line="360" w:lineRule="auto"/>
        <w:jc w:val="left"/>
        <w:rPr>
          <w:rFonts w:hint="eastAsia" w:ascii="宋体" w:hAnsi="宋体" w:eastAsia="宋体" w:cs="宋体"/>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其他附件：</w:t>
      </w:r>
    </w:p>
    <w:p w14:paraId="04EEDEDB">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质疑函（格式）</w:t>
      </w:r>
    </w:p>
    <w:p w14:paraId="5A5820AC">
      <w:pPr>
        <w:pStyle w:val="27"/>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一、质疑供应商基本信息：</w:t>
      </w:r>
    </w:p>
    <w:p w14:paraId="6719AD23">
      <w:pPr>
        <w:pStyle w:val="27"/>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质疑供应商：</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460DD24E">
      <w:pPr>
        <w:pStyle w:val="27"/>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0196558E">
      <w:pPr>
        <w:pStyle w:val="27"/>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3B8AAF12">
      <w:pPr>
        <w:pStyle w:val="27"/>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授权代表：</w:t>
      </w:r>
      <w:r>
        <w:rPr>
          <w:rFonts w:hint="eastAsia" w:ascii="宋体" w:hAnsi="宋体" w:eastAsia="宋体" w:cs="宋体"/>
          <w:bCs/>
          <w:color w:val="auto"/>
          <w:sz w:val="24"/>
          <w:szCs w:val="24"/>
          <w:u w:val="single"/>
        </w:rPr>
        <w:t xml:space="preserve">                      </w:t>
      </w:r>
    </w:p>
    <w:p w14:paraId="78956DFF">
      <w:pPr>
        <w:pStyle w:val="27"/>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01B4AFDF">
      <w:pPr>
        <w:pStyle w:val="27"/>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7469F4E0">
      <w:pPr>
        <w:pStyle w:val="27"/>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二、质疑项目基本情况：</w:t>
      </w:r>
    </w:p>
    <w:p w14:paraId="36D2B9D6">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质疑</w:t>
      </w:r>
      <w:r>
        <w:rPr>
          <w:rFonts w:hint="eastAsia" w:ascii="宋体" w:hAnsi="宋体" w:eastAsia="宋体" w:cs="宋体"/>
          <w:color w:val="auto"/>
          <w:sz w:val="24"/>
          <w:szCs w:val="24"/>
        </w:rPr>
        <w:t>项目的名称：</w:t>
      </w:r>
      <w:r>
        <w:rPr>
          <w:rFonts w:hint="eastAsia" w:ascii="宋体" w:hAnsi="宋体" w:eastAsia="宋体" w:cs="宋体"/>
          <w:bCs/>
          <w:color w:val="auto"/>
          <w:sz w:val="24"/>
          <w:szCs w:val="24"/>
          <w:u w:val="single"/>
        </w:rPr>
        <w:t xml:space="preserve">                                     </w:t>
      </w:r>
    </w:p>
    <w:p w14:paraId="419F19CD">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质疑</w:t>
      </w:r>
      <w:r>
        <w:rPr>
          <w:rFonts w:hint="eastAsia" w:ascii="宋体" w:hAnsi="宋体" w:eastAsia="宋体" w:cs="宋体"/>
          <w:color w:val="auto"/>
          <w:sz w:val="24"/>
          <w:szCs w:val="24"/>
        </w:rPr>
        <w:t>项目的编号：</w:t>
      </w:r>
      <w:r>
        <w:rPr>
          <w:rFonts w:hint="eastAsia" w:ascii="宋体" w:hAnsi="宋体" w:eastAsia="宋体" w:cs="宋体"/>
          <w:bCs/>
          <w:color w:val="auto"/>
          <w:sz w:val="24"/>
          <w:szCs w:val="24"/>
          <w:u w:val="single"/>
        </w:rPr>
        <w:t xml:space="preserve">                                     </w:t>
      </w:r>
    </w:p>
    <w:p w14:paraId="7914E626">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bCs/>
          <w:color w:val="auto"/>
          <w:sz w:val="24"/>
          <w:szCs w:val="24"/>
          <w:u w:val="single"/>
        </w:rPr>
        <w:t xml:space="preserve">                                         </w:t>
      </w:r>
    </w:p>
    <w:p w14:paraId="5F0AFDDF">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质疑事项：</w:t>
      </w:r>
    </w:p>
    <w:p w14:paraId="721D4AAE">
      <w:pPr>
        <w:pStyle w:val="27"/>
        <w:spacing w:line="360" w:lineRule="auto"/>
        <w:ind w:left="25" w:leftChars="12"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rPr>
        <w:t>□采购文件   采购文件获取日期：</w:t>
      </w:r>
      <w:r>
        <w:rPr>
          <w:rFonts w:hint="eastAsia" w:ascii="宋体" w:hAnsi="宋体" w:eastAsia="宋体" w:cs="宋体"/>
          <w:bCs/>
          <w:color w:val="auto"/>
          <w:sz w:val="24"/>
          <w:szCs w:val="24"/>
          <w:u w:val="single"/>
        </w:rPr>
        <w:t xml:space="preserve">                                   </w:t>
      </w:r>
    </w:p>
    <w:p w14:paraId="26140D71">
      <w:pPr>
        <w:pStyle w:val="27"/>
        <w:spacing w:line="360" w:lineRule="auto"/>
        <w:ind w:left="25" w:leftChars="12"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□采购过程   </w:t>
      </w:r>
    </w:p>
    <w:p w14:paraId="3FF0D548">
      <w:pPr>
        <w:pStyle w:val="27"/>
        <w:spacing w:line="360" w:lineRule="auto"/>
        <w:ind w:left="25" w:leftChars="12" w:firstLine="352" w:firstLineChars="147"/>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□采购结果   </w:t>
      </w:r>
    </w:p>
    <w:p w14:paraId="52E75970">
      <w:pPr>
        <w:pStyle w:val="27"/>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三、质疑事项具体内容</w:t>
      </w:r>
    </w:p>
    <w:p w14:paraId="396CE2CB">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质疑事项1：</w:t>
      </w:r>
      <w:r>
        <w:rPr>
          <w:rFonts w:hint="eastAsia" w:ascii="宋体" w:hAnsi="宋体" w:eastAsia="宋体" w:cs="宋体"/>
          <w:bCs/>
          <w:color w:val="auto"/>
          <w:sz w:val="24"/>
          <w:szCs w:val="24"/>
          <w:u w:val="single"/>
        </w:rPr>
        <w:t xml:space="preserve">                                                                    </w:t>
      </w:r>
    </w:p>
    <w:p w14:paraId="3533ACBD">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bCs/>
          <w:color w:val="auto"/>
          <w:sz w:val="24"/>
          <w:szCs w:val="24"/>
          <w:u w:val="single"/>
        </w:rPr>
        <w:t xml:space="preserve">                                                                      </w:t>
      </w:r>
    </w:p>
    <w:p w14:paraId="66CBA580">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u w:val="single"/>
        </w:rPr>
        <w:t xml:space="preserve">               </w:t>
      </w:r>
    </w:p>
    <w:p w14:paraId="43323962">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质疑事项2</w:t>
      </w:r>
    </w:p>
    <w:p w14:paraId="55E3FF4C">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91F4A6B">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四、与质疑事项相关的质疑请求：</w:t>
      </w:r>
    </w:p>
    <w:p w14:paraId="26BE2266">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bCs/>
          <w:color w:val="auto"/>
          <w:sz w:val="24"/>
          <w:szCs w:val="24"/>
          <w:u w:val="single"/>
        </w:rPr>
        <w:t xml:space="preserve">                                                                </w:t>
      </w:r>
    </w:p>
    <w:p w14:paraId="70818E3D">
      <w:pPr>
        <w:pStyle w:val="27"/>
        <w:spacing w:line="360" w:lineRule="auto"/>
        <w:ind w:left="25" w:leftChars="12" w:firstLine="352" w:firstLineChars="147"/>
        <w:rPr>
          <w:rFonts w:hint="eastAsia" w:ascii="宋体" w:hAnsi="宋体" w:eastAsia="宋体" w:cs="宋体"/>
          <w:color w:val="auto"/>
          <w:sz w:val="24"/>
          <w:szCs w:val="24"/>
        </w:rPr>
      </w:pPr>
    </w:p>
    <w:p w14:paraId="541310FC">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签字（签章）：                                       公章：</w:t>
      </w:r>
    </w:p>
    <w:p w14:paraId="19350274">
      <w:pPr>
        <w:pStyle w:val="27"/>
        <w:spacing w:line="360" w:lineRule="auto"/>
        <w:ind w:left="25" w:leftChars="12" w:firstLine="352" w:firstLineChars="147"/>
        <w:rPr>
          <w:rFonts w:hint="eastAsia" w:ascii="宋体" w:hAnsi="宋体" w:eastAsia="宋体" w:cs="宋体"/>
          <w:color w:val="auto"/>
          <w:sz w:val="24"/>
          <w:szCs w:val="24"/>
        </w:rPr>
      </w:pPr>
    </w:p>
    <w:p w14:paraId="6DCB9ED0">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085C15E">
      <w:pPr>
        <w:pStyle w:val="27"/>
        <w:snapToGrid w:val="0"/>
        <w:spacing w:line="360" w:lineRule="auto"/>
        <w:rPr>
          <w:rFonts w:hint="eastAsia" w:ascii="宋体" w:hAnsi="宋体" w:eastAsia="宋体" w:cs="宋体"/>
          <w:b/>
          <w:color w:val="auto"/>
          <w:sz w:val="24"/>
          <w:szCs w:val="24"/>
        </w:rPr>
      </w:pPr>
    </w:p>
    <w:p w14:paraId="38EF98AC">
      <w:pPr>
        <w:pStyle w:val="27"/>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174D1881">
      <w:pPr>
        <w:pStyle w:val="27"/>
        <w:spacing w:line="360" w:lineRule="auto"/>
        <w:ind w:left="25" w:leftChars="12" w:firstLine="354" w:firstLineChars="147"/>
        <w:rPr>
          <w:rFonts w:hint="eastAsia" w:ascii="宋体" w:hAnsi="宋体" w:eastAsia="宋体" w:cs="宋体"/>
          <w:b/>
          <w:bCs/>
          <w:color w:val="auto"/>
          <w:sz w:val="24"/>
          <w:szCs w:val="24"/>
        </w:rPr>
      </w:pPr>
      <w:r>
        <w:rPr>
          <w:rFonts w:hint="eastAsia" w:ascii="宋体" w:hAnsi="宋体" w:eastAsia="宋体" w:cs="宋体"/>
          <w:b/>
          <w:color w:val="auto"/>
          <w:sz w:val="24"/>
          <w:szCs w:val="24"/>
        </w:rPr>
        <w:t>1.供应商提出质疑时，应提交质疑函和必要的证明材料</w:t>
      </w:r>
      <w:r>
        <w:rPr>
          <w:rFonts w:hint="eastAsia" w:ascii="宋体" w:hAnsi="宋体" w:eastAsia="宋体" w:cs="宋体"/>
          <w:b/>
          <w:bCs/>
          <w:color w:val="auto"/>
          <w:sz w:val="24"/>
          <w:szCs w:val="24"/>
        </w:rPr>
        <w:t>。</w:t>
      </w:r>
    </w:p>
    <w:p w14:paraId="5EEE5E04">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160300">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3.质疑函的质疑事项应具体、明确，并有必要的事实依据和法律依据。</w:t>
      </w:r>
    </w:p>
    <w:p w14:paraId="042882DC">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4.质疑函的质疑请求应与质疑事项相关。</w:t>
      </w:r>
    </w:p>
    <w:p w14:paraId="3064A2BE">
      <w:pPr>
        <w:pStyle w:val="27"/>
        <w:spacing w:line="360" w:lineRule="auto"/>
        <w:ind w:left="25" w:leftChars="12" w:firstLine="354" w:firstLineChars="147"/>
        <w:rPr>
          <w:rFonts w:hint="eastAsia" w:ascii="宋体" w:hAnsi="宋体" w:eastAsia="宋体" w:cs="宋体"/>
          <w:b/>
          <w:color w:val="auto"/>
        </w:rPr>
      </w:pPr>
      <w:r>
        <w:rPr>
          <w:rFonts w:hint="eastAsia" w:ascii="宋体" w:hAnsi="宋体" w:eastAsia="宋体" w:cs="宋体"/>
          <w:b/>
          <w:color w:val="auto"/>
          <w:sz w:val="24"/>
          <w:szCs w:val="24"/>
        </w:rPr>
        <w:t>5.质疑供应商为法人或者其他组织的，质疑函应由法定代表人、主要负责人，或者其授权代表签字或者盖章，并加盖公章。</w:t>
      </w:r>
    </w:p>
    <w:p w14:paraId="1932EB6B">
      <w:pPr>
        <w:pStyle w:val="27"/>
        <w:snapToGrid w:val="0"/>
        <w:rPr>
          <w:rFonts w:hint="eastAsia" w:ascii="宋体" w:hAnsi="宋体" w:eastAsia="宋体" w:cs="宋体"/>
          <w:b/>
          <w:color w:val="auto"/>
          <w:sz w:val="24"/>
          <w:szCs w:val="24"/>
        </w:rPr>
      </w:pPr>
    </w:p>
    <w:p w14:paraId="6934831D">
      <w:pPr>
        <w:spacing w:line="360" w:lineRule="auto"/>
        <w:jc w:val="left"/>
        <w:rPr>
          <w:rFonts w:hint="eastAsia" w:ascii="宋体" w:hAnsi="宋体" w:eastAsia="宋体" w:cs="宋体"/>
          <w:b/>
          <w:bCs/>
          <w:color w:val="auto"/>
          <w:sz w:val="32"/>
          <w:szCs w:val="32"/>
        </w:rPr>
      </w:pPr>
      <w:r>
        <w:rPr>
          <w:rFonts w:hint="eastAsia" w:ascii="宋体" w:hAnsi="宋体" w:eastAsia="宋体" w:cs="宋体"/>
          <w:color w:val="auto"/>
          <w:sz w:val="44"/>
        </w:rPr>
        <w:br w:type="page"/>
      </w:r>
    </w:p>
    <w:p w14:paraId="09470462">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投诉书（格式）</w:t>
      </w:r>
    </w:p>
    <w:p w14:paraId="2F17F03F">
      <w:pPr>
        <w:pStyle w:val="27"/>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一、投诉相关主体基本情况：</w:t>
      </w:r>
    </w:p>
    <w:p w14:paraId="19CA60B5">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投标人：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1DF1802A">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4E6CE322">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法定代表人/主要负责人：</w:t>
      </w:r>
      <w:r>
        <w:rPr>
          <w:rFonts w:hint="eastAsia" w:ascii="宋体" w:hAnsi="宋体" w:eastAsia="宋体" w:cs="宋体"/>
          <w:bCs/>
          <w:color w:val="auto"/>
          <w:sz w:val="24"/>
          <w:szCs w:val="24"/>
          <w:u w:val="single"/>
        </w:rPr>
        <w:t xml:space="preserve">                                                         </w:t>
      </w:r>
    </w:p>
    <w:p w14:paraId="5425484D">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50AD911D">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授权代表：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203CE47E">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p>
    <w:p w14:paraId="6DA1F87A">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07454820">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被投诉人1：</w:t>
      </w:r>
    </w:p>
    <w:p w14:paraId="39CC5E3E">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p>
    <w:p w14:paraId="04A7E8E6">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5E23272D">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22420355">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被投诉人2：</w:t>
      </w:r>
    </w:p>
    <w:p w14:paraId="16BA6279">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734F9E8D">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相关供应商：</w:t>
      </w:r>
      <w:r>
        <w:rPr>
          <w:rFonts w:hint="eastAsia" w:ascii="宋体" w:hAnsi="宋体" w:eastAsia="宋体" w:cs="宋体"/>
          <w:bCs/>
          <w:color w:val="auto"/>
          <w:sz w:val="24"/>
          <w:szCs w:val="24"/>
          <w:u w:val="single"/>
        </w:rPr>
        <w:t xml:space="preserve">                                                                       </w:t>
      </w:r>
    </w:p>
    <w:p w14:paraId="38729464">
      <w:pPr>
        <w:pStyle w:val="27"/>
        <w:snapToGrid w:val="0"/>
        <w:spacing w:line="360" w:lineRule="auto"/>
        <w:ind w:firstLine="480" w:firstLineChars="200"/>
        <w:jc w:val="left"/>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p>
    <w:p w14:paraId="659A1415">
      <w:pPr>
        <w:pStyle w:val="27"/>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1CB0C12A">
      <w:pPr>
        <w:pStyle w:val="27"/>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二、投诉项目基本情况：</w:t>
      </w:r>
    </w:p>
    <w:p w14:paraId="538DDD61">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采购</w:t>
      </w:r>
      <w:r>
        <w:rPr>
          <w:rFonts w:hint="eastAsia" w:ascii="宋体" w:hAnsi="宋体" w:eastAsia="宋体" w:cs="宋体"/>
          <w:color w:val="auto"/>
          <w:sz w:val="24"/>
          <w:szCs w:val="24"/>
        </w:rPr>
        <w:t>项目的名称：</w:t>
      </w:r>
      <w:r>
        <w:rPr>
          <w:rFonts w:hint="eastAsia" w:ascii="宋体" w:hAnsi="宋体" w:eastAsia="宋体" w:cs="宋体"/>
          <w:bCs/>
          <w:color w:val="auto"/>
          <w:sz w:val="24"/>
          <w:szCs w:val="24"/>
          <w:u w:val="single"/>
        </w:rPr>
        <w:t xml:space="preserve">                                                                   </w:t>
      </w:r>
    </w:p>
    <w:p w14:paraId="49A033D5">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采购</w:t>
      </w:r>
      <w:r>
        <w:rPr>
          <w:rFonts w:hint="eastAsia" w:ascii="宋体" w:hAnsi="宋体" w:eastAsia="宋体" w:cs="宋体"/>
          <w:color w:val="auto"/>
          <w:sz w:val="24"/>
          <w:szCs w:val="24"/>
        </w:rPr>
        <w:t>项目的编号：</w:t>
      </w:r>
      <w:r>
        <w:rPr>
          <w:rFonts w:hint="eastAsia" w:ascii="宋体" w:hAnsi="宋体" w:eastAsia="宋体" w:cs="宋体"/>
          <w:bCs/>
          <w:color w:val="auto"/>
          <w:sz w:val="24"/>
          <w:szCs w:val="24"/>
          <w:u w:val="single"/>
        </w:rPr>
        <w:t xml:space="preserve">                                          </w:t>
      </w:r>
    </w:p>
    <w:p w14:paraId="3FB18AA8">
      <w:pPr>
        <w:pStyle w:val="27"/>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采购人名称：</w:t>
      </w:r>
      <w:r>
        <w:rPr>
          <w:rFonts w:hint="eastAsia" w:ascii="宋体" w:hAnsi="宋体" w:eastAsia="宋体" w:cs="宋体"/>
          <w:bCs/>
          <w:color w:val="auto"/>
          <w:sz w:val="24"/>
          <w:szCs w:val="24"/>
          <w:u w:val="single"/>
        </w:rPr>
        <w:t xml:space="preserve">                                                                        </w:t>
      </w:r>
    </w:p>
    <w:p w14:paraId="3733DA6B">
      <w:pPr>
        <w:pStyle w:val="27"/>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代理机构名称：</w:t>
      </w:r>
      <w:r>
        <w:rPr>
          <w:rFonts w:hint="eastAsia" w:ascii="宋体" w:hAnsi="宋体" w:eastAsia="宋体" w:cs="宋体"/>
          <w:bCs/>
          <w:color w:val="auto"/>
          <w:sz w:val="24"/>
          <w:szCs w:val="24"/>
          <w:u w:val="single"/>
        </w:rPr>
        <w:t xml:space="preserve">                                                                      </w:t>
      </w:r>
    </w:p>
    <w:p w14:paraId="758CE775">
      <w:pPr>
        <w:pStyle w:val="27"/>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采购文件公告：</w:t>
      </w:r>
      <w:r>
        <w:rPr>
          <w:rFonts w:hint="eastAsia" w:ascii="宋体" w:hAnsi="宋体" w:eastAsia="宋体" w:cs="宋体"/>
          <w:bCs/>
          <w:color w:val="auto"/>
          <w:sz w:val="24"/>
          <w:szCs w:val="24"/>
          <w:u w:val="single"/>
        </w:rPr>
        <w:t>是/否</w:t>
      </w:r>
      <w:r>
        <w:rPr>
          <w:rFonts w:hint="eastAsia" w:ascii="宋体" w:hAnsi="宋体" w:eastAsia="宋体" w:cs="宋体"/>
          <w:bCs/>
          <w:color w:val="auto"/>
          <w:sz w:val="24"/>
          <w:szCs w:val="24"/>
        </w:rPr>
        <w:t>公告期限：</w:t>
      </w:r>
      <w:r>
        <w:rPr>
          <w:rFonts w:hint="eastAsia" w:ascii="宋体" w:hAnsi="宋体" w:eastAsia="宋体" w:cs="宋体"/>
          <w:bCs/>
          <w:color w:val="auto"/>
          <w:sz w:val="24"/>
          <w:szCs w:val="24"/>
          <w:u w:val="single"/>
        </w:rPr>
        <w:t xml:space="preserve">                                                       </w:t>
      </w:r>
    </w:p>
    <w:p w14:paraId="13619526">
      <w:pPr>
        <w:pStyle w:val="27"/>
        <w:spacing w:line="360" w:lineRule="auto"/>
        <w:ind w:left="25" w:leftChars="12" w:firstLine="472" w:firstLineChars="197"/>
        <w:rPr>
          <w:rFonts w:hint="eastAsia" w:ascii="宋体" w:hAnsi="宋体" w:eastAsia="宋体" w:cs="宋体"/>
          <w:b/>
          <w:color w:val="auto"/>
          <w:sz w:val="24"/>
          <w:szCs w:val="24"/>
        </w:rPr>
      </w:pPr>
      <w:r>
        <w:rPr>
          <w:rFonts w:hint="eastAsia" w:ascii="宋体" w:hAnsi="宋体" w:eastAsia="宋体" w:cs="宋体"/>
          <w:bCs/>
          <w:color w:val="auto"/>
          <w:sz w:val="24"/>
          <w:szCs w:val="24"/>
        </w:rPr>
        <w:t>采购结果公告：</w:t>
      </w:r>
      <w:r>
        <w:rPr>
          <w:rFonts w:hint="eastAsia" w:ascii="宋体" w:hAnsi="宋体" w:eastAsia="宋体" w:cs="宋体"/>
          <w:bCs/>
          <w:color w:val="auto"/>
          <w:sz w:val="24"/>
          <w:szCs w:val="24"/>
          <w:u w:val="single"/>
        </w:rPr>
        <w:t>是/否</w:t>
      </w:r>
      <w:r>
        <w:rPr>
          <w:rFonts w:hint="eastAsia" w:ascii="宋体" w:hAnsi="宋体" w:eastAsia="宋体" w:cs="宋体"/>
          <w:bCs/>
          <w:color w:val="auto"/>
          <w:sz w:val="24"/>
          <w:szCs w:val="24"/>
        </w:rPr>
        <w:t>公告期限：</w:t>
      </w:r>
      <w:r>
        <w:rPr>
          <w:rFonts w:hint="eastAsia" w:ascii="宋体" w:hAnsi="宋体" w:eastAsia="宋体" w:cs="宋体"/>
          <w:bCs/>
          <w:color w:val="auto"/>
          <w:sz w:val="24"/>
          <w:szCs w:val="24"/>
          <w:u w:val="single"/>
        </w:rPr>
        <w:t xml:space="preserve">                                                       </w:t>
      </w:r>
    </w:p>
    <w:p w14:paraId="10B87265">
      <w:pPr>
        <w:pStyle w:val="27"/>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三、质疑基本情况</w:t>
      </w:r>
    </w:p>
    <w:p w14:paraId="6D1B1C7A">
      <w:pPr>
        <w:pStyle w:val="27"/>
        <w:spacing w:line="360" w:lineRule="auto"/>
        <w:ind w:left="25" w:leftChars="1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投诉人于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提出质疑，质疑事项为：</w:t>
      </w:r>
    </w:p>
    <w:p w14:paraId="5AFB2EEF">
      <w:pPr>
        <w:pStyle w:val="27"/>
        <w:spacing w:line="360" w:lineRule="auto"/>
        <w:ind w:firstLine="241"/>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2AF19703">
      <w:pPr>
        <w:pStyle w:val="27"/>
        <w:spacing w:line="360" w:lineRule="auto"/>
        <w:ind w:firstLine="241"/>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u w:val="single"/>
        </w:rPr>
        <w:t xml:space="preserve">                                                                                      </w:t>
      </w:r>
    </w:p>
    <w:p w14:paraId="7E19AA7C">
      <w:pPr>
        <w:pStyle w:val="2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u w:val="single"/>
        </w:rPr>
        <w:t>采购人/代理机构</w:t>
      </w:r>
      <w:r>
        <w:rPr>
          <w:rFonts w:hint="eastAsia" w:ascii="宋体" w:hAnsi="宋体" w:eastAsia="宋体" w:cs="宋体"/>
          <w:bCs/>
          <w:color w:val="auto"/>
          <w:sz w:val="24"/>
          <w:szCs w:val="24"/>
        </w:rPr>
        <w:t>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bCs/>
          <w:color w:val="auto"/>
          <w:sz w:val="24"/>
          <w:szCs w:val="24"/>
        </w:rPr>
        <w:t xml:space="preserve">就质疑事项作出了答复/没有在法定期限内作出答复。                                                                                             </w:t>
      </w:r>
    </w:p>
    <w:p w14:paraId="6873E250">
      <w:pPr>
        <w:pStyle w:val="27"/>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四、投诉事项具体内容</w:t>
      </w:r>
    </w:p>
    <w:p w14:paraId="3EEC7803">
      <w:pPr>
        <w:pStyle w:val="27"/>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投诉事项1：</w:t>
      </w:r>
      <w:r>
        <w:rPr>
          <w:rFonts w:hint="eastAsia" w:ascii="宋体" w:hAnsi="宋体" w:eastAsia="宋体" w:cs="宋体"/>
          <w:bCs/>
          <w:color w:val="auto"/>
          <w:sz w:val="24"/>
          <w:szCs w:val="24"/>
          <w:u w:val="single"/>
        </w:rPr>
        <w:t xml:space="preserve">                                                                           </w:t>
      </w:r>
    </w:p>
    <w:p w14:paraId="005F2652">
      <w:pPr>
        <w:pStyle w:val="27"/>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事实依据：</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582A7E32">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u w:val="single"/>
        </w:rPr>
        <w:t xml:space="preserve">                                                                                        </w:t>
      </w:r>
    </w:p>
    <w:p w14:paraId="64D315B7">
      <w:pPr>
        <w:pStyle w:val="27"/>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法律依据：</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2932C077">
      <w:pPr>
        <w:pStyle w:val="27"/>
        <w:spacing w:line="360" w:lineRule="auto"/>
        <w:ind w:left="25" w:leftChars="12" w:firstLine="352" w:firstLineChars="147"/>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u w:val="single"/>
        </w:rPr>
        <w:t xml:space="preserve">                                                                                        </w:t>
      </w:r>
    </w:p>
    <w:p w14:paraId="7051FAB5">
      <w:pPr>
        <w:pStyle w:val="27"/>
        <w:spacing w:line="360" w:lineRule="auto"/>
        <w:ind w:left="25" w:leftChars="12" w:firstLine="472" w:firstLineChars="197"/>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投诉事项2  </w:t>
      </w:r>
      <w:r>
        <w:rPr>
          <w:rFonts w:hint="eastAsia" w:ascii="宋体" w:hAnsi="宋体" w:eastAsia="宋体" w:cs="宋体"/>
          <w:bCs/>
          <w:color w:val="auto"/>
          <w:sz w:val="24"/>
          <w:szCs w:val="24"/>
        </w:rPr>
        <w:t xml:space="preserve">   </w:t>
      </w:r>
    </w:p>
    <w:p w14:paraId="192A33F1">
      <w:pPr>
        <w:pStyle w:val="27"/>
        <w:spacing w:line="360" w:lineRule="auto"/>
        <w:ind w:left="25" w:leftChars="12" w:firstLine="472" w:firstLineChars="197"/>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701BAA75">
      <w:pPr>
        <w:pStyle w:val="27"/>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五、与投诉事项相关的投诉请求：</w:t>
      </w:r>
    </w:p>
    <w:p w14:paraId="4EB6AFB0">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bCs/>
          <w:color w:val="auto"/>
          <w:sz w:val="24"/>
          <w:szCs w:val="24"/>
          <w:u w:val="single"/>
        </w:rPr>
        <w:t xml:space="preserve">                                                                                 </w:t>
      </w:r>
    </w:p>
    <w:p w14:paraId="0FF608D6">
      <w:pPr>
        <w:pStyle w:val="27"/>
        <w:spacing w:line="360" w:lineRule="auto"/>
        <w:ind w:left="25" w:leftChars="12" w:firstLine="352" w:firstLineChars="147"/>
        <w:rPr>
          <w:rFonts w:hint="eastAsia" w:ascii="宋体" w:hAnsi="宋体" w:eastAsia="宋体" w:cs="宋体"/>
          <w:color w:val="auto"/>
          <w:sz w:val="24"/>
          <w:szCs w:val="24"/>
        </w:rPr>
      </w:pPr>
    </w:p>
    <w:p w14:paraId="71AD9F78">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签字（签章）：                                       公章：</w:t>
      </w:r>
    </w:p>
    <w:p w14:paraId="6E9AA931">
      <w:pPr>
        <w:pStyle w:val="27"/>
        <w:spacing w:line="360" w:lineRule="auto"/>
        <w:ind w:left="25" w:leftChars="12" w:firstLine="352" w:firstLineChars="147"/>
        <w:rPr>
          <w:rFonts w:hint="eastAsia" w:ascii="宋体" w:hAnsi="宋体" w:eastAsia="宋体" w:cs="宋体"/>
          <w:color w:val="auto"/>
          <w:sz w:val="24"/>
          <w:szCs w:val="24"/>
        </w:rPr>
      </w:pPr>
    </w:p>
    <w:p w14:paraId="5E1042D6">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40DE9DBF">
      <w:pPr>
        <w:pStyle w:val="27"/>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p>
    <w:p w14:paraId="751553C7">
      <w:pPr>
        <w:pStyle w:val="27"/>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6982F79C">
      <w:pPr>
        <w:pStyle w:val="27"/>
        <w:spacing w:line="360" w:lineRule="auto"/>
        <w:ind w:left="25" w:leftChars="12" w:firstLine="354" w:firstLineChars="147"/>
        <w:rPr>
          <w:rFonts w:hint="eastAsia" w:ascii="宋体" w:hAnsi="宋体" w:eastAsia="宋体" w:cs="宋体"/>
          <w:b/>
          <w:bCs/>
          <w:color w:val="auto"/>
          <w:sz w:val="24"/>
          <w:szCs w:val="24"/>
        </w:rPr>
      </w:pPr>
      <w:r>
        <w:rPr>
          <w:rFonts w:hint="eastAsia" w:ascii="宋体" w:hAnsi="宋体" w:eastAsia="宋体" w:cs="宋体"/>
          <w:b/>
          <w:color w:val="auto"/>
          <w:sz w:val="24"/>
          <w:szCs w:val="24"/>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rPr>
        <w:t>。</w:t>
      </w:r>
    </w:p>
    <w:p w14:paraId="4E6597A1">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7963A85">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3.投诉书应简要列明质疑事项，质疑函、质疑答复等作为附件材料提供。</w:t>
      </w:r>
    </w:p>
    <w:p w14:paraId="40AB698B">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4.投诉书的投诉事项应具体、明确，并有必要的事实依据和法律依据。</w:t>
      </w:r>
    </w:p>
    <w:p w14:paraId="75866D9B">
      <w:pPr>
        <w:pStyle w:val="27"/>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5.投诉书的投诉请求应与投诉事项相关。</w:t>
      </w:r>
    </w:p>
    <w:p w14:paraId="62270D13">
      <w:pPr>
        <w:pStyle w:val="27"/>
        <w:spacing w:line="360" w:lineRule="auto"/>
        <w:ind w:left="25" w:leftChars="12" w:firstLine="354" w:firstLineChars="147"/>
        <w:rPr>
          <w:rFonts w:hint="eastAsia" w:ascii="宋体" w:hAnsi="宋体" w:eastAsia="宋体" w:cs="宋体"/>
          <w:b/>
          <w:color w:val="auto"/>
        </w:rPr>
      </w:pPr>
      <w:r>
        <w:rPr>
          <w:rFonts w:hint="eastAsia" w:ascii="宋体" w:hAnsi="宋体" w:eastAsia="宋体" w:cs="宋体"/>
          <w:b/>
          <w:color w:val="auto"/>
          <w:sz w:val="24"/>
          <w:szCs w:val="24"/>
        </w:rPr>
        <w:t>6.投诉人为法人或者其他组织的，投诉书应由法定代表人、主要负责人，或者其授权代表签字或者盖章，并加盖公章。</w:t>
      </w:r>
    </w:p>
    <w:sectPr>
      <w:footerReference r:id="rId7" w:type="first"/>
      <w:headerReference r:id="rId4" w:type="default"/>
      <w:footerReference r:id="rId5" w:type="default"/>
      <w:footerReference r:id="rId6" w:type="even"/>
      <w:pgSz w:w="11911" w:h="16838"/>
      <w:pgMar w:top="1247" w:right="1417" w:bottom="1247" w:left="1417" w:header="720" w:footer="72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Times New Roman"/>
    <w:panose1 w:val="02020603050405020304"/>
    <w:charset w:val="00"/>
    <w:family w:val="roman"/>
    <w:pitch w:val="default"/>
    <w:sig w:usb0="00000000" w:usb1="00000000" w:usb2="00000000" w:usb3="00000000" w:csb0="0001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0BD76">
    <w:pPr>
      <w:tabs>
        <w:tab w:val="center" w:pos="4873"/>
      </w:tabs>
      <w:snapToGrid w:val="0"/>
      <w:jc w:val="left"/>
      <w:rPr>
        <w:sz w:val="18"/>
        <w:szCs w:val="18"/>
      </w:rPr>
    </w:pPr>
    <w:r>
      <w:rPr>
        <w:rFonts w:hint="eastAsia"/>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2F0A0">
    <w:pPr>
      <w:pStyle w:val="33"/>
      <w:jc w:val="center"/>
    </w:pPr>
    <w:r>
      <w:fldChar w:fldCharType="begin"/>
    </w:r>
    <w:r>
      <w:instrText xml:space="preserve"> PAGE   \* MERGEFORMAT </w:instrText>
    </w:r>
    <w:r>
      <w:fldChar w:fldCharType="separate"/>
    </w:r>
    <w:r>
      <w:rPr>
        <w:lang w:val="zh-CN"/>
      </w:rPr>
      <w:t>3</w:t>
    </w:r>
    <w:r>
      <w:fldChar w:fldCharType="end"/>
    </w:r>
  </w:p>
  <w:p w14:paraId="11A7D77F">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9382">
    <w:pPr>
      <w:pStyle w:val="33"/>
      <w:framePr w:wrap="around" w:vAnchor="text" w:hAnchor="margin" w:xAlign="center" w:y="1"/>
      <w:rPr>
        <w:rStyle w:val="56"/>
      </w:rPr>
    </w:pPr>
    <w:r>
      <w:fldChar w:fldCharType="begin"/>
    </w:r>
    <w:r>
      <w:rPr>
        <w:rStyle w:val="56"/>
      </w:rPr>
      <w:instrText xml:space="preserve">PAGE  </w:instrText>
    </w:r>
    <w:r>
      <w:fldChar w:fldCharType="end"/>
    </w:r>
  </w:p>
  <w:p w14:paraId="70E26741">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812B">
    <w:pPr>
      <w:pStyle w:val="33"/>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6D08">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65A4D771"/>
    <w:multiLevelType w:val="singleLevel"/>
    <w:tmpl w:val="65A4D771"/>
    <w:lvl w:ilvl="0" w:tentative="0">
      <w:start w:val="3"/>
      <w:numFmt w:val="decimal"/>
      <w:suff w:val="nothing"/>
      <w:lvlText w:val="%1、"/>
      <w:lvlJc w:val="left"/>
    </w:lvl>
  </w:abstractNum>
  <w:abstractNum w:abstractNumId="5">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4"/>
  </w:num>
  <w:num w:numId="4">
    <w:abstractNumId w:val="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ODg2ZGY0YzJhZGM4ZTBiOTg1ZTA2N2MwOWZmZDMifQ=="/>
  </w:docVars>
  <w:rsids>
    <w:rsidRoot w:val="00172A27"/>
    <w:rsid w:val="0000000F"/>
    <w:rsid w:val="0000010C"/>
    <w:rsid w:val="00000266"/>
    <w:rsid w:val="000004FE"/>
    <w:rsid w:val="0000090B"/>
    <w:rsid w:val="000009F2"/>
    <w:rsid w:val="00000D26"/>
    <w:rsid w:val="00000FE0"/>
    <w:rsid w:val="00001068"/>
    <w:rsid w:val="0000114A"/>
    <w:rsid w:val="000011FA"/>
    <w:rsid w:val="00001731"/>
    <w:rsid w:val="00001C2D"/>
    <w:rsid w:val="00001C55"/>
    <w:rsid w:val="00001CA8"/>
    <w:rsid w:val="00001FAE"/>
    <w:rsid w:val="00002291"/>
    <w:rsid w:val="0000257D"/>
    <w:rsid w:val="00002A88"/>
    <w:rsid w:val="00002DBF"/>
    <w:rsid w:val="00002EC0"/>
    <w:rsid w:val="00003224"/>
    <w:rsid w:val="000033F5"/>
    <w:rsid w:val="00003468"/>
    <w:rsid w:val="0000358C"/>
    <w:rsid w:val="00003808"/>
    <w:rsid w:val="00003BEF"/>
    <w:rsid w:val="00003D90"/>
    <w:rsid w:val="00004130"/>
    <w:rsid w:val="000041E1"/>
    <w:rsid w:val="0000431F"/>
    <w:rsid w:val="00004634"/>
    <w:rsid w:val="0000494E"/>
    <w:rsid w:val="00004D8B"/>
    <w:rsid w:val="00004DD3"/>
    <w:rsid w:val="00005866"/>
    <w:rsid w:val="000059E2"/>
    <w:rsid w:val="00005B55"/>
    <w:rsid w:val="00005C36"/>
    <w:rsid w:val="00005E33"/>
    <w:rsid w:val="000061EA"/>
    <w:rsid w:val="0000654B"/>
    <w:rsid w:val="000065C3"/>
    <w:rsid w:val="00006AE7"/>
    <w:rsid w:val="00006B9B"/>
    <w:rsid w:val="00006BCA"/>
    <w:rsid w:val="00006C35"/>
    <w:rsid w:val="00007072"/>
    <w:rsid w:val="000072B1"/>
    <w:rsid w:val="00007329"/>
    <w:rsid w:val="00007E28"/>
    <w:rsid w:val="00007E84"/>
    <w:rsid w:val="00010401"/>
    <w:rsid w:val="000105A1"/>
    <w:rsid w:val="000107AD"/>
    <w:rsid w:val="00010835"/>
    <w:rsid w:val="00010F98"/>
    <w:rsid w:val="0001109E"/>
    <w:rsid w:val="000117D5"/>
    <w:rsid w:val="00011842"/>
    <w:rsid w:val="00011B8C"/>
    <w:rsid w:val="00012137"/>
    <w:rsid w:val="000121FF"/>
    <w:rsid w:val="0001230D"/>
    <w:rsid w:val="00012456"/>
    <w:rsid w:val="000125B8"/>
    <w:rsid w:val="00012692"/>
    <w:rsid w:val="00012E9E"/>
    <w:rsid w:val="00012F39"/>
    <w:rsid w:val="00013410"/>
    <w:rsid w:val="00013434"/>
    <w:rsid w:val="00013446"/>
    <w:rsid w:val="00013509"/>
    <w:rsid w:val="000135BC"/>
    <w:rsid w:val="000135DC"/>
    <w:rsid w:val="000136D6"/>
    <w:rsid w:val="00014085"/>
    <w:rsid w:val="000148BE"/>
    <w:rsid w:val="00014D89"/>
    <w:rsid w:val="00014DD9"/>
    <w:rsid w:val="00014E5B"/>
    <w:rsid w:val="00014EE0"/>
    <w:rsid w:val="000151E4"/>
    <w:rsid w:val="000153C2"/>
    <w:rsid w:val="0001543C"/>
    <w:rsid w:val="00015577"/>
    <w:rsid w:val="000156E4"/>
    <w:rsid w:val="000159A7"/>
    <w:rsid w:val="00015FB8"/>
    <w:rsid w:val="0001609F"/>
    <w:rsid w:val="0001635B"/>
    <w:rsid w:val="00016549"/>
    <w:rsid w:val="00016814"/>
    <w:rsid w:val="00016BF7"/>
    <w:rsid w:val="000170A9"/>
    <w:rsid w:val="0001720C"/>
    <w:rsid w:val="0001767E"/>
    <w:rsid w:val="0001776D"/>
    <w:rsid w:val="00017A4C"/>
    <w:rsid w:val="00017F31"/>
    <w:rsid w:val="00020596"/>
    <w:rsid w:val="00020607"/>
    <w:rsid w:val="00020964"/>
    <w:rsid w:val="00020C96"/>
    <w:rsid w:val="0002103A"/>
    <w:rsid w:val="0002141F"/>
    <w:rsid w:val="000215E7"/>
    <w:rsid w:val="000217E4"/>
    <w:rsid w:val="00021852"/>
    <w:rsid w:val="00021A12"/>
    <w:rsid w:val="00022314"/>
    <w:rsid w:val="00022524"/>
    <w:rsid w:val="00022622"/>
    <w:rsid w:val="00022C63"/>
    <w:rsid w:val="00023018"/>
    <w:rsid w:val="0002316F"/>
    <w:rsid w:val="00023363"/>
    <w:rsid w:val="000235F3"/>
    <w:rsid w:val="00023644"/>
    <w:rsid w:val="00023712"/>
    <w:rsid w:val="00024A82"/>
    <w:rsid w:val="00024E3C"/>
    <w:rsid w:val="00024EB0"/>
    <w:rsid w:val="000259B1"/>
    <w:rsid w:val="0002646A"/>
    <w:rsid w:val="0002651D"/>
    <w:rsid w:val="00026CFD"/>
    <w:rsid w:val="00026D53"/>
    <w:rsid w:val="000278F6"/>
    <w:rsid w:val="00027C8B"/>
    <w:rsid w:val="00027CD9"/>
    <w:rsid w:val="00027EA2"/>
    <w:rsid w:val="00030069"/>
    <w:rsid w:val="00030221"/>
    <w:rsid w:val="00030242"/>
    <w:rsid w:val="00030B06"/>
    <w:rsid w:val="00031694"/>
    <w:rsid w:val="000317AF"/>
    <w:rsid w:val="000317F7"/>
    <w:rsid w:val="0003183A"/>
    <w:rsid w:val="000318F3"/>
    <w:rsid w:val="00031AF0"/>
    <w:rsid w:val="00031B5B"/>
    <w:rsid w:val="00031CDC"/>
    <w:rsid w:val="00031DDB"/>
    <w:rsid w:val="00031F83"/>
    <w:rsid w:val="0003223A"/>
    <w:rsid w:val="000323D8"/>
    <w:rsid w:val="00032461"/>
    <w:rsid w:val="0003263B"/>
    <w:rsid w:val="0003279D"/>
    <w:rsid w:val="0003282C"/>
    <w:rsid w:val="00032F6D"/>
    <w:rsid w:val="0003304A"/>
    <w:rsid w:val="0003317E"/>
    <w:rsid w:val="000331B3"/>
    <w:rsid w:val="00033413"/>
    <w:rsid w:val="000337F3"/>
    <w:rsid w:val="00033E77"/>
    <w:rsid w:val="00034209"/>
    <w:rsid w:val="00034B24"/>
    <w:rsid w:val="00034C27"/>
    <w:rsid w:val="00034E2A"/>
    <w:rsid w:val="00035199"/>
    <w:rsid w:val="0003542E"/>
    <w:rsid w:val="0003577F"/>
    <w:rsid w:val="00035DDF"/>
    <w:rsid w:val="000360BA"/>
    <w:rsid w:val="00036141"/>
    <w:rsid w:val="000361E7"/>
    <w:rsid w:val="00036443"/>
    <w:rsid w:val="00036466"/>
    <w:rsid w:val="0003649B"/>
    <w:rsid w:val="0003675E"/>
    <w:rsid w:val="000375F4"/>
    <w:rsid w:val="00037EA7"/>
    <w:rsid w:val="00037ED3"/>
    <w:rsid w:val="00037F87"/>
    <w:rsid w:val="00037FA2"/>
    <w:rsid w:val="000400D0"/>
    <w:rsid w:val="00040343"/>
    <w:rsid w:val="000404CF"/>
    <w:rsid w:val="0004181F"/>
    <w:rsid w:val="00041B31"/>
    <w:rsid w:val="00042129"/>
    <w:rsid w:val="00042324"/>
    <w:rsid w:val="000425AC"/>
    <w:rsid w:val="000426F6"/>
    <w:rsid w:val="00042BE3"/>
    <w:rsid w:val="00042F4A"/>
    <w:rsid w:val="000431E6"/>
    <w:rsid w:val="000432F1"/>
    <w:rsid w:val="000435E2"/>
    <w:rsid w:val="00043AC8"/>
    <w:rsid w:val="00043BE5"/>
    <w:rsid w:val="00044003"/>
    <w:rsid w:val="00044527"/>
    <w:rsid w:val="00044715"/>
    <w:rsid w:val="00044897"/>
    <w:rsid w:val="00044ACF"/>
    <w:rsid w:val="00044FD5"/>
    <w:rsid w:val="000452AB"/>
    <w:rsid w:val="000454F4"/>
    <w:rsid w:val="00045D1E"/>
    <w:rsid w:val="00045E37"/>
    <w:rsid w:val="00045E69"/>
    <w:rsid w:val="00045EF4"/>
    <w:rsid w:val="00046547"/>
    <w:rsid w:val="000466D7"/>
    <w:rsid w:val="00046753"/>
    <w:rsid w:val="000468DF"/>
    <w:rsid w:val="000469E6"/>
    <w:rsid w:val="00047254"/>
    <w:rsid w:val="00047E41"/>
    <w:rsid w:val="0005022B"/>
    <w:rsid w:val="00050771"/>
    <w:rsid w:val="000509BA"/>
    <w:rsid w:val="00050AA5"/>
    <w:rsid w:val="00050DB2"/>
    <w:rsid w:val="00050DF5"/>
    <w:rsid w:val="0005115A"/>
    <w:rsid w:val="000513F3"/>
    <w:rsid w:val="000514D6"/>
    <w:rsid w:val="0005161F"/>
    <w:rsid w:val="00051CD4"/>
    <w:rsid w:val="00051EEE"/>
    <w:rsid w:val="00052287"/>
    <w:rsid w:val="000522E0"/>
    <w:rsid w:val="00052353"/>
    <w:rsid w:val="00052894"/>
    <w:rsid w:val="00052E84"/>
    <w:rsid w:val="00052F11"/>
    <w:rsid w:val="000532F4"/>
    <w:rsid w:val="00053344"/>
    <w:rsid w:val="000535A9"/>
    <w:rsid w:val="000536AE"/>
    <w:rsid w:val="00053D1D"/>
    <w:rsid w:val="0005462D"/>
    <w:rsid w:val="00054CD5"/>
    <w:rsid w:val="00054D03"/>
    <w:rsid w:val="000550AC"/>
    <w:rsid w:val="0005543B"/>
    <w:rsid w:val="000557A2"/>
    <w:rsid w:val="0005584D"/>
    <w:rsid w:val="00055CC3"/>
    <w:rsid w:val="00055CD8"/>
    <w:rsid w:val="00055CEE"/>
    <w:rsid w:val="00055FB7"/>
    <w:rsid w:val="00056493"/>
    <w:rsid w:val="0005662B"/>
    <w:rsid w:val="000566FA"/>
    <w:rsid w:val="00056A2B"/>
    <w:rsid w:val="00056D18"/>
    <w:rsid w:val="00056D9E"/>
    <w:rsid w:val="00056DA8"/>
    <w:rsid w:val="00056E37"/>
    <w:rsid w:val="00056EE2"/>
    <w:rsid w:val="00056FE2"/>
    <w:rsid w:val="000570FB"/>
    <w:rsid w:val="00057158"/>
    <w:rsid w:val="000575B8"/>
    <w:rsid w:val="00057C12"/>
    <w:rsid w:val="00060131"/>
    <w:rsid w:val="0006026B"/>
    <w:rsid w:val="00060293"/>
    <w:rsid w:val="00060310"/>
    <w:rsid w:val="00060943"/>
    <w:rsid w:val="00061341"/>
    <w:rsid w:val="00061BD3"/>
    <w:rsid w:val="00061BDA"/>
    <w:rsid w:val="00061C18"/>
    <w:rsid w:val="00061E24"/>
    <w:rsid w:val="00061EFE"/>
    <w:rsid w:val="000621FE"/>
    <w:rsid w:val="00062B90"/>
    <w:rsid w:val="00062C70"/>
    <w:rsid w:val="00062DD0"/>
    <w:rsid w:val="00062E6F"/>
    <w:rsid w:val="000630C7"/>
    <w:rsid w:val="00063A34"/>
    <w:rsid w:val="00063A65"/>
    <w:rsid w:val="00063EC2"/>
    <w:rsid w:val="0006400F"/>
    <w:rsid w:val="0006414E"/>
    <w:rsid w:val="000645DD"/>
    <w:rsid w:val="00064D7E"/>
    <w:rsid w:val="00064F65"/>
    <w:rsid w:val="00064FD0"/>
    <w:rsid w:val="0006534A"/>
    <w:rsid w:val="00065A5D"/>
    <w:rsid w:val="00065BA2"/>
    <w:rsid w:val="00065BD9"/>
    <w:rsid w:val="000661CA"/>
    <w:rsid w:val="0006668D"/>
    <w:rsid w:val="00066896"/>
    <w:rsid w:val="00066914"/>
    <w:rsid w:val="00066FE3"/>
    <w:rsid w:val="00067002"/>
    <w:rsid w:val="000675F0"/>
    <w:rsid w:val="00067993"/>
    <w:rsid w:val="00067B1C"/>
    <w:rsid w:val="00067CED"/>
    <w:rsid w:val="00067F66"/>
    <w:rsid w:val="0007041A"/>
    <w:rsid w:val="00070634"/>
    <w:rsid w:val="00070883"/>
    <w:rsid w:val="000708D1"/>
    <w:rsid w:val="00070C3F"/>
    <w:rsid w:val="0007102C"/>
    <w:rsid w:val="00071C73"/>
    <w:rsid w:val="00071D68"/>
    <w:rsid w:val="00071FCE"/>
    <w:rsid w:val="00072661"/>
    <w:rsid w:val="000728FB"/>
    <w:rsid w:val="00072CCC"/>
    <w:rsid w:val="0007315D"/>
    <w:rsid w:val="0007352E"/>
    <w:rsid w:val="00073549"/>
    <w:rsid w:val="0007430C"/>
    <w:rsid w:val="00074353"/>
    <w:rsid w:val="0007483E"/>
    <w:rsid w:val="00074E2F"/>
    <w:rsid w:val="000751A7"/>
    <w:rsid w:val="000751DB"/>
    <w:rsid w:val="0007542D"/>
    <w:rsid w:val="0007578F"/>
    <w:rsid w:val="00075A90"/>
    <w:rsid w:val="00075BF0"/>
    <w:rsid w:val="00075E43"/>
    <w:rsid w:val="000767DE"/>
    <w:rsid w:val="00077706"/>
    <w:rsid w:val="00077878"/>
    <w:rsid w:val="000804EF"/>
    <w:rsid w:val="00080558"/>
    <w:rsid w:val="0008071C"/>
    <w:rsid w:val="00080998"/>
    <w:rsid w:val="00080B66"/>
    <w:rsid w:val="00080B8B"/>
    <w:rsid w:val="00080C17"/>
    <w:rsid w:val="00081202"/>
    <w:rsid w:val="00081230"/>
    <w:rsid w:val="000814E2"/>
    <w:rsid w:val="00081615"/>
    <w:rsid w:val="000818C9"/>
    <w:rsid w:val="00081A21"/>
    <w:rsid w:val="00081A91"/>
    <w:rsid w:val="00081CBB"/>
    <w:rsid w:val="00081D42"/>
    <w:rsid w:val="00081F79"/>
    <w:rsid w:val="000822EF"/>
    <w:rsid w:val="0008238E"/>
    <w:rsid w:val="0008241E"/>
    <w:rsid w:val="000826F5"/>
    <w:rsid w:val="000829B1"/>
    <w:rsid w:val="00082AAB"/>
    <w:rsid w:val="00082BF5"/>
    <w:rsid w:val="00082E9B"/>
    <w:rsid w:val="0008307D"/>
    <w:rsid w:val="000831E9"/>
    <w:rsid w:val="000833BB"/>
    <w:rsid w:val="000833C5"/>
    <w:rsid w:val="00083457"/>
    <w:rsid w:val="00083470"/>
    <w:rsid w:val="00083577"/>
    <w:rsid w:val="00083A4C"/>
    <w:rsid w:val="00083ECC"/>
    <w:rsid w:val="000840F6"/>
    <w:rsid w:val="00084348"/>
    <w:rsid w:val="00084483"/>
    <w:rsid w:val="0008452D"/>
    <w:rsid w:val="0008467B"/>
    <w:rsid w:val="000850FA"/>
    <w:rsid w:val="000857A6"/>
    <w:rsid w:val="0008599A"/>
    <w:rsid w:val="00085C12"/>
    <w:rsid w:val="00085DA0"/>
    <w:rsid w:val="00085F82"/>
    <w:rsid w:val="00086506"/>
    <w:rsid w:val="00086B6E"/>
    <w:rsid w:val="00086C2F"/>
    <w:rsid w:val="00086C64"/>
    <w:rsid w:val="000870F7"/>
    <w:rsid w:val="000874BB"/>
    <w:rsid w:val="0008781A"/>
    <w:rsid w:val="00087B32"/>
    <w:rsid w:val="00090951"/>
    <w:rsid w:val="00090A61"/>
    <w:rsid w:val="00090B62"/>
    <w:rsid w:val="00091113"/>
    <w:rsid w:val="0009120A"/>
    <w:rsid w:val="000915D5"/>
    <w:rsid w:val="000918F5"/>
    <w:rsid w:val="000919B5"/>
    <w:rsid w:val="00091C1D"/>
    <w:rsid w:val="00091DAB"/>
    <w:rsid w:val="00091E08"/>
    <w:rsid w:val="00092100"/>
    <w:rsid w:val="000922D8"/>
    <w:rsid w:val="000923EF"/>
    <w:rsid w:val="00092819"/>
    <w:rsid w:val="00092982"/>
    <w:rsid w:val="000932E7"/>
    <w:rsid w:val="0009333A"/>
    <w:rsid w:val="000933C3"/>
    <w:rsid w:val="00093459"/>
    <w:rsid w:val="00093876"/>
    <w:rsid w:val="00093A1D"/>
    <w:rsid w:val="00093B5A"/>
    <w:rsid w:val="00093B8B"/>
    <w:rsid w:val="00093DCF"/>
    <w:rsid w:val="000941F4"/>
    <w:rsid w:val="00094262"/>
    <w:rsid w:val="00094577"/>
    <w:rsid w:val="00094D30"/>
    <w:rsid w:val="000951E7"/>
    <w:rsid w:val="000954BD"/>
    <w:rsid w:val="00095B82"/>
    <w:rsid w:val="00096098"/>
    <w:rsid w:val="000961B2"/>
    <w:rsid w:val="000963A5"/>
    <w:rsid w:val="0009664E"/>
    <w:rsid w:val="0009690C"/>
    <w:rsid w:val="000969D9"/>
    <w:rsid w:val="000969ED"/>
    <w:rsid w:val="00096D2B"/>
    <w:rsid w:val="00096F37"/>
    <w:rsid w:val="0009711F"/>
    <w:rsid w:val="0009716F"/>
    <w:rsid w:val="00097547"/>
    <w:rsid w:val="000977C8"/>
    <w:rsid w:val="00097A1E"/>
    <w:rsid w:val="00097A52"/>
    <w:rsid w:val="00097EFA"/>
    <w:rsid w:val="00097FE5"/>
    <w:rsid w:val="000A0354"/>
    <w:rsid w:val="000A091F"/>
    <w:rsid w:val="000A0958"/>
    <w:rsid w:val="000A0FCC"/>
    <w:rsid w:val="000A1033"/>
    <w:rsid w:val="000A165D"/>
    <w:rsid w:val="000A187D"/>
    <w:rsid w:val="000A1EDE"/>
    <w:rsid w:val="000A1EF0"/>
    <w:rsid w:val="000A2115"/>
    <w:rsid w:val="000A21D7"/>
    <w:rsid w:val="000A2638"/>
    <w:rsid w:val="000A2712"/>
    <w:rsid w:val="000A2877"/>
    <w:rsid w:val="000A2D27"/>
    <w:rsid w:val="000A3145"/>
    <w:rsid w:val="000A355D"/>
    <w:rsid w:val="000A35DA"/>
    <w:rsid w:val="000A371E"/>
    <w:rsid w:val="000A3DE5"/>
    <w:rsid w:val="000A4011"/>
    <w:rsid w:val="000A45D5"/>
    <w:rsid w:val="000A490E"/>
    <w:rsid w:val="000A517D"/>
    <w:rsid w:val="000A529E"/>
    <w:rsid w:val="000A5B10"/>
    <w:rsid w:val="000A5B49"/>
    <w:rsid w:val="000A5FE5"/>
    <w:rsid w:val="000A6684"/>
    <w:rsid w:val="000A7194"/>
    <w:rsid w:val="000A7218"/>
    <w:rsid w:val="000A740A"/>
    <w:rsid w:val="000A742C"/>
    <w:rsid w:val="000A7446"/>
    <w:rsid w:val="000A7B67"/>
    <w:rsid w:val="000A7E5C"/>
    <w:rsid w:val="000A7E7F"/>
    <w:rsid w:val="000A7EA7"/>
    <w:rsid w:val="000A7ECD"/>
    <w:rsid w:val="000A7ED7"/>
    <w:rsid w:val="000B01AB"/>
    <w:rsid w:val="000B03DA"/>
    <w:rsid w:val="000B049A"/>
    <w:rsid w:val="000B04DD"/>
    <w:rsid w:val="000B0AFC"/>
    <w:rsid w:val="000B0F01"/>
    <w:rsid w:val="000B1346"/>
    <w:rsid w:val="000B1914"/>
    <w:rsid w:val="000B195E"/>
    <w:rsid w:val="000B19DC"/>
    <w:rsid w:val="000B1CA2"/>
    <w:rsid w:val="000B1DBD"/>
    <w:rsid w:val="000B202E"/>
    <w:rsid w:val="000B2293"/>
    <w:rsid w:val="000B24A4"/>
    <w:rsid w:val="000B255C"/>
    <w:rsid w:val="000B262A"/>
    <w:rsid w:val="000B395E"/>
    <w:rsid w:val="000B39AC"/>
    <w:rsid w:val="000B39C3"/>
    <w:rsid w:val="000B3A00"/>
    <w:rsid w:val="000B4840"/>
    <w:rsid w:val="000B4D79"/>
    <w:rsid w:val="000B5272"/>
    <w:rsid w:val="000B5627"/>
    <w:rsid w:val="000B5671"/>
    <w:rsid w:val="000B57B4"/>
    <w:rsid w:val="000B5914"/>
    <w:rsid w:val="000B6184"/>
    <w:rsid w:val="000B6BF0"/>
    <w:rsid w:val="000B6CE8"/>
    <w:rsid w:val="000B729E"/>
    <w:rsid w:val="000B7DAF"/>
    <w:rsid w:val="000C0026"/>
    <w:rsid w:val="000C0091"/>
    <w:rsid w:val="000C050A"/>
    <w:rsid w:val="000C0628"/>
    <w:rsid w:val="000C071C"/>
    <w:rsid w:val="000C0BB4"/>
    <w:rsid w:val="000C0BEE"/>
    <w:rsid w:val="000C0C80"/>
    <w:rsid w:val="000C149F"/>
    <w:rsid w:val="000C17DA"/>
    <w:rsid w:val="000C1CB9"/>
    <w:rsid w:val="000C2159"/>
    <w:rsid w:val="000C21BB"/>
    <w:rsid w:val="000C289B"/>
    <w:rsid w:val="000C2987"/>
    <w:rsid w:val="000C352F"/>
    <w:rsid w:val="000C358A"/>
    <w:rsid w:val="000C3697"/>
    <w:rsid w:val="000C3805"/>
    <w:rsid w:val="000C3EAB"/>
    <w:rsid w:val="000C3F01"/>
    <w:rsid w:val="000C410D"/>
    <w:rsid w:val="000C420D"/>
    <w:rsid w:val="000C4773"/>
    <w:rsid w:val="000C4944"/>
    <w:rsid w:val="000C497F"/>
    <w:rsid w:val="000C4E24"/>
    <w:rsid w:val="000C4FE6"/>
    <w:rsid w:val="000C5C4A"/>
    <w:rsid w:val="000C5F01"/>
    <w:rsid w:val="000C5F95"/>
    <w:rsid w:val="000C628D"/>
    <w:rsid w:val="000C63C4"/>
    <w:rsid w:val="000C66C1"/>
    <w:rsid w:val="000C6F0B"/>
    <w:rsid w:val="000C6F32"/>
    <w:rsid w:val="000C6FEF"/>
    <w:rsid w:val="000C737F"/>
    <w:rsid w:val="000C74B5"/>
    <w:rsid w:val="000C778C"/>
    <w:rsid w:val="000C7833"/>
    <w:rsid w:val="000C7E1B"/>
    <w:rsid w:val="000C7E73"/>
    <w:rsid w:val="000D001B"/>
    <w:rsid w:val="000D0A45"/>
    <w:rsid w:val="000D0DBF"/>
    <w:rsid w:val="000D136E"/>
    <w:rsid w:val="000D14AC"/>
    <w:rsid w:val="000D15BA"/>
    <w:rsid w:val="000D15BE"/>
    <w:rsid w:val="000D1BE0"/>
    <w:rsid w:val="000D1F23"/>
    <w:rsid w:val="000D2013"/>
    <w:rsid w:val="000D21D0"/>
    <w:rsid w:val="000D268A"/>
    <w:rsid w:val="000D26D7"/>
    <w:rsid w:val="000D2AF0"/>
    <w:rsid w:val="000D2B3B"/>
    <w:rsid w:val="000D2BCC"/>
    <w:rsid w:val="000D2C9B"/>
    <w:rsid w:val="000D2DDC"/>
    <w:rsid w:val="000D2E02"/>
    <w:rsid w:val="000D3273"/>
    <w:rsid w:val="000D32CC"/>
    <w:rsid w:val="000D3557"/>
    <w:rsid w:val="000D35FD"/>
    <w:rsid w:val="000D3D2D"/>
    <w:rsid w:val="000D3D99"/>
    <w:rsid w:val="000D41BF"/>
    <w:rsid w:val="000D4407"/>
    <w:rsid w:val="000D4653"/>
    <w:rsid w:val="000D4696"/>
    <w:rsid w:val="000D4817"/>
    <w:rsid w:val="000D4D0C"/>
    <w:rsid w:val="000D4DA9"/>
    <w:rsid w:val="000D4EDF"/>
    <w:rsid w:val="000D4FB9"/>
    <w:rsid w:val="000D523D"/>
    <w:rsid w:val="000D53F3"/>
    <w:rsid w:val="000D54B4"/>
    <w:rsid w:val="000D55C6"/>
    <w:rsid w:val="000D584B"/>
    <w:rsid w:val="000D5A0B"/>
    <w:rsid w:val="000D5A69"/>
    <w:rsid w:val="000D5EE9"/>
    <w:rsid w:val="000D5EFB"/>
    <w:rsid w:val="000D5F55"/>
    <w:rsid w:val="000D5F6B"/>
    <w:rsid w:val="000D6372"/>
    <w:rsid w:val="000D64ED"/>
    <w:rsid w:val="000D6662"/>
    <w:rsid w:val="000D6979"/>
    <w:rsid w:val="000D6C57"/>
    <w:rsid w:val="000D6CE7"/>
    <w:rsid w:val="000D6E38"/>
    <w:rsid w:val="000D6E63"/>
    <w:rsid w:val="000D711C"/>
    <w:rsid w:val="000D71EE"/>
    <w:rsid w:val="000D78C9"/>
    <w:rsid w:val="000D78DA"/>
    <w:rsid w:val="000D7B6E"/>
    <w:rsid w:val="000E0644"/>
    <w:rsid w:val="000E076D"/>
    <w:rsid w:val="000E087C"/>
    <w:rsid w:val="000E187C"/>
    <w:rsid w:val="000E1B28"/>
    <w:rsid w:val="000E1E39"/>
    <w:rsid w:val="000E1E7C"/>
    <w:rsid w:val="000E1E8D"/>
    <w:rsid w:val="000E1EBC"/>
    <w:rsid w:val="000E2173"/>
    <w:rsid w:val="000E220B"/>
    <w:rsid w:val="000E2266"/>
    <w:rsid w:val="000E27E6"/>
    <w:rsid w:val="000E2A50"/>
    <w:rsid w:val="000E2BF3"/>
    <w:rsid w:val="000E2E6D"/>
    <w:rsid w:val="000E30F2"/>
    <w:rsid w:val="000E316B"/>
    <w:rsid w:val="000E3276"/>
    <w:rsid w:val="000E333C"/>
    <w:rsid w:val="000E3B69"/>
    <w:rsid w:val="000E3D08"/>
    <w:rsid w:val="000E3E93"/>
    <w:rsid w:val="000E3F04"/>
    <w:rsid w:val="000E41BB"/>
    <w:rsid w:val="000E4402"/>
    <w:rsid w:val="000E4728"/>
    <w:rsid w:val="000E4D1F"/>
    <w:rsid w:val="000E5081"/>
    <w:rsid w:val="000E5658"/>
    <w:rsid w:val="000E5698"/>
    <w:rsid w:val="000E5723"/>
    <w:rsid w:val="000E581B"/>
    <w:rsid w:val="000E5B2D"/>
    <w:rsid w:val="000E60DF"/>
    <w:rsid w:val="000E63CE"/>
    <w:rsid w:val="000E64B2"/>
    <w:rsid w:val="000E65D2"/>
    <w:rsid w:val="000E6684"/>
    <w:rsid w:val="000E6919"/>
    <w:rsid w:val="000E6B1B"/>
    <w:rsid w:val="000E6F0C"/>
    <w:rsid w:val="000E732D"/>
    <w:rsid w:val="000E7786"/>
    <w:rsid w:val="000F0067"/>
    <w:rsid w:val="000F0511"/>
    <w:rsid w:val="000F07ED"/>
    <w:rsid w:val="000F0B9C"/>
    <w:rsid w:val="000F0CDB"/>
    <w:rsid w:val="000F0CF2"/>
    <w:rsid w:val="000F1067"/>
    <w:rsid w:val="000F1401"/>
    <w:rsid w:val="000F1A32"/>
    <w:rsid w:val="000F1CC2"/>
    <w:rsid w:val="000F1D15"/>
    <w:rsid w:val="000F2543"/>
    <w:rsid w:val="000F270A"/>
    <w:rsid w:val="000F317C"/>
    <w:rsid w:val="000F34C5"/>
    <w:rsid w:val="000F34C8"/>
    <w:rsid w:val="000F38BC"/>
    <w:rsid w:val="000F396E"/>
    <w:rsid w:val="000F3BA8"/>
    <w:rsid w:val="000F3E2A"/>
    <w:rsid w:val="000F3E9F"/>
    <w:rsid w:val="000F3EAF"/>
    <w:rsid w:val="000F3F7B"/>
    <w:rsid w:val="000F4D26"/>
    <w:rsid w:val="000F4E26"/>
    <w:rsid w:val="000F5639"/>
    <w:rsid w:val="000F56A1"/>
    <w:rsid w:val="000F5792"/>
    <w:rsid w:val="000F58A4"/>
    <w:rsid w:val="000F5ECF"/>
    <w:rsid w:val="000F5F99"/>
    <w:rsid w:val="000F6833"/>
    <w:rsid w:val="000F6A24"/>
    <w:rsid w:val="000F7616"/>
    <w:rsid w:val="000F7DE9"/>
    <w:rsid w:val="000F7E1F"/>
    <w:rsid w:val="000F7F7A"/>
    <w:rsid w:val="001002F4"/>
    <w:rsid w:val="001007C9"/>
    <w:rsid w:val="00100970"/>
    <w:rsid w:val="001011FC"/>
    <w:rsid w:val="0010165F"/>
    <w:rsid w:val="00101694"/>
    <w:rsid w:val="00101E1F"/>
    <w:rsid w:val="00101E7C"/>
    <w:rsid w:val="0010207E"/>
    <w:rsid w:val="001023DC"/>
    <w:rsid w:val="001024ED"/>
    <w:rsid w:val="00102572"/>
    <w:rsid w:val="00102946"/>
    <w:rsid w:val="00102FBF"/>
    <w:rsid w:val="0010333D"/>
    <w:rsid w:val="0010372A"/>
    <w:rsid w:val="00103C00"/>
    <w:rsid w:val="00103D25"/>
    <w:rsid w:val="00103F41"/>
    <w:rsid w:val="0010415B"/>
    <w:rsid w:val="00104662"/>
    <w:rsid w:val="001048E4"/>
    <w:rsid w:val="00104C99"/>
    <w:rsid w:val="00104F34"/>
    <w:rsid w:val="00104F93"/>
    <w:rsid w:val="00105056"/>
    <w:rsid w:val="001053C5"/>
    <w:rsid w:val="001055AD"/>
    <w:rsid w:val="00105B3E"/>
    <w:rsid w:val="00105C14"/>
    <w:rsid w:val="001065A3"/>
    <w:rsid w:val="00106610"/>
    <w:rsid w:val="00106831"/>
    <w:rsid w:val="0010683E"/>
    <w:rsid w:val="0010691D"/>
    <w:rsid w:val="00106B33"/>
    <w:rsid w:val="00106E69"/>
    <w:rsid w:val="00107CFA"/>
    <w:rsid w:val="00107EA1"/>
    <w:rsid w:val="00110067"/>
    <w:rsid w:val="00110AC5"/>
    <w:rsid w:val="00110BE0"/>
    <w:rsid w:val="00110C09"/>
    <w:rsid w:val="00110F0B"/>
    <w:rsid w:val="0011108B"/>
    <w:rsid w:val="00111136"/>
    <w:rsid w:val="00111164"/>
    <w:rsid w:val="001116C9"/>
    <w:rsid w:val="00111761"/>
    <w:rsid w:val="00111A32"/>
    <w:rsid w:val="00111B1C"/>
    <w:rsid w:val="00112164"/>
    <w:rsid w:val="0011241F"/>
    <w:rsid w:val="001128BF"/>
    <w:rsid w:val="00112D09"/>
    <w:rsid w:val="00112E8F"/>
    <w:rsid w:val="00112F03"/>
    <w:rsid w:val="00112F38"/>
    <w:rsid w:val="00113322"/>
    <w:rsid w:val="00113821"/>
    <w:rsid w:val="00113B1F"/>
    <w:rsid w:val="00113B9B"/>
    <w:rsid w:val="00114058"/>
    <w:rsid w:val="0011449E"/>
    <w:rsid w:val="001144F6"/>
    <w:rsid w:val="001145E6"/>
    <w:rsid w:val="0011479B"/>
    <w:rsid w:val="001153EF"/>
    <w:rsid w:val="00115534"/>
    <w:rsid w:val="00115D55"/>
    <w:rsid w:val="00115E45"/>
    <w:rsid w:val="00115EC1"/>
    <w:rsid w:val="00115F67"/>
    <w:rsid w:val="00115F85"/>
    <w:rsid w:val="0011650F"/>
    <w:rsid w:val="0011688E"/>
    <w:rsid w:val="00116ACD"/>
    <w:rsid w:val="00116C7C"/>
    <w:rsid w:val="00116D94"/>
    <w:rsid w:val="0011718F"/>
    <w:rsid w:val="0011761C"/>
    <w:rsid w:val="00117AD8"/>
    <w:rsid w:val="00117B7D"/>
    <w:rsid w:val="00117D8F"/>
    <w:rsid w:val="00117EFC"/>
    <w:rsid w:val="001205A8"/>
    <w:rsid w:val="001209CB"/>
    <w:rsid w:val="00120EB4"/>
    <w:rsid w:val="001212AC"/>
    <w:rsid w:val="00121766"/>
    <w:rsid w:val="00121B1D"/>
    <w:rsid w:val="00121B40"/>
    <w:rsid w:val="00122450"/>
    <w:rsid w:val="001228D7"/>
    <w:rsid w:val="00122A64"/>
    <w:rsid w:val="00123694"/>
    <w:rsid w:val="0012388A"/>
    <w:rsid w:val="0012388C"/>
    <w:rsid w:val="00123AFA"/>
    <w:rsid w:val="00123C8C"/>
    <w:rsid w:val="00123CAE"/>
    <w:rsid w:val="00123D20"/>
    <w:rsid w:val="00123E8B"/>
    <w:rsid w:val="00124463"/>
    <w:rsid w:val="00124756"/>
    <w:rsid w:val="00124B43"/>
    <w:rsid w:val="00124DF8"/>
    <w:rsid w:val="00124F1A"/>
    <w:rsid w:val="001253EA"/>
    <w:rsid w:val="00125B99"/>
    <w:rsid w:val="00126160"/>
    <w:rsid w:val="0012623D"/>
    <w:rsid w:val="001262E5"/>
    <w:rsid w:val="00126897"/>
    <w:rsid w:val="00126C13"/>
    <w:rsid w:val="00126DB5"/>
    <w:rsid w:val="001270AD"/>
    <w:rsid w:val="00127178"/>
    <w:rsid w:val="001277B2"/>
    <w:rsid w:val="00127E36"/>
    <w:rsid w:val="00127F09"/>
    <w:rsid w:val="0013002A"/>
    <w:rsid w:val="001300CD"/>
    <w:rsid w:val="001305BA"/>
    <w:rsid w:val="0013085D"/>
    <w:rsid w:val="0013089C"/>
    <w:rsid w:val="00130A2D"/>
    <w:rsid w:val="00130F54"/>
    <w:rsid w:val="001310EE"/>
    <w:rsid w:val="00131363"/>
    <w:rsid w:val="00131888"/>
    <w:rsid w:val="00131CAC"/>
    <w:rsid w:val="00131CC3"/>
    <w:rsid w:val="00131F17"/>
    <w:rsid w:val="0013212F"/>
    <w:rsid w:val="001323F9"/>
    <w:rsid w:val="0013251F"/>
    <w:rsid w:val="00132CF3"/>
    <w:rsid w:val="00132F48"/>
    <w:rsid w:val="00133088"/>
    <w:rsid w:val="0013321E"/>
    <w:rsid w:val="00133346"/>
    <w:rsid w:val="001334D7"/>
    <w:rsid w:val="001335B1"/>
    <w:rsid w:val="0013388B"/>
    <w:rsid w:val="00133B4E"/>
    <w:rsid w:val="0013410F"/>
    <w:rsid w:val="001342C3"/>
    <w:rsid w:val="001346AF"/>
    <w:rsid w:val="00134990"/>
    <w:rsid w:val="00134B23"/>
    <w:rsid w:val="00134FB4"/>
    <w:rsid w:val="001354D1"/>
    <w:rsid w:val="00135840"/>
    <w:rsid w:val="00135A0A"/>
    <w:rsid w:val="00135BB9"/>
    <w:rsid w:val="00136098"/>
    <w:rsid w:val="0013621D"/>
    <w:rsid w:val="00136296"/>
    <w:rsid w:val="00136354"/>
    <w:rsid w:val="00136674"/>
    <w:rsid w:val="00136B0E"/>
    <w:rsid w:val="00136C3B"/>
    <w:rsid w:val="00137561"/>
    <w:rsid w:val="001376AB"/>
    <w:rsid w:val="0013777C"/>
    <w:rsid w:val="00137900"/>
    <w:rsid w:val="00137D5F"/>
    <w:rsid w:val="00137ED5"/>
    <w:rsid w:val="00140082"/>
    <w:rsid w:val="00140175"/>
    <w:rsid w:val="00140757"/>
    <w:rsid w:val="00140D07"/>
    <w:rsid w:val="00140FCC"/>
    <w:rsid w:val="00141A3A"/>
    <w:rsid w:val="00141BD6"/>
    <w:rsid w:val="00141D76"/>
    <w:rsid w:val="001423FA"/>
    <w:rsid w:val="001427B5"/>
    <w:rsid w:val="001428CF"/>
    <w:rsid w:val="00142D0C"/>
    <w:rsid w:val="00142E3C"/>
    <w:rsid w:val="00143387"/>
    <w:rsid w:val="00143725"/>
    <w:rsid w:val="001439DE"/>
    <w:rsid w:val="00143E19"/>
    <w:rsid w:val="00144013"/>
    <w:rsid w:val="0014489B"/>
    <w:rsid w:val="001449B6"/>
    <w:rsid w:val="00144BDA"/>
    <w:rsid w:val="001455C3"/>
    <w:rsid w:val="00145A17"/>
    <w:rsid w:val="00145BBE"/>
    <w:rsid w:val="001460B5"/>
    <w:rsid w:val="001463E8"/>
    <w:rsid w:val="0014641F"/>
    <w:rsid w:val="001464A8"/>
    <w:rsid w:val="001467BB"/>
    <w:rsid w:val="00146804"/>
    <w:rsid w:val="00146CA8"/>
    <w:rsid w:val="00146FB1"/>
    <w:rsid w:val="0014723E"/>
    <w:rsid w:val="0014769F"/>
    <w:rsid w:val="00147884"/>
    <w:rsid w:val="001478D4"/>
    <w:rsid w:val="001502C5"/>
    <w:rsid w:val="00150358"/>
    <w:rsid w:val="00150664"/>
    <w:rsid w:val="00150827"/>
    <w:rsid w:val="00150B0D"/>
    <w:rsid w:val="00150E10"/>
    <w:rsid w:val="00151727"/>
    <w:rsid w:val="00151998"/>
    <w:rsid w:val="00151A32"/>
    <w:rsid w:val="00151BDE"/>
    <w:rsid w:val="00151E31"/>
    <w:rsid w:val="00151F9B"/>
    <w:rsid w:val="0015222E"/>
    <w:rsid w:val="00152289"/>
    <w:rsid w:val="0015236E"/>
    <w:rsid w:val="001523B9"/>
    <w:rsid w:val="00152425"/>
    <w:rsid w:val="00152486"/>
    <w:rsid w:val="001529AA"/>
    <w:rsid w:val="00152A7D"/>
    <w:rsid w:val="00152BAD"/>
    <w:rsid w:val="00152CE3"/>
    <w:rsid w:val="00153181"/>
    <w:rsid w:val="00153652"/>
    <w:rsid w:val="00153697"/>
    <w:rsid w:val="00153956"/>
    <w:rsid w:val="00153B95"/>
    <w:rsid w:val="00153F17"/>
    <w:rsid w:val="00154146"/>
    <w:rsid w:val="0015418F"/>
    <w:rsid w:val="00154190"/>
    <w:rsid w:val="0015435F"/>
    <w:rsid w:val="001545EA"/>
    <w:rsid w:val="001549BA"/>
    <w:rsid w:val="00154BBF"/>
    <w:rsid w:val="00154E94"/>
    <w:rsid w:val="00155099"/>
    <w:rsid w:val="00155C85"/>
    <w:rsid w:val="00155D3F"/>
    <w:rsid w:val="0015628A"/>
    <w:rsid w:val="00156362"/>
    <w:rsid w:val="00156A6C"/>
    <w:rsid w:val="00156B10"/>
    <w:rsid w:val="00157673"/>
    <w:rsid w:val="001576FE"/>
    <w:rsid w:val="00157823"/>
    <w:rsid w:val="0015790D"/>
    <w:rsid w:val="00157C5E"/>
    <w:rsid w:val="00157DD3"/>
    <w:rsid w:val="0016015A"/>
    <w:rsid w:val="00160174"/>
    <w:rsid w:val="001601E8"/>
    <w:rsid w:val="0016020E"/>
    <w:rsid w:val="00160503"/>
    <w:rsid w:val="0016085D"/>
    <w:rsid w:val="0016098F"/>
    <w:rsid w:val="00160D7C"/>
    <w:rsid w:val="00160E30"/>
    <w:rsid w:val="0016106D"/>
    <w:rsid w:val="001612E1"/>
    <w:rsid w:val="001614DB"/>
    <w:rsid w:val="00161883"/>
    <w:rsid w:val="0016194E"/>
    <w:rsid w:val="00161BFC"/>
    <w:rsid w:val="00161D8A"/>
    <w:rsid w:val="0016236C"/>
    <w:rsid w:val="00162625"/>
    <w:rsid w:val="00162807"/>
    <w:rsid w:val="001630A8"/>
    <w:rsid w:val="00163243"/>
    <w:rsid w:val="00163826"/>
    <w:rsid w:val="00163943"/>
    <w:rsid w:val="00163BA1"/>
    <w:rsid w:val="00163DA9"/>
    <w:rsid w:val="00163DDF"/>
    <w:rsid w:val="00163F22"/>
    <w:rsid w:val="001640FE"/>
    <w:rsid w:val="0016417B"/>
    <w:rsid w:val="0016422F"/>
    <w:rsid w:val="001642A7"/>
    <w:rsid w:val="0016470E"/>
    <w:rsid w:val="001647F0"/>
    <w:rsid w:val="001649D3"/>
    <w:rsid w:val="00164E0A"/>
    <w:rsid w:val="001650C0"/>
    <w:rsid w:val="001652D7"/>
    <w:rsid w:val="0016573C"/>
    <w:rsid w:val="00165816"/>
    <w:rsid w:val="00165A5F"/>
    <w:rsid w:val="001661D0"/>
    <w:rsid w:val="00166223"/>
    <w:rsid w:val="00166A88"/>
    <w:rsid w:val="00166AE1"/>
    <w:rsid w:val="00166B26"/>
    <w:rsid w:val="0016793E"/>
    <w:rsid w:val="00167D4D"/>
    <w:rsid w:val="0017050F"/>
    <w:rsid w:val="0017054C"/>
    <w:rsid w:val="00170635"/>
    <w:rsid w:val="0017070D"/>
    <w:rsid w:val="00170837"/>
    <w:rsid w:val="00170B5E"/>
    <w:rsid w:val="00170FD0"/>
    <w:rsid w:val="00171035"/>
    <w:rsid w:val="001713B7"/>
    <w:rsid w:val="00171472"/>
    <w:rsid w:val="00171A28"/>
    <w:rsid w:val="00171ADB"/>
    <w:rsid w:val="00171CC4"/>
    <w:rsid w:val="00171E2C"/>
    <w:rsid w:val="00172029"/>
    <w:rsid w:val="00172834"/>
    <w:rsid w:val="00172B23"/>
    <w:rsid w:val="001733A4"/>
    <w:rsid w:val="001735D4"/>
    <w:rsid w:val="00173AB9"/>
    <w:rsid w:val="00173EED"/>
    <w:rsid w:val="001740ED"/>
    <w:rsid w:val="00174368"/>
    <w:rsid w:val="001744EA"/>
    <w:rsid w:val="00174D82"/>
    <w:rsid w:val="00174E44"/>
    <w:rsid w:val="00175053"/>
    <w:rsid w:val="001753B7"/>
    <w:rsid w:val="001757E7"/>
    <w:rsid w:val="00175873"/>
    <w:rsid w:val="00175C59"/>
    <w:rsid w:val="00175ED0"/>
    <w:rsid w:val="001760BC"/>
    <w:rsid w:val="00176674"/>
    <w:rsid w:val="00176818"/>
    <w:rsid w:val="00176B82"/>
    <w:rsid w:val="00176E3B"/>
    <w:rsid w:val="00176ECB"/>
    <w:rsid w:val="001770F1"/>
    <w:rsid w:val="0017752D"/>
    <w:rsid w:val="0017759F"/>
    <w:rsid w:val="00177832"/>
    <w:rsid w:val="00177F27"/>
    <w:rsid w:val="0018057A"/>
    <w:rsid w:val="00181178"/>
    <w:rsid w:val="0018119E"/>
    <w:rsid w:val="0018152C"/>
    <w:rsid w:val="00181A74"/>
    <w:rsid w:val="00181DBA"/>
    <w:rsid w:val="00181EEF"/>
    <w:rsid w:val="00181F3E"/>
    <w:rsid w:val="001820B9"/>
    <w:rsid w:val="00182FE0"/>
    <w:rsid w:val="00183911"/>
    <w:rsid w:val="00183BF0"/>
    <w:rsid w:val="00183FF6"/>
    <w:rsid w:val="00184381"/>
    <w:rsid w:val="001845FB"/>
    <w:rsid w:val="001847C7"/>
    <w:rsid w:val="00184FB1"/>
    <w:rsid w:val="0018503E"/>
    <w:rsid w:val="00185691"/>
    <w:rsid w:val="001857FB"/>
    <w:rsid w:val="00185DA6"/>
    <w:rsid w:val="00185F64"/>
    <w:rsid w:val="00186021"/>
    <w:rsid w:val="00186096"/>
    <w:rsid w:val="001862FE"/>
    <w:rsid w:val="001863D6"/>
    <w:rsid w:val="001863F0"/>
    <w:rsid w:val="001866F1"/>
    <w:rsid w:val="00186A8A"/>
    <w:rsid w:val="00186E20"/>
    <w:rsid w:val="00186F33"/>
    <w:rsid w:val="0018772E"/>
    <w:rsid w:val="00187A94"/>
    <w:rsid w:val="00187F4A"/>
    <w:rsid w:val="0019029E"/>
    <w:rsid w:val="00190804"/>
    <w:rsid w:val="00190865"/>
    <w:rsid w:val="0019088F"/>
    <w:rsid w:val="00190B78"/>
    <w:rsid w:val="00190C51"/>
    <w:rsid w:val="0019122E"/>
    <w:rsid w:val="0019170B"/>
    <w:rsid w:val="00191989"/>
    <w:rsid w:val="00191DDF"/>
    <w:rsid w:val="001922D6"/>
    <w:rsid w:val="00192C56"/>
    <w:rsid w:val="001930C0"/>
    <w:rsid w:val="00193ACC"/>
    <w:rsid w:val="00193BFE"/>
    <w:rsid w:val="00193C3F"/>
    <w:rsid w:val="0019451F"/>
    <w:rsid w:val="0019483E"/>
    <w:rsid w:val="00194AC3"/>
    <w:rsid w:val="001950EB"/>
    <w:rsid w:val="001950F4"/>
    <w:rsid w:val="00195322"/>
    <w:rsid w:val="001954E9"/>
    <w:rsid w:val="0019560E"/>
    <w:rsid w:val="001958E3"/>
    <w:rsid w:val="00195B74"/>
    <w:rsid w:val="0019601B"/>
    <w:rsid w:val="00196048"/>
    <w:rsid w:val="00196A82"/>
    <w:rsid w:val="00196CA7"/>
    <w:rsid w:val="0019769B"/>
    <w:rsid w:val="001979F9"/>
    <w:rsid w:val="00197FFE"/>
    <w:rsid w:val="001A02CD"/>
    <w:rsid w:val="001A0932"/>
    <w:rsid w:val="001A0D25"/>
    <w:rsid w:val="001A0E14"/>
    <w:rsid w:val="001A14F7"/>
    <w:rsid w:val="001A1570"/>
    <w:rsid w:val="001A168C"/>
    <w:rsid w:val="001A1917"/>
    <w:rsid w:val="001A1C64"/>
    <w:rsid w:val="001A1DFB"/>
    <w:rsid w:val="001A1E7F"/>
    <w:rsid w:val="001A2252"/>
    <w:rsid w:val="001A25BA"/>
    <w:rsid w:val="001A2685"/>
    <w:rsid w:val="001A2918"/>
    <w:rsid w:val="001A2ADB"/>
    <w:rsid w:val="001A2D02"/>
    <w:rsid w:val="001A2D8A"/>
    <w:rsid w:val="001A2E3C"/>
    <w:rsid w:val="001A2F14"/>
    <w:rsid w:val="001A2F1F"/>
    <w:rsid w:val="001A3076"/>
    <w:rsid w:val="001A3163"/>
    <w:rsid w:val="001A31A5"/>
    <w:rsid w:val="001A389C"/>
    <w:rsid w:val="001A3ABF"/>
    <w:rsid w:val="001A3B75"/>
    <w:rsid w:val="001A3CEC"/>
    <w:rsid w:val="001A4027"/>
    <w:rsid w:val="001A423E"/>
    <w:rsid w:val="001A46FB"/>
    <w:rsid w:val="001A4EA6"/>
    <w:rsid w:val="001A4EC9"/>
    <w:rsid w:val="001A54E4"/>
    <w:rsid w:val="001A5944"/>
    <w:rsid w:val="001A5FB1"/>
    <w:rsid w:val="001A6121"/>
    <w:rsid w:val="001A677D"/>
    <w:rsid w:val="001A698A"/>
    <w:rsid w:val="001A6AEB"/>
    <w:rsid w:val="001A6C88"/>
    <w:rsid w:val="001A6CCC"/>
    <w:rsid w:val="001A6E3B"/>
    <w:rsid w:val="001A70C8"/>
    <w:rsid w:val="001A71C9"/>
    <w:rsid w:val="001A7429"/>
    <w:rsid w:val="001A760C"/>
    <w:rsid w:val="001A770F"/>
    <w:rsid w:val="001A7977"/>
    <w:rsid w:val="001A799B"/>
    <w:rsid w:val="001A7AC7"/>
    <w:rsid w:val="001A7C38"/>
    <w:rsid w:val="001B00C5"/>
    <w:rsid w:val="001B02F8"/>
    <w:rsid w:val="001B06F1"/>
    <w:rsid w:val="001B0940"/>
    <w:rsid w:val="001B1712"/>
    <w:rsid w:val="001B2104"/>
    <w:rsid w:val="001B2279"/>
    <w:rsid w:val="001B24E4"/>
    <w:rsid w:val="001B2729"/>
    <w:rsid w:val="001B2866"/>
    <w:rsid w:val="001B2881"/>
    <w:rsid w:val="001B290C"/>
    <w:rsid w:val="001B2B73"/>
    <w:rsid w:val="001B2C73"/>
    <w:rsid w:val="001B32A8"/>
    <w:rsid w:val="001B3675"/>
    <w:rsid w:val="001B376A"/>
    <w:rsid w:val="001B37C8"/>
    <w:rsid w:val="001B39EC"/>
    <w:rsid w:val="001B3D18"/>
    <w:rsid w:val="001B4472"/>
    <w:rsid w:val="001B48BA"/>
    <w:rsid w:val="001B4AFF"/>
    <w:rsid w:val="001B4B2C"/>
    <w:rsid w:val="001B4F10"/>
    <w:rsid w:val="001B5154"/>
    <w:rsid w:val="001B54BF"/>
    <w:rsid w:val="001B5955"/>
    <w:rsid w:val="001B6311"/>
    <w:rsid w:val="001B6E30"/>
    <w:rsid w:val="001B7C83"/>
    <w:rsid w:val="001B7D67"/>
    <w:rsid w:val="001B7F9E"/>
    <w:rsid w:val="001C0206"/>
    <w:rsid w:val="001C0246"/>
    <w:rsid w:val="001C0337"/>
    <w:rsid w:val="001C04D4"/>
    <w:rsid w:val="001C078A"/>
    <w:rsid w:val="001C0B34"/>
    <w:rsid w:val="001C0D40"/>
    <w:rsid w:val="001C1244"/>
    <w:rsid w:val="001C12A3"/>
    <w:rsid w:val="001C173D"/>
    <w:rsid w:val="001C17BB"/>
    <w:rsid w:val="001C187E"/>
    <w:rsid w:val="001C1A37"/>
    <w:rsid w:val="001C1B4B"/>
    <w:rsid w:val="001C1C49"/>
    <w:rsid w:val="001C21E5"/>
    <w:rsid w:val="001C266A"/>
    <w:rsid w:val="001C286F"/>
    <w:rsid w:val="001C2B2C"/>
    <w:rsid w:val="001C2B86"/>
    <w:rsid w:val="001C2F54"/>
    <w:rsid w:val="001C3308"/>
    <w:rsid w:val="001C3830"/>
    <w:rsid w:val="001C3BBB"/>
    <w:rsid w:val="001C40D1"/>
    <w:rsid w:val="001C468A"/>
    <w:rsid w:val="001C4983"/>
    <w:rsid w:val="001C4A38"/>
    <w:rsid w:val="001C4A9E"/>
    <w:rsid w:val="001C4DB4"/>
    <w:rsid w:val="001C5001"/>
    <w:rsid w:val="001C5103"/>
    <w:rsid w:val="001C52A8"/>
    <w:rsid w:val="001C551A"/>
    <w:rsid w:val="001C58CB"/>
    <w:rsid w:val="001C5ADF"/>
    <w:rsid w:val="001C5E8E"/>
    <w:rsid w:val="001C6120"/>
    <w:rsid w:val="001C613A"/>
    <w:rsid w:val="001C6184"/>
    <w:rsid w:val="001C61F4"/>
    <w:rsid w:val="001C6516"/>
    <w:rsid w:val="001C65B4"/>
    <w:rsid w:val="001C6B5C"/>
    <w:rsid w:val="001C7155"/>
    <w:rsid w:val="001C7E48"/>
    <w:rsid w:val="001D039B"/>
    <w:rsid w:val="001D0638"/>
    <w:rsid w:val="001D0849"/>
    <w:rsid w:val="001D0E86"/>
    <w:rsid w:val="001D0F8D"/>
    <w:rsid w:val="001D10E4"/>
    <w:rsid w:val="001D1258"/>
    <w:rsid w:val="001D1AB8"/>
    <w:rsid w:val="001D1BA2"/>
    <w:rsid w:val="001D1C40"/>
    <w:rsid w:val="001D286F"/>
    <w:rsid w:val="001D2C94"/>
    <w:rsid w:val="001D2F2E"/>
    <w:rsid w:val="001D33D9"/>
    <w:rsid w:val="001D36F6"/>
    <w:rsid w:val="001D3AC1"/>
    <w:rsid w:val="001D3AC4"/>
    <w:rsid w:val="001D4119"/>
    <w:rsid w:val="001D4303"/>
    <w:rsid w:val="001D455E"/>
    <w:rsid w:val="001D45E5"/>
    <w:rsid w:val="001D461A"/>
    <w:rsid w:val="001D4A9D"/>
    <w:rsid w:val="001D4AAD"/>
    <w:rsid w:val="001D52B7"/>
    <w:rsid w:val="001D53EC"/>
    <w:rsid w:val="001D5864"/>
    <w:rsid w:val="001D5AFA"/>
    <w:rsid w:val="001D647C"/>
    <w:rsid w:val="001D652D"/>
    <w:rsid w:val="001D676D"/>
    <w:rsid w:val="001D69E8"/>
    <w:rsid w:val="001D6B15"/>
    <w:rsid w:val="001D784A"/>
    <w:rsid w:val="001D7930"/>
    <w:rsid w:val="001D7ADF"/>
    <w:rsid w:val="001D7DFB"/>
    <w:rsid w:val="001E04A4"/>
    <w:rsid w:val="001E0633"/>
    <w:rsid w:val="001E068F"/>
    <w:rsid w:val="001E07C5"/>
    <w:rsid w:val="001E0886"/>
    <w:rsid w:val="001E0986"/>
    <w:rsid w:val="001E1251"/>
    <w:rsid w:val="001E1339"/>
    <w:rsid w:val="001E176D"/>
    <w:rsid w:val="001E1BCE"/>
    <w:rsid w:val="001E1E05"/>
    <w:rsid w:val="001E1E27"/>
    <w:rsid w:val="001E2086"/>
    <w:rsid w:val="001E2579"/>
    <w:rsid w:val="001E25BB"/>
    <w:rsid w:val="001E2B29"/>
    <w:rsid w:val="001E2F7E"/>
    <w:rsid w:val="001E2FE5"/>
    <w:rsid w:val="001E2FFE"/>
    <w:rsid w:val="001E338F"/>
    <w:rsid w:val="001E339F"/>
    <w:rsid w:val="001E3629"/>
    <w:rsid w:val="001E3BDF"/>
    <w:rsid w:val="001E3CF0"/>
    <w:rsid w:val="001E3D78"/>
    <w:rsid w:val="001E3E7D"/>
    <w:rsid w:val="001E40F0"/>
    <w:rsid w:val="001E4172"/>
    <w:rsid w:val="001E4CA3"/>
    <w:rsid w:val="001E4F08"/>
    <w:rsid w:val="001E5490"/>
    <w:rsid w:val="001E5730"/>
    <w:rsid w:val="001E5E2E"/>
    <w:rsid w:val="001E61D2"/>
    <w:rsid w:val="001E6352"/>
    <w:rsid w:val="001E6ADE"/>
    <w:rsid w:val="001E70AD"/>
    <w:rsid w:val="001E7237"/>
    <w:rsid w:val="001E7265"/>
    <w:rsid w:val="001E765A"/>
    <w:rsid w:val="001E779B"/>
    <w:rsid w:val="001E7AD1"/>
    <w:rsid w:val="001E7AF6"/>
    <w:rsid w:val="001E7ED9"/>
    <w:rsid w:val="001F01B8"/>
    <w:rsid w:val="001F0851"/>
    <w:rsid w:val="001F0BAB"/>
    <w:rsid w:val="001F0D5C"/>
    <w:rsid w:val="001F0F9A"/>
    <w:rsid w:val="001F0FC3"/>
    <w:rsid w:val="001F1188"/>
    <w:rsid w:val="001F1205"/>
    <w:rsid w:val="001F1623"/>
    <w:rsid w:val="001F1B8D"/>
    <w:rsid w:val="001F1C2D"/>
    <w:rsid w:val="001F1EBB"/>
    <w:rsid w:val="001F1F0B"/>
    <w:rsid w:val="001F22AB"/>
    <w:rsid w:val="001F274F"/>
    <w:rsid w:val="001F289C"/>
    <w:rsid w:val="001F2BF9"/>
    <w:rsid w:val="001F2D51"/>
    <w:rsid w:val="001F329A"/>
    <w:rsid w:val="001F32A4"/>
    <w:rsid w:val="001F34D8"/>
    <w:rsid w:val="001F3AF2"/>
    <w:rsid w:val="001F4582"/>
    <w:rsid w:val="001F57F8"/>
    <w:rsid w:val="001F5881"/>
    <w:rsid w:val="001F6008"/>
    <w:rsid w:val="001F602B"/>
    <w:rsid w:val="001F604B"/>
    <w:rsid w:val="001F6209"/>
    <w:rsid w:val="001F6213"/>
    <w:rsid w:val="001F641B"/>
    <w:rsid w:val="001F6740"/>
    <w:rsid w:val="001F6D4D"/>
    <w:rsid w:val="001F734F"/>
    <w:rsid w:val="001F7FAE"/>
    <w:rsid w:val="00200968"/>
    <w:rsid w:val="00200D69"/>
    <w:rsid w:val="00200F9D"/>
    <w:rsid w:val="002012D0"/>
    <w:rsid w:val="0020130D"/>
    <w:rsid w:val="002014B7"/>
    <w:rsid w:val="002016E0"/>
    <w:rsid w:val="0020174C"/>
    <w:rsid w:val="00201916"/>
    <w:rsid w:val="00201D06"/>
    <w:rsid w:val="00201E9F"/>
    <w:rsid w:val="00201F66"/>
    <w:rsid w:val="0020217D"/>
    <w:rsid w:val="002028FC"/>
    <w:rsid w:val="00202B4B"/>
    <w:rsid w:val="00202F25"/>
    <w:rsid w:val="0020320E"/>
    <w:rsid w:val="002035B3"/>
    <w:rsid w:val="00203929"/>
    <w:rsid w:val="00203CD6"/>
    <w:rsid w:val="00203CE8"/>
    <w:rsid w:val="00203D01"/>
    <w:rsid w:val="00204460"/>
    <w:rsid w:val="00204875"/>
    <w:rsid w:val="00204C55"/>
    <w:rsid w:val="002051EA"/>
    <w:rsid w:val="002057FB"/>
    <w:rsid w:val="00205CBC"/>
    <w:rsid w:val="00206259"/>
    <w:rsid w:val="002071C3"/>
    <w:rsid w:val="002074B7"/>
    <w:rsid w:val="002074DE"/>
    <w:rsid w:val="0020758D"/>
    <w:rsid w:val="00207A7E"/>
    <w:rsid w:val="00207C7B"/>
    <w:rsid w:val="00210058"/>
    <w:rsid w:val="00210D20"/>
    <w:rsid w:val="002111E7"/>
    <w:rsid w:val="002112A3"/>
    <w:rsid w:val="00211470"/>
    <w:rsid w:val="00211922"/>
    <w:rsid w:val="0021213A"/>
    <w:rsid w:val="002121B4"/>
    <w:rsid w:val="0021265F"/>
    <w:rsid w:val="00213232"/>
    <w:rsid w:val="0021336A"/>
    <w:rsid w:val="002136EE"/>
    <w:rsid w:val="00213817"/>
    <w:rsid w:val="00214428"/>
    <w:rsid w:val="002145EB"/>
    <w:rsid w:val="00214933"/>
    <w:rsid w:val="00214F7D"/>
    <w:rsid w:val="00214F82"/>
    <w:rsid w:val="00215033"/>
    <w:rsid w:val="00215834"/>
    <w:rsid w:val="00215A2A"/>
    <w:rsid w:val="00215BA0"/>
    <w:rsid w:val="00215CC2"/>
    <w:rsid w:val="00215ED8"/>
    <w:rsid w:val="00215F51"/>
    <w:rsid w:val="00215FAF"/>
    <w:rsid w:val="00216623"/>
    <w:rsid w:val="00216A56"/>
    <w:rsid w:val="00217144"/>
    <w:rsid w:val="00217700"/>
    <w:rsid w:val="002177E2"/>
    <w:rsid w:val="0021783B"/>
    <w:rsid w:val="00217E9C"/>
    <w:rsid w:val="00217F38"/>
    <w:rsid w:val="002205F3"/>
    <w:rsid w:val="0022085B"/>
    <w:rsid w:val="00220E53"/>
    <w:rsid w:val="0022176C"/>
    <w:rsid w:val="00221918"/>
    <w:rsid w:val="002219F5"/>
    <w:rsid w:val="00221B9B"/>
    <w:rsid w:val="002225D1"/>
    <w:rsid w:val="002228C2"/>
    <w:rsid w:val="002228E1"/>
    <w:rsid w:val="00222E01"/>
    <w:rsid w:val="00222F83"/>
    <w:rsid w:val="002230FA"/>
    <w:rsid w:val="002235D5"/>
    <w:rsid w:val="00223893"/>
    <w:rsid w:val="00223B88"/>
    <w:rsid w:val="00223DF2"/>
    <w:rsid w:val="002241C4"/>
    <w:rsid w:val="002249A2"/>
    <w:rsid w:val="00224C0C"/>
    <w:rsid w:val="00225347"/>
    <w:rsid w:val="002253B9"/>
    <w:rsid w:val="002256C2"/>
    <w:rsid w:val="002256D0"/>
    <w:rsid w:val="00225C8E"/>
    <w:rsid w:val="00226428"/>
    <w:rsid w:val="002265A9"/>
    <w:rsid w:val="002266CB"/>
    <w:rsid w:val="00226790"/>
    <w:rsid w:val="00226843"/>
    <w:rsid w:val="00227052"/>
    <w:rsid w:val="002272D5"/>
    <w:rsid w:val="00227351"/>
    <w:rsid w:val="0022738E"/>
    <w:rsid w:val="002274E3"/>
    <w:rsid w:val="00227906"/>
    <w:rsid w:val="00227934"/>
    <w:rsid w:val="00227E21"/>
    <w:rsid w:val="00230080"/>
    <w:rsid w:val="002303A2"/>
    <w:rsid w:val="00230D9B"/>
    <w:rsid w:val="00230EFB"/>
    <w:rsid w:val="00230F85"/>
    <w:rsid w:val="00230FE5"/>
    <w:rsid w:val="00231572"/>
    <w:rsid w:val="0023184C"/>
    <w:rsid w:val="00231D05"/>
    <w:rsid w:val="0023208B"/>
    <w:rsid w:val="0023215D"/>
    <w:rsid w:val="0023241A"/>
    <w:rsid w:val="002324D3"/>
    <w:rsid w:val="00232AC7"/>
    <w:rsid w:val="00233370"/>
    <w:rsid w:val="00233372"/>
    <w:rsid w:val="002336E2"/>
    <w:rsid w:val="00233AC2"/>
    <w:rsid w:val="00233BAF"/>
    <w:rsid w:val="00233E3A"/>
    <w:rsid w:val="00233F80"/>
    <w:rsid w:val="002345B1"/>
    <w:rsid w:val="00234AD9"/>
    <w:rsid w:val="00234D27"/>
    <w:rsid w:val="00235420"/>
    <w:rsid w:val="00235700"/>
    <w:rsid w:val="002358A6"/>
    <w:rsid w:val="00235D12"/>
    <w:rsid w:val="00236211"/>
    <w:rsid w:val="002367CD"/>
    <w:rsid w:val="002374CA"/>
    <w:rsid w:val="00237D50"/>
    <w:rsid w:val="0024065B"/>
    <w:rsid w:val="002409A6"/>
    <w:rsid w:val="00240C63"/>
    <w:rsid w:val="00240D91"/>
    <w:rsid w:val="00240EA5"/>
    <w:rsid w:val="00241107"/>
    <w:rsid w:val="00241132"/>
    <w:rsid w:val="00241205"/>
    <w:rsid w:val="0024136F"/>
    <w:rsid w:val="002414F1"/>
    <w:rsid w:val="002418C5"/>
    <w:rsid w:val="00241B59"/>
    <w:rsid w:val="002421FD"/>
    <w:rsid w:val="0024261D"/>
    <w:rsid w:val="00242712"/>
    <w:rsid w:val="002427F7"/>
    <w:rsid w:val="0024288A"/>
    <w:rsid w:val="00242DFB"/>
    <w:rsid w:val="00242F5E"/>
    <w:rsid w:val="00243807"/>
    <w:rsid w:val="00243E0D"/>
    <w:rsid w:val="002440AC"/>
    <w:rsid w:val="00244365"/>
    <w:rsid w:val="00244397"/>
    <w:rsid w:val="0024459A"/>
    <w:rsid w:val="002446A3"/>
    <w:rsid w:val="00244771"/>
    <w:rsid w:val="00244903"/>
    <w:rsid w:val="00244AFB"/>
    <w:rsid w:val="0024500E"/>
    <w:rsid w:val="002450D4"/>
    <w:rsid w:val="00245357"/>
    <w:rsid w:val="002453DF"/>
    <w:rsid w:val="00245697"/>
    <w:rsid w:val="002457FE"/>
    <w:rsid w:val="00245A81"/>
    <w:rsid w:val="00246010"/>
    <w:rsid w:val="002462A5"/>
    <w:rsid w:val="0024642A"/>
    <w:rsid w:val="00246B86"/>
    <w:rsid w:val="00246C4A"/>
    <w:rsid w:val="00246E61"/>
    <w:rsid w:val="00247335"/>
    <w:rsid w:val="002473EF"/>
    <w:rsid w:val="002477B9"/>
    <w:rsid w:val="00247B69"/>
    <w:rsid w:val="00247BE3"/>
    <w:rsid w:val="00247CBE"/>
    <w:rsid w:val="00247EEB"/>
    <w:rsid w:val="00247F2C"/>
    <w:rsid w:val="002507FC"/>
    <w:rsid w:val="00250A1F"/>
    <w:rsid w:val="00250ADA"/>
    <w:rsid w:val="00250F1D"/>
    <w:rsid w:val="0025108B"/>
    <w:rsid w:val="00251144"/>
    <w:rsid w:val="002516B0"/>
    <w:rsid w:val="0025176E"/>
    <w:rsid w:val="00251FF1"/>
    <w:rsid w:val="002520BA"/>
    <w:rsid w:val="00252234"/>
    <w:rsid w:val="00252404"/>
    <w:rsid w:val="00252666"/>
    <w:rsid w:val="002528E3"/>
    <w:rsid w:val="00252944"/>
    <w:rsid w:val="00252D55"/>
    <w:rsid w:val="00252D82"/>
    <w:rsid w:val="00253006"/>
    <w:rsid w:val="002533F5"/>
    <w:rsid w:val="00253457"/>
    <w:rsid w:val="002534F6"/>
    <w:rsid w:val="002536B3"/>
    <w:rsid w:val="0025370E"/>
    <w:rsid w:val="002537E0"/>
    <w:rsid w:val="00253A8B"/>
    <w:rsid w:val="00253C60"/>
    <w:rsid w:val="00253F21"/>
    <w:rsid w:val="00254282"/>
    <w:rsid w:val="0025429D"/>
    <w:rsid w:val="002549E9"/>
    <w:rsid w:val="00254FF6"/>
    <w:rsid w:val="00255099"/>
    <w:rsid w:val="002555C6"/>
    <w:rsid w:val="00255E14"/>
    <w:rsid w:val="00255FF9"/>
    <w:rsid w:val="00257059"/>
    <w:rsid w:val="00257100"/>
    <w:rsid w:val="0025712F"/>
    <w:rsid w:val="00257395"/>
    <w:rsid w:val="00257694"/>
    <w:rsid w:val="00257857"/>
    <w:rsid w:val="002578DA"/>
    <w:rsid w:val="00257AF9"/>
    <w:rsid w:val="00257CBC"/>
    <w:rsid w:val="00257EF9"/>
    <w:rsid w:val="00257F75"/>
    <w:rsid w:val="002602C2"/>
    <w:rsid w:val="002602DA"/>
    <w:rsid w:val="002603EA"/>
    <w:rsid w:val="0026040B"/>
    <w:rsid w:val="002604F2"/>
    <w:rsid w:val="00260802"/>
    <w:rsid w:val="002609E3"/>
    <w:rsid w:val="00260C1E"/>
    <w:rsid w:val="00260E50"/>
    <w:rsid w:val="00261223"/>
    <w:rsid w:val="002617AB"/>
    <w:rsid w:val="00261D08"/>
    <w:rsid w:val="00261DCC"/>
    <w:rsid w:val="00261E6C"/>
    <w:rsid w:val="0026239C"/>
    <w:rsid w:val="002624D0"/>
    <w:rsid w:val="00262F9F"/>
    <w:rsid w:val="0026301D"/>
    <w:rsid w:val="0026338A"/>
    <w:rsid w:val="0026397E"/>
    <w:rsid w:val="00263EC7"/>
    <w:rsid w:val="0026491B"/>
    <w:rsid w:val="00264A36"/>
    <w:rsid w:val="00264B06"/>
    <w:rsid w:val="00264C1B"/>
    <w:rsid w:val="00264C3F"/>
    <w:rsid w:val="00264E10"/>
    <w:rsid w:val="002656DE"/>
    <w:rsid w:val="002659E0"/>
    <w:rsid w:val="00265D10"/>
    <w:rsid w:val="00265E2E"/>
    <w:rsid w:val="002661AB"/>
    <w:rsid w:val="00266738"/>
    <w:rsid w:val="00266979"/>
    <w:rsid w:val="00266CB3"/>
    <w:rsid w:val="0026725F"/>
    <w:rsid w:val="0026742B"/>
    <w:rsid w:val="002674FE"/>
    <w:rsid w:val="00267E0C"/>
    <w:rsid w:val="00267E59"/>
    <w:rsid w:val="002702F6"/>
    <w:rsid w:val="00270748"/>
    <w:rsid w:val="00270CAB"/>
    <w:rsid w:val="0027117F"/>
    <w:rsid w:val="002712DC"/>
    <w:rsid w:val="0027172F"/>
    <w:rsid w:val="00271837"/>
    <w:rsid w:val="00271875"/>
    <w:rsid w:val="002718FF"/>
    <w:rsid w:val="00271955"/>
    <w:rsid w:val="002719CD"/>
    <w:rsid w:val="00271FDF"/>
    <w:rsid w:val="00272278"/>
    <w:rsid w:val="00272432"/>
    <w:rsid w:val="00272633"/>
    <w:rsid w:val="0027276C"/>
    <w:rsid w:val="00272D2C"/>
    <w:rsid w:val="00272E48"/>
    <w:rsid w:val="00272FBF"/>
    <w:rsid w:val="00273182"/>
    <w:rsid w:val="0027352A"/>
    <w:rsid w:val="00273934"/>
    <w:rsid w:val="002739B5"/>
    <w:rsid w:val="00273A10"/>
    <w:rsid w:val="00273A35"/>
    <w:rsid w:val="00273A58"/>
    <w:rsid w:val="00273BE3"/>
    <w:rsid w:val="00273F5F"/>
    <w:rsid w:val="002741B8"/>
    <w:rsid w:val="0027422E"/>
    <w:rsid w:val="00274C00"/>
    <w:rsid w:val="00274CAB"/>
    <w:rsid w:val="00274E8A"/>
    <w:rsid w:val="00275636"/>
    <w:rsid w:val="00275A53"/>
    <w:rsid w:val="00275FCE"/>
    <w:rsid w:val="002766B8"/>
    <w:rsid w:val="0027680F"/>
    <w:rsid w:val="00276AFB"/>
    <w:rsid w:val="0027754E"/>
    <w:rsid w:val="00277580"/>
    <w:rsid w:val="002776D6"/>
    <w:rsid w:val="002777C0"/>
    <w:rsid w:val="00277922"/>
    <w:rsid w:val="002800FE"/>
    <w:rsid w:val="00280563"/>
    <w:rsid w:val="00281006"/>
    <w:rsid w:val="002811E0"/>
    <w:rsid w:val="0028120A"/>
    <w:rsid w:val="00281236"/>
    <w:rsid w:val="00281382"/>
    <w:rsid w:val="002815B1"/>
    <w:rsid w:val="002816E2"/>
    <w:rsid w:val="00281893"/>
    <w:rsid w:val="00281C1F"/>
    <w:rsid w:val="00281EEA"/>
    <w:rsid w:val="00281F88"/>
    <w:rsid w:val="002825BF"/>
    <w:rsid w:val="0028288D"/>
    <w:rsid w:val="002829B7"/>
    <w:rsid w:val="00282B82"/>
    <w:rsid w:val="00282C74"/>
    <w:rsid w:val="00282D27"/>
    <w:rsid w:val="00282E5B"/>
    <w:rsid w:val="002836C0"/>
    <w:rsid w:val="00283995"/>
    <w:rsid w:val="00283B11"/>
    <w:rsid w:val="002841A9"/>
    <w:rsid w:val="00284313"/>
    <w:rsid w:val="00284484"/>
    <w:rsid w:val="00284554"/>
    <w:rsid w:val="0028467B"/>
    <w:rsid w:val="002846C3"/>
    <w:rsid w:val="002848AD"/>
    <w:rsid w:val="00284C0B"/>
    <w:rsid w:val="00284CA5"/>
    <w:rsid w:val="00284DE4"/>
    <w:rsid w:val="00285154"/>
    <w:rsid w:val="002856A0"/>
    <w:rsid w:val="002857D7"/>
    <w:rsid w:val="00285BF2"/>
    <w:rsid w:val="00285C78"/>
    <w:rsid w:val="00285DF8"/>
    <w:rsid w:val="00285E54"/>
    <w:rsid w:val="0028625F"/>
    <w:rsid w:val="002863CE"/>
    <w:rsid w:val="00286471"/>
    <w:rsid w:val="00286AD4"/>
    <w:rsid w:val="00286E2A"/>
    <w:rsid w:val="00286F31"/>
    <w:rsid w:val="00287D84"/>
    <w:rsid w:val="00287E20"/>
    <w:rsid w:val="00290478"/>
    <w:rsid w:val="00290689"/>
    <w:rsid w:val="00290755"/>
    <w:rsid w:val="00290CBD"/>
    <w:rsid w:val="0029110F"/>
    <w:rsid w:val="00291191"/>
    <w:rsid w:val="00291492"/>
    <w:rsid w:val="00291527"/>
    <w:rsid w:val="0029199A"/>
    <w:rsid w:val="00291BBE"/>
    <w:rsid w:val="00291D1B"/>
    <w:rsid w:val="00291F87"/>
    <w:rsid w:val="00291FEB"/>
    <w:rsid w:val="0029221A"/>
    <w:rsid w:val="002928A0"/>
    <w:rsid w:val="00292A11"/>
    <w:rsid w:val="00292B4F"/>
    <w:rsid w:val="00293146"/>
    <w:rsid w:val="0029361E"/>
    <w:rsid w:val="002939F4"/>
    <w:rsid w:val="00293D68"/>
    <w:rsid w:val="0029408A"/>
    <w:rsid w:val="00294352"/>
    <w:rsid w:val="002944A0"/>
    <w:rsid w:val="002946E4"/>
    <w:rsid w:val="0029495C"/>
    <w:rsid w:val="00294FDD"/>
    <w:rsid w:val="0029521E"/>
    <w:rsid w:val="002957D9"/>
    <w:rsid w:val="00295B52"/>
    <w:rsid w:val="00295F3A"/>
    <w:rsid w:val="00296024"/>
    <w:rsid w:val="00296293"/>
    <w:rsid w:val="0029634E"/>
    <w:rsid w:val="002964F5"/>
    <w:rsid w:val="00296AF7"/>
    <w:rsid w:val="002972F9"/>
    <w:rsid w:val="00297612"/>
    <w:rsid w:val="002977CA"/>
    <w:rsid w:val="002979B5"/>
    <w:rsid w:val="00297A04"/>
    <w:rsid w:val="00297DE7"/>
    <w:rsid w:val="00297ED7"/>
    <w:rsid w:val="002A0007"/>
    <w:rsid w:val="002A032A"/>
    <w:rsid w:val="002A03AA"/>
    <w:rsid w:val="002A056D"/>
    <w:rsid w:val="002A07FE"/>
    <w:rsid w:val="002A094D"/>
    <w:rsid w:val="002A0CAF"/>
    <w:rsid w:val="002A0DDB"/>
    <w:rsid w:val="002A0E9D"/>
    <w:rsid w:val="002A1341"/>
    <w:rsid w:val="002A1565"/>
    <w:rsid w:val="002A161E"/>
    <w:rsid w:val="002A1672"/>
    <w:rsid w:val="002A16A9"/>
    <w:rsid w:val="002A1CAC"/>
    <w:rsid w:val="002A2941"/>
    <w:rsid w:val="002A2DC4"/>
    <w:rsid w:val="002A2EC2"/>
    <w:rsid w:val="002A33DB"/>
    <w:rsid w:val="002A3E69"/>
    <w:rsid w:val="002A44F9"/>
    <w:rsid w:val="002A49EF"/>
    <w:rsid w:val="002A4B8B"/>
    <w:rsid w:val="002A4F99"/>
    <w:rsid w:val="002A5107"/>
    <w:rsid w:val="002A5165"/>
    <w:rsid w:val="002A526F"/>
    <w:rsid w:val="002A535E"/>
    <w:rsid w:val="002A5962"/>
    <w:rsid w:val="002A5B79"/>
    <w:rsid w:val="002A5DBD"/>
    <w:rsid w:val="002A5EDA"/>
    <w:rsid w:val="002A60BF"/>
    <w:rsid w:val="002A6283"/>
    <w:rsid w:val="002A6398"/>
    <w:rsid w:val="002A6406"/>
    <w:rsid w:val="002A6432"/>
    <w:rsid w:val="002A6CF0"/>
    <w:rsid w:val="002A6FFC"/>
    <w:rsid w:val="002A7010"/>
    <w:rsid w:val="002A70BA"/>
    <w:rsid w:val="002A7208"/>
    <w:rsid w:val="002A78BB"/>
    <w:rsid w:val="002A7A57"/>
    <w:rsid w:val="002A7BB2"/>
    <w:rsid w:val="002A7DCB"/>
    <w:rsid w:val="002B00F3"/>
    <w:rsid w:val="002B0440"/>
    <w:rsid w:val="002B0685"/>
    <w:rsid w:val="002B0777"/>
    <w:rsid w:val="002B0A7C"/>
    <w:rsid w:val="002B0B53"/>
    <w:rsid w:val="002B0DA4"/>
    <w:rsid w:val="002B13F2"/>
    <w:rsid w:val="002B1617"/>
    <w:rsid w:val="002B1A90"/>
    <w:rsid w:val="002B1D11"/>
    <w:rsid w:val="002B1E53"/>
    <w:rsid w:val="002B1EEC"/>
    <w:rsid w:val="002B209B"/>
    <w:rsid w:val="002B273B"/>
    <w:rsid w:val="002B29AA"/>
    <w:rsid w:val="002B2A7E"/>
    <w:rsid w:val="002B2C8F"/>
    <w:rsid w:val="002B2E86"/>
    <w:rsid w:val="002B2F1B"/>
    <w:rsid w:val="002B3191"/>
    <w:rsid w:val="002B3332"/>
    <w:rsid w:val="002B34C7"/>
    <w:rsid w:val="002B3FE5"/>
    <w:rsid w:val="002B45EB"/>
    <w:rsid w:val="002B472B"/>
    <w:rsid w:val="002B4AC7"/>
    <w:rsid w:val="002B5269"/>
    <w:rsid w:val="002B5AFB"/>
    <w:rsid w:val="002B5BAB"/>
    <w:rsid w:val="002B6074"/>
    <w:rsid w:val="002B6320"/>
    <w:rsid w:val="002B6499"/>
    <w:rsid w:val="002B66AC"/>
    <w:rsid w:val="002B6852"/>
    <w:rsid w:val="002B6933"/>
    <w:rsid w:val="002B6CCF"/>
    <w:rsid w:val="002B715A"/>
    <w:rsid w:val="002B77E1"/>
    <w:rsid w:val="002C0656"/>
    <w:rsid w:val="002C0714"/>
    <w:rsid w:val="002C0A96"/>
    <w:rsid w:val="002C0D70"/>
    <w:rsid w:val="002C1422"/>
    <w:rsid w:val="002C1649"/>
    <w:rsid w:val="002C1697"/>
    <w:rsid w:val="002C1A64"/>
    <w:rsid w:val="002C1BF4"/>
    <w:rsid w:val="002C1CC4"/>
    <w:rsid w:val="002C1E0D"/>
    <w:rsid w:val="002C2266"/>
    <w:rsid w:val="002C2356"/>
    <w:rsid w:val="002C25EB"/>
    <w:rsid w:val="002C2602"/>
    <w:rsid w:val="002C2795"/>
    <w:rsid w:val="002C28EB"/>
    <w:rsid w:val="002C316C"/>
    <w:rsid w:val="002C3265"/>
    <w:rsid w:val="002C3AED"/>
    <w:rsid w:val="002C3D40"/>
    <w:rsid w:val="002C3E56"/>
    <w:rsid w:val="002C414C"/>
    <w:rsid w:val="002C49ED"/>
    <w:rsid w:val="002C49F8"/>
    <w:rsid w:val="002C4C2F"/>
    <w:rsid w:val="002C5236"/>
    <w:rsid w:val="002C5776"/>
    <w:rsid w:val="002C5B16"/>
    <w:rsid w:val="002C5EED"/>
    <w:rsid w:val="002C6575"/>
    <w:rsid w:val="002C66DE"/>
    <w:rsid w:val="002C6D71"/>
    <w:rsid w:val="002C6FC5"/>
    <w:rsid w:val="002C7193"/>
    <w:rsid w:val="002C725D"/>
    <w:rsid w:val="002C7699"/>
    <w:rsid w:val="002C7A49"/>
    <w:rsid w:val="002D0128"/>
    <w:rsid w:val="002D03CD"/>
    <w:rsid w:val="002D0638"/>
    <w:rsid w:val="002D0B52"/>
    <w:rsid w:val="002D0C13"/>
    <w:rsid w:val="002D0E85"/>
    <w:rsid w:val="002D0FA7"/>
    <w:rsid w:val="002D12FB"/>
    <w:rsid w:val="002D15F6"/>
    <w:rsid w:val="002D1756"/>
    <w:rsid w:val="002D19D1"/>
    <w:rsid w:val="002D1A75"/>
    <w:rsid w:val="002D1F35"/>
    <w:rsid w:val="002D1FA3"/>
    <w:rsid w:val="002D20CD"/>
    <w:rsid w:val="002D23C6"/>
    <w:rsid w:val="002D24F0"/>
    <w:rsid w:val="002D25EB"/>
    <w:rsid w:val="002D29E9"/>
    <w:rsid w:val="002D29F3"/>
    <w:rsid w:val="002D2EE4"/>
    <w:rsid w:val="002D3126"/>
    <w:rsid w:val="002D3529"/>
    <w:rsid w:val="002D3AEF"/>
    <w:rsid w:val="002D3D0A"/>
    <w:rsid w:val="002D3EF0"/>
    <w:rsid w:val="002D44B9"/>
    <w:rsid w:val="002D478E"/>
    <w:rsid w:val="002D47AE"/>
    <w:rsid w:val="002D4A88"/>
    <w:rsid w:val="002D4A94"/>
    <w:rsid w:val="002D4B77"/>
    <w:rsid w:val="002D5896"/>
    <w:rsid w:val="002D5A67"/>
    <w:rsid w:val="002D618E"/>
    <w:rsid w:val="002D6216"/>
    <w:rsid w:val="002D65FF"/>
    <w:rsid w:val="002D6A5F"/>
    <w:rsid w:val="002D6C80"/>
    <w:rsid w:val="002D6D10"/>
    <w:rsid w:val="002D71E2"/>
    <w:rsid w:val="002D724A"/>
    <w:rsid w:val="002D78B1"/>
    <w:rsid w:val="002D7B6A"/>
    <w:rsid w:val="002E0026"/>
    <w:rsid w:val="002E02BF"/>
    <w:rsid w:val="002E05DF"/>
    <w:rsid w:val="002E08E8"/>
    <w:rsid w:val="002E0918"/>
    <w:rsid w:val="002E0BAA"/>
    <w:rsid w:val="002E0D96"/>
    <w:rsid w:val="002E0EA5"/>
    <w:rsid w:val="002E0F1C"/>
    <w:rsid w:val="002E1078"/>
    <w:rsid w:val="002E1E19"/>
    <w:rsid w:val="002E1FAC"/>
    <w:rsid w:val="002E250D"/>
    <w:rsid w:val="002E2651"/>
    <w:rsid w:val="002E283F"/>
    <w:rsid w:val="002E2854"/>
    <w:rsid w:val="002E2E69"/>
    <w:rsid w:val="002E2E74"/>
    <w:rsid w:val="002E32D2"/>
    <w:rsid w:val="002E361B"/>
    <w:rsid w:val="002E36F0"/>
    <w:rsid w:val="002E37AB"/>
    <w:rsid w:val="002E3A80"/>
    <w:rsid w:val="002E3FB9"/>
    <w:rsid w:val="002E41C7"/>
    <w:rsid w:val="002E4F40"/>
    <w:rsid w:val="002E51DF"/>
    <w:rsid w:val="002E57B9"/>
    <w:rsid w:val="002E6127"/>
    <w:rsid w:val="002E61F4"/>
    <w:rsid w:val="002E66EE"/>
    <w:rsid w:val="002E6876"/>
    <w:rsid w:val="002E6885"/>
    <w:rsid w:val="002E6A24"/>
    <w:rsid w:val="002E6A45"/>
    <w:rsid w:val="002E72E4"/>
    <w:rsid w:val="002E739D"/>
    <w:rsid w:val="002E742C"/>
    <w:rsid w:val="002E7778"/>
    <w:rsid w:val="002F007D"/>
    <w:rsid w:val="002F0481"/>
    <w:rsid w:val="002F0F36"/>
    <w:rsid w:val="002F1276"/>
    <w:rsid w:val="002F1667"/>
    <w:rsid w:val="002F175B"/>
    <w:rsid w:val="002F1986"/>
    <w:rsid w:val="002F1D0D"/>
    <w:rsid w:val="002F1E5F"/>
    <w:rsid w:val="002F2A49"/>
    <w:rsid w:val="002F2DB1"/>
    <w:rsid w:val="002F3550"/>
    <w:rsid w:val="002F3A4F"/>
    <w:rsid w:val="002F3B63"/>
    <w:rsid w:val="002F3C56"/>
    <w:rsid w:val="002F46B0"/>
    <w:rsid w:val="002F4AB1"/>
    <w:rsid w:val="002F4B17"/>
    <w:rsid w:val="002F4C3D"/>
    <w:rsid w:val="002F4ECE"/>
    <w:rsid w:val="002F5150"/>
    <w:rsid w:val="002F5463"/>
    <w:rsid w:val="002F5480"/>
    <w:rsid w:val="002F56D9"/>
    <w:rsid w:val="002F5846"/>
    <w:rsid w:val="002F58B7"/>
    <w:rsid w:val="002F58C2"/>
    <w:rsid w:val="002F5932"/>
    <w:rsid w:val="002F59E8"/>
    <w:rsid w:val="002F5C3D"/>
    <w:rsid w:val="002F5C85"/>
    <w:rsid w:val="002F5EAA"/>
    <w:rsid w:val="002F603B"/>
    <w:rsid w:val="002F6201"/>
    <w:rsid w:val="002F6493"/>
    <w:rsid w:val="002F67CB"/>
    <w:rsid w:val="002F724B"/>
    <w:rsid w:val="002F72BA"/>
    <w:rsid w:val="002F757C"/>
    <w:rsid w:val="00300267"/>
    <w:rsid w:val="003002CE"/>
    <w:rsid w:val="003003FB"/>
    <w:rsid w:val="003004D2"/>
    <w:rsid w:val="00300904"/>
    <w:rsid w:val="00300D6B"/>
    <w:rsid w:val="00301380"/>
    <w:rsid w:val="003014F8"/>
    <w:rsid w:val="00301E89"/>
    <w:rsid w:val="00302052"/>
    <w:rsid w:val="00302142"/>
    <w:rsid w:val="00302169"/>
    <w:rsid w:val="00302612"/>
    <w:rsid w:val="00303254"/>
    <w:rsid w:val="003032D8"/>
    <w:rsid w:val="0030357F"/>
    <w:rsid w:val="003037FF"/>
    <w:rsid w:val="00304004"/>
    <w:rsid w:val="0030400C"/>
    <w:rsid w:val="003044D9"/>
    <w:rsid w:val="00304731"/>
    <w:rsid w:val="00304D8A"/>
    <w:rsid w:val="0030500C"/>
    <w:rsid w:val="003051FE"/>
    <w:rsid w:val="00305216"/>
    <w:rsid w:val="0030555B"/>
    <w:rsid w:val="00305597"/>
    <w:rsid w:val="003061F5"/>
    <w:rsid w:val="00306314"/>
    <w:rsid w:val="0030677F"/>
    <w:rsid w:val="00306A49"/>
    <w:rsid w:val="00306D27"/>
    <w:rsid w:val="00306E8E"/>
    <w:rsid w:val="0030710E"/>
    <w:rsid w:val="0030722F"/>
    <w:rsid w:val="0030735B"/>
    <w:rsid w:val="0030739C"/>
    <w:rsid w:val="0030768D"/>
    <w:rsid w:val="003077A6"/>
    <w:rsid w:val="003077E8"/>
    <w:rsid w:val="00307A2C"/>
    <w:rsid w:val="00310D51"/>
    <w:rsid w:val="003112D7"/>
    <w:rsid w:val="00311B36"/>
    <w:rsid w:val="00311BBB"/>
    <w:rsid w:val="00311C92"/>
    <w:rsid w:val="00311FB7"/>
    <w:rsid w:val="003123EF"/>
    <w:rsid w:val="00312814"/>
    <w:rsid w:val="00312B89"/>
    <w:rsid w:val="00313321"/>
    <w:rsid w:val="0031339D"/>
    <w:rsid w:val="003133AE"/>
    <w:rsid w:val="0031371B"/>
    <w:rsid w:val="00313C7B"/>
    <w:rsid w:val="00314156"/>
    <w:rsid w:val="00314326"/>
    <w:rsid w:val="00314707"/>
    <w:rsid w:val="00314CF8"/>
    <w:rsid w:val="0031535B"/>
    <w:rsid w:val="003154DD"/>
    <w:rsid w:val="003158B6"/>
    <w:rsid w:val="00315FEA"/>
    <w:rsid w:val="00316394"/>
    <w:rsid w:val="00316DB4"/>
    <w:rsid w:val="00316F76"/>
    <w:rsid w:val="003170F4"/>
    <w:rsid w:val="00317DAC"/>
    <w:rsid w:val="00320334"/>
    <w:rsid w:val="0032035D"/>
    <w:rsid w:val="003205E9"/>
    <w:rsid w:val="00320B28"/>
    <w:rsid w:val="00320C3C"/>
    <w:rsid w:val="00320FDB"/>
    <w:rsid w:val="00321096"/>
    <w:rsid w:val="003210BE"/>
    <w:rsid w:val="0032123E"/>
    <w:rsid w:val="0032136D"/>
    <w:rsid w:val="003216D5"/>
    <w:rsid w:val="003216FF"/>
    <w:rsid w:val="00321866"/>
    <w:rsid w:val="00321A5A"/>
    <w:rsid w:val="00321A83"/>
    <w:rsid w:val="00321C1A"/>
    <w:rsid w:val="00321F6B"/>
    <w:rsid w:val="00322389"/>
    <w:rsid w:val="003223CA"/>
    <w:rsid w:val="00322BE5"/>
    <w:rsid w:val="00322D6A"/>
    <w:rsid w:val="00322E5A"/>
    <w:rsid w:val="00322E87"/>
    <w:rsid w:val="00323023"/>
    <w:rsid w:val="0032312D"/>
    <w:rsid w:val="00323750"/>
    <w:rsid w:val="00323AA5"/>
    <w:rsid w:val="00324111"/>
    <w:rsid w:val="003242E4"/>
    <w:rsid w:val="0032468D"/>
    <w:rsid w:val="003246E6"/>
    <w:rsid w:val="00324863"/>
    <w:rsid w:val="00324926"/>
    <w:rsid w:val="00324B25"/>
    <w:rsid w:val="00324DEE"/>
    <w:rsid w:val="00324F4C"/>
    <w:rsid w:val="0032522F"/>
    <w:rsid w:val="003253C4"/>
    <w:rsid w:val="0032550F"/>
    <w:rsid w:val="0032554A"/>
    <w:rsid w:val="0032577A"/>
    <w:rsid w:val="00325992"/>
    <w:rsid w:val="00325A6F"/>
    <w:rsid w:val="00325B74"/>
    <w:rsid w:val="00325F3A"/>
    <w:rsid w:val="00326162"/>
    <w:rsid w:val="0032638F"/>
    <w:rsid w:val="00326ACF"/>
    <w:rsid w:val="00326B29"/>
    <w:rsid w:val="00326B59"/>
    <w:rsid w:val="00326BD4"/>
    <w:rsid w:val="00326DA3"/>
    <w:rsid w:val="00326E49"/>
    <w:rsid w:val="003272C6"/>
    <w:rsid w:val="00327752"/>
    <w:rsid w:val="00327C7C"/>
    <w:rsid w:val="00327ECF"/>
    <w:rsid w:val="00330009"/>
    <w:rsid w:val="003301E6"/>
    <w:rsid w:val="003303FC"/>
    <w:rsid w:val="00330ED8"/>
    <w:rsid w:val="003310AB"/>
    <w:rsid w:val="0033146C"/>
    <w:rsid w:val="003314D2"/>
    <w:rsid w:val="003315A9"/>
    <w:rsid w:val="00331712"/>
    <w:rsid w:val="00331A3F"/>
    <w:rsid w:val="00331D90"/>
    <w:rsid w:val="00332191"/>
    <w:rsid w:val="00332511"/>
    <w:rsid w:val="00332720"/>
    <w:rsid w:val="0033290F"/>
    <w:rsid w:val="00332E95"/>
    <w:rsid w:val="00332EED"/>
    <w:rsid w:val="00332F1F"/>
    <w:rsid w:val="003333AB"/>
    <w:rsid w:val="003334A7"/>
    <w:rsid w:val="0033362A"/>
    <w:rsid w:val="003337E8"/>
    <w:rsid w:val="00333A14"/>
    <w:rsid w:val="00333AC2"/>
    <w:rsid w:val="00333B2A"/>
    <w:rsid w:val="00333FD5"/>
    <w:rsid w:val="003348DD"/>
    <w:rsid w:val="003350E9"/>
    <w:rsid w:val="003351BA"/>
    <w:rsid w:val="003351F7"/>
    <w:rsid w:val="0033520F"/>
    <w:rsid w:val="0033569E"/>
    <w:rsid w:val="0033596B"/>
    <w:rsid w:val="00335A93"/>
    <w:rsid w:val="0033650E"/>
    <w:rsid w:val="00336907"/>
    <w:rsid w:val="003369DF"/>
    <w:rsid w:val="00336AB0"/>
    <w:rsid w:val="00336AD1"/>
    <w:rsid w:val="00336BCD"/>
    <w:rsid w:val="00336C71"/>
    <w:rsid w:val="00336D96"/>
    <w:rsid w:val="00336DFC"/>
    <w:rsid w:val="00336FED"/>
    <w:rsid w:val="00337230"/>
    <w:rsid w:val="003377D0"/>
    <w:rsid w:val="00337D75"/>
    <w:rsid w:val="00340020"/>
    <w:rsid w:val="003400A0"/>
    <w:rsid w:val="003403E9"/>
    <w:rsid w:val="00340AFD"/>
    <w:rsid w:val="00340BF2"/>
    <w:rsid w:val="00341048"/>
    <w:rsid w:val="00341162"/>
    <w:rsid w:val="00341866"/>
    <w:rsid w:val="003419FF"/>
    <w:rsid w:val="00341DAF"/>
    <w:rsid w:val="00342181"/>
    <w:rsid w:val="00342658"/>
    <w:rsid w:val="003427C6"/>
    <w:rsid w:val="00342B37"/>
    <w:rsid w:val="00342F58"/>
    <w:rsid w:val="003430CA"/>
    <w:rsid w:val="00343315"/>
    <w:rsid w:val="003434E2"/>
    <w:rsid w:val="00343560"/>
    <w:rsid w:val="0034384E"/>
    <w:rsid w:val="00343A20"/>
    <w:rsid w:val="00343A9A"/>
    <w:rsid w:val="0034402B"/>
    <w:rsid w:val="0034428D"/>
    <w:rsid w:val="00344496"/>
    <w:rsid w:val="0034449E"/>
    <w:rsid w:val="00344D46"/>
    <w:rsid w:val="003451F0"/>
    <w:rsid w:val="00345526"/>
    <w:rsid w:val="00345576"/>
    <w:rsid w:val="0034583C"/>
    <w:rsid w:val="00345BA2"/>
    <w:rsid w:val="00345BD4"/>
    <w:rsid w:val="00345D26"/>
    <w:rsid w:val="0034610D"/>
    <w:rsid w:val="003464EB"/>
    <w:rsid w:val="003465A5"/>
    <w:rsid w:val="00346817"/>
    <w:rsid w:val="00346EB5"/>
    <w:rsid w:val="0034704A"/>
    <w:rsid w:val="00347440"/>
    <w:rsid w:val="003475EA"/>
    <w:rsid w:val="00347999"/>
    <w:rsid w:val="00347A27"/>
    <w:rsid w:val="00347BE7"/>
    <w:rsid w:val="00347CD4"/>
    <w:rsid w:val="00347DA6"/>
    <w:rsid w:val="00347E2E"/>
    <w:rsid w:val="00350046"/>
    <w:rsid w:val="003500F8"/>
    <w:rsid w:val="003502E4"/>
    <w:rsid w:val="003508E9"/>
    <w:rsid w:val="00350A55"/>
    <w:rsid w:val="00350DF8"/>
    <w:rsid w:val="00351197"/>
    <w:rsid w:val="00351A8A"/>
    <w:rsid w:val="00351E8C"/>
    <w:rsid w:val="00352162"/>
    <w:rsid w:val="00352174"/>
    <w:rsid w:val="0035266A"/>
    <w:rsid w:val="0035279C"/>
    <w:rsid w:val="00352E1F"/>
    <w:rsid w:val="003533FF"/>
    <w:rsid w:val="00353480"/>
    <w:rsid w:val="003535D2"/>
    <w:rsid w:val="003537B0"/>
    <w:rsid w:val="0035384D"/>
    <w:rsid w:val="00353C0B"/>
    <w:rsid w:val="00353FBD"/>
    <w:rsid w:val="0035418A"/>
    <w:rsid w:val="0035471A"/>
    <w:rsid w:val="00354AE4"/>
    <w:rsid w:val="00354B0A"/>
    <w:rsid w:val="00355264"/>
    <w:rsid w:val="0035551B"/>
    <w:rsid w:val="003555ED"/>
    <w:rsid w:val="00355911"/>
    <w:rsid w:val="00355B9E"/>
    <w:rsid w:val="00355BFC"/>
    <w:rsid w:val="00356320"/>
    <w:rsid w:val="0035636B"/>
    <w:rsid w:val="00356433"/>
    <w:rsid w:val="003573F2"/>
    <w:rsid w:val="00357424"/>
    <w:rsid w:val="0035799C"/>
    <w:rsid w:val="00357B3D"/>
    <w:rsid w:val="00357BE9"/>
    <w:rsid w:val="003601A2"/>
    <w:rsid w:val="0036032F"/>
    <w:rsid w:val="00360441"/>
    <w:rsid w:val="003605DB"/>
    <w:rsid w:val="00361327"/>
    <w:rsid w:val="003614DF"/>
    <w:rsid w:val="003616D1"/>
    <w:rsid w:val="00361789"/>
    <w:rsid w:val="00361921"/>
    <w:rsid w:val="0036196D"/>
    <w:rsid w:val="00361A59"/>
    <w:rsid w:val="003620F8"/>
    <w:rsid w:val="00362136"/>
    <w:rsid w:val="003623B1"/>
    <w:rsid w:val="0036268A"/>
    <w:rsid w:val="003627BD"/>
    <w:rsid w:val="00362848"/>
    <w:rsid w:val="00362997"/>
    <w:rsid w:val="00362C59"/>
    <w:rsid w:val="00363040"/>
    <w:rsid w:val="003630B7"/>
    <w:rsid w:val="003631BC"/>
    <w:rsid w:val="00363786"/>
    <w:rsid w:val="003638A4"/>
    <w:rsid w:val="003638BF"/>
    <w:rsid w:val="003639BF"/>
    <w:rsid w:val="00363B68"/>
    <w:rsid w:val="00363C6C"/>
    <w:rsid w:val="00363E41"/>
    <w:rsid w:val="00363FD2"/>
    <w:rsid w:val="00364091"/>
    <w:rsid w:val="0036447A"/>
    <w:rsid w:val="00364B17"/>
    <w:rsid w:val="0036572E"/>
    <w:rsid w:val="00366168"/>
    <w:rsid w:val="003663D9"/>
    <w:rsid w:val="003666BF"/>
    <w:rsid w:val="00366707"/>
    <w:rsid w:val="00366B06"/>
    <w:rsid w:val="00366D02"/>
    <w:rsid w:val="00366FA9"/>
    <w:rsid w:val="0036747F"/>
    <w:rsid w:val="00367A1B"/>
    <w:rsid w:val="00367B19"/>
    <w:rsid w:val="00367CA2"/>
    <w:rsid w:val="00367E49"/>
    <w:rsid w:val="00367EDD"/>
    <w:rsid w:val="003700E6"/>
    <w:rsid w:val="0037017C"/>
    <w:rsid w:val="003701FB"/>
    <w:rsid w:val="00370203"/>
    <w:rsid w:val="00370490"/>
    <w:rsid w:val="00370633"/>
    <w:rsid w:val="0037187D"/>
    <w:rsid w:val="00371C86"/>
    <w:rsid w:val="003721BB"/>
    <w:rsid w:val="0037236C"/>
    <w:rsid w:val="003729C2"/>
    <w:rsid w:val="003729DE"/>
    <w:rsid w:val="00372D41"/>
    <w:rsid w:val="0037348F"/>
    <w:rsid w:val="003735D3"/>
    <w:rsid w:val="0037386D"/>
    <w:rsid w:val="00373956"/>
    <w:rsid w:val="003739A4"/>
    <w:rsid w:val="00373F5F"/>
    <w:rsid w:val="00373F88"/>
    <w:rsid w:val="00374138"/>
    <w:rsid w:val="00374153"/>
    <w:rsid w:val="003741EC"/>
    <w:rsid w:val="003743EF"/>
    <w:rsid w:val="00374671"/>
    <w:rsid w:val="0037502D"/>
    <w:rsid w:val="003750E0"/>
    <w:rsid w:val="00375AF1"/>
    <w:rsid w:val="00375C2F"/>
    <w:rsid w:val="00375FC5"/>
    <w:rsid w:val="00376943"/>
    <w:rsid w:val="003769BA"/>
    <w:rsid w:val="0037757E"/>
    <w:rsid w:val="00377871"/>
    <w:rsid w:val="00377882"/>
    <w:rsid w:val="003778B2"/>
    <w:rsid w:val="003778CB"/>
    <w:rsid w:val="00377D0E"/>
    <w:rsid w:val="00377E58"/>
    <w:rsid w:val="003804EE"/>
    <w:rsid w:val="003805E3"/>
    <w:rsid w:val="00380618"/>
    <w:rsid w:val="0038062E"/>
    <w:rsid w:val="003806D7"/>
    <w:rsid w:val="003807F7"/>
    <w:rsid w:val="00381610"/>
    <w:rsid w:val="00382106"/>
    <w:rsid w:val="003822A1"/>
    <w:rsid w:val="00382461"/>
    <w:rsid w:val="00382657"/>
    <w:rsid w:val="00382708"/>
    <w:rsid w:val="00382887"/>
    <w:rsid w:val="00382ADF"/>
    <w:rsid w:val="00382B82"/>
    <w:rsid w:val="00382E29"/>
    <w:rsid w:val="00382FAF"/>
    <w:rsid w:val="003833E2"/>
    <w:rsid w:val="003834CE"/>
    <w:rsid w:val="0038350D"/>
    <w:rsid w:val="003837EE"/>
    <w:rsid w:val="0038390F"/>
    <w:rsid w:val="00383CA0"/>
    <w:rsid w:val="00384110"/>
    <w:rsid w:val="003842D0"/>
    <w:rsid w:val="003844BF"/>
    <w:rsid w:val="003849D3"/>
    <w:rsid w:val="00384CB9"/>
    <w:rsid w:val="00384F87"/>
    <w:rsid w:val="0038518F"/>
    <w:rsid w:val="00385312"/>
    <w:rsid w:val="003854D5"/>
    <w:rsid w:val="0038552A"/>
    <w:rsid w:val="003856F1"/>
    <w:rsid w:val="003859EA"/>
    <w:rsid w:val="003861F6"/>
    <w:rsid w:val="003866BA"/>
    <w:rsid w:val="00386F7A"/>
    <w:rsid w:val="0038709E"/>
    <w:rsid w:val="003872C4"/>
    <w:rsid w:val="00387300"/>
    <w:rsid w:val="00387D18"/>
    <w:rsid w:val="00387D30"/>
    <w:rsid w:val="00387D88"/>
    <w:rsid w:val="00390349"/>
    <w:rsid w:val="00390A2D"/>
    <w:rsid w:val="0039174F"/>
    <w:rsid w:val="00391753"/>
    <w:rsid w:val="00391C7F"/>
    <w:rsid w:val="00392253"/>
    <w:rsid w:val="00392454"/>
    <w:rsid w:val="00392BB4"/>
    <w:rsid w:val="00392C85"/>
    <w:rsid w:val="00392FD8"/>
    <w:rsid w:val="003931A9"/>
    <w:rsid w:val="00393214"/>
    <w:rsid w:val="0039383A"/>
    <w:rsid w:val="00393E11"/>
    <w:rsid w:val="00393E6E"/>
    <w:rsid w:val="003942BD"/>
    <w:rsid w:val="00394466"/>
    <w:rsid w:val="00394475"/>
    <w:rsid w:val="00395039"/>
    <w:rsid w:val="0039517A"/>
    <w:rsid w:val="003958B9"/>
    <w:rsid w:val="00395B51"/>
    <w:rsid w:val="0039637E"/>
    <w:rsid w:val="00396796"/>
    <w:rsid w:val="00396EC6"/>
    <w:rsid w:val="00396F1D"/>
    <w:rsid w:val="003970BA"/>
    <w:rsid w:val="003973C7"/>
    <w:rsid w:val="0039746C"/>
    <w:rsid w:val="0039781F"/>
    <w:rsid w:val="003978CA"/>
    <w:rsid w:val="003979A7"/>
    <w:rsid w:val="00397DC6"/>
    <w:rsid w:val="003A0040"/>
    <w:rsid w:val="003A0CD2"/>
    <w:rsid w:val="003A0E82"/>
    <w:rsid w:val="003A0FAC"/>
    <w:rsid w:val="003A1584"/>
    <w:rsid w:val="003A184D"/>
    <w:rsid w:val="003A1F68"/>
    <w:rsid w:val="003A1FB7"/>
    <w:rsid w:val="003A2033"/>
    <w:rsid w:val="003A2583"/>
    <w:rsid w:val="003A25BA"/>
    <w:rsid w:val="003A290E"/>
    <w:rsid w:val="003A3659"/>
    <w:rsid w:val="003A371E"/>
    <w:rsid w:val="003A3957"/>
    <w:rsid w:val="003A3AAD"/>
    <w:rsid w:val="003A3C52"/>
    <w:rsid w:val="003A3FE1"/>
    <w:rsid w:val="003A45CA"/>
    <w:rsid w:val="003A462A"/>
    <w:rsid w:val="003A4A2C"/>
    <w:rsid w:val="003A4CA1"/>
    <w:rsid w:val="003A4E5B"/>
    <w:rsid w:val="003A595F"/>
    <w:rsid w:val="003A5EEC"/>
    <w:rsid w:val="003A5F67"/>
    <w:rsid w:val="003A6238"/>
    <w:rsid w:val="003A635A"/>
    <w:rsid w:val="003A6B70"/>
    <w:rsid w:val="003A6B7A"/>
    <w:rsid w:val="003A6BE6"/>
    <w:rsid w:val="003A70F9"/>
    <w:rsid w:val="003A7720"/>
    <w:rsid w:val="003A79AE"/>
    <w:rsid w:val="003A7C82"/>
    <w:rsid w:val="003A7CA3"/>
    <w:rsid w:val="003B00B6"/>
    <w:rsid w:val="003B01C4"/>
    <w:rsid w:val="003B0538"/>
    <w:rsid w:val="003B09D5"/>
    <w:rsid w:val="003B0BB0"/>
    <w:rsid w:val="003B0F80"/>
    <w:rsid w:val="003B108C"/>
    <w:rsid w:val="003B11EE"/>
    <w:rsid w:val="003B15F8"/>
    <w:rsid w:val="003B1848"/>
    <w:rsid w:val="003B198E"/>
    <w:rsid w:val="003B1B60"/>
    <w:rsid w:val="003B1CD5"/>
    <w:rsid w:val="003B2127"/>
    <w:rsid w:val="003B230B"/>
    <w:rsid w:val="003B23BC"/>
    <w:rsid w:val="003B28BA"/>
    <w:rsid w:val="003B28F6"/>
    <w:rsid w:val="003B2945"/>
    <w:rsid w:val="003B2BB8"/>
    <w:rsid w:val="003B2C8A"/>
    <w:rsid w:val="003B2DB5"/>
    <w:rsid w:val="003B2DC8"/>
    <w:rsid w:val="003B2F05"/>
    <w:rsid w:val="003B3181"/>
    <w:rsid w:val="003B364E"/>
    <w:rsid w:val="003B3794"/>
    <w:rsid w:val="003B384B"/>
    <w:rsid w:val="003B3966"/>
    <w:rsid w:val="003B39B7"/>
    <w:rsid w:val="003B3B99"/>
    <w:rsid w:val="003B4754"/>
    <w:rsid w:val="003B4C78"/>
    <w:rsid w:val="003B4E0B"/>
    <w:rsid w:val="003B4EB0"/>
    <w:rsid w:val="003B5026"/>
    <w:rsid w:val="003B5094"/>
    <w:rsid w:val="003B5C7D"/>
    <w:rsid w:val="003B5CC8"/>
    <w:rsid w:val="003B5F6A"/>
    <w:rsid w:val="003B6B7F"/>
    <w:rsid w:val="003B6BDE"/>
    <w:rsid w:val="003B731D"/>
    <w:rsid w:val="003B7820"/>
    <w:rsid w:val="003B7D48"/>
    <w:rsid w:val="003C01A4"/>
    <w:rsid w:val="003C0219"/>
    <w:rsid w:val="003C0C12"/>
    <w:rsid w:val="003C0D7A"/>
    <w:rsid w:val="003C1323"/>
    <w:rsid w:val="003C16EE"/>
    <w:rsid w:val="003C18B8"/>
    <w:rsid w:val="003C1C87"/>
    <w:rsid w:val="003C2007"/>
    <w:rsid w:val="003C20D6"/>
    <w:rsid w:val="003C20F3"/>
    <w:rsid w:val="003C255A"/>
    <w:rsid w:val="003C289F"/>
    <w:rsid w:val="003C2A96"/>
    <w:rsid w:val="003C2C85"/>
    <w:rsid w:val="003C2CF5"/>
    <w:rsid w:val="003C2D9F"/>
    <w:rsid w:val="003C2EF6"/>
    <w:rsid w:val="003C2F61"/>
    <w:rsid w:val="003C2F72"/>
    <w:rsid w:val="003C3378"/>
    <w:rsid w:val="003C345E"/>
    <w:rsid w:val="003C3617"/>
    <w:rsid w:val="003C4165"/>
    <w:rsid w:val="003C42E0"/>
    <w:rsid w:val="003C42E4"/>
    <w:rsid w:val="003C4409"/>
    <w:rsid w:val="003C4425"/>
    <w:rsid w:val="003C4997"/>
    <w:rsid w:val="003C4DA5"/>
    <w:rsid w:val="003C502A"/>
    <w:rsid w:val="003C51B4"/>
    <w:rsid w:val="003C5666"/>
    <w:rsid w:val="003C5B3E"/>
    <w:rsid w:val="003C60CC"/>
    <w:rsid w:val="003C62CD"/>
    <w:rsid w:val="003C64F4"/>
    <w:rsid w:val="003C67C6"/>
    <w:rsid w:val="003C6D4E"/>
    <w:rsid w:val="003C6ED1"/>
    <w:rsid w:val="003C70C7"/>
    <w:rsid w:val="003C715E"/>
    <w:rsid w:val="003C724B"/>
    <w:rsid w:val="003C73DB"/>
    <w:rsid w:val="003C7D1A"/>
    <w:rsid w:val="003D0185"/>
    <w:rsid w:val="003D02CB"/>
    <w:rsid w:val="003D0382"/>
    <w:rsid w:val="003D069C"/>
    <w:rsid w:val="003D0B5F"/>
    <w:rsid w:val="003D12D3"/>
    <w:rsid w:val="003D16CF"/>
    <w:rsid w:val="003D18F6"/>
    <w:rsid w:val="003D191E"/>
    <w:rsid w:val="003D1A19"/>
    <w:rsid w:val="003D1F30"/>
    <w:rsid w:val="003D2027"/>
    <w:rsid w:val="003D2284"/>
    <w:rsid w:val="003D22A5"/>
    <w:rsid w:val="003D23A4"/>
    <w:rsid w:val="003D30B6"/>
    <w:rsid w:val="003D3414"/>
    <w:rsid w:val="003D3426"/>
    <w:rsid w:val="003D3654"/>
    <w:rsid w:val="003D3721"/>
    <w:rsid w:val="003D413A"/>
    <w:rsid w:val="003D4A9F"/>
    <w:rsid w:val="003D53E7"/>
    <w:rsid w:val="003D6722"/>
    <w:rsid w:val="003D6748"/>
    <w:rsid w:val="003D6844"/>
    <w:rsid w:val="003D71A3"/>
    <w:rsid w:val="003D7428"/>
    <w:rsid w:val="003D75F0"/>
    <w:rsid w:val="003D77F2"/>
    <w:rsid w:val="003D78CC"/>
    <w:rsid w:val="003D7D01"/>
    <w:rsid w:val="003D7D25"/>
    <w:rsid w:val="003D7ED8"/>
    <w:rsid w:val="003E0003"/>
    <w:rsid w:val="003E0099"/>
    <w:rsid w:val="003E00D1"/>
    <w:rsid w:val="003E037C"/>
    <w:rsid w:val="003E081A"/>
    <w:rsid w:val="003E08C7"/>
    <w:rsid w:val="003E1427"/>
    <w:rsid w:val="003E1771"/>
    <w:rsid w:val="003E1A72"/>
    <w:rsid w:val="003E1C35"/>
    <w:rsid w:val="003E2582"/>
    <w:rsid w:val="003E2767"/>
    <w:rsid w:val="003E277D"/>
    <w:rsid w:val="003E2880"/>
    <w:rsid w:val="003E28FB"/>
    <w:rsid w:val="003E2A00"/>
    <w:rsid w:val="003E2AE7"/>
    <w:rsid w:val="003E30DC"/>
    <w:rsid w:val="003E382C"/>
    <w:rsid w:val="003E3C96"/>
    <w:rsid w:val="003E3D00"/>
    <w:rsid w:val="003E4306"/>
    <w:rsid w:val="003E437D"/>
    <w:rsid w:val="003E4531"/>
    <w:rsid w:val="003E4637"/>
    <w:rsid w:val="003E4771"/>
    <w:rsid w:val="003E4C12"/>
    <w:rsid w:val="003E544D"/>
    <w:rsid w:val="003E54A8"/>
    <w:rsid w:val="003E5833"/>
    <w:rsid w:val="003E5C72"/>
    <w:rsid w:val="003E5DA8"/>
    <w:rsid w:val="003E6F8A"/>
    <w:rsid w:val="003E7109"/>
    <w:rsid w:val="003E72EE"/>
    <w:rsid w:val="003E77DC"/>
    <w:rsid w:val="003E7891"/>
    <w:rsid w:val="003E7956"/>
    <w:rsid w:val="003E7BC1"/>
    <w:rsid w:val="003F03B2"/>
    <w:rsid w:val="003F0453"/>
    <w:rsid w:val="003F0670"/>
    <w:rsid w:val="003F0688"/>
    <w:rsid w:val="003F0C9F"/>
    <w:rsid w:val="003F144A"/>
    <w:rsid w:val="003F1867"/>
    <w:rsid w:val="003F18FB"/>
    <w:rsid w:val="003F1B02"/>
    <w:rsid w:val="003F1EFE"/>
    <w:rsid w:val="003F2240"/>
    <w:rsid w:val="003F2460"/>
    <w:rsid w:val="003F2590"/>
    <w:rsid w:val="003F2A8B"/>
    <w:rsid w:val="003F2E5B"/>
    <w:rsid w:val="003F2E7B"/>
    <w:rsid w:val="003F3CD5"/>
    <w:rsid w:val="003F4473"/>
    <w:rsid w:val="003F4CF5"/>
    <w:rsid w:val="003F4E31"/>
    <w:rsid w:val="003F4F9D"/>
    <w:rsid w:val="003F51EE"/>
    <w:rsid w:val="003F574E"/>
    <w:rsid w:val="003F5813"/>
    <w:rsid w:val="003F5C97"/>
    <w:rsid w:val="003F60D6"/>
    <w:rsid w:val="003F618F"/>
    <w:rsid w:val="003F65EB"/>
    <w:rsid w:val="003F687F"/>
    <w:rsid w:val="003F68E9"/>
    <w:rsid w:val="003F728C"/>
    <w:rsid w:val="003F7E15"/>
    <w:rsid w:val="003F7F13"/>
    <w:rsid w:val="003F7FDA"/>
    <w:rsid w:val="00400254"/>
    <w:rsid w:val="004002D7"/>
    <w:rsid w:val="0040061A"/>
    <w:rsid w:val="00400CE4"/>
    <w:rsid w:val="00400E65"/>
    <w:rsid w:val="00401283"/>
    <w:rsid w:val="00401296"/>
    <w:rsid w:val="004013AD"/>
    <w:rsid w:val="004013BD"/>
    <w:rsid w:val="00401461"/>
    <w:rsid w:val="00401E20"/>
    <w:rsid w:val="00401E99"/>
    <w:rsid w:val="00401F5A"/>
    <w:rsid w:val="004021C0"/>
    <w:rsid w:val="004024F9"/>
    <w:rsid w:val="004028CE"/>
    <w:rsid w:val="00402AEE"/>
    <w:rsid w:val="00403014"/>
    <w:rsid w:val="0040313D"/>
    <w:rsid w:val="00403437"/>
    <w:rsid w:val="00404308"/>
    <w:rsid w:val="004043FA"/>
    <w:rsid w:val="00404970"/>
    <w:rsid w:val="00405181"/>
    <w:rsid w:val="00405272"/>
    <w:rsid w:val="00405540"/>
    <w:rsid w:val="0040567F"/>
    <w:rsid w:val="00405873"/>
    <w:rsid w:val="00405948"/>
    <w:rsid w:val="00405F09"/>
    <w:rsid w:val="00405F3A"/>
    <w:rsid w:val="004065B8"/>
    <w:rsid w:val="004066F4"/>
    <w:rsid w:val="00406750"/>
    <w:rsid w:val="00406A32"/>
    <w:rsid w:val="0040741E"/>
    <w:rsid w:val="0040760B"/>
    <w:rsid w:val="00407731"/>
    <w:rsid w:val="00407ED7"/>
    <w:rsid w:val="00410108"/>
    <w:rsid w:val="00410117"/>
    <w:rsid w:val="00410836"/>
    <w:rsid w:val="00410855"/>
    <w:rsid w:val="004109CB"/>
    <w:rsid w:val="00410B8E"/>
    <w:rsid w:val="00410C32"/>
    <w:rsid w:val="00411237"/>
    <w:rsid w:val="00411557"/>
    <w:rsid w:val="00411623"/>
    <w:rsid w:val="00411994"/>
    <w:rsid w:val="00411D74"/>
    <w:rsid w:val="00411DDE"/>
    <w:rsid w:val="00411F60"/>
    <w:rsid w:val="00411F84"/>
    <w:rsid w:val="00412068"/>
    <w:rsid w:val="00412069"/>
    <w:rsid w:val="004121A1"/>
    <w:rsid w:val="00412477"/>
    <w:rsid w:val="00412500"/>
    <w:rsid w:val="00412570"/>
    <w:rsid w:val="004127A2"/>
    <w:rsid w:val="0041280A"/>
    <w:rsid w:val="0041284D"/>
    <w:rsid w:val="004128BE"/>
    <w:rsid w:val="00412A9D"/>
    <w:rsid w:val="00412CB1"/>
    <w:rsid w:val="00412FAF"/>
    <w:rsid w:val="00412FCC"/>
    <w:rsid w:val="004133A5"/>
    <w:rsid w:val="0041346C"/>
    <w:rsid w:val="00413609"/>
    <w:rsid w:val="00413C01"/>
    <w:rsid w:val="00413D45"/>
    <w:rsid w:val="00413EAA"/>
    <w:rsid w:val="00414197"/>
    <w:rsid w:val="004144D7"/>
    <w:rsid w:val="0041453B"/>
    <w:rsid w:val="0041471E"/>
    <w:rsid w:val="00414BB4"/>
    <w:rsid w:val="00414D68"/>
    <w:rsid w:val="00414FD9"/>
    <w:rsid w:val="004152F2"/>
    <w:rsid w:val="00415773"/>
    <w:rsid w:val="00415CAE"/>
    <w:rsid w:val="00415EE7"/>
    <w:rsid w:val="00415FD5"/>
    <w:rsid w:val="00416033"/>
    <w:rsid w:val="004160FA"/>
    <w:rsid w:val="004165DE"/>
    <w:rsid w:val="0041669E"/>
    <w:rsid w:val="004169FB"/>
    <w:rsid w:val="00416ACA"/>
    <w:rsid w:val="00416C56"/>
    <w:rsid w:val="00417287"/>
    <w:rsid w:val="00417294"/>
    <w:rsid w:val="004175CF"/>
    <w:rsid w:val="004176B8"/>
    <w:rsid w:val="00417B99"/>
    <w:rsid w:val="00417CE0"/>
    <w:rsid w:val="00417D90"/>
    <w:rsid w:val="0042023F"/>
    <w:rsid w:val="004209D5"/>
    <w:rsid w:val="00420F5C"/>
    <w:rsid w:val="00420FAF"/>
    <w:rsid w:val="00421184"/>
    <w:rsid w:val="0042124C"/>
    <w:rsid w:val="004212C1"/>
    <w:rsid w:val="004214B7"/>
    <w:rsid w:val="00421510"/>
    <w:rsid w:val="00421C96"/>
    <w:rsid w:val="00421F26"/>
    <w:rsid w:val="00421FB5"/>
    <w:rsid w:val="0042266C"/>
    <w:rsid w:val="004226ED"/>
    <w:rsid w:val="00422AF4"/>
    <w:rsid w:val="004235F4"/>
    <w:rsid w:val="004236C9"/>
    <w:rsid w:val="0042380B"/>
    <w:rsid w:val="004238B2"/>
    <w:rsid w:val="00423CF3"/>
    <w:rsid w:val="00423E18"/>
    <w:rsid w:val="00424542"/>
    <w:rsid w:val="004245E4"/>
    <w:rsid w:val="00424B7C"/>
    <w:rsid w:val="00424BCA"/>
    <w:rsid w:val="0042500C"/>
    <w:rsid w:val="00425514"/>
    <w:rsid w:val="004256BD"/>
    <w:rsid w:val="00425863"/>
    <w:rsid w:val="00425D02"/>
    <w:rsid w:val="00425EDC"/>
    <w:rsid w:val="00426C3E"/>
    <w:rsid w:val="00426C7C"/>
    <w:rsid w:val="00426C94"/>
    <w:rsid w:val="00426E2C"/>
    <w:rsid w:val="004275CD"/>
    <w:rsid w:val="00427A3A"/>
    <w:rsid w:val="00427E74"/>
    <w:rsid w:val="00427FEB"/>
    <w:rsid w:val="00427FF2"/>
    <w:rsid w:val="004300A4"/>
    <w:rsid w:val="00430436"/>
    <w:rsid w:val="004305C0"/>
    <w:rsid w:val="004306A4"/>
    <w:rsid w:val="0043082D"/>
    <w:rsid w:val="00430B20"/>
    <w:rsid w:val="00430B6C"/>
    <w:rsid w:val="004312AD"/>
    <w:rsid w:val="004318C9"/>
    <w:rsid w:val="00432125"/>
    <w:rsid w:val="0043227C"/>
    <w:rsid w:val="00433334"/>
    <w:rsid w:val="004335C0"/>
    <w:rsid w:val="004345E1"/>
    <w:rsid w:val="00435121"/>
    <w:rsid w:val="00435236"/>
    <w:rsid w:val="00435715"/>
    <w:rsid w:val="0043571B"/>
    <w:rsid w:val="00435D79"/>
    <w:rsid w:val="00435D97"/>
    <w:rsid w:val="00435EE0"/>
    <w:rsid w:val="00435F29"/>
    <w:rsid w:val="0043610C"/>
    <w:rsid w:val="004365CA"/>
    <w:rsid w:val="004366FF"/>
    <w:rsid w:val="00436E40"/>
    <w:rsid w:val="0043700F"/>
    <w:rsid w:val="00437423"/>
    <w:rsid w:val="004375BD"/>
    <w:rsid w:val="00437BB5"/>
    <w:rsid w:val="00437D83"/>
    <w:rsid w:val="004401DD"/>
    <w:rsid w:val="00440344"/>
    <w:rsid w:val="0044051C"/>
    <w:rsid w:val="004406EC"/>
    <w:rsid w:val="00440CC8"/>
    <w:rsid w:val="004410A3"/>
    <w:rsid w:val="00441264"/>
    <w:rsid w:val="00441B0F"/>
    <w:rsid w:val="00441C8F"/>
    <w:rsid w:val="004425C6"/>
    <w:rsid w:val="0044320B"/>
    <w:rsid w:val="0044374D"/>
    <w:rsid w:val="00443D5D"/>
    <w:rsid w:val="004442D4"/>
    <w:rsid w:val="00444303"/>
    <w:rsid w:val="00444F77"/>
    <w:rsid w:val="0044532F"/>
    <w:rsid w:val="004453E8"/>
    <w:rsid w:val="00445CBA"/>
    <w:rsid w:val="00445F6F"/>
    <w:rsid w:val="00446163"/>
    <w:rsid w:val="004463CB"/>
    <w:rsid w:val="004466F7"/>
    <w:rsid w:val="00446858"/>
    <w:rsid w:val="004468E3"/>
    <w:rsid w:val="004468F7"/>
    <w:rsid w:val="004469C3"/>
    <w:rsid w:val="00446C99"/>
    <w:rsid w:val="00447090"/>
    <w:rsid w:val="00447304"/>
    <w:rsid w:val="004476F6"/>
    <w:rsid w:val="0044773D"/>
    <w:rsid w:val="00447B45"/>
    <w:rsid w:val="00447C06"/>
    <w:rsid w:val="00447CDD"/>
    <w:rsid w:val="00447D45"/>
    <w:rsid w:val="00450127"/>
    <w:rsid w:val="004503A8"/>
    <w:rsid w:val="004506C5"/>
    <w:rsid w:val="00450714"/>
    <w:rsid w:val="0045073D"/>
    <w:rsid w:val="0045075F"/>
    <w:rsid w:val="004507B2"/>
    <w:rsid w:val="004507F4"/>
    <w:rsid w:val="004511CB"/>
    <w:rsid w:val="004513DC"/>
    <w:rsid w:val="004516AD"/>
    <w:rsid w:val="00451E84"/>
    <w:rsid w:val="00451EA3"/>
    <w:rsid w:val="00451F01"/>
    <w:rsid w:val="004526FE"/>
    <w:rsid w:val="0045291F"/>
    <w:rsid w:val="00452FFA"/>
    <w:rsid w:val="00453826"/>
    <w:rsid w:val="00453E08"/>
    <w:rsid w:val="00454145"/>
    <w:rsid w:val="00454660"/>
    <w:rsid w:val="004546A7"/>
    <w:rsid w:val="00454778"/>
    <w:rsid w:val="00454831"/>
    <w:rsid w:val="004548DF"/>
    <w:rsid w:val="00455346"/>
    <w:rsid w:val="00455737"/>
    <w:rsid w:val="004563DC"/>
    <w:rsid w:val="004565DD"/>
    <w:rsid w:val="004566BF"/>
    <w:rsid w:val="00456CC0"/>
    <w:rsid w:val="0045746B"/>
    <w:rsid w:val="00457887"/>
    <w:rsid w:val="00457933"/>
    <w:rsid w:val="00457C78"/>
    <w:rsid w:val="00460735"/>
    <w:rsid w:val="00460AD5"/>
    <w:rsid w:val="00460EB8"/>
    <w:rsid w:val="00461090"/>
    <w:rsid w:val="004616A7"/>
    <w:rsid w:val="00461991"/>
    <w:rsid w:val="00461A20"/>
    <w:rsid w:val="00461AC5"/>
    <w:rsid w:val="00461ACB"/>
    <w:rsid w:val="00461BD1"/>
    <w:rsid w:val="00461C43"/>
    <w:rsid w:val="00461D22"/>
    <w:rsid w:val="00461DDE"/>
    <w:rsid w:val="00462125"/>
    <w:rsid w:val="00462255"/>
    <w:rsid w:val="00462463"/>
    <w:rsid w:val="00463216"/>
    <w:rsid w:val="0046334D"/>
    <w:rsid w:val="004634B1"/>
    <w:rsid w:val="00463911"/>
    <w:rsid w:val="00463C95"/>
    <w:rsid w:val="00463DA4"/>
    <w:rsid w:val="00463E1C"/>
    <w:rsid w:val="00464052"/>
    <w:rsid w:val="00464236"/>
    <w:rsid w:val="0046498B"/>
    <w:rsid w:val="00465153"/>
    <w:rsid w:val="00465602"/>
    <w:rsid w:val="00465634"/>
    <w:rsid w:val="004656A4"/>
    <w:rsid w:val="0046599C"/>
    <w:rsid w:val="00465DBC"/>
    <w:rsid w:val="00465F01"/>
    <w:rsid w:val="00466078"/>
    <w:rsid w:val="00466218"/>
    <w:rsid w:val="00466437"/>
    <w:rsid w:val="004664D1"/>
    <w:rsid w:val="0046654E"/>
    <w:rsid w:val="00466A11"/>
    <w:rsid w:val="00466A31"/>
    <w:rsid w:val="00466A4A"/>
    <w:rsid w:val="00466AFD"/>
    <w:rsid w:val="00467295"/>
    <w:rsid w:val="00467518"/>
    <w:rsid w:val="004675F2"/>
    <w:rsid w:val="0047034B"/>
    <w:rsid w:val="00470696"/>
    <w:rsid w:val="0047093A"/>
    <w:rsid w:val="00470F0E"/>
    <w:rsid w:val="00470F29"/>
    <w:rsid w:val="004713A5"/>
    <w:rsid w:val="004718E1"/>
    <w:rsid w:val="00471B04"/>
    <w:rsid w:val="00471BC2"/>
    <w:rsid w:val="00471FEC"/>
    <w:rsid w:val="00472177"/>
    <w:rsid w:val="00472234"/>
    <w:rsid w:val="004724C9"/>
    <w:rsid w:val="00472585"/>
    <w:rsid w:val="0047278F"/>
    <w:rsid w:val="00472B33"/>
    <w:rsid w:val="00473A98"/>
    <w:rsid w:val="00474130"/>
    <w:rsid w:val="00474680"/>
    <w:rsid w:val="00474EDD"/>
    <w:rsid w:val="004751F4"/>
    <w:rsid w:val="00475A6C"/>
    <w:rsid w:val="004764AF"/>
    <w:rsid w:val="00476544"/>
    <w:rsid w:val="004769EF"/>
    <w:rsid w:val="00476D04"/>
    <w:rsid w:val="00476F58"/>
    <w:rsid w:val="00477083"/>
    <w:rsid w:val="004770CB"/>
    <w:rsid w:val="0047775E"/>
    <w:rsid w:val="00477AAE"/>
    <w:rsid w:val="00477AF6"/>
    <w:rsid w:val="00477B3B"/>
    <w:rsid w:val="00477BCB"/>
    <w:rsid w:val="00477DAF"/>
    <w:rsid w:val="0048003F"/>
    <w:rsid w:val="004800ED"/>
    <w:rsid w:val="004801A7"/>
    <w:rsid w:val="00480340"/>
    <w:rsid w:val="0048078E"/>
    <w:rsid w:val="00480CDC"/>
    <w:rsid w:val="00480E47"/>
    <w:rsid w:val="00481666"/>
    <w:rsid w:val="0048181B"/>
    <w:rsid w:val="00481928"/>
    <w:rsid w:val="00481B2B"/>
    <w:rsid w:val="00481F2B"/>
    <w:rsid w:val="004820C5"/>
    <w:rsid w:val="00482198"/>
    <w:rsid w:val="004823D8"/>
    <w:rsid w:val="00482694"/>
    <w:rsid w:val="00482D05"/>
    <w:rsid w:val="00482D1A"/>
    <w:rsid w:val="00482F20"/>
    <w:rsid w:val="004830F6"/>
    <w:rsid w:val="00483196"/>
    <w:rsid w:val="0048340F"/>
    <w:rsid w:val="004836CF"/>
    <w:rsid w:val="0048423C"/>
    <w:rsid w:val="00484449"/>
    <w:rsid w:val="00484B38"/>
    <w:rsid w:val="00484CBC"/>
    <w:rsid w:val="00484F65"/>
    <w:rsid w:val="004852CE"/>
    <w:rsid w:val="004853EF"/>
    <w:rsid w:val="0048540C"/>
    <w:rsid w:val="004855ED"/>
    <w:rsid w:val="00485A21"/>
    <w:rsid w:val="00485B5F"/>
    <w:rsid w:val="00485F92"/>
    <w:rsid w:val="004860BD"/>
    <w:rsid w:val="004865D6"/>
    <w:rsid w:val="004866E1"/>
    <w:rsid w:val="00486C72"/>
    <w:rsid w:val="00486F8D"/>
    <w:rsid w:val="00487C81"/>
    <w:rsid w:val="00487CB9"/>
    <w:rsid w:val="00487D3A"/>
    <w:rsid w:val="00487FA5"/>
    <w:rsid w:val="00490210"/>
    <w:rsid w:val="004905D7"/>
    <w:rsid w:val="00490954"/>
    <w:rsid w:val="00490D2A"/>
    <w:rsid w:val="0049102F"/>
    <w:rsid w:val="00491602"/>
    <w:rsid w:val="0049277A"/>
    <w:rsid w:val="00492B38"/>
    <w:rsid w:val="00492D1C"/>
    <w:rsid w:val="00492F03"/>
    <w:rsid w:val="00492FE4"/>
    <w:rsid w:val="00493035"/>
    <w:rsid w:val="00493321"/>
    <w:rsid w:val="004936DE"/>
    <w:rsid w:val="0049459F"/>
    <w:rsid w:val="00494963"/>
    <w:rsid w:val="004949B0"/>
    <w:rsid w:val="0049544E"/>
    <w:rsid w:val="00495465"/>
    <w:rsid w:val="0049546F"/>
    <w:rsid w:val="00495670"/>
    <w:rsid w:val="0049567B"/>
    <w:rsid w:val="004957DE"/>
    <w:rsid w:val="0049604B"/>
    <w:rsid w:val="00496666"/>
    <w:rsid w:val="004968C4"/>
    <w:rsid w:val="00496AC9"/>
    <w:rsid w:val="00496EE5"/>
    <w:rsid w:val="0049707D"/>
    <w:rsid w:val="00497170"/>
    <w:rsid w:val="004974F5"/>
    <w:rsid w:val="00497B30"/>
    <w:rsid w:val="004A0405"/>
    <w:rsid w:val="004A040E"/>
    <w:rsid w:val="004A042D"/>
    <w:rsid w:val="004A06AB"/>
    <w:rsid w:val="004A070C"/>
    <w:rsid w:val="004A0D65"/>
    <w:rsid w:val="004A0E93"/>
    <w:rsid w:val="004A0F65"/>
    <w:rsid w:val="004A11E0"/>
    <w:rsid w:val="004A15E5"/>
    <w:rsid w:val="004A1953"/>
    <w:rsid w:val="004A1AD7"/>
    <w:rsid w:val="004A1F9F"/>
    <w:rsid w:val="004A1FC5"/>
    <w:rsid w:val="004A2158"/>
    <w:rsid w:val="004A2533"/>
    <w:rsid w:val="004A29A5"/>
    <w:rsid w:val="004A3225"/>
    <w:rsid w:val="004A374A"/>
    <w:rsid w:val="004A395B"/>
    <w:rsid w:val="004A3C59"/>
    <w:rsid w:val="004A3FE2"/>
    <w:rsid w:val="004A4195"/>
    <w:rsid w:val="004A4448"/>
    <w:rsid w:val="004A480D"/>
    <w:rsid w:val="004A4D76"/>
    <w:rsid w:val="004A5056"/>
    <w:rsid w:val="004A53E0"/>
    <w:rsid w:val="004A5851"/>
    <w:rsid w:val="004A5A91"/>
    <w:rsid w:val="004A5B0F"/>
    <w:rsid w:val="004A5CF1"/>
    <w:rsid w:val="004A6067"/>
    <w:rsid w:val="004A611A"/>
    <w:rsid w:val="004A630D"/>
    <w:rsid w:val="004A6490"/>
    <w:rsid w:val="004A66E0"/>
    <w:rsid w:val="004A6C4E"/>
    <w:rsid w:val="004A6FC1"/>
    <w:rsid w:val="004A7433"/>
    <w:rsid w:val="004A7712"/>
    <w:rsid w:val="004A7AAE"/>
    <w:rsid w:val="004A7D49"/>
    <w:rsid w:val="004A7E52"/>
    <w:rsid w:val="004A7F21"/>
    <w:rsid w:val="004B03AC"/>
    <w:rsid w:val="004B07C6"/>
    <w:rsid w:val="004B08DB"/>
    <w:rsid w:val="004B1422"/>
    <w:rsid w:val="004B17D5"/>
    <w:rsid w:val="004B1B2D"/>
    <w:rsid w:val="004B1D71"/>
    <w:rsid w:val="004B1DF2"/>
    <w:rsid w:val="004B24EB"/>
    <w:rsid w:val="004B29AC"/>
    <w:rsid w:val="004B2AC5"/>
    <w:rsid w:val="004B3086"/>
    <w:rsid w:val="004B324E"/>
    <w:rsid w:val="004B3558"/>
    <w:rsid w:val="004B35F2"/>
    <w:rsid w:val="004B3C8B"/>
    <w:rsid w:val="004B4069"/>
    <w:rsid w:val="004B4094"/>
    <w:rsid w:val="004B4397"/>
    <w:rsid w:val="004B44A9"/>
    <w:rsid w:val="004B4509"/>
    <w:rsid w:val="004B452A"/>
    <w:rsid w:val="004B4543"/>
    <w:rsid w:val="004B473E"/>
    <w:rsid w:val="004B4871"/>
    <w:rsid w:val="004B4ADF"/>
    <w:rsid w:val="004B4C00"/>
    <w:rsid w:val="004B4E06"/>
    <w:rsid w:val="004B5493"/>
    <w:rsid w:val="004B54FF"/>
    <w:rsid w:val="004B572C"/>
    <w:rsid w:val="004B5914"/>
    <w:rsid w:val="004B5E1F"/>
    <w:rsid w:val="004B60F3"/>
    <w:rsid w:val="004B68F1"/>
    <w:rsid w:val="004B69E2"/>
    <w:rsid w:val="004B6C77"/>
    <w:rsid w:val="004B6D0A"/>
    <w:rsid w:val="004B6DA4"/>
    <w:rsid w:val="004B751E"/>
    <w:rsid w:val="004B7554"/>
    <w:rsid w:val="004B75F0"/>
    <w:rsid w:val="004B794C"/>
    <w:rsid w:val="004B7995"/>
    <w:rsid w:val="004B7FAE"/>
    <w:rsid w:val="004C02B3"/>
    <w:rsid w:val="004C098E"/>
    <w:rsid w:val="004C0BBE"/>
    <w:rsid w:val="004C0E2F"/>
    <w:rsid w:val="004C1153"/>
    <w:rsid w:val="004C1705"/>
    <w:rsid w:val="004C183D"/>
    <w:rsid w:val="004C20AF"/>
    <w:rsid w:val="004C222E"/>
    <w:rsid w:val="004C22C0"/>
    <w:rsid w:val="004C2561"/>
    <w:rsid w:val="004C25B4"/>
    <w:rsid w:val="004C2632"/>
    <w:rsid w:val="004C2806"/>
    <w:rsid w:val="004C29BD"/>
    <w:rsid w:val="004C2F70"/>
    <w:rsid w:val="004C39CE"/>
    <w:rsid w:val="004C3A7A"/>
    <w:rsid w:val="004C3ADD"/>
    <w:rsid w:val="004C3C00"/>
    <w:rsid w:val="004C4034"/>
    <w:rsid w:val="004C4132"/>
    <w:rsid w:val="004C428E"/>
    <w:rsid w:val="004C441A"/>
    <w:rsid w:val="004C4775"/>
    <w:rsid w:val="004C483D"/>
    <w:rsid w:val="004C48A9"/>
    <w:rsid w:val="004C4D05"/>
    <w:rsid w:val="004C52EF"/>
    <w:rsid w:val="004C544E"/>
    <w:rsid w:val="004C55BB"/>
    <w:rsid w:val="004C5705"/>
    <w:rsid w:val="004C590B"/>
    <w:rsid w:val="004C5BF4"/>
    <w:rsid w:val="004C5E9D"/>
    <w:rsid w:val="004C6017"/>
    <w:rsid w:val="004C62DE"/>
    <w:rsid w:val="004C63C7"/>
    <w:rsid w:val="004C6584"/>
    <w:rsid w:val="004C687B"/>
    <w:rsid w:val="004C6D39"/>
    <w:rsid w:val="004C6D98"/>
    <w:rsid w:val="004C6FE3"/>
    <w:rsid w:val="004C7217"/>
    <w:rsid w:val="004C7743"/>
    <w:rsid w:val="004C77A7"/>
    <w:rsid w:val="004C7B38"/>
    <w:rsid w:val="004D039E"/>
    <w:rsid w:val="004D04A3"/>
    <w:rsid w:val="004D072D"/>
    <w:rsid w:val="004D0C9F"/>
    <w:rsid w:val="004D0CCE"/>
    <w:rsid w:val="004D15FD"/>
    <w:rsid w:val="004D1A0A"/>
    <w:rsid w:val="004D1D1E"/>
    <w:rsid w:val="004D1D81"/>
    <w:rsid w:val="004D2369"/>
    <w:rsid w:val="004D2485"/>
    <w:rsid w:val="004D2AA7"/>
    <w:rsid w:val="004D2CFC"/>
    <w:rsid w:val="004D319F"/>
    <w:rsid w:val="004D32A1"/>
    <w:rsid w:val="004D32AB"/>
    <w:rsid w:val="004D370C"/>
    <w:rsid w:val="004D3A57"/>
    <w:rsid w:val="004D3B52"/>
    <w:rsid w:val="004D3E0D"/>
    <w:rsid w:val="004D443D"/>
    <w:rsid w:val="004D47FF"/>
    <w:rsid w:val="004D4A09"/>
    <w:rsid w:val="004D4D35"/>
    <w:rsid w:val="004D518F"/>
    <w:rsid w:val="004D5394"/>
    <w:rsid w:val="004D54D7"/>
    <w:rsid w:val="004D56E3"/>
    <w:rsid w:val="004D5BB7"/>
    <w:rsid w:val="004D5D4D"/>
    <w:rsid w:val="004D6053"/>
    <w:rsid w:val="004D6463"/>
    <w:rsid w:val="004D6A65"/>
    <w:rsid w:val="004D6CF9"/>
    <w:rsid w:val="004D6FA4"/>
    <w:rsid w:val="004D7330"/>
    <w:rsid w:val="004D7C23"/>
    <w:rsid w:val="004E019D"/>
    <w:rsid w:val="004E01C6"/>
    <w:rsid w:val="004E0212"/>
    <w:rsid w:val="004E08C6"/>
    <w:rsid w:val="004E0952"/>
    <w:rsid w:val="004E0ADC"/>
    <w:rsid w:val="004E0BC3"/>
    <w:rsid w:val="004E0FB1"/>
    <w:rsid w:val="004E1043"/>
    <w:rsid w:val="004E14B6"/>
    <w:rsid w:val="004E19DB"/>
    <w:rsid w:val="004E1DCA"/>
    <w:rsid w:val="004E1E38"/>
    <w:rsid w:val="004E21B4"/>
    <w:rsid w:val="004E252B"/>
    <w:rsid w:val="004E2861"/>
    <w:rsid w:val="004E28A1"/>
    <w:rsid w:val="004E2A85"/>
    <w:rsid w:val="004E2ED2"/>
    <w:rsid w:val="004E3021"/>
    <w:rsid w:val="004E38BB"/>
    <w:rsid w:val="004E3BF2"/>
    <w:rsid w:val="004E3EF3"/>
    <w:rsid w:val="004E3F72"/>
    <w:rsid w:val="004E47D5"/>
    <w:rsid w:val="004E4903"/>
    <w:rsid w:val="004E4A5C"/>
    <w:rsid w:val="004E4A78"/>
    <w:rsid w:val="004E543C"/>
    <w:rsid w:val="004E551E"/>
    <w:rsid w:val="004E584D"/>
    <w:rsid w:val="004E58F6"/>
    <w:rsid w:val="004E5E37"/>
    <w:rsid w:val="004E5E4C"/>
    <w:rsid w:val="004E5F79"/>
    <w:rsid w:val="004E5FE1"/>
    <w:rsid w:val="004E61B2"/>
    <w:rsid w:val="004E623E"/>
    <w:rsid w:val="004E62A1"/>
    <w:rsid w:val="004E6589"/>
    <w:rsid w:val="004E697C"/>
    <w:rsid w:val="004E69EC"/>
    <w:rsid w:val="004E6A1D"/>
    <w:rsid w:val="004E6CF9"/>
    <w:rsid w:val="004E7152"/>
    <w:rsid w:val="004E734E"/>
    <w:rsid w:val="004E77A7"/>
    <w:rsid w:val="004E78EE"/>
    <w:rsid w:val="004E7EC0"/>
    <w:rsid w:val="004E7F48"/>
    <w:rsid w:val="004F014E"/>
    <w:rsid w:val="004F023B"/>
    <w:rsid w:val="004F0381"/>
    <w:rsid w:val="004F0BC6"/>
    <w:rsid w:val="004F0BE9"/>
    <w:rsid w:val="004F1123"/>
    <w:rsid w:val="004F1715"/>
    <w:rsid w:val="004F17DA"/>
    <w:rsid w:val="004F1A50"/>
    <w:rsid w:val="004F2DD9"/>
    <w:rsid w:val="004F2EA7"/>
    <w:rsid w:val="004F355B"/>
    <w:rsid w:val="004F3A98"/>
    <w:rsid w:val="004F3ACA"/>
    <w:rsid w:val="004F3BD2"/>
    <w:rsid w:val="004F3CBF"/>
    <w:rsid w:val="004F4372"/>
    <w:rsid w:val="004F43E0"/>
    <w:rsid w:val="004F45EB"/>
    <w:rsid w:val="004F466E"/>
    <w:rsid w:val="004F5079"/>
    <w:rsid w:val="004F521B"/>
    <w:rsid w:val="004F5288"/>
    <w:rsid w:val="004F52BB"/>
    <w:rsid w:val="004F5333"/>
    <w:rsid w:val="004F53C1"/>
    <w:rsid w:val="004F5582"/>
    <w:rsid w:val="004F59B8"/>
    <w:rsid w:val="004F608E"/>
    <w:rsid w:val="004F62A7"/>
    <w:rsid w:val="004F62F9"/>
    <w:rsid w:val="004F651D"/>
    <w:rsid w:val="004F66B3"/>
    <w:rsid w:val="004F696E"/>
    <w:rsid w:val="004F6C9C"/>
    <w:rsid w:val="004F6D31"/>
    <w:rsid w:val="004F6F8A"/>
    <w:rsid w:val="004F6FA7"/>
    <w:rsid w:val="004F71FB"/>
    <w:rsid w:val="004F7352"/>
    <w:rsid w:val="004F7889"/>
    <w:rsid w:val="00500023"/>
    <w:rsid w:val="0050015C"/>
    <w:rsid w:val="00500418"/>
    <w:rsid w:val="00500A84"/>
    <w:rsid w:val="00500CCF"/>
    <w:rsid w:val="00500E62"/>
    <w:rsid w:val="005010DE"/>
    <w:rsid w:val="005011FD"/>
    <w:rsid w:val="0050164B"/>
    <w:rsid w:val="00501A86"/>
    <w:rsid w:val="00501AA5"/>
    <w:rsid w:val="00502958"/>
    <w:rsid w:val="00502A13"/>
    <w:rsid w:val="00502BD2"/>
    <w:rsid w:val="00502DA4"/>
    <w:rsid w:val="00503F83"/>
    <w:rsid w:val="0050421C"/>
    <w:rsid w:val="0050474C"/>
    <w:rsid w:val="00504980"/>
    <w:rsid w:val="00504A9B"/>
    <w:rsid w:val="00504E9A"/>
    <w:rsid w:val="00504F83"/>
    <w:rsid w:val="005059B9"/>
    <w:rsid w:val="00505A76"/>
    <w:rsid w:val="00505F64"/>
    <w:rsid w:val="005062FF"/>
    <w:rsid w:val="00506DCD"/>
    <w:rsid w:val="00507325"/>
    <w:rsid w:val="00507583"/>
    <w:rsid w:val="00507C36"/>
    <w:rsid w:val="00507C56"/>
    <w:rsid w:val="00507F13"/>
    <w:rsid w:val="00510925"/>
    <w:rsid w:val="005109D4"/>
    <w:rsid w:val="00510CF4"/>
    <w:rsid w:val="0051160A"/>
    <w:rsid w:val="005118BA"/>
    <w:rsid w:val="00511FED"/>
    <w:rsid w:val="00512D87"/>
    <w:rsid w:val="005130DA"/>
    <w:rsid w:val="00513430"/>
    <w:rsid w:val="00513548"/>
    <w:rsid w:val="0051354B"/>
    <w:rsid w:val="005138F6"/>
    <w:rsid w:val="00513957"/>
    <w:rsid w:val="0051396B"/>
    <w:rsid w:val="00513DDA"/>
    <w:rsid w:val="00513E19"/>
    <w:rsid w:val="005148B4"/>
    <w:rsid w:val="005149DB"/>
    <w:rsid w:val="00514A32"/>
    <w:rsid w:val="00514B29"/>
    <w:rsid w:val="00514E8C"/>
    <w:rsid w:val="0051524D"/>
    <w:rsid w:val="005152B1"/>
    <w:rsid w:val="005152F0"/>
    <w:rsid w:val="0051532D"/>
    <w:rsid w:val="00515609"/>
    <w:rsid w:val="00515612"/>
    <w:rsid w:val="00515805"/>
    <w:rsid w:val="00515856"/>
    <w:rsid w:val="00515CE6"/>
    <w:rsid w:val="00515F50"/>
    <w:rsid w:val="005163E6"/>
    <w:rsid w:val="00516F2B"/>
    <w:rsid w:val="005172EC"/>
    <w:rsid w:val="0051740D"/>
    <w:rsid w:val="005178CE"/>
    <w:rsid w:val="005200AB"/>
    <w:rsid w:val="0052036B"/>
    <w:rsid w:val="005205FE"/>
    <w:rsid w:val="005205FF"/>
    <w:rsid w:val="00520798"/>
    <w:rsid w:val="00520ABE"/>
    <w:rsid w:val="00520B0B"/>
    <w:rsid w:val="00520CFE"/>
    <w:rsid w:val="00521356"/>
    <w:rsid w:val="00521402"/>
    <w:rsid w:val="00521C38"/>
    <w:rsid w:val="00521C83"/>
    <w:rsid w:val="00521CAB"/>
    <w:rsid w:val="00521DFB"/>
    <w:rsid w:val="005224EF"/>
    <w:rsid w:val="0052261F"/>
    <w:rsid w:val="00522654"/>
    <w:rsid w:val="00522746"/>
    <w:rsid w:val="00522835"/>
    <w:rsid w:val="0052293D"/>
    <w:rsid w:val="00522AF4"/>
    <w:rsid w:val="005230F2"/>
    <w:rsid w:val="00523499"/>
    <w:rsid w:val="0052373F"/>
    <w:rsid w:val="00523B57"/>
    <w:rsid w:val="00523BC7"/>
    <w:rsid w:val="00523C08"/>
    <w:rsid w:val="00523C10"/>
    <w:rsid w:val="00523E23"/>
    <w:rsid w:val="0052427C"/>
    <w:rsid w:val="005245D5"/>
    <w:rsid w:val="005247FE"/>
    <w:rsid w:val="0052487E"/>
    <w:rsid w:val="00524889"/>
    <w:rsid w:val="00524A1B"/>
    <w:rsid w:val="00524DD2"/>
    <w:rsid w:val="0052501D"/>
    <w:rsid w:val="0052575D"/>
    <w:rsid w:val="005259FC"/>
    <w:rsid w:val="00525A1A"/>
    <w:rsid w:val="00525A53"/>
    <w:rsid w:val="00525E40"/>
    <w:rsid w:val="005260C7"/>
    <w:rsid w:val="005260E2"/>
    <w:rsid w:val="005260F1"/>
    <w:rsid w:val="00526154"/>
    <w:rsid w:val="00526569"/>
    <w:rsid w:val="00526726"/>
    <w:rsid w:val="0052698A"/>
    <w:rsid w:val="00526F91"/>
    <w:rsid w:val="00527256"/>
    <w:rsid w:val="005278A5"/>
    <w:rsid w:val="00527934"/>
    <w:rsid w:val="00527999"/>
    <w:rsid w:val="00527AC0"/>
    <w:rsid w:val="00527B57"/>
    <w:rsid w:val="00527C4D"/>
    <w:rsid w:val="00527C8D"/>
    <w:rsid w:val="00527C9C"/>
    <w:rsid w:val="00530034"/>
    <w:rsid w:val="0053040D"/>
    <w:rsid w:val="0053066D"/>
    <w:rsid w:val="00530AC4"/>
    <w:rsid w:val="00531A5F"/>
    <w:rsid w:val="00531F7B"/>
    <w:rsid w:val="00532064"/>
    <w:rsid w:val="0053268A"/>
    <w:rsid w:val="0053273A"/>
    <w:rsid w:val="00532918"/>
    <w:rsid w:val="0053309E"/>
    <w:rsid w:val="00533169"/>
    <w:rsid w:val="00533194"/>
    <w:rsid w:val="005332C8"/>
    <w:rsid w:val="00533350"/>
    <w:rsid w:val="0053335D"/>
    <w:rsid w:val="00533D9B"/>
    <w:rsid w:val="00533F4E"/>
    <w:rsid w:val="00534021"/>
    <w:rsid w:val="0053464E"/>
    <w:rsid w:val="00534CBD"/>
    <w:rsid w:val="005350F5"/>
    <w:rsid w:val="005352C8"/>
    <w:rsid w:val="005354C1"/>
    <w:rsid w:val="0053570B"/>
    <w:rsid w:val="00535712"/>
    <w:rsid w:val="00535A71"/>
    <w:rsid w:val="00535C1A"/>
    <w:rsid w:val="00535F88"/>
    <w:rsid w:val="00535F99"/>
    <w:rsid w:val="00536051"/>
    <w:rsid w:val="005361D3"/>
    <w:rsid w:val="00536356"/>
    <w:rsid w:val="0053691D"/>
    <w:rsid w:val="00536BBB"/>
    <w:rsid w:val="00536CBB"/>
    <w:rsid w:val="00536DDD"/>
    <w:rsid w:val="00536E47"/>
    <w:rsid w:val="00537033"/>
    <w:rsid w:val="00537039"/>
    <w:rsid w:val="00540058"/>
    <w:rsid w:val="00540A37"/>
    <w:rsid w:val="00540B49"/>
    <w:rsid w:val="00540ED7"/>
    <w:rsid w:val="00541415"/>
    <w:rsid w:val="005416E7"/>
    <w:rsid w:val="005418DB"/>
    <w:rsid w:val="00541B51"/>
    <w:rsid w:val="00542738"/>
    <w:rsid w:val="0054305D"/>
    <w:rsid w:val="005433EA"/>
    <w:rsid w:val="005434EA"/>
    <w:rsid w:val="005436B8"/>
    <w:rsid w:val="0054397A"/>
    <w:rsid w:val="00544238"/>
    <w:rsid w:val="005449C5"/>
    <w:rsid w:val="00545B5F"/>
    <w:rsid w:val="00545D55"/>
    <w:rsid w:val="005461AB"/>
    <w:rsid w:val="00546C6A"/>
    <w:rsid w:val="00546FBA"/>
    <w:rsid w:val="0054748F"/>
    <w:rsid w:val="00547704"/>
    <w:rsid w:val="00547F04"/>
    <w:rsid w:val="0055003F"/>
    <w:rsid w:val="005502E2"/>
    <w:rsid w:val="0055065E"/>
    <w:rsid w:val="00550924"/>
    <w:rsid w:val="00550934"/>
    <w:rsid w:val="00550D63"/>
    <w:rsid w:val="00550EF1"/>
    <w:rsid w:val="00550FC4"/>
    <w:rsid w:val="00551075"/>
    <w:rsid w:val="005513C8"/>
    <w:rsid w:val="00551773"/>
    <w:rsid w:val="00551D32"/>
    <w:rsid w:val="00552204"/>
    <w:rsid w:val="0055236E"/>
    <w:rsid w:val="00552873"/>
    <w:rsid w:val="00552A83"/>
    <w:rsid w:val="00552D49"/>
    <w:rsid w:val="00552ED3"/>
    <w:rsid w:val="00552F13"/>
    <w:rsid w:val="0055352C"/>
    <w:rsid w:val="005535F9"/>
    <w:rsid w:val="005538A6"/>
    <w:rsid w:val="00554C15"/>
    <w:rsid w:val="00554F94"/>
    <w:rsid w:val="00555161"/>
    <w:rsid w:val="0055543F"/>
    <w:rsid w:val="00555A59"/>
    <w:rsid w:val="00555B55"/>
    <w:rsid w:val="00555BB7"/>
    <w:rsid w:val="00555DE6"/>
    <w:rsid w:val="00555EB3"/>
    <w:rsid w:val="005567F6"/>
    <w:rsid w:val="0055695F"/>
    <w:rsid w:val="00556BC8"/>
    <w:rsid w:val="00556E29"/>
    <w:rsid w:val="00557357"/>
    <w:rsid w:val="00557474"/>
    <w:rsid w:val="005576A9"/>
    <w:rsid w:val="00557ABE"/>
    <w:rsid w:val="00557C13"/>
    <w:rsid w:val="00557DAA"/>
    <w:rsid w:val="00557DAD"/>
    <w:rsid w:val="0056017D"/>
    <w:rsid w:val="005606C3"/>
    <w:rsid w:val="00560722"/>
    <w:rsid w:val="00560C7F"/>
    <w:rsid w:val="00560DD9"/>
    <w:rsid w:val="00560E5E"/>
    <w:rsid w:val="00561138"/>
    <w:rsid w:val="00561322"/>
    <w:rsid w:val="005613BE"/>
    <w:rsid w:val="00561572"/>
    <w:rsid w:val="00561699"/>
    <w:rsid w:val="00561890"/>
    <w:rsid w:val="0056194F"/>
    <w:rsid w:val="005619E1"/>
    <w:rsid w:val="00561EEE"/>
    <w:rsid w:val="00562629"/>
    <w:rsid w:val="005628FE"/>
    <w:rsid w:val="005634BE"/>
    <w:rsid w:val="0056364B"/>
    <w:rsid w:val="00563D49"/>
    <w:rsid w:val="00564191"/>
    <w:rsid w:val="00564211"/>
    <w:rsid w:val="005643E9"/>
    <w:rsid w:val="00564433"/>
    <w:rsid w:val="00564557"/>
    <w:rsid w:val="0056458C"/>
    <w:rsid w:val="00564628"/>
    <w:rsid w:val="005648B9"/>
    <w:rsid w:val="00564A3C"/>
    <w:rsid w:val="00564C5F"/>
    <w:rsid w:val="00564F82"/>
    <w:rsid w:val="0056515C"/>
    <w:rsid w:val="005653AF"/>
    <w:rsid w:val="00565501"/>
    <w:rsid w:val="00565755"/>
    <w:rsid w:val="0056601E"/>
    <w:rsid w:val="00566406"/>
    <w:rsid w:val="00566412"/>
    <w:rsid w:val="005664A6"/>
    <w:rsid w:val="00566538"/>
    <w:rsid w:val="0056663C"/>
    <w:rsid w:val="00566853"/>
    <w:rsid w:val="00566B57"/>
    <w:rsid w:val="0056725A"/>
    <w:rsid w:val="0056741F"/>
    <w:rsid w:val="00567647"/>
    <w:rsid w:val="0056781B"/>
    <w:rsid w:val="00567BE2"/>
    <w:rsid w:val="00570102"/>
    <w:rsid w:val="00570446"/>
    <w:rsid w:val="00570505"/>
    <w:rsid w:val="00570FDD"/>
    <w:rsid w:val="005712E6"/>
    <w:rsid w:val="0057153C"/>
    <w:rsid w:val="00571670"/>
    <w:rsid w:val="00571EF1"/>
    <w:rsid w:val="00572942"/>
    <w:rsid w:val="005730DB"/>
    <w:rsid w:val="00573168"/>
    <w:rsid w:val="005731B6"/>
    <w:rsid w:val="00573251"/>
    <w:rsid w:val="00573336"/>
    <w:rsid w:val="005733A8"/>
    <w:rsid w:val="00573607"/>
    <w:rsid w:val="005738CB"/>
    <w:rsid w:val="00573B5B"/>
    <w:rsid w:val="00573DCB"/>
    <w:rsid w:val="00573E1D"/>
    <w:rsid w:val="00573F55"/>
    <w:rsid w:val="00574070"/>
    <w:rsid w:val="0057447A"/>
    <w:rsid w:val="005749F5"/>
    <w:rsid w:val="00574DA3"/>
    <w:rsid w:val="00574DF6"/>
    <w:rsid w:val="00574E7B"/>
    <w:rsid w:val="00574F43"/>
    <w:rsid w:val="00574FF9"/>
    <w:rsid w:val="0057510E"/>
    <w:rsid w:val="00575148"/>
    <w:rsid w:val="0057540E"/>
    <w:rsid w:val="0057559E"/>
    <w:rsid w:val="005757B6"/>
    <w:rsid w:val="00575C12"/>
    <w:rsid w:val="005761E2"/>
    <w:rsid w:val="005761F5"/>
    <w:rsid w:val="00577108"/>
    <w:rsid w:val="00577220"/>
    <w:rsid w:val="00577AFD"/>
    <w:rsid w:val="0058000F"/>
    <w:rsid w:val="00580557"/>
    <w:rsid w:val="0058074F"/>
    <w:rsid w:val="00580A76"/>
    <w:rsid w:val="00580FDD"/>
    <w:rsid w:val="00581042"/>
    <w:rsid w:val="00581703"/>
    <w:rsid w:val="00581B15"/>
    <w:rsid w:val="0058206C"/>
    <w:rsid w:val="005821DD"/>
    <w:rsid w:val="005827AD"/>
    <w:rsid w:val="005827E6"/>
    <w:rsid w:val="00582B77"/>
    <w:rsid w:val="00583908"/>
    <w:rsid w:val="00583958"/>
    <w:rsid w:val="00583F9C"/>
    <w:rsid w:val="005842ED"/>
    <w:rsid w:val="0058431C"/>
    <w:rsid w:val="005843AF"/>
    <w:rsid w:val="005845DF"/>
    <w:rsid w:val="00584757"/>
    <w:rsid w:val="00584E21"/>
    <w:rsid w:val="0058509D"/>
    <w:rsid w:val="005854C9"/>
    <w:rsid w:val="00585E41"/>
    <w:rsid w:val="0058608B"/>
    <w:rsid w:val="005863C1"/>
    <w:rsid w:val="0058654D"/>
    <w:rsid w:val="00586671"/>
    <w:rsid w:val="00586786"/>
    <w:rsid w:val="00586887"/>
    <w:rsid w:val="00586F26"/>
    <w:rsid w:val="00587686"/>
    <w:rsid w:val="00587729"/>
    <w:rsid w:val="00587886"/>
    <w:rsid w:val="00587A66"/>
    <w:rsid w:val="00587AD4"/>
    <w:rsid w:val="00587D25"/>
    <w:rsid w:val="00590147"/>
    <w:rsid w:val="005901B3"/>
    <w:rsid w:val="0059028F"/>
    <w:rsid w:val="005904D4"/>
    <w:rsid w:val="00590740"/>
    <w:rsid w:val="005907CE"/>
    <w:rsid w:val="00590AD9"/>
    <w:rsid w:val="00590BD1"/>
    <w:rsid w:val="00590D26"/>
    <w:rsid w:val="00591276"/>
    <w:rsid w:val="00591490"/>
    <w:rsid w:val="0059151A"/>
    <w:rsid w:val="005916C9"/>
    <w:rsid w:val="00591763"/>
    <w:rsid w:val="00591858"/>
    <w:rsid w:val="00591C7E"/>
    <w:rsid w:val="00591C8B"/>
    <w:rsid w:val="00591D27"/>
    <w:rsid w:val="00591DCF"/>
    <w:rsid w:val="0059207A"/>
    <w:rsid w:val="005929B4"/>
    <w:rsid w:val="00592A3C"/>
    <w:rsid w:val="00592F1D"/>
    <w:rsid w:val="0059367F"/>
    <w:rsid w:val="00593720"/>
    <w:rsid w:val="00593909"/>
    <w:rsid w:val="00593A71"/>
    <w:rsid w:val="00593CA7"/>
    <w:rsid w:val="005941E1"/>
    <w:rsid w:val="005943E2"/>
    <w:rsid w:val="00594745"/>
    <w:rsid w:val="00594B8A"/>
    <w:rsid w:val="00594CD3"/>
    <w:rsid w:val="00594E67"/>
    <w:rsid w:val="00595009"/>
    <w:rsid w:val="005954B7"/>
    <w:rsid w:val="00595784"/>
    <w:rsid w:val="00595A05"/>
    <w:rsid w:val="00595F17"/>
    <w:rsid w:val="00595F3D"/>
    <w:rsid w:val="00595F89"/>
    <w:rsid w:val="005963B3"/>
    <w:rsid w:val="005963DC"/>
    <w:rsid w:val="00596473"/>
    <w:rsid w:val="00596873"/>
    <w:rsid w:val="00596BB3"/>
    <w:rsid w:val="00596BD4"/>
    <w:rsid w:val="00596FA8"/>
    <w:rsid w:val="0059716F"/>
    <w:rsid w:val="005971A7"/>
    <w:rsid w:val="00597310"/>
    <w:rsid w:val="0059743B"/>
    <w:rsid w:val="005977AB"/>
    <w:rsid w:val="00597953"/>
    <w:rsid w:val="005A01C5"/>
    <w:rsid w:val="005A020F"/>
    <w:rsid w:val="005A0362"/>
    <w:rsid w:val="005A0451"/>
    <w:rsid w:val="005A0532"/>
    <w:rsid w:val="005A07E7"/>
    <w:rsid w:val="005A0A57"/>
    <w:rsid w:val="005A0B9F"/>
    <w:rsid w:val="005A0DBB"/>
    <w:rsid w:val="005A0EBD"/>
    <w:rsid w:val="005A0FF9"/>
    <w:rsid w:val="005A1270"/>
    <w:rsid w:val="005A1295"/>
    <w:rsid w:val="005A1A9A"/>
    <w:rsid w:val="005A1FBF"/>
    <w:rsid w:val="005A2088"/>
    <w:rsid w:val="005A2404"/>
    <w:rsid w:val="005A29B1"/>
    <w:rsid w:val="005A2EBF"/>
    <w:rsid w:val="005A2F83"/>
    <w:rsid w:val="005A3230"/>
    <w:rsid w:val="005A32AC"/>
    <w:rsid w:val="005A36BA"/>
    <w:rsid w:val="005A380B"/>
    <w:rsid w:val="005A3A8D"/>
    <w:rsid w:val="005A3CFB"/>
    <w:rsid w:val="005A426F"/>
    <w:rsid w:val="005A4500"/>
    <w:rsid w:val="005A4890"/>
    <w:rsid w:val="005A49D4"/>
    <w:rsid w:val="005A4D7C"/>
    <w:rsid w:val="005A51C9"/>
    <w:rsid w:val="005A5A96"/>
    <w:rsid w:val="005A5D7F"/>
    <w:rsid w:val="005A5DC0"/>
    <w:rsid w:val="005A5E44"/>
    <w:rsid w:val="005A5E5E"/>
    <w:rsid w:val="005A5F4A"/>
    <w:rsid w:val="005A6149"/>
    <w:rsid w:val="005A6B6D"/>
    <w:rsid w:val="005A6E3E"/>
    <w:rsid w:val="005A6ED5"/>
    <w:rsid w:val="005A6F0E"/>
    <w:rsid w:val="005A6F57"/>
    <w:rsid w:val="005A70D7"/>
    <w:rsid w:val="005A7235"/>
    <w:rsid w:val="005A725F"/>
    <w:rsid w:val="005A795B"/>
    <w:rsid w:val="005A795F"/>
    <w:rsid w:val="005A7BAF"/>
    <w:rsid w:val="005B05FA"/>
    <w:rsid w:val="005B0652"/>
    <w:rsid w:val="005B0D40"/>
    <w:rsid w:val="005B110F"/>
    <w:rsid w:val="005B11A3"/>
    <w:rsid w:val="005B120B"/>
    <w:rsid w:val="005B1213"/>
    <w:rsid w:val="005B12B9"/>
    <w:rsid w:val="005B179B"/>
    <w:rsid w:val="005B1A40"/>
    <w:rsid w:val="005B1B55"/>
    <w:rsid w:val="005B1C52"/>
    <w:rsid w:val="005B1DBD"/>
    <w:rsid w:val="005B23F7"/>
    <w:rsid w:val="005B2642"/>
    <w:rsid w:val="005B26B0"/>
    <w:rsid w:val="005B318F"/>
    <w:rsid w:val="005B3201"/>
    <w:rsid w:val="005B324F"/>
    <w:rsid w:val="005B32C9"/>
    <w:rsid w:val="005B35CB"/>
    <w:rsid w:val="005B3977"/>
    <w:rsid w:val="005B3A01"/>
    <w:rsid w:val="005B3DB7"/>
    <w:rsid w:val="005B3EBD"/>
    <w:rsid w:val="005B3F0C"/>
    <w:rsid w:val="005B48E8"/>
    <w:rsid w:val="005B5387"/>
    <w:rsid w:val="005B564F"/>
    <w:rsid w:val="005B56D9"/>
    <w:rsid w:val="005B5BA3"/>
    <w:rsid w:val="005B5E62"/>
    <w:rsid w:val="005B607F"/>
    <w:rsid w:val="005B616B"/>
    <w:rsid w:val="005B6722"/>
    <w:rsid w:val="005B7230"/>
    <w:rsid w:val="005B77C6"/>
    <w:rsid w:val="005B7A9F"/>
    <w:rsid w:val="005B7E97"/>
    <w:rsid w:val="005B7F46"/>
    <w:rsid w:val="005C07D2"/>
    <w:rsid w:val="005C09A7"/>
    <w:rsid w:val="005C102D"/>
    <w:rsid w:val="005C132C"/>
    <w:rsid w:val="005C17FB"/>
    <w:rsid w:val="005C1833"/>
    <w:rsid w:val="005C1838"/>
    <w:rsid w:val="005C18C2"/>
    <w:rsid w:val="005C1AD4"/>
    <w:rsid w:val="005C2063"/>
    <w:rsid w:val="005C211A"/>
    <w:rsid w:val="005C244F"/>
    <w:rsid w:val="005C2692"/>
    <w:rsid w:val="005C2767"/>
    <w:rsid w:val="005C2922"/>
    <w:rsid w:val="005C2A35"/>
    <w:rsid w:val="005C2C01"/>
    <w:rsid w:val="005C2C26"/>
    <w:rsid w:val="005C2F60"/>
    <w:rsid w:val="005C30A7"/>
    <w:rsid w:val="005C3106"/>
    <w:rsid w:val="005C323D"/>
    <w:rsid w:val="005C3772"/>
    <w:rsid w:val="005C37B0"/>
    <w:rsid w:val="005C39C3"/>
    <w:rsid w:val="005C3BE2"/>
    <w:rsid w:val="005C3FF2"/>
    <w:rsid w:val="005C4229"/>
    <w:rsid w:val="005C4532"/>
    <w:rsid w:val="005C4580"/>
    <w:rsid w:val="005C474A"/>
    <w:rsid w:val="005C4811"/>
    <w:rsid w:val="005C5065"/>
    <w:rsid w:val="005C52F3"/>
    <w:rsid w:val="005C564C"/>
    <w:rsid w:val="005C56EA"/>
    <w:rsid w:val="005C5C73"/>
    <w:rsid w:val="005C6234"/>
    <w:rsid w:val="005C6330"/>
    <w:rsid w:val="005C6416"/>
    <w:rsid w:val="005C64DC"/>
    <w:rsid w:val="005C6605"/>
    <w:rsid w:val="005C693B"/>
    <w:rsid w:val="005C6AE0"/>
    <w:rsid w:val="005C71A0"/>
    <w:rsid w:val="005C72AF"/>
    <w:rsid w:val="005C75B8"/>
    <w:rsid w:val="005C7802"/>
    <w:rsid w:val="005C7A59"/>
    <w:rsid w:val="005C7B50"/>
    <w:rsid w:val="005D029E"/>
    <w:rsid w:val="005D0427"/>
    <w:rsid w:val="005D0776"/>
    <w:rsid w:val="005D07AE"/>
    <w:rsid w:val="005D0A0B"/>
    <w:rsid w:val="005D0C83"/>
    <w:rsid w:val="005D113B"/>
    <w:rsid w:val="005D1732"/>
    <w:rsid w:val="005D173D"/>
    <w:rsid w:val="005D17FB"/>
    <w:rsid w:val="005D1B4A"/>
    <w:rsid w:val="005D22EB"/>
    <w:rsid w:val="005D23CC"/>
    <w:rsid w:val="005D282A"/>
    <w:rsid w:val="005D2D9A"/>
    <w:rsid w:val="005D317D"/>
    <w:rsid w:val="005D344A"/>
    <w:rsid w:val="005D3A6E"/>
    <w:rsid w:val="005D3B21"/>
    <w:rsid w:val="005D3F16"/>
    <w:rsid w:val="005D4019"/>
    <w:rsid w:val="005D41DC"/>
    <w:rsid w:val="005D4501"/>
    <w:rsid w:val="005D460F"/>
    <w:rsid w:val="005D4DC5"/>
    <w:rsid w:val="005D5069"/>
    <w:rsid w:val="005D5442"/>
    <w:rsid w:val="005D5C22"/>
    <w:rsid w:val="005D5E6C"/>
    <w:rsid w:val="005D63A9"/>
    <w:rsid w:val="005D65D5"/>
    <w:rsid w:val="005D6B76"/>
    <w:rsid w:val="005D6C56"/>
    <w:rsid w:val="005D6E9C"/>
    <w:rsid w:val="005D6F49"/>
    <w:rsid w:val="005D78E0"/>
    <w:rsid w:val="005D7E8A"/>
    <w:rsid w:val="005E06FA"/>
    <w:rsid w:val="005E0D8D"/>
    <w:rsid w:val="005E11A5"/>
    <w:rsid w:val="005E1268"/>
    <w:rsid w:val="005E13D4"/>
    <w:rsid w:val="005E1435"/>
    <w:rsid w:val="005E17E9"/>
    <w:rsid w:val="005E21F3"/>
    <w:rsid w:val="005E235C"/>
    <w:rsid w:val="005E2399"/>
    <w:rsid w:val="005E2961"/>
    <w:rsid w:val="005E2A37"/>
    <w:rsid w:val="005E2D2B"/>
    <w:rsid w:val="005E3078"/>
    <w:rsid w:val="005E34C0"/>
    <w:rsid w:val="005E392E"/>
    <w:rsid w:val="005E4528"/>
    <w:rsid w:val="005E4565"/>
    <w:rsid w:val="005E45F3"/>
    <w:rsid w:val="005E47F7"/>
    <w:rsid w:val="005E48EA"/>
    <w:rsid w:val="005E49CA"/>
    <w:rsid w:val="005E4BFD"/>
    <w:rsid w:val="005E5384"/>
    <w:rsid w:val="005E5427"/>
    <w:rsid w:val="005E5428"/>
    <w:rsid w:val="005E55EC"/>
    <w:rsid w:val="005E5939"/>
    <w:rsid w:val="005E5A7C"/>
    <w:rsid w:val="005E5C33"/>
    <w:rsid w:val="005E5DD2"/>
    <w:rsid w:val="005E665C"/>
    <w:rsid w:val="005E6976"/>
    <w:rsid w:val="005E6C7A"/>
    <w:rsid w:val="005E703B"/>
    <w:rsid w:val="005E721A"/>
    <w:rsid w:val="005E74EC"/>
    <w:rsid w:val="005E760A"/>
    <w:rsid w:val="005E78CB"/>
    <w:rsid w:val="005E7917"/>
    <w:rsid w:val="005E7AB6"/>
    <w:rsid w:val="005E7B1E"/>
    <w:rsid w:val="005E7CBC"/>
    <w:rsid w:val="005F0854"/>
    <w:rsid w:val="005F0903"/>
    <w:rsid w:val="005F09A8"/>
    <w:rsid w:val="005F0A62"/>
    <w:rsid w:val="005F0B3C"/>
    <w:rsid w:val="005F0CF7"/>
    <w:rsid w:val="005F0EFB"/>
    <w:rsid w:val="005F0FA8"/>
    <w:rsid w:val="005F12B3"/>
    <w:rsid w:val="005F146E"/>
    <w:rsid w:val="005F14B5"/>
    <w:rsid w:val="005F1C5D"/>
    <w:rsid w:val="005F1F94"/>
    <w:rsid w:val="005F2317"/>
    <w:rsid w:val="005F2550"/>
    <w:rsid w:val="005F2788"/>
    <w:rsid w:val="005F2946"/>
    <w:rsid w:val="005F2B2D"/>
    <w:rsid w:val="005F2FD5"/>
    <w:rsid w:val="005F3191"/>
    <w:rsid w:val="005F340A"/>
    <w:rsid w:val="005F3744"/>
    <w:rsid w:val="005F3A3F"/>
    <w:rsid w:val="005F3AE8"/>
    <w:rsid w:val="005F3B09"/>
    <w:rsid w:val="005F3B47"/>
    <w:rsid w:val="005F3D20"/>
    <w:rsid w:val="005F4674"/>
    <w:rsid w:val="005F47C1"/>
    <w:rsid w:val="005F4926"/>
    <w:rsid w:val="005F4B6F"/>
    <w:rsid w:val="005F4D5C"/>
    <w:rsid w:val="005F4E1D"/>
    <w:rsid w:val="005F4F54"/>
    <w:rsid w:val="005F5009"/>
    <w:rsid w:val="005F5054"/>
    <w:rsid w:val="005F50CC"/>
    <w:rsid w:val="005F530F"/>
    <w:rsid w:val="005F55AF"/>
    <w:rsid w:val="005F5676"/>
    <w:rsid w:val="005F56E3"/>
    <w:rsid w:val="005F5BB4"/>
    <w:rsid w:val="005F610D"/>
    <w:rsid w:val="005F6321"/>
    <w:rsid w:val="005F64FE"/>
    <w:rsid w:val="005F65D9"/>
    <w:rsid w:val="005F6768"/>
    <w:rsid w:val="005F69CF"/>
    <w:rsid w:val="005F6B8B"/>
    <w:rsid w:val="005F6C3C"/>
    <w:rsid w:val="005F6E39"/>
    <w:rsid w:val="005F6E58"/>
    <w:rsid w:val="005F7031"/>
    <w:rsid w:val="005F704C"/>
    <w:rsid w:val="005F7A22"/>
    <w:rsid w:val="005F7B9D"/>
    <w:rsid w:val="005F7CF0"/>
    <w:rsid w:val="005F7EA0"/>
    <w:rsid w:val="00600501"/>
    <w:rsid w:val="0060075C"/>
    <w:rsid w:val="00600B0C"/>
    <w:rsid w:val="00600B60"/>
    <w:rsid w:val="00600CE5"/>
    <w:rsid w:val="00600D1A"/>
    <w:rsid w:val="00601038"/>
    <w:rsid w:val="006011BA"/>
    <w:rsid w:val="0060181B"/>
    <w:rsid w:val="00601FB5"/>
    <w:rsid w:val="006024C7"/>
    <w:rsid w:val="006025AF"/>
    <w:rsid w:val="00602982"/>
    <w:rsid w:val="00602DFA"/>
    <w:rsid w:val="00603021"/>
    <w:rsid w:val="00603153"/>
    <w:rsid w:val="006031D1"/>
    <w:rsid w:val="006033BF"/>
    <w:rsid w:val="00603702"/>
    <w:rsid w:val="00603B4B"/>
    <w:rsid w:val="00603DC8"/>
    <w:rsid w:val="00603F20"/>
    <w:rsid w:val="006047D7"/>
    <w:rsid w:val="00604A4C"/>
    <w:rsid w:val="00604F37"/>
    <w:rsid w:val="0060508A"/>
    <w:rsid w:val="0060535E"/>
    <w:rsid w:val="006053FC"/>
    <w:rsid w:val="006055AF"/>
    <w:rsid w:val="00605942"/>
    <w:rsid w:val="00605C9F"/>
    <w:rsid w:val="006068E8"/>
    <w:rsid w:val="006069FF"/>
    <w:rsid w:val="00606ADB"/>
    <w:rsid w:val="00606C07"/>
    <w:rsid w:val="006072DE"/>
    <w:rsid w:val="00607323"/>
    <w:rsid w:val="006075F4"/>
    <w:rsid w:val="006078A8"/>
    <w:rsid w:val="00607BAD"/>
    <w:rsid w:val="00607E00"/>
    <w:rsid w:val="00607EC7"/>
    <w:rsid w:val="0061048A"/>
    <w:rsid w:val="006104C9"/>
    <w:rsid w:val="006106A9"/>
    <w:rsid w:val="00610959"/>
    <w:rsid w:val="00610AE7"/>
    <w:rsid w:val="00611178"/>
    <w:rsid w:val="0061148D"/>
    <w:rsid w:val="00611D01"/>
    <w:rsid w:val="00611F1E"/>
    <w:rsid w:val="00611FA2"/>
    <w:rsid w:val="0061218F"/>
    <w:rsid w:val="006122EC"/>
    <w:rsid w:val="006124B3"/>
    <w:rsid w:val="00612611"/>
    <w:rsid w:val="0061279A"/>
    <w:rsid w:val="00612C60"/>
    <w:rsid w:val="00613009"/>
    <w:rsid w:val="006132EA"/>
    <w:rsid w:val="0061347A"/>
    <w:rsid w:val="00613493"/>
    <w:rsid w:val="00613848"/>
    <w:rsid w:val="00613A48"/>
    <w:rsid w:val="00613CA5"/>
    <w:rsid w:val="0061401C"/>
    <w:rsid w:val="0061420B"/>
    <w:rsid w:val="00614227"/>
    <w:rsid w:val="00614864"/>
    <w:rsid w:val="006148F7"/>
    <w:rsid w:val="00614BD4"/>
    <w:rsid w:val="00614C5D"/>
    <w:rsid w:val="00614D33"/>
    <w:rsid w:val="0061524C"/>
    <w:rsid w:val="0061537D"/>
    <w:rsid w:val="0061537F"/>
    <w:rsid w:val="006156D7"/>
    <w:rsid w:val="00615CF1"/>
    <w:rsid w:val="00615DEA"/>
    <w:rsid w:val="00616249"/>
    <w:rsid w:val="0061639F"/>
    <w:rsid w:val="0061661C"/>
    <w:rsid w:val="00616A60"/>
    <w:rsid w:val="00616D0C"/>
    <w:rsid w:val="00616EE6"/>
    <w:rsid w:val="00617055"/>
    <w:rsid w:val="006171FB"/>
    <w:rsid w:val="00617283"/>
    <w:rsid w:val="00617525"/>
    <w:rsid w:val="00617A2A"/>
    <w:rsid w:val="00617B10"/>
    <w:rsid w:val="006207F4"/>
    <w:rsid w:val="00620C67"/>
    <w:rsid w:val="00620E85"/>
    <w:rsid w:val="00621479"/>
    <w:rsid w:val="0062149D"/>
    <w:rsid w:val="006214D4"/>
    <w:rsid w:val="00621646"/>
    <w:rsid w:val="00621803"/>
    <w:rsid w:val="00621A34"/>
    <w:rsid w:val="00621F0C"/>
    <w:rsid w:val="006220F1"/>
    <w:rsid w:val="006225BC"/>
    <w:rsid w:val="00622E3D"/>
    <w:rsid w:val="00623E46"/>
    <w:rsid w:val="0062404E"/>
    <w:rsid w:val="0062439C"/>
    <w:rsid w:val="00624604"/>
    <w:rsid w:val="00624D2C"/>
    <w:rsid w:val="00624F7F"/>
    <w:rsid w:val="00625145"/>
    <w:rsid w:val="0062519D"/>
    <w:rsid w:val="00626107"/>
    <w:rsid w:val="00626720"/>
    <w:rsid w:val="00626768"/>
    <w:rsid w:val="00627402"/>
    <w:rsid w:val="00627474"/>
    <w:rsid w:val="00627CEA"/>
    <w:rsid w:val="00627D39"/>
    <w:rsid w:val="00627E37"/>
    <w:rsid w:val="00627E94"/>
    <w:rsid w:val="0063018C"/>
    <w:rsid w:val="00630480"/>
    <w:rsid w:val="0063058E"/>
    <w:rsid w:val="006305F8"/>
    <w:rsid w:val="00630CE0"/>
    <w:rsid w:val="00630CE8"/>
    <w:rsid w:val="006317A3"/>
    <w:rsid w:val="006318A8"/>
    <w:rsid w:val="0063197B"/>
    <w:rsid w:val="00631AC8"/>
    <w:rsid w:val="00631DA7"/>
    <w:rsid w:val="0063250B"/>
    <w:rsid w:val="006327AF"/>
    <w:rsid w:val="006327BB"/>
    <w:rsid w:val="00632B9C"/>
    <w:rsid w:val="00632F18"/>
    <w:rsid w:val="00633260"/>
    <w:rsid w:val="006332D7"/>
    <w:rsid w:val="0063333D"/>
    <w:rsid w:val="00634225"/>
    <w:rsid w:val="0063493A"/>
    <w:rsid w:val="00635003"/>
    <w:rsid w:val="006351CE"/>
    <w:rsid w:val="006352FD"/>
    <w:rsid w:val="006358ED"/>
    <w:rsid w:val="00635ACC"/>
    <w:rsid w:val="00635B15"/>
    <w:rsid w:val="00636037"/>
    <w:rsid w:val="006361F1"/>
    <w:rsid w:val="006362E1"/>
    <w:rsid w:val="006367DA"/>
    <w:rsid w:val="00636D97"/>
    <w:rsid w:val="0063706B"/>
    <w:rsid w:val="006370E1"/>
    <w:rsid w:val="00637382"/>
    <w:rsid w:val="006375B2"/>
    <w:rsid w:val="006375BB"/>
    <w:rsid w:val="00637985"/>
    <w:rsid w:val="00637D5E"/>
    <w:rsid w:val="006407F1"/>
    <w:rsid w:val="006408C0"/>
    <w:rsid w:val="006409BF"/>
    <w:rsid w:val="006409EE"/>
    <w:rsid w:val="00640BF7"/>
    <w:rsid w:val="00640FFF"/>
    <w:rsid w:val="00641436"/>
    <w:rsid w:val="0064143D"/>
    <w:rsid w:val="00641450"/>
    <w:rsid w:val="00641735"/>
    <w:rsid w:val="00641761"/>
    <w:rsid w:val="00642065"/>
    <w:rsid w:val="006425FC"/>
    <w:rsid w:val="00642631"/>
    <w:rsid w:val="0064289D"/>
    <w:rsid w:val="00642DF5"/>
    <w:rsid w:val="00642F9E"/>
    <w:rsid w:val="0064304A"/>
    <w:rsid w:val="0064380B"/>
    <w:rsid w:val="00643A4F"/>
    <w:rsid w:val="00643A71"/>
    <w:rsid w:val="00643F3D"/>
    <w:rsid w:val="00643FF5"/>
    <w:rsid w:val="006441FD"/>
    <w:rsid w:val="00644245"/>
    <w:rsid w:val="00644C98"/>
    <w:rsid w:val="00644E5A"/>
    <w:rsid w:val="00644F27"/>
    <w:rsid w:val="00644F2C"/>
    <w:rsid w:val="00644F8F"/>
    <w:rsid w:val="006450DD"/>
    <w:rsid w:val="00645141"/>
    <w:rsid w:val="00645349"/>
    <w:rsid w:val="00645499"/>
    <w:rsid w:val="006456F4"/>
    <w:rsid w:val="00645AEE"/>
    <w:rsid w:val="00646057"/>
    <w:rsid w:val="006461FA"/>
    <w:rsid w:val="00646232"/>
    <w:rsid w:val="00646301"/>
    <w:rsid w:val="00646428"/>
    <w:rsid w:val="006466D1"/>
    <w:rsid w:val="0064688F"/>
    <w:rsid w:val="00646AFD"/>
    <w:rsid w:val="00646C0D"/>
    <w:rsid w:val="00646FA1"/>
    <w:rsid w:val="0064707F"/>
    <w:rsid w:val="006471E8"/>
    <w:rsid w:val="00647507"/>
    <w:rsid w:val="00647E90"/>
    <w:rsid w:val="00647FA3"/>
    <w:rsid w:val="006500F7"/>
    <w:rsid w:val="00650288"/>
    <w:rsid w:val="00650769"/>
    <w:rsid w:val="00650AC2"/>
    <w:rsid w:val="00650C7D"/>
    <w:rsid w:val="006516B7"/>
    <w:rsid w:val="00651740"/>
    <w:rsid w:val="006518E4"/>
    <w:rsid w:val="00651FB8"/>
    <w:rsid w:val="006520D5"/>
    <w:rsid w:val="0065239B"/>
    <w:rsid w:val="00652BA0"/>
    <w:rsid w:val="00652C32"/>
    <w:rsid w:val="00652CFD"/>
    <w:rsid w:val="00653045"/>
    <w:rsid w:val="0065349C"/>
    <w:rsid w:val="00653683"/>
    <w:rsid w:val="00653A25"/>
    <w:rsid w:val="00653D93"/>
    <w:rsid w:val="00653FDA"/>
    <w:rsid w:val="006541A0"/>
    <w:rsid w:val="00654561"/>
    <w:rsid w:val="00654A02"/>
    <w:rsid w:val="00654E99"/>
    <w:rsid w:val="00654ED9"/>
    <w:rsid w:val="00655104"/>
    <w:rsid w:val="0065511F"/>
    <w:rsid w:val="0065548F"/>
    <w:rsid w:val="00655633"/>
    <w:rsid w:val="006559BB"/>
    <w:rsid w:val="00655D93"/>
    <w:rsid w:val="00655E86"/>
    <w:rsid w:val="00656614"/>
    <w:rsid w:val="006568E2"/>
    <w:rsid w:val="00656C4D"/>
    <w:rsid w:val="00656E04"/>
    <w:rsid w:val="006570EE"/>
    <w:rsid w:val="006570FD"/>
    <w:rsid w:val="00657308"/>
    <w:rsid w:val="006577CD"/>
    <w:rsid w:val="0065781B"/>
    <w:rsid w:val="00657C92"/>
    <w:rsid w:val="00657CCC"/>
    <w:rsid w:val="00660162"/>
    <w:rsid w:val="0066036D"/>
    <w:rsid w:val="006604FA"/>
    <w:rsid w:val="006607FB"/>
    <w:rsid w:val="00660879"/>
    <w:rsid w:val="00660A5B"/>
    <w:rsid w:val="00660B3F"/>
    <w:rsid w:val="006610B1"/>
    <w:rsid w:val="0066134F"/>
    <w:rsid w:val="00661639"/>
    <w:rsid w:val="00661655"/>
    <w:rsid w:val="0066174D"/>
    <w:rsid w:val="00661C61"/>
    <w:rsid w:val="00661E36"/>
    <w:rsid w:val="00662147"/>
    <w:rsid w:val="006629B4"/>
    <w:rsid w:val="0066318A"/>
    <w:rsid w:val="006631D3"/>
    <w:rsid w:val="00663A2E"/>
    <w:rsid w:val="00663D0F"/>
    <w:rsid w:val="00664525"/>
    <w:rsid w:val="0066465B"/>
    <w:rsid w:val="00664C81"/>
    <w:rsid w:val="0066500E"/>
    <w:rsid w:val="0066503A"/>
    <w:rsid w:val="0066521A"/>
    <w:rsid w:val="006652DB"/>
    <w:rsid w:val="0066540C"/>
    <w:rsid w:val="006655AC"/>
    <w:rsid w:val="00665776"/>
    <w:rsid w:val="00665EAE"/>
    <w:rsid w:val="006661EA"/>
    <w:rsid w:val="006662CD"/>
    <w:rsid w:val="00666386"/>
    <w:rsid w:val="00666749"/>
    <w:rsid w:val="006668E3"/>
    <w:rsid w:val="00666909"/>
    <w:rsid w:val="006669C9"/>
    <w:rsid w:val="00666EBC"/>
    <w:rsid w:val="00666F0D"/>
    <w:rsid w:val="00667189"/>
    <w:rsid w:val="0066749E"/>
    <w:rsid w:val="00667650"/>
    <w:rsid w:val="00667AEA"/>
    <w:rsid w:val="00667CCB"/>
    <w:rsid w:val="00667EFD"/>
    <w:rsid w:val="00670276"/>
    <w:rsid w:val="00670475"/>
    <w:rsid w:val="00670B8C"/>
    <w:rsid w:val="00670C4A"/>
    <w:rsid w:val="00671BCC"/>
    <w:rsid w:val="00671F3E"/>
    <w:rsid w:val="006721CC"/>
    <w:rsid w:val="00672482"/>
    <w:rsid w:val="00672945"/>
    <w:rsid w:val="00672A18"/>
    <w:rsid w:val="00672F78"/>
    <w:rsid w:val="006731DF"/>
    <w:rsid w:val="0067322C"/>
    <w:rsid w:val="006735D0"/>
    <w:rsid w:val="006739E9"/>
    <w:rsid w:val="00673D74"/>
    <w:rsid w:val="00674D52"/>
    <w:rsid w:val="00674E43"/>
    <w:rsid w:val="00674F93"/>
    <w:rsid w:val="00675262"/>
    <w:rsid w:val="0067546F"/>
    <w:rsid w:val="0067563E"/>
    <w:rsid w:val="0067594C"/>
    <w:rsid w:val="00676287"/>
    <w:rsid w:val="00676369"/>
    <w:rsid w:val="00676CE4"/>
    <w:rsid w:val="00676EC2"/>
    <w:rsid w:val="00676F61"/>
    <w:rsid w:val="00676FA5"/>
    <w:rsid w:val="00677065"/>
    <w:rsid w:val="006771A4"/>
    <w:rsid w:val="006771AD"/>
    <w:rsid w:val="006774A2"/>
    <w:rsid w:val="006774A8"/>
    <w:rsid w:val="00677572"/>
    <w:rsid w:val="0067784D"/>
    <w:rsid w:val="00677C2A"/>
    <w:rsid w:val="00680064"/>
    <w:rsid w:val="00681019"/>
    <w:rsid w:val="00681229"/>
    <w:rsid w:val="00681514"/>
    <w:rsid w:val="0068183A"/>
    <w:rsid w:val="0068185E"/>
    <w:rsid w:val="00681BE5"/>
    <w:rsid w:val="00681C81"/>
    <w:rsid w:val="00681E30"/>
    <w:rsid w:val="0068379B"/>
    <w:rsid w:val="00683D98"/>
    <w:rsid w:val="00683D99"/>
    <w:rsid w:val="00684079"/>
    <w:rsid w:val="006847B5"/>
    <w:rsid w:val="0068484C"/>
    <w:rsid w:val="006848EE"/>
    <w:rsid w:val="006849DB"/>
    <w:rsid w:val="006856AA"/>
    <w:rsid w:val="00685CEA"/>
    <w:rsid w:val="00685E51"/>
    <w:rsid w:val="0068629B"/>
    <w:rsid w:val="00686425"/>
    <w:rsid w:val="00686C12"/>
    <w:rsid w:val="00686D75"/>
    <w:rsid w:val="006872D5"/>
    <w:rsid w:val="0068736A"/>
    <w:rsid w:val="006874DD"/>
    <w:rsid w:val="00687D17"/>
    <w:rsid w:val="00687D42"/>
    <w:rsid w:val="00690024"/>
    <w:rsid w:val="00690184"/>
    <w:rsid w:val="006903A4"/>
    <w:rsid w:val="00690C56"/>
    <w:rsid w:val="00690CAA"/>
    <w:rsid w:val="00690EFB"/>
    <w:rsid w:val="00691256"/>
    <w:rsid w:val="0069137B"/>
    <w:rsid w:val="006913EC"/>
    <w:rsid w:val="006914B7"/>
    <w:rsid w:val="00691742"/>
    <w:rsid w:val="00691C37"/>
    <w:rsid w:val="00691DEE"/>
    <w:rsid w:val="00691E1B"/>
    <w:rsid w:val="006920E0"/>
    <w:rsid w:val="00692242"/>
    <w:rsid w:val="0069236E"/>
    <w:rsid w:val="00692704"/>
    <w:rsid w:val="00692E67"/>
    <w:rsid w:val="006930AE"/>
    <w:rsid w:val="0069385B"/>
    <w:rsid w:val="00693ACF"/>
    <w:rsid w:val="00693E2F"/>
    <w:rsid w:val="00693EE5"/>
    <w:rsid w:val="006944C5"/>
    <w:rsid w:val="00694ABE"/>
    <w:rsid w:val="00694B8D"/>
    <w:rsid w:val="00694E16"/>
    <w:rsid w:val="0069528E"/>
    <w:rsid w:val="0069561C"/>
    <w:rsid w:val="00695634"/>
    <w:rsid w:val="00695695"/>
    <w:rsid w:val="006958D2"/>
    <w:rsid w:val="00695E0D"/>
    <w:rsid w:val="0069600D"/>
    <w:rsid w:val="006963AE"/>
    <w:rsid w:val="00696885"/>
    <w:rsid w:val="0069693D"/>
    <w:rsid w:val="00696D75"/>
    <w:rsid w:val="00697053"/>
    <w:rsid w:val="006977C3"/>
    <w:rsid w:val="006A00E8"/>
    <w:rsid w:val="006A01E4"/>
    <w:rsid w:val="006A02D1"/>
    <w:rsid w:val="006A02DC"/>
    <w:rsid w:val="006A066A"/>
    <w:rsid w:val="006A06CA"/>
    <w:rsid w:val="006A083E"/>
    <w:rsid w:val="006A0FFD"/>
    <w:rsid w:val="006A1170"/>
    <w:rsid w:val="006A14A3"/>
    <w:rsid w:val="006A159D"/>
    <w:rsid w:val="006A1842"/>
    <w:rsid w:val="006A18BF"/>
    <w:rsid w:val="006A1987"/>
    <w:rsid w:val="006A1F58"/>
    <w:rsid w:val="006A2105"/>
    <w:rsid w:val="006A242E"/>
    <w:rsid w:val="006A26AB"/>
    <w:rsid w:val="006A2768"/>
    <w:rsid w:val="006A2894"/>
    <w:rsid w:val="006A298D"/>
    <w:rsid w:val="006A2BB4"/>
    <w:rsid w:val="006A2F80"/>
    <w:rsid w:val="006A31D7"/>
    <w:rsid w:val="006A32E2"/>
    <w:rsid w:val="006A3A19"/>
    <w:rsid w:val="006A3CB3"/>
    <w:rsid w:val="006A3DB1"/>
    <w:rsid w:val="006A3FD6"/>
    <w:rsid w:val="006A4076"/>
    <w:rsid w:val="006A436F"/>
    <w:rsid w:val="006A474A"/>
    <w:rsid w:val="006A4954"/>
    <w:rsid w:val="006A4CCE"/>
    <w:rsid w:val="006A4E18"/>
    <w:rsid w:val="006A4E5B"/>
    <w:rsid w:val="006A514E"/>
    <w:rsid w:val="006A52F8"/>
    <w:rsid w:val="006A54C3"/>
    <w:rsid w:val="006A59D8"/>
    <w:rsid w:val="006A630B"/>
    <w:rsid w:val="006A6B7B"/>
    <w:rsid w:val="006A6DFF"/>
    <w:rsid w:val="006A7701"/>
    <w:rsid w:val="006A78F8"/>
    <w:rsid w:val="006A7C26"/>
    <w:rsid w:val="006A7E27"/>
    <w:rsid w:val="006B010B"/>
    <w:rsid w:val="006B010E"/>
    <w:rsid w:val="006B03CA"/>
    <w:rsid w:val="006B0512"/>
    <w:rsid w:val="006B091F"/>
    <w:rsid w:val="006B0B1E"/>
    <w:rsid w:val="006B0CAF"/>
    <w:rsid w:val="006B0ED0"/>
    <w:rsid w:val="006B0EED"/>
    <w:rsid w:val="006B1265"/>
    <w:rsid w:val="006B147E"/>
    <w:rsid w:val="006B14F8"/>
    <w:rsid w:val="006B1AE7"/>
    <w:rsid w:val="006B1D4E"/>
    <w:rsid w:val="006B1D8A"/>
    <w:rsid w:val="006B1DF6"/>
    <w:rsid w:val="006B233F"/>
    <w:rsid w:val="006B275E"/>
    <w:rsid w:val="006B28EA"/>
    <w:rsid w:val="006B2AC5"/>
    <w:rsid w:val="006B2CD3"/>
    <w:rsid w:val="006B2D4A"/>
    <w:rsid w:val="006B2DA3"/>
    <w:rsid w:val="006B2FBB"/>
    <w:rsid w:val="006B3384"/>
    <w:rsid w:val="006B359F"/>
    <w:rsid w:val="006B378A"/>
    <w:rsid w:val="006B3BD5"/>
    <w:rsid w:val="006B414B"/>
    <w:rsid w:val="006B4185"/>
    <w:rsid w:val="006B4224"/>
    <w:rsid w:val="006B4493"/>
    <w:rsid w:val="006B453E"/>
    <w:rsid w:val="006B459E"/>
    <w:rsid w:val="006B4868"/>
    <w:rsid w:val="006B4B62"/>
    <w:rsid w:val="006B53DC"/>
    <w:rsid w:val="006B5423"/>
    <w:rsid w:val="006B5855"/>
    <w:rsid w:val="006B59B4"/>
    <w:rsid w:val="006B5AB2"/>
    <w:rsid w:val="006B5BC7"/>
    <w:rsid w:val="006B5C67"/>
    <w:rsid w:val="006B5E94"/>
    <w:rsid w:val="006B6B5D"/>
    <w:rsid w:val="006B6BF6"/>
    <w:rsid w:val="006B6C0D"/>
    <w:rsid w:val="006B6DCF"/>
    <w:rsid w:val="006B756A"/>
    <w:rsid w:val="006B7A88"/>
    <w:rsid w:val="006B7B9E"/>
    <w:rsid w:val="006C0116"/>
    <w:rsid w:val="006C1371"/>
    <w:rsid w:val="006C166D"/>
    <w:rsid w:val="006C178C"/>
    <w:rsid w:val="006C1818"/>
    <w:rsid w:val="006C18F7"/>
    <w:rsid w:val="006C1F8B"/>
    <w:rsid w:val="006C2153"/>
    <w:rsid w:val="006C2362"/>
    <w:rsid w:val="006C2721"/>
    <w:rsid w:val="006C2BD2"/>
    <w:rsid w:val="006C2BE5"/>
    <w:rsid w:val="006C316A"/>
    <w:rsid w:val="006C31BC"/>
    <w:rsid w:val="006C3868"/>
    <w:rsid w:val="006C38FF"/>
    <w:rsid w:val="006C3E6E"/>
    <w:rsid w:val="006C3EEA"/>
    <w:rsid w:val="006C3F92"/>
    <w:rsid w:val="006C41CF"/>
    <w:rsid w:val="006C42FA"/>
    <w:rsid w:val="006C43A6"/>
    <w:rsid w:val="006C4A4A"/>
    <w:rsid w:val="006C4E89"/>
    <w:rsid w:val="006C4EA4"/>
    <w:rsid w:val="006C53EB"/>
    <w:rsid w:val="006C5434"/>
    <w:rsid w:val="006C58F7"/>
    <w:rsid w:val="006C5D29"/>
    <w:rsid w:val="006C63A1"/>
    <w:rsid w:val="006C650D"/>
    <w:rsid w:val="006C688A"/>
    <w:rsid w:val="006C69A5"/>
    <w:rsid w:val="006C6FB0"/>
    <w:rsid w:val="006C7484"/>
    <w:rsid w:val="006C76EB"/>
    <w:rsid w:val="006C7740"/>
    <w:rsid w:val="006C7CD1"/>
    <w:rsid w:val="006D0389"/>
    <w:rsid w:val="006D0475"/>
    <w:rsid w:val="006D0848"/>
    <w:rsid w:val="006D0BA5"/>
    <w:rsid w:val="006D0C15"/>
    <w:rsid w:val="006D0D8B"/>
    <w:rsid w:val="006D0F0E"/>
    <w:rsid w:val="006D0FBF"/>
    <w:rsid w:val="006D10DC"/>
    <w:rsid w:val="006D12E7"/>
    <w:rsid w:val="006D1586"/>
    <w:rsid w:val="006D17D1"/>
    <w:rsid w:val="006D194A"/>
    <w:rsid w:val="006D19C1"/>
    <w:rsid w:val="006D24CA"/>
    <w:rsid w:val="006D2827"/>
    <w:rsid w:val="006D2848"/>
    <w:rsid w:val="006D2B19"/>
    <w:rsid w:val="006D2E59"/>
    <w:rsid w:val="006D2EC9"/>
    <w:rsid w:val="006D3089"/>
    <w:rsid w:val="006D3592"/>
    <w:rsid w:val="006D3A05"/>
    <w:rsid w:val="006D3B62"/>
    <w:rsid w:val="006D3E8C"/>
    <w:rsid w:val="006D3FDF"/>
    <w:rsid w:val="006D40B8"/>
    <w:rsid w:val="006D4527"/>
    <w:rsid w:val="006D4B05"/>
    <w:rsid w:val="006D4F86"/>
    <w:rsid w:val="006D5D0A"/>
    <w:rsid w:val="006D5F98"/>
    <w:rsid w:val="006D6359"/>
    <w:rsid w:val="006D6665"/>
    <w:rsid w:val="006D6765"/>
    <w:rsid w:val="006D6992"/>
    <w:rsid w:val="006D6D4E"/>
    <w:rsid w:val="006D7098"/>
    <w:rsid w:val="006D740E"/>
    <w:rsid w:val="006D752B"/>
    <w:rsid w:val="006D794B"/>
    <w:rsid w:val="006D7F72"/>
    <w:rsid w:val="006E00B7"/>
    <w:rsid w:val="006E0E5B"/>
    <w:rsid w:val="006E13BA"/>
    <w:rsid w:val="006E18D0"/>
    <w:rsid w:val="006E1E90"/>
    <w:rsid w:val="006E1EB5"/>
    <w:rsid w:val="006E1EC7"/>
    <w:rsid w:val="006E22AE"/>
    <w:rsid w:val="006E236A"/>
    <w:rsid w:val="006E28FD"/>
    <w:rsid w:val="006E3023"/>
    <w:rsid w:val="006E3099"/>
    <w:rsid w:val="006E3369"/>
    <w:rsid w:val="006E3D12"/>
    <w:rsid w:val="006E449C"/>
    <w:rsid w:val="006E4726"/>
    <w:rsid w:val="006E483F"/>
    <w:rsid w:val="006E4ADF"/>
    <w:rsid w:val="006E4E72"/>
    <w:rsid w:val="006E4F1D"/>
    <w:rsid w:val="006E50D0"/>
    <w:rsid w:val="006E595A"/>
    <w:rsid w:val="006E5EE6"/>
    <w:rsid w:val="006E5F41"/>
    <w:rsid w:val="006E64BD"/>
    <w:rsid w:val="006E663E"/>
    <w:rsid w:val="006E6EDF"/>
    <w:rsid w:val="006E711D"/>
    <w:rsid w:val="006E719F"/>
    <w:rsid w:val="006E7BA5"/>
    <w:rsid w:val="006E7C2B"/>
    <w:rsid w:val="006F01E8"/>
    <w:rsid w:val="006F02D7"/>
    <w:rsid w:val="006F062C"/>
    <w:rsid w:val="006F0BFE"/>
    <w:rsid w:val="006F0EBB"/>
    <w:rsid w:val="006F13DD"/>
    <w:rsid w:val="006F144C"/>
    <w:rsid w:val="006F1A08"/>
    <w:rsid w:val="006F1E96"/>
    <w:rsid w:val="006F1EC7"/>
    <w:rsid w:val="006F2706"/>
    <w:rsid w:val="006F2991"/>
    <w:rsid w:val="006F29E6"/>
    <w:rsid w:val="006F2D24"/>
    <w:rsid w:val="006F2F19"/>
    <w:rsid w:val="006F352A"/>
    <w:rsid w:val="006F37F7"/>
    <w:rsid w:val="006F3909"/>
    <w:rsid w:val="006F3FF7"/>
    <w:rsid w:val="006F4036"/>
    <w:rsid w:val="006F4259"/>
    <w:rsid w:val="006F428E"/>
    <w:rsid w:val="006F48E1"/>
    <w:rsid w:val="006F4FA0"/>
    <w:rsid w:val="006F5096"/>
    <w:rsid w:val="006F5160"/>
    <w:rsid w:val="006F5374"/>
    <w:rsid w:val="006F5E4A"/>
    <w:rsid w:val="006F60DF"/>
    <w:rsid w:val="006F62DA"/>
    <w:rsid w:val="006F64DE"/>
    <w:rsid w:val="006F6586"/>
    <w:rsid w:val="006F6720"/>
    <w:rsid w:val="006F6766"/>
    <w:rsid w:val="006F68C1"/>
    <w:rsid w:val="006F6AA9"/>
    <w:rsid w:val="006F6CE2"/>
    <w:rsid w:val="006F6E10"/>
    <w:rsid w:val="006F7895"/>
    <w:rsid w:val="00700F57"/>
    <w:rsid w:val="00701484"/>
    <w:rsid w:val="007014DC"/>
    <w:rsid w:val="007014F8"/>
    <w:rsid w:val="0070150D"/>
    <w:rsid w:val="007016D2"/>
    <w:rsid w:val="007016E0"/>
    <w:rsid w:val="007018D8"/>
    <w:rsid w:val="00701979"/>
    <w:rsid w:val="00701B1B"/>
    <w:rsid w:val="00701C4E"/>
    <w:rsid w:val="00701C6E"/>
    <w:rsid w:val="00701E60"/>
    <w:rsid w:val="00702731"/>
    <w:rsid w:val="007029E8"/>
    <w:rsid w:val="00702D16"/>
    <w:rsid w:val="00703107"/>
    <w:rsid w:val="00703138"/>
    <w:rsid w:val="00703277"/>
    <w:rsid w:val="00703374"/>
    <w:rsid w:val="0070356D"/>
    <w:rsid w:val="00703981"/>
    <w:rsid w:val="00703CDF"/>
    <w:rsid w:val="00703D7E"/>
    <w:rsid w:val="007047B3"/>
    <w:rsid w:val="0070495F"/>
    <w:rsid w:val="00704A08"/>
    <w:rsid w:val="00704B6E"/>
    <w:rsid w:val="00704DFD"/>
    <w:rsid w:val="00704E49"/>
    <w:rsid w:val="00704F10"/>
    <w:rsid w:val="00704F73"/>
    <w:rsid w:val="0070508D"/>
    <w:rsid w:val="0070542E"/>
    <w:rsid w:val="00705849"/>
    <w:rsid w:val="0070604A"/>
    <w:rsid w:val="007060D4"/>
    <w:rsid w:val="0070624C"/>
    <w:rsid w:val="00706451"/>
    <w:rsid w:val="007065F2"/>
    <w:rsid w:val="007073B4"/>
    <w:rsid w:val="00707759"/>
    <w:rsid w:val="00707DFD"/>
    <w:rsid w:val="00707E0F"/>
    <w:rsid w:val="0071068A"/>
    <w:rsid w:val="00710E19"/>
    <w:rsid w:val="00710E3C"/>
    <w:rsid w:val="00710E52"/>
    <w:rsid w:val="007110A9"/>
    <w:rsid w:val="0071154B"/>
    <w:rsid w:val="0071174F"/>
    <w:rsid w:val="0071196A"/>
    <w:rsid w:val="00712767"/>
    <w:rsid w:val="00712801"/>
    <w:rsid w:val="00712C13"/>
    <w:rsid w:val="00713064"/>
    <w:rsid w:val="007130CA"/>
    <w:rsid w:val="007131CF"/>
    <w:rsid w:val="007133C0"/>
    <w:rsid w:val="00713613"/>
    <w:rsid w:val="007137C6"/>
    <w:rsid w:val="007138FC"/>
    <w:rsid w:val="0071393D"/>
    <w:rsid w:val="007139C0"/>
    <w:rsid w:val="00713E79"/>
    <w:rsid w:val="00713F90"/>
    <w:rsid w:val="00714073"/>
    <w:rsid w:val="00714159"/>
    <w:rsid w:val="00714245"/>
    <w:rsid w:val="00714C1A"/>
    <w:rsid w:val="00715441"/>
    <w:rsid w:val="00715739"/>
    <w:rsid w:val="0071576C"/>
    <w:rsid w:val="00715B3F"/>
    <w:rsid w:val="00715B7B"/>
    <w:rsid w:val="00715C94"/>
    <w:rsid w:val="00715EB3"/>
    <w:rsid w:val="007165F0"/>
    <w:rsid w:val="00716A09"/>
    <w:rsid w:val="00716C9E"/>
    <w:rsid w:val="007170DB"/>
    <w:rsid w:val="00717880"/>
    <w:rsid w:val="00717A51"/>
    <w:rsid w:val="00717CA8"/>
    <w:rsid w:val="00717FAD"/>
    <w:rsid w:val="007205E7"/>
    <w:rsid w:val="007209C4"/>
    <w:rsid w:val="00721235"/>
    <w:rsid w:val="007218C8"/>
    <w:rsid w:val="00721E9E"/>
    <w:rsid w:val="007227FE"/>
    <w:rsid w:val="00722D05"/>
    <w:rsid w:val="0072328A"/>
    <w:rsid w:val="007233C3"/>
    <w:rsid w:val="007238D7"/>
    <w:rsid w:val="00723C95"/>
    <w:rsid w:val="00723CF3"/>
    <w:rsid w:val="00724404"/>
    <w:rsid w:val="00724446"/>
    <w:rsid w:val="007244E7"/>
    <w:rsid w:val="00724504"/>
    <w:rsid w:val="0072458F"/>
    <w:rsid w:val="0072487C"/>
    <w:rsid w:val="00724DA1"/>
    <w:rsid w:val="0072505F"/>
    <w:rsid w:val="0072560B"/>
    <w:rsid w:val="00725A0D"/>
    <w:rsid w:val="00725B00"/>
    <w:rsid w:val="00725EA9"/>
    <w:rsid w:val="00725F1D"/>
    <w:rsid w:val="007262AF"/>
    <w:rsid w:val="0072680C"/>
    <w:rsid w:val="0072694B"/>
    <w:rsid w:val="00726B3D"/>
    <w:rsid w:val="00726C64"/>
    <w:rsid w:val="0072715B"/>
    <w:rsid w:val="00727279"/>
    <w:rsid w:val="00730016"/>
    <w:rsid w:val="007302C6"/>
    <w:rsid w:val="00730D70"/>
    <w:rsid w:val="00731097"/>
    <w:rsid w:val="007310B7"/>
    <w:rsid w:val="00731237"/>
    <w:rsid w:val="00731A22"/>
    <w:rsid w:val="00731BD2"/>
    <w:rsid w:val="00731C60"/>
    <w:rsid w:val="0073207E"/>
    <w:rsid w:val="00732339"/>
    <w:rsid w:val="00732523"/>
    <w:rsid w:val="00732644"/>
    <w:rsid w:val="00732664"/>
    <w:rsid w:val="0073268F"/>
    <w:rsid w:val="00732907"/>
    <w:rsid w:val="00732BA7"/>
    <w:rsid w:val="00732C0B"/>
    <w:rsid w:val="007333EA"/>
    <w:rsid w:val="00733596"/>
    <w:rsid w:val="00733601"/>
    <w:rsid w:val="00733A57"/>
    <w:rsid w:val="00733F36"/>
    <w:rsid w:val="0073408D"/>
    <w:rsid w:val="007340CE"/>
    <w:rsid w:val="00734781"/>
    <w:rsid w:val="007349FC"/>
    <w:rsid w:val="00734B6F"/>
    <w:rsid w:val="007351A5"/>
    <w:rsid w:val="00735293"/>
    <w:rsid w:val="007352AD"/>
    <w:rsid w:val="00735376"/>
    <w:rsid w:val="00735438"/>
    <w:rsid w:val="0073562A"/>
    <w:rsid w:val="00736001"/>
    <w:rsid w:val="007363EA"/>
    <w:rsid w:val="00736A02"/>
    <w:rsid w:val="00736E06"/>
    <w:rsid w:val="00736E37"/>
    <w:rsid w:val="00737286"/>
    <w:rsid w:val="007373DB"/>
    <w:rsid w:val="00737847"/>
    <w:rsid w:val="00737A75"/>
    <w:rsid w:val="00737C8B"/>
    <w:rsid w:val="00737F27"/>
    <w:rsid w:val="00737FD3"/>
    <w:rsid w:val="00740240"/>
    <w:rsid w:val="007404DA"/>
    <w:rsid w:val="007407DB"/>
    <w:rsid w:val="0074098D"/>
    <w:rsid w:val="00740BFC"/>
    <w:rsid w:val="00740F76"/>
    <w:rsid w:val="00741037"/>
    <w:rsid w:val="00741199"/>
    <w:rsid w:val="007415A8"/>
    <w:rsid w:val="00741A63"/>
    <w:rsid w:val="00742061"/>
    <w:rsid w:val="007422B3"/>
    <w:rsid w:val="007422C2"/>
    <w:rsid w:val="007424BF"/>
    <w:rsid w:val="00742727"/>
    <w:rsid w:val="00743110"/>
    <w:rsid w:val="007435F1"/>
    <w:rsid w:val="00743674"/>
    <w:rsid w:val="00743DDD"/>
    <w:rsid w:val="00743FCD"/>
    <w:rsid w:val="00744392"/>
    <w:rsid w:val="00744625"/>
    <w:rsid w:val="007446BB"/>
    <w:rsid w:val="00744A1D"/>
    <w:rsid w:val="00744AF1"/>
    <w:rsid w:val="007453B5"/>
    <w:rsid w:val="00745882"/>
    <w:rsid w:val="0074593E"/>
    <w:rsid w:val="00745A04"/>
    <w:rsid w:val="00745A0F"/>
    <w:rsid w:val="00745CCE"/>
    <w:rsid w:val="00745DFD"/>
    <w:rsid w:val="0074605B"/>
    <w:rsid w:val="00746197"/>
    <w:rsid w:val="00746609"/>
    <w:rsid w:val="0074689C"/>
    <w:rsid w:val="00746B3F"/>
    <w:rsid w:val="00747117"/>
    <w:rsid w:val="0074732D"/>
    <w:rsid w:val="007479C2"/>
    <w:rsid w:val="00747B0D"/>
    <w:rsid w:val="00747D4C"/>
    <w:rsid w:val="00750299"/>
    <w:rsid w:val="007503EA"/>
    <w:rsid w:val="00750C82"/>
    <w:rsid w:val="00751452"/>
    <w:rsid w:val="00751A30"/>
    <w:rsid w:val="00751DF2"/>
    <w:rsid w:val="007521A5"/>
    <w:rsid w:val="00752488"/>
    <w:rsid w:val="0075294D"/>
    <w:rsid w:val="007534A5"/>
    <w:rsid w:val="00753959"/>
    <w:rsid w:val="00753A46"/>
    <w:rsid w:val="00753DD6"/>
    <w:rsid w:val="00754A07"/>
    <w:rsid w:val="00754A4A"/>
    <w:rsid w:val="00754C16"/>
    <w:rsid w:val="00754C96"/>
    <w:rsid w:val="00755EFD"/>
    <w:rsid w:val="0075610A"/>
    <w:rsid w:val="007566FB"/>
    <w:rsid w:val="007567A8"/>
    <w:rsid w:val="00756804"/>
    <w:rsid w:val="00756D6A"/>
    <w:rsid w:val="00756DE7"/>
    <w:rsid w:val="00756E02"/>
    <w:rsid w:val="007572A9"/>
    <w:rsid w:val="0076043F"/>
    <w:rsid w:val="00760D17"/>
    <w:rsid w:val="00760F66"/>
    <w:rsid w:val="007611F5"/>
    <w:rsid w:val="007611F8"/>
    <w:rsid w:val="00761200"/>
    <w:rsid w:val="00761293"/>
    <w:rsid w:val="00761343"/>
    <w:rsid w:val="0076142E"/>
    <w:rsid w:val="00761931"/>
    <w:rsid w:val="00761BD1"/>
    <w:rsid w:val="00761F56"/>
    <w:rsid w:val="0076261B"/>
    <w:rsid w:val="007627BA"/>
    <w:rsid w:val="0076291E"/>
    <w:rsid w:val="00762C76"/>
    <w:rsid w:val="00762D81"/>
    <w:rsid w:val="0076317B"/>
    <w:rsid w:val="00763702"/>
    <w:rsid w:val="007637A4"/>
    <w:rsid w:val="007638DE"/>
    <w:rsid w:val="007640EB"/>
    <w:rsid w:val="007643D5"/>
    <w:rsid w:val="007646CC"/>
    <w:rsid w:val="00764952"/>
    <w:rsid w:val="00765366"/>
    <w:rsid w:val="00765408"/>
    <w:rsid w:val="00765914"/>
    <w:rsid w:val="0076614D"/>
    <w:rsid w:val="0076624C"/>
    <w:rsid w:val="0076627D"/>
    <w:rsid w:val="00766304"/>
    <w:rsid w:val="007675EF"/>
    <w:rsid w:val="0076787C"/>
    <w:rsid w:val="00767A28"/>
    <w:rsid w:val="00767DD2"/>
    <w:rsid w:val="00770109"/>
    <w:rsid w:val="00770264"/>
    <w:rsid w:val="0077082B"/>
    <w:rsid w:val="00770E60"/>
    <w:rsid w:val="00771C8F"/>
    <w:rsid w:val="0077216F"/>
    <w:rsid w:val="00772386"/>
    <w:rsid w:val="0077266E"/>
    <w:rsid w:val="0077292E"/>
    <w:rsid w:val="00772A5F"/>
    <w:rsid w:val="0077374B"/>
    <w:rsid w:val="00773782"/>
    <w:rsid w:val="007737D4"/>
    <w:rsid w:val="007737D8"/>
    <w:rsid w:val="0077391C"/>
    <w:rsid w:val="00773BFA"/>
    <w:rsid w:val="00773D24"/>
    <w:rsid w:val="007741D1"/>
    <w:rsid w:val="00774576"/>
    <w:rsid w:val="007745DA"/>
    <w:rsid w:val="007747E2"/>
    <w:rsid w:val="007749DA"/>
    <w:rsid w:val="0077508A"/>
    <w:rsid w:val="007751BB"/>
    <w:rsid w:val="00775475"/>
    <w:rsid w:val="00775567"/>
    <w:rsid w:val="00775AF2"/>
    <w:rsid w:val="00775CEF"/>
    <w:rsid w:val="00775E0D"/>
    <w:rsid w:val="0077621F"/>
    <w:rsid w:val="00776343"/>
    <w:rsid w:val="00776416"/>
    <w:rsid w:val="00776829"/>
    <w:rsid w:val="007768EB"/>
    <w:rsid w:val="00776C7B"/>
    <w:rsid w:val="00776CEF"/>
    <w:rsid w:val="00777234"/>
    <w:rsid w:val="00777E7E"/>
    <w:rsid w:val="00777EFA"/>
    <w:rsid w:val="007801B6"/>
    <w:rsid w:val="00780276"/>
    <w:rsid w:val="007804DD"/>
    <w:rsid w:val="00780854"/>
    <w:rsid w:val="00780EC1"/>
    <w:rsid w:val="00780F3B"/>
    <w:rsid w:val="0078115B"/>
    <w:rsid w:val="007816EE"/>
    <w:rsid w:val="00781851"/>
    <w:rsid w:val="007819DA"/>
    <w:rsid w:val="00782071"/>
    <w:rsid w:val="00782643"/>
    <w:rsid w:val="00782783"/>
    <w:rsid w:val="00782902"/>
    <w:rsid w:val="00782946"/>
    <w:rsid w:val="00782C37"/>
    <w:rsid w:val="00782ECD"/>
    <w:rsid w:val="007832AD"/>
    <w:rsid w:val="00783404"/>
    <w:rsid w:val="0078363B"/>
    <w:rsid w:val="00783896"/>
    <w:rsid w:val="0078395E"/>
    <w:rsid w:val="00783CCF"/>
    <w:rsid w:val="00783F5B"/>
    <w:rsid w:val="00784609"/>
    <w:rsid w:val="00784720"/>
    <w:rsid w:val="0078481D"/>
    <w:rsid w:val="00784D91"/>
    <w:rsid w:val="007859FC"/>
    <w:rsid w:val="00785F1E"/>
    <w:rsid w:val="00785F4C"/>
    <w:rsid w:val="0078605E"/>
    <w:rsid w:val="0078609C"/>
    <w:rsid w:val="0078624B"/>
    <w:rsid w:val="00786355"/>
    <w:rsid w:val="007863C2"/>
    <w:rsid w:val="00787370"/>
    <w:rsid w:val="007874AE"/>
    <w:rsid w:val="0078750B"/>
    <w:rsid w:val="0078771A"/>
    <w:rsid w:val="00787F5E"/>
    <w:rsid w:val="00790037"/>
    <w:rsid w:val="0079024D"/>
    <w:rsid w:val="00790E1F"/>
    <w:rsid w:val="00791069"/>
    <w:rsid w:val="007911B8"/>
    <w:rsid w:val="0079143D"/>
    <w:rsid w:val="007914E2"/>
    <w:rsid w:val="00791DAE"/>
    <w:rsid w:val="00792729"/>
    <w:rsid w:val="00792EB3"/>
    <w:rsid w:val="007930E8"/>
    <w:rsid w:val="00793A57"/>
    <w:rsid w:val="00793A9C"/>
    <w:rsid w:val="00793F28"/>
    <w:rsid w:val="00794402"/>
    <w:rsid w:val="007944D2"/>
    <w:rsid w:val="00794752"/>
    <w:rsid w:val="007947CD"/>
    <w:rsid w:val="00794A55"/>
    <w:rsid w:val="00794AC7"/>
    <w:rsid w:val="00794B19"/>
    <w:rsid w:val="00794FFA"/>
    <w:rsid w:val="0079593A"/>
    <w:rsid w:val="00795B8D"/>
    <w:rsid w:val="00795D1C"/>
    <w:rsid w:val="00795E34"/>
    <w:rsid w:val="00795F0E"/>
    <w:rsid w:val="00796324"/>
    <w:rsid w:val="00797030"/>
    <w:rsid w:val="007974D1"/>
    <w:rsid w:val="007978A3"/>
    <w:rsid w:val="00797D8F"/>
    <w:rsid w:val="00797F58"/>
    <w:rsid w:val="00797FCD"/>
    <w:rsid w:val="007A081C"/>
    <w:rsid w:val="007A0C00"/>
    <w:rsid w:val="007A0E15"/>
    <w:rsid w:val="007A176E"/>
    <w:rsid w:val="007A19BF"/>
    <w:rsid w:val="007A1D70"/>
    <w:rsid w:val="007A2512"/>
    <w:rsid w:val="007A2A69"/>
    <w:rsid w:val="007A2CF1"/>
    <w:rsid w:val="007A3579"/>
    <w:rsid w:val="007A35CC"/>
    <w:rsid w:val="007A384E"/>
    <w:rsid w:val="007A3BF7"/>
    <w:rsid w:val="007A3C5F"/>
    <w:rsid w:val="007A3EDF"/>
    <w:rsid w:val="007A41B5"/>
    <w:rsid w:val="007A4486"/>
    <w:rsid w:val="007A4609"/>
    <w:rsid w:val="007A4682"/>
    <w:rsid w:val="007A4729"/>
    <w:rsid w:val="007A49D8"/>
    <w:rsid w:val="007A4B5B"/>
    <w:rsid w:val="007A4BCD"/>
    <w:rsid w:val="007A4F02"/>
    <w:rsid w:val="007A5151"/>
    <w:rsid w:val="007A55BD"/>
    <w:rsid w:val="007A5879"/>
    <w:rsid w:val="007A58A8"/>
    <w:rsid w:val="007A5BDC"/>
    <w:rsid w:val="007A5CC5"/>
    <w:rsid w:val="007A612C"/>
    <w:rsid w:val="007A629D"/>
    <w:rsid w:val="007A6610"/>
    <w:rsid w:val="007A6D51"/>
    <w:rsid w:val="007A6DD3"/>
    <w:rsid w:val="007A6FF3"/>
    <w:rsid w:val="007A7169"/>
    <w:rsid w:val="007A71DC"/>
    <w:rsid w:val="007A7837"/>
    <w:rsid w:val="007A7A04"/>
    <w:rsid w:val="007A7E7E"/>
    <w:rsid w:val="007B005B"/>
    <w:rsid w:val="007B04FF"/>
    <w:rsid w:val="007B0976"/>
    <w:rsid w:val="007B0CAC"/>
    <w:rsid w:val="007B15F3"/>
    <w:rsid w:val="007B1701"/>
    <w:rsid w:val="007B18FD"/>
    <w:rsid w:val="007B1B54"/>
    <w:rsid w:val="007B1C0E"/>
    <w:rsid w:val="007B1C32"/>
    <w:rsid w:val="007B1DBB"/>
    <w:rsid w:val="007B1E0F"/>
    <w:rsid w:val="007B2319"/>
    <w:rsid w:val="007B29DF"/>
    <w:rsid w:val="007B2FBF"/>
    <w:rsid w:val="007B3900"/>
    <w:rsid w:val="007B3E13"/>
    <w:rsid w:val="007B4044"/>
    <w:rsid w:val="007B4046"/>
    <w:rsid w:val="007B4153"/>
    <w:rsid w:val="007B41F5"/>
    <w:rsid w:val="007B4300"/>
    <w:rsid w:val="007B514C"/>
    <w:rsid w:val="007B565C"/>
    <w:rsid w:val="007B57C8"/>
    <w:rsid w:val="007B595F"/>
    <w:rsid w:val="007B5C72"/>
    <w:rsid w:val="007B5D75"/>
    <w:rsid w:val="007B6939"/>
    <w:rsid w:val="007B6D5E"/>
    <w:rsid w:val="007B6F74"/>
    <w:rsid w:val="007B7115"/>
    <w:rsid w:val="007B71A4"/>
    <w:rsid w:val="007B736B"/>
    <w:rsid w:val="007B7F7A"/>
    <w:rsid w:val="007C012E"/>
    <w:rsid w:val="007C055A"/>
    <w:rsid w:val="007C0853"/>
    <w:rsid w:val="007C0C90"/>
    <w:rsid w:val="007C0E07"/>
    <w:rsid w:val="007C0E86"/>
    <w:rsid w:val="007C190D"/>
    <w:rsid w:val="007C1F2C"/>
    <w:rsid w:val="007C223C"/>
    <w:rsid w:val="007C249E"/>
    <w:rsid w:val="007C26CF"/>
    <w:rsid w:val="007C271B"/>
    <w:rsid w:val="007C2777"/>
    <w:rsid w:val="007C2C14"/>
    <w:rsid w:val="007C34D0"/>
    <w:rsid w:val="007C3A55"/>
    <w:rsid w:val="007C3D67"/>
    <w:rsid w:val="007C404B"/>
    <w:rsid w:val="007C4166"/>
    <w:rsid w:val="007C44E1"/>
    <w:rsid w:val="007C4701"/>
    <w:rsid w:val="007C48CB"/>
    <w:rsid w:val="007C48DD"/>
    <w:rsid w:val="007C4A05"/>
    <w:rsid w:val="007C5550"/>
    <w:rsid w:val="007C555D"/>
    <w:rsid w:val="007C5711"/>
    <w:rsid w:val="007C57B9"/>
    <w:rsid w:val="007C5DAC"/>
    <w:rsid w:val="007C6325"/>
    <w:rsid w:val="007C6644"/>
    <w:rsid w:val="007C670B"/>
    <w:rsid w:val="007C727D"/>
    <w:rsid w:val="007C73A3"/>
    <w:rsid w:val="007C749F"/>
    <w:rsid w:val="007C7975"/>
    <w:rsid w:val="007C7DC9"/>
    <w:rsid w:val="007C7EF5"/>
    <w:rsid w:val="007D0227"/>
    <w:rsid w:val="007D0264"/>
    <w:rsid w:val="007D06AC"/>
    <w:rsid w:val="007D0741"/>
    <w:rsid w:val="007D0852"/>
    <w:rsid w:val="007D0A53"/>
    <w:rsid w:val="007D0FFC"/>
    <w:rsid w:val="007D1013"/>
    <w:rsid w:val="007D140E"/>
    <w:rsid w:val="007D19EC"/>
    <w:rsid w:val="007D1B28"/>
    <w:rsid w:val="007D2608"/>
    <w:rsid w:val="007D2F12"/>
    <w:rsid w:val="007D30C3"/>
    <w:rsid w:val="007D35AC"/>
    <w:rsid w:val="007D36B1"/>
    <w:rsid w:val="007D36D7"/>
    <w:rsid w:val="007D3A88"/>
    <w:rsid w:val="007D3BA1"/>
    <w:rsid w:val="007D3EC8"/>
    <w:rsid w:val="007D40AC"/>
    <w:rsid w:val="007D4317"/>
    <w:rsid w:val="007D4AE5"/>
    <w:rsid w:val="007D4C12"/>
    <w:rsid w:val="007D50EF"/>
    <w:rsid w:val="007D57E0"/>
    <w:rsid w:val="007D5962"/>
    <w:rsid w:val="007D5A2B"/>
    <w:rsid w:val="007D6173"/>
    <w:rsid w:val="007D6213"/>
    <w:rsid w:val="007D63B2"/>
    <w:rsid w:val="007D651B"/>
    <w:rsid w:val="007D651D"/>
    <w:rsid w:val="007D71B7"/>
    <w:rsid w:val="007D7C66"/>
    <w:rsid w:val="007D7CF3"/>
    <w:rsid w:val="007E0274"/>
    <w:rsid w:val="007E02A7"/>
    <w:rsid w:val="007E0358"/>
    <w:rsid w:val="007E0415"/>
    <w:rsid w:val="007E0991"/>
    <w:rsid w:val="007E0B2C"/>
    <w:rsid w:val="007E0BD1"/>
    <w:rsid w:val="007E0D67"/>
    <w:rsid w:val="007E107F"/>
    <w:rsid w:val="007E1E99"/>
    <w:rsid w:val="007E216D"/>
    <w:rsid w:val="007E21F8"/>
    <w:rsid w:val="007E285A"/>
    <w:rsid w:val="007E2E9C"/>
    <w:rsid w:val="007E2FD7"/>
    <w:rsid w:val="007E310B"/>
    <w:rsid w:val="007E3275"/>
    <w:rsid w:val="007E3401"/>
    <w:rsid w:val="007E38DA"/>
    <w:rsid w:val="007E396E"/>
    <w:rsid w:val="007E3D65"/>
    <w:rsid w:val="007E3EE2"/>
    <w:rsid w:val="007E4288"/>
    <w:rsid w:val="007E442F"/>
    <w:rsid w:val="007E47C9"/>
    <w:rsid w:val="007E47E7"/>
    <w:rsid w:val="007E4A98"/>
    <w:rsid w:val="007E4EB6"/>
    <w:rsid w:val="007E5355"/>
    <w:rsid w:val="007E5D92"/>
    <w:rsid w:val="007E5DD7"/>
    <w:rsid w:val="007E6742"/>
    <w:rsid w:val="007E6C50"/>
    <w:rsid w:val="007E6F15"/>
    <w:rsid w:val="007E6FB9"/>
    <w:rsid w:val="007E7139"/>
    <w:rsid w:val="007E729F"/>
    <w:rsid w:val="007E7366"/>
    <w:rsid w:val="007E7613"/>
    <w:rsid w:val="007E7707"/>
    <w:rsid w:val="007E7EA1"/>
    <w:rsid w:val="007E7EA4"/>
    <w:rsid w:val="007F0248"/>
    <w:rsid w:val="007F03CE"/>
    <w:rsid w:val="007F04D3"/>
    <w:rsid w:val="007F137D"/>
    <w:rsid w:val="007F13C7"/>
    <w:rsid w:val="007F17B5"/>
    <w:rsid w:val="007F20D9"/>
    <w:rsid w:val="007F210A"/>
    <w:rsid w:val="007F2D70"/>
    <w:rsid w:val="007F2D8D"/>
    <w:rsid w:val="007F2EBF"/>
    <w:rsid w:val="007F3044"/>
    <w:rsid w:val="007F3249"/>
    <w:rsid w:val="007F3704"/>
    <w:rsid w:val="007F3E3D"/>
    <w:rsid w:val="007F4657"/>
    <w:rsid w:val="007F4A02"/>
    <w:rsid w:val="007F5229"/>
    <w:rsid w:val="007F52F3"/>
    <w:rsid w:val="007F5609"/>
    <w:rsid w:val="007F5625"/>
    <w:rsid w:val="007F568A"/>
    <w:rsid w:val="007F59F7"/>
    <w:rsid w:val="007F5B3A"/>
    <w:rsid w:val="007F5E21"/>
    <w:rsid w:val="007F5F27"/>
    <w:rsid w:val="007F5FC4"/>
    <w:rsid w:val="007F6256"/>
    <w:rsid w:val="007F626F"/>
    <w:rsid w:val="007F6413"/>
    <w:rsid w:val="007F676E"/>
    <w:rsid w:val="007F6B11"/>
    <w:rsid w:val="007F6E2B"/>
    <w:rsid w:val="007F775D"/>
    <w:rsid w:val="007F7D12"/>
    <w:rsid w:val="007F7F02"/>
    <w:rsid w:val="00800258"/>
    <w:rsid w:val="00800955"/>
    <w:rsid w:val="00800C97"/>
    <w:rsid w:val="0080220F"/>
    <w:rsid w:val="008026A7"/>
    <w:rsid w:val="00802735"/>
    <w:rsid w:val="008028C2"/>
    <w:rsid w:val="00802DDB"/>
    <w:rsid w:val="00802EB8"/>
    <w:rsid w:val="00802FC1"/>
    <w:rsid w:val="008032A3"/>
    <w:rsid w:val="008033B8"/>
    <w:rsid w:val="00803445"/>
    <w:rsid w:val="008037D8"/>
    <w:rsid w:val="00803B7E"/>
    <w:rsid w:val="00803DA6"/>
    <w:rsid w:val="008040D9"/>
    <w:rsid w:val="0080436E"/>
    <w:rsid w:val="00804937"/>
    <w:rsid w:val="00804C02"/>
    <w:rsid w:val="00804E1E"/>
    <w:rsid w:val="00804E43"/>
    <w:rsid w:val="008050F5"/>
    <w:rsid w:val="0080519C"/>
    <w:rsid w:val="0080521C"/>
    <w:rsid w:val="0080553F"/>
    <w:rsid w:val="0080555C"/>
    <w:rsid w:val="00805608"/>
    <w:rsid w:val="00805913"/>
    <w:rsid w:val="00805973"/>
    <w:rsid w:val="00805E48"/>
    <w:rsid w:val="00805FCE"/>
    <w:rsid w:val="008076C7"/>
    <w:rsid w:val="00807ADD"/>
    <w:rsid w:val="00810B94"/>
    <w:rsid w:val="00810BC2"/>
    <w:rsid w:val="00811683"/>
    <w:rsid w:val="00811AFF"/>
    <w:rsid w:val="00811F91"/>
    <w:rsid w:val="00812373"/>
    <w:rsid w:val="00812771"/>
    <w:rsid w:val="00812D30"/>
    <w:rsid w:val="00813F3A"/>
    <w:rsid w:val="008140E8"/>
    <w:rsid w:val="008145C1"/>
    <w:rsid w:val="008148D4"/>
    <w:rsid w:val="0081491F"/>
    <w:rsid w:val="00814941"/>
    <w:rsid w:val="008149C4"/>
    <w:rsid w:val="00814A65"/>
    <w:rsid w:val="00814BD9"/>
    <w:rsid w:val="008158AC"/>
    <w:rsid w:val="0081607A"/>
    <w:rsid w:val="00816675"/>
    <w:rsid w:val="00816805"/>
    <w:rsid w:val="00816B31"/>
    <w:rsid w:val="00816BE8"/>
    <w:rsid w:val="00816CCC"/>
    <w:rsid w:val="00816CD5"/>
    <w:rsid w:val="00816DBD"/>
    <w:rsid w:val="00816FE2"/>
    <w:rsid w:val="00817062"/>
    <w:rsid w:val="00817585"/>
    <w:rsid w:val="00817991"/>
    <w:rsid w:val="00817F58"/>
    <w:rsid w:val="008203C5"/>
    <w:rsid w:val="00820737"/>
    <w:rsid w:val="0082097E"/>
    <w:rsid w:val="00820B84"/>
    <w:rsid w:val="00821902"/>
    <w:rsid w:val="0082199B"/>
    <w:rsid w:val="00821C2A"/>
    <w:rsid w:val="00821C61"/>
    <w:rsid w:val="008227B7"/>
    <w:rsid w:val="00822A84"/>
    <w:rsid w:val="00823733"/>
    <w:rsid w:val="00823975"/>
    <w:rsid w:val="008243A8"/>
    <w:rsid w:val="00824925"/>
    <w:rsid w:val="00824969"/>
    <w:rsid w:val="00824ABD"/>
    <w:rsid w:val="00824C8B"/>
    <w:rsid w:val="008252E8"/>
    <w:rsid w:val="00825BA8"/>
    <w:rsid w:val="00825C14"/>
    <w:rsid w:val="00825E3F"/>
    <w:rsid w:val="008263D0"/>
    <w:rsid w:val="0082641D"/>
    <w:rsid w:val="008267CA"/>
    <w:rsid w:val="008269D9"/>
    <w:rsid w:val="00826D71"/>
    <w:rsid w:val="00826E45"/>
    <w:rsid w:val="008270EE"/>
    <w:rsid w:val="0082722B"/>
    <w:rsid w:val="0082745B"/>
    <w:rsid w:val="00827735"/>
    <w:rsid w:val="00827C1B"/>
    <w:rsid w:val="0083016B"/>
    <w:rsid w:val="008301F1"/>
    <w:rsid w:val="00830929"/>
    <w:rsid w:val="00830C0E"/>
    <w:rsid w:val="00830DD6"/>
    <w:rsid w:val="008313E0"/>
    <w:rsid w:val="008317EC"/>
    <w:rsid w:val="0083195D"/>
    <w:rsid w:val="00831B7B"/>
    <w:rsid w:val="00831D90"/>
    <w:rsid w:val="008324F3"/>
    <w:rsid w:val="00832691"/>
    <w:rsid w:val="0083296B"/>
    <w:rsid w:val="00832B01"/>
    <w:rsid w:val="00832B8A"/>
    <w:rsid w:val="00832D52"/>
    <w:rsid w:val="00833404"/>
    <w:rsid w:val="00833547"/>
    <w:rsid w:val="00833852"/>
    <w:rsid w:val="00833967"/>
    <w:rsid w:val="00833AB9"/>
    <w:rsid w:val="00833B62"/>
    <w:rsid w:val="00833E6C"/>
    <w:rsid w:val="0083436A"/>
    <w:rsid w:val="00834820"/>
    <w:rsid w:val="00834B9E"/>
    <w:rsid w:val="00834C6E"/>
    <w:rsid w:val="00834C82"/>
    <w:rsid w:val="00834DB6"/>
    <w:rsid w:val="00834F93"/>
    <w:rsid w:val="00834F94"/>
    <w:rsid w:val="0083506C"/>
    <w:rsid w:val="00835146"/>
    <w:rsid w:val="008354AC"/>
    <w:rsid w:val="00835C44"/>
    <w:rsid w:val="00835DE6"/>
    <w:rsid w:val="00835F72"/>
    <w:rsid w:val="0083613E"/>
    <w:rsid w:val="00836290"/>
    <w:rsid w:val="008374B1"/>
    <w:rsid w:val="00837509"/>
    <w:rsid w:val="008375DD"/>
    <w:rsid w:val="00840C4A"/>
    <w:rsid w:val="00841039"/>
    <w:rsid w:val="008411B9"/>
    <w:rsid w:val="0084122F"/>
    <w:rsid w:val="00841282"/>
    <w:rsid w:val="00841573"/>
    <w:rsid w:val="00841735"/>
    <w:rsid w:val="00841AF8"/>
    <w:rsid w:val="00841D08"/>
    <w:rsid w:val="00842219"/>
    <w:rsid w:val="00842328"/>
    <w:rsid w:val="008425BF"/>
    <w:rsid w:val="00842C94"/>
    <w:rsid w:val="00842D43"/>
    <w:rsid w:val="0084323E"/>
    <w:rsid w:val="00843470"/>
    <w:rsid w:val="008439DE"/>
    <w:rsid w:val="00843A79"/>
    <w:rsid w:val="00843D50"/>
    <w:rsid w:val="008441D9"/>
    <w:rsid w:val="008445A0"/>
    <w:rsid w:val="00844607"/>
    <w:rsid w:val="0084464E"/>
    <w:rsid w:val="00844D05"/>
    <w:rsid w:val="00845647"/>
    <w:rsid w:val="008458BF"/>
    <w:rsid w:val="00845FB0"/>
    <w:rsid w:val="00846262"/>
    <w:rsid w:val="00846323"/>
    <w:rsid w:val="00846370"/>
    <w:rsid w:val="008463E8"/>
    <w:rsid w:val="008468EE"/>
    <w:rsid w:val="00846BE8"/>
    <w:rsid w:val="0084715E"/>
    <w:rsid w:val="008473BA"/>
    <w:rsid w:val="0084765D"/>
    <w:rsid w:val="00847665"/>
    <w:rsid w:val="00847799"/>
    <w:rsid w:val="008478B7"/>
    <w:rsid w:val="00847925"/>
    <w:rsid w:val="00847BC5"/>
    <w:rsid w:val="00847F11"/>
    <w:rsid w:val="00850010"/>
    <w:rsid w:val="008503F4"/>
    <w:rsid w:val="008504A0"/>
    <w:rsid w:val="008506AD"/>
    <w:rsid w:val="00850996"/>
    <w:rsid w:val="00850AC1"/>
    <w:rsid w:val="00850C2A"/>
    <w:rsid w:val="00850D37"/>
    <w:rsid w:val="00850DFA"/>
    <w:rsid w:val="00850EF2"/>
    <w:rsid w:val="0085131D"/>
    <w:rsid w:val="00851331"/>
    <w:rsid w:val="008516D1"/>
    <w:rsid w:val="008517A6"/>
    <w:rsid w:val="00851944"/>
    <w:rsid w:val="00851BB1"/>
    <w:rsid w:val="00851CC8"/>
    <w:rsid w:val="00851E1B"/>
    <w:rsid w:val="00852003"/>
    <w:rsid w:val="0085212C"/>
    <w:rsid w:val="0085221E"/>
    <w:rsid w:val="0085223F"/>
    <w:rsid w:val="008529FD"/>
    <w:rsid w:val="00852BE6"/>
    <w:rsid w:val="00852F9E"/>
    <w:rsid w:val="008533B6"/>
    <w:rsid w:val="00853F59"/>
    <w:rsid w:val="00854053"/>
    <w:rsid w:val="008543AC"/>
    <w:rsid w:val="00854694"/>
    <w:rsid w:val="008548B8"/>
    <w:rsid w:val="00854965"/>
    <w:rsid w:val="00854A3C"/>
    <w:rsid w:val="00854B21"/>
    <w:rsid w:val="008554D1"/>
    <w:rsid w:val="00855897"/>
    <w:rsid w:val="008558E0"/>
    <w:rsid w:val="008569E0"/>
    <w:rsid w:val="0085739E"/>
    <w:rsid w:val="0085745B"/>
    <w:rsid w:val="00857ADD"/>
    <w:rsid w:val="00857AF7"/>
    <w:rsid w:val="00857BE5"/>
    <w:rsid w:val="00857CDF"/>
    <w:rsid w:val="00860109"/>
    <w:rsid w:val="008601BD"/>
    <w:rsid w:val="00860359"/>
    <w:rsid w:val="00860521"/>
    <w:rsid w:val="00860E43"/>
    <w:rsid w:val="00861252"/>
    <w:rsid w:val="0086171A"/>
    <w:rsid w:val="0086226C"/>
    <w:rsid w:val="00862A0D"/>
    <w:rsid w:val="00862BB6"/>
    <w:rsid w:val="008632AF"/>
    <w:rsid w:val="00863C07"/>
    <w:rsid w:val="00863C1E"/>
    <w:rsid w:val="00863C9B"/>
    <w:rsid w:val="008640B7"/>
    <w:rsid w:val="00864379"/>
    <w:rsid w:val="008643F4"/>
    <w:rsid w:val="008644A4"/>
    <w:rsid w:val="00864760"/>
    <w:rsid w:val="00864A6C"/>
    <w:rsid w:val="00864BB1"/>
    <w:rsid w:val="00864CD6"/>
    <w:rsid w:val="00864D5D"/>
    <w:rsid w:val="00864D75"/>
    <w:rsid w:val="00864DF7"/>
    <w:rsid w:val="00865278"/>
    <w:rsid w:val="008654F9"/>
    <w:rsid w:val="008658C0"/>
    <w:rsid w:val="008659B6"/>
    <w:rsid w:val="00865F26"/>
    <w:rsid w:val="00866388"/>
    <w:rsid w:val="008663E5"/>
    <w:rsid w:val="00866FE3"/>
    <w:rsid w:val="00867148"/>
    <w:rsid w:val="0086722D"/>
    <w:rsid w:val="00867459"/>
    <w:rsid w:val="0086786E"/>
    <w:rsid w:val="00867D56"/>
    <w:rsid w:val="00867D70"/>
    <w:rsid w:val="00867E26"/>
    <w:rsid w:val="00870148"/>
    <w:rsid w:val="0087018F"/>
    <w:rsid w:val="00870646"/>
    <w:rsid w:val="008706C3"/>
    <w:rsid w:val="00870BAA"/>
    <w:rsid w:val="00870BDA"/>
    <w:rsid w:val="00870D91"/>
    <w:rsid w:val="008712A5"/>
    <w:rsid w:val="008716D1"/>
    <w:rsid w:val="008716ED"/>
    <w:rsid w:val="008718AD"/>
    <w:rsid w:val="0087193F"/>
    <w:rsid w:val="00871ED7"/>
    <w:rsid w:val="00871F80"/>
    <w:rsid w:val="008724E6"/>
    <w:rsid w:val="008728C8"/>
    <w:rsid w:val="00872B12"/>
    <w:rsid w:val="0087303C"/>
    <w:rsid w:val="00873205"/>
    <w:rsid w:val="008735E8"/>
    <w:rsid w:val="00873662"/>
    <w:rsid w:val="0087377E"/>
    <w:rsid w:val="00874414"/>
    <w:rsid w:val="00874571"/>
    <w:rsid w:val="00874583"/>
    <w:rsid w:val="00874594"/>
    <w:rsid w:val="00874776"/>
    <w:rsid w:val="0087487C"/>
    <w:rsid w:val="008748E3"/>
    <w:rsid w:val="00874A07"/>
    <w:rsid w:val="00874B75"/>
    <w:rsid w:val="00875007"/>
    <w:rsid w:val="008750DB"/>
    <w:rsid w:val="008751B4"/>
    <w:rsid w:val="0087527F"/>
    <w:rsid w:val="008754B5"/>
    <w:rsid w:val="00875AF3"/>
    <w:rsid w:val="00876403"/>
    <w:rsid w:val="008765E9"/>
    <w:rsid w:val="00876605"/>
    <w:rsid w:val="00876B13"/>
    <w:rsid w:val="00876CE7"/>
    <w:rsid w:val="00876DDC"/>
    <w:rsid w:val="00877940"/>
    <w:rsid w:val="00877E87"/>
    <w:rsid w:val="00880017"/>
    <w:rsid w:val="00880305"/>
    <w:rsid w:val="0088054A"/>
    <w:rsid w:val="00880629"/>
    <w:rsid w:val="0088078C"/>
    <w:rsid w:val="0088088A"/>
    <w:rsid w:val="00880A3F"/>
    <w:rsid w:val="00880AFD"/>
    <w:rsid w:val="00880EE2"/>
    <w:rsid w:val="00881155"/>
    <w:rsid w:val="008813BC"/>
    <w:rsid w:val="0088145A"/>
    <w:rsid w:val="00881732"/>
    <w:rsid w:val="008818A2"/>
    <w:rsid w:val="00881D9E"/>
    <w:rsid w:val="00881FF9"/>
    <w:rsid w:val="00882004"/>
    <w:rsid w:val="0088213D"/>
    <w:rsid w:val="008821C6"/>
    <w:rsid w:val="0088243D"/>
    <w:rsid w:val="0088249B"/>
    <w:rsid w:val="0088251A"/>
    <w:rsid w:val="00882530"/>
    <w:rsid w:val="008826B6"/>
    <w:rsid w:val="00882D28"/>
    <w:rsid w:val="00883A67"/>
    <w:rsid w:val="00883BED"/>
    <w:rsid w:val="008845D4"/>
    <w:rsid w:val="008848E9"/>
    <w:rsid w:val="00884D0F"/>
    <w:rsid w:val="00884FD8"/>
    <w:rsid w:val="00885244"/>
    <w:rsid w:val="00885685"/>
    <w:rsid w:val="008857C7"/>
    <w:rsid w:val="008858B3"/>
    <w:rsid w:val="0088591C"/>
    <w:rsid w:val="00885BF6"/>
    <w:rsid w:val="008866CF"/>
    <w:rsid w:val="00886782"/>
    <w:rsid w:val="0088691F"/>
    <w:rsid w:val="008869A1"/>
    <w:rsid w:val="008869FC"/>
    <w:rsid w:val="00886B3F"/>
    <w:rsid w:val="008878B9"/>
    <w:rsid w:val="00887D4B"/>
    <w:rsid w:val="008900FD"/>
    <w:rsid w:val="0089015D"/>
    <w:rsid w:val="0089021A"/>
    <w:rsid w:val="0089022E"/>
    <w:rsid w:val="0089031F"/>
    <w:rsid w:val="00890475"/>
    <w:rsid w:val="0089051C"/>
    <w:rsid w:val="008907ED"/>
    <w:rsid w:val="00890A7C"/>
    <w:rsid w:val="00890C34"/>
    <w:rsid w:val="00890D11"/>
    <w:rsid w:val="00890F72"/>
    <w:rsid w:val="008910EE"/>
    <w:rsid w:val="008913B0"/>
    <w:rsid w:val="0089160E"/>
    <w:rsid w:val="00891A26"/>
    <w:rsid w:val="00891BCE"/>
    <w:rsid w:val="008921DE"/>
    <w:rsid w:val="0089229F"/>
    <w:rsid w:val="008923F8"/>
    <w:rsid w:val="008928F1"/>
    <w:rsid w:val="00892BBF"/>
    <w:rsid w:val="00892DB5"/>
    <w:rsid w:val="008937A4"/>
    <w:rsid w:val="00893A02"/>
    <w:rsid w:val="00893F27"/>
    <w:rsid w:val="008942BD"/>
    <w:rsid w:val="0089478A"/>
    <w:rsid w:val="0089480A"/>
    <w:rsid w:val="00894902"/>
    <w:rsid w:val="00894D7B"/>
    <w:rsid w:val="00894FE5"/>
    <w:rsid w:val="00895658"/>
    <w:rsid w:val="008956DA"/>
    <w:rsid w:val="0089598F"/>
    <w:rsid w:val="00895BA9"/>
    <w:rsid w:val="00895D79"/>
    <w:rsid w:val="0089601B"/>
    <w:rsid w:val="00896100"/>
    <w:rsid w:val="0089655D"/>
    <w:rsid w:val="00896784"/>
    <w:rsid w:val="0089688E"/>
    <w:rsid w:val="0089696E"/>
    <w:rsid w:val="00896C56"/>
    <w:rsid w:val="00897051"/>
    <w:rsid w:val="008975AD"/>
    <w:rsid w:val="00897824"/>
    <w:rsid w:val="00897AD7"/>
    <w:rsid w:val="00897BCB"/>
    <w:rsid w:val="00897C07"/>
    <w:rsid w:val="00897DBA"/>
    <w:rsid w:val="008A02FA"/>
    <w:rsid w:val="008A0676"/>
    <w:rsid w:val="008A06A8"/>
    <w:rsid w:val="008A0AD6"/>
    <w:rsid w:val="008A0BCE"/>
    <w:rsid w:val="008A1AAC"/>
    <w:rsid w:val="008A20CA"/>
    <w:rsid w:val="008A239B"/>
    <w:rsid w:val="008A28B6"/>
    <w:rsid w:val="008A28B9"/>
    <w:rsid w:val="008A2956"/>
    <w:rsid w:val="008A2EA1"/>
    <w:rsid w:val="008A2EAA"/>
    <w:rsid w:val="008A2EF6"/>
    <w:rsid w:val="008A3480"/>
    <w:rsid w:val="008A3642"/>
    <w:rsid w:val="008A368F"/>
    <w:rsid w:val="008A3C36"/>
    <w:rsid w:val="008A4003"/>
    <w:rsid w:val="008A457E"/>
    <w:rsid w:val="008A4EDD"/>
    <w:rsid w:val="008A4F1F"/>
    <w:rsid w:val="008A4F3C"/>
    <w:rsid w:val="008A51AD"/>
    <w:rsid w:val="008A53BA"/>
    <w:rsid w:val="008A5418"/>
    <w:rsid w:val="008A551D"/>
    <w:rsid w:val="008A56BA"/>
    <w:rsid w:val="008A570A"/>
    <w:rsid w:val="008A58E4"/>
    <w:rsid w:val="008A58E7"/>
    <w:rsid w:val="008A5A3E"/>
    <w:rsid w:val="008A5C1D"/>
    <w:rsid w:val="008A615A"/>
    <w:rsid w:val="008A61A2"/>
    <w:rsid w:val="008A6357"/>
    <w:rsid w:val="008A64AA"/>
    <w:rsid w:val="008A650C"/>
    <w:rsid w:val="008A66E1"/>
    <w:rsid w:val="008A6754"/>
    <w:rsid w:val="008A6A36"/>
    <w:rsid w:val="008A6CB9"/>
    <w:rsid w:val="008A6DC1"/>
    <w:rsid w:val="008A6DD4"/>
    <w:rsid w:val="008A6F2E"/>
    <w:rsid w:val="008A7083"/>
    <w:rsid w:val="008A7100"/>
    <w:rsid w:val="008A7139"/>
    <w:rsid w:val="008A776D"/>
    <w:rsid w:val="008A7AD7"/>
    <w:rsid w:val="008A7C74"/>
    <w:rsid w:val="008B02E9"/>
    <w:rsid w:val="008B03BD"/>
    <w:rsid w:val="008B04C0"/>
    <w:rsid w:val="008B09E1"/>
    <w:rsid w:val="008B0A83"/>
    <w:rsid w:val="008B0C8F"/>
    <w:rsid w:val="008B0DCF"/>
    <w:rsid w:val="008B0E93"/>
    <w:rsid w:val="008B0F8D"/>
    <w:rsid w:val="008B1142"/>
    <w:rsid w:val="008B198D"/>
    <w:rsid w:val="008B23A8"/>
    <w:rsid w:val="008B2511"/>
    <w:rsid w:val="008B29A4"/>
    <w:rsid w:val="008B2BB4"/>
    <w:rsid w:val="008B2C30"/>
    <w:rsid w:val="008B339B"/>
    <w:rsid w:val="008B3C2B"/>
    <w:rsid w:val="008B416C"/>
    <w:rsid w:val="008B43A3"/>
    <w:rsid w:val="008B44A4"/>
    <w:rsid w:val="008B4679"/>
    <w:rsid w:val="008B4D00"/>
    <w:rsid w:val="008B4D13"/>
    <w:rsid w:val="008B4D8C"/>
    <w:rsid w:val="008B4E78"/>
    <w:rsid w:val="008B4FAA"/>
    <w:rsid w:val="008B4FE2"/>
    <w:rsid w:val="008B5830"/>
    <w:rsid w:val="008B61A1"/>
    <w:rsid w:val="008B66EE"/>
    <w:rsid w:val="008B6793"/>
    <w:rsid w:val="008B6E87"/>
    <w:rsid w:val="008B7009"/>
    <w:rsid w:val="008B7588"/>
    <w:rsid w:val="008B75C2"/>
    <w:rsid w:val="008B784A"/>
    <w:rsid w:val="008B787A"/>
    <w:rsid w:val="008B7B77"/>
    <w:rsid w:val="008B7C53"/>
    <w:rsid w:val="008C0213"/>
    <w:rsid w:val="008C0254"/>
    <w:rsid w:val="008C0A7A"/>
    <w:rsid w:val="008C0A89"/>
    <w:rsid w:val="008C0BCD"/>
    <w:rsid w:val="008C0CBD"/>
    <w:rsid w:val="008C0E71"/>
    <w:rsid w:val="008C123D"/>
    <w:rsid w:val="008C1361"/>
    <w:rsid w:val="008C1486"/>
    <w:rsid w:val="008C1852"/>
    <w:rsid w:val="008C20EA"/>
    <w:rsid w:val="008C20FB"/>
    <w:rsid w:val="008C25F9"/>
    <w:rsid w:val="008C26F4"/>
    <w:rsid w:val="008C297F"/>
    <w:rsid w:val="008C2AF0"/>
    <w:rsid w:val="008C2CFF"/>
    <w:rsid w:val="008C2D49"/>
    <w:rsid w:val="008C2E1E"/>
    <w:rsid w:val="008C2E22"/>
    <w:rsid w:val="008C2ED2"/>
    <w:rsid w:val="008C31FB"/>
    <w:rsid w:val="008C3D4D"/>
    <w:rsid w:val="008C4026"/>
    <w:rsid w:val="008C417E"/>
    <w:rsid w:val="008C4266"/>
    <w:rsid w:val="008C463C"/>
    <w:rsid w:val="008C4E60"/>
    <w:rsid w:val="008C5655"/>
    <w:rsid w:val="008C597D"/>
    <w:rsid w:val="008C59E8"/>
    <w:rsid w:val="008C5B51"/>
    <w:rsid w:val="008C5F0A"/>
    <w:rsid w:val="008C6105"/>
    <w:rsid w:val="008C6124"/>
    <w:rsid w:val="008C6334"/>
    <w:rsid w:val="008C646B"/>
    <w:rsid w:val="008C66BD"/>
    <w:rsid w:val="008C6968"/>
    <w:rsid w:val="008C7367"/>
    <w:rsid w:val="008C742A"/>
    <w:rsid w:val="008C74C7"/>
    <w:rsid w:val="008C76A5"/>
    <w:rsid w:val="008C7714"/>
    <w:rsid w:val="008C7F4F"/>
    <w:rsid w:val="008D007F"/>
    <w:rsid w:val="008D00F3"/>
    <w:rsid w:val="008D03C3"/>
    <w:rsid w:val="008D0925"/>
    <w:rsid w:val="008D0F27"/>
    <w:rsid w:val="008D11F0"/>
    <w:rsid w:val="008D15A2"/>
    <w:rsid w:val="008D16AE"/>
    <w:rsid w:val="008D1839"/>
    <w:rsid w:val="008D18CD"/>
    <w:rsid w:val="008D1965"/>
    <w:rsid w:val="008D1F86"/>
    <w:rsid w:val="008D20E0"/>
    <w:rsid w:val="008D2374"/>
    <w:rsid w:val="008D2B6E"/>
    <w:rsid w:val="008D311B"/>
    <w:rsid w:val="008D335C"/>
    <w:rsid w:val="008D35B7"/>
    <w:rsid w:val="008D3763"/>
    <w:rsid w:val="008D39A5"/>
    <w:rsid w:val="008D39CC"/>
    <w:rsid w:val="008D3A2B"/>
    <w:rsid w:val="008D3F09"/>
    <w:rsid w:val="008D4007"/>
    <w:rsid w:val="008D436A"/>
    <w:rsid w:val="008D46D3"/>
    <w:rsid w:val="008D4B85"/>
    <w:rsid w:val="008D4C72"/>
    <w:rsid w:val="008D4CF8"/>
    <w:rsid w:val="008D4EE9"/>
    <w:rsid w:val="008D5023"/>
    <w:rsid w:val="008D5291"/>
    <w:rsid w:val="008D5368"/>
    <w:rsid w:val="008D561B"/>
    <w:rsid w:val="008D582B"/>
    <w:rsid w:val="008D58C1"/>
    <w:rsid w:val="008D5CF9"/>
    <w:rsid w:val="008D5D0A"/>
    <w:rsid w:val="008D6794"/>
    <w:rsid w:val="008D6D3C"/>
    <w:rsid w:val="008D6E9A"/>
    <w:rsid w:val="008D7A5E"/>
    <w:rsid w:val="008D7F62"/>
    <w:rsid w:val="008D7F65"/>
    <w:rsid w:val="008E0178"/>
    <w:rsid w:val="008E02F8"/>
    <w:rsid w:val="008E12AF"/>
    <w:rsid w:val="008E1342"/>
    <w:rsid w:val="008E145F"/>
    <w:rsid w:val="008E17F3"/>
    <w:rsid w:val="008E1DC9"/>
    <w:rsid w:val="008E1F11"/>
    <w:rsid w:val="008E211C"/>
    <w:rsid w:val="008E2227"/>
    <w:rsid w:val="008E240E"/>
    <w:rsid w:val="008E24E4"/>
    <w:rsid w:val="008E25C5"/>
    <w:rsid w:val="008E28EC"/>
    <w:rsid w:val="008E2BB3"/>
    <w:rsid w:val="008E2BC5"/>
    <w:rsid w:val="008E2C79"/>
    <w:rsid w:val="008E3176"/>
    <w:rsid w:val="008E3564"/>
    <w:rsid w:val="008E3A0B"/>
    <w:rsid w:val="008E3A90"/>
    <w:rsid w:val="008E3AAB"/>
    <w:rsid w:val="008E3D37"/>
    <w:rsid w:val="008E4043"/>
    <w:rsid w:val="008E41A9"/>
    <w:rsid w:val="008E4520"/>
    <w:rsid w:val="008E4A6D"/>
    <w:rsid w:val="008E4ECF"/>
    <w:rsid w:val="008E54E8"/>
    <w:rsid w:val="008E5740"/>
    <w:rsid w:val="008E5868"/>
    <w:rsid w:val="008E5970"/>
    <w:rsid w:val="008E5ADB"/>
    <w:rsid w:val="008E5D1D"/>
    <w:rsid w:val="008E5DC8"/>
    <w:rsid w:val="008E632F"/>
    <w:rsid w:val="008E634D"/>
    <w:rsid w:val="008E6465"/>
    <w:rsid w:val="008E6BFC"/>
    <w:rsid w:val="008E6C57"/>
    <w:rsid w:val="008E6EB9"/>
    <w:rsid w:val="008E6F9C"/>
    <w:rsid w:val="008E7082"/>
    <w:rsid w:val="008E7226"/>
    <w:rsid w:val="008E72AF"/>
    <w:rsid w:val="008E7708"/>
    <w:rsid w:val="008F0005"/>
    <w:rsid w:val="008F0336"/>
    <w:rsid w:val="008F069E"/>
    <w:rsid w:val="008F0952"/>
    <w:rsid w:val="008F1154"/>
    <w:rsid w:val="008F185C"/>
    <w:rsid w:val="008F1B84"/>
    <w:rsid w:val="008F1B9D"/>
    <w:rsid w:val="008F1D75"/>
    <w:rsid w:val="008F1DB6"/>
    <w:rsid w:val="008F25C2"/>
    <w:rsid w:val="008F2643"/>
    <w:rsid w:val="008F337C"/>
    <w:rsid w:val="008F3563"/>
    <w:rsid w:val="008F35DF"/>
    <w:rsid w:val="008F39C0"/>
    <w:rsid w:val="008F39E4"/>
    <w:rsid w:val="008F4853"/>
    <w:rsid w:val="008F4DF2"/>
    <w:rsid w:val="008F50C0"/>
    <w:rsid w:val="008F5697"/>
    <w:rsid w:val="008F57CD"/>
    <w:rsid w:val="008F5960"/>
    <w:rsid w:val="008F5CD0"/>
    <w:rsid w:val="008F5E2C"/>
    <w:rsid w:val="008F629A"/>
    <w:rsid w:val="008F6368"/>
    <w:rsid w:val="008F6A9B"/>
    <w:rsid w:val="008F6F03"/>
    <w:rsid w:val="008F7603"/>
    <w:rsid w:val="008F769D"/>
    <w:rsid w:val="008F76B7"/>
    <w:rsid w:val="008F76DC"/>
    <w:rsid w:val="008F772B"/>
    <w:rsid w:val="008F7D2F"/>
    <w:rsid w:val="008F7F49"/>
    <w:rsid w:val="00900195"/>
    <w:rsid w:val="00900966"/>
    <w:rsid w:val="00901099"/>
    <w:rsid w:val="009013C5"/>
    <w:rsid w:val="0090147B"/>
    <w:rsid w:val="00901649"/>
    <w:rsid w:val="009019D7"/>
    <w:rsid w:val="00901CBA"/>
    <w:rsid w:val="00901DC6"/>
    <w:rsid w:val="00902157"/>
    <w:rsid w:val="009021DC"/>
    <w:rsid w:val="0090254E"/>
    <w:rsid w:val="009029FA"/>
    <w:rsid w:val="00902BA2"/>
    <w:rsid w:val="00903026"/>
    <w:rsid w:val="0090357B"/>
    <w:rsid w:val="00903832"/>
    <w:rsid w:val="009038E6"/>
    <w:rsid w:val="00903EE8"/>
    <w:rsid w:val="009042D0"/>
    <w:rsid w:val="009044BE"/>
    <w:rsid w:val="00904580"/>
    <w:rsid w:val="009048EB"/>
    <w:rsid w:val="00904913"/>
    <w:rsid w:val="00904B8A"/>
    <w:rsid w:val="00904C15"/>
    <w:rsid w:val="009050B3"/>
    <w:rsid w:val="00905298"/>
    <w:rsid w:val="00905945"/>
    <w:rsid w:val="00905FEB"/>
    <w:rsid w:val="00906164"/>
    <w:rsid w:val="00906252"/>
    <w:rsid w:val="009063A3"/>
    <w:rsid w:val="0090672E"/>
    <w:rsid w:val="009068C6"/>
    <w:rsid w:val="00906A4F"/>
    <w:rsid w:val="00906BD6"/>
    <w:rsid w:val="00906E50"/>
    <w:rsid w:val="00906E76"/>
    <w:rsid w:val="00907074"/>
    <w:rsid w:val="009073C7"/>
    <w:rsid w:val="00907410"/>
    <w:rsid w:val="009078BA"/>
    <w:rsid w:val="009079C7"/>
    <w:rsid w:val="009079F7"/>
    <w:rsid w:val="00907B44"/>
    <w:rsid w:val="00907C33"/>
    <w:rsid w:val="0091067A"/>
    <w:rsid w:val="009108D2"/>
    <w:rsid w:val="00910C20"/>
    <w:rsid w:val="00910FE1"/>
    <w:rsid w:val="0091106A"/>
    <w:rsid w:val="009111FE"/>
    <w:rsid w:val="0091139B"/>
    <w:rsid w:val="009113E0"/>
    <w:rsid w:val="009119E8"/>
    <w:rsid w:val="00911C09"/>
    <w:rsid w:val="00911CBB"/>
    <w:rsid w:val="00911D1C"/>
    <w:rsid w:val="00912B3C"/>
    <w:rsid w:val="00912F38"/>
    <w:rsid w:val="0091340D"/>
    <w:rsid w:val="00913AE1"/>
    <w:rsid w:val="00913B24"/>
    <w:rsid w:val="00913C58"/>
    <w:rsid w:val="009140B4"/>
    <w:rsid w:val="00914174"/>
    <w:rsid w:val="0091428A"/>
    <w:rsid w:val="00914733"/>
    <w:rsid w:val="009147C2"/>
    <w:rsid w:val="009148EB"/>
    <w:rsid w:val="0091495E"/>
    <w:rsid w:val="00914AA5"/>
    <w:rsid w:val="00914AEE"/>
    <w:rsid w:val="00915564"/>
    <w:rsid w:val="009159F6"/>
    <w:rsid w:val="00915B7E"/>
    <w:rsid w:val="00915BA7"/>
    <w:rsid w:val="00915F75"/>
    <w:rsid w:val="009162DD"/>
    <w:rsid w:val="009163DE"/>
    <w:rsid w:val="009163E7"/>
    <w:rsid w:val="0091671A"/>
    <w:rsid w:val="009169F6"/>
    <w:rsid w:val="0091719D"/>
    <w:rsid w:val="00917630"/>
    <w:rsid w:val="00917903"/>
    <w:rsid w:val="00917BEA"/>
    <w:rsid w:val="00917C28"/>
    <w:rsid w:val="00920189"/>
    <w:rsid w:val="00920203"/>
    <w:rsid w:val="00920371"/>
    <w:rsid w:val="009203A2"/>
    <w:rsid w:val="00920665"/>
    <w:rsid w:val="00920997"/>
    <w:rsid w:val="00920B1E"/>
    <w:rsid w:val="00920DD5"/>
    <w:rsid w:val="00920F2D"/>
    <w:rsid w:val="00921161"/>
    <w:rsid w:val="009212B5"/>
    <w:rsid w:val="00921A60"/>
    <w:rsid w:val="00922492"/>
    <w:rsid w:val="009224EB"/>
    <w:rsid w:val="0092272F"/>
    <w:rsid w:val="00922B0B"/>
    <w:rsid w:val="00922B52"/>
    <w:rsid w:val="00922BE2"/>
    <w:rsid w:val="00922E30"/>
    <w:rsid w:val="00922EDE"/>
    <w:rsid w:val="009237D9"/>
    <w:rsid w:val="00923EDF"/>
    <w:rsid w:val="00923FBB"/>
    <w:rsid w:val="0092406C"/>
    <w:rsid w:val="00924096"/>
    <w:rsid w:val="009243BC"/>
    <w:rsid w:val="009244D5"/>
    <w:rsid w:val="00924A30"/>
    <w:rsid w:val="0092523A"/>
    <w:rsid w:val="009252F1"/>
    <w:rsid w:val="009253A2"/>
    <w:rsid w:val="00925588"/>
    <w:rsid w:val="00925795"/>
    <w:rsid w:val="00925A0E"/>
    <w:rsid w:val="00925AF5"/>
    <w:rsid w:val="009261FC"/>
    <w:rsid w:val="00926268"/>
    <w:rsid w:val="00926416"/>
    <w:rsid w:val="009264A2"/>
    <w:rsid w:val="0092715D"/>
    <w:rsid w:val="00927299"/>
    <w:rsid w:val="00927585"/>
    <w:rsid w:val="00927C98"/>
    <w:rsid w:val="00930060"/>
    <w:rsid w:val="00930632"/>
    <w:rsid w:val="00930734"/>
    <w:rsid w:val="009310BC"/>
    <w:rsid w:val="00931D3F"/>
    <w:rsid w:val="00931DE8"/>
    <w:rsid w:val="00932259"/>
    <w:rsid w:val="009324C4"/>
    <w:rsid w:val="00932671"/>
    <w:rsid w:val="00932A7A"/>
    <w:rsid w:val="00932AC7"/>
    <w:rsid w:val="00932C2C"/>
    <w:rsid w:val="00932D26"/>
    <w:rsid w:val="00932D49"/>
    <w:rsid w:val="00932E47"/>
    <w:rsid w:val="00932E7C"/>
    <w:rsid w:val="009330BF"/>
    <w:rsid w:val="00933817"/>
    <w:rsid w:val="00933B0D"/>
    <w:rsid w:val="00933B2C"/>
    <w:rsid w:val="00933EE7"/>
    <w:rsid w:val="009342C7"/>
    <w:rsid w:val="00934510"/>
    <w:rsid w:val="00934540"/>
    <w:rsid w:val="0093476C"/>
    <w:rsid w:val="00935A1E"/>
    <w:rsid w:val="00935AA3"/>
    <w:rsid w:val="00935B7C"/>
    <w:rsid w:val="00935BC9"/>
    <w:rsid w:val="00935CB3"/>
    <w:rsid w:val="00935E3A"/>
    <w:rsid w:val="00936005"/>
    <w:rsid w:val="0093607C"/>
    <w:rsid w:val="00936E26"/>
    <w:rsid w:val="009370C1"/>
    <w:rsid w:val="009373E6"/>
    <w:rsid w:val="00937C42"/>
    <w:rsid w:val="00940008"/>
    <w:rsid w:val="00940064"/>
    <w:rsid w:val="009402FB"/>
    <w:rsid w:val="00940A61"/>
    <w:rsid w:val="00940A9F"/>
    <w:rsid w:val="00940FFA"/>
    <w:rsid w:val="00941158"/>
    <w:rsid w:val="00941503"/>
    <w:rsid w:val="009416C9"/>
    <w:rsid w:val="00941753"/>
    <w:rsid w:val="0094187D"/>
    <w:rsid w:val="00941A4A"/>
    <w:rsid w:val="009423ED"/>
    <w:rsid w:val="009424EB"/>
    <w:rsid w:val="00942862"/>
    <w:rsid w:val="00942C90"/>
    <w:rsid w:val="00942F29"/>
    <w:rsid w:val="00942FB6"/>
    <w:rsid w:val="009430E1"/>
    <w:rsid w:val="0094318A"/>
    <w:rsid w:val="009434EB"/>
    <w:rsid w:val="0094367B"/>
    <w:rsid w:val="00943AD0"/>
    <w:rsid w:val="00943EA6"/>
    <w:rsid w:val="009443F2"/>
    <w:rsid w:val="00944510"/>
    <w:rsid w:val="0094475B"/>
    <w:rsid w:val="009448F2"/>
    <w:rsid w:val="00944D6F"/>
    <w:rsid w:val="009451E0"/>
    <w:rsid w:val="0094524B"/>
    <w:rsid w:val="0094546A"/>
    <w:rsid w:val="009455B4"/>
    <w:rsid w:val="009456C5"/>
    <w:rsid w:val="009456E3"/>
    <w:rsid w:val="00945759"/>
    <w:rsid w:val="00945925"/>
    <w:rsid w:val="00945949"/>
    <w:rsid w:val="00945A1B"/>
    <w:rsid w:val="00946102"/>
    <w:rsid w:val="009466E9"/>
    <w:rsid w:val="00946CB3"/>
    <w:rsid w:val="00946D20"/>
    <w:rsid w:val="00946E51"/>
    <w:rsid w:val="009470FE"/>
    <w:rsid w:val="0094720F"/>
    <w:rsid w:val="009473F4"/>
    <w:rsid w:val="0094767D"/>
    <w:rsid w:val="00947D38"/>
    <w:rsid w:val="00947EB9"/>
    <w:rsid w:val="00950231"/>
    <w:rsid w:val="00950794"/>
    <w:rsid w:val="009507AA"/>
    <w:rsid w:val="009509EF"/>
    <w:rsid w:val="00950E07"/>
    <w:rsid w:val="009511F3"/>
    <w:rsid w:val="0095147E"/>
    <w:rsid w:val="009515CA"/>
    <w:rsid w:val="00951617"/>
    <w:rsid w:val="00951691"/>
    <w:rsid w:val="00951C8C"/>
    <w:rsid w:val="00951FCE"/>
    <w:rsid w:val="009521CC"/>
    <w:rsid w:val="0095226C"/>
    <w:rsid w:val="0095269B"/>
    <w:rsid w:val="00952C05"/>
    <w:rsid w:val="00952C08"/>
    <w:rsid w:val="00952D52"/>
    <w:rsid w:val="00952DDD"/>
    <w:rsid w:val="00953347"/>
    <w:rsid w:val="009540B7"/>
    <w:rsid w:val="009540C2"/>
    <w:rsid w:val="0095428D"/>
    <w:rsid w:val="009543D0"/>
    <w:rsid w:val="0095448C"/>
    <w:rsid w:val="00954AF9"/>
    <w:rsid w:val="00954DAE"/>
    <w:rsid w:val="00955410"/>
    <w:rsid w:val="009557E8"/>
    <w:rsid w:val="009558EE"/>
    <w:rsid w:val="009559D5"/>
    <w:rsid w:val="00955B8B"/>
    <w:rsid w:val="00955C17"/>
    <w:rsid w:val="00955D4B"/>
    <w:rsid w:val="00955EF2"/>
    <w:rsid w:val="00955FFA"/>
    <w:rsid w:val="00956170"/>
    <w:rsid w:val="00956589"/>
    <w:rsid w:val="009568C2"/>
    <w:rsid w:val="00956BA1"/>
    <w:rsid w:val="00956D42"/>
    <w:rsid w:val="00956F0F"/>
    <w:rsid w:val="0095727F"/>
    <w:rsid w:val="009572AF"/>
    <w:rsid w:val="0095746F"/>
    <w:rsid w:val="009575A3"/>
    <w:rsid w:val="00957AC3"/>
    <w:rsid w:val="00957E41"/>
    <w:rsid w:val="00957FCD"/>
    <w:rsid w:val="0096016E"/>
    <w:rsid w:val="0096023A"/>
    <w:rsid w:val="00960354"/>
    <w:rsid w:val="009607AB"/>
    <w:rsid w:val="00960C53"/>
    <w:rsid w:val="00961154"/>
    <w:rsid w:val="009615DB"/>
    <w:rsid w:val="0096186C"/>
    <w:rsid w:val="00962274"/>
    <w:rsid w:val="00962683"/>
    <w:rsid w:val="00962E23"/>
    <w:rsid w:val="0096303D"/>
    <w:rsid w:val="009631FF"/>
    <w:rsid w:val="009633ED"/>
    <w:rsid w:val="0096487C"/>
    <w:rsid w:val="00964B45"/>
    <w:rsid w:val="00964BC2"/>
    <w:rsid w:val="00964D4A"/>
    <w:rsid w:val="00964EAE"/>
    <w:rsid w:val="00965023"/>
    <w:rsid w:val="009650B7"/>
    <w:rsid w:val="0096515D"/>
    <w:rsid w:val="009651EA"/>
    <w:rsid w:val="00965456"/>
    <w:rsid w:val="00965841"/>
    <w:rsid w:val="00965C29"/>
    <w:rsid w:val="00966118"/>
    <w:rsid w:val="00966623"/>
    <w:rsid w:val="00966C50"/>
    <w:rsid w:val="009672B0"/>
    <w:rsid w:val="009678DB"/>
    <w:rsid w:val="00967DAB"/>
    <w:rsid w:val="00970728"/>
    <w:rsid w:val="00970767"/>
    <w:rsid w:val="009707C9"/>
    <w:rsid w:val="00970BF4"/>
    <w:rsid w:val="00971303"/>
    <w:rsid w:val="00971615"/>
    <w:rsid w:val="0097175E"/>
    <w:rsid w:val="00971976"/>
    <w:rsid w:val="00971E0B"/>
    <w:rsid w:val="00971E85"/>
    <w:rsid w:val="00972101"/>
    <w:rsid w:val="00972285"/>
    <w:rsid w:val="009723CC"/>
    <w:rsid w:val="0097247F"/>
    <w:rsid w:val="00972958"/>
    <w:rsid w:val="00972B73"/>
    <w:rsid w:val="00972FB5"/>
    <w:rsid w:val="00973444"/>
    <w:rsid w:val="00973607"/>
    <w:rsid w:val="009736FE"/>
    <w:rsid w:val="00973B96"/>
    <w:rsid w:val="00973E3C"/>
    <w:rsid w:val="00974763"/>
    <w:rsid w:val="009757CA"/>
    <w:rsid w:val="00975800"/>
    <w:rsid w:val="009764F6"/>
    <w:rsid w:val="009765DC"/>
    <w:rsid w:val="0097667C"/>
    <w:rsid w:val="00976887"/>
    <w:rsid w:val="00976E76"/>
    <w:rsid w:val="00977A14"/>
    <w:rsid w:val="00977E9B"/>
    <w:rsid w:val="00980233"/>
    <w:rsid w:val="009807BF"/>
    <w:rsid w:val="00980848"/>
    <w:rsid w:val="009809CE"/>
    <w:rsid w:val="00980D33"/>
    <w:rsid w:val="0098131F"/>
    <w:rsid w:val="00981479"/>
    <w:rsid w:val="009814DA"/>
    <w:rsid w:val="00981614"/>
    <w:rsid w:val="00981694"/>
    <w:rsid w:val="00981F74"/>
    <w:rsid w:val="00982219"/>
    <w:rsid w:val="0098237C"/>
    <w:rsid w:val="009829B3"/>
    <w:rsid w:val="00982C31"/>
    <w:rsid w:val="00982D45"/>
    <w:rsid w:val="00983165"/>
    <w:rsid w:val="00983343"/>
    <w:rsid w:val="009833C4"/>
    <w:rsid w:val="009834E0"/>
    <w:rsid w:val="009838FF"/>
    <w:rsid w:val="00983B8A"/>
    <w:rsid w:val="00983CFE"/>
    <w:rsid w:val="0098410C"/>
    <w:rsid w:val="00984149"/>
    <w:rsid w:val="0098447E"/>
    <w:rsid w:val="00984788"/>
    <w:rsid w:val="00984909"/>
    <w:rsid w:val="00984DE6"/>
    <w:rsid w:val="00984FF3"/>
    <w:rsid w:val="00984FF9"/>
    <w:rsid w:val="009850C5"/>
    <w:rsid w:val="009852E2"/>
    <w:rsid w:val="00985550"/>
    <w:rsid w:val="00986326"/>
    <w:rsid w:val="00986403"/>
    <w:rsid w:val="00986535"/>
    <w:rsid w:val="00986658"/>
    <w:rsid w:val="00986849"/>
    <w:rsid w:val="00986BB7"/>
    <w:rsid w:val="00986CB5"/>
    <w:rsid w:val="00986D4B"/>
    <w:rsid w:val="00986F67"/>
    <w:rsid w:val="00986F6D"/>
    <w:rsid w:val="0098727C"/>
    <w:rsid w:val="009873A4"/>
    <w:rsid w:val="00987579"/>
    <w:rsid w:val="00987708"/>
    <w:rsid w:val="00987932"/>
    <w:rsid w:val="00987DF0"/>
    <w:rsid w:val="00987E2E"/>
    <w:rsid w:val="0099008B"/>
    <w:rsid w:val="00990DC7"/>
    <w:rsid w:val="009911F6"/>
    <w:rsid w:val="009916CF"/>
    <w:rsid w:val="0099177B"/>
    <w:rsid w:val="0099197C"/>
    <w:rsid w:val="00991B8C"/>
    <w:rsid w:val="00991C23"/>
    <w:rsid w:val="00991C33"/>
    <w:rsid w:val="00991FAA"/>
    <w:rsid w:val="00992080"/>
    <w:rsid w:val="00992905"/>
    <w:rsid w:val="00993078"/>
    <w:rsid w:val="009930CE"/>
    <w:rsid w:val="0099340E"/>
    <w:rsid w:val="0099367E"/>
    <w:rsid w:val="00993A3D"/>
    <w:rsid w:val="00993E3B"/>
    <w:rsid w:val="00993FE4"/>
    <w:rsid w:val="0099425E"/>
    <w:rsid w:val="00994728"/>
    <w:rsid w:val="00994942"/>
    <w:rsid w:val="00994CDC"/>
    <w:rsid w:val="00994F85"/>
    <w:rsid w:val="009951C8"/>
    <w:rsid w:val="00995398"/>
    <w:rsid w:val="0099563A"/>
    <w:rsid w:val="009958B8"/>
    <w:rsid w:val="00995A60"/>
    <w:rsid w:val="00995AC3"/>
    <w:rsid w:val="0099610A"/>
    <w:rsid w:val="00996118"/>
    <w:rsid w:val="009964A1"/>
    <w:rsid w:val="009966D9"/>
    <w:rsid w:val="00996883"/>
    <w:rsid w:val="009969CD"/>
    <w:rsid w:val="0099770A"/>
    <w:rsid w:val="00997769"/>
    <w:rsid w:val="009979B7"/>
    <w:rsid w:val="009979C6"/>
    <w:rsid w:val="009979DE"/>
    <w:rsid w:val="00997A2E"/>
    <w:rsid w:val="00997D51"/>
    <w:rsid w:val="009A048E"/>
    <w:rsid w:val="009A0881"/>
    <w:rsid w:val="009A0962"/>
    <w:rsid w:val="009A119F"/>
    <w:rsid w:val="009A12BE"/>
    <w:rsid w:val="009A151D"/>
    <w:rsid w:val="009A1609"/>
    <w:rsid w:val="009A16A3"/>
    <w:rsid w:val="009A1702"/>
    <w:rsid w:val="009A17AF"/>
    <w:rsid w:val="009A197D"/>
    <w:rsid w:val="009A1A7E"/>
    <w:rsid w:val="009A28B3"/>
    <w:rsid w:val="009A2B8E"/>
    <w:rsid w:val="009A2CBE"/>
    <w:rsid w:val="009A333D"/>
    <w:rsid w:val="009A3480"/>
    <w:rsid w:val="009A34AE"/>
    <w:rsid w:val="009A3DB8"/>
    <w:rsid w:val="009A408E"/>
    <w:rsid w:val="009A43B3"/>
    <w:rsid w:val="009A464D"/>
    <w:rsid w:val="009A496F"/>
    <w:rsid w:val="009A4AD2"/>
    <w:rsid w:val="009A4B78"/>
    <w:rsid w:val="009A4C02"/>
    <w:rsid w:val="009A4D73"/>
    <w:rsid w:val="009A4E41"/>
    <w:rsid w:val="009A5297"/>
    <w:rsid w:val="009A5446"/>
    <w:rsid w:val="009A5851"/>
    <w:rsid w:val="009A5D40"/>
    <w:rsid w:val="009A5E10"/>
    <w:rsid w:val="009A6644"/>
    <w:rsid w:val="009A6665"/>
    <w:rsid w:val="009A6DFA"/>
    <w:rsid w:val="009A70AC"/>
    <w:rsid w:val="009A743F"/>
    <w:rsid w:val="009A74F7"/>
    <w:rsid w:val="009A76A7"/>
    <w:rsid w:val="009A7956"/>
    <w:rsid w:val="009A79C6"/>
    <w:rsid w:val="009A7D1A"/>
    <w:rsid w:val="009A7E7F"/>
    <w:rsid w:val="009B00F2"/>
    <w:rsid w:val="009B02BE"/>
    <w:rsid w:val="009B0B63"/>
    <w:rsid w:val="009B0FB2"/>
    <w:rsid w:val="009B1113"/>
    <w:rsid w:val="009B1195"/>
    <w:rsid w:val="009B166B"/>
    <w:rsid w:val="009B1788"/>
    <w:rsid w:val="009B1B2A"/>
    <w:rsid w:val="009B1C34"/>
    <w:rsid w:val="009B1D22"/>
    <w:rsid w:val="009B1E86"/>
    <w:rsid w:val="009B1FBC"/>
    <w:rsid w:val="009B27C4"/>
    <w:rsid w:val="009B2BE6"/>
    <w:rsid w:val="009B2D92"/>
    <w:rsid w:val="009B314C"/>
    <w:rsid w:val="009B31DE"/>
    <w:rsid w:val="009B3231"/>
    <w:rsid w:val="009B3250"/>
    <w:rsid w:val="009B3256"/>
    <w:rsid w:val="009B3D24"/>
    <w:rsid w:val="009B3EB3"/>
    <w:rsid w:val="009B4297"/>
    <w:rsid w:val="009B42D2"/>
    <w:rsid w:val="009B430E"/>
    <w:rsid w:val="009B4A06"/>
    <w:rsid w:val="009B4C92"/>
    <w:rsid w:val="009B52F6"/>
    <w:rsid w:val="009B59D3"/>
    <w:rsid w:val="009B5DF9"/>
    <w:rsid w:val="009B60EA"/>
    <w:rsid w:val="009B6193"/>
    <w:rsid w:val="009B6384"/>
    <w:rsid w:val="009B70C8"/>
    <w:rsid w:val="009B70E5"/>
    <w:rsid w:val="009B737C"/>
    <w:rsid w:val="009B73C7"/>
    <w:rsid w:val="009B742E"/>
    <w:rsid w:val="009B7BE3"/>
    <w:rsid w:val="009C0156"/>
    <w:rsid w:val="009C08BB"/>
    <w:rsid w:val="009C0AC6"/>
    <w:rsid w:val="009C0C1A"/>
    <w:rsid w:val="009C11B2"/>
    <w:rsid w:val="009C1456"/>
    <w:rsid w:val="009C164F"/>
    <w:rsid w:val="009C173D"/>
    <w:rsid w:val="009C1BBC"/>
    <w:rsid w:val="009C1C30"/>
    <w:rsid w:val="009C1FBE"/>
    <w:rsid w:val="009C22DD"/>
    <w:rsid w:val="009C23E3"/>
    <w:rsid w:val="009C2482"/>
    <w:rsid w:val="009C28D5"/>
    <w:rsid w:val="009C29D5"/>
    <w:rsid w:val="009C30A0"/>
    <w:rsid w:val="009C351C"/>
    <w:rsid w:val="009C359E"/>
    <w:rsid w:val="009C37FE"/>
    <w:rsid w:val="009C3CDE"/>
    <w:rsid w:val="009C3F83"/>
    <w:rsid w:val="009C4082"/>
    <w:rsid w:val="009C4A38"/>
    <w:rsid w:val="009C4A72"/>
    <w:rsid w:val="009C4AD8"/>
    <w:rsid w:val="009C4D3D"/>
    <w:rsid w:val="009C50CB"/>
    <w:rsid w:val="009C52A8"/>
    <w:rsid w:val="009C55E2"/>
    <w:rsid w:val="009C5A4E"/>
    <w:rsid w:val="009C5EE5"/>
    <w:rsid w:val="009C5F0E"/>
    <w:rsid w:val="009C5FE9"/>
    <w:rsid w:val="009C61E3"/>
    <w:rsid w:val="009C6B56"/>
    <w:rsid w:val="009C7DB8"/>
    <w:rsid w:val="009C7FF0"/>
    <w:rsid w:val="009D010D"/>
    <w:rsid w:val="009D0244"/>
    <w:rsid w:val="009D0AAD"/>
    <w:rsid w:val="009D0F71"/>
    <w:rsid w:val="009D0FD2"/>
    <w:rsid w:val="009D111C"/>
    <w:rsid w:val="009D12D3"/>
    <w:rsid w:val="009D1677"/>
    <w:rsid w:val="009D17A0"/>
    <w:rsid w:val="009D1A55"/>
    <w:rsid w:val="009D1C6C"/>
    <w:rsid w:val="009D1D8F"/>
    <w:rsid w:val="009D1F7A"/>
    <w:rsid w:val="009D2753"/>
    <w:rsid w:val="009D2873"/>
    <w:rsid w:val="009D2942"/>
    <w:rsid w:val="009D2BE9"/>
    <w:rsid w:val="009D2F3E"/>
    <w:rsid w:val="009D300A"/>
    <w:rsid w:val="009D3A1A"/>
    <w:rsid w:val="009D3A95"/>
    <w:rsid w:val="009D426A"/>
    <w:rsid w:val="009D479D"/>
    <w:rsid w:val="009D5418"/>
    <w:rsid w:val="009D58BD"/>
    <w:rsid w:val="009D5BDB"/>
    <w:rsid w:val="009D68BE"/>
    <w:rsid w:val="009D6A42"/>
    <w:rsid w:val="009D6B03"/>
    <w:rsid w:val="009D6B3D"/>
    <w:rsid w:val="009D7422"/>
    <w:rsid w:val="009D78E7"/>
    <w:rsid w:val="009D7979"/>
    <w:rsid w:val="009D7CD6"/>
    <w:rsid w:val="009D7ECD"/>
    <w:rsid w:val="009E0279"/>
    <w:rsid w:val="009E0742"/>
    <w:rsid w:val="009E0B29"/>
    <w:rsid w:val="009E1291"/>
    <w:rsid w:val="009E12BC"/>
    <w:rsid w:val="009E139D"/>
    <w:rsid w:val="009E1AC6"/>
    <w:rsid w:val="009E1B6A"/>
    <w:rsid w:val="009E213D"/>
    <w:rsid w:val="009E224D"/>
    <w:rsid w:val="009E26D5"/>
    <w:rsid w:val="009E2A07"/>
    <w:rsid w:val="009E3398"/>
    <w:rsid w:val="009E33C1"/>
    <w:rsid w:val="009E3577"/>
    <w:rsid w:val="009E37A5"/>
    <w:rsid w:val="009E395B"/>
    <w:rsid w:val="009E3D2B"/>
    <w:rsid w:val="009E3E57"/>
    <w:rsid w:val="009E3E84"/>
    <w:rsid w:val="009E4097"/>
    <w:rsid w:val="009E4138"/>
    <w:rsid w:val="009E4664"/>
    <w:rsid w:val="009E4D8E"/>
    <w:rsid w:val="009E4E90"/>
    <w:rsid w:val="009E4EB7"/>
    <w:rsid w:val="009E5630"/>
    <w:rsid w:val="009E57C1"/>
    <w:rsid w:val="009E60D2"/>
    <w:rsid w:val="009E624A"/>
    <w:rsid w:val="009E6884"/>
    <w:rsid w:val="009E692F"/>
    <w:rsid w:val="009E6B32"/>
    <w:rsid w:val="009E7039"/>
    <w:rsid w:val="009E70F3"/>
    <w:rsid w:val="009E7169"/>
    <w:rsid w:val="009E750E"/>
    <w:rsid w:val="009E7E98"/>
    <w:rsid w:val="009F00EE"/>
    <w:rsid w:val="009F0260"/>
    <w:rsid w:val="009F042C"/>
    <w:rsid w:val="009F0827"/>
    <w:rsid w:val="009F0BED"/>
    <w:rsid w:val="009F1620"/>
    <w:rsid w:val="009F1673"/>
    <w:rsid w:val="009F193D"/>
    <w:rsid w:val="009F1D43"/>
    <w:rsid w:val="009F1F9C"/>
    <w:rsid w:val="009F1FF3"/>
    <w:rsid w:val="009F2043"/>
    <w:rsid w:val="009F2961"/>
    <w:rsid w:val="009F29F2"/>
    <w:rsid w:val="009F2E3B"/>
    <w:rsid w:val="009F3255"/>
    <w:rsid w:val="009F34AA"/>
    <w:rsid w:val="009F3D81"/>
    <w:rsid w:val="009F3DCE"/>
    <w:rsid w:val="009F4298"/>
    <w:rsid w:val="009F44FF"/>
    <w:rsid w:val="009F45E2"/>
    <w:rsid w:val="009F46E8"/>
    <w:rsid w:val="009F472D"/>
    <w:rsid w:val="009F4CF0"/>
    <w:rsid w:val="009F4D67"/>
    <w:rsid w:val="009F4E88"/>
    <w:rsid w:val="009F50D1"/>
    <w:rsid w:val="009F539C"/>
    <w:rsid w:val="009F53EE"/>
    <w:rsid w:val="009F573B"/>
    <w:rsid w:val="009F5853"/>
    <w:rsid w:val="009F58E8"/>
    <w:rsid w:val="009F5918"/>
    <w:rsid w:val="009F596D"/>
    <w:rsid w:val="009F6A91"/>
    <w:rsid w:val="009F6AA9"/>
    <w:rsid w:val="009F6C4D"/>
    <w:rsid w:val="009F71A6"/>
    <w:rsid w:val="009F71AA"/>
    <w:rsid w:val="009F754A"/>
    <w:rsid w:val="009F767B"/>
    <w:rsid w:val="009F791F"/>
    <w:rsid w:val="009F7B3E"/>
    <w:rsid w:val="009F7D17"/>
    <w:rsid w:val="009F7E63"/>
    <w:rsid w:val="009F7E70"/>
    <w:rsid w:val="009F7F86"/>
    <w:rsid w:val="00A0034D"/>
    <w:rsid w:val="00A00BFB"/>
    <w:rsid w:val="00A00DCF"/>
    <w:rsid w:val="00A00F68"/>
    <w:rsid w:val="00A0126C"/>
    <w:rsid w:val="00A012DA"/>
    <w:rsid w:val="00A016F1"/>
    <w:rsid w:val="00A0187E"/>
    <w:rsid w:val="00A01AC2"/>
    <w:rsid w:val="00A026F0"/>
    <w:rsid w:val="00A02F2D"/>
    <w:rsid w:val="00A02F61"/>
    <w:rsid w:val="00A03101"/>
    <w:rsid w:val="00A03A26"/>
    <w:rsid w:val="00A03E0E"/>
    <w:rsid w:val="00A04088"/>
    <w:rsid w:val="00A040D1"/>
    <w:rsid w:val="00A04142"/>
    <w:rsid w:val="00A044B7"/>
    <w:rsid w:val="00A04595"/>
    <w:rsid w:val="00A048AF"/>
    <w:rsid w:val="00A04A0A"/>
    <w:rsid w:val="00A04B68"/>
    <w:rsid w:val="00A050A8"/>
    <w:rsid w:val="00A056A3"/>
    <w:rsid w:val="00A059AF"/>
    <w:rsid w:val="00A05AC6"/>
    <w:rsid w:val="00A05B51"/>
    <w:rsid w:val="00A0619F"/>
    <w:rsid w:val="00A06226"/>
    <w:rsid w:val="00A06286"/>
    <w:rsid w:val="00A06318"/>
    <w:rsid w:val="00A063BC"/>
    <w:rsid w:val="00A067D7"/>
    <w:rsid w:val="00A068E1"/>
    <w:rsid w:val="00A06A80"/>
    <w:rsid w:val="00A06D8A"/>
    <w:rsid w:val="00A0711F"/>
    <w:rsid w:val="00A07B0B"/>
    <w:rsid w:val="00A102A0"/>
    <w:rsid w:val="00A106D4"/>
    <w:rsid w:val="00A10860"/>
    <w:rsid w:val="00A109BA"/>
    <w:rsid w:val="00A10A62"/>
    <w:rsid w:val="00A10AB4"/>
    <w:rsid w:val="00A114FA"/>
    <w:rsid w:val="00A11649"/>
    <w:rsid w:val="00A11AF3"/>
    <w:rsid w:val="00A12ACF"/>
    <w:rsid w:val="00A12C09"/>
    <w:rsid w:val="00A13084"/>
    <w:rsid w:val="00A1327F"/>
    <w:rsid w:val="00A136A3"/>
    <w:rsid w:val="00A13817"/>
    <w:rsid w:val="00A138D3"/>
    <w:rsid w:val="00A13E0F"/>
    <w:rsid w:val="00A14006"/>
    <w:rsid w:val="00A144B7"/>
    <w:rsid w:val="00A145AE"/>
    <w:rsid w:val="00A1466E"/>
    <w:rsid w:val="00A149B4"/>
    <w:rsid w:val="00A14FE2"/>
    <w:rsid w:val="00A152D3"/>
    <w:rsid w:val="00A1552F"/>
    <w:rsid w:val="00A1598C"/>
    <w:rsid w:val="00A15A54"/>
    <w:rsid w:val="00A15CEA"/>
    <w:rsid w:val="00A15F4F"/>
    <w:rsid w:val="00A160AB"/>
    <w:rsid w:val="00A161B1"/>
    <w:rsid w:val="00A16745"/>
    <w:rsid w:val="00A16747"/>
    <w:rsid w:val="00A16BF8"/>
    <w:rsid w:val="00A1793F"/>
    <w:rsid w:val="00A17E93"/>
    <w:rsid w:val="00A20013"/>
    <w:rsid w:val="00A200E6"/>
    <w:rsid w:val="00A203AF"/>
    <w:rsid w:val="00A2056F"/>
    <w:rsid w:val="00A20582"/>
    <w:rsid w:val="00A20C65"/>
    <w:rsid w:val="00A21767"/>
    <w:rsid w:val="00A21937"/>
    <w:rsid w:val="00A21F58"/>
    <w:rsid w:val="00A21FD5"/>
    <w:rsid w:val="00A2269C"/>
    <w:rsid w:val="00A22751"/>
    <w:rsid w:val="00A22940"/>
    <w:rsid w:val="00A22C96"/>
    <w:rsid w:val="00A23102"/>
    <w:rsid w:val="00A233D8"/>
    <w:rsid w:val="00A2343F"/>
    <w:rsid w:val="00A23505"/>
    <w:rsid w:val="00A236AC"/>
    <w:rsid w:val="00A237D0"/>
    <w:rsid w:val="00A23A4D"/>
    <w:rsid w:val="00A2428B"/>
    <w:rsid w:val="00A247E5"/>
    <w:rsid w:val="00A248BD"/>
    <w:rsid w:val="00A24A36"/>
    <w:rsid w:val="00A24D81"/>
    <w:rsid w:val="00A24EA5"/>
    <w:rsid w:val="00A24F6A"/>
    <w:rsid w:val="00A250BB"/>
    <w:rsid w:val="00A25173"/>
    <w:rsid w:val="00A252F0"/>
    <w:rsid w:val="00A259D2"/>
    <w:rsid w:val="00A259F2"/>
    <w:rsid w:val="00A263F6"/>
    <w:rsid w:val="00A26463"/>
    <w:rsid w:val="00A2660E"/>
    <w:rsid w:val="00A266D8"/>
    <w:rsid w:val="00A267CA"/>
    <w:rsid w:val="00A26916"/>
    <w:rsid w:val="00A26B47"/>
    <w:rsid w:val="00A26FF1"/>
    <w:rsid w:val="00A2702F"/>
    <w:rsid w:val="00A27547"/>
    <w:rsid w:val="00A27806"/>
    <w:rsid w:val="00A3068C"/>
    <w:rsid w:val="00A30EC1"/>
    <w:rsid w:val="00A31065"/>
    <w:rsid w:val="00A3127F"/>
    <w:rsid w:val="00A31724"/>
    <w:rsid w:val="00A31922"/>
    <w:rsid w:val="00A319A4"/>
    <w:rsid w:val="00A31BCC"/>
    <w:rsid w:val="00A31C70"/>
    <w:rsid w:val="00A31C87"/>
    <w:rsid w:val="00A322E2"/>
    <w:rsid w:val="00A325BB"/>
    <w:rsid w:val="00A3297A"/>
    <w:rsid w:val="00A32A45"/>
    <w:rsid w:val="00A32A58"/>
    <w:rsid w:val="00A32EEC"/>
    <w:rsid w:val="00A32FD5"/>
    <w:rsid w:val="00A32FE6"/>
    <w:rsid w:val="00A336C5"/>
    <w:rsid w:val="00A336E4"/>
    <w:rsid w:val="00A3372A"/>
    <w:rsid w:val="00A339D9"/>
    <w:rsid w:val="00A33A05"/>
    <w:rsid w:val="00A33BD6"/>
    <w:rsid w:val="00A34578"/>
    <w:rsid w:val="00A3510A"/>
    <w:rsid w:val="00A3515F"/>
    <w:rsid w:val="00A35751"/>
    <w:rsid w:val="00A3577F"/>
    <w:rsid w:val="00A358BE"/>
    <w:rsid w:val="00A35BBC"/>
    <w:rsid w:val="00A35DAB"/>
    <w:rsid w:val="00A35E2D"/>
    <w:rsid w:val="00A3603F"/>
    <w:rsid w:val="00A361BD"/>
    <w:rsid w:val="00A36724"/>
    <w:rsid w:val="00A367AF"/>
    <w:rsid w:val="00A36C13"/>
    <w:rsid w:val="00A36D2C"/>
    <w:rsid w:val="00A36E3A"/>
    <w:rsid w:val="00A36E63"/>
    <w:rsid w:val="00A37303"/>
    <w:rsid w:val="00A377C2"/>
    <w:rsid w:val="00A37A31"/>
    <w:rsid w:val="00A37F8E"/>
    <w:rsid w:val="00A406D8"/>
    <w:rsid w:val="00A40B1F"/>
    <w:rsid w:val="00A40B4D"/>
    <w:rsid w:val="00A411E2"/>
    <w:rsid w:val="00A411F3"/>
    <w:rsid w:val="00A41373"/>
    <w:rsid w:val="00A41638"/>
    <w:rsid w:val="00A41A3F"/>
    <w:rsid w:val="00A41AD9"/>
    <w:rsid w:val="00A41B15"/>
    <w:rsid w:val="00A41B8F"/>
    <w:rsid w:val="00A41DE9"/>
    <w:rsid w:val="00A41FB4"/>
    <w:rsid w:val="00A4224E"/>
    <w:rsid w:val="00A4229F"/>
    <w:rsid w:val="00A428A9"/>
    <w:rsid w:val="00A42ACA"/>
    <w:rsid w:val="00A4327C"/>
    <w:rsid w:val="00A434AB"/>
    <w:rsid w:val="00A43864"/>
    <w:rsid w:val="00A43AAB"/>
    <w:rsid w:val="00A43AFE"/>
    <w:rsid w:val="00A44281"/>
    <w:rsid w:val="00A442F2"/>
    <w:rsid w:val="00A445D4"/>
    <w:rsid w:val="00A447E3"/>
    <w:rsid w:val="00A447F0"/>
    <w:rsid w:val="00A44AAD"/>
    <w:rsid w:val="00A44D3B"/>
    <w:rsid w:val="00A45241"/>
    <w:rsid w:val="00A45280"/>
    <w:rsid w:val="00A452B8"/>
    <w:rsid w:val="00A456E2"/>
    <w:rsid w:val="00A4595E"/>
    <w:rsid w:val="00A45BF7"/>
    <w:rsid w:val="00A45DB8"/>
    <w:rsid w:val="00A45EAF"/>
    <w:rsid w:val="00A463B5"/>
    <w:rsid w:val="00A463BA"/>
    <w:rsid w:val="00A46675"/>
    <w:rsid w:val="00A466DF"/>
    <w:rsid w:val="00A46A5F"/>
    <w:rsid w:val="00A46ACD"/>
    <w:rsid w:val="00A46F6E"/>
    <w:rsid w:val="00A471A3"/>
    <w:rsid w:val="00A47597"/>
    <w:rsid w:val="00A477AC"/>
    <w:rsid w:val="00A47E44"/>
    <w:rsid w:val="00A47F91"/>
    <w:rsid w:val="00A507D7"/>
    <w:rsid w:val="00A50A5C"/>
    <w:rsid w:val="00A50BE2"/>
    <w:rsid w:val="00A50CC6"/>
    <w:rsid w:val="00A50DF3"/>
    <w:rsid w:val="00A50E40"/>
    <w:rsid w:val="00A51462"/>
    <w:rsid w:val="00A51946"/>
    <w:rsid w:val="00A51E1A"/>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4F44"/>
    <w:rsid w:val="00A55654"/>
    <w:rsid w:val="00A556E2"/>
    <w:rsid w:val="00A55FF9"/>
    <w:rsid w:val="00A5643C"/>
    <w:rsid w:val="00A5678F"/>
    <w:rsid w:val="00A56CD8"/>
    <w:rsid w:val="00A57E98"/>
    <w:rsid w:val="00A60017"/>
    <w:rsid w:val="00A60849"/>
    <w:rsid w:val="00A608CC"/>
    <w:rsid w:val="00A6105B"/>
    <w:rsid w:val="00A61355"/>
    <w:rsid w:val="00A61668"/>
    <w:rsid w:val="00A61AE8"/>
    <w:rsid w:val="00A61F94"/>
    <w:rsid w:val="00A61FA5"/>
    <w:rsid w:val="00A621D3"/>
    <w:rsid w:val="00A62394"/>
    <w:rsid w:val="00A628F8"/>
    <w:rsid w:val="00A62B7A"/>
    <w:rsid w:val="00A62D09"/>
    <w:rsid w:val="00A631A1"/>
    <w:rsid w:val="00A632EA"/>
    <w:rsid w:val="00A63337"/>
    <w:rsid w:val="00A6339D"/>
    <w:rsid w:val="00A634BE"/>
    <w:rsid w:val="00A6386B"/>
    <w:rsid w:val="00A63AD7"/>
    <w:rsid w:val="00A63BFD"/>
    <w:rsid w:val="00A63CD2"/>
    <w:rsid w:val="00A63D74"/>
    <w:rsid w:val="00A6491F"/>
    <w:rsid w:val="00A64C72"/>
    <w:rsid w:val="00A64D1A"/>
    <w:rsid w:val="00A65320"/>
    <w:rsid w:val="00A65615"/>
    <w:rsid w:val="00A658C7"/>
    <w:rsid w:val="00A65BA5"/>
    <w:rsid w:val="00A65D9B"/>
    <w:rsid w:val="00A66226"/>
    <w:rsid w:val="00A66354"/>
    <w:rsid w:val="00A66587"/>
    <w:rsid w:val="00A6664F"/>
    <w:rsid w:val="00A66825"/>
    <w:rsid w:val="00A66DC5"/>
    <w:rsid w:val="00A66E37"/>
    <w:rsid w:val="00A66ECF"/>
    <w:rsid w:val="00A67157"/>
    <w:rsid w:val="00A6784A"/>
    <w:rsid w:val="00A67A3C"/>
    <w:rsid w:val="00A67E38"/>
    <w:rsid w:val="00A67FC5"/>
    <w:rsid w:val="00A703E4"/>
    <w:rsid w:val="00A704C9"/>
    <w:rsid w:val="00A70714"/>
    <w:rsid w:val="00A708A7"/>
    <w:rsid w:val="00A70D57"/>
    <w:rsid w:val="00A70DC6"/>
    <w:rsid w:val="00A71080"/>
    <w:rsid w:val="00A7144A"/>
    <w:rsid w:val="00A71986"/>
    <w:rsid w:val="00A71A50"/>
    <w:rsid w:val="00A71CEB"/>
    <w:rsid w:val="00A71E3D"/>
    <w:rsid w:val="00A71E73"/>
    <w:rsid w:val="00A724B8"/>
    <w:rsid w:val="00A7255D"/>
    <w:rsid w:val="00A72740"/>
    <w:rsid w:val="00A73A64"/>
    <w:rsid w:val="00A742AD"/>
    <w:rsid w:val="00A74576"/>
    <w:rsid w:val="00A745BD"/>
    <w:rsid w:val="00A746D7"/>
    <w:rsid w:val="00A74AB2"/>
    <w:rsid w:val="00A750E4"/>
    <w:rsid w:val="00A75146"/>
    <w:rsid w:val="00A751F3"/>
    <w:rsid w:val="00A755A4"/>
    <w:rsid w:val="00A75A27"/>
    <w:rsid w:val="00A75A46"/>
    <w:rsid w:val="00A75B36"/>
    <w:rsid w:val="00A76076"/>
    <w:rsid w:val="00A76285"/>
    <w:rsid w:val="00A7663A"/>
    <w:rsid w:val="00A768C8"/>
    <w:rsid w:val="00A7696B"/>
    <w:rsid w:val="00A769D4"/>
    <w:rsid w:val="00A770D1"/>
    <w:rsid w:val="00A77249"/>
    <w:rsid w:val="00A8008F"/>
    <w:rsid w:val="00A804C7"/>
    <w:rsid w:val="00A80625"/>
    <w:rsid w:val="00A807F4"/>
    <w:rsid w:val="00A80857"/>
    <w:rsid w:val="00A80A39"/>
    <w:rsid w:val="00A80D41"/>
    <w:rsid w:val="00A80DF0"/>
    <w:rsid w:val="00A80E64"/>
    <w:rsid w:val="00A8175C"/>
    <w:rsid w:val="00A81A16"/>
    <w:rsid w:val="00A82363"/>
    <w:rsid w:val="00A823A7"/>
    <w:rsid w:val="00A824D4"/>
    <w:rsid w:val="00A825C8"/>
    <w:rsid w:val="00A82742"/>
    <w:rsid w:val="00A82A29"/>
    <w:rsid w:val="00A82A95"/>
    <w:rsid w:val="00A82EA5"/>
    <w:rsid w:val="00A82F1B"/>
    <w:rsid w:val="00A835B2"/>
    <w:rsid w:val="00A8389F"/>
    <w:rsid w:val="00A83984"/>
    <w:rsid w:val="00A83A1E"/>
    <w:rsid w:val="00A84198"/>
    <w:rsid w:val="00A841AB"/>
    <w:rsid w:val="00A841B0"/>
    <w:rsid w:val="00A84383"/>
    <w:rsid w:val="00A84A93"/>
    <w:rsid w:val="00A84FFD"/>
    <w:rsid w:val="00A850C9"/>
    <w:rsid w:val="00A853FF"/>
    <w:rsid w:val="00A86104"/>
    <w:rsid w:val="00A8655A"/>
    <w:rsid w:val="00A87203"/>
    <w:rsid w:val="00A873DF"/>
    <w:rsid w:val="00A87744"/>
    <w:rsid w:val="00A879AA"/>
    <w:rsid w:val="00A87AE6"/>
    <w:rsid w:val="00A87B09"/>
    <w:rsid w:val="00A87C22"/>
    <w:rsid w:val="00A90590"/>
    <w:rsid w:val="00A90A97"/>
    <w:rsid w:val="00A90CB4"/>
    <w:rsid w:val="00A90E43"/>
    <w:rsid w:val="00A90F13"/>
    <w:rsid w:val="00A910DA"/>
    <w:rsid w:val="00A910ED"/>
    <w:rsid w:val="00A920E1"/>
    <w:rsid w:val="00A925C1"/>
    <w:rsid w:val="00A92A53"/>
    <w:rsid w:val="00A92AFD"/>
    <w:rsid w:val="00A93335"/>
    <w:rsid w:val="00A933AE"/>
    <w:rsid w:val="00A93863"/>
    <w:rsid w:val="00A93928"/>
    <w:rsid w:val="00A9415E"/>
    <w:rsid w:val="00A9423F"/>
    <w:rsid w:val="00A946EF"/>
    <w:rsid w:val="00A94AFC"/>
    <w:rsid w:val="00A94EBD"/>
    <w:rsid w:val="00A9510D"/>
    <w:rsid w:val="00A95212"/>
    <w:rsid w:val="00A954E6"/>
    <w:rsid w:val="00A95580"/>
    <w:rsid w:val="00A956AC"/>
    <w:rsid w:val="00A95D2A"/>
    <w:rsid w:val="00A96214"/>
    <w:rsid w:val="00A962B4"/>
    <w:rsid w:val="00A965A9"/>
    <w:rsid w:val="00A967E8"/>
    <w:rsid w:val="00A97298"/>
    <w:rsid w:val="00A9768D"/>
    <w:rsid w:val="00A977E4"/>
    <w:rsid w:val="00A97F4B"/>
    <w:rsid w:val="00AA003E"/>
    <w:rsid w:val="00AA04C5"/>
    <w:rsid w:val="00AA0B05"/>
    <w:rsid w:val="00AA10B1"/>
    <w:rsid w:val="00AA1573"/>
    <w:rsid w:val="00AA1A1F"/>
    <w:rsid w:val="00AA2803"/>
    <w:rsid w:val="00AA2AB3"/>
    <w:rsid w:val="00AA2BF2"/>
    <w:rsid w:val="00AA2D55"/>
    <w:rsid w:val="00AA2D68"/>
    <w:rsid w:val="00AA2D6F"/>
    <w:rsid w:val="00AA36D4"/>
    <w:rsid w:val="00AA3731"/>
    <w:rsid w:val="00AA3987"/>
    <w:rsid w:val="00AA3B68"/>
    <w:rsid w:val="00AA3D2C"/>
    <w:rsid w:val="00AA3E79"/>
    <w:rsid w:val="00AA42D3"/>
    <w:rsid w:val="00AA4DC7"/>
    <w:rsid w:val="00AA4EB2"/>
    <w:rsid w:val="00AA4F33"/>
    <w:rsid w:val="00AA4FB4"/>
    <w:rsid w:val="00AA5057"/>
    <w:rsid w:val="00AA541A"/>
    <w:rsid w:val="00AA5708"/>
    <w:rsid w:val="00AA5C0B"/>
    <w:rsid w:val="00AA5C65"/>
    <w:rsid w:val="00AA5E3B"/>
    <w:rsid w:val="00AA63AD"/>
    <w:rsid w:val="00AA65B4"/>
    <w:rsid w:val="00AA69C3"/>
    <w:rsid w:val="00AA6A75"/>
    <w:rsid w:val="00AA6ACA"/>
    <w:rsid w:val="00AA72FE"/>
    <w:rsid w:val="00AA73D8"/>
    <w:rsid w:val="00AA745E"/>
    <w:rsid w:val="00AB00D9"/>
    <w:rsid w:val="00AB013A"/>
    <w:rsid w:val="00AB04AB"/>
    <w:rsid w:val="00AB062F"/>
    <w:rsid w:val="00AB0733"/>
    <w:rsid w:val="00AB09D2"/>
    <w:rsid w:val="00AB0B64"/>
    <w:rsid w:val="00AB0C30"/>
    <w:rsid w:val="00AB0FCB"/>
    <w:rsid w:val="00AB114A"/>
    <w:rsid w:val="00AB152E"/>
    <w:rsid w:val="00AB176B"/>
    <w:rsid w:val="00AB18D0"/>
    <w:rsid w:val="00AB1D96"/>
    <w:rsid w:val="00AB37E6"/>
    <w:rsid w:val="00AB3DBA"/>
    <w:rsid w:val="00AB41A9"/>
    <w:rsid w:val="00AB4262"/>
    <w:rsid w:val="00AB431C"/>
    <w:rsid w:val="00AB433D"/>
    <w:rsid w:val="00AB470E"/>
    <w:rsid w:val="00AB4C97"/>
    <w:rsid w:val="00AB4F31"/>
    <w:rsid w:val="00AB530A"/>
    <w:rsid w:val="00AB5467"/>
    <w:rsid w:val="00AB56B2"/>
    <w:rsid w:val="00AB5A60"/>
    <w:rsid w:val="00AB5A7E"/>
    <w:rsid w:val="00AB673A"/>
    <w:rsid w:val="00AB6EEA"/>
    <w:rsid w:val="00AB6F28"/>
    <w:rsid w:val="00AB721A"/>
    <w:rsid w:val="00AB7515"/>
    <w:rsid w:val="00AB7538"/>
    <w:rsid w:val="00AB7775"/>
    <w:rsid w:val="00AB77F3"/>
    <w:rsid w:val="00AB799D"/>
    <w:rsid w:val="00AB7CC1"/>
    <w:rsid w:val="00AB7FCC"/>
    <w:rsid w:val="00AC00DE"/>
    <w:rsid w:val="00AC0256"/>
    <w:rsid w:val="00AC0AAD"/>
    <w:rsid w:val="00AC0B4E"/>
    <w:rsid w:val="00AC0D10"/>
    <w:rsid w:val="00AC0D4A"/>
    <w:rsid w:val="00AC1231"/>
    <w:rsid w:val="00AC1565"/>
    <w:rsid w:val="00AC1992"/>
    <w:rsid w:val="00AC1E14"/>
    <w:rsid w:val="00AC216E"/>
    <w:rsid w:val="00AC2CFA"/>
    <w:rsid w:val="00AC3263"/>
    <w:rsid w:val="00AC337E"/>
    <w:rsid w:val="00AC3CD7"/>
    <w:rsid w:val="00AC3E12"/>
    <w:rsid w:val="00AC406E"/>
    <w:rsid w:val="00AC430C"/>
    <w:rsid w:val="00AC4951"/>
    <w:rsid w:val="00AC4A38"/>
    <w:rsid w:val="00AC4A6B"/>
    <w:rsid w:val="00AC4B9E"/>
    <w:rsid w:val="00AC4FEE"/>
    <w:rsid w:val="00AC56FE"/>
    <w:rsid w:val="00AC5BF1"/>
    <w:rsid w:val="00AC5C19"/>
    <w:rsid w:val="00AC5D31"/>
    <w:rsid w:val="00AC5D59"/>
    <w:rsid w:val="00AC60F0"/>
    <w:rsid w:val="00AC62B9"/>
    <w:rsid w:val="00AC6436"/>
    <w:rsid w:val="00AC6473"/>
    <w:rsid w:val="00AC647C"/>
    <w:rsid w:val="00AC6657"/>
    <w:rsid w:val="00AC6D7A"/>
    <w:rsid w:val="00AC6EA9"/>
    <w:rsid w:val="00AC6F11"/>
    <w:rsid w:val="00AC7363"/>
    <w:rsid w:val="00AC7401"/>
    <w:rsid w:val="00AC7675"/>
    <w:rsid w:val="00AC7901"/>
    <w:rsid w:val="00AC79F3"/>
    <w:rsid w:val="00AC7B1B"/>
    <w:rsid w:val="00AC7FDD"/>
    <w:rsid w:val="00AD0228"/>
    <w:rsid w:val="00AD02A1"/>
    <w:rsid w:val="00AD0949"/>
    <w:rsid w:val="00AD0F1D"/>
    <w:rsid w:val="00AD1179"/>
    <w:rsid w:val="00AD1359"/>
    <w:rsid w:val="00AD13D2"/>
    <w:rsid w:val="00AD1784"/>
    <w:rsid w:val="00AD19F0"/>
    <w:rsid w:val="00AD1AE7"/>
    <w:rsid w:val="00AD1FCE"/>
    <w:rsid w:val="00AD24D1"/>
    <w:rsid w:val="00AD26E1"/>
    <w:rsid w:val="00AD29CC"/>
    <w:rsid w:val="00AD306C"/>
    <w:rsid w:val="00AD3268"/>
    <w:rsid w:val="00AD3652"/>
    <w:rsid w:val="00AD3DE2"/>
    <w:rsid w:val="00AD4135"/>
    <w:rsid w:val="00AD4261"/>
    <w:rsid w:val="00AD43D3"/>
    <w:rsid w:val="00AD46F5"/>
    <w:rsid w:val="00AD4CB1"/>
    <w:rsid w:val="00AD50C3"/>
    <w:rsid w:val="00AD51A3"/>
    <w:rsid w:val="00AD598B"/>
    <w:rsid w:val="00AD6DA3"/>
    <w:rsid w:val="00AD7154"/>
    <w:rsid w:val="00AD797D"/>
    <w:rsid w:val="00AD7E02"/>
    <w:rsid w:val="00AE0034"/>
    <w:rsid w:val="00AE023E"/>
    <w:rsid w:val="00AE0483"/>
    <w:rsid w:val="00AE08DD"/>
    <w:rsid w:val="00AE091C"/>
    <w:rsid w:val="00AE0EB8"/>
    <w:rsid w:val="00AE13BD"/>
    <w:rsid w:val="00AE156F"/>
    <w:rsid w:val="00AE17B5"/>
    <w:rsid w:val="00AE1922"/>
    <w:rsid w:val="00AE1ABF"/>
    <w:rsid w:val="00AE1AF9"/>
    <w:rsid w:val="00AE1C09"/>
    <w:rsid w:val="00AE1D11"/>
    <w:rsid w:val="00AE1E60"/>
    <w:rsid w:val="00AE2068"/>
    <w:rsid w:val="00AE2258"/>
    <w:rsid w:val="00AE26DD"/>
    <w:rsid w:val="00AE277E"/>
    <w:rsid w:val="00AE2A36"/>
    <w:rsid w:val="00AE2BC6"/>
    <w:rsid w:val="00AE2EC5"/>
    <w:rsid w:val="00AE3251"/>
    <w:rsid w:val="00AE33DA"/>
    <w:rsid w:val="00AE3539"/>
    <w:rsid w:val="00AE3FE0"/>
    <w:rsid w:val="00AE499D"/>
    <w:rsid w:val="00AE4D46"/>
    <w:rsid w:val="00AE504F"/>
    <w:rsid w:val="00AE5058"/>
    <w:rsid w:val="00AE50EB"/>
    <w:rsid w:val="00AE51CD"/>
    <w:rsid w:val="00AE5471"/>
    <w:rsid w:val="00AE54AA"/>
    <w:rsid w:val="00AE54F1"/>
    <w:rsid w:val="00AE60E4"/>
    <w:rsid w:val="00AE618B"/>
    <w:rsid w:val="00AE61DE"/>
    <w:rsid w:val="00AE64C6"/>
    <w:rsid w:val="00AE6872"/>
    <w:rsid w:val="00AE6C58"/>
    <w:rsid w:val="00AE71E9"/>
    <w:rsid w:val="00AE72C4"/>
    <w:rsid w:val="00AE72F7"/>
    <w:rsid w:val="00AE7DFE"/>
    <w:rsid w:val="00AE7F05"/>
    <w:rsid w:val="00AE7F38"/>
    <w:rsid w:val="00AF054D"/>
    <w:rsid w:val="00AF0939"/>
    <w:rsid w:val="00AF0981"/>
    <w:rsid w:val="00AF0CA9"/>
    <w:rsid w:val="00AF0F9C"/>
    <w:rsid w:val="00AF10F0"/>
    <w:rsid w:val="00AF1374"/>
    <w:rsid w:val="00AF2303"/>
    <w:rsid w:val="00AF24E7"/>
    <w:rsid w:val="00AF25D6"/>
    <w:rsid w:val="00AF272B"/>
    <w:rsid w:val="00AF286E"/>
    <w:rsid w:val="00AF291B"/>
    <w:rsid w:val="00AF2943"/>
    <w:rsid w:val="00AF2DAA"/>
    <w:rsid w:val="00AF2EBD"/>
    <w:rsid w:val="00AF33AE"/>
    <w:rsid w:val="00AF34BB"/>
    <w:rsid w:val="00AF34C9"/>
    <w:rsid w:val="00AF3C0B"/>
    <w:rsid w:val="00AF3C4C"/>
    <w:rsid w:val="00AF3CDC"/>
    <w:rsid w:val="00AF3D50"/>
    <w:rsid w:val="00AF3EE3"/>
    <w:rsid w:val="00AF44B1"/>
    <w:rsid w:val="00AF454A"/>
    <w:rsid w:val="00AF4583"/>
    <w:rsid w:val="00AF4BF5"/>
    <w:rsid w:val="00AF4CA4"/>
    <w:rsid w:val="00AF4FF8"/>
    <w:rsid w:val="00AF52B0"/>
    <w:rsid w:val="00AF5351"/>
    <w:rsid w:val="00AF5615"/>
    <w:rsid w:val="00AF5800"/>
    <w:rsid w:val="00AF61B5"/>
    <w:rsid w:val="00AF6986"/>
    <w:rsid w:val="00AF69FE"/>
    <w:rsid w:val="00AF6A77"/>
    <w:rsid w:val="00AF6C88"/>
    <w:rsid w:val="00AF6D1B"/>
    <w:rsid w:val="00AF70C3"/>
    <w:rsid w:val="00AF73ED"/>
    <w:rsid w:val="00AF7B5B"/>
    <w:rsid w:val="00AF7D69"/>
    <w:rsid w:val="00AF7ED2"/>
    <w:rsid w:val="00B004D8"/>
    <w:rsid w:val="00B00830"/>
    <w:rsid w:val="00B00CC5"/>
    <w:rsid w:val="00B016D2"/>
    <w:rsid w:val="00B02091"/>
    <w:rsid w:val="00B0244B"/>
    <w:rsid w:val="00B024FE"/>
    <w:rsid w:val="00B0278A"/>
    <w:rsid w:val="00B02B43"/>
    <w:rsid w:val="00B039C2"/>
    <w:rsid w:val="00B03C20"/>
    <w:rsid w:val="00B03D36"/>
    <w:rsid w:val="00B03E51"/>
    <w:rsid w:val="00B040C1"/>
    <w:rsid w:val="00B04540"/>
    <w:rsid w:val="00B045F6"/>
    <w:rsid w:val="00B046F1"/>
    <w:rsid w:val="00B05116"/>
    <w:rsid w:val="00B051A7"/>
    <w:rsid w:val="00B05737"/>
    <w:rsid w:val="00B05F1A"/>
    <w:rsid w:val="00B06494"/>
    <w:rsid w:val="00B065D8"/>
    <w:rsid w:val="00B06FFD"/>
    <w:rsid w:val="00B07313"/>
    <w:rsid w:val="00B07B33"/>
    <w:rsid w:val="00B07FA2"/>
    <w:rsid w:val="00B100CF"/>
    <w:rsid w:val="00B1037A"/>
    <w:rsid w:val="00B105B2"/>
    <w:rsid w:val="00B1074F"/>
    <w:rsid w:val="00B10E82"/>
    <w:rsid w:val="00B11005"/>
    <w:rsid w:val="00B11161"/>
    <w:rsid w:val="00B111A6"/>
    <w:rsid w:val="00B115E5"/>
    <w:rsid w:val="00B11646"/>
    <w:rsid w:val="00B1185D"/>
    <w:rsid w:val="00B118EE"/>
    <w:rsid w:val="00B1197B"/>
    <w:rsid w:val="00B1199B"/>
    <w:rsid w:val="00B11B03"/>
    <w:rsid w:val="00B11B79"/>
    <w:rsid w:val="00B11C5B"/>
    <w:rsid w:val="00B1203F"/>
    <w:rsid w:val="00B121CD"/>
    <w:rsid w:val="00B12343"/>
    <w:rsid w:val="00B12529"/>
    <w:rsid w:val="00B127C6"/>
    <w:rsid w:val="00B128C5"/>
    <w:rsid w:val="00B12B11"/>
    <w:rsid w:val="00B12C94"/>
    <w:rsid w:val="00B12D5B"/>
    <w:rsid w:val="00B135AB"/>
    <w:rsid w:val="00B135D7"/>
    <w:rsid w:val="00B13797"/>
    <w:rsid w:val="00B137BF"/>
    <w:rsid w:val="00B13A1B"/>
    <w:rsid w:val="00B13A76"/>
    <w:rsid w:val="00B13C55"/>
    <w:rsid w:val="00B142D9"/>
    <w:rsid w:val="00B14A84"/>
    <w:rsid w:val="00B14B09"/>
    <w:rsid w:val="00B14BC4"/>
    <w:rsid w:val="00B158A3"/>
    <w:rsid w:val="00B15B25"/>
    <w:rsid w:val="00B15C36"/>
    <w:rsid w:val="00B15C91"/>
    <w:rsid w:val="00B15EA0"/>
    <w:rsid w:val="00B16069"/>
    <w:rsid w:val="00B165B6"/>
    <w:rsid w:val="00B179D1"/>
    <w:rsid w:val="00B17A4E"/>
    <w:rsid w:val="00B17B30"/>
    <w:rsid w:val="00B17C2F"/>
    <w:rsid w:val="00B20032"/>
    <w:rsid w:val="00B20080"/>
    <w:rsid w:val="00B2153E"/>
    <w:rsid w:val="00B21563"/>
    <w:rsid w:val="00B219F4"/>
    <w:rsid w:val="00B21A42"/>
    <w:rsid w:val="00B21B37"/>
    <w:rsid w:val="00B21F72"/>
    <w:rsid w:val="00B21FA7"/>
    <w:rsid w:val="00B22022"/>
    <w:rsid w:val="00B2248F"/>
    <w:rsid w:val="00B225E4"/>
    <w:rsid w:val="00B231C5"/>
    <w:rsid w:val="00B23F7A"/>
    <w:rsid w:val="00B240B1"/>
    <w:rsid w:val="00B2415B"/>
    <w:rsid w:val="00B24208"/>
    <w:rsid w:val="00B24374"/>
    <w:rsid w:val="00B24728"/>
    <w:rsid w:val="00B248A9"/>
    <w:rsid w:val="00B2490A"/>
    <w:rsid w:val="00B24BE3"/>
    <w:rsid w:val="00B24CB5"/>
    <w:rsid w:val="00B24D28"/>
    <w:rsid w:val="00B24F1C"/>
    <w:rsid w:val="00B25BB9"/>
    <w:rsid w:val="00B25C3F"/>
    <w:rsid w:val="00B25D76"/>
    <w:rsid w:val="00B25F8B"/>
    <w:rsid w:val="00B26899"/>
    <w:rsid w:val="00B268B4"/>
    <w:rsid w:val="00B26E6E"/>
    <w:rsid w:val="00B2701F"/>
    <w:rsid w:val="00B27032"/>
    <w:rsid w:val="00B27085"/>
    <w:rsid w:val="00B27267"/>
    <w:rsid w:val="00B27563"/>
    <w:rsid w:val="00B279D2"/>
    <w:rsid w:val="00B30003"/>
    <w:rsid w:val="00B3015C"/>
    <w:rsid w:val="00B30175"/>
    <w:rsid w:val="00B30A09"/>
    <w:rsid w:val="00B30AD9"/>
    <w:rsid w:val="00B30E0F"/>
    <w:rsid w:val="00B31201"/>
    <w:rsid w:val="00B31274"/>
    <w:rsid w:val="00B313D4"/>
    <w:rsid w:val="00B31B00"/>
    <w:rsid w:val="00B31B4B"/>
    <w:rsid w:val="00B31BEC"/>
    <w:rsid w:val="00B31C62"/>
    <w:rsid w:val="00B31DD3"/>
    <w:rsid w:val="00B31E36"/>
    <w:rsid w:val="00B31F1D"/>
    <w:rsid w:val="00B32E26"/>
    <w:rsid w:val="00B338B7"/>
    <w:rsid w:val="00B33BC3"/>
    <w:rsid w:val="00B34061"/>
    <w:rsid w:val="00B34102"/>
    <w:rsid w:val="00B3421E"/>
    <w:rsid w:val="00B342C7"/>
    <w:rsid w:val="00B34376"/>
    <w:rsid w:val="00B3440A"/>
    <w:rsid w:val="00B34441"/>
    <w:rsid w:val="00B344D8"/>
    <w:rsid w:val="00B347D2"/>
    <w:rsid w:val="00B349ED"/>
    <w:rsid w:val="00B34DC2"/>
    <w:rsid w:val="00B35533"/>
    <w:rsid w:val="00B35534"/>
    <w:rsid w:val="00B35A87"/>
    <w:rsid w:val="00B35AFD"/>
    <w:rsid w:val="00B35F9A"/>
    <w:rsid w:val="00B3609C"/>
    <w:rsid w:val="00B361BF"/>
    <w:rsid w:val="00B36236"/>
    <w:rsid w:val="00B3662E"/>
    <w:rsid w:val="00B366D2"/>
    <w:rsid w:val="00B366FA"/>
    <w:rsid w:val="00B36E86"/>
    <w:rsid w:val="00B379BA"/>
    <w:rsid w:val="00B403D4"/>
    <w:rsid w:val="00B40B26"/>
    <w:rsid w:val="00B40BAF"/>
    <w:rsid w:val="00B41195"/>
    <w:rsid w:val="00B412FD"/>
    <w:rsid w:val="00B4167E"/>
    <w:rsid w:val="00B422BE"/>
    <w:rsid w:val="00B4241D"/>
    <w:rsid w:val="00B426BB"/>
    <w:rsid w:val="00B42ADF"/>
    <w:rsid w:val="00B42EB9"/>
    <w:rsid w:val="00B436F0"/>
    <w:rsid w:val="00B43C44"/>
    <w:rsid w:val="00B43E9A"/>
    <w:rsid w:val="00B440F1"/>
    <w:rsid w:val="00B441FE"/>
    <w:rsid w:val="00B44617"/>
    <w:rsid w:val="00B44821"/>
    <w:rsid w:val="00B44AD3"/>
    <w:rsid w:val="00B44ADA"/>
    <w:rsid w:val="00B450EB"/>
    <w:rsid w:val="00B45152"/>
    <w:rsid w:val="00B4545D"/>
    <w:rsid w:val="00B4549F"/>
    <w:rsid w:val="00B4572B"/>
    <w:rsid w:val="00B45C60"/>
    <w:rsid w:val="00B45E54"/>
    <w:rsid w:val="00B464E4"/>
    <w:rsid w:val="00B46849"/>
    <w:rsid w:val="00B4689A"/>
    <w:rsid w:val="00B46D5F"/>
    <w:rsid w:val="00B46DED"/>
    <w:rsid w:val="00B46E7B"/>
    <w:rsid w:val="00B4708C"/>
    <w:rsid w:val="00B47DC5"/>
    <w:rsid w:val="00B47E23"/>
    <w:rsid w:val="00B50034"/>
    <w:rsid w:val="00B505B3"/>
    <w:rsid w:val="00B50882"/>
    <w:rsid w:val="00B50951"/>
    <w:rsid w:val="00B50A74"/>
    <w:rsid w:val="00B516B4"/>
    <w:rsid w:val="00B51DA8"/>
    <w:rsid w:val="00B51EFB"/>
    <w:rsid w:val="00B520A0"/>
    <w:rsid w:val="00B521E9"/>
    <w:rsid w:val="00B5257E"/>
    <w:rsid w:val="00B525CE"/>
    <w:rsid w:val="00B52C7D"/>
    <w:rsid w:val="00B52CFD"/>
    <w:rsid w:val="00B52EED"/>
    <w:rsid w:val="00B53103"/>
    <w:rsid w:val="00B53499"/>
    <w:rsid w:val="00B5384A"/>
    <w:rsid w:val="00B5425F"/>
    <w:rsid w:val="00B544E3"/>
    <w:rsid w:val="00B545A8"/>
    <w:rsid w:val="00B546BA"/>
    <w:rsid w:val="00B5569B"/>
    <w:rsid w:val="00B55959"/>
    <w:rsid w:val="00B55F22"/>
    <w:rsid w:val="00B56527"/>
    <w:rsid w:val="00B566E6"/>
    <w:rsid w:val="00B56D0A"/>
    <w:rsid w:val="00B57019"/>
    <w:rsid w:val="00B576DA"/>
    <w:rsid w:val="00B57710"/>
    <w:rsid w:val="00B57AE0"/>
    <w:rsid w:val="00B601C9"/>
    <w:rsid w:val="00B60A74"/>
    <w:rsid w:val="00B60D04"/>
    <w:rsid w:val="00B60E9E"/>
    <w:rsid w:val="00B610B8"/>
    <w:rsid w:val="00B6158F"/>
    <w:rsid w:val="00B61EE8"/>
    <w:rsid w:val="00B61F83"/>
    <w:rsid w:val="00B629CE"/>
    <w:rsid w:val="00B629E5"/>
    <w:rsid w:val="00B62BEA"/>
    <w:rsid w:val="00B62FA7"/>
    <w:rsid w:val="00B633A3"/>
    <w:rsid w:val="00B63533"/>
    <w:rsid w:val="00B63BDB"/>
    <w:rsid w:val="00B64787"/>
    <w:rsid w:val="00B64A0E"/>
    <w:rsid w:val="00B64DDF"/>
    <w:rsid w:val="00B65518"/>
    <w:rsid w:val="00B65C21"/>
    <w:rsid w:val="00B65E53"/>
    <w:rsid w:val="00B6601E"/>
    <w:rsid w:val="00B663AA"/>
    <w:rsid w:val="00B665F0"/>
    <w:rsid w:val="00B66C26"/>
    <w:rsid w:val="00B66DD5"/>
    <w:rsid w:val="00B67722"/>
    <w:rsid w:val="00B678A5"/>
    <w:rsid w:val="00B67A38"/>
    <w:rsid w:val="00B67B97"/>
    <w:rsid w:val="00B67F01"/>
    <w:rsid w:val="00B700F7"/>
    <w:rsid w:val="00B70329"/>
    <w:rsid w:val="00B70764"/>
    <w:rsid w:val="00B711AB"/>
    <w:rsid w:val="00B714F0"/>
    <w:rsid w:val="00B71A3C"/>
    <w:rsid w:val="00B71A40"/>
    <w:rsid w:val="00B71C8C"/>
    <w:rsid w:val="00B71CB4"/>
    <w:rsid w:val="00B71FD7"/>
    <w:rsid w:val="00B723DB"/>
    <w:rsid w:val="00B725E7"/>
    <w:rsid w:val="00B72C07"/>
    <w:rsid w:val="00B72DF7"/>
    <w:rsid w:val="00B72F07"/>
    <w:rsid w:val="00B72F42"/>
    <w:rsid w:val="00B7300E"/>
    <w:rsid w:val="00B733FB"/>
    <w:rsid w:val="00B73C4A"/>
    <w:rsid w:val="00B73E44"/>
    <w:rsid w:val="00B740F7"/>
    <w:rsid w:val="00B74290"/>
    <w:rsid w:val="00B74510"/>
    <w:rsid w:val="00B74BD4"/>
    <w:rsid w:val="00B74BF7"/>
    <w:rsid w:val="00B74C7A"/>
    <w:rsid w:val="00B75436"/>
    <w:rsid w:val="00B75586"/>
    <w:rsid w:val="00B76185"/>
    <w:rsid w:val="00B76375"/>
    <w:rsid w:val="00B763A6"/>
    <w:rsid w:val="00B7666D"/>
    <w:rsid w:val="00B7669B"/>
    <w:rsid w:val="00B76BCD"/>
    <w:rsid w:val="00B76FBA"/>
    <w:rsid w:val="00B7735B"/>
    <w:rsid w:val="00B77438"/>
    <w:rsid w:val="00B7786D"/>
    <w:rsid w:val="00B779E6"/>
    <w:rsid w:val="00B77A49"/>
    <w:rsid w:val="00B801A9"/>
    <w:rsid w:val="00B801B8"/>
    <w:rsid w:val="00B804E2"/>
    <w:rsid w:val="00B80F2B"/>
    <w:rsid w:val="00B811B2"/>
    <w:rsid w:val="00B81418"/>
    <w:rsid w:val="00B81BA3"/>
    <w:rsid w:val="00B81C90"/>
    <w:rsid w:val="00B81C9D"/>
    <w:rsid w:val="00B81EF3"/>
    <w:rsid w:val="00B82213"/>
    <w:rsid w:val="00B82399"/>
    <w:rsid w:val="00B82532"/>
    <w:rsid w:val="00B8276E"/>
    <w:rsid w:val="00B82BCA"/>
    <w:rsid w:val="00B82BE0"/>
    <w:rsid w:val="00B82C30"/>
    <w:rsid w:val="00B82E63"/>
    <w:rsid w:val="00B83A62"/>
    <w:rsid w:val="00B83B59"/>
    <w:rsid w:val="00B83C11"/>
    <w:rsid w:val="00B8412B"/>
    <w:rsid w:val="00B84252"/>
    <w:rsid w:val="00B84378"/>
    <w:rsid w:val="00B8468F"/>
    <w:rsid w:val="00B849F1"/>
    <w:rsid w:val="00B84FC6"/>
    <w:rsid w:val="00B857F5"/>
    <w:rsid w:val="00B86556"/>
    <w:rsid w:val="00B86D6C"/>
    <w:rsid w:val="00B86E27"/>
    <w:rsid w:val="00B86EB5"/>
    <w:rsid w:val="00B86F47"/>
    <w:rsid w:val="00B87300"/>
    <w:rsid w:val="00B874B4"/>
    <w:rsid w:val="00B876C1"/>
    <w:rsid w:val="00B876DB"/>
    <w:rsid w:val="00B8787A"/>
    <w:rsid w:val="00B87887"/>
    <w:rsid w:val="00B87AEB"/>
    <w:rsid w:val="00B87BCA"/>
    <w:rsid w:val="00B90123"/>
    <w:rsid w:val="00B90196"/>
    <w:rsid w:val="00B9037F"/>
    <w:rsid w:val="00B90831"/>
    <w:rsid w:val="00B909E6"/>
    <w:rsid w:val="00B90F7F"/>
    <w:rsid w:val="00B9106A"/>
    <w:rsid w:val="00B91121"/>
    <w:rsid w:val="00B911C1"/>
    <w:rsid w:val="00B91374"/>
    <w:rsid w:val="00B91FCD"/>
    <w:rsid w:val="00B922C3"/>
    <w:rsid w:val="00B9253E"/>
    <w:rsid w:val="00B9272A"/>
    <w:rsid w:val="00B9272E"/>
    <w:rsid w:val="00B927A7"/>
    <w:rsid w:val="00B92B9E"/>
    <w:rsid w:val="00B92D56"/>
    <w:rsid w:val="00B930EE"/>
    <w:rsid w:val="00B93158"/>
    <w:rsid w:val="00B93315"/>
    <w:rsid w:val="00B93519"/>
    <w:rsid w:val="00B9372A"/>
    <w:rsid w:val="00B93846"/>
    <w:rsid w:val="00B93AA6"/>
    <w:rsid w:val="00B9414F"/>
    <w:rsid w:val="00B9425C"/>
    <w:rsid w:val="00B947E4"/>
    <w:rsid w:val="00B94AAF"/>
    <w:rsid w:val="00B953FF"/>
    <w:rsid w:val="00B95A22"/>
    <w:rsid w:val="00B95ED1"/>
    <w:rsid w:val="00B9622D"/>
    <w:rsid w:val="00B96263"/>
    <w:rsid w:val="00B968A5"/>
    <w:rsid w:val="00B968FA"/>
    <w:rsid w:val="00B96E81"/>
    <w:rsid w:val="00B972CD"/>
    <w:rsid w:val="00B97A30"/>
    <w:rsid w:val="00B97D02"/>
    <w:rsid w:val="00BA0304"/>
    <w:rsid w:val="00BA0557"/>
    <w:rsid w:val="00BA079F"/>
    <w:rsid w:val="00BA11C5"/>
    <w:rsid w:val="00BA19C4"/>
    <w:rsid w:val="00BA1CE8"/>
    <w:rsid w:val="00BA25FB"/>
    <w:rsid w:val="00BA29DC"/>
    <w:rsid w:val="00BA2FEA"/>
    <w:rsid w:val="00BA3038"/>
    <w:rsid w:val="00BA360A"/>
    <w:rsid w:val="00BA370A"/>
    <w:rsid w:val="00BA40E2"/>
    <w:rsid w:val="00BA4357"/>
    <w:rsid w:val="00BA4816"/>
    <w:rsid w:val="00BA48BC"/>
    <w:rsid w:val="00BA4A29"/>
    <w:rsid w:val="00BA4BE7"/>
    <w:rsid w:val="00BA50E1"/>
    <w:rsid w:val="00BA57C2"/>
    <w:rsid w:val="00BA5F20"/>
    <w:rsid w:val="00BA5F44"/>
    <w:rsid w:val="00BA64D4"/>
    <w:rsid w:val="00BA68D9"/>
    <w:rsid w:val="00BA6A1B"/>
    <w:rsid w:val="00BA6FD8"/>
    <w:rsid w:val="00BA7172"/>
    <w:rsid w:val="00BA72CF"/>
    <w:rsid w:val="00BA7575"/>
    <w:rsid w:val="00BA7B01"/>
    <w:rsid w:val="00BB02D7"/>
    <w:rsid w:val="00BB0D9F"/>
    <w:rsid w:val="00BB0DEE"/>
    <w:rsid w:val="00BB0F93"/>
    <w:rsid w:val="00BB1031"/>
    <w:rsid w:val="00BB1A18"/>
    <w:rsid w:val="00BB1B33"/>
    <w:rsid w:val="00BB21DB"/>
    <w:rsid w:val="00BB2480"/>
    <w:rsid w:val="00BB27FD"/>
    <w:rsid w:val="00BB2C4E"/>
    <w:rsid w:val="00BB2E29"/>
    <w:rsid w:val="00BB2F74"/>
    <w:rsid w:val="00BB302C"/>
    <w:rsid w:val="00BB3206"/>
    <w:rsid w:val="00BB321F"/>
    <w:rsid w:val="00BB32C2"/>
    <w:rsid w:val="00BB3425"/>
    <w:rsid w:val="00BB355F"/>
    <w:rsid w:val="00BB36B3"/>
    <w:rsid w:val="00BB3B0D"/>
    <w:rsid w:val="00BB4369"/>
    <w:rsid w:val="00BB50A7"/>
    <w:rsid w:val="00BB524C"/>
    <w:rsid w:val="00BB5DAB"/>
    <w:rsid w:val="00BB5E28"/>
    <w:rsid w:val="00BB6195"/>
    <w:rsid w:val="00BB61A3"/>
    <w:rsid w:val="00BB61C9"/>
    <w:rsid w:val="00BB67EA"/>
    <w:rsid w:val="00BB686B"/>
    <w:rsid w:val="00BB6FBD"/>
    <w:rsid w:val="00BB707E"/>
    <w:rsid w:val="00BB7568"/>
    <w:rsid w:val="00BB7D65"/>
    <w:rsid w:val="00BB7E76"/>
    <w:rsid w:val="00BC007C"/>
    <w:rsid w:val="00BC0157"/>
    <w:rsid w:val="00BC0497"/>
    <w:rsid w:val="00BC067B"/>
    <w:rsid w:val="00BC0876"/>
    <w:rsid w:val="00BC095D"/>
    <w:rsid w:val="00BC0986"/>
    <w:rsid w:val="00BC0A3A"/>
    <w:rsid w:val="00BC0AB2"/>
    <w:rsid w:val="00BC1308"/>
    <w:rsid w:val="00BC1748"/>
    <w:rsid w:val="00BC18B1"/>
    <w:rsid w:val="00BC1BF4"/>
    <w:rsid w:val="00BC1DD2"/>
    <w:rsid w:val="00BC246D"/>
    <w:rsid w:val="00BC2475"/>
    <w:rsid w:val="00BC2600"/>
    <w:rsid w:val="00BC2F24"/>
    <w:rsid w:val="00BC312C"/>
    <w:rsid w:val="00BC33BE"/>
    <w:rsid w:val="00BC3A47"/>
    <w:rsid w:val="00BC3CFF"/>
    <w:rsid w:val="00BC3D78"/>
    <w:rsid w:val="00BC3D7B"/>
    <w:rsid w:val="00BC3EEB"/>
    <w:rsid w:val="00BC4780"/>
    <w:rsid w:val="00BC4A41"/>
    <w:rsid w:val="00BC4D52"/>
    <w:rsid w:val="00BC52C8"/>
    <w:rsid w:val="00BC5485"/>
    <w:rsid w:val="00BC549C"/>
    <w:rsid w:val="00BC570E"/>
    <w:rsid w:val="00BC5A6C"/>
    <w:rsid w:val="00BC5AF6"/>
    <w:rsid w:val="00BC5B2E"/>
    <w:rsid w:val="00BC5B4B"/>
    <w:rsid w:val="00BC5EDB"/>
    <w:rsid w:val="00BC605E"/>
    <w:rsid w:val="00BC637A"/>
    <w:rsid w:val="00BC6581"/>
    <w:rsid w:val="00BC69A2"/>
    <w:rsid w:val="00BC6ED6"/>
    <w:rsid w:val="00BC6F03"/>
    <w:rsid w:val="00BC6FA1"/>
    <w:rsid w:val="00BC70CE"/>
    <w:rsid w:val="00BC7487"/>
    <w:rsid w:val="00BD0570"/>
    <w:rsid w:val="00BD0853"/>
    <w:rsid w:val="00BD0CE1"/>
    <w:rsid w:val="00BD112D"/>
    <w:rsid w:val="00BD1513"/>
    <w:rsid w:val="00BD214E"/>
    <w:rsid w:val="00BD2296"/>
    <w:rsid w:val="00BD2395"/>
    <w:rsid w:val="00BD25B8"/>
    <w:rsid w:val="00BD2842"/>
    <w:rsid w:val="00BD2B22"/>
    <w:rsid w:val="00BD2D2E"/>
    <w:rsid w:val="00BD2E62"/>
    <w:rsid w:val="00BD3041"/>
    <w:rsid w:val="00BD3120"/>
    <w:rsid w:val="00BD3354"/>
    <w:rsid w:val="00BD384E"/>
    <w:rsid w:val="00BD3E76"/>
    <w:rsid w:val="00BD3EE2"/>
    <w:rsid w:val="00BD3FCF"/>
    <w:rsid w:val="00BD4167"/>
    <w:rsid w:val="00BD42D2"/>
    <w:rsid w:val="00BD47D7"/>
    <w:rsid w:val="00BD4EFB"/>
    <w:rsid w:val="00BD5076"/>
    <w:rsid w:val="00BD5530"/>
    <w:rsid w:val="00BD5551"/>
    <w:rsid w:val="00BD5879"/>
    <w:rsid w:val="00BD5984"/>
    <w:rsid w:val="00BD617F"/>
    <w:rsid w:val="00BD63D1"/>
    <w:rsid w:val="00BD6D43"/>
    <w:rsid w:val="00BD6D78"/>
    <w:rsid w:val="00BD7090"/>
    <w:rsid w:val="00BD7490"/>
    <w:rsid w:val="00BD7596"/>
    <w:rsid w:val="00BD767F"/>
    <w:rsid w:val="00BD7DA0"/>
    <w:rsid w:val="00BE022B"/>
    <w:rsid w:val="00BE03B0"/>
    <w:rsid w:val="00BE07A1"/>
    <w:rsid w:val="00BE096B"/>
    <w:rsid w:val="00BE09C3"/>
    <w:rsid w:val="00BE0C27"/>
    <w:rsid w:val="00BE1208"/>
    <w:rsid w:val="00BE128C"/>
    <w:rsid w:val="00BE15BB"/>
    <w:rsid w:val="00BE1906"/>
    <w:rsid w:val="00BE198F"/>
    <w:rsid w:val="00BE1A35"/>
    <w:rsid w:val="00BE24AD"/>
    <w:rsid w:val="00BE2991"/>
    <w:rsid w:val="00BE2B7B"/>
    <w:rsid w:val="00BE31F4"/>
    <w:rsid w:val="00BE3200"/>
    <w:rsid w:val="00BE3E00"/>
    <w:rsid w:val="00BE4595"/>
    <w:rsid w:val="00BE470E"/>
    <w:rsid w:val="00BE4817"/>
    <w:rsid w:val="00BE4CCF"/>
    <w:rsid w:val="00BE4FC8"/>
    <w:rsid w:val="00BE5246"/>
    <w:rsid w:val="00BE5363"/>
    <w:rsid w:val="00BE53B9"/>
    <w:rsid w:val="00BE55EB"/>
    <w:rsid w:val="00BE5964"/>
    <w:rsid w:val="00BE5A38"/>
    <w:rsid w:val="00BE5BB2"/>
    <w:rsid w:val="00BE5D54"/>
    <w:rsid w:val="00BE5D68"/>
    <w:rsid w:val="00BE6332"/>
    <w:rsid w:val="00BE660B"/>
    <w:rsid w:val="00BE6AFE"/>
    <w:rsid w:val="00BE6BBE"/>
    <w:rsid w:val="00BE7021"/>
    <w:rsid w:val="00BE7099"/>
    <w:rsid w:val="00BE7300"/>
    <w:rsid w:val="00BE76F7"/>
    <w:rsid w:val="00BE784F"/>
    <w:rsid w:val="00BE79C6"/>
    <w:rsid w:val="00BE79D7"/>
    <w:rsid w:val="00BE7AF1"/>
    <w:rsid w:val="00BF0206"/>
    <w:rsid w:val="00BF0238"/>
    <w:rsid w:val="00BF030C"/>
    <w:rsid w:val="00BF03C2"/>
    <w:rsid w:val="00BF0717"/>
    <w:rsid w:val="00BF0966"/>
    <w:rsid w:val="00BF14BF"/>
    <w:rsid w:val="00BF15E6"/>
    <w:rsid w:val="00BF1750"/>
    <w:rsid w:val="00BF178E"/>
    <w:rsid w:val="00BF189F"/>
    <w:rsid w:val="00BF18F2"/>
    <w:rsid w:val="00BF1B44"/>
    <w:rsid w:val="00BF1DB9"/>
    <w:rsid w:val="00BF1F01"/>
    <w:rsid w:val="00BF1FC2"/>
    <w:rsid w:val="00BF23CC"/>
    <w:rsid w:val="00BF242C"/>
    <w:rsid w:val="00BF243F"/>
    <w:rsid w:val="00BF258B"/>
    <w:rsid w:val="00BF2708"/>
    <w:rsid w:val="00BF2857"/>
    <w:rsid w:val="00BF2CE7"/>
    <w:rsid w:val="00BF2FFC"/>
    <w:rsid w:val="00BF48A7"/>
    <w:rsid w:val="00BF4C2B"/>
    <w:rsid w:val="00BF507A"/>
    <w:rsid w:val="00BF53F1"/>
    <w:rsid w:val="00BF5717"/>
    <w:rsid w:val="00BF585E"/>
    <w:rsid w:val="00BF5B9D"/>
    <w:rsid w:val="00BF5C45"/>
    <w:rsid w:val="00BF5FA3"/>
    <w:rsid w:val="00BF62F2"/>
    <w:rsid w:val="00BF63A5"/>
    <w:rsid w:val="00BF653C"/>
    <w:rsid w:val="00BF6FBB"/>
    <w:rsid w:val="00BF72A7"/>
    <w:rsid w:val="00BF7558"/>
    <w:rsid w:val="00BF7DD2"/>
    <w:rsid w:val="00BF7F5E"/>
    <w:rsid w:val="00C003EE"/>
    <w:rsid w:val="00C0111E"/>
    <w:rsid w:val="00C01821"/>
    <w:rsid w:val="00C01CD0"/>
    <w:rsid w:val="00C01D0A"/>
    <w:rsid w:val="00C01E9A"/>
    <w:rsid w:val="00C02676"/>
    <w:rsid w:val="00C029AB"/>
    <w:rsid w:val="00C02A62"/>
    <w:rsid w:val="00C02D74"/>
    <w:rsid w:val="00C02E4B"/>
    <w:rsid w:val="00C03143"/>
    <w:rsid w:val="00C03535"/>
    <w:rsid w:val="00C037BD"/>
    <w:rsid w:val="00C039E8"/>
    <w:rsid w:val="00C03BD5"/>
    <w:rsid w:val="00C03C8B"/>
    <w:rsid w:val="00C03D82"/>
    <w:rsid w:val="00C03F3C"/>
    <w:rsid w:val="00C0425C"/>
    <w:rsid w:val="00C0443D"/>
    <w:rsid w:val="00C04806"/>
    <w:rsid w:val="00C049BE"/>
    <w:rsid w:val="00C04A71"/>
    <w:rsid w:val="00C04DF0"/>
    <w:rsid w:val="00C050BB"/>
    <w:rsid w:val="00C050E4"/>
    <w:rsid w:val="00C051EF"/>
    <w:rsid w:val="00C05A4C"/>
    <w:rsid w:val="00C05A67"/>
    <w:rsid w:val="00C05C50"/>
    <w:rsid w:val="00C05EC1"/>
    <w:rsid w:val="00C0641F"/>
    <w:rsid w:val="00C065B7"/>
    <w:rsid w:val="00C069DF"/>
    <w:rsid w:val="00C069EA"/>
    <w:rsid w:val="00C06E6F"/>
    <w:rsid w:val="00C07090"/>
    <w:rsid w:val="00C07314"/>
    <w:rsid w:val="00C07371"/>
    <w:rsid w:val="00C075DB"/>
    <w:rsid w:val="00C07A76"/>
    <w:rsid w:val="00C07EBA"/>
    <w:rsid w:val="00C07FBC"/>
    <w:rsid w:val="00C100E7"/>
    <w:rsid w:val="00C102BA"/>
    <w:rsid w:val="00C10426"/>
    <w:rsid w:val="00C10A2B"/>
    <w:rsid w:val="00C11113"/>
    <w:rsid w:val="00C11687"/>
    <w:rsid w:val="00C117E9"/>
    <w:rsid w:val="00C11E28"/>
    <w:rsid w:val="00C11F66"/>
    <w:rsid w:val="00C1225B"/>
    <w:rsid w:val="00C122F9"/>
    <w:rsid w:val="00C12330"/>
    <w:rsid w:val="00C1253A"/>
    <w:rsid w:val="00C128C9"/>
    <w:rsid w:val="00C12CF3"/>
    <w:rsid w:val="00C12F88"/>
    <w:rsid w:val="00C13168"/>
    <w:rsid w:val="00C131A8"/>
    <w:rsid w:val="00C1322D"/>
    <w:rsid w:val="00C135A3"/>
    <w:rsid w:val="00C1477A"/>
    <w:rsid w:val="00C14A62"/>
    <w:rsid w:val="00C14B66"/>
    <w:rsid w:val="00C14E10"/>
    <w:rsid w:val="00C151F5"/>
    <w:rsid w:val="00C153C0"/>
    <w:rsid w:val="00C15416"/>
    <w:rsid w:val="00C158EB"/>
    <w:rsid w:val="00C159B1"/>
    <w:rsid w:val="00C15D51"/>
    <w:rsid w:val="00C161F5"/>
    <w:rsid w:val="00C16861"/>
    <w:rsid w:val="00C16A8C"/>
    <w:rsid w:val="00C16BE6"/>
    <w:rsid w:val="00C16C92"/>
    <w:rsid w:val="00C16EA0"/>
    <w:rsid w:val="00C1706B"/>
    <w:rsid w:val="00C17DB7"/>
    <w:rsid w:val="00C17E48"/>
    <w:rsid w:val="00C17F0B"/>
    <w:rsid w:val="00C201E7"/>
    <w:rsid w:val="00C20506"/>
    <w:rsid w:val="00C20AA2"/>
    <w:rsid w:val="00C20B91"/>
    <w:rsid w:val="00C21155"/>
    <w:rsid w:val="00C2121B"/>
    <w:rsid w:val="00C2146C"/>
    <w:rsid w:val="00C214D7"/>
    <w:rsid w:val="00C21561"/>
    <w:rsid w:val="00C216EF"/>
    <w:rsid w:val="00C217EE"/>
    <w:rsid w:val="00C21B7A"/>
    <w:rsid w:val="00C21C41"/>
    <w:rsid w:val="00C22294"/>
    <w:rsid w:val="00C2252E"/>
    <w:rsid w:val="00C22784"/>
    <w:rsid w:val="00C230D8"/>
    <w:rsid w:val="00C23843"/>
    <w:rsid w:val="00C23A4C"/>
    <w:rsid w:val="00C23D3A"/>
    <w:rsid w:val="00C2419D"/>
    <w:rsid w:val="00C243A4"/>
    <w:rsid w:val="00C243A7"/>
    <w:rsid w:val="00C24416"/>
    <w:rsid w:val="00C248DB"/>
    <w:rsid w:val="00C25CE5"/>
    <w:rsid w:val="00C2602C"/>
    <w:rsid w:val="00C26170"/>
    <w:rsid w:val="00C26210"/>
    <w:rsid w:val="00C264FC"/>
    <w:rsid w:val="00C265A2"/>
    <w:rsid w:val="00C2677F"/>
    <w:rsid w:val="00C268C6"/>
    <w:rsid w:val="00C26AE3"/>
    <w:rsid w:val="00C26B22"/>
    <w:rsid w:val="00C26B5A"/>
    <w:rsid w:val="00C26D52"/>
    <w:rsid w:val="00C26FB5"/>
    <w:rsid w:val="00C271F3"/>
    <w:rsid w:val="00C27A35"/>
    <w:rsid w:val="00C27B6F"/>
    <w:rsid w:val="00C27FDB"/>
    <w:rsid w:val="00C30314"/>
    <w:rsid w:val="00C303E4"/>
    <w:rsid w:val="00C30775"/>
    <w:rsid w:val="00C30B8D"/>
    <w:rsid w:val="00C30BA9"/>
    <w:rsid w:val="00C3134E"/>
    <w:rsid w:val="00C315D8"/>
    <w:rsid w:val="00C31B60"/>
    <w:rsid w:val="00C31C4A"/>
    <w:rsid w:val="00C31D2D"/>
    <w:rsid w:val="00C3209A"/>
    <w:rsid w:val="00C3223C"/>
    <w:rsid w:val="00C32476"/>
    <w:rsid w:val="00C32639"/>
    <w:rsid w:val="00C32808"/>
    <w:rsid w:val="00C32AD2"/>
    <w:rsid w:val="00C32B00"/>
    <w:rsid w:val="00C3303B"/>
    <w:rsid w:val="00C33114"/>
    <w:rsid w:val="00C331E9"/>
    <w:rsid w:val="00C3380B"/>
    <w:rsid w:val="00C339A4"/>
    <w:rsid w:val="00C34038"/>
    <w:rsid w:val="00C34193"/>
    <w:rsid w:val="00C347FD"/>
    <w:rsid w:val="00C348D8"/>
    <w:rsid w:val="00C34A5D"/>
    <w:rsid w:val="00C34AF4"/>
    <w:rsid w:val="00C34CB9"/>
    <w:rsid w:val="00C34DAE"/>
    <w:rsid w:val="00C34E1E"/>
    <w:rsid w:val="00C34E5A"/>
    <w:rsid w:val="00C35153"/>
    <w:rsid w:val="00C353D2"/>
    <w:rsid w:val="00C35649"/>
    <w:rsid w:val="00C35844"/>
    <w:rsid w:val="00C35D9C"/>
    <w:rsid w:val="00C36219"/>
    <w:rsid w:val="00C362D1"/>
    <w:rsid w:val="00C36691"/>
    <w:rsid w:val="00C3698E"/>
    <w:rsid w:val="00C36CCA"/>
    <w:rsid w:val="00C36E1C"/>
    <w:rsid w:val="00C36F42"/>
    <w:rsid w:val="00C3718A"/>
    <w:rsid w:val="00C3728D"/>
    <w:rsid w:val="00C374CC"/>
    <w:rsid w:val="00C37547"/>
    <w:rsid w:val="00C379C5"/>
    <w:rsid w:val="00C37EEE"/>
    <w:rsid w:val="00C40453"/>
    <w:rsid w:val="00C40BC4"/>
    <w:rsid w:val="00C40BD1"/>
    <w:rsid w:val="00C40E71"/>
    <w:rsid w:val="00C40FBC"/>
    <w:rsid w:val="00C4141D"/>
    <w:rsid w:val="00C415D2"/>
    <w:rsid w:val="00C41879"/>
    <w:rsid w:val="00C41A7C"/>
    <w:rsid w:val="00C41C79"/>
    <w:rsid w:val="00C42880"/>
    <w:rsid w:val="00C42CEF"/>
    <w:rsid w:val="00C42D55"/>
    <w:rsid w:val="00C42E32"/>
    <w:rsid w:val="00C43080"/>
    <w:rsid w:val="00C4370E"/>
    <w:rsid w:val="00C43823"/>
    <w:rsid w:val="00C4384B"/>
    <w:rsid w:val="00C4393C"/>
    <w:rsid w:val="00C43A9A"/>
    <w:rsid w:val="00C43E52"/>
    <w:rsid w:val="00C43F2D"/>
    <w:rsid w:val="00C44068"/>
    <w:rsid w:val="00C442AE"/>
    <w:rsid w:val="00C44DCD"/>
    <w:rsid w:val="00C450DC"/>
    <w:rsid w:val="00C4518B"/>
    <w:rsid w:val="00C45757"/>
    <w:rsid w:val="00C45780"/>
    <w:rsid w:val="00C458D6"/>
    <w:rsid w:val="00C45919"/>
    <w:rsid w:val="00C45EB8"/>
    <w:rsid w:val="00C46199"/>
    <w:rsid w:val="00C4655A"/>
    <w:rsid w:val="00C466BF"/>
    <w:rsid w:val="00C46BFF"/>
    <w:rsid w:val="00C47385"/>
    <w:rsid w:val="00C47555"/>
    <w:rsid w:val="00C476AC"/>
    <w:rsid w:val="00C47CDF"/>
    <w:rsid w:val="00C47E67"/>
    <w:rsid w:val="00C47FD9"/>
    <w:rsid w:val="00C500D2"/>
    <w:rsid w:val="00C50C14"/>
    <w:rsid w:val="00C50C1A"/>
    <w:rsid w:val="00C50E1E"/>
    <w:rsid w:val="00C51201"/>
    <w:rsid w:val="00C51508"/>
    <w:rsid w:val="00C51D73"/>
    <w:rsid w:val="00C5285B"/>
    <w:rsid w:val="00C52A05"/>
    <w:rsid w:val="00C52E97"/>
    <w:rsid w:val="00C52EAF"/>
    <w:rsid w:val="00C53189"/>
    <w:rsid w:val="00C534E5"/>
    <w:rsid w:val="00C534F4"/>
    <w:rsid w:val="00C5375B"/>
    <w:rsid w:val="00C53B15"/>
    <w:rsid w:val="00C53C33"/>
    <w:rsid w:val="00C53C95"/>
    <w:rsid w:val="00C53D64"/>
    <w:rsid w:val="00C53DA9"/>
    <w:rsid w:val="00C53E86"/>
    <w:rsid w:val="00C53EF7"/>
    <w:rsid w:val="00C54280"/>
    <w:rsid w:val="00C54616"/>
    <w:rsid w:val="00C54929"/>
    <w:rsid w:val="00C54940"/>
    <w:rsid w:val="00C550B6"/>
    <w:rsid w:val="00C55373"/>
    <w:rsid w:val="00C556B1"/>
    <w:rsid w:val="00C557BE"/>
    <w:rsid w:val="00C55841"/>
    <w:rsid w:val="00C55A05"/>
    <w:rsid w:val="00C55F27"/>
    <w:rsid w:val="00C56101"/>
    <w:rsid w:val="00C565F2"/>
    <w:rsid w:val="00C567C5"/>
    <w:rsid w:val="00C567E3"/>
    <w:rsid w:val="00C56BFB"/>
    <w:rsid w:val="00C56C45"/>
    <w:rsid w:val="00C573CC"/>
    <w:rsid w:val="00C57B81"/>
    <w:rsid w:val="00C57FB9"/>
    <w:rsid w:val="00C6077B"/>
    <w:rsid w:val="00C60950"/>
    <w:rsid w:val="00C60DD1"/>
    <w:rsid w:val="00C61565"/>
    <w:rsid w:val="00C61574"/>
    <w:rsid w:val="00C615B4"/>
    <w:rsid w:val="00C617E9"/>
    <w:rsid w:val="00C618CF"/>
    <w:rsid w:val="00C61AC6"/>
    <w:rsid w:val="00C61ACF"/>
    <w:rsid w:val="00C61D02"/>
    <w:rsid w:val="00C6211D"/>
    <w:rsid w:val="00C62537"/>
    <w:rsid w:val="00C62B32"/>
    <w:rsid w:val="00C634D9"/>
    <w:rsid w:val="00C635CA"/>
    <w:rsid w:val="00C63DED"/>
    <w:rsid w:val="00C63E88"/>
    <w:rsid w:val="00C63EFE"/>
    <w:rsid w:val="00C6436D"/>
    <w:rsid w:val="00C643AD"/>
    <w:rsid w:val="00C64F97"/>
    <w:rsid w:val="00C65520"/>
    <w:rsid w:val="00C65567"/>
    <w:rsid w:val="00C65585"/>
    <w:rsid w:val="00C656EB"/>
    <w:rsid w:val="00C65DF4"/>
    <w:rsid w:val="00C661C6"/>
    <w:rsid w:val="00C66822"/>
    <w:rsid w:val="00C66DE9"/>
    <w:rsid w:val="00C673A7"/>
    <w:rsid w:val="00C67B49"/>
    <w:rsid w:val="00C67D9E"/>
    <w:rsid w:val="00C701E5"/>
    <w:rsid w:val="00C7098B"/>
    <w:rsid w:val="00C711F5"/>
    <w:rsid w:val="00C71326"/>
    <w:rsid w:val="00C713A1"/>
    <w:rsid w:val="00C71400"/>
    <w:rsid w:val="00C71828"/>
    <w:rsid w:val="00C72105"/>
    <w:rsid w:val="00C72AA5"/>
    <w:rsid w:val="00C72C75"/>
    <w:rsid w:val="00C72EE3"/>
    <w:rsid w:val="00C72FE1"/>
    <w:rsid w:val="00C7312A"/>
    <w:rsid w:val="00C73240"/>
    <w:rsid w:val="00C73BF8"/>
    <w:rsid w:val="00C740D7"/>
    <w:rsid w:val="00C74520"/>
    <w:rsid w:val="00C74954"/>
    <w:rsid w:val="00C74B63"/>
    <w:rsid w:val="00C74BFD"/>
    <w:rsid w:val="00C74FDE"/>
    <w:rsid w:val="00C75188"/>
    <w:rsid w:val="00C76028"/>
    <w:rsid w:val="00C76184"/>
    <w:rsid w:val="00C76206"/>
    <w:rsid w:val="00C76462"/>
    <w:rsid w:val="00C7673D"/>
    <w:rsid w:val="00C76A80"/>
    <w:rsid w:val="00C76BCF"/>
    <w:rsid w:val="00C76C27"/>
    <w:rsid w:val="00C76F07"/>
    <w:rsid w:val="00C76F55"/>
    <w:rsid w:val="00C76FA4"/>
    <w:rsid w:val="00C77020"/>
    <w:rsid w:val="00C775C7"/>
    <w:rsid w:val="00C77960"/>
    <w:rsid w:val="00C77CDE"/>
    <w:rsid w:val="00C77D25"/>
    <w:rsid w:val="00C77EF6"/>
    <w:rsid w:val="00C8009B"/>
    <w:rsid w:val="00C8042E"/>
    <w:rsid w:val="00C80B4B"/>
    <w:rsid w:val="00C80D63"/>
    <w:rsid w:val="00C80F1E"/>
    <w:rsid w:val="00C81227"/>
    <w:rsid w:val="00C812D5"/>
    <w:rsid w:val="00C81880"/>
    <w:rsid w:val="00C81B28"/>
    <w:rsid w:val="00C81BEA"/>
    <w:rsid w:val="00C81DF5"/>
    <w:rsid w:val="00C82188"/>
    <w:rsid w:val="00C822C2"/>
    <w:rsid w:val="00C823D1"/>
    <w:rsid w:val="00C8242B"/>
    <w:rsid w:val="00C82A50"/>
    <w:rsid w:val="00C83240"/>
    <w:rsid w:val="00C83381"/>
    <w:rsid w:val="00C833E0"/>
    <w:rsid w:val="00C83607"/>
    <w:rsid w:val="00C83768"/>
    <w:rsid w:val="00C83B18"/>
    <w:rsid w:val="00C83BD6"/>
    <w:rsid w:val="00C83DFD"/>
    <w:rsid w:val="00C840C3"/>
    <w:rsid w:val="00C841B4"/>
    <w:rsid w:val="00C84266"/>
    <w:rsid w:val="00C8466F"/>
    <w:rsid w:val="00C847B7"/>
    <w:rsid w:val="00C849E0"/>
    <w:rsid w:val="00C84B74"/>
    <w:rsid w:val="00C84C94"/>
    <w:rsid w:val="00C84F2E"/>
    <w:rsid w:val="00C8512A"/>
    <w:rsid w:val="00C85378"/>
    <w:rsid w:val="00C8587F"/>
    <w:rsid w:val="00C85970"/>
    <w:rsid w:val="00C85AFE"/>
    <w:rsid w:val="00C85E9B"/>
    <w:rsid w:val="00C874C8"/>
    <w:rsid w:val="00C87907"/>
    <w:rsid w:val="00C879E2"/>
    <w:rsid w:val="00C90165"/>
    <w:rsid w:val="00C902DA"/>
    <w:rsid w:val="00C90733"/>
    <w:rsid w:val="00C91AFB"/>
    <w:rsid w:val="00C9208F"/>
    <w:rsid w:val="00C921C4"/>
    <w:rsid w:val="00C9235F"/>
    <w:rsid w:val="00C924A9"/>
    <w:rsid w:val="00C9257F"/>
    <w:rsid w:val="00C92948"/>
    <w:rsid w:val="00C9319C"/>
    <w:rsid w:val="00C933BA"/>
    <w:rsid w:val="00C934F6"/>
    <w:rsid w:val="00C936C3"/>
    <w:rsid w:val="00C936F4"/>
    <w:rsid w:val="00C93874"/>
    <w:rsid w:val="00C93A4C"/>
    <w:rsid w:val="00C944EB"/>
    <w:rsid w:val="00C94D42"/>
    <w:rsid w:val="00C94E66"/>
    <w:rsid w:val="00C94FD2"/>
    <w:rsid w:val="00C95088"/>
    <w:rsid w:val="00C95214"/>
    <w:rsid w:val="00C952C0"/>
    <w:rsid w:val="00C95341"/>
    <w:rsid w:val="00C95884"/>
    <w:rsid w:val="00C95B76"/>
    <w:rsid w:val="00C963F3"/>
    <w:rsid w:val="00C96482"/>
    <w:rsid w:val="00C964C3"/>
    <w:rsid w:val="00C96635"/>
    <w:rsid w:val="00C966B7"/>
    <w:rsid w:val="00C969DB"/>
    <w:rsid w:val="00C96A6E"/>
    <w:rsid w:val="00C96BDA"/>
    <w:rsid w:val="00C976D6"/>
    <w:rsid w:val="00C97A4A"/>
    <w:rsid w:val="00C97DC9"/>
    <w:rsid w:val="00C97EE3"/>
    <w:rsid w:val="00CA004B"/>
    <w:rsid w:val="00CA042A"/>
    <w:rsid w:val="00CA088D"/>
    <w:rsid w:val="00CA0AF6"/>
    <w:rsid w:val="00CA12BA"/>
    <w:rsid w:val="00CA14E5"/>
    <w:rsid w:val="00CA165C"/>
    <w:rsid w:val="00CA1C0D"/>
    <w:rsid w:val="00CA1DAE"/>
    <w:rsid w:val="00CA1E62"/>
    <w:rsid w:val="00CA2267"/>
    <w:rsid w:val="00CA24D1"/>
    <w:rsid w:val="00CA3867"/>
    <w:rsid w:val="00CA38AD"/>
    <w:rsid w:val="00CA3A46"/>
    <w:rsid w:val="00CA3EEE"/>
    <w:rsid w:val="00CA428D"/>
    <w:rsid w:val="00CA43F9"/>
    <w:rsid w:val="00CA5098"/>
    <w:rsid w:val="00CA5503"/>
    <w:rsid w:val="00CA5FB6"/>
    <w:rsid w:val="00CA616E"/>
    <w:rsid w:val="00CA6286"/>
    <w:rsid w:val="00CA65BE"/>
    <w:rsid w:val="00CA66C3"/>
    <w:rsid w:val="00CA6BCB"/>
    <w:rsid w:val="00CA6CAD"/>
    <w:rsid w:val="00CA6E6A"/>
    <w:rsid w:val="00CA6F09"/>
    <w:rsid w:val="00CA7016"/>
    <w:rsid w:val="00CA70A8"/>
    <w:rsid w:val="00CA70D0"/>
    <w:rsid w:val="00CA714F"/>
    <w:rsid w:val="00CA74A4"/>
    <w:rsid w:val="00CA7556"/>
    <w:rsid w:val="00CA7683"/>
    <w:rsid w:val="00CA7BAA"/>
    <w:rsid w:val="00CA7EA1"/>
    <w:rsid w:val="00CA7EEB"/>
    <w:rsid w:val="00CB009B"/>
    <w:rsid w:val="00CB0231"/>
    <w:rsid w:val="00CB0838"/>
    <w:rsid w:val="00CB092E"/>
    <w:rsid w:val="00CB1082"/>
    <w:rsid w:val="00CB12F1"/>
    <w:rsid w:val="00CB1331"/>
    <w:rsid w:val="00CB1AFD"/>
    <w:rsid w:val="00CB1B0D"/>
    <w:rsid w:val="00CB1EB3"/>
    <w:rsid w:val="00CB1F52"/>
    <w:rsid w:val="00CB2126"/>
    <w:rsid w:val="00CB2308"/>
    <w:rsid w:val="00CB24AD"/>
    <w:rsid w:val="00CB2C59"/>
    <w:rsid w:val="00CB2D9C"/>
    <w:rsid w:val="00CB3231"/>
    <w:rsid w:val="00CB326C"/>
    <w:rsid w:val="00CB34AB"/>
    <w:rsid w:val="00CB3529"/>
    <w:rsid w:val="00CB38A9"/>
    <w:rsid w:val="00CB3A45"/>
    <w:rsid w:val="00CB3C97"/>
    <w:rsid w:val="00CB44B6"/>
    <w:rsid w:val="00CB4728"/>
    <w:rsid w:val="00CB59E7"/>
    <w:rsid w:val="00CB5B0F"/>
    <w:rsid w:val="00CB5D27"/>
    <w:rsid w:val="00CB5D55"/>
    <w:rsid w:val="00CB5E3E"/>
    <w:rsid w:val="00CB5E4A"/>
    <w:rsid w:val="00CB6294"/>
    <w:rsid w:val="00CB6FCA"/>
    <w:rsid w:val="00CB724D"/>
    <w:rsid w:val="00CB73EA"/>
    <w:rsid w:val="00CB74DB"/>
    <w:rsid w:val="00CB76E3"/>
    <w:rsid w:val="00CB7C01"/>
    <w:rsid w:val="00CB7D4E"/>
    <w:rsid w:val="00CB7F1F"/>
    <w:rsid w:val="00CC002B"/>
    <w:rsid w:val="00CC07E5"/>
    <w:rsid w:val="00CC07FB"/>
    <w:rsid w:val="00CC0937"/>
    <w:rsid w:val="00CC09F0"/>
    <w:rsid w:val="00CC0AB5"/>
    <w:rsid w:val="00CC0C11"/>
    <w:rsid w:val="00CC1141"/>
    <w:rsid w:val="00CC17F0"/>
    <w:rsid w:val="00CC1A34"/>
    <w:rsid w:val="00CC1F52"/>
    <w:rsid w:val="00CC1FA5"/>
    <w:rsid w:val="00CC233F"/>
    <w:rsid w:val="00CC27FD"/>
    <w:rsid w:val="00CC29A4"/>
    <w:rsid w:val="00CC2EAC"/>
    <w:rsid w:val="00CC31E8"/>
    <w:rsid w:val="00CC32BD"/>
    <w:rsid w:val="00CC336D"/>
    <w:rsid w:val="00CC3AB9"/>
    <w:rsid w:val="00CC3C9E"/>
    <w:rsid w:val="00CC3F3B"/>
    <w:rsid w:val="00CC410A"/>
    <w:rsid w:val="00CC45E0"/>
    <w:rsid w:val="00CC476E"/>
    <w:rsid w:val="00CC48BC"/>
    <w:rsid w:val="00CC4BBE"/>
    <w:rsid w:val="00CC4BC3"/>
    <w:rsid w:val="00CC4CE0"/>
    <w:rsid w:val="00CC4FDD"/>
    <w:rsid w:val="00CC50C7"/>
    <w:rsid w:val="00CC50EC"/>
    <w:rsid w:val="00CC55AC"/>
    <w:rsid w:val="00CC55DA"/>
    <w:rsid w:val="00CC5694"/>
    <w:rsid w:val="00CC5859"/>
    <w:rsid w:val="00CC5EF2"/>
    <w:rsid w:val="00CC6047"/>
    <w:rsid w:val="00CC6D1C"/>
    <w:rsid w:val="00CC71DD"/>
    <w:rsid w:val="00CC71F3"/>
    <w:rsid w:val="00CC72C0"/>
    <w:rsid w:val="00CC757D"/>
    <w:rsid w:val="00CC75CE"/>
    <w:rsid w:val="00CC77F4"/>
    <w:rsid w:val="00CC7C74"/>
    <w:rsid w:val="00CD00DB"/>
    <w:rsid w:val="00CD0119"/>
    <w:rsid w:val="00CD07FD"/>
    <w:rsid w:val="00CD0866"/>
    <w:rsid w:val="00CD1169"/>
    <w:rsid w:val="00CD1510"/>
    <w:rsid w:val="00CD1561"/>
    <w:rsid w:val="00CD15F1"/>
    <w:rsid w:val="00CD16C7"/>
    <w:rsid w:val="00CD1A40"/>
    <w:rsid w:val="00CD1B33"/>
    <w:rsid w:val="00CD1B86"/>
    <w:rsid w:val="00CD1C47"/>
    <w:rsid w:val="00CD20E8"/>
    <w:rsid w:val="00CD22C2"/>
    <w:rsid w:val="00CD25F3"/>
    <w:rsid w:val="00CD27FF"/>
    <w:rsid w:val="00CD281C"/>
    <w:rsid w:val="00CD2875"/>
    <w:rsid w:val="00CD2DF3"/>
    <w:rsid w:val="00CD2EDC"/>
    <w:rsid w:val="00CD305C"/>
    <w:rsid w:val="00CD399C"/>
    <w:rsid w:val="00CD3A6D"/>
    <w:rsid w:val="00CD3DE2"/>
    <w:rsid w:val="00CD3E5A"/>
    <w:rsid w:val="00CD3E63"/>
    <w:rsid w:val="00CD3E9F"/>
    <w:rsid w:val="00CD40A3"/>
    <w:rsid w:val="00CD4CD3"/>
    <w:rsid w:val="00CD51C2"/>
    <w:rsid w:val="00CD5249"/>
    <w:rsid w:val="00CD56ED"/>
    <w:rsid w:val="00CD570D"/>
    <w:rsid w:val="00CD589F"/>
    <w:rsid w:val="00CD60C9"/>
    <w:rsid w:val="00CD6345"/>
    <w:rsid w:val="00CD674E"/>
    <w:rsid w:val="00CD6BBB"/>
    <w:rsid w:val="00CD6C95"/>
    <w:rsid w:val="00CD6E0C"/>
    <w:rsid w:val="00CD6EC2"/>
    <w:rsid w:val="00CD7319"/>
    <w:rsid w:val="00CD73DA"/>
    <w:rsid w:val="00CD7482"/>
    <w:rsid w:val="00CE02AB"/>
    <w:rsid w:val="00CE041B"/>
    <w:rsid w:val="00CE04C1"/>
    <w:rsid w:val="00CE0541"/>
    <w:rsid w:val="00CE07C1"/>
    <w:rsid w:val="00CE1039"/>
    <w:rsid w:val="00CE142D"/>
    <w:rsid w:val="00CE1524"/>
    <w:rsid w:val="00CE1567"/>
    <w:rsid w:val="00CE1859"/>
    <w:rsid w:val="00CE186F"/>
    <w:rsid w:val="00CE20E3"/>
    <w:rsid w:val="00CE221C"/>
    <w:rsid w:val="00CE2375"/>
    <w:rsid w:val="00CE2684"/>
    <w:rsid w:val="00CE273A"/>
    <w:rsid w:val="00CE27A5"/>
    <w:rsid w:val="00CE321C"/>
    <w:rsid w:val="00CE32E8"/>
    <w:rsid w:val="00CE353C"/>
    <w:rsid w:val="00CE3700"/>
    <w:rsid w:val="00CE3B69"/>
    <w:rsid w:val="00CE4559"/>
    <w:rsid w:val="00CE4695"/>
    <w:rsid w:val="00CE5118"/>
    <w:rsid w:val="00CE5485"/>
    <w:rsid w:val="00CE5487"/>
    <w:rsid w:val="00CE573B"/>
    <w:rsid w:val="00CE59B5"/>
    <w:rsid w:val="00CE59DB"/>
    <w:rsid w:val="00CE5B6A"/>
    <w:rsid w:val="00CE5D3A"/>
    <w:rsid w:val="00CE5F0D"/>
    <w:rsid w:val="00CE66E7"/>
    <w:rsid w:val="00CE67D8"/>
    <w:rsid w:val="00CE68EA"/>
    <w:rsid w:val="00CE6977"/>
    <w:rsid w:val="00CE6F0D"/>
    <w:rsid w:val="00CE7016"/>
    <w:rsid w:val="00CE7381"/>
    <w:rsid w:val="00CE7447"/>
    <w:rsid w:val="00CE74CE"/>
    <w:rsid w:val="00CE7E38"/>
    <w:rsid w:val="00CE7F25"/>
    <w:rsid w:val="00CF0829"/>
    <w:rsid w:val="00CF0E74"/>
    <w:rsid w:val="00CF1833"/>
    <w:rsid w:val="00CF1AEA"/>
    <w:rsid w:val="00CF1DD4"/>
    <w:rsid w:val="00CF2091"/>
    <w:rsid w:val="00CF21F6"/>
    <w:rsid w:val="00CF2278"/>
    <w:rsid w:val="00CF27EB"/>
    <w:rsid w:val="00CF2C62"/>
    <w:rsid w:val="00CF2D17"/>
    <w:rsid w:val="00CF2F66"/>
    <w:rsid w:val="00CF337B"/>
    <w:rsid w:val="00CF3FE7"/>
    <w:rsid w:val="00CF4416"/>
    <w:rsid w:val="00CF4886"/>
    <w:rsid w:val="00CF5488"/>
    <w:rsid w:val="00CF5593"/>
    <w:rsid w:val="00CF5762"/>
    <w:rsid w:val="00CF5F58"/>
    <w:rsid w:val="00CF6169"/>
    <w:rsid w:val="00CF64E2"/>
    <w:rsid w:val="00CF65B4"/>
    <w:rsid w:val="00CF69B0"/>
    <w:rsid w:val="00CF6C05"/>
    <w:rsid w:val="00CF72BA"/>
    <w:rsid w:val="00CF7485"/>
    <w:rsid w:val="00CF764E"/>
    <w:rsid w:val="00CF7E56"/>
    <w:rsid w:val="00D00599"/>
    <w:rsid w:val="00D013BF"/>
    <w:rsid w:val="00D01502"/>
    <w:rsid w:val="00D01744"/>
    <w:rsid w:val="00D01984"/>
    <w:rsid w:val="00D01C03"/>
    <w:rsid w:val="00D025CE"/>
    <w:rsid w:val="00D026D4"/>
    <w:rsid w:val="00D029C2"/>
    <w:rsid w:val="00D02A0F"/>
    <w:rsid w:val="00D02CA6"/>
    <w:rsid w:val="00D02DF3"/>
    <w:rsid w:val="00D0314D"/>
    <w:rsid w:val="00D03181"/>
    <w:rsid w:val="00D037DC"/>
    <w:rsid w:val="00D0383B"/>
    <w:rsid w:val="00D03A8A"/>
    <w:rsid w:val="00D03CC3"/>
    <w:rsid w:val="00D03DA5"/>
    <w:rsid w:val="00D03DC8"/>
    <w:rsid w:val="00D03E56"/>
    <w:rsid w:val="00D03F27"/>
    <w:rsid w:val="00D03F3F"/>
    <w:rsid w:val="00D04125"/>
    <w:rsid w:val="00D04145"/>
    <w:rsid w:val="00D043EE"/>
    <w:rsid w:val="00D046F4"/>
    <w:rsid w:val="00D0470D"/>
    <w:rsid w:val="00D04CD1"/>
    <w:rsid w:val="00D050BD"/>
    <w:rsid w:val="00D05249"/>
    <w:rsid w:val="00D055CA"/>
    <w:rsid w:val="00D059FC"/>
    <w:rsid w:val="00D05C03"/>
    <w:rsid w:val="00D05DEF"/>
    <w:rsid w:val="00D062A6"/>
    <w:rsid w:val="00D06861"/>
    <w:rsid w:val="00D0688A"/>
    <w:rsid w:val="00D06CA0"/>
    <w:rsid w:val="00D06DB9"/>
    <w:rsid w:val="00D06F22"/>
    <w:rsid w:val="00D07A9C"/>
    <w:rsid w:val="00D10076"/>
    <w:rsid w:val="00D1033B"/>
    <w:rsid w:val="00D10360"/>
    <w:rsid w:val="00D10477"/>
    <w:rsid w:val="00D107E2"/>
    <w:rsid w:val="00D1095D"/>
    <w:rsid w:val="00D10A23"/>
    <w:rsid w:val="00D117E9"/>
    <w:rsid w:val="00D118D0"/>
    <w:rsid w:val="00D11D37"/>
    <w:rsid w:val="00D11D76"/>
    <w:rsid w:val="00D121F5"/>
    <w:rsid w:val="00D126E4"/>
    <w:rsid w:val="00D131BF"/>
    <w:rsid w:val="00D1331D"/>
    <w:rsid w:val="00D13A90"/>
    <w:rsid w:val="00D13D76"/>
    <w:rsid w:val="00D140E6"/>
    <w:rsid w:val="00D158EF"/>
    <w:rsid w:val="00D15BD5"/>
    <w:rsid w:val="00D15C14"/>
    <w:rsid w:val="00D15E74"/>
    <w:rsid w:val="00D15FAA"/>
    <w:rsid w:val="00D160C3"/>
    <w:rsid w:val="00D16199"/>
    <w:rsid w:val="00D16238"/>
    <w:rsid w:val="00D16307"/>
    <w:rsid w:val="00D16BE4"/>
    <w:rsid w:val="00D16DF7"/>
    <w:rsid w:val="00D16ECB"/>
    <w:rsid w:val="00D16EEE"/>
    <w:rsid w:val="00D17167"/>
    <w:rsid w:val="00D17BA5"/>
    <w:rsid w:val="00D17F5A"/>
    <w:rsid w:val="00D200B1"/>
    <w:rsid w:val="00D2058D"/>
    <w:rsid w:val="00D206A3"/>
    <w:rsid w:val="00D207BF"/>
    <w:rsid w:val="00D20A46"/>
    <w:rsid w:val="00D20F08"/>
    <w:rsid w:val="00D2176E"/>
    <w:rsid w:val="00D2182A"/>
    <w:rsid w:val="00D2193D"/>
    <w:rsid w:val="00D21BCD"/>
    <w:rsid w:val="00D22105"/>
    <w:rsid w:val="00D2211C"/>
    <w:rsid w:val="00D22B55"/>
    <w:rsid w:val="00D22C81"/>
    <w:rsid w:val="00D22D9F"/>
    <w:rsid w:val="00D22DF4"/>
    <w:rsid w:val="00D23055"/>
    <w:rsid w:val="00D230AD"/>
    <w:rsid w:val="00D2320E"/>
    <w:rsid w:val="00D2327A"/>
    <w:rsid w:val="00D23A07"/>
    <w:rsid w:val="00D23C7C"/>
    <w:rsid w:val="00D23E3C"/>
    <w:rsid w:val="00D2421B"/>
    <w:rsid w:val="00D2461C"/>
    <w:rsid w:val="00D251AB"/>
    <w:rsid w:val="00D25240"/>
    <w:rsid w:val="00D2543D"/>
    <w:rsid w:val="00D25AC6"/>
    <w:rsid w:val="00D26182"/>
    <w:rsid w:val="00D261D3"/>
    <w:rsid w:val="00D26710"/>
    <w:rsid w:val="00D2675F"/>
    <w:rsid w:val="00D26E61"/>
    <w:rsid w:val="00D272EA"/>
    <w:rsid w:val="00D31320"/>
    <w:rsid w:val="00D315C4"/>
    <w:rsid w:val="00D3175C"/>
    <w:rsid w:val="00D3197A"/>
    <w:rsid w:val="00D319DF"/>
    <w:rsid w:val="00D31C02"/>
    <w:rsid w:val="00D31E22"/>
    <w:rsid w:val="00D32242"/>
    <w:rsid w:val="00D3225E"/>
    <w:rsid w:val="00D324BC"/>
    <w:rsid w:val="00D32630"/>
    <w:rsid w:val="00D3268C"/>
    <w:rsid w:val="00D327DB"/>
    <w:rsid w:val="00D32B9F"/>
    <w:rsid w:val="00D32F6A"/>
    <w:rsid w:val="00D332D8"/>
    <w:rsid w:val="00D33565"/>
    <w:rsid w:val="00D33761"/>
    <w:rsid w:val="00D33762"/>
    <w:rsid w:val="00D340CF"/>
    <w:rsid w:val="00D341C7"/>
    <w:rsid w:val="00D344B7"/>
    <w:rsid w:val="00D3463E"/>
    <w:rsid w:val="00D3469E"/>
    <w:rsid w:val="00D34BD1"/>
    <w:rsid w:val="00D35177"/>
    <w:rsid w:val="00D354E9"/>
    <w:rsid w:val="00D356CB"/>
    <w:rsid w:val="00D356E1"/>
    <w:rsid w:val="00D35E65"/>
    <w:rsid w:val="00D364F1"/>
    <w:rsid w:val="00D365C2"/>
    <w:rsid w:val="00D36DE1"/>
    <w:rsid w:val="00D37281"/>
    <w:rsid w:val="00D37EE0"/>
    <w:rsid w:val="00D37F94"/>
    <w:rsid w:val="00D40340"/>
    <w:rsid w:val="00D40609"/>
    <w:rsid w:val="00D40983"/>
    <w:rsid w:val="00D41054"/>
    <w:rsid w:val="00D41188"/>
    <w:rsid w:val="00D41634"/>
    <w:rsid w:val="00D417D3"/>
    <w:rsid w:val="00D418A1"/>
    <w:rsid w:val="00D418D5"/>
    <w:rsid w:val="00D41925"/>
    <w:rsid w:val="00D41940"/>
    <w:rsid w:val="00D41D0F"/>
    <w:rsid w:val="00D41DB1"/>
    <w:rsid w:val="00D41F5F"/>
    <w:rsid w:val="00D41F85"/>
    <w:rsid w:val="00D41FAA"/>
    <w:rsid w:val="00D4234A"/>
    <w:rsid w:val="00D4249C"/>
    <w:rsid w:val="00D4276D"/>
    <w:rsid w:val="00D42798"/>
    <w:rsid w:val="00D42970"/>
    <w:rsid w:val="00D43897"/>
    <w:rsid w:val="00D43AED"/>
    <w:rsid w:val="00D43E16"/>
    <w:rsid w:val="00D43F80"/>
    <w:rsid w:val="00D44916"/>
    <w:rsid w:val="00D449E5"/>
    <w:rsid w:val="00D44A66"/>
    <w:rsid w:val="00D452D9"/>
    <w:rsid w:val="00D455B7"/>
    <w:rsid w:val="00D458C7"/>
    <w:rsid w:val="00D459CE"/>
    <w:rsid w:val="00D45AE4"/>
    <w:rsid w:val="00D45CA4"/>
    <w:rsid w:val="00D45EA7"/>
    <w:rsid w:val="00D45F22"/>
    <w:rsid w:val="00D46594"/>
    <w:rsid w:val="00D4703C"/>
    <w:rsid w:val="00D47178"/>
    <w:rsid w:val="00D4752E"/>
    <w:rsid w:val="00D47842"/>
    <w:rsid w:val="00D47BEF"/>
    <w:rsid w:val="00D50826"/>
    <w:rsid w:val="00D50C9B"/>
    <w:rsid w:val="00D50F60"/>
    <w:rsid w:val="00D50FE4"/>
    <w:rsid w:val="00D510E6"/>
    <w:rsid w:val="00D5126D"/>
    <w:rsid w:val="00D51523"/>
    <w:rsid w:val="00D5159B"/>
    <w:rsid w:val="00D51675"/>
    <w:rsid w:val="00D51A47"/>
    <w:rsid w:val="00D51F73"/>
    <w:rsid w:val="00D52148"/>
    <w:rsid w:val="00D52827"/>
    <w:rsid w:val="00D529BE"/>
    <w:rsid w:val="00D52CF6"/>
    <w:rsid w:val="00D531BD"/>
    <w:rsid w:val="00D53ADC"/>
    <w:rsid w:val="00D53CA1"/>
    <w:rsid w:val="00D53D3E"/>
    <w:rsid w:val="00D5471F"/>
    <w:rsid w:val="00D547E0"/>
    <w:rsid w:val="00D54992"/>
    <w:rsid w:val="00D54A4A"/>
    <w:rsid w:val="00D54BC3"/>
    <w:rsid w:val="00D55291"/>
    <w:rsid w:val="00D5533F"/>
    <w:rsid w:val="00D55C48"/>
    <w:rsid w:val="00D55E47"/>
    <w:rsid w:val="00D56140"/>
    <w:rsid w:val="00D56392"/>
    <w:rsid w:val="00D56997"/>
    <w:rsid w:val="00D56A69"/>
    <w:rsid w:val="00D570E6"/>
    <w:rsid w:val="00D571F5"/>
    <w:rsid w:val="00D5730F"/>
    <w:rsid w:val="00D5774F"/>
    <w:rsid w:val="00D600B1"/>
    <w:rsid w:val="00D60809"/>
    <w:rsid w:val="00D60CEA"/>
    <w:rsid w:val="00D60D7F"/>
    <w:rsid w:val="00D60E1B"/>
    <w:rsid w:val="00D6152C"/>
    <w:rsid w:val="00D619DA"/>
    <w:rsid w:val="00D61A1B"/>
    <w:rsid w:val="00D61C9C"/>
    <w:rsid w:val="00D62032"/>
    <w:rsid w:val="00D62111"/>
    <w:rsid w:val="00D62229"/>
    <w:rsid w:val="00D625B8"/>
    <w:rsid w:val="00D626F8"/>
    <w:rsid w:val="00D62A03"/>
    <w:rsid w:val="00D62BE2"/>
    <w:rsid w:val="00D63479"/>
    <w:rsid w:val="00D636DC"/>
    <w:rsid w:val="00D63951"/>
    <w:rsid w:val="00D63AC6"/>
    <w:rsid w:val="00D63B15"/>
    <w:rsid w:val="00D63F14"/>
    <w:rsid w:val="00D63F4C"/>
    <w:rsid w:val="00D6440C"/>
    <w:rsid w:val="00D64518"/>
    <w:rsid w:val="00D64613"/>
    <w:rsid w:val="00D64702"/>
    <w:rsid w:val="00D659BF"/>
    <w:rsid w:val="00D6634D"/>
    <w:rsid w:val="00D665C6"/>
    <w:rsid w:val="00D66A24"/>
    <w:rsid w:val="00D66BFD"/>
    <w:rsid w:val="00D66C91"/>
    <w:rsid w:val="00D66D0B"/>
    <w:rsid w:val="00D674EE"/>
    <w:rsid w:val="00D67535"/>
    <w:rsid w:val="00D67A4D"/>
    <w:rsid w:val="00D67BC9"/>
    <w:rsid w:val="00D67D01"/>
    <w:rsid w:val="00D67DBC"/>
    <w:rsid w:val="00D67E64"/>
    <w:rsid w:val="00D704D9"/>
    <w:rsid w:val="00D706F5"/>
    <w:rsid w:val="00D70934"/>
    <w:rsid w:val="00D70BD2"/>
    <w:rsid w:val="00D712D0"/>
    <w:rsid w:val="00D713F2"/>
    <w:rsid w:val="00D71B89"/>
    <w:rsid w:val="00D721B1"/>
    <w:rsid w:val="00D7226B"/>
    <w:rsid w:val="00D7256E"/>
    <w:rsid w:val="00D72705"/>
    <w:rsid w:val="00D72A65"/>
    <w:rsid w:val="00D72CF3"/>
    <w:rsid w:val="00D73459"/>
    <w:rsid w:val="00D738BF"/>
    <w:rsid w:val="00D73B93"/>
    <w:rsid w:val="00D73C95"/>
    <w:rsid w:val="00D73CF0"/>
    <w:rsid w:val="00D7400F"/>
    <w:rsid w:val="00D745C1"/>
    <w:rsid w:val="00D74784"/>
    <w:rsid w:val="00D756F6"/>
    <w:rsid w:val="00D75731"/>
    <w:rsid w:val="00D75B45"/>
    <w:rsid w:val="00D75B5C"/>
    <w:rsid w:val="00D75F8C"/>
    <w:rsid w:val="00D76050"/>
    <w:rsid w:val="00D76309"/>
    <w:rsid w:val="00D76423"/>
    <w:rsid w:val="00D76434"/>
    <w:rsid w:val="00D76501"/>
    <w:rsid w:val="00D767BF"/>
    <w:rsid w:val="00D768FA"/>
    <w:rsid w:val="00D76DC6"/>
    <w:rsid w:val="00D77278"/>
    <w:rsid w:val="00D7749B"/>
    <w:rsid w:val="00D775B5"/>
    <w:rsid w:val="00D7772B"/>
    <w:rsid w:val="00D77961"/>
    <w:rsid w:val="00D77A47"/>
    <w:rsid w:val="00D77B20"/>
    <w:rsid w:val="00D77B3B"/>
    <w:rsid w:val="00D8007C"/>
    <w:rsid w:val="00D800BF"/>
    <w:rsid w:val="00D80748"/>
    <w:rsid w:val="00D8079F"/>
    <w:rsid w:val="00D80D0D"/>
    <w:rsid w:val="00D80D45"/>
    <w:rsid w:val="00D8103B"/>
    <w:rsid w:val="00D8111B"/>
    <w:rsid w:val="00D81242"/>
    <w:rsid w:val="00D812D2"/>
    <w:rsid w:val="00D82835"/>
    <w:rsid w:val="00D82A0F"/>
    <w:rsid w:val="00D82AE3"/>
    <w:rsid w:val="00D82C80"/>
    <w:rsid w:val="00D82D02"/>
    <w:rsid w:val="00D82D0F"/>
    <w:rsid w:val="00D82EE7"/>
    <w:rsid w:val="00D8329E"/>
    <w:rsid w:val="00D8338E"/>
    <w:rsid w:val="00D8356A"/>
    <w:rsid w:val="00D83A5A"/>
    <w:rsid w:val="00D84157"/>
    <w:rsid w:val="00D84825"/>
    <w:rsid w:val="00D84903"/>
    <w:rsid w:val="00D84910"/>
    <w:rsid w:val="00D84BD7"/>
    <w:rsid w:val="00D84DCA"/>
    <w:rsid w:val="00D85114"/>
    <w:rsid w:val="00D853EC"/>
    <w:rsid w:val="00D854A6"/>
    <w:rsid w:val="00D856AF"/>
    <w:rsid w:val="00D857BC"/>
    <w:rsid w:val="00D85CC6"/>
    <w:rsid w:val="00D86A92"/>
    <w:rsid w:val="00D871B6"/>
    <w:rsid w:val="00D875E1"/>
    <w:rsid w:val="00D87970"/>
    <w:rsid w:val="00D87F1E"/>
    <w:rsid w:val="00D90275"/>
    <w:rsid w:val="00D902F5"/>
    <w:rsid w:val="00D905E9"/>
    <w:rsid w:val="00D9075D"/>
    <w:rsid w:val="00D90959"/>
    <w:rsid w:val="00D90A6A"/>
    <w:rsid w:val="00D90EF2"/>
    <w:rsid w:val="00D90FFB"/>
    <w:rsid w:val="00D91410"/>
    <w:rsid w:val="00D91438"/>
    <w:rsid w:val="00D91594"/>
    <w:rsid w:val="00D91869"/>
    <w:rsid w:val="00D91ABE"/>
    <w:rsid w:val="00D91DFB"/>
    <w:rsid w:val="00D91E88"/>
    <w:rsid w:val="00D9207D"/>
    <w:rsid w:val="00D921DA"/>
    <w:rsid w:val="00D9291F"/>
    <w:rsid w:val="00D92C2F"/>
    <w:rsid w:val="00D92F7F"/>
    <w:rsid w:val="00D92FE6"/>
    <w:rsid w:val="00D930AC"/>
    <w:rsid w:val="00D93510"/>
    <w:rsid w:val="00D9385C"/>
    <w:rsid w:val="00D93CA1"/>
    <w:rsid w:val="00D93F53"/>
    <w:rsid w:val="00D9459D"/>
    <w:rsid w:val="00D94730"/>
    <w:rsid w:val="00D94858"/>
    <w:rsid w:val="00D94960"/>
    <w:rsid w:val="00D94972"/>
    <w:rsid w:val="00D9499C"/>
    <w:rsid w:val="00D94BFB"/>
    <w:rsid w:val="00D94CF8"/>
    <w:rsid w:val="00D95083"/>
    <w:rsid w:val="00D954A1"/>
    <w:rsid w:val="00D95519"/>
    <w:rsid w:val="00D95744"/>
    <w:rsid w:val="00D958FC"/>
    <w:rsid w:val="00D959AE"/>
    <w:rsid w:val="00D95A41"/>
    <w:rsid w:val="00D95DC2"/>
    <w:rsid w:val="00D9601E"/>
    <w:rsid w:val="00D960EF"/>
    <w:rsid w:val="00D96678"/>
    <w:rsid w:val="00D9673A"/>
    <w:rsid w:val="00D96772"/>
    <w:rsid w:val="00D9686D"/>
    <w:rsid w:val="00D96C73"/>
    <w:rsid w:val="00D96D46"/>
    <w:rsid w:val="00D96E62"/>
    <w:rsid w:val="00D975A7"/>
    <w:rsid w:val="00D97BCC"/>
    <w:rsid w:val="00D97C27"/>
    <w:rsid w:val="00D97C43"/>
    <w:rsid w:val="00D97E41"/>
    <w:rsid w:val="00DA032C"/>
    <w:rsid w:val="00DA0526"/>
    <w:rsid w:val="00DA0639"/>
    <w:rsid w:val="00DA0B29"/>
    <w:rsid w:val="00DA0B8C"/>
    <w:rsid w:val="00DA0C3A"/>
    <w:rsid w:val="00DA0CF7"/>
    <w:rsid w:val="00DA0E4F"/>
    <w:rsid w:val="00DA0E96"/>
    <w:rsid w:val="00DA1203"/>
    <w:rsid w:val="00DA14A0"/>
    <w:rsid w:val="00DA161F"/>
    <w:rsid w:val="00DA18DA"/>
    <w:rsid w:val="00DA1B55"/>
    <w:rsid w:val="00DA1C31"/>
    <w:rsid w:val="00DA1F0C"/>
    <w:rsid w:val="00DA28AC"/>
    <w:rsid w:val="00DA2976"/>
    <w:rsid w:val="00DA34F4"/>
    <w:rsid w:val="00DA3565"/>
    <w:rsid w:val="00DA3A5B"/>
    <w:rsid w:val="00DA3D0B"/>
    <w:rsid w:val="00DA3F51"/>
    <w:rsid w:val="00DA4356"/>
    <w:rsid w:val="00DA45DB"/>
    <w:rsid w:val="00DA48D9"/>
    <w:rsid w:val="00DA49F8"/>
    <w:rsid w:val="00DA4AAE"/>
    <w:rsid w:val="00DA4EC6"/>
    <w:rsid w:val="00DA5572"/>
    <w:rsid w:val="00DA5D5D"/>
    <w:rsid w:val="00DA68B7"/>
    <w:rsid w:val="00DA698F"/>
    <w:rsid w:val="00DA69F3"/>
    <w:rsid w:val="00DA6A15"/>
    <w:rsid w:val="00DA6BEC"/>
    <w:rsid w:val="00DA6CC2"/>
    <w:rsid w:val="00DA7029"/>
    <w:rsid w:val="00DA77A0"/>
    <w:rsid w:val="00DB067D"/>
    <w:rsid w:val="00DB06AA"/>
    <w:rsid w:val="00DB09A2"/>
    <w:rsid w:val="00DB0D10"/>
    <w:rsid w:val="00DB103D"/>
    <w:rsid w:val="00DB10C5"/>
    <w:rsid w:val="00DB1448"/>
    <w:rsid w:val="00DB1487"/>
    <w:rsid w:val="00DB1907"/>
    <w:rsid w:val="00DB1998"/>
    <w:rsid w:val="00DB19FD"/>
    <w:rsid w:val="00DB1FC4"/>
    <w:rsid w:val="00DB204D"/>
    <w:rsid w:val="00DB2089"/>
    <w:rsid w:val="00DB2193"/>
    <w:rsid w:val="00DB21F0"/>
    <w:rsid w:val="00DB249D"/>
    <w:rsid w:val="00DB2C5F"/>
    <w:rsid w:val="00DB3785"/>
    <w:rsid w:val="00DB3A58"/>
    <w:rsid w:val="00DB3BDF"/>
    <w:rsid w:val="00DB3C58"/>
    <w:rsid w:val="00DB3D46"/>
    <w:rsid w:val="00DB401C"/>
    <w:rsid w:val="00DB46C8"/>
    <w:rsid w:val="00DB479D"/>
    <w:rsid w:val="00DB4ABF"/>
    <w:rsid w:val="00DB5154"/>
    <w:rsid w:val="00DB540E"/>
    <w:rsid w:val="00DB5A63"/>
    <w:rsid w:val="00DB5DA4"/>
    <w:rsid w:val="00DB5EC0"/>
    <w:rsid w:val="00DB6166"/>
    <w:rsid w:val="00DB656B"/>
    <w:rsid w:val="00DB688C"/>
    <w:rsid w:val="00DB691E"/>
    <w:rsid w:val="00DB6AD9"/>
    <w:rsid w:val="00DB6B97"/>
    <w:rsid w:val="00DB6C99"/>
    <w:rsid w:val="00DB75A3"/>
    <w:rsid w:val="00DB7F25"/>
    <w:rsid w:val="00DC045C"/>
    <w:rsid w:val="00DC0574"/>
    <w:rsid w:val="00DC085B"/>
    <w:rsid w:val="00DC0C65"/>
    <w:rsid w:val="00DC0CC8"/>
    <w:rsid w:val="00DC14E9"/>
    <w:rsid w:val="00DC16BF"/>
    <w:rsid w:val="00DC16E1"/>
    <w:rsid w:val="00DC16FC"/>
    <w:rsid w:val="00DC1881"/>
    <w:rsid w:val="00DC1ED7"/>
    <w:rsid w:val="00DC227D"/>
    <w:rsid w:val="00DC2419"/>
    <w:rsid w:val="00DC2F03"/>
    <w:rsid w:val="00DC304E"/>
    <w:rsid w:val="00DC36AE"/>
    <w:rsid w:val="00DC3758"/>
    <w:rsid w:val="00DC3A6F"/>
    <w:rsid w:val="00DC3D1C"/>
    <w:rsid w:val="00DC43E1"/>
    <w:rsid w:val="00DC461E"/>
    <w:rsid w:val="00DC46FB"/>
    <w:rsid w:val="00DC5199"/>
    <w:rsid w:val="00DC5A32"/>
    <w:rsid w:val="00DC5E4E"/>
    <w:rsid w:val="00DC607B"/>
    <w:rsid w:val="00DC624E"/>
    <w:rsid w:val="00DC6281"/>
    <w:rsid w:val="00DC651B"/>
    <w:rsid w:val="00DC662F"/>
    <w:rsid w:val="00DC6C4D"/>
    <w:rsid w:val="00DC6E78"/>
    <w:rsid w:val="00DC729A"/>
    <w:rsid w:val="00DC72D7"/>
    <w:rsid w:val="00DC73B1"/>
    <w:rsid w:val="00DC7407"/>
    <w:rsid w:val="00DC7519"/>
    <w:rsid w:val="00DC7630"/>
    <w:rsid w:val="00DC7BB2"/>
    <w:rsid w:val="00DC7EB5"/>
    <w:rsid w:val="00DD0466"/>
    <w:rsid w:val="00DD04AC"/>
    <w:rsid w:val="00DD04DD"/>
    <w:rsid w:val="00DD0891"/>
    <w:rsid w:val="00DD0B35"/>
    <w:rsid w:val="00DD0C34"/>
    <w:rsid w:val="00DD0C4D"/>
    <w:rsid w:val="00DD0F9F"/>
    <w:rsid w:val="00DD11A7"/>
    <w:rsid w:val="00DD1298"/>
    <w:rsid w:val="00DD1A9F"/>
    <w:rsid w:val="00DD1AEE"/>
    <w:rsid w:val="00DD1D5B"/>
    <w:rsid w:val="00DD1F24"/>
    <w:rsid w:val="00DD2300"/>
    <w:rsid w:val="00DD2309"/>
    <w:rsid w:val="00DD240A"/>
    <w:rsid w:val="00DD28B3"/>
    <w:rsid w:val="00DD2BAC"/>
    <w:rsid w:val="00DD2DA4"/>
    <w:rsid w:val="00DD2DE3"/>
    <w:rsid w:val="00DD2DE8"/>
    <w:rsid w:val="00DD316F"/>
    <w:rsid w:val="00DD3432"/>
    <w:rsid w:val="00DD357C"/>
    <w:rsid w:val="00DD37CA"/>
    <w:rsid w:val="00DD3B3C"/>
    <w:rsid w:val="00DD3D55"/>
    <w:rsid w:val="00DD3DF7"/>
    <w:rsid w:val="00DD4369"/>
    <w:rsid w:val="00DD466B"/>
    <w:rsid w:val="00DD476D"/>
    <w:rsid w:val="00DD4AE2"/>
    <w:rsid w:val="00DD4B73"/>
    <w:rsid w:val="00DD4BFA"/>
    <w:rsid w:val="00DD4EC2"/>
    <w:rsid w:val="00DD51F8"/>
    <w:rsid w:val="00DD57BC"/>
    <w:rsid w:val="00DD5C50"/>
    <w:rsid w:val="00DD6388"/>
    <w:rsid w:val="00DD6C53"/>
    <w:rsid w:val="00DD6FB2"/>
    <w:rsid w:val="00DD7198"/>
    <w:rsid w:val="00DD7CB6"/>
    <w:rsid w:val="00DE0077"/>
    <w:rsid w:val="00DE0137"/>
    <w:rsid w:val="00DE01BA"/>
    <w:rsid w:val="00DE09EC"/>
    <w:rsid w:val="00DE0C65"/>
    <w:rsid w:val="00DE0DCF"/>
    <w:rsid w:val="00DE1120"/>
    <w:rsid w:val="00DE137B"/>
    <w:rsid w:val="00DE13DF"/>
    <w:rsid w:val="00DE17B6"/>
    <w:rsid w:val="00DE1867"/>
    <w:rsid w:val="00DE19D9"/>
    <w:rsid w:val="00DE1DC6"/>
    <w:rsid w:val="00DE1F77"/>
    <w:rsid w:val="00DE21C6"/>
    <w:rsid w:val="00DE22AA"/>
    <w:rsid w:val="00DE288F"/>
    <w:rsid w:val="00DE2C45"/>
    <w:rsid w:val="00DE2D49"/>
    <w:rsid w:val="00DE2F4E"/>
    <w:rsid w:val="00DE31DD"/>
    <w:rsid w:val="00DE3D6A"/>
    <w:rsid w:val="00DE3E66"/>
    <w:rsid w:val="00DE3F75"/>
    <w:rsid w:val="00DE404B"/>
    <w:rsid w:val="00DE414C"/>
    <w:rsid w:val="00DE41FC"/>
    <w:rsid w:val="00DE45F5"/>
    <w:rsid w:val="00DE4AAD"/>
    <w:rsid w:val="00DE4C0C"/>
    <w:rsid w:val="00DE4FC8"/>
    <w:rsid w:val="00DE4FF9"/>
    <w:rsid w:val="00DE53B5"/>
    <w:rsid w:val="00DE54EF"/>
    <w:rsid w:val="00DE5A50"/>
    <w:rsid w:val="00DE60C5"/>
    <w:rsid w:val="00DE615A"/>
    <w:rsid w:val="00DE6D0C"/>
    <w:rsid w:val="00DE6F9C"/>
    <w:rsid w:val="00DE7323"/>
    <w:rsid w:val="00DE75F0"/>
    <w:rsid w:val="00DE77CB"/>
    <w:rsid w:val="00DE795A"/>
    <w:rsid w:val="00DE7EBA"/>
    <w:rsid w:val="00DF01FF"/>
    <w:rsid w:val="00DF04BD"/>
    <w:rsid w:val="00DF068D"/>
    <w:rsid w:val="00DF0D3A"/>
    <w:rsid w:val="00DF0FD3"/>
    <w:rsid w:val="00DF140A"/>
    <w:rsid w:val="00DF1A9A"/>
    <w:rsid w:val="00DF1C2D"/>
    <w:rsid w:val="00DF1F8A"/>
    <w:rsid w:val="00DF2209"/>
    <w:rsid w:val="00DF221F"/>
    <w:rsid w:val="00DF2446"/>
    <w:rsid w:val="00DF248E"/>
    <w:rsid w:val="00DF25AA"/>
    <w:rsid w:val="00DF27FB"/>
    <w:rsid w:val="00DF2C82"/>
    <w:rsid w:val="00DF2E2D"/>
    <w:rsid w:val="00DF3577"/>
    <w:rsid w:val="00DF3B31"/>
    <w:rsid w:val="00DF4063"/>
    <w:rsid w:val="00DF470C"/>
    <w:rsid w:val="00DF592C"/>
    <w:rsid w:val="00DF5F13"/>
    <w:rsid w:val="00DF6102"/>
    <w:rsid w:val="00DF63DD"/>
    <w:rsid w:val="00DF6B62"/>
    <w:rsid w:val="00DF7243"/>
    <w:rsid w:val="00DF7B5C"/>
    <w:rsid w:val="00DF7BD0"/>
    <w:rsid w:val="00DF7BDF"/>
    <w:rsid w:val="00E00303"/>
    <w:rsid w:val="00E00482"/>
    <w:rsid w:val="00E008C5"/>
    <w:rsid w:val="00E00A62"/>
    <w:rsid w:val="00E00E5D"/>
    <w:rsid w:val="00E010A0"/>
    <w:rsid w:val="00E0125E"/>
    <w:rsid w:val="00E012C8"/>
    <w:rsid w:val="00E01668"/>
    <w:rsid w:val="00E0173A"/>
    <w:rsid w:val="00E01849"/>
    <w:rsid w:val="00E020D1"/>
    <w:rsid w:val="00E02327"/>
    <w:rsid w:val="00E02B64"/>
    <w:rsid w:val="00E02EAD"/>
    <w:rsid w:val="00E0333E"/>
    <w:rsid w:val="00E03B6F"/>
    <w:rsid w:val="00E03D3F"/>
    <w:rsid w:val="00E03DED"/>
    <w:rsid w:val="00E042AE"/>
    <w:rsid w:val="00E0437C"/>
    <w:rsid w:val="00E0452C"/>
    <w:rsid w:val="00E04573"/>
    <w:rsid w:val="00E047DF"/>
    <w:rsid w:val="00E04967"/>
    <w:rsid w:val="00E04D44"/>
    <w:rsid w:val="00E04D61"/>
    <w:rsid w:val="00E04FCE"/>
    <w:rsid w:val="00E0504C"/>
    <w:rsid w:val="00E05074"/>
    <w:rsid w:val="00E05489"/>
    <w:rsid w:val="00E05741"/>
    <w:rsid w:val="00E05F7F"/>
    <w:rsid w:val="00E06549"/>
    <w:rsid w:val="00E065DD"/>
    <w:rsid w:val="00E06930"/>
    <w:rsid w:val="00E06971"/>
    <w:rsid w:val="00E06E7F"/>
    <w:rsid w:val="00E076E1"/>
    <w:rsid w:val="00E1025C"/>
    <w:rsid w:val="00E10368"/>
    <w:rsid w:val="00E105B3"/>
    <w:rsid w:val="00E10845"/>
    <w:rsid w:val="00E10846"/>
    <w:rsid w:val="00E10883"/>
    <w:rsid w:val="00E108F4"/>
    <w:rsid w:val="00E10D4E"/>
    <w:rsid w:val="00E1100C"/>
    <w:rsid w:val="00E11489"/>
    <w:rsid w:val="00E11711"/>
    <w:rsid w:val="00E11E63"/>
    <w:rsid w:val="00E11F94"/>
    <w:rsid w:val="00E12063"/>
    <w:rsid w:val="00E124FA"/>
    <w:rsid w:val="00E12696"/>
    <w:rsid w:val="00E1310D"/>
    <w:rsid w:val="00E13359"/>
    <w:rsid w:val="00E138BF"/>
    <w:rsid w:val="00E13EC1"/>
    <w:rsid w:val="00E142FF"/>
    <w:rsid w:val="00E14577"/>
    <w:rsid w:val="00E14A55"/>
    <w:rsid w:val="00E14B55"/>
    <w:rsid w:val="00E14EFA"/>
    <w:rsid w:val="00E151B9"/>
    <w:rsid w:val="00E15423"/>
    <w:rsid w:val="00E158C4"/>
    <w:rsid w:val="00E15D94"/>
    <w:rsid w:val="00E15E42"/>
    <w:rsid w:val="00E161E6"/>
    <w:rsid w:val="00E163AF"/>
    <w:rsid w:val="00E16466"/>
    <w:rsid w:val="00E167C9"/>
    <w:rsid w:val="00E1698C"/>
    <w:rsid w:val="00E169FF"/>
    <w:rsid w:val="00E16BDB"/>
    <w:rsid w:val="00E16F09"/>
    <w:rsid w:val="00E172BE"/>
    <w:rsid w:val="00E17396"/>
    <w:rsid w:val="00E17593"/>
    <w:rsid w:val="00E1766F"/>
    <w:rsid w:val="00E17758"/>
    <w:rsid w:val="00E1783C"/>
    <w:rsid w:val="00E17991"/>
    <w:rsid w:val="00E17CF7"/>
    <w:rsid w:val="00E17D87"/>
    <w:rsid w:val="00E205D6"/>
    <w:rsid w:val="00E20734"/>
    <w:rsid w:val="00E209AB"/>
    <w:rsid w:val="00E216EC"/>
    <w:rsid w:val="00E2189A"/>
    <w:rsid w:val="00E21A60"/>
    <w:rsid w:val="00E2242B"/>
    <w:rsid w:val="00E22B1C"/>
    <w:rsid w:val="00E22B5A"/>
    <w:rsid w:val="00E22B68"/>
    <w:rsid w:val="00E231C9"/>
    <w:rsid w:val="00E23EBF"/>
    <w:rsid w:val="00E23FD5"/>
    <w:rsid w:val="00E244A3"/>
    <w:rsid w:val="00E24669"/>
    <w:rsid w:val="00E24836"/>
    <w:rsid w:val="00E24C48"/>
    <w:rsid w:val="00E24EE4"/>
    <w:rsid w:val="00E25981"/>
    <w:rsid w:val="00E25B62"/>
    <w:rsid w:val="00E25C9D"/>
    <w:rsid w:val="00E25DE9"/>
    <w:rsid w:val="00E25F94"/>
    <w:rsid w:val="00E25FC5"/>
    <w:rsid w:val="00E26141"/>
    <w:rsid w:val="00E261F4"/>
    <w:rsid w:val="00E266F5"/>
    <w:rsid w:val="00E26886"/>
    <w:rsid w:val="00E26CCC"/>
    <w:rsid w:val="00E270D3"/>
    <w:rsid w:val="00E276AA"/>
    <w:rsid w:val="00E27FC7"/>
    <w:rsid w:val="00E3012B"/>
    <w:rsid w:val="00E3036F"/>
    <w:rsid w:val="00E3050B"/>
    <w:rsid w:val="00E30700"/>
    <w:rsid w:val="00E307A2"/>
    <w:rsid w:val="00E3093F"/>
    <w:rsid w:val="00E31360"/>
    <w:rsid w:val="00E31527"/>
    <w:rsid w:val="00E317B4"/>
    <w:rsid w:val="00E31C04"/>
    <w:rsid w:val="00E31D28"/>
    <w:rsid w:val="00E3219F"/>
    <w:rsid w:val="00E32425"/>
    <w:rsid w:val="00E32506"/>
    <w:rsid w:val="00E3252C"/>
    <w:rsid w:val="00E325FF"/>
    <w:rsid w:val="00E32938"/>
    <w:rsid w:val="00E32B59"/>
    <w:rsid w:val="00E32BB4"/>
    <w:rsid w:val="00E32CB8"/>
    <w:rsid w:val="00E32EB7"/>
    <w:rsid w:val="00E33638"/>
    <w:rsid w:val="00E3440F"/>
    <w:rsid w:val="00E3472C"/>
    <w:rsid w:val="00E34BEB"/>
    <w:rsid w:val="00E34F3A"/>
    <w:rsid w:val="00E3502F"/>
    <w:rsid w:val="00E35706"/>
    <w:rsid w:val="00E35F6A"/>
    <w:rsid w:val="00E35F99"/>
    <w:rsid w:val="00E35F9A"/>
    <w:rsid w:val="00E362FD"/>
    <w:rsid w:val="00E3637F"/>
    <w:rsid w:val="00E364B6"/>
    <w:rsid w:val="00E36723"/>
    <w:rsid w:val="00E369BE"/>
    <w:rsid w:val="00E3713C"/>
    <w:rsid w:val="00E37470"/>
    <w:rsid w:val="00E374C5"/>
    <w:rsid w:val="00E3767B"/>
    <w:rsid w:val="00E3788C"/>
    <w:rsid w:val="00E37907"/>
    <w:rsid w:val="00E37B4E"/>
    <w:rsid w:val="00E37CCF"/>
    <w:rsid w:val="00E37E1C"/>
    <w:rsid w:val="00E40126"/>
    <w:rsid w:val="00E4013B"/>
    <w:rsid w:val="00E40496"/>
    <w:rsid w:val="00E40562"/>
    <w:rsid w:val="00E40B24"/>
    <w:rsid w:val="00E40BC3"/>
    <w:rsid w:val="00E40C85"/>
    <w:rsid w:val="00E40CBF"/>
    <w:rsid w:val="00E40E7D"/>
    <w:rsid w:val="00E40EE4"/>
    <w:rsid w:val="00E413C6"/>
    <w:rsid w:val="00E4141C"/>
    <w:rsid w:val="00E41942"/>
    <w:rsid w:val="00E41A9F"/>
    <w:rsid w:val="00E41CD3"/>
    <w:rsid w:val="00E420CA"/>
    <w:rsid w:val="00E420D5"/>
    <w:rsid w:val="00E42517"/>
    <w:rsid w:val="00E42522"/>
    <w:rsid w:val="00E42600"/>
    <w:rsid w:val="00E42948"/>
    <w:rsid w:val="00E42D55"/>
    <w:rsid w:val="00E42FFE"/>
    <w:rsid w:val="00E4316E"/>
    <w:rsid w:val="00E435AB"/>
    <w:rsid w:val="00E43CA2"/>
    <w:rsid w:val="00E44275"/>
    <w:rsid w:val="00E44386"/>
    <w:rsid w:val="00E443CD"/>
    <w:rsid w:val="00E4440A"/>
    <w:rsid w:val="00E44705"/>
    <w:rsid w:val="00E44777"/>
    <w:rsid w:val="00E44F67"/>
    <w:rsid w:val="00E4535F"/>
    <w:rsid w:val="00E455E3"/>
    <w:rsid w:val="00E457BD"/>
    <w:rsid w:val="00E4583F"/>
    <w:rsid w:val="00E46362"/>
    <w:rsid w:val="00E466BC"/>
    <w:rsid w:val="00E4686A"/>
    <w:rsid w:val="00E469F2"/>
    <w:rsid w:val="00E46BB1"/>
    <w:rsid w:val="00E46EE9"/>
    <w:rsid w:val="00E479FD"/>
    <w:rsid w:val="00E47F1A"/>
    <w:rsid w:val="00E504D6"/>
    <w:rsid w:val="00E5076A"/>
    <w:rsid w:val="00E50B6F"/>
    <w:rsid w:val="00E50E07"/>
    <w:rsid w:val="00E50EBE"/>
    <w:rsid w:val="00E50F69"/>
    <w:rsid w:val="00E50FC6"/>
    <w:rsid w:val="00E51430"/>
    <w:rsid w:val="00E5227B"/>
    <w:rsid w:val="00E52372"/>
    <w:rsid w:val="00E5252C"/>
    <w:rsid w:val="00E52786"/>
    <w:rsid w:val="00E52940"/>
    <w:rsid w:val="00E52A55"/>
    <w:rsid w:val="00E52F05"/>
    <w:rsid w:val="00E53556"/>
    <w:rsid w:val="00E53579"/>
    <w:rsid w:val="00E53A17"/>
    <w:rsid w:val="00E5407E"/>
    <w:rsid w:val="00E54094"/>
    <w:rsid w:val="00E540CA"/>
    <w:rsid w:val="00E54722"/>
    <w:rsid w:val="00E547A7"/>
    <w:rsid w:val="00E547DF"/>
    <w:rsid w:val="00E54CA6"/>
    <w:rsid w:val="00E54F3A"/>
    <w:rsid w:val="00E55560"/>
    <w:rsid w:val="00E55B28"/>
    <w:rsid w:val="00E55D33"/>
    <w:rsid w:val="00E5642F"/>
    <w:rsid w:val="00E56D4A"/>
    <w:rsid w:val="00E57119"/>
    <w:rsid w:val="00E5719E"/>
    <w:rsid w:val="00E57655"/>
    <w:rsid w:val="00E5796F"/>
    <w:rsid w:val="00E57B13"/>
    <w:rsid w:val="00E57B64"/>
    <w:rsid w:val="00E57D7B"/>
    <w:rsid w:val="00E57F4B"/>
    <w:rsid w:val="00E602E5"/>
    <w:rsid w:val="00E602F8"/>
    <w:rsid w:val="00E6085B"/>
    <w:rsid w:val="00E60C26"/>
    <w:rsid w:val="00E60D3A"/>
    <w:rsid w:val="00E60F4F"/>
    <w:rsid w:val="00E60FBA"/>
    <w:rsid w:val="00E60FBF"/>
    <w:rsid w:val="00E61020"/>
    <w:rsid w:val="00E611AE"/>
    <w:rsid w:val="00E616F9"/>
    <w:rsid w:val="00E61852"/>
    <w:rsid w:val="00E61A0C"/>
    <w:rsid w:val="00E61D22"/>
    <w:rsid w:val="00E61D96"/>
    <w:rsid w:val="00E61E4B"/>
    <w:rsid w:val="00E61FD3"/>
    <w:rsid w:val="00E62357"/>
    <w:rsid w:val="00E633FB"/>
    <w:rsid w:val="00E63938"/>
    <w:rsid w:val="00E63D9E"/>
    <w:rsid w:val="00E63DA2"/>
    <w:rsid w:val="00E641E8"/>
    <w:rsid w:val="00E642AF"/>
    <w:rsid w:val="00E644C6"/>
    <w:rsid w:val="00E64555"/>
    <w:rsid w:val="00E64595"/>
    <w:rsid w:val="00E646BB"/>
    <w:rsid w:val="00E64837"/>
    <w:rsid w:val="00E64D24"/>
    <w:rsid w:val="00E64FA5"/>
    <w:rsid w:val="00E64FAF"/>
    <w:rsid w:val="00E653A6"/>
    <w:rsid w:val="00E65466"/>
    <w:rsid w:val="00E6549C"/>
    <w:rsid w:val="00E654B9"/>
    <w:rsid w:val="00E655D4"/>
    <w:rsid w:val="00E6589D"/>
    <w:rsid w:val="00E65CA6"/>
    <w:rsid w:val="00E65DBD"/>
    <w:rsid w:val="00E65E8C"/>
    <w:rsid w:val="00E65FB7"/>
    <w:rsid w:val="00E665E7"/>
    <w:rsid w:val="00E66B9B"/>
    <w:rsid w:val="00E66C96"/>
    <w:rsid w:val="00E66D89"/>
    <w:rsid w:val="00E67466"/>
    <w:rsid w:val="00E67D19"/>
    <w:rsid w:val="00E67D87"/>
    <w:rsid w:val="00E70130"/>
    <w:rsid w:val="00E7097A"/>
    <w:rsid w:val="00E70D73"/>
    <w:rsid w:val="00E71063"/>
    <w:rsid w:val="00E712DD"/>
    <w:rsid w:val="00E715FC"/>
    <w:rsid w:val="00E718CC"/>
    <w:rsid w:val="00E71A32"/>
    <w:rsid w:val="00E71A45"/>
    <w:rsid w:val="00E71B55"/>
    <w:rsid w:val="00E71C21"/>
    <w:rsid w:val="00E71E78"/>
    <w:rsid w:val="00E71F68"/>
    <w:rsid w:val="00E7253F"/>
    <w:rsid w:val="00E725CC"/>
    <w:rsid w:val="00E72810"/>
    <w:rsid w:val="00E729F7"/>
    <w:rsid w:val="00E72B30"/>
    <w:rsid w:val="00E72DFE"/>
    <w:rsid w:val="00E72F1B"/>
    <w:rsid w:val="00E72F23"/>
    <w:rsid w:val="00E730FC"/>
    <w:rsid w:val="00E7324C"/>
    <w:rsid w:val="00E73481"/>
    <w:rsid w:val="00E737D1"/>
    <w:rsid w:val="00E7385A"/>
    <w:rsid w:val="00E7391F"/>
    <w:rsid w:val="00E739F8"/>
    <w:rsid w:val="00E73CE6"/>
    <w:rsid w:val="00E73D0C"/>
    <w:rsid w:val="00E74780"/>
    <w:rsid w:val="00E74956"/>
    <w:rsid w:val="00E752F7"/>
    <w:rsid w:val="00E753BA"/>
    <w:rsid w:val="00E75848"/>
    <w:rsid w:val="00E759D4"/>
    <w:rsid w:val="00E75B3F"/>
    <w:rsid w:val="00E75D64"/>
    <w:rsid w:val="00E75EA5"/>
    <w:rsid w:val="00E7631B"/>
    <w:rsid w:val="00E76348"/>
    <w:rsid w:val="00E76856"/>
    <w:rsid w:val="00E768A3"/>
    <w:rsid w:val="00E76A3C"/>
    <w:rsid w:val="00E76E76"/>
    <w:rsid w:val="00E76F9B"/>
    <w:rsid w:val="00E771FC"/>
    <w:rsid w:val="00E773E5"/>
    <w:rsid w:val="00E77BDD"/>
    <w:rsid w:val="00E806D3"/>
    <w:rsid w:val="00E81C34"/>
    <w:rsid w:val="00E81D83"/>
    <w:rsid w:val="00E821BB"/>
    <w:rsid w:val="00E822E9"/>
    <w:rsid w:val="00E82545"/>
    <w:rsid w:val="00E826FE"/>
    <w:rsid w:val="00E8275E"/>
    <w:rsid w:val="00E827AF"/>
    <w:rsid w:val="00E82843"/>
    <w:rsid w:val="00E82BC8"/>
    <w:rsid w:val="00E82DE9"/>
    <w:rsid w:val="00E83253"/>
    <w:rsid w:val="00E83714"/>
    <w:rsid w:val="00E83831"/>
    <w:rsid w:val="00E83FFD"/>
    <w:rsid w:val="00E844AB"/>
    <w:rsid w:val="00E84C97"/>
    <w:rsid w:val="00E85005"/>
    <w:rsid w:val="00E8526A"/>
    <w:rsid w:val="00E85296"/>
    <w:rsid w:val="00E852D8"/>
    <w:rsid w:val="00E8533B"/>
    <w:rsid w:val="00E853F6"/>
    <w:rsid w:val="00E8578E"/>
    <w:rsid w:val="00E85C2A"/>
    <w:rsid w:val="00E85E4E"/>
    <w:rsid w:val="00E85F5E"/>
    <w:rsid w:val="00E86327"/>
    <w:rsid w:val="00E86443"/>
    <w:rsid w:val="00E86A7A"/>
    <w:rsid w:val="00E86DF0"/>
    <w:rsid w:val="00E87082"/>
    <w:rsid w:val="00E8788A"/>
    <w:rsid w:val="00E87BD2"/>
    <w:rsid w:val="00E87CDC"/>
    <w:rsid w:val="00E90381"/>
    <w:rsid w:val="00E909AD"/>
    <w:rsid w:val="00E90A42"/>
    <w:rsid w:val="00E90A6C"/>
    <w:rsid w:val="00E90B33"/>
    <w:rsid w:val="00E90EED"/>
    <w:rsid w:val="00E911E0"/>
    <w:rsid w:val="00E9128B"/>
    <w:rsid w:val="00E91667"/>
    <w:rsid w:val="00E91D82"/>
    <w:rsid w:val="00E926A7"/>
    <w:rsid w:val="00E92951"/>
    <w:rsid w:val="00E932A4"/>
    <w:rsid w:val="00E93407"/>
    <w:rsid w:val="00E93BBC"/>
    <w:rsid w:val="00E94017"/>
    <w:rsid w:val="00E940A8"/>
    <w:rsid w:val="00E947E8"/>
    <w:rsid w:val="00E94B0F"/>
    <w:rsid w:val="00E94BD6"/>
    <w:rsid w:val="00E94C09"/>
    <w:rsid w:val="00E95031"/>
    <w:rsid w:val="00E9503F"/>
    <w:rsid w:val="00E954D5"/>
    <w:rsid w:val="00E956F3"/>
    <w:rsid w:val="00E95720"/>
    <w:rsid w:val="00E95C72"/>
    <w:rsid w:val="00E96710"/>
    <w:rsid w:val="00E96A6B"/>
    <w:rsid w:val="00E96DBA"/>
    <w:rsid w:val="00E96E68"/>
    <w:rsid w:val="00E97013"/>
    <w:rsid w:val="00E97339"/>
    <w:rsid w:val="00E97E21"/>
    <w:rsid w:val="00E97EA1"/>
    <w:rsid w:val="00EA04C0"/>
    <w:rsid w:val="00EA0923"/>
    <w:rsid w:val="00EA0BBE"/>
    <w:rsid w:val="00EA12D6"/>
    <w:rsid w:val="00EA1616"/>
    <w:rsid w:val="00EA1650"/>
    <w:rsid w:val="00EA1CAA"/>
    <w:rsid w:val="00EA1FBC"/>
    <w:rsid w:val="00EA20A1"/>
    <w:rsid w:val="00EA212B"/>
    <w:rsid w:val="00EA24B5"/>
    <w:rsid w:val="00EA2AF7"/>
    <w:rsid w:val="00EA2D44"/>
    <w:rsid w:val="00EA33A7"/>
    <w:rsid w:val="00EA3A1D"/>
    <w:rsid w:val="00EA3CD7"/>
    <w:rsid w:val="00EA3D94"/>
    <w:rsid w:val="00EA3E2D"/>
    <w:rsid w:val="00EA3F44"/>
    <w:rsid w:val="00EA4010"/>
    <w:rsid w:val="00EA429D"/>
    <w:rsid w:val="00EA43AF"/>
    <w:rsid w:val="00EA4676"/>
    <w:rsid w:val="00EA47FB"/>
    <w:rsid w:val="00EA4958"/>
    <w:rsid w:val="00EA4BD5"/>
    <w:rsid w:val="00EA4C7C"/>
    <w:rsid w:val="00EA4D4C"/>
    <w:rsid w:val="00EA50FA"/>
    <w:rsid w:val="00EA54BD"/>
    <w:rsid w:val="00EA554F"/>
    <w:rsid w:val="00EA5724"/>
    <w:rsid w:val="00EA6046"/>
    <w:rsid w:val="00EA6250"/>
    <w:rsid w:val="00EA66A4"/>
    <w:rsid w:val="00EA6819"/>
    <w:rsid w:val="00EA6A1E"/>
    <w:rsid w:val="00EA705D"/>
    <w:rsid w:val="00EA717B"/>
    <w:rsid w:val="00EA7209"/>
    <w:rsid w:val="00EA743E"/>
    <w:rsid w:val="00EA75BD"/>
    <w:rsid w:val="00EA7B06"/>
    <w:rsid w:val="00EA7C47"/>
    <w:rsid w:val="00EA7CF9"/>
    <w:rsid w:val="00EA7D72"/>
    <w:rsid w:val="00EA7F7E"/>
    <w:rsid w:val="00EA7FD5"/>
    <w:rsid w:val="00EB058B"/>
    <w:rsid w:val="00EB0848"/>
    <w:rsid w:val="00EB0F0F"/>
    <w:rsid w:val="00EB12A5"/>
    <w:rsid w:val="00EB130D"/>
    <w:rsid w:val="00EB1A12"/>
    <w:rsid w:val="00EB1DEF"/>
    <w:rsid w:val="00EB24D8"/>
    <w:rsid w:val="00EB2631"/>
    <w:rsid w:val="00EB277B"/>
    <w:rsid w:val="00EB27EA"/>
    <w:rsid w:val="00EB2BD9"/>
    <w:rsid w:val="00EB2D91"/>
    <w:rsid w:val="00EB2EA3"/>
    <w:rsid w:val="00EB2F20"/>
    <w:rsid w:val="00EB2F35"/>
    <w:rsid w:val="00EB31DB"/>
    <w:rsid w:val="00EB3422"/>
    <w:rsid w:val="00EB3A31"/>
    <w:rsid w:val="00EB3A50"/>
    <w:rsid w:val="00EB453D"/>
    <w:rsid w:val="00EB46C8"/>
    <w:rsid w:val="00EB4EAF"/>
    <w:rsid w:val="00EB5424"/>
    <w:rsid w:val="00EB548E"/>
    <w:rsid w:val="00EB5C41"/>
    <w:rsid w:val="00EB5C81"/>
    <w:rsid w:val="00EB5F2C"/>
    <w:rsid w:val="00EB5F5A"/>
    <w:rsid w:val="00EB6021"/>
    <w:rsid w:val="00EB656C"/>
    <w:rsid w:val="00EB657E"/>
    <w:rsid w:val="00EB695E"/>
    <w:rsid w:val="00EB69D1"/>
    <w:rsid w:val="00EB69D4"/>
    <w:rsid w:val="00EB6FE9"/>
    <w:rsid w:val="00EB72FF"/>
    <w:rsid w:val="00EB756F"/>
    <w:rsid w:val="00EB79C8"/>
    <w:rsid w:val="00EB7E78"/>
    <w:rsid w:val="00EC0301"/>
    <w:rsid w:val="00EC0302"/>
    <w:rsid w:val="00EC084F"/>
    <w:rsid w:val="00EC08B5"/>
    <w:rsid w:val="00EC0924"/>
    <w:rsid w:val="00EC09C6"/>
    <w:rsid w:val="00EC0AC1"/>
    <w:rsid w:val="00EC0BC7"/>
    <w:rsid w:val="00EC0EA5"/>
    <w:rsid w:val="00EC1056"/>
    <w:rsid w:val="00EC11A7"/>
    <w:rsid w:val="00EC12E6"/>
    <w:rsid w:val="00EC1470"/>
    <w:rsid w:val="00EC14F8"/>
    <w:rsid w:val="00EC165B"/>
    <w:rsid w:val="00EC1BEB"/>
    <w:rsid w:val="00EC20D8"/>
    <w:rsid w:val="00EC222E"/>
    <w:rsid w:val="00EC2320"/>
    <w:rsid w:val="00EC2716"/>
    <w:rsid w:val="00EC2747"/>
    <w:rsid w:val="00EC2D11"/>
    <w:rsid w:val="00EC2DBB"/>
    <w:rsid w:val="00EC358E"/>
    <w:rsid w:val="00EC3C92"/>
    <w:rsid w:val="00EC3FD2"/>
    <w:rsid w:val="00EC3FE5"/>
    <w:rsid w:val="00EC4095"/>
    <w:rsid w:val="00EC43B5"/>
    <w:rsid w:val="00EC4403"/>
    <w:rsid w:val="00EC444F"/>
    <w:rsid w:val="00EC4537"/>
    <w:rsid w:val="00EC4960"/>
    <w:rsid w:val="00EC4AE3"/>
    <w:rsid w:val="00EC4E90"/>
    <w:rsid w:val="00EC5414"/>
    <w:rsid w:val="00EC54EE"/>
    <w:rsid w:val="00EC59B2"/>
    <w:rsid w:val="00EC5A3B"/>
    <w:rsid w:val="00EC5B2A"/>
    <w:rsid w:val="00EC5BC0"/>
    <w:rsid w:val="00EC6424"/>
    <w:rsid w:val="00EC7723"/>
    <w:rsid w:val="00EC786C"/>
    <w:rsid w:val="00EC7ADD"/>
    <w:rsid w:val="00EC7B9C"/>
    <w:rsid w:val="00EC7C26"/>
    <w:rsid w:val="00ED00D0"/>
    <w:rsid w:val="00ED04FE"/>
    <w:rsid w:val="00ED0DD0"/>
    <w:rsid w:val="00ED10FB"/>
    <w:rsid w:val="00ED1122"/>
    <w:rsid w:val="00ED1989"/>
    <w:rsid w:val="00ED21A9"/>
    <w:rsid w:val="00ED28F2"/>
    <w:rsid w:val="00ED2E76"/>
    <w:rsid w:val="00ED3145"/>
    <w:rsid w:val="00ED3309"/>
    <w:rsid w:val="00ED33DC"/>
    <w:rsid w:val="00ED356E"/>
    <w:rsid w:val="00ED3792"/>
    <w:rsid w:val="00ED3B8B"/>
    <w:rsid w:val="00ED3BDA"/>
    <w:rsid w:val="00ED3FA4"/>
    <w:rsid w:val="00ED41AE"/>
    <w:rsid w:val="00ED4A94"/>
    <w:rsid w:val="00ED4DB7"/>
    <w:rsid w:val="00ED5A3B"/>
    <w:rsid w:val="00ED5AEF"/>
    <w:rsid w:val="00ED5B4F"/>
    <w:rsid w:val="00ED5C30"/>
    <w:rsid w:val="00ED5E02"/>
    <w:rsid w:val="00ED5EED"/>
    <w:rsid w:val="00ED612A"/>
    <w:rsid w:val="00ED63EB"/>
    <w:rsid w:val="00ED6846"/>
    <w:rsid w:val="00ED6B1C"/>
    <w:rsid w:val="00ED6C69"/>
    <w:rsid w:val="00ED6CF7"/>
    <w:rsid w:val="00ED6F33"/>
    <w:rsid w:val="00ED7716"/>
    <w:rsid w:val="00ED7737"/>
    <w:rsid w:val="00ED7747"/>
    <w:rsid w:val="00ED7ABC"/>
    <w:rsid w:val="00ED7CF4"/>
    <w:rsid w:val="00ED7FA2"/>
    <w:rsid w:val="00EE022C"/>
    <w:rsid w:val="00EE054B"/>
    <w:rsid w:val="00EE0786"/>
    <w:rsid w:val="00EE1B0E"/>
    <w:rsid w:val="00EE20ED"/>
    <w:rsid w:val="00EE22FB"/>
    <w:rsid w:val="00EE2407"/>
    <w:rsid w:val="00EE26AE"/>
    <w:rsid w:val="00EE29C8"/>
    <w:rsid w:val="00EE2A54"/>
    <w:rsid w:val="00EE2B65"/>
    <w:rsid w:val="00EE2FC2"/>
    <w:rsid w:val="00EE35C3"/>
    <w:rsid w:val="00EE382F"/>
    <w:rsid w:val="00EE39E0"/>
    <w:rsid w:val="00EE3B6B"/>
    <w:rsid w:val="00EE3B88"/>
    <w:rsid w:val="00EE3C26"/>
    <w:rsid w:val="00EE4B75"/>
    <w:rsid w:val="00EE4BD7"/>
    <w:rsid w:val="00EE4D34"/>
    <w:rsid w:val="00EE4DBD"/>
    <w:rsid w:val="00EE540D"/>
    <w:rsid w:val="00EE5563"/>
    <w:rsid w:val="00EE56E0"/>
    <w:rsid w:val="00EE5709"/>
    <w:rsid w:val="00EE5E1D"/>
    <w:rsid w:val="00EE5E69"/>
    <w:rsid w:val="00EE6003"/>
    <w:rsid w:val="00EE62A9"/>
    <w:rsid w:val="00EE65FC"/>
    <w:rsid w:val="00EE683D"/>
    <w:rsid w:val="00EE6AC6"/>
    <w:rsid w:val="00EE6BCF"/>
    <w:rsid w:val="00EE6C33"/>
    <w:rsid w:val="00EE6E26"/>
    <w:rsid w:val="00EE756C"/>
    <w:rsid w:val="00EE784F"/>
    <w:rsid w:val="00EE7A1D"/>
    <w:rsid w:val="00EE7D80"/>
    <w:rsid w:val="00EE7DBD"/>
    <w:rsid w:val="00EE7E4D"/>
    <w:rsid w:val="00EE7F4C"/>
    <w:rsid w:val="00EF02F8"/>
    <w:rsid w:val="00EF0500"/>
    <w:rsid w:val="00EF0553"/>
    <w:rsid w:val="00EF07F2"/>
    <w:rsid w:val="00EF0808"/>
    <w:rsid w:val="00EF0EB3"/>
    <w:rsid w:val="00EF0FAE"/>
    <w:rsid w:val="00EF1002"/>
    <w:rsid w:val="00EF143F"/>
    <w:rsid w:val="00EF1494"/>
    <w:rsid w:val="00EF1D3B"/>
    <w:rsid w:val="00EF236B"/>
    <w:rsid w:val="00EF23D8"/>
    <w:rsid w:val="00EF25C9"/>
    <w:rsid w:val="00EF2678"/>
    <w:rsid w:val="00EF2848"/>
    <w:rsid w:val="00EF2A5A"/>
    <w:rsid w:val="00EF2A87"/>
    <w:rsid w:val="00EF2CAD"/>
    <w:rsid w:val="00EF2D5D"/>
    <w:rsid w:val="00EF3360"/>
    <w:rsid w:val="00EF336B"/>
    <w:rsid w:val="00EF3A74"/>
    <w:rsid w:val="00EF3AE7"/>
    <w:rsid w:val="00EF3AE9"/>
    <w:rsid w:val="00EF3BC7"/>
    <w:rsid w:val="00EF3EA5"/>
    <w:rsid w:val="00EF4004"/>
    <w:rsid w:val="00EF444D"/>
    <w:rsid w:val="00EF450A"/>
    <w:rsid w:val="00EF47C9"/>
    <w:rsid w:val="00EF49FB"/>
    <w:rsid w:val="00EF51F4"/>
    <w:rsid w:val="00EF55D6"/>
    <w:rsid w:val="00EF593B"/>
    <w:rsid w:val="00EF644D"/>
    <w:rsid w:val="00EF6668"/>
    <w:rsid w:val="00EF6BAD"/>
    <w:rsid w:val="00EF6D29"/>
    <w:rsid w:val="00EF7138"/>
    <w:rsid w:val="00EF7CD6"/>
    <w:rsid w:val="00EF7E0B"/>
    <w:rsid w:val="00F0002D"/>
    <w:rsid w:val="00F00231"/>
    <w:rsid w:val="00F00881"/>
    <w:rsid w:val="00F00917"/>
    <w:rsid w:val="00F00B65"/>
    <w:rsid w:val="00F00CC6"/>
    <w:rsid w:val="00F010BB"/>
    <w:rsid w:val="00F012C1"/>
    <w:rsid w:val="00F012DC"/>
    <w:rsid w:val="00F0175F"/>
    <w:rsid w:val="00F01A41"/>
    <w:rsid w:val="00F01B39"/>
    <w:rsid w:val="00F01B5A"/>
    <w:rsid w:val="00F021FA"/>
    <w:rsid w:val="00F0276D"/>
    <w:rsid w:val="00F02A08"/>
    <w:rsid w:val="00F02E2A"/>
    <w:rsid w:val="00F02EB4"/>
    <w:rsid w:val="00F03280"/>
    <w:rsid w:val="00F0362A"/>
    <w:rsid w:val="00F037D9"/>
    <w:rsid w:val="00F0385C"/>
    <w:rsid w:val="00F03894"/>
    <w:rsid w:val="00F03ABE"/>
    <w:rsid w:val="00F03B69"/>
    <w:rsid w:val="00F03CF4"/>
    <w:rsid w:val="00F04345"/>
    <w:rsid w:val="00F044AE"/>
    <w:rsid w:val="00F047A4"/>
    <w:rsid w:val="00F04C30"/>
    <w:rsid w:val="00F04F52"/>
    <w:rsid w:val="00F0510F"/>
    <w:rsid w:val="00F05181"/>
    <w:rsid w:val="00F0563F"/>
    <w:rsid w:val="00F05841"/>
    <w:rsid w:val="00F0607F"/>
    <w:rsid w:val="00F0642E"/>
    <w:rsid w:val="00F064EF"/>
    <w:rsid w:val="00F06558"/>
    <w:rsid w:val="00F06EA9"/>
    <w:rsid w:val="00F06F42"/>
    <w:rsid w:val="00F07122"/>
    <w:rsid w:val="00F074C9"/>
    <w:rsid w:val="00F0751B"/>
    <w:rsid w:val="00F076A0"/>
    <w:rsid w:val="00F07C82"/>
    <w:rsid w:val="00F07E15"/>
    <w:rsid w:val="00F07F5E"/>
    <w:rsid w:val="00F1001E"/>
    <w:rsid w:val="00F1055F"/>
    <w:rsid w:val="00F106BB"/>
    <w:rsid w:val="00F11027"/>
    <w:rsid w:val="00F111BA"/>
    <w:rsid w:val="00F1121D"/>
    <w:rsid w:val="00F1153B"/>
    <w:rsid w:val="00F116DD"/>
    <w:rsid w:val="00F11AAE"/>
    <w:rsid w:val="00F11D9F"/>
    <w:rsid w:val="00F11E31"/>
    <w:rsid w:val="00F11F41"/>
    <w:rsid w:val="00F12112"/>
    <w:rsid w:val="00F128FC"/>
    <w:rsid w:val="00F12C53"/>
    <w:rsid w:val="00F1360C"/>
    <w:rsid w:val="00F13AA1"/>
    <w:rsid w:val="00F13B61"/>
    <w:rsid w:val="00F13F2A"/>
    <w:rsid w:val="00F13FE4"/>
    <w:rsid w:val="00F1429B"/>
    <w:rsid w:val="00F146B8"/>
    <w:rsid w:val="00F147CB"/>
    <w:rsid w:val="00F14D9E"/>
    <w:rsid w:val="00F15097"/>
    <w:rsid w:val="00F153F8"/>
    <w:rsid w:val="00F15659"/>
    <w:rsid w:val="00F15671"/>
    <w:rsid w:val="00F1643E"/>
    <w:rsid w:val="00F16695"/>
    <w:rsid w:val="00F16811"/>
    <w:rsid w:val="00F1733F"/>
    <w:rsid w:val="00F17519"/>
    <w:rsid w:val="00F179C0"/>
    <w:rsid w:val="00F17ACE"/>
    <w:rsid w:val="00F202E3"/>
    <w:rsid w:val="00F2070F"/>
    <w:rsid w:val="00F20C6E"/>
    <w:rsid w:val="00F20D6C"/>
    <w:rsid w:val="00F20F03"/>
    <w:rsid w:val="00F21561"/>
    <w:rsid w:val="00F21D42"/>
    <w:rsid w:val="00F220F7"/>
    <w:rsid w:val="00F223FE"/>
    <w:rsid w:val="00F2255F"/>
    <w:rsid w:val="00F225CF"/>
    <w:rsid w:val="00F22605"/>
    <w:rsid w:val="00F2267D"/>
    <w:rsid w:val="00F22882"/>
    <w:rsid w:val="00F22985"/>
    <w:rsid w:val="00F22A56"/>
    <w:rsid w:val="00F22AEF"/>
    <w:rsid w:val="00F22F7A"/>
    <w:rsid w:val="00F22FB9"/>
    <w:rsid w:val="00F2333F"/>
    <w:rsid w:val="00F2343C"/>
    <w:rsid w:val="00F23CFC"/>
    <w:rsid w:val="00F24076"/>
    <w:rsid w:val="00F240CB"/>
    <w:rsid w:val="00F24265"/>
    <w:rsid w:val="00F248C3"/>
    <w:rsid w:val="00F2492F"/>
    <w:rsid w:val="00F24C48"/>
    <w:rsid w:val="00F2500D"/>
    <w:rsid w:val="00F2539C"/>
    <w:rsid w:val="00F253C3"/>
    <w:rsid w:val="00F2596D"/>
    <w:rsid w:val="00F25C05"/>
    <w:rsid w:val="00F25CAA"/>
    <w:rsid w:val="00F26463"/>
    <w:rsid w:val="00F26AD6"/>
    <w:rsid w:val="00F270EE"/>
    <w:rsid w:val="00F2711C"/>
    <w:rsid w:val="00F27253"/>
    <w:rsid w:val="00F277E8"/>
    <w:rsid w:val="00F27B04"/>
    <w:rsid w:val="00F27E3D"/>
    <w:rsid w:val="00F27EB2"/>
    <w:rsid w:val="00F300CE"/>
    <w:rsid w:val="00F301D0"/>
    <w:rsid w:val="00F3036D"/>
    <w:rsid w:val="00F3069F"/>
    <w:rsid w:val="00F30C3F"/>
    <w:rsid w:val="00F30C60"/>
    <w:rsid w:val="00F30F38"/>
    <w:rsid w:val="00F310FA"/>
    <w:rsid w:val="00F311D1"/>
    <w:rsid w:val="00F3158A"/>
    <w:rsid w:val="00F318DB"/>
    <w:rsid w:val="00F3199C"/>
    <w:rsid w:val="00F31CE7"/>
    <w:rsid w:val="00F31DEB"/>
    <w:rsid w:val="00F31F7D"/>
    <w:rsid w:val="00F31FB9"/>
    <w:rsid w:val="00F322A3"/>
    <w:rsid w:val="00F326F6"/>
    <w:rsid w:val="00F32AFF"/>
    <w:rsid w:val="00F32B1F"/>
    <w:rsid w:val="00F33825"/>
    <w:rsid w:val="00F33A8B"/>
    <w:rsid w:val="00F33D3B"/>
    <w:rsid w:val="00F33F62"/>
    <w:rsid w:val="00F33FA3"/>
    <w:rsid w:val="00F34434"/>
    <w:rsid w:val="00F34A96"/>
    <w:rsid w:val="00F34EBF"/>
    <w:rsid w:val="00F34F05"/>
    <w:rsid w:val="00F356D5"/>
    <w:rsid w:val="00F35874"/>
    <w:rsid w:val="00F359A5"/>
    <w:rsid w:val="00F35F85"/>
    <w:rsid w:val="00F36077"/>
    <w:rsid w:val="00F361AE"/>
    <w:rsid w:val="00F361F5"/>
    <w:rsid w:val="00F36240"/>
    <w:rsid w:val="00F363A4"/>
    <w:rsid w:val="00F363EB"/>
    <w:rsid w:val="00F3648B"/>
    <w:rsid w:val="00F365BA"/>
    <w:rsid w:val="00F365DE"/>
    <w:rsid w:val="00F36629"/>
    <w:rsid w:val="00F366DA"/>
    <w:rsid w:val="00F367CF"/>
    <w:rsid w:val="00F36D37"/>
    <w:rsid w:val="00F3719A"/>
    <w:rsid w:val="00F379BF"/>
    <w:rsid w:val="00F37E6F"/>
    <w:rsid w:val="00F37EA7"/>
    <w:rsid w:val="00F40117"/>
    <w:rsid w:val="00F40505"/>
    <w:rsid w:val="00F40805"/>
    <w:rsid w:val="00F40B93"/>
    <w:rsid w:val="00F40C5E"/>
    <w:rsid w:val="00F40D57"/>
    <w:rsid w:val="00F40E3E"/>
    <w:rsid w:val="00F41299"/>
    <w:rsid w:val="00F41337"/>
    <w:rsid w:val="00F4163A"/>
    <w:rsid w:val="00F41873"/>
    <w:rsid w:val="00F419C3"/>
    <w:rsid w:val="00F41D22"/>
    <w:rsid w:val="00F41D91"/>
    <w:rsid w:val="00F41E2B"/>
    <w:rsid w:val="00F41FB1"/>
    <w:rsid w:val="00F423BE"/>
    <w:rsid w:val="00F424A5"/>
    <w:rsid w:val="00F424C8"/>
    <w:rsid w:val="00F425EF"/>
    <w:rsid w:val="00F428AC"/>
    <w:rsid w:val="00F42EE3"/>
    <w:rsid w:val="00F43149"/>
    <w:rsid w:val="00F43317"/>
    <w:rsid w:val="00F43660"/>
    <w:rsid w:val="00F43888"/>
    <w:rsid w:val="00F43B91"/>
    <w:rsid w:val="00F44542"/>
    <w:rsid w:val="00F448DD"/>
    <w:rsid w:val="00F44D6A"/>
    <w:rsid w:val="00F44DB8"/>
    <w:rsid w:val="00F45608"/>
    <w:rsid w:val="00F45760"/>
    <w:rsid w:val="00F45836"/>
    <w:rsid w:val="00F45925"/>
    <w:rsid w:val="00F459F3"/>
    <w:rsid w:val="00F469F4"/>
    <w:rsid w:val="00F46B57"/>
    <w:rsid w:val="00F46BA6"/>
    <w:rsid w:val="00F46C97"/>
    <w:rsid w:val="00F46FD0"/>
    <w:rsid w:val="00F4703E"/>
    <w:rsid w:val="00F47115"/>
    <w:rsid w:val="00F4775F"/>
    <w:rsid w:val="00F47C3D"/>
    <w:rsid w:val="00F5071B"/>
    <w:rsid w:val="00F50781"/>
    <w:rsid w:val="00F507BD"/>
    <w:rsid w:val="00F50A82"/>
    <w:rsid w:val="00F50B48"/>
    <w:rsid w:val="00F50CA3"/>
    <w:rsid w:val="00F51178"/>
    <w:rsid w:val="00F517ED"/>
    <w:rsid w:val="00F5195A"/>
    <w:rsid w:val="00F5195B"/>
    <w:rsid w:val="00F519BF"/>
    <w:rsid w:val="00F51A7A"/>
    <w:rsid w:val="00F51BCB"/>
    <w:rsid w:val="00F51DEE"/>
    <w:rsid w:val="00F51EBF"/>
    <w:rsid w:val="00F51F3F"/>
    <w:rsid w:val="00F5252A"/>
    <w:rsid w:val="00F528B5"/>
    <w:rsid w:val="00F528D2"/>
    <w:rsid w:val="00F528E7"/>
    <w:rsid w:val="00F52C8A"/>
    <w:rsid w:val="00F52CF0"/>
    <w:rsid w:val="00F5352D"/>
    <w:rsid w:val="00F53615"/>
    <w:rsid w:val="00F53A91"/>
    <w:rsid w:val="00F53C21"/>
    <w:rsid w:val="00F53D3E"/>
    <w:rsid w:val="00F54783"/>
    <w:rsid w:val="00F547E9"/>
    <w:rsid w:val="00F54880"/>
    <w:rsid w:val="00F5494E"/>
    <w:rsid w:val="00F54ABD"/>
    <w:rsid w:val="00F54ABE"/>
    <w:rsid w:val="00F54DE5"/>
    <w:rsid w:val="00F55804"/>
    <w:rsid w:val="00F55F1A"/>
    <w:rsid w:val="00F56310"/>
    <w:rsid w:val="00F56599"/>
    <w:rsid w:val="00F566B7"/>
    <w:rsid w:val="00F5684C"/>
    <w:rsid w:val="00F56A18"/>
    <w:rsid w:val="00F56D18"/>
    <w:rsid w:val="00F56F7A"/>
    <w:rsid w:val="00F57210"/>
    <w:rsid w:val="00F57513"/>
    <w:rsid w:val="00F577FC"/>
    <w:rsid w:val="00F57A8A"/>
    <w:rsid w:val="00F57E2A"/>
    <w:rsid w:val="00F60005"/>
    <w:rsid w:val="00F600B8"/>
    <w:rsid w:val="00F600E0"/>
    <w:rsid w:val="00F602F0"/>
    <w:rsid w:val="00F60622"/>
    <w:rsid w:val="00F60AFC"/>
    <w:rsid w:val="00F60C90"/>
    <w:rsid w:val="00F60E49"/>
    <w:rsid w:val="00F60F52"/>
    <w:rsid w:val="00F61680"/>
    <w:rsid w:val="00F619EE"/>
    <w:rsid w:val="00F61CF5"/>
    <w:rsid w:val="00F61E27"/>
    <w:rsid w:val="00F61FF9"/>
    <w:rsid w:val="00F62069"/>
    <w:rsid w:val="00F620D6"/>
    <w:rsid w:val="00F62159"/>
    <w:rsid w:val="00F62A7C"/>
    <w:rsid w:val="00F62B93"/>
    <w:rsid w:val="00F633E5"/>
    <w:rsid w:val="00F63C89"/>
    <w:rsid w:val="00F64612"/>
    <w:rsid w:val="00F6462E"/>
    <w:rsid w:val="00F647EC"/>
    <w:rsid w:val="00F64FA2"/>
    <w:rsid w:val="00F64FAB"/>
    <w:rsid w:val="00F65AC8"/>
    <w:rsid w:val="00F65CEA"/>
    <w:rsid w:val="00F65EED"/>
    <w:rsid w:val="00F65F15"/>
    <w:rsid w:val="00F662A7"/>
    <w:rsid w:val="00F66443"/>
    <w:rsid w:val="00F66961"/>
    <w:rsid w:val="00F66DB6"/>
    <w:rsid w:val="00F66E7A"/>
    <w:rsid w:val="00F67430"/>
    <w:rsid w:val="00F675EA"/>
    <w:rsid w:val="00F67FC1"/>
    <w:rsid w:val="00F702AB"/>
    <w:rsid w:val="00F7074A"/>
    <w:rsid w:val="00F709A1"/>
    <w:rsid w:val="00F70AD6"/>
    <w:rsid w:val="00F710A5"/>
    <w:rsid w:val="00F71687"/>
    <w:rsid w:val="00F71708"/>
    <w:rsid w:val="00F717C1"/>
    <w:rsid w:val="00F71AAE"/>
    <w:rsid w:val="00F71BC7"/>
    <w:rsid w:val="00F71BEC"/>
    <w:rsid w:val="00F71C8E"/>
    <w:rsid w:val="00F71CDB"/>
    <w:rsid w:val="00F721DC"/>
    <w:rsid w:val="00F725D3"/>
    <w:rsid w:val="00F7281E"/>
    <w:rsid w:val="00F72921"/>
    <w:rsid w:val="00F72C1A"/>
    <w:rsid w:val="00F72C3D"/>
    <w:rsid w:val="00F72F33"/>
    <w:rsid w:val="00F7303A"/>
    <w:rsid w:val="00F737AB"/>
    <w:rsid w:val="00F73992"/>
    <w:rsid w:val="00F74104"/>
    <w:rsid w:val="00F74216"/>
    <w:rsid w:val="00F74F0F"/>
    <w:rsid w:val="00F7507C"/>
    <w:rsid w:val="00F75731"/>
    <w:rsid w:val="00F75841"/>
    <w:rsid w:val="00F76206"/>
    <w:rsid w:val="00F76289"/>
    <w:rsid w:val="00F76333"/>
    <w:rsid w:val="00F764F5"/>
    <w:rsid w:val="00F76797"/>
    <w:rsid w:val="00F76ED3"/>
    <w:rsid w:val="00F77100"/>
    <w:rsid w:val="00F7756B"/>
    <w:rsid w:val="00F77718"/>
    <w:rsid w:val="00F778D5"/>
    <w:rsid w:val="00F77C46"/>
    <w:rsid w:val="00F80583"/>
    <w:rsid w:val="00F806FC"/>
    <w:rsid w:val="00F8090F"/>
    <w:rsid w:val="00F80B4B"/>
    <w:rsid w:val="00F8139A"/>
    <w:rsid w:val="00F8186A"/>
    <w:rsid w:val="00F81C7A"/>
    <w:rsid w:val="00F82287"/>
    <w:rsid w:val="00F8298A"/>
    <w:rsid w:val="00F82AAE"/>
    <w:rsid w:val="00F82E2B"/>
    <w:rsid w:val="00F82FF1"/>
    <w:rsid w:val="00F8303C"/>
    <w:rsid w:val="00F8348E"/>
    <w:rsid w:val="00F834BE"/>
    <w:rsid w:val="00F838A9"/>
    <w:rsid w:val="00F83EB1"/>
    <w:rsid w:val="00F840A2"/>
    <w:rsid w:val="00F843A7"/>
    <w:rsid w:val="00F84471"/>
    <w:rsid w:val="00F8487D"/>
    <w:rsid w:val="00F849E3"/>
    <w:rsid w:val="00F84B4E"/>
    <w:rsid w:val="00F84C44"/>
    <w:rsid w:val="00F8502C"/>
    <w:rsid w:val="00F851B7"/>
    <w:rsid w:val="00F8566C"/>
    <w:rsid w:val="00F858D4"/>
    <w:rsid w:val="00F85C64"/>
    <w:rsid w:val="00F85C65"/>
    <w:rsid w:val="00F85CEF"/>
    <w:rsid w:val="00F860EB"/>
    <w:rsid w:val="00F8637B"/>
    <w:rsid w:val="00F86387"/>
    <w:rsid w:val="00F8652A"/>
    <w:rsid w:val="00F868B6"/>
    <w:rsid w:val="00F86968"/>
    <w:rsid w:val="00F86C81"/>
    <w:rsid w:val="00F86E42"/>
    <w:rsid w:val="00F872F5"/>
    <w:rsid w:val="00F87354"/>
    <w:rsid w:val="00F875B5"/>
    <w:rsid w:val="00F876E6"/>
    <w:rsid w:val="00F8771A"/>
    <w:rsid w:val="00F87825"/>
    <w:rsid w:val="00F87838"/>
    <w:rsid w:val="00F879E8"/>
    <w:rsid w:val="00F87FCE"/>
    <w:rsid w:val="00F9008B"/>
    <w:rsid w:val="00F907EE"/>
    <w:rsid w:val="00F909C7"/>
    <w:rsid w:val="00F91389"/>
    <w:rsid w:val="00F915B2"/>
    <w:rsid w:val="00F91669"/>
    <w:rsid w:val="00F916DE"/>
    <w:rsid w:val="00F9180A"/>
    <w:rsid w:val="00F9184F"/>
    <w:rsid w:val="00F91943"/>
    <w:rsid w:val="00F9231D"/>
    <w:rsid w:val="00F92538"/>
    <w:rsid w:val="00F92941"/>
    <w:rsid w:val="00F92A66"/>
    <w:rsid w:val="00F92BF1"/>
    <w:rsid w:val="00F931CF"/>
    <w:rsid w:val="00F9320D"/>
    <w:rsid w:val="00F93894"/>
    <w:rsid w:val="00F938BD"/>
    <w:rsid w:val="00F93A31"/>
    <w:rsid w:val="00F93C1B"/>
    <w:rsid w:val="00F93CEC"/>
    <w:rsid w:val="00F93D6E"/>
    <w:rsid w:val="00F93E0C"/>
    <w:rsid w:val="00F9423D"/>
    <w:rsid w:val="00F94609"/>
    <w:rsid w:val="00F94892"/>
    <w:rsid w:val="00F94A67"/>
    <w:rsid w:val="00F94B9E"/>
    <w:rsid w:val="00F950B6"/>
    <w:rsid w:val="00F95182"/>
    <w:rsid w:val="00F95362"/>
    <w:rsid w:val="00F95625"/>
    <w:rsid w:val="00F95691"/>
    <w:rsid w:val="00F957D2"/>
    <w:rsid w:val="00F95D94"/>
    <w:rsid w:val="00F96050"/>
    <w:rsid w:val="00F96577"/>
    <w:rsid w:val="00F967E2"/>
    <w:rsid w:val="00F96BD1"/>
    <w:rsid w:val="00F96F86"/>
    <w:rsid w:val="00F977ED"/>
    <w:rsid w:val="00F9783D"/>
    <w:rsid w:val="00F97DE8"/>
    <w:rsid w:val="00FA01C3"/>
    <w:rsid w:val="00FA028B"/>
    <w:rsid w:val="00FA02B8"/>
    <w:rsid w:val="00FA0970"/>
    <w:rsid w:val="00FA0980"/>
    <w:rsid w:val="00FA1028"/>
    <w:rsid w:val="00FA1088"/>
    <w:rsid w:val="00FA157E"/>
    <w:rsid w:val="00FA181F"/>
    <w:rsid w:val="00FA1C1F"/>
    <w:rsid w:val="00FA1E2E"/>
    <w:rsid w:val="00FA1E82"/>
    <w:rsid w:val="00FA1F2E"/>
    <w:rsid w:val="00FA2137"/>
    <w:rsid w:val="00FA26AE"/>
    <w:rsid w:val="00FA272D"/>
    <w:rsid w:val="00FA2F17"/>
    <w:rsid w:val="00FA338D"/>
    <w:rsid w:val="00FA34A2"/>
    <w:rsid w:val="00FA3742"/>
    <w:rsid w:val="00FA3837"/>
    <w:rsid w:val="00FA39F5"/>
    <w:rsid w:val="00FA39FC"/>
    <w:rsid w:val="00FA4446"/>
    <w:rsid w:val="00FA44B4"/>
    <w:rsid w:val="00FA4538"/>
    <w:rsid w:val="00FA45A7"/>
    <w:rsid w:val="00FA4998"/>
    <w:rsid w:val="00FA4C32"/>
    <w:rsid w:val="00FA4DC2"/>
    <w:rsid w:val="00FA57D1"/>
    <w:rsid w:val="00FA61D9"/>
    <w:rsid w:val="00FA66F2"/>
    <w:rsid w:val="00FA67E3"/>
    <w:rsid w:val="00FA6FA6"/>
    <w:rsid w:val="00FA7088"/>
    <w:rsid w:val="00FA7157"/>
    <w:rsid w:val="00FA73A6"/>
    <w:rsid w:val="00FA7698"/>
    <w:rsid w:val="00FA78C2"/>
    <w:rsid w:val="00FA7A2D"/>
    <w:rsid w:val="00FA7B4F"/>
    <w:rsid w:val="00FA7DA6"/>
    <w:rsid w:val="00FA7F8F"/>
    <w:rsid w:val="00FB02F8"/>
    <w:rsid w:val="00FB05E3"/>
    <w:rsid w:val="00FB06E7"/>
    <w:rsid w:val="00FB0822"/>
    <w:rsid w:val="00FB0C65"/>
    <w:rsid w:val="00FB1093"/>
    <w:rsid w:val="00FB10E4"/>
    <w:rsid w:val="00FB13A0"/>
    <w:rsid w:val="00FB1FB4"/>
    <w:rsid w:val="00FB227E"/>
    <w:rsid w:val="00FB267D"/>
    <w:rsid w:val="00FB29E5"/>
    <w:rsid w:val="00FB2A18"/>
    <w:rsid w:val="00FB2BF4"/>
    <w:rsid w:val="00FB2BFD"/>
    <w:rsid w:val="00FB2C8D"/>
    <w:rsid w:val="00FB2DC6"/>
    <w:rsid w:val="00FB3D96"/>
    <w:rsid w:val="00FB4926"/>
    <w:rsid w:val="00FB49F7"/>
    <w:rsid w:val="00FB55CD"/>
    <w:rsid w:val="00FB58CA"/>
    <w:rsid w:val="00FB5944"/>
    <w:rsid w:val="00FB59D4"/>
    <w:rsid w:val="00FB5E81"/>
    <w:rsid w:val="00FB6E6C"/>
    <w:rsid w:val="00FB6F34"/>
    <w:rsid w:val="00FB71B0"/>
    <w:rsid w:val="00FB7ABA"/>
    <w:rsid w:val="00FB7BB9"/>
    <w:rsid w:val="00FB7C21"/>
    <w:rsid w:val="00FB7C46"/>
    <w:rsid w:val="00FB7EC4"/>
    <w:rsid w:val="00FC04E0"/>
    <w:rsid w:val="00FC0D98"/>
    <w:rsid w:val="00FC0E2F"/>
    <w:rsid w:val="00FC1042"/>
    <w:rsid w:val="00FC11C6"/>
    <w:rsid w:val="00FC1370"/>
    <w:rsid w:val="00FC17D8"/>
    <w:rsid w:val="00FC1C8D"/>
    <w:rsid w:val="00FC1DD6"/>
    <w:rsid w:val="00FC279A"/>
    <w:rsid w:val="00FC2F63"/>
    <w:rsid w:val="00FC2FB1"/>
    <w:rsid w:val="00FC324D"/>
    <w:rsid w:val="00FC34E3"/>
    <w:rsid w:val="00FC35F8"/>
    <w:rsid w:val="00FC39A1"/>
    <w:rsid w:val="00FC3BC3"/>
    <w:rsid w:val="00FC3E47"/>
    <w:rsid w:val="00FC493E"/>
    <w:rsid w:val="00FC4B53"/>
    <w:rsid w:val="00FC4BAE"/>
    <w:rsid w:val="00FC4EBC"/>
    <w:rsid w:val="00FC4F04"/>
    <w:rsid w:val="00FC4F75"/>
    <w:rsid w:val="00FC4FF3"/>
    <w:rsid w:val="00FC5160"/>
    <w:rsid w:val="00FC5A36"/>
    <w:rsid w:val="00FC5AD5"/>
    <w:rsid w:val="00FC5FE1"/>
    <w:rsid w:val="00FC608B"/>
    <w:rsid w:val="00FC6353"/>
    <w:rsid w:val="00FC69CF"/>
    <w:rsid w:val="00FC6B0B"/>
    <w:rsid w:val="00FC6C22"/>
    <w:rsid w:val="00FC713B"/>
    <w:rsid w:val="00FC7862"/>
    <w:rsid w:val="00FC790E"/>
    <w:rsid w:val="00FC79D5"/>
    <w:rsid w:val="00FC7B35"/>
    <w:rsid w:val="00FC7B53"/>
    <w:rsid w:val="00FC7BD8"/>
    <w:rsid w:val="00FC7C56"/>
    <w:rsid w:val="00FD0177"/>
    <w:rsid w:val="00FD018B"/>
    <w:rsid w:val="00FD095C"/>
    <w:rsid w:val="00FD0AD6"/>
    <w:rsid w:val="00FD0AE7"/>
    <w:rsid w:val="00FD0B44"/>
    <w:rsid w:val="00FD0F70"/>
    <w:rsid w:val="00FD1312"/>
    <w:rsid w:val="00FD1A1E"/>
    <w:rsid w:val="00FD1DBE"/>
    <w:rsid w:val="00FD21F9"/>
    <w:rsid w:val="00FD2315"/>
    <w:rsid w:val="00FD26B3"/>
    <w:rsid w:val="00FD278D"/>
    <w:rsid w:val="00FD29A7"/>
    <w:rsid w:val="00FD2A44"/>
    <w:rsid w:val="00FD2B15"/>
    <w:rsid w:val="00FD2E83"/>
    <w:rsid w:val="00FD3092"/>
    <w:rsid w:val="00FD3368"/>
    <w:rsid w:val="00FD412E"/>
    <w:rsid w:val="00FD420F"/>
    <w:rsid w:val="00FD4339"/>
    <w:rsid w:val="00FD4B0C"/>
    <w:rsid w:val="00FD4F12"/>
    <w:rsid w:val="00FD4F2F"/>
    <w:rsid w:val="00FD51F7"/>
    <w:rsid w:val="00FD5258"/>
    <w:rsid w:val="00FD5602"/>
    <w:rsid w:val="00FD5661"/>
    <w:rsid w:val="00FD5A2A"/>
    <w:rsid w:val="00FD5AE2"/>
    <w:rsid w:val="00FD5D73"/>
    <w:rsid w:val="00FD5FEC"/>
    <w:rsid w:val="00FD62B4"/>
    <w:rsid w:val="00FD6C45"/>
    <w:rsid w:val="00FD7142"/>
    <w:rsid w:val="00FD750F"/>
    <w:rsid w:val="00FD7AF6"/>
    <w:rsid w:val="00FD7F01"/>
    <w:rsid w:val="00FE011C"/>
    <w:rsid w:val="00FE06F0"/>
    <w:rsid w:val="00FE07DC"/>
    <w:rsid w:val="00FE08CC"/>
    <w:rsid w:val="00FE08FB"/>
    <w:rsid w:val="00FE1116"/>
    <w:rsid w:val="00FE2075"/>
    <w:rsid w:val="00FE2080"/>
    <w:rsid w:val="00FE21C4"/>
    <w:rsid w:val="00FE25E3"/>
    <w:rsid w:val="00FE27B9"/>
    <w:rsid w:val="00FE27E0"/>
    <w:rsid w:val="00FE281B"/>
    <w:rsid w:val="00FE2E37"/>
    <w:rsid w:val="00FE2FB6"/>
    <w:rsid w:val="00FE33C7"/>
    <w:rsid w:val="00FE3640"/>
    <w:rsid w:val="00FE3780"/>
    <w:rsid w:val="00FE3954"/>
    <w:rsid w:val="00FE3CF7"/>
    <w:rsid w:val="00FE3E50"/>
    <w:rsid w:val="00FE4071"/>
    <w:rsid w:val="00FE42E3"/>
    <w:rsid w:val="00FE4826"/>
    <w:rsid w:val="00FE4ECD"/>
    <w:rsid w:val="00FE4FF3"/>
    <w:rsid w:val="00FE50FF"/>
    <w:rsid w:val="00FE511C"/>
    <w:rsid w:val="00FE52B7"/>
    <w:rsid w:val="00FE53C5"/>
    <w:rsid w:val="00FE5412"/>
    <w:rsid w:val="00FE56A8"/>
    <w:rsid w:val="00FE5807"/>
    <w:rsid w:val="00FE5B23"/>
    <w:rsid w:val="00FE5C39"/>
    <w:rsid w:val="00FE5C57"/>
    <w:rsid w:val="00FE624E"/>
    <w:rsid w:val="00FE626D"/>
    <w:rsid w:val="00FE6415"/>
    <w:rsid w:val="00FE699A"/>
    <w:rsid w:val="00FE69E7"/>
    <w:rsid w:val="00FE6A0A"/>
    <w:rsid w:val="00FE6B07"/>
    <w:rsid w:val="00FE6BB8"/>
    <w:rsid w:val="00FE6E76"/>
    <w:rsid w:val="00FE6F5A"/>
    <w:rsid w:val="00FE7246"/>
    <w:rsid w:val="00FF027B"/>
    <w:rsid w:val="00FF1174"/>
    <w:rsid w:val="00FF123C"/>
    <w:rsid w:val="00FF165A"/>
    <w:rsid w:val="00FF18A4"/>
    <w:rsid w:val="00FF1B72"/>
    <w:rsid w:val="00FF1C2C"/>
    <w:rsid w:val="00FF1CF1"/>
    <w:rsid w:val="00FF1F4C"/>
    <w:rsid w:val="00FF228F"/>
    <w:rsid w:val="00FF267A"/>
    <w:rsid w:val="00FF26DC"/>
    <w:rsid w:val="00FF324B"/>
    <w:rsid w:val="00FF35DC"/>
    <w:rsid w:val="00FF3712"/>
    <w:rsid w:val="00FF3A6A"/>
    <w:rsid w:val="00FF3C7A"/>
    <w:rsid w:val="00FF3E09"/>
    <w:rsid w:val="00FF411C"/>
    <w:rsid w:val="00FF43C3"/>
    <w:rsid w:val="00FF44C6"/>
    <w:rsid w:val="00FF4B2E"/>
    <w:rsid w:val="00FF4CA0"/>
    <w:rsid w:val="00FF4E4B"/>
    <w:rsid w:val="00FF4E4E"/>
    <w:rsid w:val="00FF4F6E"/>
    <w:rsid w:val="00FF5049"/>
    <w:rsid w:val="00FF519C"/>
    <w:rsid w:val="00FF5922"/>
    <w:rsid w:val="00FF5D1F"/>
    <w:rsid w:val="00FF5D60"/>
    <w:rsid w:val="00FF5F95"/>
    <w:rsid w:val="00FF6126"/>
    <w:rsid w:val="00FF61F5"/>
    <w:rsid w:val="00FF62AA"/>
    <w:rsid w:val="00FF64D7"/>
    <w:rsid w:val="00FF6B6C"/>
    <w:rsid w:val="00FF6DD4"/>
    <w:rsid w:val="00FF7634"/>
    <w:rsid w:val="01221CE9"/>
    <w:rsid w:val="01225EDB"/>
    <w:rsid w:val="017E3F71"/>
    <w:rsid w:val="01830E97"/>
    <w:rsid w:val="01AA2C10"/>
    <w:rsid w:val="01FA633C"/>
    <w:rsid w:val="02055D04"/>
    <w:rsid w:val="022243E8"/>
    <w:rsid w:val="022B5869"/>
    <w:rsid w:val="023314F2"/>
    <w:rsid w:val="028418EB"/>
    <w:rsid w:val="02870FE9"/>
    <w:rsid w:val="02AE7397"/>
    <w:rsid w:val="02DD451D"/>
    <w:rsid w:val="02E72FB9"/>
    <w:rsid w:val="03094D1D"/>
    <w:rsid w:val="034655B0"/>
    <w:rsid w:val="037738D8"/>
    <w:rsid w:val="03BA2AF3"/>
    <w:rsid w:val="03BC2326"/>
    <w:rsid w:val="03CA2A2C"/>
    <w:rsid w:val="03D1794D"/>
    <w:rsid w:val="03D92B91"/>
    <w:rsid w:val="040F72FB"/>
    <w:rsid w:val="041D49CF"/>
    <w:rsid w:val="0433224A"/>
    <w:rsid w:val="04477A44"/>
    <w:rsid w:val="045E0D7F"/>
    <w:rsid w:val="046E4522"/>
    <w:rsid w:val="04CB455C"/>
    <w:rsid w:val="04CC7104"/>
    <w:rsid w:val="04FB3288"/>
    <w:rsid w:val="055A2489"/>
    <w:rsid w:val="055E3266"/>
    <w:rsid w:val="05805C03"/>
    <w:rsid w:val="05D176B2"/>
    <w:rsid w:val="05E206F1"/>
    <w:rsid w:val="05E33DE6"/>
    <w:rsid w:val="060C4684"/>
    <w:rsid w:val="067507D7"/>
    <w:rsid w:val="068955F4"/>
    <w:rsid w:val="06AC4B2D"/>
    <w:rsid w:val="07421811"/>
    <w:rsid w:val="075868A2"/>
    <w:rsid w:val="07587961"/>
    <w:rsid w:val="075F0692"/>
    <w:rsid w:val="078C24FF"/>
    <w:rsid w:val="07B73621"/>
    <w:rsid w:val="07D37EFC"/>
    <w:rsid w:val="07DB054A"/>
    <w:rsid w:val="081B338B"/>
    <w:rsid w:val="081D435C"/>
    <w:rsid w:val="083D2AF4"/>
    <w:rsid w:val="08471E20"/>
    <w:rsid w:val="08F53B23"/>
    <w:rsid w:val="091463E4"/>
    <w:rsid w:val="095D2F9B"/>
    <w:rsid w:val="09626203"/>
    <w:rsid w:val="09E210B9"/>
    <w:rsid w:val="0A053C89"/>
    <w:rsid w:val="0A070656"/>
    <w:rsid w:val="0A0C0550"/>
    <w:rsid w:val="0A22095E"/>
    <w:rsid w:val="0A4343C0"/>
    <w:rsid w:val="0A51602A"/>
    <w:rsid w:val="0A753077"/>
    <w:rsid w:val="0A913ED8"/>
    <w:rsid w:val="0A9D787F"/>
    <w:rsid w:val="0AC67734"/>
    <w:rsid w:val="0B0231C6"/>
    <w:rsid w:val="0B24171E"/>
    <w:rsid w:val="0B266BD0"/>
    <w:rsid w:val="0B5C3243"/>
    <w:rsid w:val="0B6902FF"/>
    <w:rsid w:val="0B811AED"/>
    <w:rsid w:val="0BAA1576"/>
    <w:rsid w:val="0BAD59A4"/>
    <w:rsid w:val="0BDB301B"/>
    <w:rsid w:val="0BEA7692"/>
    <w:rsid w:val="0BFC043E"/>
    <w:rsid w:val="0C030754"/>
    <w:rsid w:val="0C144857"/>
    <w:rsid w:val="0C270B4F"/>
    <w:rsid w:val="0C276DF0"/>
    <w:rsid w:val="0C466B45"/>
    <w:rsid w:val="0C8749F9"/>
    <w:rsid w:val="0CA00DF4"/>
    <w:rsid w:val="0CA77FF6"/>
    <w:rsid w:val="0D187DE4"/>
    <w:rsid w:val="0D584403"/>
    <w:rsid w:val="0DAF15FD"/>
    <w:rsid w:val="0DBB7821"/>
    <w:rsid w:val="0DEE7765"/>
    <w:rsid w:val="0DF04620"/>
    <w:rsid w:val="0E0E6189"/>
    <w:rsid w:val="0E1C5AFD"/>
    <w:rsid w:val="0E7211A3"/>
    <w:rsid w:val="0E7B2AE7"/>
    <w:rsid w:val="0E7C48FE"/>
    <w:rsid w:val="0E817FC5"/>
    <w:rsid w:val="0EA53960"/>
    <w:rsid w:val="0EC82E11"/>
    <w:rsid w:val="0F2B1352"/>
    <w:rsid w:val="0F2B5D1F"/>
    <w:rsid w:val="0F675187"/>
    <w:rsid w:val="0F6F14C3"/>
    <w:rsid w:val="0F806A74"/>
    <w:rsid w:val="0FA552CE"/>
    <w:rsid w:val="0FC549ED"/>
    <w:rsid w:val="0FF87EA4"/>
    <w:rsid w:val="101C0A97"/>
    <w:rsid w:val="1029763B"/>
    <w:rsid w:val="105818D8"/>
    <w:rsid w:val="10B21289"/>
    <w:rsid w:val="10F67974"/>
    <w:rsid w:val="113301CC"/>
    <w:rsid w:val="113E4F95"/>
    <w:rsid w:val="114809B7"/>
    <w:rsid w:val="11970733"/>
    <w:rsid w:val="11E729BF"/>
    <w:rsid w:val="12685FCD"/>
    <w:rsid w:val="128E689D"/>
    <w:rsid w:val="12A56098"/>
    <w:rsid w:val="12B071F8"/>
    <w:rsid w:val="130D6141"/>
    <w:rsid w:val="13245E19"/>
    <w:rsid w:val="13315BBE"/>
    <w:rsid w:val="136F6B5A"/>
    <w:rsid w:val="139B46BC"/>
    <w:rsid w:val="13E06BEE"/>
    <w:rsid w:val="13E426F5"/>
    <w:rsid w:val="13F82D6E"/>
    <w:rsid w:val="14247DDC"/>
    <w:rsid w:val="144B092E"/>
    <w:rsid w:val="145D34F6"/>
    <w:rsid w:val="1461503F"/>
    <w:rsid w:val="146F2C7A"/>
    <w:rsid w:val="149E4992"/>
    <w:rsid w:val="14B86CC4"/>
    <w:rsid w:val="15143329"/>
    <w:rsid w:val="15B46D7A"/>
    <w:rsid w:val="15E518D3"/>
    <w:rsid w:val="160A3C4F"/>
    <w:rsid w:val="1638724C"/>
    <w:rsid w:val="16411D6E"/>
    <w:rsid w:val="16C126A3"/>
    <w:rsid w:val="1700420E"/>
    <w:rsid w:val="170E5D26"/>
    <w:rsid w:val="174578D2"/>
    <w:rsid w:val="17BE59A2"/>
    <w:rsid w:val="17DB58FE"/>
    <w:rsid w:val="18077515"/>
    <w:rsid w:val="18185849"/>
    <w:rsid w:val="18B732D8"/>
    <w:rsid w:val="18BA5E9E"/>
    <w:rsid w:val="18CA5D94"/>
    <w:rsid w:val="18EA1EB1"/>
    <w:rsid w:val="18FF0ECF"/>
    <w:rsid w:val="19125970"/>
    <w:rsid w:val="19392369"/>
    <w:rsid w:val="19DA4986"/>
    <w:rsid w:val="1A2D292C"/>
    <w:rsid w:val="1A442DE9"/>
    <w:rsid w:val="1A587BF3"/>
    <w:rsid w:val="1A65531C"/>
    <w:rsid w:val="1AAB623F"/>
    <w:rsid w:val="1AB64889"/>
    <w:rsid w:val="1B496339"/>
    <w:rsid w:val="1B5607E3"/>
    <w:rsid w:val="1BC305D3"/>
    <w:rsid w:val="1C246E91"/>
    <w:rsid w:val="1C876837"/>
    <w:rsid w:val="1CAB07C6"/>
    <w:rsid w:val="1CAC20A2"/>
    <w:rsid w:val="1CBA6C0D"/>
    <w:rsid w:val="1CD53A34"/>
    <w:rsid w:val="1CD55680"/>
    <w:rsid w:val="1D2422D8"/>
    <w:rsid w:val="1D321E13"/>
    <w:rsid w:val="1D326A6A"/>
    <w:rsid w:val="1D9B0BAD"/>
    <w:rsid w:val="1DA34242"/>
    <w:rsid w:val="1DB345FE"/>
    <w:rsid w:val="1DB91E55"/>
    <w:rsid w:val="1DBC044E"/>
    <w:rsid w:val="1DBE7A88"/>
    <w:rsid w:val="1E092E35"/>
    <w:rsid w:val="1E5E4CD2"/>
    <w:rsid w:val="1E7F3055"/>
    <w:rsid w:val="1EB038E0"/>
    <w:rsid w:val="1EF62054"/>
    <w:rsid w:val="1F4849CA"/>
    <w:rsid w:val="1F723023"/>
    <w:rsid w:val="1F873477"/>
    <w:rsid w:val="1F881244"/>
    <w:rsid w:val="1FB43AB0"/>
    <w:rsid w:val="20285283"/>
    <w:rsid w:val="204B1B6D"/>
    <w:rsid w:val="20753093"/>
    <w:rsid w:val="20B2172E"/>
    <w:rsid w:val="20BA7283"/>
    <w:rsid w:val="21055639"/>
    <w:rsid w:val="21455F84"/>
    <w:rsid w:val="2149055F"/>
    <w:rsid w:val="216322ED"/>
    <w:rsid w:val="21702693"/>
    <w:rsid w:val="21730FAD"/>
    <w:rsid w:val="21965DA2"/>
    <w:rsid w:val="21CA0A4D"/>
    <w:rsid w:val="21E57703"/>
    <w:rsid w:val="22007F90"/>
    <w:rsid w:val="220C7F8F"/>
    <w:rsid w:val="22704621"/>
    <w:rsid w:val="22837AA1"/>
    <w:rsid w:val="22842167"/>
    <w:rsid w:val="22B14561"/>
    <w:rsid w:val="22E4391A"/>
    <w:rsid w:val="22E45AF7"/>
    <w:rsid w:val="23064869"/>
    <w:rsid w:val="23CA04D8"/>
    <w:rsid w:val="23D33B59"/>
    <w:rsid w:val="23F610E1"/>
    <w:rsid w:val="24103587"/>
    <w:rsid w:val="248843F2"/>
    <w:rsid w:val="24977600"/>
    <w:rsid w:val="24B831E2"/>
    <w:rsid w:val="250B120F"/>
    <w:rsid w:val="252C7220"/>
    <w:rsid w:val="256B0464"/>
    <w:rsid w:val="25734759"/>
    <w:rsid w:val="25BA1A2C"/>
    <w:rsid w:val="26071ED5"/>
    <w:rsid w:val="261D4CF3"/>
    <w:rsid w:val="26226B65"/>
    <w:rsid w:val="268C16DC"/>
    <w:rsid w:val="269E134D"/>
    <w:rsid w:val="26A50560"/>
    <w:rsid w:val="26AD333E"/>
    <w:rsid w:val="26CA0E81"/>
    <w:rsid w:val="26DC646A"/>
    <w:rsid w:val="26FB7292"/>
    <w:rsid w:val="27062A68"/>
    <w:rsid w:val="270F55EE"/>
    <w:rsid w:val="27167136"/>
    <w:rsid w:val="271D0B8D"/>
    <w:rsid w:val="272720F7"/>
    <w:rsid w:val="272F1A96"/>
    <w:rsid w:val="274F4F67"/>
    <w:rsid w:val="27762F49"/>
    <w:rsid w:val="27C375BA"/>
    <w:rsid w:val="27F52753"/>
    <w:rsid w:val="28E970DA"/>
    <w:rsid w:val="291A73CA"/>
    <w:rsid w:val="29361D11"/>
    <w:rsid w:val="294B2F6B"/>
    <w:rsid w:val="297B0CF7"/>
    <w:rsid w:val="29CC02CE"/>
    <w:rsid w:val="29D14795"/>
    <w:rsid w:val="29EA187A"/>
    <w:rsid w:val="2A432C6F"/>
    <w:rsid w:val="2A830965"/>
    <w:rsid w:val="2AE94F6B"/>
    <w:rsid w:val="2AF43C32"/>
    <w:rsid w:val="2B062413"/>
    <w:rsid w:val="2B5833A9"/>
    <w:rsid w:val="2B735A8E"/>
    <w:rsid w:val="2B7D79D0"/>
    <w:rsid w:val="2B822DA1"/>
    <w:rsid w:val="2BB91E54"/>
    <w:rsid w:val="2BD1572D"/>
    <w:rsid w:val="2C5167BB"/>
    <w:rsid w:val="2C541884"/>
    <w:rsid w:val="2C9B56DF"/>
    <w:rsid w:val="2CBF3307"/>
    <w:rsid w:val="2CC82E55"/>
    <w:rsid w:val="2CD15715"/>
    <w:rsid w:val="2D0B4B30"/>
    <w:rsid w:val="2D0C74B5"/>
    <w:rsid w:val="2D6A4BCD"/>
    <w:rsid w:val="2D9E60D7"/>
    <w:rsid w:val="2D9F18ED"/>
    <w:rsid w:val="2DA12847"/>
    <w:rsid w:val="2DC756C7"/>
    <w:rsid w:val="2DC87746"/>
    <w:rsid w:val="2E811280"/>
    <w:rsid w:val="2E864BA1"/>
    <w:rsid w:val="2EA133AF"/>
    <w:rsid w:val="2EB934A5"/>
    <w:rsid w:val="2EDD2DD9"/>
    <w:rsid w:val="2F5F45E1"/>
    <w:rsid w:val="2F723467"/>
    <w:rsid w:val="2F8511C1"/>
    <w:rsid w:val="2FF43C2E"/>
    <w:rsid w:val="305527C8"/>
    <w:rsid w:val="306835D0"/>
    <w:rsid w:val="306929CC"/>
    <w:rsid w:val="308D7033"/>
    <w:rsid w:val="30B91060"/>
    <w:rsid w:val="30E40E94"/>
    <w:rsid w:val="30FC05A6"/>
    <w:rsid w:val="31272B5D"/>
    <w:rsid w:val="316872BC"/>
    <w:rsid w:val="31C91FBA"/>
    <w:rsid w:val="31CF41A7"/>
    <w:rsid w:val="31EE6224"/>
    <w:rsid w:val="32823713"/>
    <w:rsid w:val="32A0292F"/>
    <w:rsid w:val="32A02B99"/>
    <w:rsid w:val="32A8284A"/>
    <w:rsid w:val="32B90276"/>
    <w:rsid w:val="32E66131"/>
    <w:rsid w:val="32FD4AEA"/>
    <w:rsid w:val="330B3EFF"/>
    <w:rsid w:val="330D1551"/>
    <w:rsid w:val="336C3A6F"/>
    <w:rsid w:val="3379341F"/>
    <w:rsid w:val="337B78C2"/>
    <w:rsid w:val="337D5F7B"/>
    <w:rsid w:val="339561BD"/>
    <w:rsid w:val="33BF07DB"/>
    <w:rsid w:val="33D414D0"/>
    <w:rsid w:val="33F26834"/>
    <w:rsid w:val="341B2B8A"/>
    <w:rsid w:val="343833AC"/>
    <w:rsid w:val="3439368F"/>
    <w:rsid w:val="34603E67"/>
    <w:rsid w:val="348154FF"/>
    <w:rsid w:val="349C0520"/>
    <w:rsid w:val="34AF196D"/>
    <w:rsid w:val="34E650F4"/>
    <w:rsid w:val="3502693D"/>
    <w:rsid w:val="35567353"/>
    <w:rsid w:val="35CD358A"/>
    <w:rsid w:val="35F0058E"/>
    <w:rsid w:val="36232DB0"/>
    <w:rsid w:val="364610BA"/>
    <w:rsid w:val="36501DC9"/>
    <w:rsid w:val="36521984"/>
    <w:rsid w:val="36540091"/>
    <w:rsid w:val="36622C95"/>
    <w:rsid w:val="36BD5F2F"/>
    <w:rsid w:val="36FD41E3"/>
    <w:rsid w:val="37182A56"/>
    <w:rsid w:val="371D04CE"/>
    <w:rsid w:val="37711F03"/>
    <w:rsid w:val="37836927"/>
    <w:rsid w:val="37935282"/>
    <w:rsid w:val="37BE2FF4"/>
    <w:rsid w:val="37BF42AC"/>
    <w:rsid w:val="381A3ED0"/>
    <w:rsid w:val="385F359C"/>
    <w:rsid w:val="3862000E"/>
    <w:rsid w:val="38682C93"/>
    <w:rsid w:val="389C1814"/>
    <w:rsid w:val="38B07A87"/>
    <w:rsid w:val="38F90C25"/>
    <w:rsid w:val="392B6E75"/>
    <w:rsid w:val="39886C3C"/>
    <w:rsid w:val="399F120C"/>
    <w:rsid w:val="39B47CE6"/>
    <w:rsid w:val="39DC721F"/>
    <w:rsid w:val="39DE1C22"/>
    <w:rsid w:val="3A514476"/>
    <w:rsid w:val="3AF87219"/>
    <w:rsid w:val="3AF92B9E"/>
    <w:rsid w:val="3B237573"/>
    <w:rsid w:val="3B5012A0"/>
    <w:rsid w:val="3B6F6B79"/>
    <w:rsid w:val="3B892174"/>
    <w:rsid w:val="3BA80B19"/>
    <w:rsid w:val="3BCF54A9"/>
    <w:rsid w:val="3BFF1431"/>
    <w:rsid w:val="3C4240EC"/>
    <w:rsid w:val="3C522566"/>
    <w:rsid w:val="3C53008C"/>
    <w:rsid w:val="3C582329"/>
    <w:rsid w:val="3C9B0CDC"/>
    <w:rsid w:val="3CA14A03"/>
    <w:rsid w:val="3CDE01D9"/>
    <w:rsid w:val="3D325468"/>
    <w:rsid w:val="3D4D2D2E"/>
    <w:rsid w:val="3D59694E"/>
    <w:rsid w:val="3D711B40"/>
    <w:rsid w:val="3DF72623"/>
    <w:rsid w:val="3DFD6502"/>
    <w:rsid w:val="3DFF494F"/>
    <w:rsid w:val="3E613983"/>
    <w:rsid w:val="3E65446C"/>
    <w:rsid w:val="3E800AA6"/>
    <w:rsid w:val="3E9A0AA1"/>
    <w:rsid w:val="3ED278D2"/>
    <w:rsid w:val="3F280B20"/>
    <w:rsid w:val="3F3A1FEB"/>
    <w:rsid w:val="3F404623"/>
    <w:rsid w:val="3F6470F9"/>
    <w:rsid w:val="3F8560DD"/>
    <w:rsid w:val="3FE93C94"/>
    <w:rsid w:val="3FEE54F9"/>
    <w:rsid w:val="400D68C7"/>
    <w:rsid w:val="4013025E"/>
    <w:rsid w:val="401701ED"/>
    <w:rsid w:val="40543BDF"/>
    <w:rsid w:val="40A67243"/>
    <w:rsid w:val="40BE3530"/>
    <w:rsid w:val="40CA3A6C"/>
    <w:rsid w:val="4102064E"/>
    <w:rsid w:val="410C3711"/>
    <w:rsid w:val="410F01B9"/>
    <w:rsid w:val="417259B6"/>
    <w:rsid w:val="417B430D"/>
    <w:rsid w:val="41944F77"/>
    <w:rsid w:val="419930FE"/>
    <w:rsid w:val="419D4CC8"/>
    <w:rsid w:val="419E3AA5"/>
    <w:rsid w:val="41A2504A"/>
    <w:rsid w:val="41A40DC3"/>
    <w:rsid w:val="41A43446"/>
    <w:rsid w:val="41E36906"/>
    <w:rsid w:val="42253D73"/>
    <w:rsid w:val="423371E8"/>
    <w:rsid w:val="425C5EED"/>
    <w:rsid w:val="42614A7B"/>
    <w:rsid w:val="42B75819"/>
    <w:rsid w:val="42C216AE"/>
    <w:rsid w:val="43601A0D"/>
    <w:rsid w:val="43741FE1"/>
    <w:rsid w:val="4380433B"/>
    <w:rsid w:val="43841508"/>
    <w:rsid w:val="43B71702"/>
    <w:rsid w:val="43D70EE8"/>
    <w:rsid w:val="44592171"/>
    <w:rsid w:val="44DF063A"/>
    <w:rsid w:val="44E4602A"/>
    <w:rsid w:val="451648A4"/>
    <w:rsid w:val="45273B23"/>
    <w:rsid w:val="455C23CA"/>
    <w:rsid w:val="456A28F6"/>
    <w:rsid w:val="45747D4D"/>
    <w:rsid w:val="45A2455E"/>
    <w:rsid w:val="45B1287F"/>
    <w:rsid w:val="45B80788"/>
    <w:rsid w:val="45E62F97"/>
    <w:rsid w:val="46DD629D"/>
    <w:rsid w:val="47006D3E"/>
    <w:rsid w:val="475576BF"/>
    <w:rsid w:val="478F25DF"/>
    <w:rsid w:val="479019B1"/>
    <w:rsid w:val="47D73F01"/>
    <w:rsid w:val="47D83B03"/>
    <w:rsid w:val="47E9061B"/>
    <w:rsid w:val="484245C7"/>
    <w:rsid w:val="488D7CFE"/>
    <w:rsid w:val="48971E2F"/>
    <w:rsid w:val="48CC3949"/>
    <w:rsid w:val="48CC3E16"/>
    <w:rsid w:val="48FF5824"/>
    <w:rsid w:val="49323FD7"/>
    <w:rsid w:val="49A2351E"/>
    <w:rsid w:val="49E701A0"/>
    <w:rsid w:val="49F92C03"/>
    <w:rsid w:val="4AB11404"/>
    <w:rsid w:val="4ACB3111"/>
    <w:rsid w:val="4B042A81"/>
    <w:rsid w:val="4B312940"/>
    <w:rsid w:val="4BB01B9C"/>
    <w:rsid w:val="4BD711C5"/>
    <w:rsid w:val="4BE95365"/>
    <w:rsid w:val="4C12409B"/>
    <w:rsid w:val="4C287EF9"/>
    <w:rsid w:val="4C310041"/>
    <w:rsid w:val="4C575C59"/>
    <w:rsid w:val="4CAC4FC3"/>
    <w:rsid w:val="4CBE5854"/>
    <w:rsid w:val="4CCD4BDF"/>
    <w:rsid w:val="4CCF634C"/>
    <w:rsid w:val="4CD215EA"/>
    <w:rsid w:val="4CD43B86"/>
    <w:rsid w:val="4D102D7B"/>
    <w:rsid w:val="4D2526C9"/>
    <w:rsid w:val="4D765F4D"/>
    <w:rsid w:val="4D9B7742"/>
    <w:rsid w:val="4DD7334A"/>
    <w:rsid w:val="4DEE2B3B"/>
    <w:rsid w:val="4E390F38"/>
    <w:rsid w:val="4E9B14FE"/>
    <w:rsid w:val="4E9C7307"/>
    <w:rsid w:val="4EA96528"/>
    <w:rsid w:val="4EAC5711"/>
    <w:rsid w:val="4F11005F"/>
    <w:rsid w:val="4F74507E"/>
    <w:rsid w:val="4FB1387B"/>
    <w:rsid w:val="4FCE40A7"/>
    <w:rsid w:val="4FDB0A81"/>
    <w:rsid w:val="4FE2401F"/>
    <w:rsid w:val="4FF82FCD"/>
    <w:rsid w:val="50265C3A"/>
    <w:rsid w:val="5044726A"/>
    <w:rsid w:val="50853971"/>
    <w:rsid w:val="50AC63D6"/>
    <w:rsid w:val="50CC5446"/>
    <w:rsid w:val="511D2CEB"/>
    <w:rsid w:val="51294643"/>
    <w:rsid w:val="51637D72"/>
    <w:rsid w:val="518F3D2C"/>
    <w:rsid w:val="519958E3"/>
    <w:rsid w:val="51B2004B"/>
    <w:rsid w:val="523B7BFF"/>
    <w:rsid w:val="52484C8E"/>
    <w:rsid w:val="52527167"/>
    <w:rsid w:val="52556DF9"/>
    <w:rsid w:val="5257222D"/>
    <w:rsid w:val="52720E14"/>
    <w:rsid w:val="52904232"/>
    <w:rsid w:val="52D72ADF"/>
    <w:rsid w:val="52F80F1F"/>
    <w:rsid w:val="530323B4"/>
    <w:rsid w:val="530C1538"/>
    <w:rsid w:val="533E33EC"/>
    <w:rsid w:val="539A6314"/>
    <w:rsid w:val="54556AEA"/>
    <w:rsid w:val="54B84D18"/>
    <w:rsid w:val="55131A57"/>
    <w:rsid w:val="5545690D"/>
    <w:rsid w:val="5547557B"/>
    <w:rsid w:val="55622629"/>
    <w:rsid w:val="55730F31"/>
    <w:rsid w:val="55C11860"/>
    <w:rsid w:val="55F76285"/>
    <w:rsid w:val="55FD0F49"/>
    <w:rsid w:val="56363E38"/>
    <w:rsid w:val="56425752"/>
    <w:rsid w:val="565F2B80"/>
    <w:rsid w:val="56633896"/>
    <w:rsid w:val="567F1B65"/>
    <w:rsid w:val="56D24578"/>
    <w:rsid w:val="56D6230C"/>
    <w:rsid w:val="56F95254"/>
    <w:rsid w:val="56FA0D92"/>
    <w:rsid w:val="570F145D"/>
    <w:rsid w:val="576342AF"/>
    <w:rsid w:val="577D71D5"/>
    <w:rsid w:val="57B679F5"/>
    <w:rsid w:val="58226E39"/>
    <w:rsid w:val="589B369A"/>
    <w:rsid w:val="58CF2B1A"/>
    <w:rsid w:val="58D204C9"/>
    <w:rsid w:val="58FF6647"/>
    <w:rsid w:val="59260BAB"/>
    <w:rsid w:val="59731063"/>
    <w:rsid w:val="597A2685"/>
    <w:rsid w:val="59902AF5"/>
    <w:rsid w:val="59B461B6"/>
    <w:rsid w:val="59D9433B"/>
    <w:rsid w:val="59F7507E"/>
    <w:rsid w:val="5A1130A8"/>
    <w:rsid w:val="5A3A2DDD"/>
    <w:rsid w:val="5AA12BDF"/>
    <w:rsid w:val="5AA346AF"/>
    <w:rsid w:val="5AAC6660"/>
    <w:rsid w:val="5ABD25AC"/>
    <w:rsid w:val="5ABD61D3"/>
    <w:rsid w:val="5AC17E6D"/>
    <w:rsid w:val="5AF9328A"/>
    <w:rsid w:val="5B2A5B4C"/>
    <w:rsid w:val="5B9E1D5B"/>
    <w:rsid w:val="5BF2527E"/>
    <w:rsid w:val="5BF449CD"/>
    <w:rsid w:val="5BF918A2"/>
    <w:rsid w:val="5C050F4B"/>
    <w:rsid w:val="5C1458E2"/>
    <w:rsid w:val="5C272C70"/>
    <w:rsid w:val="5C2C3F1B"/>
    <w:rsid w:val="5C897B2D"/>
    <w:rsid w:val="5CAE7495"/>
    <w:rsid w:val="5CC71807"/>
    <w:rsid w:val="5D1622EC"/>
    <w:rsid w:val="5D3017F3"/>
    <w:rsid w:val="5D5E2D08"/>
    <w:rsid w:val="5DC040F3"/>
    <w:rsid w:val="5DD239A9"/>
    <w:rsid w:val="5DE638EF"/>
    <w:rsid w:val="5DF707A1"/>
    <w:rsid w:val="5E345B18"/>
    <w:rsid w:val="5E381E68"/>
    <w:rsid w:val="5E3A03BD"/>
    <w:rsid w:val="5E541CDF"/>
    <w:rsid w:val="5EB45809"/>
    <w:rsid w:val="5EBE63C8"/>
    <w:rsid w:val="5F076D88"/>
    <w:rsid w:val="5F4A4AF7"/>
    <w:rsid w:val="5FEF258B"/>
    <w:rsid w:val="604F09E7"/>
    <w:rsid w:val="60716BAF"/>
    <w:rsid w:val="60920776"/>
    <w:rsid w:val="60C116AE"/>
    <w:rsid w:val="60F41DC7"/>
    <w:rsid w:val="612748F5"/>
    <w:rsid w:val="6132445E"/>
    <w:rsid w:val="61356FD2"/>
    <w:rsid w:val="61357BDD"/>
    <w:rsid w:val="616101C3"/>
    <w:rsid w:val="61980840"/>
    <w:rsid w:val="61B32024"/>
    <w:rsid w:val="62093465"/>
    <w:rsid w:val="621409C5"/>
    <w:rsid w:val="62441245"/>
    <w:rsid w:val="62501331"/>
    <w:rsid w:val="62886432"/>
    <w:rsid w:val="62AC6E89"/>
    <w:rsid w:val="62B8336A"/>
    <w:rsid w:val="631C69F3"/>
    <w:rsid w:val="631F66FC"/>
    <w:rsid w:val="635F5CFB"/>
    <w:rsid w:val="637513FA"/>
    <w:rsid w:val="63E340FD"/>
    <w:rsid w:val="63ED0BC1"/>
    <w:rsid w:val="63F400E0"/>
    <w:rsid w:val="64337579"/>
    <w:rsid w:val="6438035F"/>
    <w:rsid w:val="64441196"/>
    <w:rsid w:val="644545DB"/>
    <w:rsid w:val="648A1602"/>
    <w:rsid w:val="648B53C8"/>
    <w:rsid w:val="64DB5A81"/>
    <w:rsid w:val="64F25117"/>
    <w:rsid w:val="65015EAA"/>
    <w:rsid w:val="65091B75"/>
    <w:rsid w:val="65312881"/>
    <w:rsid w:val="65614EAE"/>
    <w:rsid w:val="6568774A"/>
    <w:rsid w:val="658C7178"/>
    <w:rsid w:val="65BC6440"/>
    <w:rsid w:val="65C36E7F"/>
    <w:rsid w:val="65D21A26"/>
    <w:rsid w:val="65ED2100"/>
    <w:rsid w:val="660876E8"/>
    <w:rsid w:val="662C482A"/>
    <w:rsid w:val="663B7430"/>
    <w:rsid w:val="667D54D5"/>
    <w:rsid w:val="667F33C8"/>
    <w:rsid w:val="66D13749"/>
    <w:rsid w:val="66E33CB2"/>
    <w:rsid w:val="671E1CA4"/>
    <w:rsid w:val="672A0BC3"/>
    <w:rsid w:val="67642FCA"/>
    <w:rsid w:val="67873A33"/>
    <w:rsid w:val="67937E9C"/>
    <w:rsid w:val="67E5641F"/>
    <w:rsid w:val="680714A3"/>
    <w:rsid w:val="68084FA3"/>
    <w:rsid w:val="6839208A"/>
    <w:rsid w:val="687775B2"/>
    <w:rsid w:val="687E00BB"/>
    <w:rsid w:val="68F372D5"/>
    <w:rsid w:val="68F71C1C"/>
    <w:rsid w:val="68FA6B8D"/>
    <w:rsid w:val="68FB46BF"/>
    <w:rsid w:val="69306D73"/>
    <w:rsid w:val="6990197D"/>
    <w:rsid w:val="699C4F9B"/>
    <w:rsid w:val="6A0F48B8"/>
    <w:rsid w:val="6A125484"/>
    <w:rsid w:val="6A1B14A7"/>
    <w:rsid w:val="6A3C022E"/>
    <w:rsid w:val="6A420E8B"/>
    <w:rsid w:val="6A4B2D3F"/>
    <w:rsid w:val="6A525B63"/>
    <w:rsid w:val="6A674FB7"/>
    <w:rsid w:val="6AA638F9"/>
    <w:rsid w:val="6AD82ECD"/>
    <w:rsid w:val="6AEE3474"/>
    <w:rsid w:val="6B06316D"/>
    <w:rsid w:val="6B241A17"/>
    <w:rsid w:val="6BB5675A"/>
    <w:rsid w:val="6BB9499A"/>
    <w:rsid w:val="6C325B19"/>
    <w:rsid w:val="6C5A499B"/>
    <w:rsid w:val="6C635F46"/>
    <w:rsid w:val="6C9E7DA0"/>
    <w:rsid w:val="6CDD725A"/>
    <w:rsid w:val="6D2A6553"/>
    <w:rsid w:val="6D625F8E"/>
    <w:rsid w:val="6D8717A1"/>
    <w:rsid w:val="6E1148C4"/>
    <w:rsid w:val="6E485478"/>
    <w:rsid w:val="6E7F46B5"/>
    <w:rsid w:val="6E8B7154"/>
    <w:rsid w:val="6E914282"/>
    <w:rsid w:val="6E9C0F6F"/>
    <w:rsid w:val="6EA45800"/>
    <w:rsid w:val="6F0E4EC3"/>
    <w:rsid w:val="6F130306"/>
    <w:rsid w:val="6F167182"/>
    <w:rsid w:val="6F514123"/>
    <w:rsid w:val="6F946C25"/>
    <w:rsid w:val="6FA8689D"/>
    <w:rsid w:val="6FC74C07"/>
    <w:rsid w:val="6FD0460E"/>
    <w:rsid w:val="6FEB5E5E"/>
    <w:rsid w:val="6FEE42DB"/>
    <w:rsid w:val="70117A67"/>
    <w:rsid w:val="70557737"/>
    <w:rsid w:val="706D27E8"/>
    <w:rsid w:val="708A232C"/>
    <w:rsid w:val="709042DE"/>
    <w:rsid w:val="709E1C77"/>
    <w:rsid w:val="70D76DCD"/>
    <w:rsid w:val="70DC62C7"/>
    <w:rsid w:val="710F17D2"/>
    <w:rsid w:val="718D467D"/>
    <w:rsid w:val="719C73BB"/>
    <w:rsid w:val="71A4182F"/>
    <w:rsid w:val="71AD7318"/>
    <w:rsid w:val="71EA349B"/>
    <w:rsid w:val="72094DBC"/>
    <w:rsid w:val="72104AE1"/>
    <w:rsid w:val="72135215"/>
    <w:rsid w:val="723657EC"/>
    <w:rsid w:val="726D70E7"/>
    <w:rsid w:val="72A63D8F"/>
    <w:rsid w:val="72AE3B01"/>
    <w:rsid w:val="72F322C4"/>
    <w:rsid w:val="72F756F7"/>
    <w:rsid w:val="73051B89"/>
    <w:rsid w:val="73302379"/>
    <w:rsid w:val="7381144A"/>
    <w:rsid w:val="738A06FF"/>
    <w:rsid w:val="73947FB9"/>
    <w:rsid w:val="73C80751"/>
    <w:rsid w:val="73D547B7"/>
    <w:rsid w:val="73E21E46"/>
    <w:rsid w:val="74485A21"/>
    <w:rsid w:val="747D74F0"/>
    <w:rsid w:val="747E397A"/>
    <w:rsid w:val="74A103DF"/>
    <w:rsid w:val="74AD6976"/>
    <w:rsid w:val="74AF6E1B"/>
    <w:rsid w:val="74B15517"/>
    <w:rsid w:val="74B17F6C"/>
    <w:rsid w:val="74C31ECB"/>
    <w:rsid w:val="74E24D41"/>
    <w:rsid w:val="75942919"/>
    <w:rsid w:val="75C7076C"/>
    <w:rsid w:val="75DA412D"/>
    <w:rsid w:val="7632349C"/>
    <w:rsid w:val="76B45E46"/>
    <w:rsid w:val="76B84797"/>
    <w:rsid w:val="76D0420F"/>
    <w:rsid w:val="76E5782E"/>
    <w:rsid w:val="773100C7"/>
    <w:rsid w:val="77935205"/>
    <w:rsid w:val="77BD227F"/>
    <w:rsid w:val="780E454C"/>
    <w:rsid w:val="781833E4"/>
    <w:rsid w:val="787B0173"/>
    <w:rsid w:val="788971BA"/>
    <w:rsid w:val="78902414"/>
    <w:rsid w:val="78D86CA5"/>
    <w:rsid w:val="78E23F4E"/>
    <w:rsid w:val="78F35F21"/>
    <w:rsid w:val="78FC6883"/>
    <w:rsid w:val="79010526"/>
    <w:rsid w:val="791F22B3"/>
    <w:rsid w:val="79311991"/>
    <w:rsid w:val="797B1714"/>
    <w:rsid w:val="79A74F60"/>
    <w:rsid w:val="79B72CA5"/>
    <w:rsid w:val="7A1523AF"/>
    <w:rsid w:val="7AAA36FF"/>
    <w:rsid w:val="7ABF6064"/>
    <w:rsid w:val="7B1B783E"/>
    <w:rsid w:val="7BBE40EA"/>
    <w:rsid w:val="7BE50E45"/>
    <w:rsid w:val="7C3C5E6C"/>
    <w:rsid w:val="7C7E46D6"/>
    <w:rsid w:val="7C8E472C"/>
    <w:rsid w:val="7C9C4E59"/>
    <w:rsid w:val="7CC30F4D"/>
    <w:rsid w:val="7CEA4ECA"/>
    <w:rsid w:val="7D4B1414"/>
    <w:rsid w:val="7D6E5E60"/>
    <w:rsid w:val="7DC876B8"/>
    <w:rsid w:val="7DD97EDC"/>
    <w:rsid w:val="7DE3033C"/>
    <w:rsid w:val="7DE56A0A"/>
    <w:rsid w:val="7DF66F08"/>
    <w:rsid w:val="7E092C14"/>
    <w:rsid w:val="7E107758"/>
    <w:rsid w:val="7E2F1D63"/>
    <w:rsid w:val="7E5E656D"/>
    <w:rsid w:val="7E6612C6"/>
    <w:rsid w:val="7E755665"/>
    <w:rsid w:val="7E883E2F"/>
    <w:rsid w:val="7EDA521B"/>
    <w:rsid w:val="7EFB68A0"/>
    <w:rsid w:val="7F0B18FA"/>
    <w:rsid w:val="7F482401"/>
    <w:rsid w:val="7F870749"/>
    <w:rsid w:val="7FBD4156"/>
    <w:rsid w:val="7FDB3B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2"/>
    <w:qFormat/>
    <w:uiPriority w:val="9"/>
    <w:pPr>
      <w:keepNext/>
      <w:keepLines/>
      <w:spacing w:before="340" w:after="330" w:line="578" w:lineRule="auto"/>
      <w:outlineLvl w:val="0"/>
    </w:pPr>
    <w:rPr>
      <w:rFonts w:cs="Angsana New"/>
      <w:b/>
      <w:bCs/>
      <w:kern w:val="44"/>
      <w:sz w:val="44"/>
      <w:szCs w:val="44"/>
      <w:lang w:bidi="th-TH"/>
    </w:rPr>
  </w:style>
  <w:style w:type="paragraph" w:styleId="6">
    <w:name w:val="heading 2"/>
    <w:basedOn w:val="1"/>
    <w:next w:val="1"/>
    <w:link w:val="63"/>
    <w:qFormat/>
    <w:uiPriority w:val="0"/>
    <w:pPr>
      <w:keepNext/>
      <w:keepLines/>
      <w:spacing w:before="260" w:after="260" w:line="416" w:lineRule="auto"/>
      <w:outlineLvl w:val="1"/>
    </w:pPr>
    <w:rPr>
      <w:rFonts w:ascii="Arial" w:hAnsi="Arial" w:eastAsia="黑体" w:cs="Angsana New"/>
      <w:b/>
      <w:bCs/>
      <w:kern w:val="0"/>
      <w:sz w:val="32"/>
      <w:szCs w:val="32"/>
      <w:lang w:bidi="th-TH"/>
    </w:rPr>
  </w:style>
  <w:style w:type="paragraph" w:styleId="7">
    <w:name w:val="heading 3"/>
    <w:basedOn w:val="1"/>
    <w:next w:val="1"/>
    <w:link w:val="64"/>
    <w:qFormat/>
    <w:uiPriority w:val="0"/>
    <w:pPr>
      <w:keepNext/>
      <w:keepLines/>
      <w:spacing w:before="260" w:after="260" w:line="416" w:lineRule="auto"/>
      <w:outlineLvl w:val="2"/>
    </w:pPr>
    <w:rPr>
      <w:rFonts w:cs="Angsana New"/>
      <w:b/>
      <w:bCs/>
      <w:kern w:val="0"/>
      <w:sz w:val="32"/>
      <w:szCs w:val="32"/>
      <w:lang w:bidi="th-TH"/>
    </w:rPr>
  </w:style>
  <w:style w:type="paragraph" w:styleId="8">
    <w:name w:val="heading 4"/>
    <w:basedOn w:val="1"/>
    <w:next w:val="1"/>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9">
    <w:name w:val="heading 5"/>
    <w:basedOn w:val="1"/>
    <w:next w:val="10"/>
    <w:link w:val="65"/>
    <w:qFormat/>
    <w:uiPriority w:val="0"/>
    <w:pPr>
      <w:keepNext/>
      <w:keepLines/>
      <w:numPr>
        <w:ilvl w:val="4"/>
        <w:numId w:val="1"/>
      </w:numPr>
      <w:spacing w:before="280" w:after="290" w:line="376" w:lineRule="auto"/>
      <w:outlineLvl w:val="4"/>
    </w:pPr>
    <w:rPr>
      <w:rFonts w:cs="Angsana New"/>
      <w:b/>
      <w:sz w:val="28"/>
      <w:lang w:bidi="th-TH"/>
    </w:rPr>
  </w:style>
  <w:style w:type="paragraph" w:styleId="11">
    <w:name w:val="heading 6"/>
    <w:basedOn w:val="1"/>
    <w:next w:val="10"/>
    <w:link w:val="66"/>
    <w:qFormat/>
    <w:uiPriority w:val="0"/>
    <w:pPr>
      <w:keepNext/>
      <w:keepLines/>
      <w:numPr>
        <w:ilvl w:val="5"/>
        <w:numId w:val="1"/>
      </w:numPr>
      <w:spacing w:before="240" w:after="64" w:line="320" w:lineRule="auto"/>
      <w:outlineLvl w:val="5"/>
    </w:pPr>
    <w:rPr>
      <w:rFonts w:ascii="Arial" w:hAnsi="Arial" w:eastAsia="黑体" w:cs="Angsana New"/>
      <w:b/>
      <w:sz w:val="24"/>
      <w:lang w:bidi="th-TH"/>
    </w:rPr>
  </w:style>
  <w:style w:type="paragraph" w:styleId="12">
    <w:name w:val="heading 7"/>
    <w:basedOn w:val="1"/>
    <w:next w:val="10"/>
    <w:link w:val="67"/>
    <w:qFormat/>
    <w:uiPriority w:val="0"/>
    <w:pPr>
      <w:keepNext/>
      <w:keepLines/>
      <w:numPr>
        <w:ilvl w:val="6"/>
        <w:numId w:val="1"/>
      </w:numPr>
      <w:spacing w:before="240" w:after="64" w:line="320" w:lineRule="auto"/>
      <w:outlineLvl w:val="6"/>
    </w:pPr>
    <w:rPr>
      <w:rFonts w:cs="Angsana New"/>
      <w:b/>
      <w:sz w:val="24"/>
      <w:lang w:bidi="th-TH"/>
    </w:rPr>
  </w:style>
  <w:style w:type="paragraph" w:styleId="13">
    <w:name w:val="heading 8"/>
    <w:basedOn w:val="1"/>
    <w:next w:val="10"/>
    <w:link w:val="68"/>
    <w:qFormat/>
    <w:uiPriority w:val="0"/>
    <w:pPr>
      <w:keepNext/>
      <w:keepLines/>
      <w:numPr>
        <w:ilvl w:val="7"/>
        <w:numId w:val="1"/>
      </w:numPr>
      <w:spacing w:before="240" w:after="64" w:line="320" w:lineRule="auto"/>
      <w:outlineLvl w:val="7"/>
    </w:pPr>
    <w:rPr>
      <w:rFonts w:ascii="Arial" w:hAnsi="Arial" w:eastAsia="黑体" w:cs="Angsana New"/>
      <w:sz w:val="24"/>
      <w:lang w:bidi="th-TH"/>
    </w:rPr>
  </w:style>
  <w:style w:type="paragraph" w:styleId="14">
    <w:name w:val="heading 9"/>
    <w:basedOn w:val="1"/>
    <w:next w:val="10"/>
    <w:link w:val="69"/>
    <w:qFormat/>
    <w:uiPriority w:val="0"/>
    <w:pPr>
      <w:keepNext/>
      <w:keepLines/>
      <w:numPr>
        <w:ilvl w:val="8"/>
        <w:numId w:val="1"/>
      </w:numPr>
      <w:spacing w:before="240" w:after="64" w:line="320" w:lineRule="auto"/>
      <w:outlineLvl w:val="8"/>
    </w:pPr>
    <w:rPr>
      <w:rFonts w:ascii="Arial" w:hAnsi="Arial" w:eastAsia="黑体" w:cs="Angsana New"/>
      <w:lang w:bidi="th-TH"/>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61"/>
    <w:qFormat/>
    <w:uiPriority w:val="99"/>
    <w:pPr>
      <w:spacing w:line="380" w:lineRule="exact"/>
    </w:pPr>
    <w:rPr>
      <w:rFonts w:cs="Angsana New"/>
      <w:kern w:val="0"/>
      <w:sz w:val="24"/>
      <w:lang w:bidi="th-TH"/>
    </w:rPr>
  </w:style>
  <w:style w:type="paragraph" w:customStyle="1" w:styleId="3">
    <w:name w:val="Default"/>
    <w:basedOn w:val="1"/>
    <w:next w:val="4"/>
    <w:qFormat/>
    <w:uiPriority w:val="0"/>
    <w:pPr>
      <w:autoSpaceDE w:val="0"/>
      <w:autoSpaceDN w:val="0"/>
      <w:adjustRightInd w:val="0"/>
      <w:jc w:val="left"/>
    </w:pPr>
    <w:rPr>
      <w:rFonts w:ascii="仿宋_GB2312" w:hAnsi="宋体" w:eastAsia="仿宋_GB2312"/>
      <w:color w:val="000000"/>
      <w:kern w:val="0"/>
      <w:sz w:val="24"/>
    </w:r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10">
    <w:name w:val="Normal Indent"/>
    <w:basedOn w:val="1"/>
    <w:qFormat/>
    <w:uiPriority w:val="0"/>
    <w:pPr>
      <w:ind w:firstLine="420"/>
    </w:pPr>
    <w:rPr>
      <w:szCs w:val="20"/>
    </w:rPr>
  </w:style>
  <w:style w:type="paragraph" w:styleId="15">
    <w:name w:val="toc 7"/>
    <w:basedOn w:val="1"/>
    <w:next w:val="1"/>
    <w:unhideWhenUsed/>
    <w:qFormat/>
    <w:uiPriority w:val="39"/>
    <w:pPr>
      <w:ind w:left="2520" w:leftChars="1200"/>
    </w:pPr>
    <w:rPr>
      <w:rFonts w:ascii="Calibri" w:hAnsi="Calibri" w:eastAsia="宋体" w:cs="Times New Roman"/>
      <w:szCs w:val="22"/>
    </w:rPr>
  </w:style>
  <w:style w:type="paragraph" w:styleId="16">
    <w:name w:val="index 8"/>
    <w:basedOn w:val="1"/>
    <w:next w:val="1"/>
    <w:qFormat/>
    <w:uiPriority w:val="0"/>
    <w:pPr>
      <w:ind w:left="2940"/>
    </w:pPr>
  </w:style>
  <w:style w:type="paragraph" w:styleId="17">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Document Map"/>
    <w:basedOn w:val="1"/>
    <w:link w:val="70"/>
    <w:unhideWhenUsed/>
    <w:qFormat/>
    <w:uiPriority w:val="0"/>
    <w:pPr>
      <w:shd w:val="clear" w:color="auto" w:fill="000080"/>
    </w:pPr>
    <w:rPr>
      <w:rFonts w:hint="eastAsia" w:ascii="宋体" w:hAnsi="宋体" w:cs="Angsana New"/>
      <w:kern w:val="0"/>
      <w:sz w:val="20"/>
      <w:szCs w:val="20"/>
      <w:lang w:bidi="th-TH"/>
    </w:rPr>
  </w:style>
  <w:style w:type="paragraph" w:styleId="20">
    <w:name w:val="annotation text"/>
    <w:basedOn w:val="1"/>
    <w:link w:val="71"/>
    <w:unhideWhenUsed/>
    <w:qFormat/>
    <w:uiPriority w:val="0"/>
    <w:pPr>
      <w:jc w:val="left"/>
    </w:pPr>
    <w:rPr>
      <w:rFonts w:cs="Angsana New"/>
      <w:lang w:bidi="th-TH"/>
    </w:rPr>
  </w:style>
  <w:style w:type="paragraph" w:styleId="21">
    <w:name w:val="Body Text 3"/>
    <w:basedOn w:val="1"/>
    <w:link w:val="72"/>
    <w:qFormat/>
    <w:uiPriority w:val="0"/>
    <w:pPr>
      <w:spacing w:line="500" w:lineRule="exact"/>
    </w:pPr>
    <w:rPr>
      <w:rFonts w:cs="Angsana New"/>
      <w:b/>
      <w:bCs/>
      <w:kern w:val="0"/>
      <w:sz w:val="24"/>
      <w:lang w:bidi="th-TH"/>
    </w:rPr>
  </w:style>
  <w:style w:type="paragraph" w:styleId="22">
    <w:name w:val="Body Text Indent"/>
    <w:basedOn w:val="1"/>
    <w:link w:val="73"/>
    <w:qFormat/>
    <w:uiPriority w:val="0"/>
    <w:pPr>
      <w:ind w:firstLine="830" w:firstLineChars="352"/>
    </w:pPr>
    <w:rPr>
      <w:rFonts w:ascii="仿宋_GB2312" w:eastAsia="仿宋_GB2312" w:cs="Angsana New"/>
      <w:kern w:val="0"/>
      <w:sz w:val="32"/>
      <w:szCs w:val="20"/>
      <w:lang w:bidi="th-TH"/>
    </w:rPr>
  </w:style>
  <w:style w:type="paragraph" w:styleId="23">
    <w:name w:val="List Number 3"/>
    <w:basedOn w:val="1"/>
    <w:qFormat/>
    <w:uiPriority w:val="0"/>
    <w:pPr>
      <w:numPr>
        <w:ilvl w:val="0"/>
        <w:numId w:val="2"/>
      </w:numPr>
    </w:pPr>
  </w:style>
  <w:style w:type="paragraph" w:styleId="24">
    <w:name w:val="List 2"/>
    <w:basedOn w:val="1"/>
    <w:qFormat/>
    <w:uiPriority w:val="0"/>
    <w:pPr>
      <w:ind w:left="100" w:leftChars="200" w:hanging="200" w:hangingChars="200"/>
    </w:pPr>
    <w:rPr>
      <w:sz w:val="28"/>
    </w:rPr>
  </w:style>
  <w:style w:type="paragraph" w:styleId="25">
    <w:name w:val="toc 5"/>
    <w:basedOn w:val="1"/>
    <w:next w:val="1"/>
    <w:unhideWhenUsed/>
    <w:qFormat/>
    <w:uiPriority w:val="39"/>
    <w:pPr>
      <w:ind w:left="1680" w:leftChars="800"/>
    </w:pPr>
    <w:rPr>
      <w:rFonts w:ascii="Calibri" w:hAnsi="Calibri" w:eastAsia="宋体" w:cs="Times New Roman"/>
      <w:szCs w:val="22"/>
    </w:rPr>
  </w:style>
  <w:style w:type="paragraph" w:styleId="26">
    <w:name w:val="toc 3"/>
    <w:basedOn w:val="1"/>
    <w:next w:val="1"/>
    <w:unhideWhenUsed/>
    <w:qFormat/>
    <w:uiPriority w:val="39"/>
    <w:pPr>
      <w:ind w:left="840" w:leftChars="400"/>
    </w:pPr>
    <w:rPr>
      <w:rFonts w:ascii="Calibri" w:hAnsi="Calibri" w:eastAsia="宋体" w:cs="Times New Roman"/>
      <w:szCs w:val="22"/>
    </w:rPr>
  </w:style>
  <w:style w:type="paragraph" w:styleId="27">
    <w:name w:val="Plain Text"/>
    <w:basedOn w:val="1"/>
    <w:next w:val="16"/>
    <w:link w:val="74"/>
    <w:qFormat/>
    <w:uiPriority w:val="0"/>
    <w:rPr>
      <w:rFonts w:ascii="宋体" w:hAnsi="Courier New" w:cs="Angsana New"/>
      <w:kern w:val="0"/>
      <w:sz w:val="20"/>
      <w:szCs w:val="21"/>
      <w:lang w:bidi="th-TH"/>
    </w:rPr>
  </w:style>
  <w:style w:type="paragraph" w:styleId="28">
    <w:name w:val="toc 8"/>
    <w:basedOn w:val="1"/>
    <w:next w:val="1"/>
    <w:unhideWhenUsed/>
    <w:qFormat/>
    <w:uiPriority w:val="39"/>
    <w:pPr>
      <w:ind w:left="2940" w:leftChars="1400"/>
    </w:pPr>
    <w:rPr>
      <w:rFonts w:ascii="Calibri" w:hAnsi="Calibri" w:eastAsia="宋体" w:cs="Times New Roman"/>
      <w:szCs w:val="22"/>
    </w:rPr>
  </w:style>
  <w:style w:type="paragraph" w:styleId="29">
    <w:name w:val="Date"/>
    <w:basedOn w:val="1"/>
    <w:next w:val="1"/>
    <w:link w:val="75"/>
    <w:qFormat/>
    <w:uiPriority w:val="0"/>
    <w:pPr>
      <w:ind w:left="100" w:leftChars="2500"/>
    </w:pPr>
    <w:rPr>
      <w:rFonts w:ascii="宋体" w:hAnsi="Courier New" w:cs="Angsana New"/>
      <w:kern w:val="0"/>
      <w:sz w:val="20"/>
      <w:szCs w:val="21"/>
      <w:lang w:bidi="th-TH"/>
    </w:rPr>
  </w:style>
  <w:style w:type="paragraph" w:styleId="30">
    <w:name w:val="Body Text Indent 2"/>
    <w:basedOn w:val="1"/>
    <w:link w:val="76"/>
    <w:qFormat/>
    <w:uiPriority w:val="0"/>
    <w:pPr>
      <w:ind w:firstLine="630"/>
    </w:pPr>
    <w:rPr>
      <w:rFonts w:cs="Angsana New"/>
      <w:kern w:val="0"/>
      <w:sz w:val="32"/>
      <w:szCs w:val="20"/>
      <w:lang w:bidi="th-TH"/>
    </w:rPr>
  </w:style>
  <w:style w:type="paragraph" w:styleId="31">
    <w:name w:val="endnote text"/>
    <w:basedOn w:val="1"/>
    <w:link w:val="77"/>
    <w:unhideWhenUsed/>
    <w:qFormat/>
    <w:uiPriority w:val="99"/>
    <w:pPr>
      <w:snapToGrid w:val="0"/>
      <w:jc w:val="left"/>
    </w:pPr>
    <w:rPr>
      <w:rFonts w:cs="Angsana New"/>
      <w:lang w:bidi="th-TH"/>
    </w:rPr>
  </w:style>
  <w:style w:type="paragraph" w:styleId="32">
    <w:name w:val="Balloon Text"/>
    <w:basedOn w:val="1"/>
    <w:link w:val="78"/>
    <w:semiHidden/>
    <w:qFormat/>
    <w:uiPriority w:val="0"/>
    <w:rPr>
      <w:rFonts w:cs="Angsana New"/>
      <w:kern w:val="0"/>
      <w:sz w:val="18"/>
      <w:szCs w:val="18"/>
      <w:lang w:bidi="th-TH"/>
    </w:rPr>
  </w:style>
  <w:style w:type="paragraph" w:styleId="33">
    <w:name w:val="footer"/>
    <w:basedOn w:val="1"/>
    <w:link w:val="79"/>
    <w:unhideWhenUsed/>
    <w:qFormat/>
    <w:uiPriority w:val="99"/>
    <w:pPr>
      <w:tabs>
        <w:tab w:val="center" w:pos="4153"/>
        <w:tab w:val="right" w:pos="8306"/>
      </w:tabs>
      <w:snapToGrid w:val="0"/>
      <w:jc w:val="left"/>
    </w:pPr>
    <w:rPr>
      <w:rFonts w:cs="Angsana New"/>
      <w:kern w:val="0"/>
      <w:sz w:val="18"/>
      <w:szCs w:val="18"/>
      <w:lang w:bidi="th-TH"/>
    </w:rPr>
  </w:style>
  <w:style w:type="paragraph" w:styleId="34">
    <w:name w:val="header"/>
    <w:basedOn w:val="1"/>
    <w:link w:val="80"/>
    <w:unhideWhenUsed/>
    <w:qFormat/>
    <w:uiPriority w:val="99"/>
    <w:pPr>
      <w:pBdr>
        <w:bottom w:val="single" w:color="auto" w:sz="6" w:space="1"/>
      </w:pBdr>
      <w:tabs>
        <w:tab w:val="center" w:pos="0"/>
        <w:tab w:val="left" w:pos="8306"/>
      </w:tabs>
      <w:snapToGrid w:val="0"/>
      <w:jc w:val="center"/>
    </w:pPr>
    <w:rPr>
      <w:rFonts w:cs="Angsana New"/>
      <w:sz w:val="18"/>
      <w:szCs w:val="18"/>
      <w:lang w:bidi="th-TH"/>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unhideWhenUsed/>
    <w:qFormat/>
    <w:uiPriority w:val="39"/>
    <w:pPr>
      <w:ind w:left="1260" w:leftChars="600"/>
    </w:pPr>
    <w:rPr>
      <w:rFonts w:ascii="Calibri" w:hAnsi="Calibri" w:eastAsia="宋体" w:cs="Times New Roman"/>
      <w:szCs w:val="22"/>
    </w:rPr>
  </w:style>
  <w:style w:type="paragraph" w:styleId="37">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200" w:hanging="200" w:hangingChars="200"/>
    </w:pPr>
    <w:rPr>
      <w:sz w:val="28"/>
    </w:rPr>
  </w:style>
  <w:style w:type="paragraph" w:styleId="39">
    <w:name w:val="footnote text"/>
    <w:basedOn w:val="1"/>
    <w:link w:val="81"/>
    <w:unhideWhenUsed/>
    <w:qFormat/>
    <w:uiPriority w:val="99"/>
    <w:pPr>
      <w:snapToGrid w:val="0"/>
      <w:jc w:val="left"/>
    </w:pPr>
    <w:rPr>
      <w:rFonts w:cs="Angsana New"/>
      <w:sz w:val="18"/>
      <w:szCs w:val="18"/>
      <w:lang w:bidi="th-TH"/>
    </w:rPr>
  </w:style>
  <w:style w:type="paragraph" w:styleId="40">
    <w:name w:val="toc 6"/>
    <w:basedOn w:val="1"/>
    <w:next w:val="1"/>
    <w:unhideWhenUsed/>
    <w:qFormat/>
    <w:uiPriority w:val="39"/>
    <w:pPr>
      <w:ind w:left="2100" w:leftChars="1000"/>
    </w:pPr>
    <w:rPr>
      <w:rFonts w:ascii="Calibri" w:hAnsi="Calibri" w:eastAsia="宋体" w:cs="Times New Roman"/>
      <w:szCs w:val="22"/>
    </w:rPr>
  </w:style>
  <w:style w:type="paragraph" w:styleId="41">
    <w:name w:val="Body Text Indent 3"/>
    <w:basedOn w:val="1"/>
    <w:link w:val="82"/>
    <w:qFormat/>
    <w:uiPriority w:val="0"/>
    <w:pPr>
      <w:spacing w:after="120"/>
      <w:ind w:left="420" w:leftChars="200"/>
    </w:pPr>
    <w:rPr>
      <w:rFonts w:cs="Angsana New"/>
      <w:kern w:val="0"/>
      <w:sz w:val="16"/>
      <w:szCs w:val="16"/>
      <w:lang w:bidi="th-TH"/>
    </w:rPr>
  </w:style>
  <w:style w:type="paragraph" w:styleId="42">
    <w:name w:val="toc 2"/>
    <w:basedOn w:val="1"/>
    <w:next w:val="1"/>
    <w:unhideWhenUsed/>
    <w:qFormat/>
    <w:uiPriority w:val="39"/>
    <w:pPr>
      <w:ind w:left="420" w:leftChars="200"/>
    </w:pPr>
  </w:style>
  <w:style w:type="paragraph" w:styleId="43">
    <w:name w:val="toc 9"/>
    <w:basedOn w:val="1"/>
    <w:next w:val="1"/>
    <w:unhideWhenUsed/>
    <w:qFormat/>
    <w:uiPriority w:val="39"/>
    <w:pPr>
      <w:ind w:left="3360" w:leftChars="1600"/>
    </w:pPr>
    <w:rPr>
      <w:rFonts w:ascii="Calibri" w:hAnsi="Calibri" w:eastAsia="宋体" w:cs="Times New Roman"/>
      <w:szCs w:val="22"/>
    </w:rPr>
  </w:style>
  <w:style w:type="paragraph" w:styleId="44">
    <w:name w:val="Body Text 2"/>
    <w:basedOn w:val="1"/>
    <w:link w:val="83"/>
    <w:qFormat/>
    <w:uiPriority w:val="0"/>
    <w:pPr>
      <w:spacing w:after="120" w:line="480" w:lineRule="auto"/>
    </w:pPr>
    <w:rPr>
      <w:rFonts w:cs="Angsana New"/>
      <w:kern w:val="0"/>
      <w:sz w:val="20"/>
      <w:lang w:bidi="th-TH"/>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semiHidden/>
    <w:qFormat/>
    <w:uiPriority w:val="0"/>
    <w:pPr>
      <w:spacing w:line="400" w:lineRule="exact"/>
      <w:ind w:firstLine="420" w:firstLineChars="200"/>
    </w:pPr>
    <w:rPr>
      <w:rFonts w:ascii="宋体" w:hAnsi="Courier New"/>
      <w:b/>
      <w:szCs w:val="20"/>
    </w:rPr>
  </w:style>
  <w:style w:type="paragraph" w:styleId="47">
    <w:name w:val="Title"/>
    <w:basedOn w:val="1"/>
    <w:next w:val="1"/>
    <w:link w:val="84"/>
    <w:qFormat/>
    <w:uiPriority w:val="10"/>
    <w:pPr>
      <w:spacing w:before="240" w:after="60"/>
      <w:jc w:val="center"/>
      <w:outlineLvl w:val="0"/>
    </w:pPr>
    <w:rPr>
      <w:rFonts w:ascii="Cambria" w:hAnsi="Cambria" w:cs="Angsana New"/>
      <w:b/>
      <w:bCs/>
      <w:sz w:val="32"/>
      <w:szCs w:val="32"/>
      <w:lang w:bidi="th-TH"/>
    </w:rPr>
  </w:style>
  <w:style w:type="paragraph" w:styleId="48">
    <w:name w:val="annotation subject"/>
    <w:basedOn w:val="20"/>
    <w:next w:val="20"/>
    <w:link w:val="85"/>
    <w:unhideWhenUsed/>
    <w:qFormat/>
    <w:uiPriority w:val="99"/>
    <w:rPr>
      <w:b/>
      <w:bCs/>
    </w:rPr>
  </w:style>
  <w:style w:type="paragraph" w:styleId="49">
    <w:name w:val="Body Text First Indent"/>
    <w:basedOn w:val="2"/>
    <w:link w:val="86"/>
    <w:unhideWhenUsed/>
    <w:qFormat/>
    <w:uiPriority w:val="99"/>
    <w:pPr>
      <w:spacing w:after="120" w:line="240" w:lineRule="auto"/>
      <w:ind w:firstLine="420" w:firstLineChars="100"/>
    </w:pPr>
    <w:rPr>
      <w:kern w:val="2"/>
      <w:sz w:val="21"/>
    </w:rPr>
  </w:style>
  <w:style w:type="paragraph" w:styleId="50">
    <w:name w:val="Body Text First Indent 2"/>
    <w:basedOn w:val="22"/>
    <w:link w:val="87"/>
    <w:qFormat/>
    <w:uiPriority w:val="0"/>
    <w:pPr>
      <w:spacing w:after="120"/>
      <w:ind w:left="420" w:leftChars="200" w:firstLine="420" w:firstLineChars="0"/>
    </w:pPr>
    <w:rPr>
      <w:rFonts w:ascii="Times New Roman" w:eastAsia="宋体"/>
      <w:kern w:val="2"/>
      <w:sz w:val="24"/>
      <w:szCs w:val="24"/>
    </w:rPr>
  </w:style>
  <w:style w:type="table" w:styleId="52">
    <w:name w:val="Table Grid"/>
    <w:basedOn w:val="5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endnote reference"/>
    <w:unhideWhenUsed/>
    <w:qFormat/>
    <w:uiPriority w:val="99"/>
    <w:rPr>
      <w:vertAlign w:val="superscript"/>
    </w:rPr>
  </w:style>
  <w:style w:type="character" w:styleId="56">
    <w:name w:val="page number"/>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unhideWhenUsed/>
    <w:qFormat/>
    <w:uiPriority w:val="0"/>
    <w:rPr>
      <w:sz w:val="21"/>
      <w:szCs w:val="21"/>
    </w:rPr>
  </w:style>
  <w:style w:type="character" w:styleId="60">
    <w:name w:val="footnote reference"/>
    <w:unhideWhenUsed/>
    <w:qFormat/>
    <w:uiPriority w:val="99"/>
    <w:rPr>
      <w:vertAlign w:val="superscript"/>
    </w:rPr>
  </w:style>
  <w:style w:type="character" w:customStyle="1" w:styleId="61">
    <w:name w:val="正文文本 Char"/>
    <w:link w:val="2"/>
    <w:qFormat/>
    <w:uiPriority w:val="99"/>
    <w:rPr>
      <w:rFonts w:ascii="Times New Roman" w:hAnsi="Times New Roman" w:eastAsia="宋体" w:cs="Times New Roman"/>
      <w:sz w:val="24"/>
      <w:szCs w:val="24"/>
    </w:rPr>
  </w:style>
  <w:style w:type="character" w:customStyle="1" w:styleId="62">
    <w:name w:val="标题 1 Char"/>
    <w:link w:val="5"/>
    <w:qFormat/>
    <w:uiPriority w:val="9"/>
    <w:rPr>
      <w:rFonts w:ascii="Times New Roman" w:hAnsi="Times New Roman" w:eastAsia="宋体" w:cs="Times New Roman"/>
      <w:b/>
      <w:bCs/>
      <w:kern w:val="44"/>
      <w:sz w:val="44"/>
      <w:szCs w:val="44"/>
    </w:rPr>
  </w:style>
  <w:style w:type="character" w:customStyle="1" w:styleId="63">
    <w:name w:val="标题 2 Char"/>
    <w:link w:val="6"/>
    <w:qFormat/>
    <w:uiPriority w:val="0"/>
    <w:rPr>
      <w:rFonts w:ascii="Arial" w:hAnsi="Arial" w:eastAsia="黑体" w:cs="Times New Roman"/>
      <w:b/>
      <w:bCs/>
      <w:sz w:val="32"/>
      <w:szCs w:val="32"/>
    </w:rPr>
  </w:style>
  <w:style w:type="character" w:customStyle="1" w:styleId="64">
    <w:name w:val="标题 3 Char"/>
    <w:link w:val="7"/>
    <w:qFormat/>
    <w:uiPriority w:val="0"/>
    <w:rPr>
      <w:rFonts w:ascii="Times New Roman" w:hAnsi="Times New Roman" w:eastAsia="宋体" w:cs="Times New Roman"/>
      <w:b/>
      <w:bCs/>
      <w:sz w:val="32"/>
      <w:szCs w:val="32"/>
    </w:rPr>
  </w:style>
  <w:style w:type="character" w:customStyle="1" w:styleId="65">
    <w:name w:val="标题 5 Char1"/>
    <w:link w:val="9"/>
    <w:qFormat/>
    <w:uiPriority w:val="0"/>
    <w:rPr>
      <w:b/>
      <w:kern w:val="2"/>
      <w:sz w:val="28"/>
      <w:szCs w:val="24"/>
    </w:rPr>
  </w:style>
  <w:style w:type="character" w:customStyle="1" w:styleId="66">
    <w:name w:val="标题 6 Char"/>
    <w:link w:val="11"/>
    <w:qFormat/>
    <w:uiPriority w:val="0"/>
    <w:rPr>
      <w:rFonts w:ascii="Arial" w:hAnsi="Arial" w:eastAsia="黑体"/>
      <w:b/>
      <w:kern w:val="2"/>
      <w:sz w:val="24"/>
      <w:szCs w:val="24"/>
    </w:rPr>
  </w:style>
  <w:style w:type="character" w:customStyle="1" w:styleId="67">
    <w:name w:val="标题 7 Char"/>
    <w:link w:val="12"/>
    <w:qFormat/>
    <w:uiPriority w:val="0"/>
    <w:rPr>
      <w:b/>
      <w:kern w:val="2"/>
      <w:sz w:val="24"/>
      <w:szCs w:val="24"/>
    </w:rPr>
  </w:style>
  <w:style w:type="character" w:customStyle="1" w:styleId="68">
    <w:name w:val="标题 8 Char"/>
    <w:link w:val="13"/>
    <w:qFormat/>
    <w:uiPriority w:val="0"/>
    <w:rPr>
      <w:rFonts w:ascii="Arial" w:hAnsi="Arial" w:eastAsia="黑体"/>
      <w:kern w:val="2"/>
      <w:sz w:val="24"/>
      <w:szCs w:val="24"/>
    </w:rPr>
  </w:style>
  <w:style w:type="character" w:customStyle="1" w:styleId="69">
    <w:name w:val="标题 9 Char"/>
    <w:link w:val="14"/>
    <w:qFormat/>
    <w:uiPriority w:val="0"/>
    <w:rPr>
      <w:rFonts w:ascii="Arial" w:hAnsi="Arial" w:eastAsia="黑体"/>
      <w:kern w:val="2"/>
      <w:sz w:val="21"/>
      <w:szCs w:val="24"/>
    </w:rPr>
  </w:style>
  <w:style w:type="character" w:customStyle="1" w:styleId="70">
    <w:name w:val="文档结构图 Char"/>
    <w:link w:val="19"/>
    <w:qFormat/>
    <w:uiPriority w:val="0"/>
    <w:rPr>
      <w:rFonts w:hint="eastAsia" w:ascii="宋体" w:hAnsi="宋体" w:eastAsia="宋体" w:cs="宋体"/>
    </w:rPr>
  </w:style>
  <w:style w:type="character" w:customStyle="1" w:styleId="71">
    <w:name w:val="批注文字 Char2"/>
    <w:link w:val="20"/>
    <w:qFormat/>
    <w:uiPriority w:val="0"/>
    <w:rPr>
      <w:rFonts w:ascii="Times New Roman" w:hAnsi="Times New Roman"/>
      <w:kern w:val="2"/>
      <w:sz w:val="21"/>
      <w:szCs w:val="24"/>
    </w:rPr>
  </w:style>
  <w:style w:type="character" w:customStyle="1" w:styleId="72">
    <w:name w:val="正文文本 3 Char"/>
    <w:link w:val="21"/>
    <w:qFormat/>
    <w:uiPriority w:val="0"/>
    <w:rPr>
      <w:rFonts w:ascii="Times New Roman" w:hAnsi="Times New Roman" w:eastAsia="宋体" w:cs="Times New Roman"/>
      <w:b/>
      <w:bCs/>
      <w:sz w:val="24"/>
      <w:szCs w:val="24"/>
    </w:rPr>
  </w:style>
  <w:style w:type="character" w:customStyle="1" w:styleId="73">
    <w:name w:val="正文文本缩进 Char"/>
    <w:link w:val="22"/>
    <w:qFormat/>
    <w:uiPriority w:val="0"/>
    <w:rPr>
      <w:rFonts w:ascii="仿宋_GB2312" w:hAnsi="Times New Roman" w:eastAsia="仿宋_GB2312" w:cs="Times New Roman"/>
      <w:sz w:val="32"/>
      <w:szCs w:val="20"/>
    </w:rPr>
  </w:style>
  <w:style w:type="character" w:customStyle="1" w:styleId="74">
    <w:name w:val="纯文本 Char1"/>
    <w:link w:val="27"/>
    <w:qFormat/>
    <w:uiPriority w:val="0"/>
    <w:rPr>
      <w:rFonts w:ascii="宋体" w:hAnsi="Courier New" w:eastAsia="宋体" w:cs="Courier New"/>
      <w:szCs w:val="21"/>
    </w:rPr>
  </w:style>
  <w:style w:type="character" w:customStyle="1" w:styleId="75">
    <w:name w:val="日期 Char"/>
    <w:link w:val="29"/>
    <w:qFormat/>
    <w:uiPriority w:val="0"/>
    <w:rPr>
      <w:rFonts w:ascii="宋体" w:hAnsi="Courier New" w:eastAsia="宋体" w:cs="Courier New"/>
      <w:szCs w:val="21"/>
    </w:rPr>
  </w:style>
  <w:style w:type="character" w:customStyle="1" w:styleId="76">
    <w:name w:val="正文文本缩进 2 Char"/>
    <w:link w:val="30"/>
    <w:qFormat/>
    <w:uiPriority w:val="0"/>
    <w:rPr>
      <w:rFonts w:ascii="Times New Roman" w:hAnsi="Times New Roman" w:eastAsia="宋体" w:cs="Times New Roman"/>
      <w:sz w:val="32"/>
      <w:szCs w:val="20"/>
    </w:rPr>
  </w:style>
  <w:style w:type="character" w:customStyle="1" w:styleId="77">
    <w:name w:val="尾注文本 Char"/>
    <w:link w:val="31"/>
    <w:semiHidden/>
    <w:qFormat/>
    <w:uiPriority w:val="99"/>
    <w:rPr>
      <w:rFonts w:ascii="Times New Roman" w:hAnsi="Times New Roman"/>
      <w:kern w:val="2"/>
      <w:sz w:val="21"/>
      <w:szCs w:val="24"/>
    </w:rPr>
  </w:style>
  <w:style w:type="character" w:customStyle="1" w:styleId="78">
    <w:name w:val="批注框文本 Char"/>
    <w:link w:val="32"/>
    <w:semiHidden/>
    <w:qFormat/>
    <w:uiPriority w:val="0"/>
    <w:rPr>
      <w:rFonts w:ascii="Times New Roman" w:hAnsi="Times New Roman" w:eastAsia="宋体" w:cs="Times New Roman"/>
      <w:sz w:val="18"/>
      <w:szCs w:val="18"/>
    </w:rPr>
  </w:style>
  <w:style w:type="character" w:customStyle="1" w:styleId="79">
    <w:name w:val="页脚 Char"/>
    <w:link w:val="33"/>
    <w:qFormat/>
    <w:uiPriority w:val="99"/>
    <w:rPr>
      <w:sz w:val="18"/>
      <w:szCs w:val="18"/>
    </w:rPr>
  </w:style>
  <w:style w:type="character" w:customStyle="1" w:styleId="80">
    <w:name w:val="页眉 Char"/>
    <w:link w:val="34"/>
    <w:qFormat/>
    <w:uiPriority w:val="99"/>
    <w:rPr>
      <w:rFonts w:ascii="Times New Roman" w:hAnsi="Times New Roman"/>
      <w:kern w:val="2"/>
      <w:sz w:val="18"/>
      <w:szCs w:val="18"/>
    </w:rPr>
  </w:style>
  <w:style w:type="character" w:customStyle="1" w:styleId="81">
    <w:name w:val="脚注文本 Char"/>
    <w:link w:val="39"/>
    <w:semiHidden/>
    <w:qFormat/>
    <w:uiPriority w:val="99"/>
    <w:rPr>
      <w:rFonts w:ascii="Times New Roman" w:hAnsi="Times New Roman"/>
      <w:kern w:val="2"/>
      <w:sz w:val="18"/>
      <w:szCs w:val="18"/>
    </w:rPr>
  </w:style>
  <w:style w:type="character" w:customStyle="1" w:styleId="82">
    <w:name w:val="正文文本缩进 3 Char"/>
    <w:link w:val="41"/>
    <w:qFormat/>
    <w:uiPriority w:val="0"/>
    <w:rPr>
      <w:rFonts w:ascii="Times New Roman" w:hAnsi="Times New Roman" w:eastAsia="宋体" w:cs="Times New Roman"/>
      <w:sz w:val="16"/>
      <w:szCs w:val="16"/>
    </w:rPr>
  </w:style>
  <w:style w:type="character" w:customStyle="1" w:styleId="83">
    <w:name w:val="正文文本 2 Char"/>
    <w:link w:val="44"/>
    <w:qFormat/>
    <w:uiPriority w:val="0"/>
    <w:rPr>
      <w:rFonts w:ascii="Times New Roman" w:hAnsi="Times New Roman" w:eastAsia="宋体" w:cs="Times New Roman"/>
      <w:szCs w:val="24"/>
    </w:rPr>
  </w:style>
  <w:style w:type="character" w:customStyle="1" w:styleId="84">
    <w:name w:val="标题 Char"/>
    <w:link w:val="47"/>
    <w:qFormat/>
    <w:uiPriority w:val="10"/>
    <w:rPr>
      <w:rFonts w:ascii="Cambria" w:hAnsi="Cambria" w:cs="Times New Roman"/>
      <w:b/>
      <w:bCs/>
      <w:kern w:val="2"/>
      <w:sz w:val="32"/>
      <w:szCs w:val="32"/>
    </w:rPr>
  </w:style>
  <w:style w:type="character" w:customStyle="1" w:styleId="85">
    <w:name w:val="批注主题 Char"/>
    <w:link w:val="48"/>
    <w:semiHidden/>
    <w:qFormat/>
    <w:uiPriority w:val="99"/>
    <w:rPr>
      <w:rFonts w:ascii="Times New Roman" w:hAnsi="Times New Roman"/>
      <w:b/>
      <w:bCs/>
      <w:kern w:val="2"/>
      <w:sz w:val="21"/>
      <w:szCs w:val="24"/>
    </w:rPr>
  </w:style>
  <w:style w:type="character" w:customStyle="1" w:styleId="86">
    <w:name w:val="正文首行缩进 Char"/>
    <w:link w:val="49"/>
    <w:semiHidden/>
    <w:qFormat/>
    <w:uiPriority w:val="99"/>
    <w:rPr>
      <w:rFonts w:ascii="Times New Roman" w:hAnsi="Times New Roman" w:eastAsia="宋体" w:cs="Times New Roman"/>
      <w:kern w:val="2"/>
      <w:sz w:val="21"/>
      <w:szCs w:val="24"/>
    </w:rPr>
  </w:style>
  <w:style w:type="character" w:customStyle="1" w:styleId="87">
    <w:name w:val="正文首行缩进 2 Char"/>
    <w:link w:val="50"/>
    <w:qFormat/>
    <w:uiPriority w:val="0"/>
    <w:rPr>
      <w:kern w:val="2"/>
      <w:sz w:val="24"/>
      <w:szCs w:val="24"/>
    </w:rPr>
  </w:style>
  <w:style w:type="character" w:customStyle="1" w:styleId="88">
    <w:name w:val="font01"/>
    <w:qFormat/>
    <w:uiPriority w:val="0"/>
    <w:rPr>
      <w:rFonts w:hint="eastAsia" w:ascii="宋体" w:hAnsi="宋体" w:eastAsia="宋体" w:cs="宋体"/>
      <w:color w:val="000000"/>
      <w:sz w:val="22"/>
      <w:szCs w:val="22"/>
      <w:u w:val="none"/>
    </w:rPr>
  </w:style>
  <w:style w:type="character" w:customStyle="1" w:styleId="89">
    <w:name w:val="font11"/>
    <w:qFormat/>
    <w:uiPriority w:val="0"/>
    <w:rPr>
      <w:rFonts w:hint="eastAsia" w:ascii="宋体" w:hAnsi="宋体" w:eastAsia="宋体" w:cs="宋体"/>
      <w:color w:val="000000"/>
      <w:sz w:val="18"/>
      <w:szCs w:val="18"/>
      <w:u w:val="none"/>
    </w:rPr>
  </w:style>
  <w:style w:type="character" w:customStyle="1" w:styleId="90">
    <w:name w:val="textcontents"/>
    <w:qFormat/>
    <w:uiPriority w:val="0"/>
  </w:style>
  <w:style w:type="character" w:customStyle="1" w:styleId="91">
    <w:name w:val="批注文字 Char1"/>
    <w:semiHidden/>
    <w:qFormat/>
    <w:locked/>
    <w:uiPriority w:val="0"/>
    <w:rPr>
      <w:rFonts w:ascii="Times New Roman" w:hAnsi="Times New Roman"/>
      <w:kern w:val="2"/>
      <w:sz w:val="21"/>
      <w:szCs w:val="24"/>
    </w:rPr>
  </w:style>
  <w:style w:type="character" w:customStyle="1" w:styleId="9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3">
    <w:name w:val="批注文字 字符1"/>
    <w:qFormat/>
    <w:uiPriority w:val="0"/>
    <w:rPr>
      <w:rFonts w:ascii="Times New Roman" w:hAnsi="Times New Roman"/>
      <w:kern w:val="2"/>
      <w:sz w:val="21"/>
      <w:szCs w:val="24"/>
    </w:rPr>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正文2 Char Char"/>
    <w:link w:val="96"/>
    <w:qFormat/>
    <w:uiPriority w:val="0"/>
    <w:rPr>
      <w:kern w:val="2"/>
      <w:sz w:val="24"/>
    </w:rPr>
  </w:style>
  <w:style w:type="paragraph" w:customStyle="1" w:styleId="96">
    <w:name w:val="正文2"/>
    <w:basedOn w:val="1"/>
    <w:link w:val="95"/>
    <w:qFormat/>
    <w:uiPriority w:val="0"/>
    <w:pPr>
      <w:adjustRightInd w:val="0"/>
      <w:spacing w:before="156" w:line="360" w:lineRule="auto"/>
      <w:ind w:firstLine="510" w:firstLineChars="200"/>
    </w:pPr>
    <w:rPr>
      <w:rFonts w:cs="Angsana New"/>
      <w:sz w:val="24"/>
      <w:szCs w:val="20"/>
      <w:lang w:bidi="th-TH"/>
    </w:rPr>
  </w:style>
  <w:style w:type="character" w:customStyle="1" w:styleId="97">
    <w:name w:val="font81"/>
    <w:qFormat/>
    <w:uiPriority w:val="0"/>
    <w:rPr>
      <w:rFonts w:ascii="微软雅黑" w:hAnsi="微软雅黑" w:eastAsia="微软雅黑" w:cs="微软雅黑"/>
      <w:color w:val="000000"/>
      <w:sz w:val="18"/>
      <w:szCs w:val="18"/>
      <w:u w:val="none"/>
    </w:rPr>
  </w:style>
  <w:style w:type="character" w:customStyle="1" w:styleId="98">
    <w:name w:val="纯文本 字符1"/>
    <w:qFormat/>
    <w:uiPriority w:val="0"/>
    <w:rPr>
      <w:rFonts w:ascii="宋体" w:hAnsi="Courier New"/>
    </w:rPr>
  </w:style>
  <w:style w:type="character" w:customStyle="1" w:styleId="99">
    <w:name w:val="NormalCharacter"/>
    <w:semiHidden/>
    <w:qFormat/>
    <w:uiPriority w:val="0"/>
    <w:rPr>
      <w:rFonts w:hint="default" w:ascii="Calibri" w:hAnsi="Calibri" w:eastAsia="宋体" w:cs="Times New Roman"/>
      <w:kern w:val="2"/>
      <w:sz w:val="21"/>
      <w:szCs w:val="22"/>
      <w:lang w:val="en-US" w:eastAsia="zh-CN" w:bidi="ar-SA"/>
    </w:rPr>
  </w:style>
  <w:style w:type="character" w:customStyle="1" w:styleId="100">
    <w:name w:val="页脚 字符"/>
    <w:qFormat/>
    <w:uiPriority w:val="99"/>
  </w:style>
  <w:style w:type="character" w:customStyle="1" w:styleId="101">
    <w:name w:val="批注文字 字符3"/>
    <w:qFormat/>
    <w:uiPriority w:val="0"/>
    <w:rPr>
      <w:rFonts w:ascii="Times New Roman" w:hAnsi="Times New Roman"/>
      <w:kern w:val="2"/>
      <w:sz w:val="21"/>
      <w:szCs w:val="24"/>
    </w:rPr>
  </w:style>
  <w:style w:type="character" w:customStyle="1" w:styleId="102">
    <w:name w:val="纯文本 字符"/>
    <w:qFormat/>
    <w:uiPriority w:val="0"/>
    <w:rPr>
      <w:rFonts w:ascii="宋体" w:hAnsi="Courier New" w:eastAsia="宋体" w:cs="Courier New"/>
      <w:szCs w:val="21"/>
    </w:rPr>
  </w:style>
  <w:style w:type="character" w:customStyle="1" w:styleId="103">
    <w:name w:val="font51"/>
    <w:qFormat/>
    <w:uiPriority w:val="0"/>
    <w:rPr>
      <w:rFonts w:hint="eastAsia" w:ascii="宋体" w:hAnsi="宋体" w:eastAsia="宋体" w:cs="宋体"/>
      <w:color w:val="000000"/>
      <w:sz w:val="21"/>
      <w:szCs w:val="21"/>
      <w:u w:val="none"/>
    </w:rPr>
  </w:style>
  <w:style w:type="character" w:customStyle="1" w:styleId="104">
    <w:name w:val="标题 5 Char"/>
    <w:qFormat/>
    <w:uiPriority w:val="0"/>
    <w:rPr>
      <w:b/>
      <w:kern w:val="2"/>
      <w:sz w:val="28"/>
      <w:szCs w:val="24"/>
    </w:rPr>
  </w:style>
  <w:style w:type="character" w:customStyle="1" w:styleId="105">
    <w:name w:val="批注文字 字符2"/>
    <w:qFormat/>
    <w:uiPriority w:val="0"/>
    <w:rPr>
      <w:rFonts w:ascii="Times New Roman" w:hAnsi="Times New Roman"/>
      <w:kern w:val="2"/>
      <w:sz w:val="21"/>
      <w:szCs w:val="24"/>
    </w:rPr>
  </w:style>
  <w:style w:type="character" w:customStyle="1" w:styleId="106">
    <w:name w:val="headline-content4"/>
    <w:qFormat/>
    <w:uiPriority w:val="0"/>
  </w:style>
  <w:style w:type="character" w:customStyle="1" w:styleId="107">
    <w:name w:val="font31"/>
    <w:qFormat/>
    <w:uiPriority w:val="0"/>
    <w:rPr>
      <w:rFonts w:hint="eastAsia" w:ascii="宋体" w:hAnsi="宋体" w:eastAsia="宋体" w:cs="宋体"/>
      <w:color w:val="000000"/>
      <w:sz w:val="20"/>
      <w:szCs w:val="20"/>
      <w:u w:val="none"/>
    </w:rPr>
  </w:style>
  <w:style w:type="character" w:customStyle="1" w:styleId="108">
    <w:name w:val="批注文字 Char"/>
    <w:qFormat/>
    <w:uiPriority w:val="0"/>
    <w:rPr>
      <w:rFonts w:ascii="Times New Roman" w:hAnsi="Times New Roman"/>
      <w:kern w:val="2"/>
      <w:sz w:val="21"/>
      <w:szCs w:val="24"/>
    </w:rPr>
  </w:style>
  <w:style w:type="character" w:customStyle="1" w:styleId="109">
    <w:name w:val="纯文本 Char2"/>
    <w:qFormat/>
    <w:uiPriority w:val="0"/>
    <w:rPr>
      <w:rFonts w:ascii="宋体" w:hAnsi="Courier New" w:eastAsia="宋体" w:cs="Courier New"/>
      <w:szCs w:val="21"/>
    </w:rPr>
  </w:style>
  <w:style w:type="character" w:customStyle="1" w:styleId="110">
    <w:name w:val="批注文字 字符"/>
    <w:qFormat/>
    <w:uiPriority w:val="0"/>
    <w:rPr>
      <w:rFonts w:ascii="Times New Roman" w:hAnsi="Times New Roman"/>
      <w:kern w:val="2"/>
      <w:sz w:val="21"/>
      <w:szCs w:val="24"/>
    </w:rPr>
  </w:style>
  <w:style w:type="character" w:customStyle="1" w:styleId="111">
    <w:name w:val="标题 1 字符"/>
    <w:qFormat/>
    <w:uiPriority w:val="9"/>
    <w:rPr>
      <w:rFonts w:ascii="Times New Roman" w:hAnsi="Times New Roman" w:eastAsia="宋体" w:cs="Times New Roman"/>
      <w:b/>
      <w:bCs/>
      <w:kern w:val="44"/>
      <w:sz w:val="44"/>
      <w:szCs w:val="44"/>
    </w:rPr>
  </w:style>
  <w:style w:type="character" w:customStyle="1" w:styleId="112">
    <w:name w:val="正文文本 Char1"/>
    <w:semiHidden/>
    <w:qFormat/>
    <w:locked/>
    <w:uiPriority w:val="99"/>
    <w:rPr>
      <w:sz w:val="24"/>
      <w:szCs w:val="24"/>
    </w:rPr>
  </w:style>
  <w:style w:type="character" w:customStyle="1" w:styleId="113">
    <w:name w:val="case31"/>
    <w:qFormat/>
    <w:uiPriority w:val="0"/>
    <w:rPr>
      <w:rFonts w:hint="default" w:ascii="_x000B__x000C_" w:hAnsi="_x000B__x000C_"/>
      <w:sz w:val="21"/>
      <w:szCs w:val="21"/>
    </w:rPr>
  </w:style>
  <w:style w:type="character" w:customStyle="1" w:styleId="114">
    <w:name w:val="apple-style-span"/>
    <w:qFormat/>
    <w:uiPriority w:val="0"/>
  </w:style>
  <w:style w:type="character" w:customStyle="1" w:styleId="115">
    <w:name w:val="正文文本缩进 字符"/>
    <w:qFormat/>
    <w:uiPriority w:val="0"/>
    <w:rPr>
      <w:rFonts w:ascii="仿宋_GB2312" w:hAnsi="Times New Roman" w:eastAsia="仿宋_GB2312" w:cs="Times New Roman"/>
      <w:sz w:val="32"/>
      <w:szCs w:val="20"/>
    </w:rPr>
  </w:style>
  <w:style w:type="character" w:customStyle="1" w:styleId="116">
    <w:name w:val="标题 3 字符"/>
    <w:semiHidden/>
    <w:qFormat/>
    <w:uiPriority w:val="9"/>
    <w:rPr>
      <w:rFonts w:ascii="Times New Roman" w:hAnsi="Times New Roman" w:eastAsia="宋体" w:cs="Times New Roman"/>
      <w:b/>
      <w:bCs/>
      <w:sz w:val="32"/>
      <w:szCs w:val="32"/>
    </w:rPr>
  </w:style>
  <w:style w:type="character" w:customStyle="1" w:styleId="117">
    <w:name w:val="纯文本 Char"/>
    <w:qFormat/>
    <w:uiPriority w:val="0"/>
    <w:rPr>
      <w:rFonts w:ascii="宋体" w:hAnsi="Courier New" w:eastAsia="宋体"/>
      <w:kern w:val="2"/>
      <w:sz w:val="21"/>
      <w:lang w:val="en-US" w:eastAsia="zh-CN" w:bidi="ar-SA"/>
    </w:rPr>
  </w:style>
  <w:style w:type="character" w:customStyle="1" w:styleId="118">
    <w:name w:val="标题 5 Char2"/>
    <w:qFormat/>
    <w:uiPriority w:val="0"/>
    <w:rPr>
      <w:b/>
      <w:kern w:val="2"/>
      <w:sz w:val="28"/>
      <w:szCs w:val="24"/>
    </w:rPr>
  </w:style>
  <w:style w:type="character" w:customStyle="1" w:styleId="119">
    <w:name w:val="font21"/>
    <w:qFormat/>
    <w:uiPriority w:val="0"/>
    <w:rPr>
      <w:rFonts w:hint="eastAsia" w:ascii="微软雅黑" w:hAnsi="微软雅黑" w:eastAsia="微软雅黑" w:cs="微软雅黑"/>
      <w:color w:val="000000"/>
      <w:sz w:val="18"/>
      <w:szCs w:val="18"/>
      <w:u w:val="none"/>
    </w:rPr>
  </w:style>
  <w:style w:type="character" w:customStyle="1" w:styleId="120">
    <w:name w:val="正文文本 字符"/>
    <w:semiHidden/>
    <w:qFormat/>
    <w:uiPriority w:val="99"/>
    <w:rPr>
      <w:kern w:val="2"/>
      <w:sz w:val="21"/>
      <w:szCs w:val="24"/>
    </w:rPr>
  </w:style>
  <w:style w:type="character" w:customStyle="1" w:styleId="121">
    <w:name w:val="font41"/>
    <w:qFormat/>
    <w:uiPriority w:val="0"/>
    <w:rPr>
      <w:rFonts w:hint="eastAsia" w:ascii="宋体" w:hAnsi="宋体" w:eastAsia="宋体" w:cs="宋体"/>
      <w:color w:val="000000"/>
      <w:sz w:val="18"/>
      <w:szCs w:val="18"/>
      <w:u w:val="none"/>
    </w:rPr>
  </w:style>
  <w:style w:type="paragraph" w:customStyle="1" w:styleId="122">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123">
    <w:name w:val="表格"/>
    <w:basedOn w:val="1"/>
    <w:qFormat/>
    <w:uiPriority w:val="0"/>
    <w:pPr>
      <w:spacing w:line="400" w:lineRule="exact"/>
    </w:pPr>
    <w:rPr>
      <w:sz w:val="24"/>
    </w:rPr>
  </w:style>
  <w:style w:type="paragraph" w:customStyle="1" w:styleId="124">
    <w:name w:val="正文首行缩进两字符"/>
    <w:basedOn w:val="1"/>
    <w:qFormat/>
    <w:uiPriority w:val="0"/>
    <w:pPr>
      <w:spacing w:line="360" w:lineRule="auto"/>
      <w:ind w:firstLine="200" w:firstLineChars="200"/>
    </w:pPr>
  </w:style>
  <w:style w:type="paragraph" w:customStyle="1" w:styleId="125">
    <w:name w:val="列出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26">
    <w:name w:val="Table Text"/>
    <w:basedOn w:val="1"/>
    <w:semiHidden/>
    <w:qFormat/>
    <w:uiPriority w:val="0"/>
    <w:rPr>
      <w:rFonts w:ascii="宋体" w:hAnsi="宋体" w:eastAsia="宋体" w:cs="宋体"/>
      <w:sz w:val="21"/>
      <w:szCs w:val="21"/>
      <w:lang w:val="en-US" w:eastAsia="en-US" w:bidi="ar-SA"/>
    </w:rPr>
  </w:style>
  <w:style w:type="paragraph" w:customStyle="1" w:styleId="127">
    <w:name w:val="BodyText1I"/>
    <w:basedOn w:val="1"/>
    <w:qFormat/>
    <w:uiPriority w:val="99"/>
    <w:pPr>
      <w:spacing w:after="120"/>
      <w:ind w:firstLine="420" w:firstLineChars="100"/>
    </w:pPr>
  </w:style>
  <w:style w:type="paragraph" w:customStyle="1" w:styleId="128">
    <w:name w:val="样式 首行缩进:  2 字符"/>
    <w:basedOn w:val="1"/>
    <w:qFormat/>
    <w:uiPriority w:val="0"/>
    <w:pPr>
      <w:spacing w:line="400" w:lineRule="exact"/>
      <w:ind w:firstLine="200" w:firstLineChars="200"/>
    </w:pPr>
    <w:rPr>
      <w:rFonts w:cs="宋体"/>
      <w:sz w:val="24"/>
    </w:rPr>
  </w:style>
  <w:style w:type="paragraph" w:customStyle="1" w:styleId="129">
    <w:name w:val="Char1"/>
    <w:basedOn w:val="1"/>
    <w:qFormat/>
    <w:uiPriority w:val="0"/>
    <w:rPr>
      <w:szCs w:val="21"/>
    </w:rPr>
  </w:style>
  <w:style w:type="paragraph" w:customStyle="1" w:styleId="130">
    <w:name w:val="表格文字"/>
    <w:basedOn w:val="1"/>
    <w:next w:val="2"/>
    <w:qFormat/>
    <w:uiPriority w:val="99"/>
    <w:pPr>
      <w:adjustRightInd w:val="0"/>
      <w:spacing w:line="420" w:lineRule="atLeast"/>
      <w:jc w:val="left"/>
      <w:textAlignment w:val="baseline"/>
    </w:pPr>
    <w:rPr>
      <w:kern w:val="0"/>
    </w:rPr>
  </w:style>
  <w:style w:type="paragraph" w:customStyle="1" w:styleId="131">
    <w:name w:val="正文段"/>
    <w:basedOn w:val="1"/>
    <w:qFormat/>
    <w:uiPriority w:val="0"/>
    <w:pPr>
      <w:widowControl/>
      <w:snapToGrid w:val="0"/>
      <w:spacing w:after="50" w:afterLines="50"/>
      <w:ind w:firstLine="200" w:firstLineChars="200"/>
    </w:pPr>
    <w:rPr>
      <w:kern w:val="0"/>
      <w:sz w:val="24"/>
      <w:szCs w:val="20"/>
    </w:rPr>
  </w:style>
  <w:style w:type="paragraph" w:styleId="132">
    <w:name w:val="List Paragraph"/>
    <w:basedOn w:val="1"/>
    <w:qFormat/>
    <w:uiPriority w:val="34"/>
    <w:pPr>
      <w:ind w:firstLine="420" w:firstLineChars="200"/>
    </w:pPr>
  </w:style>
  <w:style w:type="paragraph" w:customStyle="1" w:styleId="13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35">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36">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37">
    <w:name w:val="首行缩进"/>
    <w:basedOn w:val="1"/>
    <w:qFormat/>
    <w:uiPriority w:val="0"/>
    <w:pPr>
      <w:ind w:firstLine="480" w:firstLineChars="200"/>
    </w:pPr>
    <w:rPr>
      <w:rFonts w:ascii="Calibri" w:hAnsi="Calibri" w:eastAsia="宋体" w:cs="Times New Roman"/>
    </w:rPr>
  </w:style>
  <w:style w:type="paragraph" w:customStyle="1" w:styleId="138">
    <w:name w:val="_Style 137"/>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PlainText"/>
    <w:basedOn w:val="1"/>
    <w:qFormat/>
    <w:uiPriority w:val="0"/>
    <w:pPr>
      <w:widowControl/>
      <w:textAlignment w:val="baseline"/>
    </w:pPr>
    <w:rPr>
      <w:rFonts w:ascii="宋体" w:hAnsi="Courier New"/>
      <w:szCs w:val="21"/>
    </w:rPr>
  </w:style>
  <w:style w:type="paragraph" w:customStyle="1" w:styleId="140">
    <w:name w:val="Plain Text"/>
    <w:basedOn w:val="1"/>
    <w:qFormat/>
    <w:uiPriority w:val="0"/>
    <w:rPr>
      <w:rFonts w:ascii="宋体" w:hAnsi="Courier New" w:cs="Century"/>
      <w:szCs w:val="21"/>
    </w:rPr>
  </w:style>
  <w:style w:type="paragraph" w:customStyle="1" w:styleId="141">
    <w:name w:val="List Paragraph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42">
    <w:name w:val="默认段落字体 Para Char Char Char Char Char Char Char Char Char1 Char Char Char Char"/>
    <w:basedOn w:val="1"/>
    <w:qFormat/>
    <w:uiPriority w:val="0"/>
    <w:rPr>
      <w:rFonts w:ascii="Tahoma" w:hAnsi="Tahoma"/>
      <w:sz w:val="24"/>
      <w:szCs w:val="20"/>
    </w:rPr>
  </w:style>
  <w:style w:type="paragraph" w:customStyle="1" w:styleId="14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table" w:customStyle="1" w:styleId="144">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79</Pages>
  <Words>3761</Words>
  <Characters>4291</Characters>
  <Lines>597</Lines>
  <Paragraphs>168</Paragraphs>
  <TotalTime>3</TotalTime>
  <ScaleCrop>false</ScaleCrop>
  <LinksUpToDate>false</LinksUpToDate>
  <CharactersWithSpaces>4357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2022-11-07T02:28:00Z</dcterms:created>
  <dc:creator>番茄花园</dc:creator>
  <cp:lastModifiedBy>批注</cp:lastModifiedBy>
  <cp:lastPrinted>2026-04-15T05:49:00Z</cp:lastPrinted>
  <dcterms:modified xsi:type="dcterms:W3CDTF">2026-04-28T07:29:45Z</dcterms:modified>
  <dc:title>公开招标采购文件范本</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795DBF309C3C4F62AA8091AD467E430F</vt:lpwstr>
  </property>
  <property fmtid="{D5CDD505-2E9C-101B-9397-08002B2CF9AE}" pid="4" name="KSOTemplateDocerSaveRecord">
    <vt:lpwstr>eyJoZGlkIjoiYzA3ODk1ODg1NjliNjNiYzNmYzQyMTVlYmUyYjI4MTciLCJ1c2VySWQiOiIxMDg0MDIxNDIyIn0=</vt:lpwstr>
  </property>
</Properties>
</file>