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FF65F">
      <w:pPr>
        <w:spacing w:before="120" w:beforeLines="50" w:line="360" w:lineRule="auto"/>
        <w:jc w:val="center"/>
        <w:rPr>
          <w:rFonts w:ascii="宋体" w:hAnsi="宋体"/>
          <w:sz w:val="52"/>
          <w:szCs w:val="52"/>
        </w:rPr>
      </w:pPr>
    </w:p>
    <w:p w14:paraId="08E52639">
      <w:pPr>
        <w:spacing w:before="120" w:beforeLines="50" w:line="360" w:lineRule="auto"/>
        <w:jc w:val="center"/>
        <w:rPr>
          <w:rFonts w:ascii="宋体" w:hAnsi="宋体" w:cs="宋体"/>
          <w:sz w:val="72"/>
          <w:szCs w:val="72"/>
        </w:rPr>
      </w:pPr>
      <w:r>
        <w:rPr>
          <w:rFonts w:hint="eastAsia" w:ascii="宋体" w:hAnsi="宋体" w:cs="宋体"/>
          <w:sz w:val="72"/>
          <w:szCs w:val="72"/>
        </w:rPr>
        <w:t>广西科联招标中心有限公司</w:t>
      </w:r>
    </w:p>
    <w:p w14:paraId="05863C87">
      <w:pPr>
        <w:spacing w:before="120" w:beforeLines="50" w:line="360" w:lineRule="auto"/>
        <w:jc w:val="center"/>
        <w:rPr>
          <w:rFonts w:ascii="仿宋_GB2312" w:hAnsi="宋体" w:eastAsia="仿宋_GB2312"/>
          <w:b/>
          <w:sz w:val="48"/>
          <w:szCs w:val="48"/>
        </w:rPr>
      </w:pPr>
    </w:p>
    <w:p w14:paraId="1FB37BB1">
      <w:pPr>
        <w:spacing w:before="120" w:beforeLines="50" w:line="360" w:lineRule="auto"/>
        <w:jc w:val="center"/>
        <w:rPr>
          <w:rFonts w:ascii="仿宋_GB2312" w:hAnsi="宋体" w:eastAsia="仿宋_GB2312"/>
          <w:b/>
          <w:sz w:val="48"/>
          <w:szCs w:val="48"/>
        </w:rPr>
      </w:pPr>
    </w:p>
    <w:p w14:paraId="74F83A53">
      <w:pPr>
        <w:snapToGrid w:val="0"/>
        <w:spacing w:before="120" w:beforeLines="50" w:line="360" w:lineRule="auto"/>
        <w:jc w:val="center"/>
        <w:rPr>
          <w:rFonts w:ascii="宋体" w:hAnsi="宋体" w:cs="宋体"/>
          <w:sz w:val="72"/>
          <w:szCs w:val="72"/>
        </w:rPr>
      </w:pPr>
      <w:r>
        <w:rPr>
          <w:rFonts w:hint="eastAsia" w:ascii="宋体" w:hAnsi="宋体" w:cs="宋体"/>
          <w:sz w:val="72"/>
          <w:szCs w:val="72"/>
        </w:rPr>
        <w:t>招 标 文 件</w:t>
      </w:r>
    </w:p>
    <w:p w14:paraId="7F07CDBD">
      <w:pPr>
        <w:snapToGrid w:val="0"/>
        <w:spacing w:before="120" w:beforeLines="50" w:line="360" w:lineRule="auto"/>
        <w:jc w:val="center"/>
        <w:rPr>
          <w:rFonts w:ascii="仿宋_GB2312" w:hAnsi="宋体" w:eastAsia="仿宋_GB2312"/>
          <w:sz w:val="30"/>
          <w:szCs w:val="72"/>
        </w:rPr>
      </w:pPr>
      <w:r>
        <w:rPr>
          <w:rFonts w:hint="eastAsia" w:ascii="仿宋_GB2312" w:hAnsi="宋体" w:eastAsia="仿宋_GB2312"/>
          <w:sz w:val="30"/>
          <w:szCs w:val="72"/>
        </w:rPr>
        <w:t>（全流程电子化评标）</w:t>
      </w:r>
    </w:p>
    <w:p w14:paraId="630DE9E6">
      <w:pPr>
        <w:snapToGrid w:val="0"/>
        <w:spacing w:before="120" w:beforeLines="50" w:line="360" w:lineRule="auto"/>
        <w:rPr>
          <w:rFonts w:ascii="仿宋_GB2312" w:hAnsi="宋体" w:eastAsia="仿宋_GB2312"/>
          <w:sz w:val="30"/>
          <w:szCs w:val="72"/>
        </w:rPr>
      </w:pPr>
    </w:p>
    <w:p w14:paraId="33A5B1FF">
      <w:pPr>
        <w:pStyle w:val="13"/>
        <w:snapToGrid w:val="0"/>
        <w:spacing w:before="50" w:after="120" w:line="360" w:lineRule="auto"/>
        <w:ind w:firstLine="2711" w:firstLineChars="900"/>
        <w:rPr>
          <w:rFonts w:hAnsi="宋体" w:cs="宋体"/>
          <w:b/>
          <w:bCs/>
          <w:sz w:val="30"/>
          <w:szCs w:val="30"/>
        </w:rPr>
      </w:pPr>
    </w:p>
    <w:p w14:paraId="61263559">
      <w:pPr>
        <w:pStyle w:val="13"/>
        <w:snapToGrid w:val="0"/>
        <w:spacing w:before="50" w:after="120" w:line="360" w:lineRule="auto"/>
        <w:ind w:firstLine="904" w:firstLineChars="300"/>
        <w:rPr>
          <w:rFonts w:hAnsi="宋体" w:cs="宋体"/>
          <w:sz w:val="30"/>
          <w:szCs w:val="30"/>
        </w:rPr>
      </w:pPr>
      <w:r>
        <w:rPr>
          <w:rFonts w:hint="eastAsia" w:hAnsi="宋体" w:cs="宋体"/>
          <w:b/>
          <w:bCs/>
          <w:sz w:val="30"/>
          <w:szCs w:val="30"/>
        </w:rPr>
        <w:t>项目</w:t>
      </w:r>
      <w:r>
        <w:rPr>
          <w:rFonts w:hint="eastAsia" w:hAnsi="宋体" w:cs="宋体"/>
          <w:b/>
          <w:bCs/>
          <w:w w:val="95"/>
          <w:sz w:val="30"/>
          <w:szCs w:val="30"/>
        </w:rPr>
        <w:t>名称</w:t>
      </w:r>
      <w:r>
        <w:rPr>
          <w:rFonts w:hint="eastAsia" w:hAnsi="宋体" w:cs="宋体"/>
          <w:b/>
          <w:bCs/>
          <w:sz w:val="30"/>
          <w:szCs w:val="30"/>
        </w:rPr>
        <w:t>：桂林市公安</w:t>
      </w:r>
      <w:bookmarkStart w:id="0" w:name="OLE_LINK4"/>
      <w:r>
        <w:rPr>
          <w:rFonts w:hint="eastAsia" w:hAnsi="宋体" w:cs="宋体"/>
          <w:b/>
          <w:bCs/>
          <w:sz w:val="30"/>
          <w:szCs w:val="30"/>
        </w:rPr>
        <w:t>局人工智能基</w:t>
      </w:r>
      <w:bookmarkEnd w:id="0"/>
      <w:r>
        <w:rPr>
          <w:rFonts w:hint="eastAsia" w:hAnsi="宋体" w:cs="宋体"/>
          <w:b/>
          <w:bCs/>
          <w:sz w:val="30"/>
          <w:szCs w:val="30"/>
        </w:rPr>
        <w:t>础设施服务项目（一期）</w:t>
      </w:r>
    </w:p>
    <w:p w14:paraId="31DE8A34">
      <w:pPr>
        <w:pStyle w:val="13"/>
        <w:snapToGrid w:val="0"/>
        <w:spacing w:before="50" w:after="120" w:line="360" w:lineRule="auto"/>
        <w:ind w:firstLine="904" w:firstLineChars="300"/>
        <w:rPr>
          <w:rFonts w:hint="eastAsia" w:hAnsi="宋体" w:eastAsia="宋体" w:cs="宋体"/>
          <w:b/>
          <w:bCs/>
          <w:w w:val="95"/>
          <w:sz w:val="30"/>
          <w:szCs w:val="30"/>
          <w:lang w:eastAsia="zh-CN"/>
        </w:rPr>
      </w:pPr>
      <w:r>
        <w:rPr>
          <w:rFonts w:hint="eastAsia" w:hAnsi="宋体" w:cs="宋体"/>
          <w:b/>
          <w:bCs/>
          <w:sz w:val="30"/>
          <w:szCs w:val="30"/>
        </w:rPr>
        <w:t>项目编号：</w:t>
      </w:r>
      <w:r>
        <w:rPr>
          <w:rFonts w:hint="eastAsia" w:hAnsi="宋体" w:cs="宋体"/>
          <w:b/>
          <w:bCs/>
          <w:sz w:val="30"/>
          <w:szCs w:val="30"/>
          <w:lang w:eastAsia="zh-CN"/>
        </w:rPr>
        <w:t>GLZC2026-G3-990110-GXKL</w:t>
      </w:r>
    </w:p>
    <w:p w14:paraId="4896CC88">
      <w:pPr>
        <w:snapToGrid w:val="0"/>
        <w:spacing w:before="50" w:after="120" w:line="360" w:lineRule="auto"/>
        <w:ind w:firstLine="2576" w:firstLineChars="900"/>
        <w:rPr>
          <w:rFonts w:ascii="宋体" w:hAnsi="宋体" w:cs="宋体"/>
          <w:b/>
          <w:bCs/>
          <w:w w:val="95"/>
          <w:sz w:val="30"/>
          <w:szCs w:val="30"/>
        </w:rPr>
      </w:pPr>
    </w:p>
    <w:p w14:paraId="4212A312">
      <w:pPr>
        <w:snapToGrid w:val="0"/>
        <w:spacing w:before="50" w:after="120" w:line="360" w:lineRule="auto"/>
        <w:ind w:firstLine="2576" w:firstLineChars="900"/>
        <w:rPr>
          <w:rFonts w:ascii="宋体" w:hAnsi="宋体" w:cs="宋体"/>
          <w:b/>
          <w:bCs/>
          <w:w w:val="95"/>
          <w:sz w:val="30"/>
          <w:szCs w:val="30"/>
        </w:rPr>
      </w:pPr>
      <w:r>
        <w:rPr>
          <w:rFonts w:hint="eastAsia" w:ascii="宋体" w:hAnsi="宋体" w:cs="宋体"/>
          <w:b/>
          <w:bCs/>
          <w:w w:val="95"/>
          <w:sz w:val="30"/>
          <w:szCs w:val="30"/>
        </w:rPr>
        <w:t>采购人：桂林市公安局</w:t>
      </w:r>
    </w:p>
    <w:p w14:paraId="472ED397">
      <w:pPr>
        <w:snapToGrid w:val="0"/>
        <w:spacing w:before="50" w:after="120" w:line="360" w:lineRule="auto"/>
        <w:ind w:firstLine="2576" w:firstLineChars="900"/>
        <w:rPr>
          <w:rFonts w:ascii="宋体" w:hAnsi="宋体" w:cs="宋体"/>
          <w:b/>
          <w:bCs/>
          <w:w w:val="95"/>
          <w:sz w:val="30"/>
          <w:szCs w:val="30"/>
        </w:rPr>
      </w:pPr>
      <w:r>
        <w:rPr>
          <w:rFonts w:hint="eastAsia" w:ascii="宋体" w:hAnsi="宋体" w:cs="宋体"/>
          <w:b/>
          <w:bCs/>
          <w:w w:val="95"/>
          <w:sz w:val="30"/>
          <w:szCs w:val="30"/>
        </w:rPr>
        <w:t>采购代理机构：</w:t>
      </w:r>
      <w:bookmarkStart w:id="1" w:name="PO_3000001866_PM031"/>
      <w:r>
        <w:rPr>
          <w:rFonts w:hint="eastAsia" w:ascii="宋体" w:hAnsi="宋体" w:cs="宋体"/>
          <w:b/>
          <w:bCs/>
          <w:w w:val="95"/>
          <w:sz w:val="30"/>
          <w:szCs w:val="30"/>
        </w:rPr>
        <w:t>广西科联招标中心有限公司</w:t>
      </w:r>
      <w:bookmarkEnd w:id="1"/>
    </w:p>
    <w:p w14:paraId="17A7FDCD">
      <w:pPr>
        <w:pStyle w:val="13"/>
        <w:snapToGrid w:val="0"/>
        <w:spacing w:before="50" w:after="120" w:line="360" w:lineRule="auto"/>
        <w:ind w:firstLine="4006" w:firstLineChars="1400"/>
        <w:rPr>
          <w:rFonts w:hAnsi="宋体" w:cs="宋体"/>
          <w:b/>
          <w:bCs/>
          <w:w w:val="95"/>
          <w:sz w:val="30"/>
          <w:szCs w:val="30"/>
        </w:rPr>
      </w:pPr>
      <w:r>
        <w:rPr>
          <w:rFonts w:hint="eastAsia" w:hAnsi="宋体" w:cs="宋体"/>
          <w:b/>
          <w:bCs/>
          <w:w w:val="95"/>
          <w:sz w:val="30"/>
          <w:szCs w:val="30"/>
        </w:rPr>
        <w:t xml:space="preserve"> 2026年</w:t>
      </w:r>
      <w:r>
        <w:rPr>
          <w:rFonts w:hint="eastAsia" w:hAnsi="宋体" w:cs="宋体"/>
          <w:b/>
          <w:bCs/>
          <w:w w:val="95"/>
          <w:sz w:val="30"/>
          <w:szCs w:val="30"/>
          <w:lang w:val="en-US" w:eastAsia="zh-CN"/>
        </w:rPr>
        <w:t>4</w:t>
      </w:r>
      <w:r>
        <w:rPr>
          <w:rFonts w:hint="eastAsia" w:hAnsi="宋体" w:cs="宋体"/>
          <w:b/>
          <w:bCs/>
          <w:w w:val="95"/>
          <w:sz w:val="30"/>
          <w:szCs w:val="30"/>
        </w:rPr>
        <w:t>月</w:t>
      </w:r>
      <w:r>
        <w:rPr>
          <w:rFonts w:hint="eastAsia" w:hAnsi="宋体" w:cs="宋体"/>
          <w:b/>
          <w:bCs/>
          <w:w w:val="95"/>
          <w:sz w:val="30"/>
          <w:szCs w:val="30"/>
          <w:lang w:val="en-US" w:eastAsia="zh-CN"/>
        </w:rPr>
        <w:t>7</w:t>
      </w:r>
      <w:r>
        <w:rPr>
          <w:rFonts w:hint="eastAsia" w:hAnsi="宋体" w:cs="宋体"/>
          <w:b/>
          <w:bCs/>
          <w:w w:val="95"/>
          <w:sz w:val="30"/>
          <w:szCs w:val="30"/>
        </w:rPr>
        <w:t>日</w:t>
      </w:r>
    </w:p>
    <w:p w14:paraId="51737F30">
      <w:pPr>
        <w:widowControl/>
        <w:spacing w:line="360" w:lineRule="auto"/>
        <w:rPr>
          <w:rFonts w:ascii="宋体" w:hAnsi="宋体" w:cs="宋体"/>
          <w:b/>
          <w:bCs/>
          <w:w w:val="95"/>
          <w:sz w:val="30"/>
          <w:szCs w:val="30"/>
        </w:rPr>
        <w:sectPr>
          <w:headerReference r:id="rId3" w:type="default"/>
          <w:pgSz w:w="11905" w:h="16838"/>
          <w:pgMar w:top="1134" w:right="1134" w:bottom="1134" w:left="1134" w:header="850" w:footer="850" w:gutter="0"/>
          <w:pgNumType w:start="1"/>
          <w:cols w:space="0" w:num="1"/>
          <w:titlePg/>
          <w:docGrid w:linePitch="331" w:charSpace="0"/>
        </w:sectPr>
      </w:pPr>
    </w:p>
    <w:p w14:paraId="28E60B01">
      <w:pPr>
        <w:pStyle w:val="13"/>
        <w:jc w:val="center"/>
        <w:rPr>
          <w:rFonts w:ascii="Times New Roman" w:hAnsi="Times New Roman"/>
          <w:b/>
          <w:sz w:val="48"/>
          <w:szCs w:val="48"/>
        </w:rPr>
      </w:pPr>
      <w:r>
        <w:rPr>
          <w:rFonts w:hint="eastAsia" w:ascii="Times New Roman" w:hAnsi="Times New Roman"/>
          <w:b/>
          <w:sz w:val="48"/>
          <w:szCs w:val="48"/>
        </w:rPr>
        <w:t>目</w:t>
      </w:r>
      <w:r>
        <w:rPr>
          <w:rFonts w:ascii="Times New Roman" w:hAnsi="Times New Roman"/>
          <w:b/>
          <w:sz w:val="48"/>
          <w:szCs w:val="48"/>
        </w:rPr>
        <w:t xml:space="preserve">     </w:t>
      </w:r>
      <w:r>
        <w:rPr>
          <w:rFonts w:hint="eastAsia" w:ascii="Times New Roman" w:hAnsi="Times New Roman"/>
          <w:b/>
          <w:sz w:val="48"/>
          <w:szCs w:val="48"/>
        </w:rPr>
        <w:t>录</w:t>
      </w:r>
    </w:p>
    <w:p w14:paraId="42161079">
      <w:pPr>
        <w:pStyle w:val="16"/>
        <w:tabs>
          <w:tab w:val="right" w:leader="dot" w:pos="9637"/>
        </w:tabs>
      </w:pPr>
    </w:p>
    <w:p w14:paraId="0DDAB9F6">
      <w:pPr>
        <w:pStyle w:val="16"/>
        <w:tabs>
          <w:tab w:val="right" w:leader="dot" w:pos="9637"/>
        </w:tabs>
        <w:rPr>
          <w:rFonts w:ascii="宋体" w:hAnsi="宋体" w:cs="宋体"/>
          <w:sz w:val="24"/>
          <w:szCs w:val="24"/>
        </w:rPr>
      </w:pPr>
      <w:r>
        <w:fldChar w:fldCharType="begin"/>
      </w:r>
      <w:r>
        <w:instrText xml:space="preserve">TOC \o "1-1" \h \u </w:instrText>
      </w:r>
      <w:r>
        <w:fldChar w:fldCharType="separate"/>
      </w:r>
      <w:r>
        <w:fldChar w:fldCharType="begin"/>
      </w:r>
      <w:r>
        <w:instrText xml:space="preserve"> HYPERLINK \l "_Toc16222"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_Toc16222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554B0B2F">
      <w:pPr>
        <w:pStyle w:val="16"/>
        <w:tabs>
          <w:tab w:val="right" w:leader="dot" w:pos="9637"/>
        </w:tabs>
        <w:rPr>
          <w:rFonts w:ascii="宋体" w:hAnsi="宋体" w:cs="宋体"/>
          <w:sz w:val="24"/>
          <w:szCs w:val="24"/>
        </w:rPr>
      </w:pPr>
      <w:r>
        <w:fldChar w:fldCharType="begin"/>
      </w:r>
      <w:r>
        <w:instrText xml:space="preserve"> HYPERLINK \l "_Toc8382" </w:instrText>
      </w:r>
      <w:r>
        <w:fldChar w:fldCharType="separate"/>
      </w:r>
      <w:r>
        <w:rPr>
          <w:rFonts w:hint="eastAsia" w:ascii="宋体" w:hAnsi="宋体" w:cs="宋体"/>
          <w:sz w:val="24"/>
          <w:szCs w:val="24"/>
        </w:rPr>
        <w:t>第二章  采购需求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_Toc8382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656A830B">
      <w:pPr>
        <w:pStyle w:val="16"/>
        <w:tabs>
          <w:tab w:val="right" w:leader="dot" w:pos="9637"/>
        </w:tabs>
        <w:rPr>
          <w:rFonts w:ascii="宋体" w:hAnsi="宋体" w:cs="宋体"/>
          <w:sz w:val="24"/>
          <w:szCs w:val="24"/>
        </w:rPr>
      </w:pPr>
      <w:r>
        <w:fldChar w:fldCharType="begin"/>
      </w:r>
      <w:r>
        <w:instrText xml:space="preserve"> HYPERLINK \l "_Toc15364" </w:instrText>
      </w:r>
      <w:r>
        <w:fldChar w:fldCharType="separate"/>
      </w:r>
      <w:r>
        <w:rPr>
          <w:rFonts w:hint="eastAsia" w:ascii="宋体" w:hAnsi="宋体" w:cs="宋体"/>
          <w:sz w:val="24"/>
          <w:szCs w:val="24"/>
        </w:rPr>
        <w:t>第三章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_Toc15364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14:paraId="2F3EEE60">
      <w:pPr>
        <w:pStyle w:val="16"/>
        <w:tabs>
          <w:tab w:val="right" w:leader="dot" w:pos="9637"/>
        </w:tabs>
        <w:rPr>
          <w:rFonts w:ascii="宋体" w:hAnsi="宋体" w:cs="宋体"/>
          <w:sz w:val="24"/>
          <w:szCs w:val="24"/>
        </w:rPr>
      </w:pPr>
      <w:r>
        <w:fldChar w:fldCharType="begin"/>
      </w:r>
      <w:r>
        <w:instrText xml:space="preserve"> HYPERLINK \l "_Toc10034" </w:instrText>
      </w:r>
      <w:r>
        <w:fldChar w:fldCharType="separate"/>
      </w:r>
      <w:r>
        <w:rPr>
          <w:rFonts w:hint="eastAsia" w:ascii="宋体" w:hAnsi="宋体" w:cs="宋体"/>
          <w:sz w:val="24"/>
          <w:szCs w:val="24"/>
        </w:rPr>
        <w:t>第四章  评标方法和评标标准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_Toc10034 </w:instrText>
      </w:r>
      <w:r>
        <w:rPr>
          <w:rFonts w:hint="eastAsia" w:ascii="宋体" w:hAnsi="宋体" w:cs="宋体"/>
          <w:sz w:val="24"/>
          <w:szCs w:val="24"/>
        </w:rPr>
        <w:fldChar w:fldCharType="separate"/>
      </w:r>
      <w:r>
        <w:rPr>
          <w:rFonts w:hint="eastAsia" w:ascii="宋体" w:hAnsi="宋体" w:cs="宋体"/>
          <w:sz w:val="24"/>
          <w:szCs w:val="24"/>
        </w:rPr>
        <w:t>48</w:t>
      </w:r>
      <w:r>
        <w:rPr>
          <w:rFonts w:hint="eastAsia" w:ascii="宋体" w:hAnsi="宋体" w:cs="宋体"/>
          <w:sz w:val="24"/>
          <w:szCs w:val="24"/>
        </w:rPr>
        <w:fldChar w:fldCharType="end"/>
      </w:r>
      <w:r>
        <w:rPr>
          <w:rFonts w:hint="eastAsia" w:ascii="宋体" w:hAnsi="宋体" w:cs="宋体"/>
          <w:sz w:val="24"/>
          <w:szCs w:val="24"/>
        </w:rPr>
        <w:fldChar w:fldCharType="end"/>
      </w:r>
    </w:p>
    <w:p w14:paraId="0CE74004">
      <w:pPr>
        <w:pStyle w:val="16"/>
        <w:tabs>
          <w:tab w:val="right" w:leader="dot" w:pos="9637"/>
        </w:tabs>
        <w:rPr>
          <w:rFonts w:ascii="宋体" w:hAnsi="宋体" w:cs="宋体"/>
          <w:sz w:val="24"/>
          <w:szCs w:val="24"/>
        </w:rPr>
      </w:pPr>
      <w:r>
        <w:fldChar w:fldCharType="begin"/>
      </w:r>
      <w:r>
        <w:instrText xml:space="preserve"> HYPERLINK \l "_Toc32021" </w:instrText>
      </w:r>
      <w:r>
        <w:fldChar w:fldCharType="separate"/>
      </w:r>
      <w:r>
        <w:rPr>
          <w:rFonts w:hint="eastAsia" w:ascii="宋体" w:hAnsi="宋体" w:cs="宋体"/>
          <w:sz w:val="24"/>
          <w:szCs w:val="24"/>
        </w:rPr>
        <w:t>第五章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_Toc32021 </w:instrText>
      </w:r>
      <w:r>
        <w:rPr>
          <w:rFonts w:hint="eastAsia" w:ascii="宋体" w:hAnsi="宋体" w:cs="宋体"/>
          <w:sz w:val="24"/>
          <w:szCs w:val="24"/>
        </w:rPr>
        <w:fldChar w:fldCharType="separate"/>
      </w:r>
      <w:r>
        <w:rPr>
          <w:rFonts w:hint="eastAsia" w:ascii="宋体" w:hAnsi="宋体" w:cs="宋体"/>
          <w:sz w:val="24"/>
          <w:szCs w:val="24"/>
        </w:rPr>
        <w:t>56</w:t>
      </w:r>
      <w:r>
        <w:rPr>
          <w:rFonts w:hint="eastAsia" w:ascii="宋体" w:hAnsi="宋体" w:cs="宋体"/>
          <w:sz w:val="24"/>
          <w:szCs w:val="24"/>
        </w:rPr>
        <w:fldChar w:fldCharType="end"/>
      </w:r>
      <w:r>
        <w:rPr>
          <w:rFonts w:hint="eastAsia" w:ascii="宋体" w:hAnsi="宋体" w:cs="宋体"/>
          <w:sz w:val="24"/>
          <w:szCs w:val="24"/>
        </w:rPr>
        <w:fldChar w:fldCharType="end"/>
      </w:r>
    </w:p>
    <w:p w14:paraId="7E6F5C4B">
      <w:pPr>
        <w:pStyle w:val="16"/>
        <w:tabs>
          <w:tab w:val="right" w:leader="dot" w:pos="9637"/>
        </w:tabs>
        <w:rPr>
          <w:rFonts w:ascii="宋体" w:hAnsi="宋体" w:cs="宋体"/>
          <w:sz w:val="24"/>
          <w:szCs w:val="24"/>
        </w:rPr>
      </w:pPr>
      <w:r>
        <w:fldChar w:fldCharType="begin"/>
      </w:r>
      <w:r>
        <w:instrText xml:space="preserve"> HYPERLINK \l "_Toc2517" </w:instrText>
      </w:r>
      <w:r>
        <w:fldChar w:fldCharType="separate"/>
      </w:r>
      <w:r>
        <w:rPr>
          <w:rFonts w:hint="eastAsia" w:ascii="宋体" w:hAnsi="宋体" w:cs="宋体"/>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_Toc2517 </w:instrText>
      </w:r>
      <w:r>
        <w:rPr>
          <w:rFonts w:hint="eastAsia" w:ascii="宋体" w:hAnsi="宋体" w:cs="宋体"/>
          <w:sz w:val="24"/>
          <w:szCs w:val="24"/>
        </w:rPr>
        <w:fldChar w:fldCharType="separate"/>
      </w:r>
      <w:r>
        <w:rPr>
          <w:rFonts w:hint="eastAsia" w:ascii="宋体" w:hAnsi="宋体" w:cs="宋体"/>
          <w:sz w:val="24"/>
          <w:szCs w:val="24"/>
        </w:rPr>
        <w:t>62</w:t>
      </w:r>
      <w:r>
        <w:rPr>
          <w:rFonts w:hint="eastAsia" w:ascii="宋体" w:hAnsi="宋体" w:cs="宋体"/>
          <w:sz w:val="24"/>
          <w:szCs w:val="24"/>
        </w:rPr>
        <w:fldChar w:fldCharType="end"/>
      </w:r>
      <w:r>
        <w:rPr>
          <w:rFonts w:hint="eastAsia" w:ascii="宋体" w:hAnsi="宋体" w:cs="宋体"/>
          <w:sz w:val="24"/>
          <w:szCs w:val="24"/>
        </w:rPr>
        <w:fldChar w:fldCharType="end"/>
      </w:r>
    </w:p>
    <w:p w14:paraId="49BFF8AF">
      <w:pPr>
        <w:pStyle w:val="16"/>
        <w:tabs>
          <w:tab w:val="right" w:leader="dot" w:pos="9637"/>
        </w:tabs>
      </w:pPr>
      <w:r>
        <w:fldChar w:fldCharType="begin"/>
      </w:r>
      <w:r>
        <w:instrText xml:space="preserve"> HYPERLINK \l "_Toc31310" </w:instrText>
      </w:r>
      <w:r>
        <w:fldChar w:fldCharType="separate"/>
      </w:r>
      <w:r>
        <w:rPr>
          <w:rFonts w:hint="eastAsia" w:ascii="宋体" w:hAnsi="宋体" w:cs="宋体"/>
          <w:sz w:val="24"/>
          <w:szCs w:val="24"/>
        </w:rPr>
        <w:t>第七章 质疑、投诉材料格式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_Toc31310 </w:instrText>
      </w:r>
      <w:r>
        <w:rPr>
          <w:rFonts w:hint="eastAsia" w:ascii="宋体" w:hAnsi="宋体" w:cs="宋体"/>
          <w:sz w:val="24"/>
          <w:szCs w:val="24"/>
        </w:rPr>
        <w:fldChar w:fldCharType="separate"/>
      </w:r>
      <w:r>
        <w:rPr>
          <w:rFonts w:hint="eastAsia" w:ascii="宋体" w:hAnsi="宋体" w:cs="宋体"/>
          <w:sz w:val="24"/>
          <w:szCs w:val="24"/>
        </w:rPr>
        <w:t>89</w:t>
      </w:r>
      <w:r>
        <w:rPr>
          <w:rFonts w:hint="eastAsia" w:ascii="宋体" w:hAnsi="宋体" w:cs="宋体"/>
          <w:sz w:val="24"/>
          <w:szCs w:val="24"/>
        </w:rPr>
        <w:fldChar w:fldCharType="end"/>
      </w:r>
      <w:r>
        <w:rPr>
          <w:rFonts w:hint="eastAsia" w:ascii="宋体" w:hAnsi="宋体" w:cs="宋体"/>
          <w:sz w:val="24"/>
          <w:szCs w:val="24"/>
        </w:rPr>
        <w:fldChar w:fldCharType="end"/>
      </w:r>
    </w:p>
    <w:p w14:paraId="6B81EFBD">
      <w:pPr>
        <w:pStyle w:val="13"/>
        <w:jc w:val="center"/>
      </w:pPr>
      <w:r>
        <w:fldChar w:fldCharType="end"/>
      </w:r>
      <w:r>
        <w:rPr>
          <w:rFonts w:hint="eastAsia"/>
        </w:rPr>
        <w:tab/>
      </w:r>
      <w:bookmarkStart w:id="2" w:name="_Toc532545041"/>
    </w:p>
    <w:p w14:paraId="3197407E">
      <w:r>
        <w:rPr>
          <w:rFonts w:hint="eastAsia"/>
        </w:rPr>
        <w:br w:type="page"/>
      </w:r>
    </w:p>
    <w:p w14:paraId="0BA6F80C">
      <w:pPr>
        <w:pStyle w:val="13"/>
        <w:jc w:val="center"/>
        <w:outlineLvl w:val="0"/>
        <w:rPr>
          <w:rFonts w:ascii="Times New Roman" w:hAnsi="Times New Roman"/>
          <w:b/>
          <w:sz w:val="36"/>
        </w:rPr>
      </w:pPr>
      <w:bookmarkStart w:id="3" w:name="_Toc8345"/>
      <w:bookmarkStart w:id="4" w:name="_Toc12228"/>
      <w:bookmarkStart w:id="5" w:name="_Toc18459"/>
      <w:bookmarkStart w:id="6" w:name="_Toc18707"/>
      <w:bookmarkStart w:id="7" w:name="_Toc19537"/>
      <w:bookmarkStart w:id="8" w:name="_Toc16222"/>
      <w:bookmarkStart w:id="9" w:name="_Toc20258"/>
      <w:bookmarkStart w:id="10" w:name="_Toc11500"/>
      <w:bookmarkStart w:id="11" w:name="_Toc184"/>
      <w:bookmarkStart w:id="12" w:name="_Toc16576"/>
      <w:bookmarkStart w:id="13" w:name="_Toc9949"/>
      <w:r>
        <w:rPr>
          <w:rFonts w:hint="eastAsia" w:ascii="Times New Roman" w:hAnsi="Times New Roman"/>
          <w:b/>
          <w:sz w:val="36"/>
        </w:rPr>
        <w:t>第一章</w:t>
      </w:r>
      <w:r>
        <w:rPr>
          <w:rFonts w:ascii="Times New Roman" w:hAnsi="Times New Roman"/>
          <w:b/>
          <w:sz w:val="36"/>
        </w:rPr>
        <w:t xml:space="preserve">  </w:t>
      </w:r>
      <w:r>
        <w:rPr>
          <w:rFonts w:hint="eastAsia" w:ascii="Times New Roman" w:hAnsi="Times New Roman"/>
          <w:b/>
          <w:sz w:val="36"/>
        </w:rPr>
        <w:t>招标公告</w:t>
      </w:r>
      <w:bookmarkEnd w:id="2"/>
      <w:bookmarkEnd w:id="3"/>
      <w:bookmarkEnd w:id="4"/>
      <w:bookmarkEnd w:id="5"/>
      <w:bookmarkEnd w:id="6"/>
      <w:bookmarkEnd w:id="7"/>
      <w:bookmarkEnd w:id="8"/>
      <w:bookmarkEnd w:id="9"/>
      <w:bookmarkEnd w:id="10"/>
      <w:bookmarkEnd w:id="11"/>
      <w:bookmarkEnd w:id="12"/>
      <w:bookmarkEnd w:id="13"/>
    </w:p>
    <w:p w14:paraId="5F8C56C4">
      <w:pPr>
        <w:pStyle w:val="13"/>
        <w:jc w:val="center"/>
        <w:rPr>
          <w:rFonts w:ascii="Times New Roman" w:hAnsi="Times New Roman"/>
          <w:b/>
          <w:sz w:val="30"/>
          <w:szCs w:val="30"/>
        </w:rPr>
      </w:pPr>
    </w:p>
    <w:p w14:paraId="13F1A084">
      <w:pPr>
        <w:pStyle w:val="13"/>
        <w:jc w:val="center"/>
        <w:rPr>
          <w:rFonts w:ascii="Times New Roman" w:hAnsi="Times New Roman"/>
          <w:b/>
          <w:sz w:val="30"/>
          <w:szCs w:val="30"/>
        </w:rPr>
      </w:pPr>
      <w:r>
        <w:rPr>
          <w:rFonts w:hint="eastAsia" w:ascii="Times New Roman" w:hAnsi="Times New Roman"/>
          <w:b/>
          <w:sz w:val="30"/>
          <w:szCs w:val="30"/>
        </w:rPr>
        <w:t>招标公告</w:t>
      </w:r>
    </w:p>
    <w:p w14:paraId="7429312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rPr>
        <w:t>项目概况</w:t>
      </w:r>
    </w:p>
    <w:p w14:paraId="467B8B79">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hAnsi="宋体" w:cs="宋体"/>
          <w:szCs w:val="21"/>
          <w:u w:val="single"/>
        </w:rPr>
      </w:pPr>
      <w:r>
        <w:rPr>
          <w:rFonts w:hint="eastAsia" w:ascii="宋体" w:hAnsi="宋体"/>
          <w:color w:val="000000"/>
          <w:szCs w:val="21"/>
        </w:rPr>
        <w:t>桂林市公安局人工智能基础设施服务项目（一期）</w:t>
      </w:r>
      <w:r>
        <w:rPr>
          <w:rFonts w:hint="eastAsia" w:ascii="宋体" w:hAnsi="宋体" w:cs="宋体"/>
          <w:szCs w:val="21"/>
        </w:rPr>
        <w:t>招标项目的潜在投标人应在广西政府采购云平台（https://www.gcy.zfcg.gxzf.gov.cn/）获取招标文件，并于</w:t>
      </w:r>
      <w:bookmarkStart w:id="14" w:name="PO_3000001866_PM015"/>
      <w:bookmarkStart w:id="15" w:name="PO_3000001867_PM015"/>
      <w:r>
        <w:rPr>
          <w:rFonts w:hint="eastAsia" w:ascii="宋体" w:hAnsi="宋体" w:cs="宋体"/>
          <w:szCs w:val="21"/>
          <w:u w:val="single"/>
        </w:rPr>
        <w:t>2026 年</w:t>
      </w:r>
      <w:r>
        <w:rPr>
          <w:rFonts w:hint="eastAsia" w:ascii="宋体" w:hAnsi="宋体" w:cs="宋体"/>
          <w:color w:val="auto"/>
          <w:szCs w:val="21"/>
          <w:u w:val="single"/>
          <w:lang w:val="en-US" w:eastAsia="zh-CN"/>
        </w:rPr>
        <w:t>4</w:t>
      </w:r>
      <w:r>
        <w:rPr>
          <w:rFonts w:hint="eastAsia" w:ascii="宋体" w:hAnsi="宋体" w:cs="宋体"/>
          <w:color w:val="auto"/>
          <w:szCs w:val="21"/>
          <w:u w:val="single"/>
        </w:rPr>
        <w:t>月</w:t>
      </w:r>
      <w:r>
        <w:rPr>
          <w:rFonts w:hint="eastAsia" w:ascii="宋体" w:hAnsi="宋体" w:cs="宋体"/>
          <w:color w:val="auto"/>
          <w:szCs w:val="21"/>
          <w:u w:val="single"/>
          <w:lang w:val="en-US" w:eastAsia="zh-CN"/>
        </w:rPr>
        <w:t>28</w:t>
      </w:r>
      <w:r>
        <w:rPr>
          <w:rFonts w:hint="eastAsia" w:ascii="宋体" w:hAnsi="宋体" w:cs="宋体"/>
          <w:color w:val="auto"/>
          <w:szCs w:val="21"/>
          <w:u w:val="single"/>
        </w:rPr>
        <w:t>日</w:t>
      </w:r>
      <w:r>
        <w:rPr>
          <w:rFonts w:hint="eastAsia" w:ascii="宋体" w:hAnsi="宋体" w:cs="宋体"/>
          <w:szCs w:val="21"/>
          <w:u w:val="single"/>
        </w:rPr>
        <w:t>09点30分</w:t>
      </w:r>
      <w:bookmarkEnd w:id="14"/>
      <w:bookmarkEnd w:id="15"/>
      <w:r>
        <w:rPr>
          <w:rFonts w:hint="eastAsia" w:ascii="宋体" w:hAnsi="宋体" w:cs="宋体"/>
          <w:bCs/>
          <w:szCs w:val="21"/>
        </w:rPr>
        <w:t>（北京时间）前</w:t>
      </w:r>
      <w:r>
        <w:rPr>
          <w:rFonts w:hint="eastAsia" w:ascii="宋体" w:hAnsi="宋体" w:cs="宋体"/>
          <w:szCs w:val="21"/>
        </w:rPr>
        <w:t>提交投标文件。</w:t>
      </w:r>
    </w:p>
    <w:p w14:paraId="4ED41701">
      <w:pPr>
        <w:spacing w:line="360" w:lineRule="auto"/>
        <w:rPr>
          <w:rFonts w:ascii="黑体" w:hAnsi="黑体" w:eastAsia="黑体"/>
          <w:b/>
          <w:bCs/>
          <w:color w:val="000000"/>
          <w:sz w:val="24"/>
        </w:rPr>
      </w:pPr>
      <w:bookmarkStart w:id="16" w:name="_Toc28359079"/>
      <w:bookmarkStart w:id="17" w:name="_Toc35393621"/>
      <w:bookmarkStart w:id="18" w:name="_Toc35393790"/>
      <w:bookmarkStart w:id="19" w:name="_Toc28359002"/>
      <w:bookmarkStart w:id="20" w:name="_Hlk24379207"/>
      <w:r>
        <w:rPr>
          <w:rFonts w:hint="eastAsia" w:ascii="黑体" w:hAnsi="黑体" w:eastAsia="黑体"/>
          <w:b/>
          <w:bCs/>
          <w:color w:val="000000"/>
          <w:sz w:val="24"/>
        </w:rPr>
        <w:t>一、项目基本情况</w:t>
      </w:r>
      <w:bookmarkEnd w:id="16"/>
      <w:bookmarkEnd w:id="17"/>
      <w:bookmarkEnd w:id="18"/>
      <w:bookmarkEnd w:id="19"/>
    </w:p>
    <w:p w14:paraId="49321255">
      <w:pPr>
        <w:spacing w:line="360" w:lineRule="auto"/>
        <w:ind w:firstLine="420" w:firstLineChars="200"/>
        <w:rPr>
          <w:rFonts w:ascii="宋体" w:hAnsi="宋体"/>
          <w:color w:val="000000"/>
          <w:szCs w:val="21"/>
        </w:rPr>
      </w:pPr>
      <w:r>
        <w:rPr>
          <w:rFonts w:hint="eastAsia" w:ascii="宋体" w:hAnsi="宋体"/>
          <w:color w:val="000000"/>
          <w:szCs w:val="21"/>
        </w:rPr>
        <w:t>项目编号：</w:t>
      </w:r>
      <w:r>
        <w:rPr>
          <w:rFonts w:hint="eastAsia" w:ascii="宋体" w:hAnsi="宋体"/>
          <w:color w:val="000000"/>
          <w:szCs w:val="21"/>
          <w:lang w:eastAsia="zh-CN"/>
        </w:rPr>
        <w:t>GLZC2026-G3-990110-GXKL</w:t>
      </w:r>
      <w:r>
        <w:rPr>
          <w:rFonts w:hint="eastAsia" w:ascii="宋体" w:hAnsi="宋体"/>
          <w:color w:val="000000"/>
          <w:szCs w:val="21"/>
        </w:rPr>
        <w:t xml:space="preserve"> </w:t>
      </w:r>
    </w:p>
    <w:p w14:paraId="526027BF">
      <w:pPr>
        <w:spacing w:line="360" w:lineRule="auto"/>
        <w:ind w:firstLine="420" w:firstLineChars="200"/>
        <w:rPr>
          <w:rFonts w:ascii="宋体" w:hAnsi="宋体"/>
          <w:color w:val="000000"/>
          <w:szCs w:val="21"/>
        </w:rPr>
      </w:pPr>
      <w:r>
        <w:rPr>
          <w:rFonts w:hint="eastAsia" w:ascii="宋体" w:hAnsi="宋体"/>
          <w:color w:val="000000"/>
          <w:szCs w:val="21"/>
        </w:rPr>
        <w:t>项目名称：</w:t>
      </w:r>
      <w:bookmarkEnd w:id="20"/>
      <w:r>
        <w:rPr>
          <w:rFonts w:hint="eastAsia" w:ascii="宋体" w:hAnsi="宋体"/>
          <w:color w:val="000000"/>
          <w:szCs w:val="21"/>
        </w:rPr>
        <w:t xml:space="preserve">桂林市公安局人工智能基础设施服务项目（一期） </w:t>
      </w:r>
    </w:p>
    <w:p w14:paraId="49E766D8">
      <w:pPr>
        <w:ind w:firstLine="420" w:firstLineChars="200"/>
        <w:rPr>
          <w:rFonts w:ascii="宋体" w:hAnsi="宋体" w:cs="宋体"/>
          <w:szCs w:val="21"/>
        </w:rPr>
      </w:pPr>
      <w:r>
        <w:rPr>
          <w:rFonts w:hint="eastAsia" w:ascii="宋体" w:hAnsi="宋体" w:cs="宋体"/>
          <w:szCs w:val="21"/>
        </w:rPr>
        <w:t>预算总金额（元）：</w:t>
      </w:r>
      <w:r>
        <w:rPr>
          <w:rFonts w:hint="eastAsia" w:ascii="宋体" w:hAnsi="宋体" w:cs="宋体"/>
        </w:rPr>
        <w:t>6622260.00</w:t>
      </w:r>
    </w:p>
    <w:p w14:paraId="217A2604">
      <w:pPr>
        <w:ind w:left="420" w:leftChars="200"/>
        <w:rPr>
          <w:rFonts w:ascii="宋体" w:hAnsi="宋体" w:cs="宋体"/>
          <w:i/>
          <w:iCs/>
          <w:highlight w:val="yellow"/>
        </w:rPr>
      </w:pPr>
    </w:p>
    <w:p w14:paraId="2C2A5A9A">
      <w:pPr>
        <w:ind w:left="420" w:leftChars="200"/>
        <w:rPr>
          <w:rFonts w:ascii="宋体" w:hAnsi="宋体" w:cs="宋体"/>
          <w:b/>
          <w:bCs/>
        </w:rPr>
      </w:pPr>
      <w:r>
        <w:rPr>
          <w:rFonts w:hint="eastAsia" w:ascii="宋体" w:hAnsi="宋体" w:cs="宋体"/>
          <w:b/>
          <w:bCs/>
        </w:rPr>
        <w:t>采购需求：</w:t>
      </w:r>
    </w:p>
    <w:p w14:paraId="0037E59B">
      <w:pPr>
        <w:ind w:left="420" w:leftChars="200"/>
        <w:rPr>
          <w:rFonts w:ascii="宋体" w:hAnsi="宋体" w:cs="宋体"/>
        </w:rPr>
      </w:pPr>
    </w:p>
    <w:p w14:paraId="77EA69FB">
      <w:pPr>
        <w:ind w:left="420" w:leftChars="200"/>
        <w:rPr>
          <w:rFonts w:ascii="宋体" w:hAnsi="宋体" w:cs="宋体"/>
        </w:rPr>
      </w:pPr>
      <w:r>
        <w:rPr>
          <w:rFonts w:hint="eastAsia" w:ascii="宋体" w:hAnsi="宋体" w:cs="宋体"/>
        </w:rPr>
        <w:t>标项名称:</w:t>
      </w:r>
      <w:r>
        <w:rPr>
          <w:rFonts w:hint="eastAsia" w:ascii="宋体" w:hAnsi="宋体"/>
          <w:color w:val="000000"/>
          <w:szCs w:val="21"/>
        </w:rPr>
        <w:t>桂林市公安局人工智能基础设施服务项目（一期）</w:t>
      </w:r>
    </w:p>
    <w:p w14:paraId="2A0F8B34">
      <w:pPr>
        <w:ind w:left="420" w:leftChars="200"/>
        <w:rPr>
          <w:rFonts w:ascii="宋体" w:hAnsi="宋体" w:cs="宋体"/>
        </w:rPr>
      </w:pPr>
      <w:r>
        <w:rPr>
          <w:rFonts w:hint="eastAsia" w:ascii="宋体" w:hAnsi="宋体" w:cs="宋体"/>
        </w:rPr>
        <w:t>数量:1项</w:t>
      </w:r>
    </w:p>
    <w:p w14:paraId="3B2FF9D4">
      <w:pPr>
        <w:ind w:left="420" w:leftChars="200"/>
        <w:rPr>
          <w:rFonts w:ascii="宋体" w:hAnsi="宋体" w:cs="宋体"/>
        </w:rPr>
      </w:pPr>
      <w:r>
        <w:rPr>
          <w:rFonts w:hint="eastAsia" w:ascii="宋体" w:hAnsi="宋体" w:cs="宋体"/>
        </w:rPr>
        <w:t>预算金额（元）:6622260.00</w:t>
      </w:r>
    </w:p>
    <w:p w14:paraId="65B8B2AF">
      <w:pPr>
        <w:ind w:left="420" w:leftChars="200"/>
        <w:rPr>
          <w:rFonts w:ascii="宋体" w:hAnsi="宋体" w:cs="宋体"/>
        </w:rPr>
      </w:pPr>
      <w:r>
        <w:rPr>
          <w:rFonts w:hint="eastAsia" w:ascii="宋体" w:hAnsi="宋体" w:cs="宋体"/>
        </w:rPr>
        <w:t>简要规格描述或项目基本概况介绍、用途：</w:t>
      </w:r>
      <w:r>
        <w:rPr>
          <w:rFonts w:hint="eastAsia" w:ascii="宋体" w:hAnsi="宋体"/>
          <w:color w:val="000000"/>
          <w:szCs w:val="21"/>
        </w:rPr>
        <w:t>桂林市公安局人工智能基础设施服务项目（一期）1项，</w:t>
      </w:r>
      <w:r>
        <w:rPr>
          <w:color w:val="000000" w:themeColor="text1"/>
          <w:szCs w:val="21"/>
          <w14:textFill>
            <w14:solidFill>
              <w14:schemeClr w14:val="tx1"/>
            </w14:solidFill>
          </w14:textFill>
        </w:rPr>
        <w:t>具体内容详见</w:t>
      </w:r>
      <w:r>
        <w:rPr>
          <w:rFonts w:hint="eastAsia"/>
          <w:color w:val="000000" w:themeColor="text1"/>
          <w14:textFill>
            <w14:solidFill>
              <w14:schemeClr w14:val="tx1"/>
            </w14:solidFill>
          </w14:textFill>
        </w:rPr>
        <w:t>本招标公告的附件</w:t>
      </w:r>
      <w:r>
        <w:rPr>
          <w:color w:val="000000" w:themeColor="text1"/>
          <w:szCs w:val="21"/>
          <w14:textFill>
            <w14:solidFill>
              <w14:schemeClr w14:val="tx1"/>
            </w14:solidFill>
          </w14:textFill>
        </w:rPr>
        <w:t>。</w:t>
      </w:r>
    </w:p>
    <w:p w14:paraId="4422074E">
      <w:pPr>
        <w:ind w:left="420" w:leftChars="200"/>
        <w:rPr>
          <w:rFonts w:ascii="宋体" w:hAnsi="宋体" w:cs="宋体"/>
        </w:rPr>
      </w:pPr>
      <w:r>
        <w:rPr>
          <w:rFonts w:hint="eastAsia" w:ascii="宋体" w:hAnsi="宋体" w:cs="宋体"/>
        </w:rPr>
        <w:t>最高限价（如有）：6622260.00元</w:t>
      </w:r>
    </w:p>
    <w:p w14:paraId="057FD79D">
      <w:pPr>
        <w:ind w:left="420" w:leftChars="200"/>
        <w:rPr>
          <w:rFonts w:ascii="宋体" w:hAnsi="宋体" w:cs="宋体"/>
        </w:rPr>
      </w:pPr>
      <w:r>
        <w:rPr>
          <w:rFonts w:hint="eastAsia" w:ascii="宋体" w:hAnsi="宋体" w:cs="宋体"/>
        </w:rPr>
        <w:t>合同履行期限：自</w:t>
      </w:r>
      <w:r>
        <w:rPr>
          <w:rFonts w:hint="eastAsia" w:ascii="宋体" w:hAnsi="宋体" w:cs="宋体"/>
          <w:szCs w:val="21"/>
        </w:rPr>
        <w:t>算力服务正式交付使用</w:t>
      </w:r>
      <w:r>
        <w:rPr>
          <w:rFonts w:hint="eastAsia" w:ascii="宋体" w:hAnsi="宋体" w:cs="宋体"/>
        </w:rPr>
        <w:t>之日起3年</w:t>
      </w:r>
      <w:r>
        <w:rPr>
          <w:rFonts w:hint="eastAsia" w:ascii="宋体" w:hAnsi="宋体"/>
          <w:szCs w:val="21"/>
        </w:rPr>
        <w:t>。</w:t>
      </w:r>
    </w:p>
    <w:p w14:paraId="5A07A5F9">
      <w:pPr>
        <w:ind w:left="420" w:leftChars="200"/>
        <w:rPr>
          <w:rFonts w:ascii="宋体" w:hAnsi="宋体" w:cs="宋体"/>
        </w:rPr>
      </w:pPr>
      <w:r>
        <w:rPr>
          <w:rFonts w:hint="eastAsia" w:ascii="宋体" w:hAnsi="宋体" w:cs="宋体"/>
        </w:rPr>
        <w:t>本标项（否）接受联合体投标</w:t>
      </w:r>
    </w:p>
    <w:p w14:paraId="640753AD">
      <w:pPr>
        <w:ind w:left="420" w:leftChars="200"/>
        <w:rPr>
          <w:rFonts w:ascii="宋体" w:hAnsi="宋体" w:cs="宋体"/>
        </w:rPr>
      </w:pPr>
      <w:r>
        <w:rPr>
          <w:rFonts w:hint="eastAsia" w:ascii="宋体" w:hAnsi="宋体" w:cs="宋体"/>
        </w:rPr>
        <w:t>备注：</w:t>
      </w:r>
      <w:r>
        <w:rPr>
          <w:rFonts w:hint="eastAsia" w:ascii="宋体" w:hAnsi="宋体"/>
        </w:rPr>
        <w:t>/</w:t>
      </w:r>
    </w:p>
    <w:p w14:paraId="5F962374">
      <w:pPr>
        <w:ind w:left="420" w:leftChars="200"/>
        <w:rPr>
          <w:rFonts w:ascii="宋体" w:hAnsi="宋体" w:cs="宋体"/>
          <w:i/>
          <w:iCs/>
          <w:highlight w:val="yellow"/>
        </w:rPr>
      </w:pPr>
      <w:bookmarkStart w:id="21" w:name="OLE_LINK49"/>
    </w:p>
    <w:bookmarkEnd w:id="21"/>
    <w:p w14:paraId="6523674F">
      <w:pPr>
        <w:spacing w:line="360" w:lineRule="auto"/>
        <w:rPr>
          <w:rFonts w:ascii="黑体" w:hAnsi="黑体" w:eastAsia="黑体"/>
          <w:b/>
          <w:bCs/>
          <w:color w:val="000000"/>
          <w:sz w:val="24"/>
        </w:rPr>
      </w:pPr>
      <w:bookmarkStart w:id="22" w:name="_Toc28359003"/>
      <w:bookmarkStart w:id="23" w:name="_Toc28359080"/>
      <w:bookmarkStart w:id="24" w:name="_Toc35393622"/>
      <w:bookmarkStart w:id="25" w:name="_Toc35393791"/>
      <w:r>
        <w:rPr>
          <w:rFonts w:hint="eastAsia" w:ascii="黑体" w:hAnsi="黑体" w:eastAsia="黑体"/>
          <w:b/>
          <w:bCs/>
          <w:color w:val="000000"/>
          <w:sz w:val="24"/>
        </w:rPr>
        <w:t>二、申请人的资格要求：</w:t>
      </w:r>
      <w:bookmarkEnd w:id="22"/>
      <w:bookmarkEnd w:id="23"/>
      <w:bookmarkEnd w:id="24"/>
      <w:bookmarkEnd w:id="25"/>
    </w:p>
    <w:p w14:paraId="49992B3E">
      <w:pPr>
        <w:spacing w:line="360" w:lineRule="auto"/>
        <w:ind w:firstLine="420" w:firstLineChars="200"/>
        <w:rPr>
          <w:rFonts w:ascii="宋体" w:hAnsi="宋体"/>
          <w:color w:val="000000"/>
          <w:szCs w:val="21"/>
        </w:rPr>
      </w:pPr>
      <w:bookmarkStart w:id="26" w:name="_Toc28359081"/>
      <w:bookmarkStart w:id="27" w:name="_Toc28359004"/>
      <w:r>
        <w:rPr>
          <w:rFonts w:hint="eastAsia" w:ascii="宋体" w:hAnsi="宋体"/>
          <w:color w:val="000000"/>
          <w:szCs w:val="21"/>
        </w:rPr>
        <w:t>1.满足《中华人民共和国政府采购法》第二十二条规定；</w:t>
      </w:r>
    </w:p>
    <w:p w14:paraId="47EF38B5">
      <w:pPr>
        <w:spacing w:line="360" w:lineRule="auto"/>
        <w:ind w:firstLine="420" w:firstLineChars="200"/>
        <w:rPr>
          <w:rFonts w:ascii="宋体" w:hAnsi="宋体" w:cs="宋体"/>
          <w:szCs w:val="21"/>
          <w:highlight w:val="yellow"/>
          <w:u w:val="single"/>
        </w:rPr>
      </w:pPr>
      <w:r>
        <w:rPr>
          <w:rFonts w:hint="eastAsia" w:ascii="宋体" w:hAnsi="宋体"/>
          <w:color w:val="000000"/>
          <w:szCs w:val="21"/>
        </w:rPr>
        <w:t>2.落实政府采购政策需满足的资格要求：</w:t>
      </w:r>
      <w:r>
        <w:rPr>
          <w:rFonts w:hint="eastAsia" w:ascii="宋体" w:hAnsi="宋体"/>
        </w:rPr>
        <w:t>无；</w:t>
      </w:r>
    </w:p>
    <w:p w14:paraId="206C7AF2">
      <w:pPr>
        <w:spacing w:line="360" w:lineRule="auto"/>
        <w:ind w:firstLine="420" w:firstLineChars="200"/>
        <w:rPr>
          <w:rFonts w:ascii="宋体" w:hAnsi="宋体"/>
          <w:color w:val="000000"/>
          <w:szCs w:val="21"/>
        </w:rPr>
      </w:pPr>
      <w:r>
        <w:rPr>
          <w:rFonts w:hint="eastAsia" w:ascii="宋体" w:hAnsi="宋体"/>
          <w:color w:val="000000"/>
          <w:szCs w:val="21"/>
        </w:rPr>
        <w:t>3.本项目的特定资格要求：</w:t>
      </w:r>
      <w:r>
        <w:rPr>
          <w:rFonts w:hint="eastAsia" w:ascii="宋体" w:hAnsi="宋体"/>
        </w:rPr>
        <w:t>无。</w:t>
      </w:r>
    </w:p>
    <w:p w14:paraId="6E4F4A39">
      <w:pPr>
        <w:spacing w:line="360" w:lineRule="auto"/>
        <w:rPr>
          <w:rFonts w:ascii="黑体" w:hAnsi="黑体" w:eastAsia="黑体"/>
          <w:b/>
          <w:bCs/>
          <w:color w:val="000000"/>
          <w:sz w:val="24"/>
        </w:rPr>
      </w:pPr>
      <w:bookmarkStart w:id="28" w:name="_Toc35393623"/>
      <w:bookmarkStart w:id="29" w:name="_Toc35393792"/>
      <w:r>
        <w:rPr>
          <w:rFonts w:hint="eastAsia" w:ascii="黑体" w:hAnsi="黑体" w:eastAsia="黑体"/>
          <w:b/>
          <w:bCs/>
          <w:color w:val="000000"/>
          <w:sz w:val="24"/>
        </w:rPr>
        <w:t>三、获取招标文件</w:t>
      </w:r>
      <w:bookmarkEnd w:id="26"/>
      <w:bookmarkEnd w:id="27"/>
      <w:bookmarkEnd w:id="28"/>
      <w:bookmarkEnd w:id="29"/>
    </w:p>
    <w:p w14:paraId="5263F291">
      <w:pPr>
        <w:snapToGrid w:val="0"/>
        <w:spacing w:line="360" w:lineRule="auto"/>
        <w:ind w:firstLine="472" w:firstLineChars="225"/>
        <w:rPr>
          <w:rFonts w:ascii="宋体" w:hAnsi="宋体"/>
          <w:color w:val="000000"/>
          <w:szCs w:val="21"/>
        </w:rPr>
      </w:pPr>
      <w:bookmarkStart w:id="30" w:name="_Toc28359005"/>
      <w:bookmarkStart w:id="31" w:name="_Toc28359082"/>
      <w:bookmarkStart w:id="32" w:name="_Toc35393793"/>
      <w:bookmarkStart w:id="33" w:name="_Toc35393624"/>
      <w:r>
        <w:rPr>
          <w:rFonts w:hint="eastAsia" w:ascii="宋体" w:hAnsi="宋体"/>
          <w:color w:val="000000"/>
          <w:szCs w:val="21"/>
        </w:rPr>
        <w:t>时间：</w:t>
      </w:r>
      <w:r>
        <w:rPr>
          <w:rFonts w:hint="eastAsia" w:ascii="宋体" w:hAnsi="宋体" w:cs="宋体"/>
          <w:bCs/>
          <w:kern w:val="0"/>
          <w:szCs w:val="21"/>
          <w:u w:val="single"/>
        </w:rPr>
        <w:t>2026年</w:t>
      </w:r>
      <w:r>
        <w:rPr>
          <w:rFonts w:hint="eastAsia" w:ascii="宋体" w:hAnsi="宋体" w:cs="宋体"/>
          <w:bCs/>
          <w:kern w:val="0"/>
          <w:szCs w:val="21"/>
          <w:u w:val="single"/>
          <w:lang w:val="en-US" w:eastAsia="zh-CN"/>
        </w:rPr>
        <w:t>4</w:t>
      </w:r>
      <w:r>
        <w:rPr>
          <w:rFonts w:hint="eastAsia" w:ascii="宋体" w:hAnsi="宋体" w:cs="宋体"/>
          <w:bCs/>
          <w:kern w:val="0"/>
          <w:szCs w:val="21"/>
          <w:u w:val="single"/>
        </w:rPr>
        <w:t>月</w:t>
      </w:r>
      <w:r>
        <w:rPr>
          <w:rFonts w:hint="eastAsia" w:ascii="宋体" w:hAnsi="宋体" w:cs="宋体"/>
          <w:bCs/>
          <w:kern w:val="0"/>
          <w:szCs w:val="21"/>
          <w:u w:val="single"/>
          <w:lang w:val="en-US" w:eastAsia="zh-CN"/>
        </w:rPr>
        <w:t>7</w:t>
      </w:r>
      <w:r>
        <w:rPr>
          <w:rFonts w:hint="eastAsia" w:ascii="宋体" w:hAnsi="宋体" w:cs="宋体"/>
          <w:bCs/>
          <w:kern w:val="0"/>
          <w:szCs w:val="21"/>
          <w:u w:val="single"/>
        </w:rPr>
        <w:t>日</w:t>
      </w:r>
      <w:r>
        <w:rPr>
          <w:rFonts w:hint="eastAsia" w:ascii="宋体" w:hAnsi="宋体" w:cs="宋体"/>
          <w:bCs/>
          <w:kern w:val="0"/>
          <w:szCs w:val="21"/>
        </w:rPr>
        <w:t>至</w:t>
      </w:r>
      <w:r>
        <w:rPr>
          <w:rFonts w:hint="eastAsia" w:ascii="宋体" w:hAnsi="宋体" w:cs="宋体"/>
          <w:bCs/>
          <w:kern w:val="0"/>
          <w:szCs w:val="21"/>
          <w:u w:val="single"/>
        </w:rPr>
        <w:t>2026年</w:t>
      </w:r>
      <w:r>
        <w:rPr>
          <w:rFonts w:hint="eastAsia" w:ascii="宋体" w:hAnsi="宋体" w:cs="宋体"/>
          <w:bCs/>
          <w:kern w:val="0"/>
          <w:szCs w:val="21"/>
          <w:u w:val="single"/>
          <w:lang w:val="en-US" w:eastAsia="zh-CN"/>
        </w:rPr>
        <w:t>4</w:t>
      </w:r>
      <w:r>
        <w:rPr>
          <w:rFonts w:hint="eastAsia" w:ascii="宋体" w:hAnsi="宋体" w:cs="宋体"/>
          <w:bCs/>
          <w:kern w:val="0"/>
          <w:szCs w:val="21"/>
          <w:u w:val="single"/>
        </w:rPr>
        <w:t>月</w:t>
      </w:r>
      <w:r>
        <w:rPr>
          <w:rFonts w:hint="eastAsia" w:ascii="宋体" w:hAnsi="宋体" w:cs="宋体"/>
          <w:bCs/>
          <w:kern w:val="0"/>
          <w:szCs w:val="21"/>
          <w:u w:val="single"/>
          <w:lang w:val="en-US" w:eastAsia="zh-CN"/>
        </w:rPr>
        <w:t>28</w:t>
      </w:r>
      <w:r>
        <w:rPr>
          <w:rFonts w:hint="eastAsia" w:ascii="宋体" w:hAnsi="宋体" w:cs="宋体"/>
          <w:bCs/>
          <w:kern w:val="0"/>
          <w:szCs w:val="21"/>
          <w:u w:val="single"/>
        </w:rPr>
        <w:t>日</w:t>
      </w:r>
      <w:r>
        <w:rPr>
          <w:rFonts w:hint="eastAsia" w:ascii="宋体" w:hAnsi="宋体" w:cs="宋体"/>
          <w:bCs/>
          <w:kern w:val="0"/>
          <w:szCs w:val="21"/>
        </w:rPr>
        <w:t>，每天上午00:00至12:00，下午12:00至23:59</w:t>
      </w:r>
      <w:r>
        <w:rPr>
          <w:rFonts w:hint="eastAsia" w:ascii="宋体" w:hAnsi="宋体"/>
          <w:color w:val="000000"/>
          <w:szCs w:val="21"/>
        </w:rPr>
        <w:t>（北京时间，法定节假日除外）。</w:t>
      </w:r>
    </w:p>
    <w:p w14:paraId="4F12FA89">
      <w:pPr>
        <w:snapToGrid w:val="0"/>
        <w:spacing w:line="360" w:lineRule="auto"/>
        <w:ind w:firstLine="472" w:firstLineChars="225"/>
        <w:rPr>
          <w:rFonts w:ascii="宋体" w:hAnsi="宋体"/>
          <w:color w:val="000000"/>
          <w:szCs w:val="21"/>
        </w:rPr>
      </w:pPr>
      <w:r>
        <w:rPr>
          <w:rFonts w:hint="eastAsia" w:ascii="宋体" w:hAnsi="宋体"/>
          <w:color w:val="000000"/>
          <w:szCs w:val="21"/>
        </w:rPr>
        <w:t>地点：</w:t>
      </w:r>
      <w:r>
        <w:rPr>
          <w:rFonts w:hint="eastAsia" w:ascii="宋体" w:hAnsi="宋体" w:cs="宋体"/>
          <w:szCs w:val="21"/>
        </w:rPr>
        <w:t>广西政府采购云平台（</w:t>
      </w:r>
      <w:r>
        <w:rPr>
          <w:rStyle w:val="25"/>
          <w:rFonts w:hint="eastAsia" w:ascii="宋体" w:hAnsi="宋体" w:cs="宋体"/>
          <w:b w:val="0"/>
          <w:bCs/>
          <w:color w:val="000000"/>
          <w:szCs w:val="21"/>
        </w:rPr>
        <w:t>https://www.gcy.zfcg.gxzf.gov.cn/</w:t>
      </w:r>
      <w:r>
        <w:rPr>
          <w:rFonts w:hint="eastAsia" w:ascii="宋体" w:hAnsi="宋体" w:cs="宋体"/>
          <w:szCs w:val="21"/>
        </w:rPr>
        <w:t>）</w:t>
      </w:r>
    </w:p>
    <w:p w14:paraId="5D0CCAD8">
      <w:pPr>
        <w:snapToGrid w:val="0"/>
        <w:spacing w:line="360" w:lineRule="auto"/>
        <w:ind w:firstLine="472" w:firstLineChars="225"/>
        <w:rPr>
          <w:rFonts w:ascii="宋体" w:hAnsi="宋体"/>
          <w:color w:val="000000"/>
          <w:szCs w:val="21"/>
        </w:rPr>
      </w:pPr>
      <w:r>
        <w:rPr>
          <w:rFonts w:hint="eastAsia" w:ascii="宋体" w:hAnsi="宋体"/>
          <w:color w:val="000000"/>
          <w:szCs w:val="21"/>
        </w:rPr>
        <w:t>方式:网上下载。本项目不发放纸质文件，</w:t>
      </w:r>
      <w:r>
        <w:rPr>
          <w:rFonts w:hint="eastAsia" w:ascii="宋体" w:hAnsi="宋体" w:cs="宋体"/>
          <w:szCs w:val="21"/>
        </w:rPr>
        <w:t>潜在投标人</w:t>
      </w:r>
      <w:r>
        <w:rPr>
          <w:rFonts w:hint="eastAsia" w:ascii="宋体" w:hAnsi="宋体"/>
          <w:color w:val="000000"/>
          <w:szCs w:val="21"/>
        </w:rPr>
        <w:t>可自行在</w:t>
      </w:r>
      <w:r>
        <w:rPr>
          <w:rFonts w:hint="eastAsia" w:ascii="宋体" w:hAnsi="宋体" w:cs="宋体"/>
          <w:szCs w:val="21"/>
        </w:rPr>
        <w:t>广西政府采购云平台（</w:t>
      </w:r>
      <w:r>
        <w:rPr>
          <w:rStyle w:val="25"/>
          <w:rFonts w:hint="eastAsia" w:ascii="宋体" w:hAnsi="宋体" w:cs="宋体"/>
          <w:b w:val="0"/>
          <w:bCs/>
          <w:color w:val="000000"/>
          <w:szCs w:val="21"/>
        </w:rPr>
        <w:t>https://www.gcy.zfcg.gxzf.gov.cn/</w:t>
      </w:r>
      <w:r>
        <w:rPr>
          <w:rFonts w:hint="eastAsia" w:ascii="宋体" w:hAnsi="宋体" w:cs="宋体"/>
          <w:szCs w:val="21"/>
        </w:rPr>
        <w:t>）</w:t>
      </w:r>
      <w:r>
        <w:rPr>
          <w:rFonts w:hint="eastAsia" w:ascii="宋体" w:hAnsi="宋体"/>
          <w:color w:val="000000"/>
          <w:szCs w:val="21"/>
        </w:rPr>
        <w:t>下载招标文件（操作路径：登录</w:t>
      </w:r>
      <w:r>
        <w:rPr>
          <w:rFonts w:hint="eastAsia" w:ascii="宋体" w:hAnsi="宋体" w:cs="宋体"/>
          <w:szCs w:val="21"/>
        </w:rPr>
        <w:t>广西政府采购云平台</w:t>
      </w:r>
      <w:r>
        <w:rPr>
          <w:rFonts w:hint="eastAsia" w:ascii="宋体" w:hAnsi="宋体"/>
          <w:color w:val="000000"/>
          <w:szCs w:val="21"/>
        </w:rPr>
        <w:t>-项目采购-获取采购文件-找到本项目-点击“申请获取采购文件”），电子版投标文件制作需要基于</w:t>
      </w:r>
      <w:r>
        <w:rPr>
          <w:rFonts w:hint="eastAsia" w:ascii="宋体" w:hAnsi="宋体" w:cs="宋体"/>
          <w:szCs w:val="21"/>
        </w:rPr>
        <w:t>广西政府采购云平台</w:t>
      </w:r>
      <w:r>
        <w:rPr>
          <w:rFonts w:hint="eastAsia" w:ascii="宋体" w:hAnsi="宋体"/>
          <w:color w:val="000000"/>
          <w:szCs w:val="21"/>
        </w:rPr>
        <w:t>获取的招标文件编制。</w:t>
      </w:r>
    </w:p>
    <w:p w14:paraId="4CCF815C">
      <w:pPr>
        <w:snapToGrid w:val="0"/>
        <w:spacing w:line="360" w:lineRule="auto"/>
        <w:ind w:firstLine="472" w:firstLineChars="225"/>
        <w:rPr>
          <w:rFonts w:ascii="宋体" w:hAnsi="宋体"/>
          <w:color w:val="000000"/>
          <w:szCs w:val="21"/>
        </w:rPr>
      </w:pPr>
      <w:r>
        <w:rPr>
          <w:rFonts w:hint="eastAsia" w:ascii="宋体" w:hAnsi="宋体"/>
          <w:color w:val="000000"/>
          <w:szCs w:val="21"/>
        </w:rPr>
        <w:t>售价：</w:t>
      </w:r>
      <w:r>
        <w:rPr>
          <w:rFonts w:hint="eastAsia" w:ascii="宋体" w:hAnsi="宋体" w:cs="宋体"/>
          <w:szCs w:val="21"/>
        </w:rPr>
        <w:t>人民币0元</w:t>
      </w:r>
    </w:p>
    <w:p w14:paraId="50765921">
      <w:pPr>
        <w:spacing w:line="360" w:lineRule="auto"/>
        <w:rPr>
          <w:rFonts w:ascii="黑体" w:hAnsi="黑体" w:eastAsia="黑体"/>
          <w:b/>
          <w:bCs/>
          <w:color w:val="000000"/>
          <w:sz w:val="24"/>
        </w:rPr>
      </w:pPr>
      <w:r>
        <w:rPr>
          <w:rFonts w:hint="eastAsia" w:ascii="黑体" w:hAnsi="黑体" w:eastAsia="黑体"/>
          <w:b/>
          <w:bCs/>
          <w:color w:val="000000"/>
          <w:sz w:val="24"/>
        </w:rPr>
        <w:t>四、提交投标文件</w:t>
      </w:r>
      <w:bookmarkEnd w:id="30"/>
      <w:bookmarkEnd w:id="31"/>
      <w:r>
        <w:rPr>
          <w:rFonts w:hint="eastAsia" w:ascii="黑体" w:hAnsi="黑体" w:eastAsia="黑体"/>
          <w:b/>
          <w:bCs/>
          <w:color w:val="000000"/>
          <w:sz w:val="24"/>
        </w:rPr>
        <w:t>截止时间、开标时间和地点</w:t>
      </w:r>
      <w:bookmarkEnd w:id="32"/>
      <w:bookmarkEnd w:id="33"/>
    </w:p>
    <w:p w14:paraId="745EBA92">
      <w:pPr>
        <w:spacing w:line="360" w:lineRule="auto"/>
        <w:ind w:firstLine="420" w:firstLineChars="200"/>
        <w:rPr>
          <w:rFonts w:ascii="宋体" w:hAnsi="宋体" w:cs="宋体"/>
          <w:szCs w:val="21"/>
          <w:u w:val="single"/>
        </w:rPr>
      </w:pPr>
      <w:r>
        <w:rPr>
          <w:rFonts w:hint="eastAsia" w:ascii="宋体" w:hAnsi="宋体" w:cs="宋体"/>
          <w:bCs/>
          <w:szCs w:val="21"/>
        </w:rPr>
        <w:t>1</w:t>
      </w:r>
      <w:r>
        <w:rPr>
          <w:rFonts w:hint="eastAsia" w:ascii="宋体" w:hAnsi="宋体" w:cs="宋体"/>
          <w:color w:val="000000"/>
          <w:kern w:val="0"/>
          <w:szCs w:val="21"/>
        </w:rPr>
        <w:t>.</w:t>
      </w:r>
      <w:r>
        <w:rPr>
          <w:rFonts w:hint="eastAsia" w:ascii="宋体" w:hAnsi="宋体" w:cs="宋体"/>
          <w:bCs/>
          <w:szCs w:val="21"/>
        </w:rPr>
        <w:t>提交投标文件截止时间和开标时间：</w:t>
      </w:r>
      <w:bookmarkStart w:id="34" w:name="PO_3000001867_PM015_1"/>
      <w:r>
        <w:rPr>
          <w:rFonts w:hint="eastAsia" w:ascii="宋体" w:hAnsi="宋体" w:cs="宋体"/>
          <w:bCs/>
          <w:szCs w:val="21"/>
          <w:u w:val="single"/>
        </w:rPr>
        <w:t>2026年</w:t>
      </w:r>
      <w:r>
        <w:rPr>
          <w:rFonts w:hint="eastAsia" w:ascii="宋体" w:hAnsi="宋体" w:cs="宋体"/>
          <w:bCs/>
          <w:szCs w:val="21"/>
          <w:u w:val="single"/>
          <w:lang w:val="en-US" w:eastAsia="zh-CN"/>
        </w:rPr>
        <w:t>4</w:t>
      </w:r>
      <w:r>
        <w:rPr>
          <w:rFonts w:hint="eastAsia" w:ascii="宋体" w:hAnsi="宋体" w:cs="宋体"/>
          <w:bCs/>
          <w:szCs w:val="21"/>
          <w:u w:val="single"/>
        </w:rPr>
        <w:t>月</w:t>
      </w:r>
      <w:r>
        <w:rPr>
          <w:rFonts w:hint="eastAsia" w:ascii="宋体" w:hAnsi="宋体" w:cs="宋体"/>
          <w:bCs/>
          <w:szCs w:val="21"/>
          <w:u w:val="single"/>
          <w:lang w:val="en-US" w:eastAsia="zh-CN"/>
        </w:rPr>
        <w:t>28</w:t>
      </w:r>
      <w:r>
        <w:rPr>
          <w:rFonts w:hint="eastAsia" w:ascii="宋体" w:hAnsi="宋体" w:cs="宋体"/>
          <w:bCs/>
          <w:szCs w:val="21"/>
          <w:u w:val="single"/>
        </w:rPr>
        <w:t>日09点30分</w:t>
      </w:r>
      <w:r>
        <w:rPr>
          <w:rFonts w:hint="eastAsia" w:ascii="宋体" w:hAnsi="宋体" w:cs="宋体"/>
          <w:bCs/>
          <w:szCs w:val="21"/>
        </w:rPr>
        <w:t>（北京时间）</w:t>
      </w:r>
      <w:bookmarkEnd w:id="34"/>
    </w:p>
    <w:p w14:paraId="5BF34058">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color w:val="000000"/>
          <w:kern w:val="0"/>
          <w:szCs w:val="21"/>
        </w:rPr>
        <w:t>.</w:t>
      </w:r>
      <w:r>
        <w:rPr>
          <w:rFonts w:hint="eastAsia" w:ascii="宋体" w:hAnsi="宋体" w:cs="宋体"/>
          <w:szCs w:val="21"/>
        </w:rPr>
        <w:t>提交投标文件和开标地点：广西政府采购云平台（</w:t>
      </w:r>
      <w:r>
        <w:rPr>
          <w:rStyle w:val="25"/>
          <w:rFonts w:hint="eastAsia" w:ascii="宋体" w:hAnsi="宋体" w:cs="宋体"/>
          <w:b w:val="0"/>
          <w:szCs w:val="21"/>
        </w:rPr>
        <w:t>https://www.gcy.zfcg.gxzf.gov.cn/</w:t>
      </w:r>
      <w:r>
        <w:rPr>
          <w:rFonts w:hint="eastAsia" w:ascii="宋体" w:hAnsi="宋体" w:cs="宋体"/>
          <w:szCs w:val="21"/>
        </w:rPr>
        <w:t>）</w:t>
      </w:r>
    </w:p>
    <w:p w14:paraId="6900599B">
      <w:pPr>
        <w:spacing w:line="360" w:lineRule="auto"/>
        <w:rPr>
          <w:rFonts w:ascii="黑体" w:hAnsi="黑体" w:eastAsia="黑体"/>
          <w:b/>
          <w:bCs/>
          <w:color w:val="000000"/>
          <w:sz w:val="24"/>
        </w:rPr>
      </w:pPr>
      <w:bookmarkStart w:id="35" w:name="_Toc28359084"/>
      <w:bookmarkStart w:id="36" w:name="_Toc28359007"/>
      <w:bookmarkStart w:id="37" w:name="_Toc35393625"/>
      <w:bookmarkStart w:id="38" w:name="_Toc35393794"/>
      <w:r>
        <w:rPr>
          <w:rFonts w:hint="eastAsia" w:ascii="黑体" w:hAnsi="黑体" w:eastAsia="黑体"/>
          <w:b/>
          <w:bCs/>
          <w:color w:val="000000"/>
          <w:sz w:val="24"/>
        </w:rPr>
        <w:t>五、公告期限</w:t>
      </w:r>
      <w:bookmarkEnd w:id="35"/>
      <w:bookmarkEnd w:id="36"/>
      <w:bookmarkEnd w:id="37"/>
      <w:bookmarkEnd w:id="38"/>
    </w:p>
    <w:p w14:paraId="520255DF">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自本公告发布之日起5个工作日。</w:t>
      </w:r>
    </w:p>
    <w:p w14:paraId="6C78EDF0">
      <w:pPr>
        <w:spacing w:line="360" w:lineRule="auto"/>
        <w:rPr>
          <w:rFonts w:ascii="黑体" w:hAnsi="黑体" w:eastAsia="黑体"/>
          <w:b/>
          <w:bCs/>
          <w:color w:val="000000"/>
          <w:sz w:val="24"/>
        </w:rPr>
      </w:pPr>
      <w:bookmarkStart w:id="39" w:name="_Toc35393626"/>
      <w:bookmarkStart w:id="40" w:name="_Toc35393795"/>
      <w:r>
        <w:rPr>
          <w:rFonts w:hint="eastAsia" w:ascii="黑体" w:hAnsi="黑体" w:eastAsia="黑体"/>
          <w:b/>
          <w:bCs/>
          <w:color w:val="000000"/>
          <w:sz w:val="24"/>
        </w:rPr>
        <w:t>六、其他补充事宜</w:t>
      </w:r>
      <w:bookmarkEnd w:id="39"/>
      <w:bookmarkEnd w:id="40"/>
    </w:p>
    <w:p w14:paraId="12CD143A">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1.投标保证金：</w:t>
      </w:r>
    </w:p>
    <w:p w14:paraId="72580D7E">
      <w:pPr>
        <w:ind w:firstLine="632" w:firstLineChars="300"/>
        <w:rPr>
          <w:rFonts w:ascii="宋体" w:hAnsi="宋体" w:cs="宋体"/>
        </w:rPr>
      </w:pPr>
      <w:r>
        <w:rPr>
          <w:rFonts w:hint="eastAsia" w:ascii="宋体" w:hAnsi="宋体" w:cs="宋体"/>
          <w:b/>
          <w:bCs/>
          <w:szCs w:val="21"/>
        </w:rPr>
        <w:t>本项目不需要缴</w:t>
      </w:r>
      <w:r>
        <w:rPr>
          <w:rFonts w:hint="eastAsia" w:ascii="宋体" w:hAnsi="宋体" w:cs="宋体"/>
          <w:b/>
          <w:bCs/>
          <w:kern w:val="0"/>
          <w:szCs w:val="21"/>
        </w:rPr>
        <w:t>纳</w:t>
      </w:r>
      <w:r>
        <w:rPr>
          <w:rFonts w:hint="eastAsia" w:ascii="宋体" w:hAnsi="宋体" w:cs="宋体"/>
          <w:b/>
          <w:bCs/>
          <w:szCs w:val="21"/>
        </w:rPr>
        <w:t>投标保证金。</w:t>
      </w:r>
    </w:p>
    <w:p w14:paraId="5ADD4AFD">
      <w:pPr>
        <w:spacing w:line="360" w:lineRule="auto"/>
        <w:ind w:firstLine="315" w:firstLineChars="150"/>
        <w:rPr>
          <w:rFonts w:ascii="宋体" w:hAnsi="宋体" w:cs="宋体"/>
          <w:kern w:val="0"/>
          <w:szCs w:val="21"/>
        </w:rPr>
      </w:pPr>
      <w:r>
        <w:rPr>
          <w:rFonts w:hint="eastAsia" w:ascii="宋体" w:hAnsi="宋体" w:cs="宋体"/>
          <w:kern w:val="0"/>
          <w:szCs w:val="21"/>
        </w:rPr>
        <w:t>2.网上查询地址</w:t>
      </w:r>
    </w:p>
    <w:p w14:paraId="1E982FCA">
      <w:pPr>
        <w:spacing w:line="360" w:lineRule="auto"/>
        <w:ind w:firstLine="315" w:firstLineChars="150"/>
        <w:rPr>
          <w:rFonts w:ascii="宋体" w:hAnsi="宋体" w:cs="宋体"/>
          <w:kern w:val="0"/>
          <w:szCs w:val="21"/>
        </w:rPr>
      </w:pPr>
      <w:r>
        <w:rPr>
          <w:rFonts w:hint="eastAsia" w:ascii="宋体" w:hAnsi="宋体" w:cs="宋体"/>
          <w:kern w:val="0"/>
          <w:szCs w:val="21"/>
        </w:rPr>
        <w:t>http://www.ccgp.gov.cn/（中国政府采购网）、</w:t>
      </w:r>
      <w:r>
        <w:rPr>
          <w:rFonts w:hint="eastAsia" w:ascii="宋体" w:hAnsi="宋体" w:cs="宋体"/>
          <w:szCs w:val="21"/>
        </w:rPr>
        <w:t>http://zfcg.gxzf.gov.cn/</w:t>
      </w:r>
      <w:r>
        <w:rPr>
          <w:rFonts w:hint="eastAsia" w:ascii="宋体" w:hAnsi="宋体" w:cs="宋体"/>
          <w:kern w:val="0"/>
          <w:szCs w:val="21"/>
        </w:rPr>
        <w:t>(广西政府采购网)、</w:t>
      </w:r>
      <w:r>
        <w:rPr>
          <w:rFonts w:hint="eastAsia" w:cs="宋体"/>
          <w:kern w:val="0"/>
          <w:szCs w:val="21"/>
        </w:rPr>
        <w:t>桂林市政府采购网（http://zfcg.czj.guilin.gov.cn/）。</w:t>
      </w:r>
    </w:p>
    <w:p w14:paraId="4961C105">
      <w:pPr>
        <w:spacing w:line="360" w:lineRule="auto"/>
        <w:ind w:firstLine="315" w:firstLineChars="150"/>
        <w:rPr>
          <w:rFonts w:ascii="宋体" w:hAnsi="宋体" w:cs="宋体"/>
          <w:kern w:val="0"/>
          <w:szCs w:val="21"/>
        </w:rPr>
      </w:pPr>
      <w:r>
        <w:rPr>
          <w:rFonts w:hint="eastAsia" w:ascii="宋体" w:hAnsi="宋体" w:cs="宋体"/>
          <w:kern w:val="0"/>
          <w:szCs w:val="21"/>
        </w:rPr>
        <w:t>3. 本项目需要落实的政府采购政策：</w:t>
      </w:r>
    </w:p>
    <w:p w14:paraId="21915852">
      <w:pPr>
        <w:spacing w:line="360" w:lineRule="auto"/>
        <w:ind w:firstLine="315" w:firstLineChars="150"/>
        <w:rPr>
          <w:rFonts w:ascii="宋体" w:hAnsi="宋体" w:cs="宋体"/>
          <w:kern w:val="0"/>
          <w:szCs w:val="21"/>
        </w:rPr>
      </w:pPr>
      <w:r>
        <w:rPr>
          <w:rFonts w:hint="eastAsia" w:ascii="宋体" w:hAnsi="宋体" w:cs="宋体"/>
          <w:kern w:val="0"/>
          <w:szCs w:val="21"/>
        </w:rPr>
        <w:t>（1）政府采购促进中小企业发展。</w:t>
      </w:r>
    </w:p>
    <w:p w14:paraId="64E2CDB3">
      <w:pPr>
        <w:spacing w:line="360" w:lineRule="auto"/>
        <w:ind w:firstLine="315" w:firstLineChars="150"/>
        <w:rPr>
          <w:rFonts w:ascii="宋体" w:hAnsi="宋体" w:cs="宋体"/>
          <w:kern w:val="0"/>
          <w:szCs w:val="21"/>
        </w:rPr>
      </w:pPr>
      <w:r>
        <w:rPr>
          <w:rFonts w:hint="eastAsia" w:ascii="宋体" w:hAnsi="宋体" w:cs="宋体"/>
          <w:kern w:val="0"/>
          <w:szCs w:val="21"/>
        </w:rPr>
        <w:t>（2）政府采购支持采用本国产品的政策。</w:t>
      </w:r>
    </w:p>
    <w:p w14:paraId="1AB64BBC">
      <w:pPr>
        <w:spacing w:line="360" w:lineRule="auto"/>
        <w:ind w:firstLine="315" w:firstLineChars="150"/>
        <w:rPr>
          <w:rFonts w:ascii="宋体" w:hAnsi="宋体" w:cs="宋体"/>
          <w:kern w:val="0"/>
          <w:szCs w:val="21"/>
        </w:rPr>
      </w:pPr>
      <w:r>
        <w:rPr>
          <w:rFonts w:hint="eastAsia" w:ascii="宋体" w:hAnsi="宋体" w:cs="宋体"/>
          <w:kern w:val="0"/>
          <w:szCs w:val="21"/>
        </w:rPr>
        <w:t>（3）强制采购节能产品；优先采购节能产品、环境标志产品。</w:t>
      </w:r>
    </w:p>
    <w:p w14:paraId="3EFE4755">
      <w:pPr>
        <w:spacing w:line="360" w:lineRule="auto"/>
        <w:ind w:firstLine="315" w:firstLineChars="150"/>
        <w:rPr>
          <w:rFonts w:ascii="宋体" w:hAnsi="宋体" w:cs="宋体"/>
          <w:kern w:val="0"/>
          <w:szCs w:val="21"/>
        </w:rPr>
      </w:pPr>
      <w:r>
        <w:rPr>
          <w:rFonts w:hint="eastAsia" w:ascii="宋体" w:hAnsi="宋体" w:cs="宋体"/>
          <w:kern w:val="0"/>
          <w:szCs w:val="21"/>
        </w:rPr>
        <w:t>（4）政府采购促进残疾人就业政策。</w:t>
      </w:r>
    </w:p>
    <w:p w14:paraId="1A9416FD">
      <w:pPr>
        <w:spacing w:line="360" w:lineRule="auto"/>
        <w:ind w:firstLine="315" w:firstLineChars="150"/>
        <w:rPr>
          <w:rFonts w:ascii="宋体" w:hAnsi="宋体" w:cs="宋体"/>
          <w:kern w:val="0"/>
          <w:szCs w:val="21"/>
        </w:rPr>
      </w:pPr>
      <w:r>
        <w:rPr>
          <w:rFonts w:hint="eastAsia" w:ascii="宋体" w:hAnsi="宋体" w:cs="宋体"/>
          <w:kern w:val="0"/>
          <w:szCs w:val="21"/>
        </w:rPr>
        <w:t>（5）政府采购支持监狱企业发展。</w:t>
      </w:r>
    </w:p>
    <w:p w14:paraId="6BCA43AB">
      <w:pPr>
        <w:spacing w:line="360" w:lineRule="auto"/>
        <w:ind w:firstLine="315" w:firstLineChars="150"/>
        <w:rPr>
          <w:rFonts w:ascii="宋体" w:hAnsi="宋体" w:cs="宋体"/>
          <w:kern w:val="0"/>
          <w:szCs w:val="21"/>
        </w:rPr>
      </w:pPr>
      <w:r>
        <w:rPr>
          <w:rFonts w:hint="eastAsia" w:ascii="宋体" w:hAnsi="宋体" w:cs="宋体"/>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C04AAF9">
      <w:pPr>
        <w:spacing w:line="360" w:lineRule="auto"/>
        <w:ind w:firstLine="315" w:firstLineChars="150"/>
        <w:rPr>
          <w:rFonts w:ascii="宋体" w:hAnsi="宋体" w:cs="宋体"/>
          <w:kern w:val="0"/>
          <w:szCs w:val="21"/>
        </w:rPr>
      </w:pPr>
      <w:r>
        <w:rPr>
          <w:rFonts w:hint="eastAsia" w:ascii="宋体" w:hAnsi="宋体" w:cs="宋体"/>
          <w:kern w:val="0"/>
          <w:szCs w:val="21"/>
        </w:rPr>
        <w:t>5.</w:t>
      </w:r>
      <w:r>
        <w:rPr>
          <w:rFonts w:hint="eastAsia" w:ascii="宋体" w:hAnsi="宋体" w:eastAsia="宋体" w:cs="宋体"/>
          <w:color w:val="000000"/>
          <w:szCs w:val="21"/>
          <w:highlight w:val="none"/>
        </w:rPr>
        <w:t>对在“信用中国”网站(www.creditchina.gov.cn) 、中国政府采购网(www.ccgp.gov.cn)</w:t>
      </w:r>
      <w:r>
        <w:rPr>
          <w:rFonts w:hint="eastAsia" w:ascii="宋体" w:hAnsi="宋体" w:cs="宋体"/>
          <w:bCs/>
          <w:color w:val="auto"/>
          <w:sz w:val="21"/>
          <w:szCs w:val="21"/>
          <w:highlight w:val="none"/>
          <w:lang w:eastAsia="zh-CN"/>
        </w:rPr>
        <w:t>、中国执行信息公开网（https://zxgk.court.gov.cn/）</w:t>
      </w:r>
      <w:r>
        <w:rPr>
          <w:rFonts w:hint="eastAsia" w:ascii="宋体" w:hAnsi="宋体" w:eastAsia="宋体" w:cs="宋体"/>
          <w:color w:val="000000"/>
          <w:szCs w:val="21"/>
          <w:highlight w:val="none"/>
        </w:rPr>
        <w:t>被列入失信被执行人、</w:t>
      </w:r>
      <w:r>
        <w:rPr>
          <w:rFonts w:hint="eastAsia" w:ascii="宋体" w:hAnsi="宋体" w:eastAsia="宋体" w:cs="宋体"/>
          <w:color w:val="000000"/>
          <w:szCs w:val="21"/>
          <w:highlight w:val="none"/>
          <w:lang w:eastAsia="zh-CN"/>
        </w:rPr>
        <w:t>重大税收违法失信主体</w:t>
      </w:r>
      <w:r>
        <w:rPr>
          <w:rFonts w:hint="eastAsia" w:ascii="宋体" w:hAnsi="宋体" w:eastAsia="宋体" w:cs="宋体"/>
          <w:color w:val="000000"/>
          <w:szCs w:val="21"/>
          <w:highlight w:val="none"/>
        </w:rPr>
        <w:t>、政府采购严重违法失信行为记录名单及其他不符合《中华人民共和国政府采购法》第二十二条规定条件的供应商，不得参与政府采购活动</w:t>
      </w:r>
    </w:p>
    <w:p w14:paraId="44A9509D">
      <w:pPr>
        <w:spacing w:line="360" w:lineRule="auto"/>
        <w:ind w:firstLine="316" w:firstLineChars="150"/>
        <w:rPr>
          <w:rFonts w:ascii="宋体" w:hAnsi="宋体" w:cs="宋体"/>
          <w:kern w:val="0"/>
          <w:szCs w:val="21"/>
        </w:rPr>
      </w:pPr>
      <w:r>
        <w:rPr>
          <w:rFonts w:hint="eastAsia" w:ascii="宋体" w:hAnsi="宋体" w:cs="宋体"/>
          <w:b/>
          <w:bCs/>
          <w:kern w:val="0"/>
          <w:szCs w:val="21"/>
        </w:rPr>
        <w:t>6.</w:t>
      </w:r>
      <w:r>
        <w:rPr>
          <w:rFonts w:hint="eastAsia" w:ascii="宋体" w:hAnsi="宋体" w:cs="宋体"/>
          <w:b/>
          <w:bCs/>
          <w:szCs w:val="21"/>
        </w:rPr>
        <w:t>在线投标的有关说明</w:t>
      </w:r>
      <w:r>
        <w:rPr>
          <w:rFonts w:hint="eastAsia" w:ascii="宋体" w:hAnsi="宋体" w:cs="宋体"/>
          <w:b/>
          <w:bCs/>
          <w:kern w:val="0"/>
          <w:szCs w:val="21"/>
        </w:rPr>
        <w:t>：</w:t>
      </w:r>
    </w:p>
    <w:p w14:paraId="3139BE1D">
      <w:pPr>
        <w:widowControl/>
        <w:spacing w:line="360" w:lineRule="auto"/>
        <w:ind w:firstLine="420" w:firstLineChars="200"/>
        <w:jc w:val="left"/>
        <w:rPr>
          <w:rFonts w:ascii="宋体" w:hAnsi="宋体"/>
          <w:color w:val="000000"/>
          <w:szCs w:val="21"/>
        </w:rPr>
      </w:pPr>
      <w:r>
        <w:rPr>
          <w:rFonts w:hint="eastAsia" w:ascii="宋体" w:hAnsi="宋体"/>
          <w:color w:val="000000"/>
          <w:szCs w:val="21"/>
        </w:rPr>
        <w:t>（1）投标文件提交方式：本项目为全流程电子化项目，通过</w:t>
      </w:r>
      <w:r>
        <w:rPr>
          <w:rFonts w:hint="eastAsia" w:ascii="宋体" w:hAnsi="宋体" w:cs="宋体"/>
          <w:szCs w:val="21"/>
        </w:rPr>
        <w:t>广西政府采购云平台（https://www.gcy.zfcg.gxzf.gov.cn/）</w:t>
      </w:r>
      <w:r>
        <w:rPr>
          <w:rFonts w:hint="eastAsia" w:ascii="宋体" w:hAnsi="宋体"/>
          <w:color w:val="000000"/>
          <w:szCs w:val="21"/>
        </w:rPr>
        <w:t>实行在线电子投标，供应商应先安装</w:t>
      </w:r>
      <w:r>
        <w:rPr>
          <w:rFonts w:hint="eastAsia" w:ascii="宋体" w:hAnsi="宋体" w:cs="宋体"/>
          <w:szCs w:val="21"/>
        </w:rPr>
        <w:t>广西政府采购云平台新版客户端（新版客户端下载路径：广西政府采购网（访问地址http://zfcg.gxzf.gov.cn/）—办事</w:t>
      </w:r>
      <w:r>
        <w:rPr>
          <w:rFonts w:hint="eastAsia"/>
        </w:rPr>
        <w:t>指南</w:t>
      </w:r>
      <w:r>
        <w:rPr>
          <w:rFonts w:hint="eastAsia" w:ascii="宋体" w:hAnsi="宋体" w:cs="宋体"/>
          <w:szCs w:val="21"/>
        </w:rPr>
        <w:t>—下载专区），</w:t>
      </w:r>
      <w:r>
        <w:rPr>
          <w:rFonts w:hint="eastAsia" w:ascii="宋体" w:hAnsi="宋体"/>
          <w:color w:val="000000"/>
          <w:szCs w:val="21"/>
        </w:rPr>
        <w:t>并按照本项目招标文件和</w:t>
      </w:r>
      <w:r>
        <w:rPr>
          <w:rFonts w:hint="eastAsia" w:ascii="宋体" w:hAnsi="宋体" w:cs="宋体"/>
          <w:szCs w:val="21"/>
        </w:rPr>
        <w:t>广西政府采购云平台</w:t>
      </w:r>
      <w:r>
        <w:rPr>
          <w:rFonts w:hint="eastAsia" w:ascii="宋体" w:hAnsi="宋体"/>
          <w:color w:val="000000"/>
          <w:szCs w:val="21"/>
        </w:rPr>
        <w:t>的要求编制、加密后在投标截止时间前通过网络上传至</w:t>
      </w:r>
      <w:r>
        <w:rPr>
          <w:rFonts w:hint="eastAsia" w:ascii="宋体" w:hAnsi="宋体" w:cs="宋体"/>
          <w:szCs w:val="21"/>
        </w:rPr>
        <w:t>广西政府采购云平台</w:t>
      </w:r>
      <w:r>
        <w:rPr>
          <w:rFonts w:hint="eastAsia" w:ascii="宋体" w:hAnsi="宋体"/>
          <w:color w:val="000000"/>
          <w:szCs w:val="21"/>
        </w:rPr>
        <w:t>，</w:t>
      </w:r>
      <w:r>
        <w:rPr>
          <w:rFonts w:hint="eastAsia" w:ascii="宋体" w:hAnsi="宋体"/>
          <w:b/>
          <w:bCs/>
          <w:color w:val="000000"/>
          <w:szCs w:val="21"/>
        </w:rPr>
        <w:t>投标人在</w:t>
      </w:r>
      <w:r>
        <w:rPr>
          <w:rFonts w:hint="eastAsia" w:ascii="宋体" w:hAnsi="宋体" w:cs="宋体"/>
          <w:szCs w:val="21"/>
        </w:rPr>
        <w:t>广西政府采购云平台</w:t>
      </w:r>
      <w:r>
        <w:rPr>
          <w:rFonts w:hint="eastAsia" w:ascii="宋体" w:hAnsi="宋体"/>
          <w:b/>
          <w:bCs/>
          <w:color w:val="000000"/>
          <w:szCs w:val="21"/>
        </w:rPr>
        <w:t>提交电子版投标文件时，请填写参加远程开标活动经办人联系方式</w:t>
      </w:r>
      <w:r>
        <w:rPr>
          <w:rFonts w:hint="eastAsia" w:ascii="宋体" w:hAnsi="宋体"/>
          <w:color w:val="000000"/>
          <w:szCs w:val="21"/>
        </w:rPr>
        <w:t>。</w:t>
      </w:r>
    </w:p>
    <w:p w14:paraId="3E9A46EA">
      <w:pPr>
        <w:widowControl/>
        <w:spacing w:line="360" w:lineRule="auto"/>
        <w:ind w:firstLine="420" w:firstLineChars="200"/>
        <w:jc w:val="left"/>
        <w:rPr>
          <w:rFonts w:ascii="宋体" w:hAnsi="宋体"/>
          <w:color w:val="000000"/>
          <w:szCs w:val="21"/>
        </w:rPr>
      </w:pPr>
      <w:r>
        <w:rPr>
          <w:rFonts w:hint="eastAsia" w:ascii="宋体" w:hAnsi="宋体"/>
          <w:color w:val="000000"/>
          <w:szCs w:val="21"/>
        </w:rPr>
        <w:t>（2）未进行网上注册并办理数字证书（CA认证）的供应商将无法参与本项目政府采购活动，潜在投标人应当在投标截止时间前，完成电子交易平台上的CA数字证书办理及投标文件的提交。</w:t>
      </w:r>
    </w:p>
    <w:p w14:paraId="39E33209">
      <w:pPr>
        <w:widowControl/>
        <w:spacing w:line="360" w:lineRule="auto"/>
        <w:ind w:firstLine="420" w:firstLineChars="200"/>
        <w:jc w:val="left"/>
        <w:rPr>
          <w:rFonts w:ascii="宋体" w:hAnsi="宋体"/>
          <w:color w:val="000000"/>
          <w:szCs w:val="21"/>
        </w:rPr>
      </w:pPr>
      <w:r>
        <w:rPr>
          <w:rFonts w:hint="eastAsia" w:ascii="宋体" w:hAnsi="宋体"/>
          <w:color w:val="000000"/>
          <w:szCs w:val="21"/>
        </w:rPr>
        <w:t>（3）为确保网上操作合法、有效和安全，请投标人确保在电子投标过程中能够对相关数据电文进行加密和使用电子签章，妥善保管CA数字证书并使用有效的CA数字证书参与整个招标活动。</w:t>
      </w:r>
    </w:p>
    <w:p w14:paraId="5267FF24">
      <w:pPr>
        <w:spacing w:line="360" w:lineRule="auto"/>
        <w:ind w:firstLine="422" w:firstLineChars="200"/>
        <w:rPr>
          <w:rFonts w:ascii="宋体" w:hAnsi="宋体"/>
          <w:b/>
          <w:bCs/>
          <w:color w:val="000000"/>
          <w:szCs w:val="21"/>
        </w:rPr>
      </w:pPr>
      <w:r>
        <w:rPr>
          <w:rFonts w:hint="eastAsia" w:ascii="宋体" w:hAnsi="宋体"/>
          <w:b/>
          <w:bCs/>
          <w:color w:val="000000"/>
          <w:szCs w:val="21"/>
        </w:rPr>
        <w:t>注：投标人应当在投标截止时间前完成电子版投标文件的上传、提交，投标截止时间前可以补充、修改或者撤回投标文件。补充或者修改投标文件的，应当先行撤回原文件，补充、修改后重新上传、提交。投标截止时间前未完成上传、提交的，视为撤回投标文件。投标截止时间以后上传提交的投标文件，广西政府采购云平台将予以拒收。</w:t>
      </w:r>
    </w:p>
    <w:p w14:paraId="703118FA">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（4）CA证书在线解密：投标人投标时，需携带制作投标文件时用来加密的有效数字证书（CA认证）登录</w:t>
      </w:r>
      <w:r>
        <w:rPr>
          <w:rFonts w:hint="eastAsia" w:ascii="宋体" w:hAnsi="宋体" w:cs="宋体"/>
          <w:szCs w:val="21"/>
        </w:rPr>
        <w:t>广西政府采购云平台</w:t>
      </w:r>
      <w:r>
        <w:rPr>
          <w:rFonts w:hint="eastAsia" w:ascii="宋体" w:hAnsi="宋体" w:cs="宋体"/>
          <w:color w:val="000000"/>
          <w:kern w:val="0"/>
          <w:szCs w:val="21"/>
        </w:rPr>
        <w:t>电子开标大厅现场按规定时间对加密的投标文件进行解密。</w:t>
      </w:r>
    </w:p>
    <w:p w14:paraId="11191F5F">
      <w:pPr>
        <w:snapToGrid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（5）若对项目采购电子交易系统操作有疑问，可登录</w:t>
      </w:r>
      <w:r>
        <w:rPr>
          <w:rFonts w:hint="eastAsia" w:ascii="宋体" w:hAnsi="宋体" w:cs="宋体"/>
          <w:szCs w:val="21"/>
        </w:rPr>
        <w:t>广西政府采购云平台（https://www.gcy.zfcg.gxzf.gov.cn/）</w:t>
      </w:r>
      <w:r>
        <w:rPr>
          <w:rFonts w:hint="eastAsia" w:ascii="宋体" w:hAnsi="宋体" w:cs="宋体"/>
          <w:color w:val="000000"/>
          <w:kern w:val="0"/>
          <w:szCs w:val="21"/>
        </w:rPr>
        <w:t>，点击右侧咨询小采，获取采小蜜智能服务管家帮助，或拨打</w:t>
      </w:r>
      <w:r>
        <w:rPr>
          <w:rFonts w:hint="eastAsia" w:ascii="宋体" w:hAnsi="宋体" w:cs="宋体"/>
          <w:szCs w:val="21"/>
        </w:rPr>
        <w:t>广西政府采购云平台</w:t>
      </w:r>
      <w:r>
        <w:rPr>
          <w:rFonts w:hint="eastAsia" w:ascii="宋体" w:hAnsi="宋体" w:cs="宋体"/>
          <w:color w:val="000000"/>
          <w:kern w:val="0"/>
          <w:szCs w:val="21"/>
        </w:rPr>
        <w:t>服务热线</w:t>
      </w:r>
      <w:r>
        <w:rPr>
          <w:rFonts w:hint="eastAsia" w:ascii="宋体" w:hAnsi="宋体" w:cs="宋体"/>
          <w:kern w:val="0"/>
          <w:szCs w:val="21"/>
        </w:rPr>
        <w:t>95763</w:t>
      </w:r>
      <w:r>
        <w:rPr>
          <w:rFonts w:hint="eastAsia" w:ascii="宋体" w:hAnsi="宋体" w:cs="宋体"/>
          <w:color w:val="000000"/>
          <w:kern w:val="0"/>
          <w:szCs w:val="21"/>
        </w:rPr>
        <w:t>获取热线服务帮助。</w:t>
      </w:r>
    </w:p>
    <w:p w14:paraId="74926CC7">
      <w:pPr>
        <w:snapToGrid w:val="0"/>
        <w:spacing w:line="360" w:lineRule="auto"/>
        <w:ind w:firstLine="420" w:firstLineChars="200"/>
        <w:rPr>
          <w:rFonts w:ascii="宋体" w:hAnsi="宋体" w:cs="宋体"/>
          <w:color w:val="000000"/>
          <w:kern w:val="0"/>
          <w:szCs w:val="21"/>
        </w:rPr>
      </w:pPr>
      <w:r>
        <w:rPr>
          <w:rFonts w:hint="eastAsia" w:ascii="宋体" w:hAnsi="宋体" w:cs="宋体"/>
          <w:kern w:val="0"/>
          <w:szCs w:val="21"/>
        </w:rPr>
        <w:t>7.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000000"/>
          <w:szCs w:val="21"/>
        </w:rPr>
        <w:t>授权委托书、法人营业执照及分支机构营业执照的复印件</w:t>
      </w:r>
      <w:r>
        <w:rPr>
          <w:rFonts w:hint="eastAsia" w:ascii="宋体" w:hAnsi="宋体" w:cs="宋体"/>
          <w:kern w:val="0"/>
          <w:szCs w:val="21"/>
        </w:rPr>
        <w:t>。</w:t>
      </w:r>
    </w:p>
    <w:p w14:paraId="19E906B9">
      <w:pPr>
        <w:spacing w:line="360" w:lineRule="auto"/>
        <w:rPr>
          <w:rFonts w:ascii="黑体" w:hAnsi="黑体" w:eastAsia="黑体"/>
          <w:b/>
          <w:bCs/>
          <w:color w:val="000000"/>
          <w:sz w:val="24"/>
        </w:rPr>
      </w:pPr>
      <w:bookmarkStart w:id="41" w:name="_Toc35393627"/>
      <w:bookmarkStart w:id="42" w:name="_Toc28359008"/>
      <w:bookmarkStart w:id="43" w:name="_Toc35393796"/>
      <w:bookmarkStart w:id="44" w:name="_Toc28359085"/>
      <w:r>
        <w:rPr>
          <w:rFonts w:hint="eastAsia" w:ascii="黑体" w:hAnsi="黑体" w:eastAsia="黑体"/>
          <w:b/>
          <w:bCs/>
          <w:color w:val="000000"/>
          <w:sz w:val="24"/>
        </w:rPr>
        <w:t>七、对本次招标提出询问，请按以下方式联系。</w:t>
      </w:r>
      <w:bookmarkEnd w:id="41"/>
      <w:bookmarkEnd w:id="42"/>
      <w:bookmarkEnd w:id="43"/>
      <w:bookmarkEnd w:id="44"/>
    </w:p>
    <w:p w14:paraId="627405E9">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1.采购人信息</w:t>
      </w:r>
    </w:p>
    <w:p w14:paraId="3079894F">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 xml:space="preserve">名称：桂林市公安局       </w:t>
      </w:r>
    </w:p>
    <w:p w14:paraId="7454D194">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地址：桂林市临桂区义宁路6号</w:t>
      </w:r>
    </w:p>
    <w:p w14:paraId="6392788A">
      <w:pPr>
        <w:spacing w:line="360" w:lineRule="auto"/>
        <w:ind w:firstLine="420" w:firstLineChars="200"/>
        <w:rPr>
          <w:rFonts w:ascii="宋体" w:hAnsi="宋体" w:cs="宋体"/>
          <w:kern w:val="0"/>
          <w:szCs w:val="21"/>
        </w:rPr>
      </w:pPr>
      <w:r>
        <w:rPr>
          <w:rFonts w:hint="eastAsia" w:ascii="宋体" w:hAnsi="宋体" w:cs="宋体"/>
          <w:kern w:val="0"/>
          <w:szCs w:val="21"/>
        </w:rPr>
        <w:t xml:space="preserve">联系方式：秦毅平，0773-8995282  </w:t>
      </w:r>
    </w:p>
    <w:p w14:paraId="67D37E85">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2.采购代理机构信息</w:t>
      </w:r>
    </w:p>
    <w:p w14:paraId="5B30BC9E">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名称：</w:t>
      </w:r>
      <w:bookmarkStart w:id="45" w:name="PO_3000001866_PM031_1"/>
      <w:r>
        <w:rPr>
          <w:rFonts w:hint="eastAsia"/>
          <w:szCs w:val="21"/>
        </w:rPr>
        <w:t>广西科联招标中心有限公司</w:t>
      </w:r>
      <w:bookmarkEnd w:id="45"/>
    </w:p>
    <w:p w14:paraId="17E31674">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地址：</w:t>
      </w:r>
      <w:bookmarkStart w:id="46" w:name="PO_3000001866_PM035_1"/>
      <w:r>
        <w:rPr>
          <w:rFonts w:hint="eastAsia"/>
          <w:szCs w:val="21"/>
        </w:rPr>
        <w:t>桂林市七星区东江路28号28-8栋</w:t>
      </w:r>
      <w:bookmarkEnd w:id="46"/>
    </w:p>
    <w:p w14:paraId="5DA8A120">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联系方式:徐霄，</w:t>
      </w:r>
      <w:r>
        <w:t>0773-</w:t>
      </w:r>
      <w:r>
        <w:rPr>
          <w:rFonts w:hint="eastAsia"/>
        </w:rPr>
        <w:t>5442932</w:t>
      </w:r>
    </w:p>
    <w:p w14:paraId="6C3853F4">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3.项目联系方式</w:t>
      </w:r>
    </w:p>
    <w:p w14:paraId="326CFC2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项目联系人：</w:t>
      </w:r>
      <w:r>
        <w:rPr>
          <w:rFonts w:hint="eastAsia"/>
          <w:szCs w:val="21"/>
        </w:rPr>
        <w:t>蒋建英、唐庆荣、李诗茗</w:t>
      </w:r>
    </w:p>
    <w:p w14:paraId="09917C13">
      <w:pPr>
        <w:spacing w:line="360" w:lineRule="auto"/>
        <w:ind w:firstLine="420" w:firstLineChars="200"/>
        <w:rPr>
          <w:rFonts w:ascii="宋体" w:hAnsi="宋体"/>
          <w:color w:val="000000"/>
          <w:szCs w:val="21"/>
        </w:rPr>
      </w:pPr>
      <w:r>
        <w:rPr>
          <w:rFonts w:hint="eastAsia" w:ascii="宋体" w:hAnsi="宋体" w:cs="宋体"/>
          <w:color w:val="000000"/>
          <w:kern w:val="0"/>
          <w:szCs w:val="21"/>
        </w:rPr>
        <w:t>电  话：</w:t>
      </w:r>
      <w:bookmarkStart w:id="47" w:name="PO_3000001866_PM033"/>
      <w:r>
        <w:t>0773-</w:t>
      </w:r>
      <w:r>
        <w:rPr>
          <w:rFonts w:hint="eastAsia"/>
        </w:rPr>
        <w:t>5442932</w:t>
      </w:r>
      <w:bookmarkEnd w:id="47"/>
    </w:p>
    <w:p w14:paraId="775D2543">
      <w:pPr>
        <w:widowControl/>
        <w:spacing w:line="360" w:lineRule="auto"/>
        <w:jc w:val="left"/>
        <w:rPr>
          <w:rFonts w:ascii="宋体" w:hAnsi="宋体" w:cs="宋体"/>
          <w:sz w:val="24"/>
          <w:lang w:val="zh-CN"/>
        </w:rPr>
        <w:sectPr>
          <w:footerReference r:id="rId5" w:type="first"/>
          <w:footerReference r:id="rId4" w:type="default"/>
          <w:pgSz w:w="11905" w:h="16838"/>
          <w:pgMar w:top="1134" w:right="1134" w:bottom="1134" w:left="1134" w:header="850" w:footer="850" w:gutter="0"/>
          <w:pgNumType w:start="1"/>
          <w:cols w:space="0" w:num="1"/>
          <w:titlePg/>
          <w:docGrid w:linePitch="331" w:charSpace="0"/>
        </w:sectPr>
      </w:pPr>
    </w:p>
    <w:p w14:paraId="1E6191AC">
      <w:pPr>
        <w:pStyle w:val="13"/>
        <w:jc w:val="center"/>
        <w:outlineLvl w:val="0"/>
        <w:rPr>
          <w:rFonts w:ascii="Times New Roman" w:hAnsi="Times New Roman"/>
          <w:b/>
          <w:sz w:val="36"/>
        </w:rPr>
      </w:pPr>
      <w:bookmarkStart w:id="48" w:name="_Toc532545042"/>
      <w:bookmarkStart w:id="49" w:name="_Toc13449"/>
      <w:bookmarkStart w:id="50" w:name="_Toc28689"/>
      <w:bookmarkStart w:id="51" w:name="_Toc17621"/>
      <w:bookmarkStart w:id="52" w:name="_Toc24210"/>
      <w:bookmarkStart w:id="53" w:name="_Toc2299"/>
      <w:bookmarkStart w:id="54" w:name="_Toc8382"/>
      <w:bookmarkStart w:id="55" w:name="_Toc937"/>
      <w:bookmarkStart w:id="56" w:name="_Toc32573"/>
      <w:bookmarkStart w:id="57" w:name="_Toc7686"/>
      <w:bookmarkStart w:id="58" w:name="_Toc22408"/>
      <w:bookmarkStart w:id="59" w:name="_Toc21081"/>
      <w:bookmarkStart w:id="60" w:name="_Toc7337"/>
      <w:bookmarkStart w:id="61" w:name="_Toc4483"/>
      <w:r>
        <w:rPr>
          <w:rFonts w:hint="eastAsia" w:ascii="Times New Roman" w:hAnsi="Times New Roman"/>
          <w:b/>
          <w:sz w:val="36"/>
        </w:rPr>
        <w:t>第二章</w:t>
      </w:r>
      <w:r>
        <w:rPr>
          <w:rFonts w:ascii="Times New Roman" w:hAnsi="Times New Roman"/>
          <w:b/>
          <w:sz w:val="36"/>
        </w:rPr>
        <w:t xml:space="preserve">  </w:t>
      </w:r>
      <w:bookmarkEnd w:id="48"/>
      <w:r>
        <w:rPr>
          <w:rFonts w:hint="eastAsia" w:ascii="Times New Roman" w:hAnsi="Times New Roman"/>
          <w:b/>
          <w:sz w:val="36"/>
        </w:rPr>
        <w:t>采购需求</w:t>
      </w:r>
      <w:bookmarkEnd w:id="49"/>
      <w:bookmarkEnd w:id="50"/>
      <w:bookmarkEnd w:id="51"/>
      <w:bookmarkEnd w:id="52"/>
      <w:bookmarkEnd w:id="53"/>
      <w:bookmarkEnd w:id="54"/>
      <w:bookmarkEnd w:id="55"/>
      <w:bookmarkEnd w:id="56"/>
      <w:bookmarkEnd w:id="57"/>
      <w:bookmarkEnd w:id="58"/>
      <w:bookmarkEnd w:id="59"/>
      <w:bookmarkEnd w:id="60"/>
      <w:bookmarkEnd w:id="61"/>
    </w:p>
    <w:p w14:paraId="79DA9B5B">
      <w:pPr>
        <w:adjustRightInd w:val="0"/>
        <w:spacing w:line="340" w:lineRule="exact"/>
        <w:rPr>
          <w:rFonts w:hAnsi="宋体"/>
          <w:b/>
          <w:szCs w:val="21"/>
        </w:rPr>
      </w:pPr>
    </w:p>
    <w:p w14:paraId="6ACD72A1">
      <w:pPr>
        <w:adjustRightInd w:val="0"/>
        <w:spacing w:line="340" w:lineRule="exact"/>
        <w:jc w:val="center"/>
        <w:rPr>
          <w:rFonts w:hAnsi="宋体"/>
          <w:b/>
          <w:sz w:val="32"/>
          <w:szCs w:val="32"/>
        </w:rPr>
      </w:pPr>
    </w:p>
    <w:p w14:paraId="4E7F110B">
      <w:pPr>
        <w:adjustRightInd w:val="0"/>
        <w:spacing w:line="340" w:lineRule="exact"/>
        <w:rPr>
          <w:rFonts w:hAnsi="宋体"/>
          <w:b/>
          <w:szCs w:val="21"/>
        </w:rPr>
      </w:pPr>
      <w:r>
        <w:rPr>
          <w:rFonts w:hint="eastAsia" w:hAnsi="宋体"/>
          <w:b/>
          <w:szCs w:val="21"/>
        </w:rPr>
        <w:t>说明：</w:t>
      </w:r>
    </w:p>
    <w:p w14:paraId="2C0F9648">
      <w:pPr>
        <w:spacing w:line="360" w:lineRule="auto"/>
        <w:ind w:firstLine="420" w:firstLineChars="200"/>
        <w:jc w:val="left"/>
        <w:rPr>
          <w:rFonts w:ascii="宋体" w:hAnsi="宋体" w:cs="宋体"/>
        </w:rPr>
      </w:pPr>
      <w:r>
        <w:rPr>
          <w:rFonts w:hint="eastAsia" w:ascii="宋体" w:hAnsi="宋体" w:cs="宋体"/>
        </w:rPr>
        <w:t>1. 为落实政府采购政策需满足的要求：</w:t>
      </w:r>
    </w:p>
    <w:p w14:paraId="3CC17326">
      <w:pPr>
        <w:spacing w:line="360" w:lineRule="auto"/>
        <w:ind w:firstLine="420" w:firstLineChars="200"/>
        <w:jc w:val="left"/>
        <w:rPr>
          <w:rFonts w:ascii="宋体" w:hAnsi="宋体" w:cs="宋体"/>
          <w:szCs w:val="21"/>
        </w:rPr>
      </w:pPr>
      <w:r>
        <w:rPr>
          <w:rFonts w:hint="eastAsia" w:ascii="宋体" w:hAnsi="宋体" w:cs="宋体"/>
          <w:szCs w:val="21"/>
        </w:rPr>
        <w:t>（1）本招标文件所称中小企业必须符合《政府采购促进中小企业发展管理办法》（财库〔2020〕46号）的规定。</w:t>
      </w:r>
    </w:p>
    <w:p w14:paraId="7152B8C3">
      <w:pPr>
        <w:spacing w:line="360" w:lineRule="auto"/>
        <w:ind w:firstLine="424" w:firstLineChars="202"/>
        <w:jc w:val="left"/>
        <w:rPr>
          <w:rFonts w:ascii="宋体" w:hAnsi="宋体" w:cs="宋体"/>
          <w:szCs w:val="21"/>
        </w:rPr>
      </w:pPr>
      <w:r>
        <w:rPr>
          <w:rFonts w:hint="eastAsia" w:ascii="宋体" w:hAnsi="宋体" w:cs="宋体"/>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cs="宋体"/>
          <w:b/>
          <w:bCs/>
          <w:szCs w:val="21"/>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cs="宋体"/>
          <w:szCs w:val="21"/>
        </w:rPr>
        <w:t>。如本项目包含的货物属于品目清单内非标注“★”的产品时，应优先采购，具体详见“第四章 评标方法和评标标准”。</w:t>
      </w:r>
    </w:p>
    <w:p w14:paraId="740E988C">
      <w:pPr>
        <w:spacing w:line="360" w:lineRule="auto"/>
        <w:ind w:firstLine="426" w:firstLineChars="202"/>
        <w:jc w:val="left"/>
        <w:rPr>
          <w:rFonts w:ascii="宋体" w:hAnsi="宋体" w:cs="宋体"/>
        </w:rPr>
      </w:pPr>
      <w:r>
        <w:rPr>
          <w:rFonts w:hint="eastAsia" w:ascii="宋体" w:hAnsi="宋体" w:cs="宋体"/>
          <w:b/>
          <w:bCs/>
          <w:szCs w:val="21"/>
        </w:rPr>
        <w:t>2.</w:t>
      </w:r>
      <w:r>
        <w:rPr>
          <w:rFonts w:ascii="宋体" w:hAnsi="宋体" w:cs="宋体"/>
          <w:b/>
          <w:bCs/>
          <w:szCs w:val="21"/>
        </w:rPr>
        <w:t>采购需求中带“▲”的条款</w:t>
      </w:r>
      <w:r>
        <w:rPr>
          <w:rFonts w:hint="eastAsia" w:ascii="宋体" w:hAnsi="宋体" w:cs="宋体"/>
          <w:b/>
          <w:bCs/>
          <w:szCs w:val="21"/>
        </w:rPr>
        <w:t>为实质性条款，不满足</w:t>
      </w:r>
      <w:r>
        <w:rPr>
          <w:rFonts w:ascii="宋体" w:hAnsi="宋体" w:cs="宋体"/>
          <w:b/>
          <w:bCs/>
          <w:szCs w:val="21"/>
        </w:rPr>
        <w:t>作无效响应处理</w:t>
      </w:r>
      <w:r>
        <w:rPr>
          <w:rFonts w:hint="eastAsia" w:ascii="宋体" w:hAnsi="宋体" w:cs="宋体"/>
          <w:b/>
          <w:bCs/>
          <w:szCs w:val="21"/>
        </w:rPr>
        <w:t>。</w:t>
      </w:r>
      <w:r>
        <w:rPr>
          <w:rFonts w:hint="eastAsia" w:ascii="宋体"/>
          <w:b/>
          <w:szCs w:val="21"/>
        </w:rPr>
        <w:t>标注“</w:t>
      </w:r>
      <w:r>
        <w:rPr>
          <w:rFonts w:hint="eastAsia" w:ascii="宋体" w:hAnsi="宋体" w:cs="宋体"/>
          <w:b/>
          <w:szCs w:val="21"/>
        </w:rPr>
        <w:t>●</w:t>
      </w:r>
      <w:r>
        <w:rPr>
          <w:rFonts w:hint="eastAsia" w:ascii="宋体"/>
          <w:b/>
          <w:szCs w:val="21"/>
        </w:rPr>
        <w:t>”的条款为“评标方法及评分标准”中的评分内容。</w:t>
      </w:r>
    </w:p>
    <w:p w14:paraId="5DA87125">
      <w:pPr>
        <w:spacing w:line="360" w:lineRule="auto"/>
        <w:ind w:firstLine="424" w:firstLineChars="202"/>
        <w:jc w:val="left"/>
        <w:rPr>
          <w:rFonts w:ascii="宋体" w:hAnsi="宋体" w:cs="宋体"/>
          <w:szCs w:val="21"/>
        </w:rPr>
      </w:pPr>
      <w:r>
        <w:rPr>
          <w:rFonts w:ascii="宋体" w:hAnsi="宋体" w:cs="宋体"/>
          <w:szCs w:val="21"/>
        </w:rPr>
        <w:t>3</w:t>
      </w:r>
      <w:r>
        <w:rPr>
          <w:rFonts w:hint="eastAsia" w:ascii="宋体" w:hAnsi="宋体" w:cs="宋体"/>
          <w:szCs w:val="21"/>
        </w:rPr>
        <w:t>.本服务项目中伴随货物的，采购需求中出现的品牌、型号或者制造商仅起参考作用，不属于指定品牌、型号或者制造商的情形。投标人可参照或者选用其他相当的品牌、型号或者制造商替代，但选用的投标产品技术参数及配置必须满足采购要求。</w:t>
      </w:r>
    </w:p>
    <w:p w14:paraId="359994FA">
      <w:pPr>
        <w:spacing w:line="360" w:lineRule="auto"/>
        <w:ind w:firstLine="424" w:firstLineChars="202"/>
        <w:jc w:val="left"/>
        <w:rPr>
          <w:rFonts w:ascii="宋体" w:hAnsi="宋体" w:cs="宋体"/>
        </w:rPr>
      </w:pPr>
      <w:r>
        <w:rPr>
          <w:rFonts w:ascii="宋体" w:hAnsi="宋体" w:cs="宋体"/>
          <w:szCs w:val="21"/>
        </w:rPr>
        <w:t>4</w:t>
      </w:r>
      <w:r>
        <w:rPr>
          <w:rFonts w:hint="eastAsia" w:ascii="宋体" w:hAnsi="宋体" w:cs="宋体"/>
          <w:szCs w:val="21"/>
        </w:rPr>
        <w:t>.投标人必须对投标文件中提供的证明材料和资质文件真实性负责，如出现虚假应标情况，投标人除了应接受有关部门的处罚外，还应依据《中华人民共和国民法典》的相关条款来进行赔偿。</w:t>
      </w:r>
    </w:p>
    <w:p w14:paraId="5C5B74F2">
      <w:pPr>
        <w:spacing w:line="360" w:lineRule="auto"/>
        <w:ind w:firstLine="424" w:firstLineChars="202"/>
        <w:jc w:val="left"/>
        <w:rPr>
          <w:rFonts w:ascii="宋体" w:hAnsi="宋体" w:cs="宋体"/>
        </w:rPr>
      </w:pPr>
      <w:r>
        <w:rPr>
          <w:rFonts w:ascii="宋体" w:hAnsi="宋体" w:cs="宋体"/>
        </w:rPr>
        <w:t>5</w:t>
      </w:r>
      <w:r>
        <w:rPr>
          <w:rFonts w:hint="eastAsia" w:ascii="宋体" w:hAnsi="宋体" w:cs="宋体"/>
        </w:rPr>
        <w:t>.投标人应对投标内容所涉及的专利承担法律责任，并负责保护采购人的利益不受任何损害。一切由于文字、商标、技术和软件专利授权引起的法律裁决、诉讼和赔偿费用均由中标人负责。</w:t>
      </w:r>
    </w:p>
    <w:p w14:paraId="585B4CAC">
      <w:pPr>
        <w:tabs>
          <w:tab w:val="left" w:pos="180"/>
          <w:tab w:val="left" w:pos="1620"/>
        </w:tabs>
        <w:spacing w:line="420" w:lineRule="exact"/>
        <w:ind w:firstLine="420" w:firstLineChars="200"/>
        <w:jc w:val="left"/>
        <w:rPr>
          <w:rFonts w:ascii="宋体" w:hAnsi="宋体" w:cs="宋体"/>
          <w:i/>
          <w:iCs/>
          <w:highlight w:val="yellow"/>
          <w:u w:val="single"/>
        </w:rPr>
      </w:pPr>
      <w:r>
        <w:rPr>
          <w:rFonts w:ascii="宋体" w:hAnsi="宋体" w:cs="宋体"/>
        </w:rPr>
        <w:t>6</w:t>
      </w:r>
      <w:r>
        <w:rPr>
          <w:rFonts w:hint="eastAsia" w:ascii="宋体" w:hAnsi="宋体" w:cs="宋体"/>
        </w:rPr>
        <w:t>.采购标的对应的中小企业划分标准所属行业名称：租赁和商务服务业。</w:t>
      </w:r>
    </w:p>
    <w:p w14:paraId="75C3535E">
      <w:pPr>
        <w:tabs>
          <w:tab w:val="left" w:pos="180"/>
          <w:tab w:val="left" w:pos="1620"/>
        </w:tabs>
        <w:spacing w:line="420" w:lineRule="exact"/>
        <w:ind w:firstLine="420" w:firstLineChars="200"/>
        <w:jc w:val="left"/>
        <w:rPr>
          <w:rFonts w:ascii="宋体" w:hAnsi="宋体" w:cs="宋体"/>
        </w:rPr>
      </w:pPr>
      <w:r>
        <w:rPr>
          <w:rFonts w:hint="eastAsia" w:ascii="宋体" w:hAnsi="宋体" w:cs="宋体"/>
        </w:rPr>
        <w:t>中小企业划分标准所属行业名称（行业名称及划分见本章附件2）</w:t>
      </w:r>
    </w:p>
    <w:p w14:paraId="0902169D">
      <w:pPr>
        <w:tabs>
          <w:tab w:val="left" w:pos="180"/>
          <w:tab w:val="left" w:pos="1620"/>
        </w:tabs>
        <w:spacing w:line="420" w:lineRule="exact"/>
        <w:ind w:firstLine="360" w:firstLineChars="200"/>
        <w:jc w:val="left"/>
        <w:rPr>
          <w:rFonts w:ascii="宋体" w:hAnsi="宋体" w:cs="宋体"/>
          <w:color w:val="000000"/>
          <w:sz w:val="18"/>
          <w:szCs w:val="18"/>
        </w:rPr>
      </w:pPr>
    </w:p>
    <w:tbl>
      <w:tblPr>
        <w:tblStyle w:val="22"/>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45"/>
        <w:gridCol w:w="610"/>
        <w:gridCol w:w="1166"/>
        <w:gridCol w:w="912"/>
        <w:gridCol w:w="6888"/>
      </w:tblGrid>
      <w:tr w14:paraId="70618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vMerge w:val="restart"/>
            <w:tcBorders>
              <w:top w:val="single" w:color="auto" w:sz="4" w:space="0"/>
              <w:left w:val="single" w:color="auto" w:sz="4" w:space="0"/>
              <w:right w:val="single" w:color="auto" w:sz="4" w:space="0"/>
            </w:tcBorders>
            <w:vAlign w:val="center"/>
          </w:tcPr>
          <w:p w14:paraId="772299D8">
            <w:pPr>
              <w:jc w:val="center"/>
              <w:rPr>
                <w:rFonts w:ascii="宋体" w:hAnsi="宋体" w:cs="宋体"/>
                <w:b/>
                <w:color w:val="000000"/>
                <w:szCs w:val="21"/>
              </w:rPr>
            </w:pPr>
          </w:p>
          <w:p w14:paraId="0C4C6A5F">
            <w:pPr>
              <w:jc w:val="center"/>
              <w:rPr>
                <w:rFonts w:ascii="宋体" w:hAnsi="宋体" w:cs="宋体"/>
                <w:b/>
                <w:color w:val="000000"/>
                <w:szCs w:val="21"/>
              </w:rPr>
            </w:pPr>
          </w:p>
          <w:p w14:paraId="38C9F27E">
            <w:pPr>
              <w:jc w:val="center"/>
              <w:rPr>
                <w:rFonts w:ascii="宋体" w:hAnsi="宋体" w:cs="宋体"/>
                <w:color w:val="000000"/>
                <w:szCs w:val="21"/>
              </w:rPr>
            </w:pPr>
            <w:r>
              <w:rPr>
                <w:rFonts w:hint="eastAsia" w:ascii="宋体" w:hAnsi="宋体" w:cs="宋体"/>
                <w:b/>
                <w:color w:val="000000"/>
                <w:szCs w:val="21"/>
              </w:rPr>
              <w:t>需求一览表</w:t>
            </w:r>
          </w:p>
        </w:tc>
        <w:tc>
          <w:tcPr>
            <w:tcW w:w="6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6DD1743">
            <w:pPr>
              <w:jc w:val="center"/>
              <w:rPr>
                <w:rFonts w:ascii="宋体" w:hAnsi="宋体" w:cs="宋体"/>
                <w:color w:val="000000"/>
                <w:szCs w:val="21"/>
              </w:rPr>
            </w:pPr>
            <w:r>
              <w:rPr>
                <w:rFonts w:hint="eastAsia" w:ascii="宋体" w:hAnsi="宋体" w:cs="宋体"/>
                <w:color w:val="000000"/>
                <w:szCs w:val="21"/>
              </w:rPr>
              <w:t>序号</w:t>
            </w:r>
          </w:p>
        </w:tc>
        <w:tc>
          <w:tcPr>
            <w:tcW w:w="1166" w:type="dxa"/>
            <w:tcBorders>
              <w:top w:val="single" w:color="auto" w:sz="4" w:space="0"/>
              <w:left w:val="single" w:color="auto" w:sz="4" w:space="0"/>
              <w:bottom w:val="single" w:color="auto" w:sz="4" w:space="0"/>
              <w:right w:val="single" w:color="auto" w:sz="4" w:space="0"/>
            </w:tcBorders>
            <w:vAlign w:val="center"/>
          </w:tcPr>
          <w:p w14:paraId="2B3F9753">
            <w:pPr>
              <w:jc w:val="center"/>
              <w:rPr>
                <w:rFonts w:ascii="宋体" w:hAnsi="宋体" w:cs="宋体"/>
                <w:color w:val="000000"/>
                <w:szCs w:val="21"/>
              </w:rPr>
            </w:pPr>
            <w:r>
              <w:rPr>
                <w:rFonts w:hint="eastAsia" w:ascii="宋体" w:hAnsi="宋体" w:cs="宋体"/>
                <w:color w:val="000000"/>
                <w:szCs w:val="21"/>
              </w:rPr>
              <w:t>标的名称</w:t>
            </w:r>
          </w:p>
        </w:tc>
        <w:tc>
          <w:tcPr>
            <w:tcW w:w="912" w:type="dxa"/>
            <w:tcBorders>
              <w:top w:val="single" w:color="auto" w:sz="4" w:space="0"/>
              <w:left w:val="single" w:color="auto" w:sz="4" w:space="0"/>
              <w:bottom w:val="single" w:color="auto" w:sz="4" w:space="0"/>
              <w:right w:val="single" w:color="auto" w:sz="4" w:space="0"/>
            </w:tcBorders>
            <w:vAlign w:val="center"/>
          </w:tcPr>
          <w:p w14:paraId="4AB8AD1E">
            <w:pPr>
              <w:jc w:val="center"/>
              <w:rPr>
                <w:rFonts w:ascii="宋体" w:hAnsi="宋体" w:cs="宋体"/>
                <w:color w:val="000000"/>
                <w:szCs w:val="21"/>
              </w:rPr>
            </w:pPr>
          </w:p>
          <w:p w14:paraId="0310C68C">
            <w:pPr>
              <w:jc w:val="center"/>
              <w:rPr>
                <w:rFonts w:ascii="宋体" w:hAnsi="宋体" w:cs="宋体"/>
                <w:color w:val="000000"/>
                <w:szCs w:val="21"/>
              </w:rPr>
            </w:pPr>
            <w:r>
              <w:rPr>
                <w:rFonts w:hint="eastAsia" w:ascii="宋体" w:hAnsi="宋体" w:cs="宋体"/>
                <w:color w:val="000000"/>
                <w:szCs w:val="21"/>
              </w:rPr>
              <w:t>数量及单位</w:t>
            </w:r>
          </w:p>
          <w:p w14:paraId="05562A90">
            <w:pPr>
              <w:jc w:val="center"/>
              <w:rPr>
                <w:rFonts w:ascii="宋体" w:hAnsi="宋体" w:cs="宋体"/>
                <w:color w:val="000000"/>
                <w:szCs w:val="21"/>
              </w:rPr>
            </w:pPr>
          </w:p>
        </w:tc>
        <w:tc>
          <w:tcPr>
            <w:tcW w:w="6888" w:type="dxa"/>
            <w:tcBorders>
              <w:top w:val="single" w:color="auto" w:sz="4" w:space="0"/>
              <w:left w:val="single" w:color="auto" w:sz="4" w:space="0"/>
              <w:bottom w:val="single" w:color="auto" w:sz="4" w:space="0"/>
              <w:right w:val="single" w:color="auto" w:sz="4" w:space="0"/>
            </w:tcBorders>
            <w:vAlign w:val="center"/>
          </w:tcPr>
          <w:p w14:paraId="3A155DFD">
            <w:pPr>
              <w:jc w:val="center"/>
              <w:rPr>
                <w:rFonts w:ascii="宋体" w:hAnsi="宋体" w:cs="宋体"/>
                <w:color w:val="000000"/>
                <w:szCs w:val="21"/>
              </w:rPr>
            </w:pPr>
            <w:r>
              <w:rPr>
                <w:rFonts w:hint="eastAsia" w:ascii="宋体" w:hAnsi="宋体" w:cs="宋体"/>
                <w:color w:val="000000"/>
                <w:szCs w:val="21"/>
              </w:rPr>
              <w:t>服务要求</w:t>
            </w:r>
          </w:p>
          <w:p w14:paraId="7BB476B0">
            <w:pPr>
              <w:jc w:val="center"/>
              <w:rPr>
                <w:rFonts w:ascii="宋体" w:hAnsi="宋体" w:cs="宋体"/>
                <w:color w:val="000000"/>
                <w:szCs w:val="21"/>
              </w:rPr>
            </w:pPr>
          </w:p>
          <w:p w14:paraId="0132F1C7">
            <w:pPr>
              <w:spacing w:line="240" w:lineRule="exact"/>
              <w:jc w:val="center"/>
              <w:rPr>
                <w:rFonts w:ascii="宋体" w:hAnsi="宋体" w:cs="宋体"/>
                <w:color w:val="000000"/>
                <w:sz w:val="16"/>
                <w:szCs w:val="16"/>
              </w:rPr>
            </w:pPr>
          </w:p>
        </w:tc>
      </w:tr>
      <w:tr w14:paraId="2A548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vMerge w:val="continue"/>
            <w:tcBorders>
              <w:left w:val="single" w:color="auto" w:sz="4" w:space="0"/>
              <w:right w:val="single" w:color="auto" w:sz="4" w:space="0"/>
            </w:tcBorders>
          </w:tcPr>
          <w:p w14:paraId="430BBF5F">
            <w:pPr>
              <w:spacing w:line="240" w:lineRule="exact"/>
              <w:jc w:val="center"/>
              <w:rPr>
                <w:rFonts w:ascii="宋体" w:hAnsi="宋体" w:cs="宋体"/>
                <w:b/>
                <w:bCs/>
                <w:color w:val="000000"/>
                <w:szCs w:val="21"/>
              </w:rPr>
            </w:pPr>
          </w:p>
        </w:tc>
        <w:tc>
          <w:tcPr>
            <w:tcW w:w="610" w:type="dxa"/>
            <w:tcBorders>
              <w:top w:val="single" w:color="auto" w:sz="4" w:space="0"/>
              <w:left w:val="single" w:color="auto" w:sz="4" w:space="0"/>
              <w:bottom w:val="single" w:color="auto" w:sz="4" w:space="0"/>
              <w:right w:val="single" w:color="auto" w:sz="4" w:space="0"/>
            </w:tcBorders>
            <w:vAlign w:val="center"/>
          </w:tcPr>
          <w:p w14:paraId="7E3A9019">
            <w:pPr>
              <w:spacing w:line="300" w:lineRule="auto"/>
              <w:jc w:val="center"/>
              <w:rPr>
                <w:rFonts w:ascii="宋体" w:hAnsi="宋体" w:cs="宋体"/>
                <w:color w:val="000000"/>
                <w:szCs w:val="21"/>
              </w:rPr>
            </w:pPr>
            <w:r>
              <w:rPr>
                <w:rFonts w:hint="eastAsia" w:ascii="宋体" w:hAnsi="宋体" w:cs="宋体"/>
                <w:color w:val="000000"/>
                <w:szCs w:val="21"/>
              </w:rPr>
              <w:t>1</w:t>
            </w:r>
          </w:p>
        </w:tc>
        <w:tc>
          <w:tcPr>
            <w:tcW w:w="1166" w:type="dxa"/>
            <w:tcBorders>
              <w:top w:val="single" w:color="auto" w:sz="4" w:space="0"/>
              <w:left w:val="single" w:color="auto" w:sz="4" w:space="0"/>
              <w:bottom w:val="single" w:color="auto" w:sz="4" w:space="0"/>
              <w:right w:val="single" w:color="auto" w:sz="4" w:space="0"/>
            </w:tcBorders>
            <w:vAlign w:val="center"/>
          </w:tcPr>
          <w:p w14:paraId="32C4A94E">
            <w:pPr>
              <w:spacing w:before="120" w:after="120" w:line="400" w:lineRule="exact"/>
              <w:jc w:val="center"/>
              <w:rPr>
                <w:rFonts w:ascii="宋体" w:hAnsi="Courier New"/>
                <w:bCs/>
                <w:caps/>
                <w:sz w:val="20"/>
                <w:szCs w:val="20"/>
              </w:rPr>
            </w:pPr>
            <w:r>
              <w:rPr>
                <w:rFonts w:hint="eastAsia" w:ascii="宋体" w:hAnsi="Courier New"/>
                <w:bCs/>
                <w:caps/>
                <w:sz w:val="20"/>
                <w:szCs w:val="20"/>
              </w:rPr>
              <w:t>桂林市公安局人工智能基础设施服务项目（一期）</w:t>
            </w:r>
          </w:p>
        </w:tc>
        <w:tc>
          <w:tcPr>
            <w:tcW w:w="912" w:type="dxa"/>
            <w:tcBorders>
              <w:top w:val="single" w:color="auto" w:sz="4" w:space="0"/>
              <w:left w:val="single" w:color="auto" w:sz="4" w:space="0"/>
              <w:bottom w:val="single" w:color="auto" w:sz="4" w:space="0"/>
              <w:right w:val="single" w:color="auto" w:sz="4" w:space="0"/>
            </w:tcBorders>
            <w:vAlign w:val="center"/>
          </w:tcPr>
          <w:p w14:paraId="6781A4AA">
            <w:pPr>
              <w:spacing w:line="260" w:lineRule="exact"/>
              <w:jc w:val="center"/>
              <w:rPr>
                <w:rFonts w:ascii="宋体" w:hAnsi="宋体" w:cs="宋体"/>
                <w:color w:val="000000"/>
                <w:szCs w:val="21"/>
              </w:rPr>
            </w:pPr>
            <w:r>
              <w:rPr>
                <w:rFonts w:hint="eastAsia" w:ascii="宋体" w:hAnsi="宋体" w:cs="宋体"/>
                <w:color w:val="000000"/>
                <w:szCs w:val="21"/>
              </w:rPr>
              <w:t>1项</w:t>
            </w:r>
          </w:p>
        </w:tc>
        <w:tc>
          <w:tcPr>
            <w:tcW w:w="6888" w:type="dxa"/>
            <w:tcBorders>
              <w:top w:val="single" w:color="auto" w:sz="4" w:space="0"/>
              <w:left w:val="single" w:color="auto" w:sz="4" w:space="0"/>
              <w:bottom w:val="single" w:color="auto" w:sz="4" w:space="0"/>
              <w:right w:val="single" w:color="auto" w:sz="4" w:space="0"/>
            </w:tcBorders>
            <w:shd w:val="clear" w:color="auto" w:fill="auto"/>
          </w:tcPr>
          <w:p w14:paraId="236CB2F9">
            <w:pPr>
              <w:spacing w:line="380" w:lineRule="exact"/>
              <w:outlineLvl w:val="0"/>
              <w:rPr>
                <w:rFonts w:ascii="宋体" w:hAnsi="宋体" w:cs="宋体"/>
                <w:b/>
                <w:bCs/>
                <w:szCs w:val="21"/>
              </w:rPr>
            </w:pPr>
            <w:r>
              <w:rPr>
                <w:rFonts w:hint="eastAsia" w:ascii="宋体" w:hAnsi="宋体" w:cs="宋体"/>
                <w:b/>
                <w:bCs/>
                <w:szCs w:val="21"/>
              </w:rPr>
              <w:t>一、本项目采购的主要服务内容包括：</w:t>
            </w:r>
          </w:p>
          <w:p w14:paraId="08D6D4D1">
            <w:pPr>
              <w:spacing w:line="380" w:lineRule="exact"/>
              <w:outlineLvl w:val="0"/>
              <w:rPr>
                <w:rFonts w:ascii="宋体" w:hAnsi="宋体" w:cs="宋体"/>
                <w:szCs w:val="21"/>
              </w:rPr>
            </w:pPr>
            <w:r>
              <w:rPr>
                <w:rFonts w:hint="eastAsia" w:ascii="宋体" w:hAnsi="宋体" w:cs="宋体"/>
                <w:szCs w:val="21"/>
              </w:rPr>
              <w:t>租赁算力资源包括AI算力服务器、视频解析服务器、RPA控制器（管理调度平台）、RPA机器人等内容，部署在采购人指定的公安信息网机房中。</w:t>
            </w:r>
          </w:p>
          <w:p w14:paraId="332D24D8">
            <w:pPr>
              <w:spacing w:line="380" w:lineRule="exact"/>
              <w:outlineLvl w:val="0"/>
              <w:rPr>
                <w:rFonts w:ascii="宋体" w:hAnsi="宋体" w:cs="宋体"/>
                <w:b/>
                <w:bCs/>
                <w:szCs w:val="21"/>
              </w:rPr>
            </w:pPr>
            <w:r>
              <w:rPr>
                <w:rFonts w:hint="eastAsia" w:ascii="宋体" w:hAnsi="宋体" w:cs="宋体"/>
                <w:b/>
                <w:bCs/>
                <w:szCs w:val="21"/>
              </w:rPr>
              <w:t>（一）AI算力服务器总体性能及配置要求（可由一台或多台服务器硬件设备满足）：</w:t>
            </w:r>
          </w:p>
          <w:p w14:paraId="73D029C0">
            <w:pPr>
              <w:spacing w:line="380" w:lineRule="exact"/>
              <w:outlineLvl w:val="0"/>
              <w:rPr>
                <w:rFonts w:ascii="宋体" w:hAnsi="宋体" w:cs="宋体"/>
                <w:szCs w:val="21"/>
              </w:rPr>
            </w:pPr>
            <w:r>
              <w:rPr>
                <w:rFonts w:hint="eastAsia" w:ascii="宋体" w:hAnsi="宋体" w:cs="宋体"/>
                <w:szCs w:val="21"/>
              </w:rPr>
              <w:t>▲1、所有服务器均须配置相同规格的AI算力卡，且单卡FP16算力≥280 TFLOPS，单卡提供≥64GB HBM，单卡速度≥1600GB/S，算力卡支持直出200G 网口；</w:t>
            </w:r>
          </w:p>
          <w:p w14:paraId="69B1EED3">
            <w:pPr>
              <w:spacing w:line="380" w:lineRule="exact"/>
              <w:outlineLvl w:val="0"/>
              <w:rPr>
                <w:rFonts w:ascii="宋体" w:hAnsi="宋体" w:cs="宋体"/>
                <w:szCs w:val="21"/>
              </w:rPr>
            </w:pPr>
            <w:r>
              <w:rPr>
                <w:rFonts w:hint="eastAsia" w:ascii="宋体" w:hAnsi="宋体" w:cs="宋体"/>
                <w:szCs w:val="21"/>
              </w:rPr>
              <w:t>▲2、共配置AI算力：≥8.96 PFLOPS FP16；共配置总显存≥2048GB HBM；</w:t>
            </w:r>
          </w:p>
          <w:p w14:paraId="472043E8">
            <w:pPr>
              <w:spacing w:line="380" w:lineRule="exact"/>
              <w:outlineLvl w:val="0"/>
              <w:rPr>
                <w:rFonts w:ascii="宋体" w:hAnsi="宋体" w:cs="宋体"/>
                <w:szCs w:val="21"/>
              </w:rPr>
            </w:pPr>
            <w:r>
              <w:rPr>
                <w:rFonts w:hint="eastAsia" w:ascii="宋体" w:hAnsi="宋体" w:cs="宋体"/>
                <w:szCs w:val="21"/>
              </w:rPr>
              <w:t>▲3、共配置≥16个符合国家安全可靠测评要求的ARM架构鲲鹏920处理器（CPU），单个CPU处理器核数≥48核（物理核），频率≥2.6 GHz，单台服务器提供≥4颗CPU处理器；</w:t>
            </w:r>
          </w:p>
          <w:p w14:paraId="7047803F">
            <w:pPr>
              <w:spacing w:line="380" w:lineRule="exact"/>
              <w:outlineLvl w:val="0"/>
              <w:rPr>
                <w:rFonts w:ascii="宋体" w:hAnsi="宋体" w:cs="宋体"/>
                <w:szCs w:val="21"/>
              </w:rPr>
            </w:pPr>
            <w:r>
              <w:rPr>
                <w:rFonts w:hint="eastAsia" w:ascii="宋体" w:hAnsi="宋体" w:cs="宋体"/>
                <w:szCs w:val="21"/>
              </w:rPr>
              <w:t>▲4、内存配置总容量≥4096GB DDR4；</w:t>
            </w:r>
          </w:p>
          <w:p w14:paraId="5E0D26A1">
            <w:pPr>
              <w:spacing w:line="380" w:lineRule="exact"/>
              <w:outlineLvl w:val="0"/>
              <w:rPr>
                <w:rFonts w:ascii="宋体" w:hAnsi="宋体" w:cs="宋体"/>
                <w:szCs w:val="21"/>
              </w:rPr>
            </w:pPr>
            <w:r>
              <w:rPr>
                <w:rFonts w:hint="eastAsia" w:ascii="宋体" w:hAnsi="宋体" w:cs="宋体"/>
                <w:szCs w:val="21"/>
              </w:rPr>
              <w:t>▲5、共配置≥8*</w:t>
            </w:r>
            <w:r>
              <w:rPr>
                <w:rFonts w:ascii="宋体" w:hAnsi="宋体" w:cs="宋体"/>
                <w:szCs w:val="21"/>
              </w:rPr>
              <w:t>960</w:t>
            </w:r>
            <w:r>
              <w:rPr>
                <w:rFonts w:hint="eastAsia" w:ascii="宋体" w:hAnsi="宋体" w:cs="宋体"/>
                <w:szCs w:val="21"/>
              </w:rPr>
              <w:t>GB SATA SSD，共配置≥8*3.84TB NVMe SSD；</w:t>
            </w:r>
          </w:p>
          <w:p w14:paraId="42ABFF89">
            <w:pPr>
              <w:spacing w:line="380" w:lineRule="exact"/>
              <w:outlineLvl w:val="0"/>
              <w:rPr>
                <w:rFonts w:ascii="宋体" w:hAnsi="宋体" w:cs="宋体"/>
                <w:szCs w:val="21"/>
              </w:rPr>
            </w:pPr>
            <w:r>
              <w:rPr>
                <w:rFonts w:hint="eastAsia" w:ascii="宋体" w:hAnsi="宋体" w:cs="宋体"/>
                <w:szCs w:val="21"/>
              </w:rPr>
              <w:t>▲6、每台服务器配置≥4个</w:t>
            </w:r>
            <w:r>
              <w:rPr>
                <w:rFonts w:ascii="宋体" w:hAnsi="宋体" w:cs="宋体"/>
                <w:szCs w:val="21"/>
              </w:rPr>
              <w:t>10</w:t>
            </w:r>
            <w:r>
              <w:rPr>
                <w:rFonts w:hint="eastAsia" w:ascii="宋体" w:hAnsi="宋体" w:cs="宋体"/>
                <w:szCs w:val="21"/>
              </w:rPr>
              <w:t>GE网口（含光模块），≥8个200GE RoCE网口；</w:t>
            </w:r>
          </w:p>
          <w:p w14:paraId="0065834F">
            <w:pPr>
              <w:spacing w:line="380" w:lineRule="exact"/>
              <w:outlineLvl w:val="0"/>
              <w:rPr>
                <w:rFonts w:ascii="宋体" w:hAnsi="宋体" w:cs="宋体"/>
                <w:szCs w:val="21"/>
              </w:rPr>
            </w:pPr>
            <w:r>
              <w:rPr>
                <w:rFonts w:hint="eastAsia" w:ascii="宋体" w:hAnsi="宋体" w:cs="宋体"/>
                <w:szCs w:val="21"/>
              </w:rPr>
              <w:t>▲7、每台服务器配置≥4块2600W交流电源，支持2+2冗余；</w:t>
            </w:r>
          </w:p>
          <w:p w14:paraId="7B1FE995">
            <w:pPr>
              <w:spacing w:line="380" w:lineRule="exact"/>
              <w:outlineLvl w:val="0"/>
              <w:rPr>
                <w:rFonts w:ascii="宋体" w:hAnsi="宋体" w:cs="宋体"/>
                <w:szCs w:val="21"/>
              </w:rPr>
            </w:pPr>
            <w:r>
              <w:rPr>
                <w:rFonts w:hint="eastAsia" w:ascii="宋体" w:hAnsi="宋体" w:cs="宋体"/>
                <w:szCs w:val="21"/>
              </w:rPr>
              <w:t>●8、所投服务器生产厂商具备服务器部件自研实力，具有自研SSD硬盘，需在投标文件中</w:t>
            </w:r>
            <w:r>
              <w:rPr>
                <w:rFonts w:hint="eastAsia"/>
              </w:rPr>
              <w:t>提供</w:t>
            </w:r>
            <w:r>
              <w:rPr>
                <w:rFonts w:hint="eastAsia" w:ascii="宋体" w:hAnsi="宋体" w:cs="宋体"/>
                <w:szCs w:val="21"/>
              </w:rPr>
              <w:t>技术白皮书、产品彩页或产品官网截图证明。</w:t>
            </w:r>
          </w:p>
          <w:p w14:paraId="3A21D65C">
            <w:pPr>
              <w:spacing w:line="380" w:lineRule="exact"/>
              <w:outlineLvl w:val="0"/>
              <w:rPr>
                <w:rFonts w:ascii="宋体" w:hAnsi="宋体" w:cs="宋体"/>
                <w:szCs w:val="21"/>
              </w:rPr>
            </w:pPr>
            <w:r>
              <w:rPr>
                <w:rFonts w:hint="eastAsia" w:ascii="宋体" w:hAnsi="宋体" w:cs="宋体"/>
                <w:szCs w:val="21"/>
              </w:rPr>
              <w:t>●9、所投服务器生产厂商或其母公司具备服务器部件自研实力，具有自研电源，需在投标文件中提供</w:t>
            </w:r>
            <w:bookmarkStart w:id="62" w:name="_Hlk221872265"/>
            <w:r>
              <w:rPr>
                <w:rFonts w:hint="eastAsia" w:ascii="宋体" w:hAnsi="宋体" w:cs="宋体"/>
                <w:szCs w:val="21"/>
              </w:rPr>
              <w:t>技术白皮书、产品彩页或产品官网截图证明。</w:t>
            </w:r>
            <w:bookmarkEnd w:id="62"/>
          </w:p>
          <w:p w14:paraId="722EE940">
            <w:pPr>
              <w:spacing w:line="380" w:lineRule="exact"/>
              <w:outlineLvl w:val="0"/>
              <w:rPr>
                <w:rFonts w:ascii="宋体" w:hAnsi="宋体" w:cs="宋体"/>
                <w:szCs w:val="21"/>
              </w:rPr>
            </w:pPr>
            <w:r>
              <w:rPr>
                <w:rFonts w:hint="eastAsia" w:ascii="宋体" w:hAnsi="宋体" w:cs="宋体"/>
                <w:szCs w:val="21"/>
              </w:rPr>
              <w:t>10、BIOS：投标产品BIOS支持图形化界面，支持鼠标操作，支持中文BIOS。</w:t>
            </w:r>
          </w:p>
          <w:p w14:paraId="68284B38">
            <w:pPr>
              <w:spacing w:line="380" w:lineRule="exact"/>
              <w:outlineLvl w:val="0"/>
              <w:rPr>
                <w:rFonts w:ascii="宋体" w:hAnsi="宋体" w:cs="宋体"/>
                <w:szCs w:val="21"/>
              </w:rPr>
            </w:pPr>
            <w:r>
              <w:rPr>
                <w:rFonts w:hint="eastAsia" w:ascii="宋体" w:hAnsi="宋体" w:cs="宋体"/>
                <w:szCs w:val="21"/>
              </w:rPr>
              <w:t>●11、服务器管理软件支持在中华人民共和国境内登记注册的厂商的芯片。投标人需要在投标文件中提供所投服务器芯片照片及国产化证明材料，要求芯片厂商为中华人民共和国境内注册厂商。</w:t>
            </w:r>
          </w:p>
          <w:p w14:paraId="4213E391">
            <w:pPr>
              <w:spacing w:line="380" w:lineRule="exact"/>
              <w:outlineLvl w:val="0"/>
              <w:rPr>
                <w:rFonts w:ascii="宋体" w:hAnsi="宋体" w:cs="宋体"/>
                <w:szCs w:val="21"/>
              </w:rPr>
            </w:pPr>
            <w:r>
              <w:rPr>
                <w:rFonts w:hint="eastAsia" w:ascii="宋体" w:hAnsi="宋体" w:cs="宋体"/>
                <w:szCs w:val="21"/>
              </w:rPr>
              <w:t>●12、服务器管理软件支持内存UCE Non-Fatal故障精准告警功能，需要包含故障内存的具体槽位信息。需在投标文件中提供产品彩页或技术白皮书证明。</w:t>
            </w:r>
          </w:p>
          <w:p w14:paraId="727E7293">
            <w:pPr>
              <w:spacing w:line="380" w:lineRule="exact"/>
              <w:outlineLvl w:val="0"/>
              <w:rPr>
                <w:rFonts w:ascii="宋体" w:hAnsi="宋体" w:cs="宋体"/>
                <w:szCs w:val="21"/>
              </w:rPr>
            </w:pPr>
            <w:r>
              <w:rPr>
                <w:rFonts w:hint="eastAsia" w:ascii="宋体" w:hAnsi="宋体" w:cs="宋体"/>
                <w:szCs w:val="21"/>
              </w:rPr>
              <w:t>●13、服务器管理软件支持内存故障隔离功能。需在投标文件中提供产品彩页或技术白皮书证明。</w:t>
            </w:r>
          </w:p>
          <w:p w14:paraId="3FDB7AC1">
            <w:pPr>
              <w:spacing w:line="380" w:lineRule="exact"/>
              <w:outlineLvl w:val="0"/>
              <w:rPr>
                <w:rFonts w:ascii="宋体" w:hAnsi="宋体" w:cs="宋体"/>
                <w:szCs w:val="21"/>
              </w:rPr>
            </w:pPr>
            <w:r>
              <w:rPr>
                <w:rFonts w:hint="eastAsia" w:ascii="宋体" w:hAnsi="宋体" w:cs="宋体"/>
                <w:szCs w:val="21"/>
              </w:rPr>
              <w:t>14、服务器管理软件支持基于Kerberos协议的用户认证管理机制，基于芯片可信根实现固件启动前的完整性校验，支持TLS 1.2、TLS 1.3版本，支持SNMP功能及SHA256/SHA384/SHA512鉴权和AES256加密算法。</w:t>
            </w:r>
          </w:p>
          <w:p w14:paraId="5E8C1BD9">
            <w:pPr>
              <w:spacing w:line="380" w:lineRule="exact"/>
              <w:outlineLvl w:val="0"/>
              <w:rPr>
                <w:rFonts w:ascii="宋体" w:hAnsi="宋体" w:cs="宋体"/>
                <w:szCs w:val="21"/>
              </w:rPr>
            </w:pPr>
            <w:r>
              <w:rPr>
                <w:rFonts w:hint="eastAsia" w:ascii="宋体" w:hAnsi="宋体" w:cs="宋体"/>
                <w:szCs w:val="21"/>
              </w:rPr>
              <w:t>●15、服务器管理软件支持硬盘告警精细化，可以区分硬盘固件、配置、物理故障三类告警。需在投标文件中提供产品彩页或技术白皮书证明。</w:t>
            </w:r>
          </w:p>
          <w:p w14:paraId="6C0CE9F6">
            <w:pPr>
              <w:spacing w:line="380" w:lineRule="exact"/>
              <w:outlineLvl w:val="0"/>
              <w:rPr>
                <w:rFonts w:ascii="宋体" w:hAnsi="宋体" w:cs="宋体"/>
                <w:szCs w:val="21"/>
              </w:rPr>
            </w:pPr>
            <w:r>
              <w:rPr>
                <w:rFonts w:hint="eastAsia" w:ascii="宋体" w:hAnsi="宋体" w:cs="宋体"/>
                <w:szCs w:val="21"/>
              </w:rPr>
              <w:t>16、服务器管理软件支持BMC系统锁定模式，除允许范围内的操作可执行外，其他配置/设置类操作均不允许下发。</w:t>
            </w:r>
          </w:p>
          <w:p w14:paraId="3DBB9022">
            <w:pPr>
              <w:spacing w:line="380" w:lineRule="exact"/>
              <w:outlineLvl w:val="0"/>
              <w:rPr>
                <w:rFonts w:ascii="宋体" w:hAnsi="宋体" w:cs="宋体"/>
                <w:szCs w:val="21"/>
              </w:rPr>
            </w:pPr>
            <w:r>
              <w:rPr>
                <w:rFonts w:hint="eastAsia" w:ascii="宋体" w:hAnsi="宋体" w:cs="宋体"/>
                <w:szCs w:val="21"/>
              </w:rPr>
              <w:t>17、BMC支持Redfish接口自定义调速策略中CPU、出风口、硬盘、内存、PCH、VRD、VDDQ温度的目标温度。</w:t>
            </w:r>
          </w:p>
          <w:p w14:paraId="06F6FED6">
            <w:pPr>
              <w:spacing w:line="380" w:lineRule="exact"/>
              <w:outlineLvl w:val="0"/>
              <w:rPr>
                <w:rFonts w:ascii="宋体" w:hAnsi="宋体" w:cs="宋体"/>
                <w:szCs w:val="21"/>
              </w:rPr>
            </w:pPr>
            <w:r>
              <w:rPr>
                <w:rFonts w:hint="eastAsia" w:ascii="宋体" w:hAnsi="宋体" w:cs="宋体"/>
                <w:szCs w:val="21"/>
              </w:rPr>
              <w:t>●18、具备与服务器同品牌的操作系统，产品为自研国产操作系统或基于国内开源社区衍生的商业发行版，需在投标文件中提供技术白皮书、产品彩页或产品官网截图证明。</w:t>
            </w:r>
          </w:p>
          <w:p w14:paraId="3102DE12">
            <w:pPr>
              <w:spacing w:line="380" w:lineRule="exact"/>
              <w:outlineLvl w:val="0"/>
              <w:rPr>
                <w:rFonts w:ascii="宋体" w:hAnsi="宋体" w:cs="宋体"/>
                <w:szCs w:val="21"/>
              </w:rPr>
            </w:pPr>
            <w:r>
              <w:rPr>
                <w:rFonts w:hint="eastAsia" w:ascii="宋体" w:hAnsi="宋体" w:cs="宋体"/>
                <w:szCs w:val="21"/>
              </w:rPr>
              <w:t>●19、具备与服务器同品牌的集中管理软件，需在投标文件中提供技术白皮书、产品彩页或产品官网截图证明。</w:t>
            </w:r>
          </w:p>
          <w:p w14:paraId="2B690497">
            <w:pPr>
              <w:spacing w:line="380" w:lineRule="exact"/>
              <w:outlineLvl w:val="0"/>
              <w:rPr>
                <w:rFonts w:ascii="宋体" w:hAnsi="宋体" w:cs="宋体"/>
                <w:b/>
                <w:bCs/>
                <w:szCs w:val="21"/>
              </w:rPr>
            </w:pPr>
            <w:r>
              <w:rPr>
                <w:rFonts w:hint="eastAsia" w:ascii="宋体" w:hAnsi="宋体" w:cs="宋体"/>
                <w:b/>
                <w:bCs/>
                <w:szCs w:val="21"/>
              </w:rPr>
              <w:t>（二）视频解析服务器总体性能及配置要求（可由一台或多台服务器硬件设备满足）：</w:t>
            </w:r>
          </w:p>
          <w:p w14:paraId="14780D38">
            <w:pPr>
              <w:spacing w:line="380" w:lineRule="exact"/>
              <w:outlineLvl w:val="0"/>
              <w:rPr>
                <w:rFonts w:ascii="宋体" w:hAnsi="宋体" w:cs="宋体"/>
                <w:szCs w:val="21"/>
              </w:rPr>
            </w:pPr>
            <w:r>
              <w:rPr>
                <w:rFonts w:hint="eastAsia" w:ascii="宋体" w:hAnsi="宋体" w:cs="宋体"/>
                <w:szCs w:val="21"/>
              </w:rPr>
              <w:t>▲1、所有服务器均须配置相同规格的AI算力卡，且单卡FP16算力≥</w:t>
            </w:r>
            <w:r>
              <w:rPr>
                <w:rFonts w:ascii="宋体" w:hAnsi="宋体" w:cs="宋体"/>
                <w:szCs w:val="21"/>
              </w:rPr>
              <w:t>140</w:t>
            </w:r>
            <w:r>
              <w:rPr>
                <w:rFonts w:hint="eastAsia" w:ascii="宋体" w:hAnsi="宋体" w:cs="宋体"/>
                <w:szCs w:val="21"/>
              </w:rPr>
              <w:t xml:space="preserve"> TFLOPS，单卡提供≥</w:t>
            </w:r>
            <w:r>
              <w:rPr>
                <w:rFonts w:ascii="宋体" w:hAnsi="宋体" w:cs="宋体"/>
                <w:szCs w:val="21"/>
              </w:rPr>
              <w:t>96</w:t>
            </w:r>
            <w:r>
              <w:rPr>
                <w:rFonts w:hint="eastAsia" w:ascii="宋体" w:hAnsi="宋体" w:cs="宋体"/>
                <w:szCs w:val="21"/>
              </w:rPr>
              <w:t>GB HBM，单卡速度≥</w:t>
            </w:r>
            <w:r>
              <w:rPr>
                <w:rFonts w:ascii="宋体" w:hAnsi="宋体" w:cs="宋体"/>
                <w:szCs w:val="21"/>
              </w:rPr>
              <w:t>408</w:t>
            </w:r>
            <w:r>
              <w:rPr>
                <w:rFonts w:hint="eastAsia" w:ascii="宋体" w:hAnsi="宋体" w:cs="宋体"/>
                <w:szCs w:val="21"/>
              </w:rPr>
              <w:t>GB/S；</w:t>
            </w:r>
          </w:p>
          <w:p w14:paraId="2483417A">
            <w:pPr>
              <w:spacing w:line="380" w:lineRule="exact"/>
              <w:outlineLvl w:val="0"/>
              <w:rPr>
                <w:rFonts w:ascii="宋体" w:hAnsi="宋体" w:cs="宋体"/>
                <w:szCs w:val="21"/>
              </w:rPr>
            </w:pPr>
            <w:r>
              <w:rPr>
                <w:rFonts w:hint="eastAsia" w:ascii="宋体" w:hAnsi="宋体" w:cs="宋体"/>
                <w:szCs w:val="21"/>
              </w:rPr>
              <w:t>▲2、共配置AI算力：≥</w:t>
            </w:r>
            <w:r>
              <w:rPr>
                <w:rFonts w:ascii="宋体" w:hAnsi="宋体" w:cs="宋体"/>
                <w:szCs w:val="21"/>
              </w:rPr>
              <w:t>3.3</w:t>
            </w:r>
            <w:r>
              <w:rPr>
                <w:rFonts w:hint="eastAsia" w:ascii="宋体" w:hAnsi="宋体" w:cs="宋体"/>
                <w:szCs w:val="21"/>
              </w:rPr>
              <w:t>6 PFLOPS FP16；共配置总显存≥2</w:t>
            </w:r>
            <w:r>
              <w:rPr>
                <w:rFonts w:ascii="宋体" w:hAnsi="宋体" w:cs="宋体"/>
                <w:szCs w:val="21"/>
              </w:rPr>
              <w:t>304</w:t>
            </w:r>
            <w:r>
              <w:rPr>
                <w:rFonts w:hint="eastAsia" w:ascii="宋体" w:hAnsi="宋体" w:cs="宋体"/>
                <w:szCs w:val="21"/>
              </w:rPr>
              <w:t>GB HBM；</w:t>
            </w:r>
          </w:p>
          <w:p w14:paraId="52747C55">
            <w:pPr>
              <w:spacing w:line="380" w:lineRule="exact"/>
              <w:outlineLvl w:val="0"/>
              <w:rPr>
                <w:rFonts w:ascii="宋体" w:hAnsi="宋体" w:cs="宋体"/>
                <w:szCs w:val="21"/>
              </w:rPr>
            </w:pPr>
            <w:r>
              <w:rPr>
                <w:rFonts w:hint="eastAsia" w:ascii="宋体" w:hAnsi="宋体" w:cs="宋体"/>
                <w:szCs w:val="21"/>
              </w:rPr>
              <w:t>▲3、共配置≥</w:t>
            </w:r>
            <w:r>
              <w:rPr>
                <w:rFonts w:ascii="宋体" w:hAnsi="宋体" w:cs="宋体"/>
                <w:szCs w:val="21"/>
              </w:rPr>
              <w:t>12</w:t>
            </w:r>
            <w:r>
              <w:rPr>
                <w:rFonts w:hint="eastAsia" w:ascii="宋体" w:hAnsi="宋体" w:cs="宋体"/>
                <w:szCs w:val="21"/>
              </w:rPr>
              <w:t>个符合国家安全可靠测评要求的ARM架构鲲鹏920处理器（CPU），单个CPU处理器核数≥48核（物理核），频率≥2.6 GHz，单台服务器提供≥</w:t>
            </w:r>
            <w:r>
              <w:rPr>
                <w:rFonts w:ascii="宋体" w:hAnsi="宋体" w:cs="宋体"/>
                <w:szCs w:val="21"/>
              </w:rPr>
              <w:t>2</w:t>
            </w:r>
            <w:r>
              <w:rPr>
                <w:rFonts w:hint="eastAsia" w:ascii="宋体" w:hAnsi="宋体" w:cs="宋体"/>
                <w:szCs w:val="21"/>
              </w:rPr>
              <w:t>颗CPU处理器；</w:t>
            </w:r>
          </w:p>
          <w:p w14:paraId="59F82DBB">
            <w:pPr>
              <w:spacing w:line="380" w:lineRule="exact"/>
              <w:outlineLvl w:val="0"/>
              <w:rPr>
                <w:rFonts w:ascii="宋体" w:hAnsi="宋体" w:cs="宋体"/>
                <w:szCs w:val="21"/>
              </w:rPr>
            </w:pPr>
            <w:r>
              <w:rPr>
                <w:rFonts w:hint="eastAsia" w:ascii="宋体" w:hAnsi="宋体" w:cs="宋体"/>
                <w:szCs w:val="21"/>
              </w:rPr>
              <w:t>▲4、内存配置总容量≥4096GB DDR4；</w:t>
            </w:r>
          </w:p>
          <w:p w14:paraId="721E4F99">
            <w:pPr>
              <w:spacing w:line="380" w:lineRule="exact"/>
              <w:outlineLvl w:val="0"/>
              <w:rPr>
                <w:rFonts w:ascii="宋体" w:hAnsi="宋体" w:cs="宋体"/>
                <w:szCs w:val="21"/>
              </w:rPr>
            </w:pPr>
            <w:r>
              <w:rPr>
                <w:rFonts w:hint="eastAsia" w:ascii="宋体" w:hAnsi="宋体" w:cs="宋体"/>
                <w:szCs w:val="21"/>
              </w:rPr>
              <w:t>▲5、共配置≥</w:t>
            </w:r>
            <w:r>
              <w:rPr>
                <w:rFonts w:ascii="宋体" w:hAnsi="宋体" w:cs="宋体"/>
                <w:szCs w:val="21"/>
              </w:rPr>
              <w:t>12</w:t>
            </w:r>
            <w:r>
              <w:rPr>
                <w:rFonts w:hint="eastAsia" w:ascii="宋体" w:hAnsi="宋体" w:cs="宋体"/>
                <w:szCs w:val="21"/>
              </w:rPr>
              <w:t>*480GB SATA SSD，共配置≥</w:t>
            </w:r>
            <w:r>
              <w:rPr>
                <w:rFonts w:ascii="宋体" w:hAnsi="宋体" w:cs="宋体"/>
                <w:szCs w:val="21"/>
              </w:rPr>
              <w:t>12</w:t>
            </w:r>
            <w:r>
              <w:rPr>
                <w:rFonts w:hint="eastAsia" w:ascii="宋体" w:hAnsi="宋体" w:cs="宋体"/>
                <w:szCs w:val="21"/>
              </w:rPr>
              <w:t>*3.84TB NVMe SSD；</w:t>
            </w:r>
          </w:p>
          <w:p w14:paraId="34A286C4">
            <w:pPr>
              <w:spacing w:line="380" w:lineRule="exact"/>
              <w:outlineLvl w:val="0"/>
              <w:rPr>
                <w:rFonts w:ascii="宋体" w:hAnsi="宋体" w:cs="宋体"/>
                <w:szCs w:val="21"/>
              </w:rPr>
            </w:pPr>
            <w:r>
              <w:rPr>
                <w:rFonts w:hint="eastAsia" w:ascii="宋体" w:hAnsi="宋体" w:cs="宋体"/>
                <w:szCs w:val="21"/>
              </w:rPr>
              <w:t>▲6、每台服务器配置≥4个25GE网口（含光模块）；</w:t>
            </w:r>
          </w:p>
          <w:p w14:paraId="3FA91824">
            <w:pPr>
              <w:spacing w:line="380" w:lineRule="exact"/>
              <w:outlineLvl w:val="0"/>
              <w:rPr>
                <w:rFonts w:ascii="宋体" w:hAnsi="宋体" w:cs="宋体"/>
                <w:szCs w:val="21"/>
              </w:rPr>
            </w:pPr>
            <w:r>
              <w:rPr>
                <w:rFonts w:hint="eastAsia" w:ascii="宋体" w:hAnsi="宋体" w:cs="宋体"/>
                <w:szCs w:val="21"/>
              </w:rPr>
              <w:t>▲7、配置的BMC芯片为在中国大陆注册生产的芯片，要求芯片厂商为中国大陆注册厂商；</w:t>
            </w:r>
          </w:p>
          <w:p w14:paraId="17C29EB5">
            <w:pPr>
              <w:pStyle w:val="6"/>
              <w:spacing w:line="380" w:lineRule="exact"/>
              <w:ind w:firstLine="0"/>
              <w:outlineLvl w:val="1"/>
              <w:rPr>
                <w:rFonts w:ascii="宋体" w:hAnsi="宋体" w:cs="宋体"/>
                <w:b/>
                <w:bCs/>
                <w:szCs w:val="21"/>
              </w:rPr>
            </w:pPr>
          </w:p>
          <w:p w14:paraId="2E7085FB">
            <w:pPr>
              <w:pStyle w:val="6"/>
              <w:spacing w:line="380" w:lineRule="exact"/>
              <w:ind w:firstLine="0"/>
              <w:outlineLvl w:val="1"/>
              <w:rPr>
                <w:rFonts w:ascii="宋体" w:hAnsi="宋体" w:cs="宋体"/>
                <w:b/>
                <w:bCs/>
                <w:szCs w:val="21"/>
              </w:rPr>
            </w:pPr>
            <w:r>
              <w:rPr>
                <w:rFonts w:hint="eastAsia" w:ascii="宋体" w:hAnsi="宋体" w:cs="宋体"/>
                <w:b/>
                <w:bCs/>
                <w:szCs w:val="21"/>
              </w:rPr>
              <w:t>（三）机器人控制平台性能要求：</w:t>
            </w:r>
          </w:p>
          <w:p w14:paraId="5292D89A">
            <w:pPr>
              <w:pStyle w:val="6"/>
              <w:spacing w:line="380" w:lineRule="exact"/>
              <w:ind w:firstLine="0"/>
              <w:outlineLvl w:val="1"/>
              <w:rPr>
                <w:rFonts w:ascii="宋体" w:hAnsi="宋体" w:cs="宋体"/>
                <w:szCs w:val="21"/>
              </w:rPr>
            </w:pPr>
            <w:r>
              <w:rPr>
                <w:rFonts w:hint="eastAsia" w:ascii="宋体" w:hAnsi="宋体" w:cs="宋体"/>
                <w:szCs w:val="21"/>
              </w:rPr>
              <w:t>●1、支持查看机器人在每天每个时间段内完成的任务，需在投标文件中提供系统功能截图证明。</w:t>
            </w:r>
          </w:p>
          <w:p w14:paraId="2D53E803">
            <w:pPr>
              <w:pStyle w:val="6"/>
              <w:spacing w:line="380" w:lineRule="exact"/>
              <w:ind w:firstLine="0"/>
              <w:outlineLvl w:val="1"/>
              <w:rPr>
                <w:rFonts w:ascii="宋体" w:hAnsi="宋体" w:cs="宋体"/>
                <w:szCs w:val="21"/>
              </w:rPr>
            </w:pPr>
            <w:r>
              <w:rPr>
                <w:rFonts w:hint="eastAsia" w:ascii="宋体" w:hAnsi="宋体" w:cs="宋体"/>
                <w:szCs w:val="21"/>
              </w:rPr>
              <w:t>2、支持根据权限给特定角色选择展示一部分仪表盘信息。</w:t>
            </w:r>
          </w:p>
          <w:p w14:paraId="52BA9316">
            <w:pPr>
              <w:pStyle w:val="6"/>
              <w:spacing w:line="380" w:lineRule="exact"/>
              <w:ind w:firstLine="0"/>
              <w:outlineLvl w:val="1"/>
              <w:rPr>
                <w:rFonts w:ascii="宋体" w:hAnsi="宋体" w:cs="宋体"/>
                <w:szCs w:val="21"/>
              </w:rPr>
            </w:pPr>
            <w:r>
              <w:rPr>
                <w:rFonts w:ascii="宋体" w:hAnsi="宋体" w:cs="宋体"/>
                <w:szCs w:val="21"/>
              </w:rPr>
              <w:t>3</w:t>
            </w:r>
            <w:r>
              <w:rPr>
                <w:rFonts w:hint="eastAsia" w:ascii="宋体" w:hAnsi="宋体" w:cs="宋体"/>
                <w:szCs w:val="21"/>
              </w:rPr>
              <w:t>、在仪表盘上可以展示有人值守机器人和无人值守机器人的数据。</w:t>
            </w:r>
          </w:p>
          <w:p w14:paraId="4DA79CFF">
            <w:pPr>
              <w:pStyle w:val="6"/>
              <w:spacing w:line="380" w:lineRule="exact"/>
              <w:ind w:firstLine="0"/>
              <w:outlineLvl w:val="1"/>
              <w:rPr>
                <w:rFonts w:ascii="宋体" w:hAnsi="宋体" w:cs="宋体"/>
                <w:szCs w:val="21"/>
              </w:rPr>
            </w:pPr>
            <w:r>
              <w:rPr>
                <w:rFonts w:ascii="宋体" w:hAnsi="宋体" w:cs="宋体"/>
                <w:szCs w:val="21"/>
              </w:rPr>
              <w:t>4</w:t>
            </w:r>
            <w:r>
              <w:rPr>
                <w:rFonts w:hint="eastAsia" w:ascii="宋体" w:hAnsi="宋体" w:cs="宋体"/>
                <w:szCs w:val="21"/>
              </w:rPr>
              <w:t>、展示与机器人相关的各项指标，包括任务上报查看和统计指标。</w:t>
            </w:r>
          </w:p>
          <w:p w14:paraId="3096CAE0">
            <w:pPr>
              <w:pStyle w:val="6"/>
              <w:spacing w:line="380" w:lineRule="exact"/>
              <w:ind w:firstLine="0"/>
              <w:outlineLvl w:val="1"/>
              <w:rPr>
                <w:rFonts w:ascii="宋体" w:hAnsi="宋体" w:cs="宋体"/>
                <w:szCs w:val="21"/>
              </w:rPr>
            </w:pPr>
            <w:r>
              <w:rPr>
                <w:rFonts w:ascii="宋体" w:hAnsi="宋体" w:cs="宋体"/>
                <w:szCs w:val="21"/>
              </w:rPr>
              <w:t>5</w:t>
            </w:r>
            <w:r>
              <w:rPr>
                <w:rFonts w:hint="eastAsia" w:ascii="宋体" w:hAnsi="宋体" w:cs="宋体"/>
                <w:szCs w:val="21"/>
              </w:rPr>
              <w:t>、可将机器人、任务执行情况、流程运行情况以表格的形式发送给指定用户。</w:t>
            </w:r>
          </w:p>
          <w:p w14:paraId="60E81F9F">
            <w:pPr>
              <w:pStyle w:val="6"/>
              <w:spacing w:line="380" w:lineRule="exact"/>
              <w:ind w:firstLine="0"/>
              <w:outlineLvl w:val="1"/>
              <w:rPr>
                <w:rFonts w:ascii="宋体" w:hAnsi="宋体" w:cs="宋体"/>
                <w:szCs w:val="21"/>
              </w:rPr>
            </w:pPr>
            <w:r>
              <w:rPr>
                <w:rFonts w:ascii="宋体" w:hAnsi="宋体" w:cs="宋体"/>
                <w:szCs w:val="21"/>
              </w:rPr>
              <w:t>6</w:t>
            </w:r>
            <w:r>
              <w:rPr>
                <w:rFonts w:hint="eastAsia" w:ascii="宋体" w:hAnsi="宋体" w:cs="宋体"/>
                <w:szCs w:val="21"/>
              </w:rPr>
              <w:t>、支持日志，流程进行情况和录屏三个维度分析任务运行情况。</w:t>
            </w:r>
          </w:p>
          <w:p w14:paraId="72EA2A13">
            <w:pPr>
              <w:pStyle w:val="6"/>
              <w:spacing w:line="380" w:lineRule="exact"/>
              <w:ind w:firstLine="0"/>
              <w:outlineLvl w:val="1"/>
              <w:rPr>
                <w:rFonts w:ascii="宋体" w:hAnsi="宋体" w:cs="宋体"/>
                <w:szCs w:val="21"/>
              </w:rPr>
            </w:pPr>
            <w:r>
              <w:rPr>
                <w:rFonts w:ascii="宋体" w:hAnsi="宋体" w:cs="宋体"/>
                <w:szCs w:val="21"/>
              </w:rPr>
              <w:t>7</w:t>
            </w:r>
            <w:r>
              <w:rPr>
                <w:rFonts w:hint="eastAsia" w:ascii="宋体" w:hAnsi="宋体" w:cs="宋体"/>
                <w:szCs w:val="21"/>
              </w:rPr>
              <w:t>、支持通过流程文件中自定义的内容展示业务日志。</w:t>
            </w:r>
          </w:p>
          <w:p w14:paraId="5EFCA5C5">
            <w:pPr>
              <w:pStyle w:val="6"/>
              <w:spacing w:line="380" w:lineRule="exact"/>
              <w:ind w:firstLine="0"/>
              <w:outlineLvl w:val="1"/>
              <w:rPr>
                <w:rFonts w:ascii="宋体" w:hAns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、支持远程批量升级执行器，需在投标文件中提供系统功能截图证明。</w:t>
            </w:r>
          </w:p>
          <w:p w14:paraId="54C02BC6">
            <w:pPr>
              <w:pStyle w:val="6"/>
              <w:spacing w:line="380" w:lineRule="exact"/>
              <w:ind w:firstLine="0"/>
              <w:outlineLvl w:val="1"/>
              <w:rPr>
                <w:rFonts w:ascii="宋体" w:hAnsi="宋体" w:cs="宋体"/>
                <w:szCs w:val="21"/>
              </w:rPr>
            </w:pPr>
            <w:r>
              <w:rPr>
                <w:rFonts w:hint="eastAsia" w:ascii="宋体" w:hAnsi="宋体" w:cs="宋体"/>
                <w:szCs w:val="21"/>
              </w:rPr>
              <w:t>9、支持从中控远程访问机器人桌面并进行操作。</w:t>
            </w:r>
          </w:p>
          <w:p w14:paraId="1184F7A1">
            <w:pPr>
              <w:pStyle w:val="6"/>
              <w:spacing w:line="380" w:lineRule="exact"/>
              <w:ind w:firstLine="0"/>
              <w:outlineLvl w:val="1"/>
              <w:rPr>
                <w:rFonts w:ascii="宋体" w:hAnsi="宋体" w:cs="宋体"/>
                <w:szCs w:val="21"/>
              </w:rPr>
            </w:pPr>
            <w:r>
              <w:rPr>
                <w:rFonts w:ascii="宋体" w:hAnsi="宋体" w:cs="宋体"/>
                <w:szCs w:val="21"/>
              </w:rPr>
              <w:t>10</w:t>
            </w:r>
            <w:r>
              <w:rPr>
                <w:rFonts w:hint="eastAsia" w:ascii="宋体" w:hAnsi="宋体" w:cs="宋体"/>
                <w:szCs w:val="21"/>
              </w:rPr>
              <w:t>、文件的备份；主备和双活模式；系统级别的快照功能。</w:t>
            </w:r>
          </w:p>
          <w:p w14:paraId="4F0CBF04">
            <w:pPr>
              <w:pStyle w:val="6"/>
              <w:spacing w:line="380" w:lineRule="exact"/>
              <w:ind w:firstLine="0"/>
              <w:outlineLvl w:val="1"/>
              <w:rPr>
                <w:rFonts w:ascii="宋体" w:hAnsi="宋体" w:cs="宋体"/>
                <w:szCs w:val="21"/>
              </w:rPr>
            </w:pPr>
            <w:r>
              <w:rPr>
                <w:rFonts w:ascii="宋体" w:hAnsi="宋体" w:cs="宋体"/>
                <w:szCs w:val="21"/>
              </w:rPr>
              <w:t>11</w:t>
            </w:r>
            <w:r>
              <w:rPr>
                <w:rFonts w:hint="eastAsia" w:ascii="宋体" w:hAnsi="宋体" w:cs="宋体"/>
                <w:szCs w:val="21"/>
              </w:rPr>
              <w:t>、监控流程操作的界面元素是否发生变化，导致机器人运行失败，提前发送告警通知运维。</w:t>
            </w:r>
          </w:p>
          <w:p w14:paraId="6B396A7A">
            <w:pPr>
              <w:pStyle w:val="6"/>
              <w:spacing w:line="380" w:lineRule="exact"/>
              <w:ind w:firstLine="0"/>
              <w:outlineLvl w:val="1"/>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、支持高优先级的任务抢占低优先级的任务，需在投标文件中提供系统功能截图证明。</w:t>
            </w:r>
          </w:p>
          <w:p w14:paraId="640CECAF">
            <w:pPr>
              <w:pStyle w:val="6"/>
              <w:spacing w:line="380" w:lineRule="exact"/>
              <w:ind w:firstLine="0"/>
              <w:outlineLvl w:val="1"/>
              <w:rPr>
                <w:rFonts w:ascii="宋体" w:hAnsi="宋体" w:cs="宋体"/>
                <w:szCs w:val="21"/>
              </w:rPr>
            </w:pPr>
            <w:r>
              <w:rPr>
                <w:rFonts w:ascii="宋体" w:hAnsi="宋体" w:cs="宋体"/>
                <w:szCs w:val="21"/>
              </w:rPr>
              <w:t>13</w:t>
            </w:r>
            <w:r>
              <w:rPr>
                <w:rFonts w:hint="eastAsia" w:ascii="宋体" w:hAnsi="宋体" w:cs="宋体"/>
                <w:szCs w:val="21"/>
              </w:rPr>
              <w:t>、当流程中出现需要业务人员操作的环节，支持在中控对人工任务进行配置。</w:t>
            </w:r>
          </w:p>
          <w:p w14:paraId="1CA44FE0">
            <w:pPr>
              <w:pStyle w:val="6"/>
              <w:spacing w:line="380" w:lineRule="exact"/>
              <w:ind w:firstLine="0"/>
              <w:outlineLvl w:val="1"/>
              <w:rPr>
                <w:rFonts w:ascii="宋体" w:hAnsi="宋体" w:cs="宋体"/>
                <w:szCs w:val="21"/>
              </w:rPr>
            </w:pPr>
            <w:r>
              <w:rPr>
                <w:rFonts w:ascii="宋体" w:hAnsi="宋体" w:cs="宋体"/>
                <w:szCs w:val="21"/>
              </w:rPr>
              <w:t>14</w:t>
            </w:r>
            <w:r>
              <w:rPr>
                <w:rFonts w:hint="eastAsia" w:ascii="宋体" w:hAnsi="宋体" w:cs="宋体"/>
                <w:szCs w:val="21"/>
              </w:rPr>
              <w:t>、支持定时触发，邮件触发、文件触发和手动触发。</w:t>
            </w:r>
          </w:p>
          <w:p w14:paraId="258B55E9">
            <w:pPr>
              <w:pStyle w:val="6"/>
              <w:spacing w:line="380" w:lineRule="exact"/>
              <w:ind w:firstLine="0"/>
              <w:outlineLvl w:val="1"/>
              <w:rPr>
                <w:rFonts w:ascii="宋体" w:hAnsi="宋体" w:cs="宋体"/>
                <w:szCs w:val="21"/>
              </w:rPr>
            </w:pPr>
            <w:r>
              <w:rPr>
                <w:rFonts w:ascii="宋体" w:hAnsi="宋体" w:cs="宋体"/>
                <w:szCs w:val="21"/>
              </w:rPr>
              <w:t>15</w:t>
            </w:r>
            <w:r>
              <w:rPr>
                <w:rFonts w:hint="eastAsia" w:ascii="宋体" w:hAnsi="宋体" w:cs="宋体"/>
                <w:szCs w:val="21"/>
              </w:rPr>
              <w:t>、支持预判任务排队时长以及运行的机器人。</w:t>
            </w:r>
          </w:p>
          <w:p w14:paraId="054B90D8">
            <w:pPr>
              <w:pStyle w:val="6"/>
              <w:spacing w:line="380" w:lineRule="exact"/>
              <w:ind w:firstLine="0"/>
              <w:outlineLvl w:val="1"/>
              <w:rPr>
                <w:rFonts w:ascii="宋体" w:hAnsi="宋体" w:cs="宋体"/>
                <w:szCs w:val="21"/>
              </w:rPr>
            </w:pPr>
            <w:r>
              <w:rPr>
                <w:rFonts w:ascii="宋体" w:hAnsi="宋体" w:cs="宋体"/>
                <w:szCs w:val="21"/>
              </w:rPr>
              <w:t>16</w:t>
            </w:r>
            <w:r>
              <w:rPr>
                <w:rFonts w:hint="eastAsia" w:ascii="宋体" w:hAnsi="宋体" w:cs="宋体"/>
                <w:szCs w:val="21"/>
              </w:rPr>
              <w:t>、支持按照机器人所运行流程的分辨率来设置该机器人桌面的分辨率，来确保环境准确性。</w:t>
            </w:r>
          </w:p>
          <w:p w14:paraId="12651F6E">
            <w:pPr>
              <w:pStyle w:val="6"/>
              <w:spacing w:line="380" w:lineRule="exact"/>
              <w:ind w:firstLine="0"/>
              <w:outlineLvl w:val="1"/>
              <w:rPr>
                <w:rFonts w:ascii="宋体" w:hAnsi="宋体" w:cs="宋体"/>
                <w:szCs w:val="21"/>
              </w:rPr>
            </w:pPr>
            <w:r>
              <w:rPr>
                <w:rFonts w:ascii="宋体" w:hAnsi="宋体" w:cs="宋体"/>
                <w:szCs w:val="21"/>
              </w:rPr>
              <w:t>17</w:t>
            </w:r>
            <w:r>
              <w:rPr>
                <w:rFonts w:hint="eastAsia" w:ascii="宋体" w:hAnsi="宋体" w:cs="宋体"/>
                <w:szCs w:val="21"/>
              </w:rPr>
              <w:t>、为任务分配机器人时支持设置主机器人和备用机器人，仅当主机器人状态异常时任务才会分配给备用机器人。</w:t>
            </w:r>
          </w:p>
          <w:p w14:paraId="3BACAF7D">
            <w:pPr>
              <w:pStyle w:val="6"/>
              <w:spacing w:line="380" w:lineRule="exact"/>
              <w:ind w:firstLine="0"/>
              <w:outlineLvl w:val="1"/>
              <w:rPr>
                <w:rFonts w:ascii="宋体" w:hAnsi="宋体" w:cs="宋体"/>
                <w:szCs w:val="21"/>
              </w:rPr>
            </w:pPr>
            <w:r>
              <w:rPr>
                <w:rFonts w:ascii="宋体" w:hAnsi="宋体" w:cs="宋体"/>
                <w:szCs w:val="21"/>
              </w:rPr>
              <w:t>18</w:t>
            </w:r>
            <w:r>
              <w:rPr>
                <w:rFonts w:hint="eastAsia" w:ascii="宋体" w:hAnsi="宋体" w:cs="宋体"/>
                <w:szCs w:val="21"/>
              </w:rPr>
              <w:t>、用于记录流程中业务数据的处理情况以及支持按照业务数据的新增来触发任务。</w:t>
            </w:r>
          </w:p>
          <w:p w14:paraId="7F407B5F">
            <w:pPr>
              <w:pStyle w:val="6"/>
              <w:spacing w:line="380" w:lineRule="exact"/>
              <w:ind w:firstLine="0"/>
              <w:outlineLvl w:val="1"/>
              <w:rPr>
                <w:rFonts w:ascii="宋体" w:hAnsi="宋体" w:cs="宋体"/>
                <w:szCs w:val="21"/>
              </w:rPr>
            </w:pPr>
            <w:r>
              <w:rPr>
                <w:rFonts w:ascii="宋体" w:hAnsi="宋体" w:cs="宋体"/>
                <w:szCs w:val="21"/>
              </w:rPr>
              <w:t>1</w:t>
            </w:r>
            <w:r>
              <w:rPr>
                <w:rFonts w:hint="eastAsia" w:ascii="宋体" w:hAnsi="宋体" w:cs="宋体"/>
                <w:szCs w:val="21"/>
              </w:rPr>
              <w:t>9、支持通过在流程上打标签，预先选择合适的机器人。</w:t>
            </w:r>
          </w:p>
          <w:p w14:paraId="09BDC20D">
            <w:pPr>
              <w:pStyle w:val="6"/>
              <w:spacing w:line="380" w:lineRule="exact"/>
              <w:ind w:firstLine="0"/>
              <w:outlineLvl w:val="1"/>
              <w:rPr>
                <w:rFonts w:ascii="宋体" w:hAnsi="宋体" w:cs="宋体"/>
                <w:szCs w:val="21"/>
              </w:rPr>
            </w:pPr>
            <w:r>
              <w:rPr>
                <w:rFonts w:ascii="宋体" w:hAnsi="宋体" w:cs="宋体"/>
                <w:szCs w:val="21"/>
              </w:rPr>
              <w:t>20</w:t>
            </w:r>
            <w:r>
              <w:rPr>
                <w:rFonts w:hint="eastAsia" w:ascii="宋体" w:hAnsi="宋体" w:cs="宋体"/>
                <w:szCs w:val="21"/>
              </w:rPr>
              <w:t>、支持为中控的流程生成api接口，可以调用中控的流程和机器人并且获取任务运行结果。</w:t>
            </w:r>
          </w:p>
          <w:p w14:paraId="0F908E5C">
            <w:pPr>
              <w:pStyle w:val="6"/>
              <w:spacing w:line="380" w:lineRule="exact"/>
              <w:ind w:firstLine="0"/>
              <w:outlineLvl w:val="1"/>
              <w:rPr>
                <w:rFonts w:ascii="宋体" w:hAnsi="宋体" w:cs="宋体"/>
                <w:szCs w:val="21"/>
              </w:rPr>
            </w:pPr>
            <w:r>
              <w:rPr>
                <w:rFonts w:ascii="宋体" w:hAnsi="宋体" w:cs="宋体"/>
                <w:szCs w:val="21"/>
              </w:rPr>
              <w:t>21</w:t>
            </w:r>
            <w:r>
              <w:rPr>
                <w:rFonts w:hint="eastAsia" w:ascii="宋体" w:hAnsi="宋体" w:cs="宋体"/>
                <w:szCs w:val="21"/>
              </w:rPr>
              <w:t>、流程新版本上线的时候可以一键推送给引用该流程的任务计划。</w:t>
            </w:r>
          </w:p>
          <w:p w14:paraId="365D1C01">
            <w:pPr>
              <w:pStyle w:val="6"/>
              <w:spacing w:line="380" w:lineRule="exact"/>
              <w:ind w:firstLine="0"/>
              <w:outlineLvl w:val="1"/>
              <w:rPr>
                <w:rFonts w:ascii="宋体" w:hAnsi="宋体" w:cs="宋体"/>
                <w:szCs w:val="21"/>
              </w:rPr>
            </w:pPr>
            <w:r>
              <w:rPr>
                <w:rFonts w:ascii="宋体" w:hAnsi="宋体" w:cs="宋体"/>
                <w:szCs w:val="21"/>
              </w:rPr>
              <w:t>22</w:t>
            </w:r>
            <w:r>
              <w:rPr>
                <w:rFonts w:hint="eastAsia" w:ascii="宋体" w:hAnsi="宋体" w:cs="宋体"/>
                <w:szCs w:val="21"/>
              </w:rPr>
              <w:t>、支持通过互斥配置，让两个有资源使用冲突的流程无法同时运行。</w:t>
            </w:r>
          </w:p>
          <w:p w14:paraId="076E8410">
            <w:pPr>
              <w:pStyle w:val="6"/>
              <w:spacing w:line="380" w:lineRule="exact"/>
              <w:ind w:firstLine="0"/>
              <w:outlineLvl w:val="1"/>
              <w:rPr>
                <w:rFonts w:ascii="宋体" w:hAnsi="宋体" w:cs="宋体"/>
                <w:szCs w:val="21"/>
              </w:rPr>
            </w:pPr>
            <w:r>
              <w:rPr>
                <w:rFonts w:ascii="宋体" w:hAnsi="宋体" w:cs="宋体"/>
                <w:szCs w:val="21"/>
              </w:rPr>
              <w:t>23</w:t>
            </w:r>
            <w:r>
              <w:rPr>
                <w:rFonts w:hint="eastAsia" w:ascii="宋体" w:hAnsi="宋体" w:cs="宋体"/>
                <w:szCs w:val="21"/>
              </w:rPr>
              <w:t>、支持对敏感数据进行加密存储，且支持SM2和SM4这两种国密算法。</w:t>
            </w:r>
          </w:p>
          <w:p w14:paraId="16B8AF44">
            <w:pPr>
              <w:pStyle w:val="6"/>
              <w:spacing w:line="380" w:lineRule="exact"/>
              <w:ind w:firstLine="0"/>
              <w:outlineLvl w:val="1"/>
              <w:rPr>
                <w:rFonts w:ascii="宋体" w:hAnsi="宋体" w:cs="宋体"/>
                <w:szCs w:val="21"/>
              </w:rPr>
            </w:pPr>
            <w:r>
              <w:rPr>
                <w:rFonts w:ascii="宋体" w:hAnsi="宋体" w:cs="宋体"/>
                <w:szCs w:val="21"/>
              </w:rPr>
              <w:t>24</w:t>
            </w:r>
            <w:r>
              <w:rPr>
                <w:rFonts w:hint="eastAsia" w:ascii="宋体" w:hAnsi="宋体" w:cs="宋体"/>
                <w:szCs w:val="21"/>
              </w:rPr>
              <w:t>、支持对接第三方统一认证服务，一键同步企业内部用户/组织/角色数据。</w:t>
            </w:r>
          </w:p>
          <w:p w14:paraId="67A1D525">
            <w:pPr>
              <w:pStyle w:val="6"/>
              <w:spacing w:line="380" w:lineRule="exact"/>
              <w:ind w:firstLine="0"/>
              <w:outlineLvl w:val="1"/>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、支持通过企业微信扫码登录中控，并将重要通知发送到企业微信，需在投标文件中提供系统功能截图证明。</w:t>
            </w:r>
          </w:p>
          <w:p w14:paraId="3E1D1433">
            <w:pPr>
              <w:pStyle w:val="6"/>
              <w:spacing w:line="380" w:lineRule="exact"/>
              <w:ind w:firstLine="0"/>
              <w:outlineLvl w:val="1"/>
              <w:rPr>
                <w:rFonts w:ascii="宋体" w:hAnsi="宋体" w:cs="宋体"/>
                <w:szCs w:val="21"/>
              </w:rPr>
            </w:pPr>
          </w:p>
          <w:p w14:paraId="49384338">
            <w:pPr>
              <w:pStyle w:val="6"/>
              <w:spacing w:line="380" w:lineRule="exact"/>
              <w:ind w:firstLine="0"/>
              <w:outlineLvl w:val="1"/>
              <w:rPr>
                <w:rFonts w:ascii="宋体" w:hAnsi="宋体" w:cs="宋体"/>
                <w:b/>
                <w:bCs/>
                <w:szCs w:val="21"/>
              </w:rPr>
            </w:pPr>
            <w:r>
              <w:rPr>
                <w:rFonts w:hint="eastAsia" w:ascii="宋体" w:hAnsi="宋体" w:cs="宋体"/>
                <w:b/>
                <w:bCs/>
                <w:szCs w:val="21"/>
              </w:rPr>
              <w:t>（四）RPA机器人设计器性能要求：</w:t>
            </w:r>
          </w:p>
          <w:p w14:paraId="37A8B4D0">
            <w:pPr>
              <w:pStyle w:val="6"/>
              <w:spacing w:line="380" w:lineRule="exact"/>
              <w:ind w:firstLine="0"/>
              <w:rPr>
                <w:rFonts w:ascii="宋体" w:hAnsi="宋体" w:cs="宋体"/>
                <w:szCs w:val="21"/>
              </w:rPr>
            </w:pPr>
            <w:r>
              <w:rPr>
                <w:rFonts w:hint="eastAsia" w:ascii="宋体" w:hAnsi="宋体" w:cs="宋体"/>
                <w:szCs w:val="21"/>
              </w:rPr>
              <w:t>●1、设计器支持通过两次捕获，可对比前后目标元素的属性不同的地方，基于变化对属性值进行修改，需在投标文件中提供系统功能截图证明。</w:t>
            </w:r>
          </w:p>
          <w:p w14:paraId="7D05DCB2">
            <w:pPr>
              <w:pStyle w:val="6"/>
              <w:spacing w:line="380" w:lineRule="exact"/>
              <w:ind w:firstLine="0"/>
              <w:rPr>
                <w:rFonts w:ascii="宋体" w:hAnsi="宋体" w:cs="宋体"/>
                <w:szCs w:val="21"/>
              </w:rPr>
            </w:pPr>
            <w:r>
              <w:rPr>
                <w:rFonts w:hint="eastAsia" w:ascii="宋体" w:hAnsi="宋体" w:cs="宋体"/>
                <w:szCs w:val="21"/>
              </w:rPr>
              <w:t>●2、设计器具有抗变化的界面识别能力：</w:t>
            </w:r>
          </w:p>
          <w:p w14:paraId="62DA4B5E">
            <w:pPr>
              <w:pStyle w:val="6"/>
              <w:spacing w:line="380" w:lineRule="exact"/>
              <w:ind w:firstLine="0"/>
              <w:jc w:val="left"/>
              <w:rPr>
                <w:rFonts w:ascii="宋体" w:hAnsi="宋体" w:cs="宋体"/>
                <w:szCs w:val="21"/>
              </w:rPr>
            </w:pPr>
            <w:r>
              <w:rPr>
                <w:rFonts w:hint="eastAsia" w:ascii="宋体" w:hAnsi="宋体" w:cs="宋体"/>
                <w:szCs w:val="21"/>
              </w:rPr>
              <w:t>（1）元素看起来无变化，某些非关键属性发生变化。</w:t>
            </w:r>
          </w:p>
          <w:p w14:paraId="73C82E80">
            <w:pPr>
              <w:pStyle w:val="6"/>
              <w:spacing w:line="380" w:lineRule="exact"/>
              <w:ind w:firstLine="0"/>
              <w:jc w:val="left"/>
              <w:rPr>
                <w:rFonts w:ascii="宋体" w:hAnsi="宋体" w:cs="宋体"/>
                <w:szCs w:val="21"/>
              </w:rPr>
            </w:pPr>
            <w:r>
              <w:rPr>
                <w:rFonts w:hint="eastAsia" w:ascii="宋体" w:hAnsi="宋体" w:cs="宋体"/>
                <w:szCs w:val="21"/>
              </w:rPr>
              <w:t>（2）界面布局发生微量变化，导致目标元素所在的层级发生变化，但目标元素的关键属性未发生变化。</w:t>
            </w:r>
          </w:p>
          <w:p w14:paraId="72879E1C">
            <w:pPr>
              <w:pStyle w:val="6"/>
              <w:spacing w:line="380" w:lineRule="exact"/>
              <w:ind w:firstLine="0"/>
              <w:jc w:val="left"/>
              <w:rPr>
                <w:rFonts w:ascii="宋体" w:hAnsi="宋体" w:cs="宋体"/>
                <w:szCs w:val="21"/>
              </w:rPr>
            </w:pPr>
            <w:r>
              <w:rPr>
                <w:rFonts w:hint="eastAsia" w:ascii="宋体" w:hAnsi="宋体" w:cs="宋体"/>
                <w:szCs w:val="21"/>
              </w:rPr>
              <w:t>（3）界面元素看起来样式发生变化，但关键属性未发生变化。</w:t>
            </w:r>
          </w:p>
          <w:p w14:paraId="51CFB9CF">
            <w:pPr>
              <w:pStyle w:val="6"/>
              <w:spacing w:line="380" w:lineRule="exact"/>
              <w:ind w:firstLine="0"/>
              <w:jc w:val="left"/>
              <w:rPr>
                <w:rFonts w:ascii="宋体" w:hAnsi="宋体" w:cs="宋体"/>
                <w:szCs w:val="21"/>
              </w:rPr>
            </w:pPr>
            <w:r>
              <w:rPr>
                <w:rFonts w:hint="eastAsia" w:ascii="宋体" w:hAnsi="宋体" w:cs="宋体"/>
                <w:szCs w:val="21"/>
              </w:rPr>
              <w:t>（4）屏幕分辨率发生变化，但元素依然在可见范围。</w:t>
            </w:r>
          </w:p>
          <w:p w14:paraId="18AC03C6">
            <w:pPr>
              <w:pStyle w:val="6"/>
              <w:spacing w:line="380" w:lineRule="exact"/>
              <w:ind w:firstLine="0"/>
              <w:jc w:val="left"/>
              <w:rPr>
                <w:rFonts w:ascii="宋体" w:hAnsi="宋体" w:cs="宋体"/>
                <w:szCs w:val="21"/>
              </w:rPr>
            </w:pPr>
            <w:r>
              <w:rPr>
                <w:rFonts w:hint="eastAsia" w:ascii="宋体" w:hAnsi="宋体" w:cs="宋体"/>
                <w:szCs w:val="21"/>
              </w:rPr>
              <w:t>需在投标文件中提供系统功能截图证明。</w:t>
            </w:r>
          </w:p>
          <w:p w14:paraId="59F58466">
            <w:pPr>
              <w:pStyle w:val="6"/>
              <w:spacing w:line="380" w:lineRule="exact"/>
              <w:ind w:firstLine="0"/>
              <w:rPr>
                <w:rFonts w:ascii="宋体" w:hAnsi="宋体" w:cs="宋体"/>
                <w:szCs w:val="21"/>
              </w:rPr>
            </w:pPr>
            <w:r>
              <w:rPr>
                <w:rFonts w:hint="eastAsia" w:ascii="宋体" w:hAnsi="宋体" w:cs="宋体"/>
                <w:szCs w:val="21"/>
              </w:rPr>
              <w:t>●3、可识别复杂的应用架构：多层iframe嵌套iframe；CS混合BS结构，需在投标文件中提供系统功能截图证明。</w:t>
            </w:r>
          </w:p>
          <w:p w14:paraId="07813697">
            <w:pPr>
              <w:pStyle w:val="3"/>
              <w:numPr>
                <w:ilvl w:val="1"/>
                <w:numId w:val="0"/>
              </w:numPr>
              <w:spacing w:before="0" w:after="0" w:line="380" w:lineRule="exact"/>
              <w:jc w:val="left"/>
              <w:rPr>
                <w:rFonts w:hint="default" w:ascii="宋体" w:hAnsi="宋体" w:eastAsia="宋体" w:cs="宋体"/>
                <w:sz w:val="21"/>
                <w:szCs w:val="21"/>
              </w:rPr>
            </w:pPr>
            <w:r>
              <w:rPr>
                <w:rFonts w:ascii="宋体" w:hAnsi="宋体" w:eastAsia="宋体" w:cs="宋体"/>
                <w:sz w:val="21"/>
                <w:szCs w:val="21"/>
              </w:rPr>
              <w:t>●4、内置的OCR识别模型（免费），识别元素中的文本，无需连接外网，需在投标文件中提供系统功能截图证明。</w:t>
            </w:r>
          </w:p>
          <w:p w14:paraId="23EE686E"/>
          <w:p w14:paraId="643D3333">
            <w:pPr>
              <w:rPr>
                <w:b/>
                <w:bCs/>
              </w:rPr>
            </w:pPr>
            <w:r>
              <w:rPr>
                <w:rFonts w:hint="eastAsia"/>
                <w:b/>
                <w:bCs/>
              </w:rPr>
              <w:t>（五）本地化运维服务要求</w:t>
            </w:r>
          </w:p>
          <w:p w14:paraId="7EF6578E">
            <w:pPr>
              <w:spacing w:line="276" w:lineRule="auto"/>
            </w:pPr>
            <w:r>
              <w:rPr>
                <w:rFonts w:hint="eastAsia" w:ascii="宋体" w:hAnsi="宋体" w:cs="宋体"/>
                <w:szCs w:val="21"/>
              </w:rPr>
              <w:t>▲</w:t>
            </w:r>
            <w:r>
              <w:rPr>
                <w:rFonts w:hint="eastAsia"/>
              </w:rPr>
              <w:t>1、服务人员配置要求</w:t>
            </w:r>
          </w:p>
          <w:p w14:paraId="63BFA87E">
            <w:pPr>
              <w:spacing w:line="276" w:lineRule="auto"/>
            </w:pPr>
            <w:r>
              <w:rPr>
                <w:rFonts w:hint="eastAsia"/>
              </w:rPr>
              <w:t>（1）提供3年5天/周*8小时/天，至少1人的运维驻场服务，能及时为采购人提供技术服务、技术支持、故障维修，设备维护等全方面服务。在服务期内，负责为采购人免费更换或维修设备，负责安装和调试，妥善做好相关设备数据保密工作。</w:t>
            </w:r>
          </w:p>
          <w:p w14:paraId="202971F0">
            <w:pPr>
              <w:spacing w:line="276" w:lineRule="auto"/>
            </w:pPr>
            <w:r>
              <w:rPr>
                <w:rFonts w:hint="eastAsia"/>
              </w:rPr>
              <w:t>（2）运维驻场服务可以灵活地使用中标服务商的技术资源进行个性化的、持续的运维支持服务，满足采购人的运维需求。</w:t>
            </w:r>
          </w:p>
          <w:p w14:paraId="6DEAB90F">
            <w:pPr>
              <w:spacing w:line="276" w:lineRule="auto"/>
            </w:pPr>
            <w:r>
              <w:rPr>
                <w:rFonts w:hint="eastAsia"/>
              </w:rPr>
              <w:t>（3）运维驻场服务是指派合格的工程师在采购人指定的工作地点为采购人提供持续的运维支持服务。运维驻场工程师长期和采购人工程师一起在采购人现场工作，严格遵守采购人的工作管理要求，熟悉采购人的内部流程和需求，熟悉采购人的网络状况，长期专注于采购人现网产品和技术，可以协助采购人预防重大故障的发生，或者在发生故障时可以快速解决故障。</w:t>
            </w:r>
          </w:p>
          <w:p w14:paraId="491BCC30">
            <w:pPr>
              <w:spacing w:line="276" w:lineRule="auto"/>
            </w:pPr>
            <w:r>
              <w:rPr>
                <w:rFonts w:hint="eastAsia"/>
              </w:rPr>
              <w:t>（4）驻场工程师的驻场时间为正常工作日，每天八小时，享有当地国家规定的法定假期。</w:t>
            </w:r>
          </w:p>
          <w:p w14:paraId="2C4CF20A">
            <w:pPr>
              <w:spacing w:line="276" w:lineRule="auto"/>
            </w:pPr>
            <w:r>
              <w:rPr>
                <w:rFonts w:hint="eastAsia"/>
              </w:rPr>
              <w:t>2、其他技术服务人员要求</w:t>
            </w:r>
          </w:p>
          <w:p w14:paraId="7F71B5B2">
            <w:pPr>
              <w:spacing w:line="276" w:lineRule="auto"/>
            </w:pPr>
            <w:r>
              <w:rPr>
                <w:rFonts w:hint="eastAsia"/>
              </w:rPr>
              <w:t>共计3人，其中项目经理1人、网络工程师1人、AI算力工程师1人。</w:t>
            </w:r>
          </w:p>
          <w:p w14:paraId="52B9D982">
            <w:pPr>
              <w:spacing w:line="276" w:lineRule="auto"/>
            </w:pPr>
            <w:r>
              <w:rPr>
                <w:rFonts w:hint="eastAsia"/>
              </w:rPr>
              <w:t>（1）项目经理：有不少于三年的信息化项目管理经验，负责项目全流程统筹、团队管理与风险控制。</w:t>
            </w:r>
          </w:p>
          <w:p w14:paraId="0F644349">
            <w:pPr>
              <w:spacing w:line="276" w:lineRule="auto"/>
            </w:pPr>
            <w:r>
              <w:rPr>
                <w:rFonts w:hint="eastAsia"/>
              </w:rPr>
              <w:t>（2）网络工程师：有不少于三年的网络工程与运营维护经验、负责网络设备调试、网络规划设计、方案实施及日常维护、现场故障处理等经验。</w:t>
            </w:r>
          </w:p>
          <w:p w14:paraId="4758BDA6">
            <w:pPr>
              <w:spacing w:line="276" w:lineRule="auto"/>
            </w:pPr>
            <w:r>
              <w:rPr>
                <w:rFonts w:hint="eastAsia"/>
              </w:rPr>
              <w:t>（</w:t>
            </w:r>
            <w:r>
              <w:t>3</w:t>
            </w:r>
            <w:r>
              <w:rPr>
                <w:rFonts w:hint="eastAsia"/>
              </w:rPr>
              <w:t>）AI算力工程师：熟悉并掌握推理服务器、机架服务器、高密服务器系列产品特性、系统结构以及典型应用场景。能够独立安装、维护推理服务器、机架服务器、高密服务器系列产品，并进行简单的故障排除和部件更换，管理配置各系列服务器特性，部署常用操作系统。</w:t>
            </w:r>
          </w:p>
          <w:p w14:paraId="04E62B53">
            <w:pPr>
              <w:spacing w:line="276" w:lineRule="auto"/>
            </w:pPr>
            <w:r>
              <w:rPr>
                <w:rFonts w:hint="eastAsia"/>
              </w:rPr>
              <w:t>（4）掌握评估优化工具和巡检工具的部署和使用，能使用工具对服务器、存储和云计算产品进行数据收集。熟练掌握事件分析工具的原理、安装调测、日常监控和分析等使用，以及工具维护；及时处理工具发现的异常；能够输出事件分析报告。</w:t>
            </w:r>
          </w:p>
          <w:p w14:paraId="7F2E26B3">
            <w:pPr>
              <w:spacing w:line="276" w:lineRule="auto"/>
            </w:pPr>
            <w:r>
              <w:rPr>
                <w:rFonts w:hint="eastAsia"/>
              </w:rPr>
              <w:t>（5）熟练掌握事件分析工具的原理、安装调测、日常监控和分析等使用，以及工具维护；及时处理工具发现的异常；能够输出事件分析报告。</w:t>
            </w:r>
          </w:p>
          <w:p w14:paraId="0C36B325">
            <w:pPr>
              <w:spacing w:line="276" w:lineRule="auto"/>
            </w:pPr>
            <w:r>
              <w:rPr>
                <w:rFonts w:hint="eastAsia"/>
              </w:rPr>
              <w:t>3、现场技术支持</w:t>
            </w:r>
          </w:p>
          <w:p w14:paraId="521D7D6C">
            <w:pPr>
              <w:spacing w:line="276" w:lineRule="auto"/>
            </w:pPr>
            <w:r>
              <w:rPr>
                <w:rFonts w:hint="eastAsia"/>
              </w:rPr>
              <w:t>由中标服务商提供安装部署、设备调试、定期巡检、技术培训等现场技术支持服务。</w:t>
            </w:r>
          </w:p>
          <w:p w14:paraId="2944BA07">
            <w:pPr>
              <w:spacing w:line="276" w:lineRule="auto"/>
            </w:pPr>
            <w:r>
              <w:rPr>
                <w:rFonts w:hint="eastAsia" w:ascii="宋体" w:hAnsi="宋体" w:cs="宋体"/>
                <w:szCs w:val="21"/>
              </w:rPr>
              <w:t>▲</w:t>
            </w:r>
            <w:r>
              <w:rPr>
                <w:rFonts w:hint="eastAsia"/>
              </w:rPr>
              <w:t>4、服务期内维护服务</w:t>
            </w:r>
          </w:p>
          <w:p w14:paraId="235D25A5">
            <w:pPr>
              <w:spacing w:line="276" w:lineRule="auto"/>
            </w:pPr>
            <w:r>
              <w:rPr>
                <w:rFonts w:hint="eastAsia"/>
              </w:rPr>
              <w:t>提供设备原厂三年上门软硬件技术支持与售后服务，在服务期内提供备品备件支持、存储介质保留、现场问题处理、软件升级、热线服务、远程问题处理、在线技术支持、重大事件保障。服务期内不收取任何费用，服务期满后存储盘留存给采购人。</w:t>
            </w:r>
          </w:p>
          <w:p w14:paraId="21165AFD">
            <w:pPr>
              <w:spacing w:line="276" w:lineRule="auto"/>
            </w:pPr>
            <w:r>
              <w:rPr>
                <w:rFonts w:hint="eastAsia" w:ascii="宋体" w:hAnsi="宋体" w:cs="宋体"/>
                <w:szCs w:val="21"/>
              </w:rPr>
              <w:t>▲</w:t>
            </w:r>
            <w:r>
              <w:rPr>
                <w:rFonts w:hint="eastAsia"/>
              </w:rPr>
              <w:t>5、服务期满数据迁移的技术支持</w:t>
            </w:r>
          </w:p>
          <w:p w14:paraId="4A29BAF1">
            <w:pPr>
              <w:spacing w:line="276" w:lineRule="auto"/>
            </w:pPr>
            <w:r>
              <w:rPr>
                <w:rFonts w:hint="eastAsia"/>
              </w:rPr>
              <w:t>AI算力资源租赁使用到期后，如用户需要迁移AI算力资源，中标服务商须提供技术支持服务，服务期内不收取任何费用。包括准备迁移数据、迁移方式选择、挂载存储到AI算力实例、验证数据完整性等。</w:t>
            </w:r>
          </w:p>
          <w:p w14:paraId="1F8D1444">
            <w:pPr>
              <w:spacing w:line="276" w:lineRule="auto"/>
            </w:pPr>
            <w:r>
              <w:t>6</w:t>
            </w:r>
            <w:r>
              <w:rPr>
                <w:rFonts w:hint="eastAsia"/>
              </w:rPr>
              <w:t>、服务中断扣款及服务期满延续</w:t>
            </w:r>
          </w:p>
          <w:p w14:paraId="239E8A6D">
            <w:pPr>
              <w:spacing w:line="276" w:lineRule="auto"/>
            </w:pPr>
            <w:r>
              <w:rPr>
                <w:rFonts w:hint="eastAsia"/>
              </w:rPr>
              <w:t>①用户主动中断：用户主动停止或删除正在运行的算力资源，按照实际使用时间计费，并扣除相应费用或顺延时长。</w:t>
            </w:r>
          </w:p>
          <w:p w14:paraId="3CB6D277">
            <w:pPr>
              <w:spacing w:line="276" w:lineRule="auto"/>
            </w:pPr>
            <w:r>
              <w:rPr>
                <w:rFonts w:hint="eastAsia"/>
              </w:rPr>
              <w:t>②系统故障导致中断：由于服务商平台或设备本身的故障导致服务中断，服务商根据协议扣款或顺延时长。</w:t>
            </w:r>
          </w:p>
          <w:p w14:paraId="0EBE416B">
            <w:pPr>
              <w:spacing w:line="276" w:lineRule="auto"/>
            </w:pPr>
            <w:r>
              <w:rPr>
                <w:rFonts w:hint="eastAsia"/>
              </w:rPr>
              <w:t>7、日常内容和范围</w:t>
            </w:r>
          </w:p>
          <w:p w14:paraId="6E62AE4A">
            <w:pPr>
              <w:spacing w:line="276" w:lineRule="auto"/>
            </w:pPr>
            <w:r>
              <w:rPr>
                <w:rFonts w:hint="eastAsia"/>
              </w:rPr>
              <w:t>（1）日常故障处理及运营周报/月报：负责针对采购人所购买原厂服务的设备及产品提供技术服务支持，并输出运营周报/月报。</w:t>
            </w:r>
          </w:p>
          <w:p w14:paraId="02B722E2">
            <w:pPr>
              <w:spacing w:line="276" w:lineRule="auto"/>
            </w:pPr>
            <w:r>
              <w:rPr>
                <w:rFonts w:hint="eastAsia"/>
              </w:rPr>
              <w:t>（2）问题跟踪和升级及配合中标服务商的技术支持中心处理故障：按照相关服务条款，负责在第一时间尽快处理采购人设备重大故障及疑难故障；负责重大故障处理时的问题单升级、问题单跟踪及收集问题单相关信息，并配合中标服务商的技术支持中心处理故障。</w:t>
            </w:r>
          </w:p>
          <w:p w14:paraId="3EF1FE5D">
            <w:pPr>
              <w:spacing w:line="276" w:lineRule="auto"/>
            </w:pPr>
            <w:r>
              <w:rPr>
                <w:rFonts w:hint="eastAsia"/>
              </w:rPr>
              <w:t>（3）例行检查及报告：负责采购人所有原厂服务的设备的例行检查服务及报告输出。</w:t>
            </w:r>
          </w:p>
          <w:p w14:paraId="5CA26B76">
            <w:pPr>
              <w:spacing w:line="276" w:lineRule="auto"/>
            </w:pPr>
            <w:r>
              <w:rPr>
                <w:rFonts w:hint="eastAsia"/>
              </w:rPr>
              <w:t>文档管理：负责维护采购人所有原厂服务的设备及产品的配置信息的维护。</w:t>
            </w:r>
          </w:p>
          <w:p w14:paraId="0E27FF31">
            <w:pPr>
              <w:spacing w:line="276" w:lineRule="auto"/>
            </w:pPr>
            <w:r>
              <w:rPr>
                <w:rFonts w:hint="eastAsia"/>
              </w:rPr>
              <w:t>服务接口：作为采购人产品相关服务的统一接口人。</w:t>
            </w:r>
          </w:p>
          <w:p w14:paraId="74142609">
            <w:pPr>
              <w:spacing w:line="276" w:lineRule="auto"/>
            </w:pPr>
            <w:r>
              <w:rPr>
                <w:rFonts w:hint="eastAsia"/>
              </w:rPr>
              <w:t>（4）有限产品知识支持：负责提供相关产品运维的技术解答，技术资料及咨询；参与部分重要的运维会议并提供专家建议。</w:t>
            </w:r>
          </w:p>
          <w:p w14:paraId="258633FB">
            <w:pPr>
              <w:spacing w:line="276" w:lineRule="auto"/>
            </w:pPr>
            <w:r>
              <w:rPr>
                <w:rFonts w:hint="eastAsia" w:ascii="宋体" w:hAnsi="宋体" w:cs="宋体"/>
                <w:szCs w:val="21"/>
              </w:rPr>
              <w:t>▲</w:t>
            </w:r>
            <w:r>
              <w:rPr>
                <w:rFonts w:hint="eastAsia"/>
              </w:rPr>
              <w:t>8、大模型部署及升级服务</w:t>
            </w:r>
          </w:p>
          <w:p w14:paraId="128B7853">
            <w:pPr>
              <w:spacing w:line="276" w:lineRule="auto"/>
            </w:pPr>
            <w:r>
              <w:rPr>
                <w:rFonts w:hint="eastAsia"/>
              </w:rPr>
              <w:t xml:space="preserve">（1）提供大模型推理引擎及开源大模型的安装及调试服务，包括大模型推理引擎的本地安装、大模型的部署以及调试，以确保大模型（DeepSeek或Qwen等，以用户指定为准）能够正常运行及调用； </w:t>
            </w:r>
          </w:p>
          <w:p w14:paraId="43DD3CED">
            <w:pPr>
              <w:spacing w:line="276" w:lineRule="auto"/>
            </w:pPr>
            <w:r>
              <w:rPr>
                <w:rFonts w:hint="eastAsia"/>
              </w:rPr>
              <w:t>（2）在完成部署并投入正常使用后，在大模型版本有更新时，按用户需求提供大模型及框架的版本升级服务；如遇用户需要更换其他类型大模型，按用户需求重新部署新的大模型，且与广西壮族自治区公安厅大模型同步更新。</w:t>
            </w:r>
          </w:p>
          <w:p w14:paraId="006E442E">
            <w:pPr>
              <w:spacing w:line="276" w:lineRule="auto"/>
            </w:pPr>
            <w:r>
              <w:rPr>
                <w:rFonts w:hint="eastAsia"/>
              </w:rPr>
              <w:t>（3）技术咨询与培训，提供专属技术顾问服务，并针对不同专业人员提供定制化培训，全面赋能客户团队。</w:t>
            </w:r>
          </w:p>
          <w:p w14:paraId="20D30810">
            <w:pPr>
              <w:spacing w:line="276" w:lineRule="auto"/>
            </w:pPr>
            <w:r>
              <w:rPr>
                <w:rFonts w:hint="eastAsia"/>
              </w:rPr>
              <w:t>9、定期巡检</w:t>
            </w:r>
          </w:p>
          <w:p w14:paraId="292A1D6C">
            <w:pPr>
              <w:spacing w:line="276" w:lineRule="auto"/>
            </w:pPr>
            <w:r>
              <w:rPr>
                <w:rFonts w:hint="eastAsia"/>
              </w:rPr>
              <w:t>AI算力资源租赁服务期内，提供每季度一次巡检服务。通过对所投产品的数据配置、运行状态、性能等各项内容进行检查和分析，发现设备运行中存在的问题和潜在风险，并对检查结果进行总结报告并提出相应的措施，保障用户的网络安全、高效运行。设备健康检查结束后，提交《设备健康检查报告》（格式自拟）。</w:t>
            </w:r>
          </w:p>
          <w:p w14:paraId="6647BCA1">
            <w:pPr>
              <w:spacing w:line="276" w:lineRule="auto"/>
            </w:pPr>
            <w:r>
              <w:rPr>
                <w:rFonts w:hint="eastAsia"/>
              </w:rPr>
              <w:t>1</w:t>
            </w:r>
            <w:r>
              <w:t>0</w:t>
            </w:r>
            <w:r>
              <w:rPr>
                <w:rFonts w:hint="eastAsia"/>
              </w:rPr>
              <w:t>、技术培训</w:t>
            </w:r>
          </w:p>
          <w:p w14:paraId="6494E49B">
            <w:pPr>
              <w:spacing w:line="276" w:lineRule="auto"/>
            </w:pPr>
            <w:r>
              <w:rPr>
                <w:rFonts w:hint="eastAsia"/>
              </w:rPr>
              <w:t>为了使软硬件能够正常使用，中标供应商为采购人提供必要的使用培训，提供</w:t>
            </w:r>
            <w:r>
              <w:t>20</w:t>
            </w:r>
            <w:r>
              <w:rPr>
                <w:rFonts w:hint="eastAsia"/>
              </w:rPr>
              <w:t>/人天以上的培训，相关费用均含在投标报价中。培训内容包含但不限于AI算力资源的运行管理维护、备份恢复、性能优化、故障处理等，必须提供相关的培训计划、培训地点、课程内容和时间安排，并在合同签订后征得采购人同意后实施。培训教师必须具有相关资质，提供培训环境和相关实验环境。所有培训课程在租赁使用期限内有效。</w:t>
            </w:r>
          </w:p>
          <w:p w14:paraId="659D27DE">
            <w:pPr>
              <w:spacing w:line="276" w:lineRule="auto"/>
            </w:pPr>
          </w:p>
          <w:p w14:paraId="690787EE">
            <w:pPr>
              <w:pStyle w:val="3"/>
              <w:numPr>
                <w:ilvl w:val="1"/>
                <w:numId w:val="0"/>
              </w:numPr>
              <w:spacing w:before="0" w:after="0" w:line="380" w:lineRule="exact"/>
              <w:jc w:val="left"/>
              <w:rPr>
                <w:rFonts w:hint="default" w:ascii="宋体" w:hAnsi="宋体" w:eastAsia="宋体" w:cs="宋体"/>
                <w:sz w:val="21"/>
                <w:szCs w:val="21"/>
              </w:rPr>
            </w:pPr>
            <w:r>
              <w:rPr>
                <w:rFonts w:ascii="宋体" w:hAnsi="宋体" w:eastAsia="宋体" w:cs="宋体"/>
                <w:sz w:val="21"/>
                <w:szCs w:val="21"/>
              </w:rPr>
              <w:t>（</w:t>
            </w:r>
            <w:r>
              <w:rPr>
                <w:rFonts w:hint="eastAsia" w:ascii="宋体" w:hAnsi="宋体" w:eastAsia="宋体" w:cs="宋体"/>
                <w:sz w:val="21"/>
                <w:szCs w:val="21"/>
                <w:lang w:val="en-US" w:eastAsia="zh-CN"/>
              </w:rPr>
              <w:t>六</w:t>
            </w:r>
            <w:r>
              <w:rPr>
                <w:rFonts w:ascii="宋体" w:hAnsi="宋体" w:eastAsia="宋体" w:cs="宋体"/>
                <w:sz w:val="21"/>
                <w:szCs w:val="21"/>
              </w:rPr>
              <w:t>）故障（事件）响应和解决时限要求</w:t>
            </w:r>
          </w:p>
          <w:p w14:paraId="7C04ABFA">
            <w:pPr>
              <w:pStyle w:val="4"/>
              <w:numPr>
                <w:ilvl w:val="2"/>
                <w:numId w:val="0"/>
              </w:numPr>
              <w:tabs>
                <w:tab w:val="left" w:pos="420"/>
              </w:tabs>
              <w:spacing w:before="0" w:after="0" w:line="380" w:lineRule="exact"/>
              <w:jc w:val="left"/>
              <w:rPr>
                <w:rFonts w:hint="default" w:ascii="宋体" w:hAnsi="宋体" w:cs="宋体"/>
                <w:sz w:val="21"/>
                <w:szCs w:val="21"/>
              </w:rPr>
            </w:pPr>
            <w:r>
              <w:rPr>
                <w:rFonts w:ascii="宋体" w:hAnsi="宋体" w:cs="宋体"/>
                <w:sz w:val="21"/>
                <w:szCs w:val="21"/>
              </w:rPr>
              <w:t>1、故障（事件）等级定义</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2777"/>
              <w:gridCol w:w="2211"/>
            </w:tblGrid>
            <w:tr w14:paraId="0B6A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56" w:type="pct"/>
                  <w:vAlign w:val="center"/>
                </w:tcPr>
                <w:p w14:paraId="6BF93DAC">
                  <w:pPr>
                    <w:pStyle w:val="37"/>
                    <w:spacing w:line="380" w:lineRule="exact"/>
                    <w:rPr>
                      <w:rFonts w:cs="宋体"/>
                      <w:color w:val="auto"/>
                    </w:rPr>
                  </w:pPr>
                  <w:r>
                    <w:rPr>
                      <w:rFonts w:hint="eastAsia" w:cs="宋体"/>
                      <w:color w:val="auto"/>
                    </w:rPr>
                    <w:t>故障（事件）级别</w:t>
                  </w:r>
                </w:p>
              </w:tc>
              <w:tc>
                <w:tcPr>
                  <w:tcW w:w="2084" w:type="pct"/>
                  <w:vAlign w:val="center"/>
                </w:tcPr>
                <w:p w14:paraId="5555BB8C">
                  <w:pPr>
                    <w:pStyle w:val="37"/>
                    <w:spacing w:line="380" w:lineRule="exact"/>
                    <w:rPr>
                      <w:rFonts w:cs="宋体"/>
                      <w:color w:val="auto"/>
                    </w:rPr>
                  </w:pPr>
                  <w:r>
                    <w:rPr>
                      <w:rFonts w:hint="eastAsia" w:cs="宋体"/>
                      <w:color w:val="auto"/>
                    </w:rPr>
                    <w:t>故障（事件）定义</w:t>
                  </w:r>
                </w:p>
              </w:tc>
              <w:tc>
                <w:tcPr>
                  <w:tcW w:w="1659" w:type="pct"/>
                  <w:vAlign w:val="center"/>
                </w:tcPr>
                <w:p w14:paraId="211C8904">
                  <w:pPr>
                    <w:pStyle w:val="37"/>
                    <w:spacing w:line="380" w:lineRule="exact"/>
                    <w:rPr>
                      <w:rFonts w:cs="宋体"/>
                      <w:color w:val="auto"/>
                    </w:rPr>
                  </w:pPr>
                  <w:r>
                    <w:rPr>
                      <w:rFonts w:hint="eastAsia" w:cs="宋体"/>
                      <w:color w:val="auto"/>
                    </w:rPr>
                    <w:t>故障（事件）特征</w:t>
                  </w:r>
                </w:p>
              </w:tc>
            </w:tr>
            <w:tr w14:paraId="0A67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56" w:type="pct"/>
                  <w:vAlign w:val="center"/>
                </w:tcPr>
                <w:p w14:paraId="2B7CB801">
                  <w:pPr>
                    <w:pStyle w:val="37"/>
                    <w:spacing w:line="380" w:lineRule="exact"/>
                    <w:rPr>
                      <w:rFonts w:cs="宋体"/>
                      <w:color w:val="auto"/>
                    </w:rPr>
                  </w:pPr>
                  <w:r>
                    <w:rPr>
                      <w:rFonts w:hint="eastAsia" w:cs="宋体"/>
                      <w:color w:val="auto"/>
                    </w:rPr>
                    <w:t>一级</w:t>
                  </w:r>
                </w:p>
              </w:tc>
              <w:tc>
                <w:tcPr>
                  <w:tcW w:w="2084" w:type="pct"/>
                  <w:vAlign w:val="center"/>
                </w:tcPr>
                <w:p w14:paraId="63D5ED07">
                  <w:pPr>
                    <w:pStyle w:val="37"/>
                    <w:spacing w:line="380" w:lineRule="exact"/>
                    <w:jc w:val="left"/>
                    <w:rPr>
                      <w:rFonts w:cs="宋体"/>
                      <w:color w:val="auto"/>
                    </w:rPr>
                  </w:pPr>
                  <w:r>
                    <w:rPr>
                      <w:rFonts w:hint="eastAsia" w:cs="宋体"/>
                      <w:color w:val="auto"/>
                    </w:rPr>
                    <w:t>因设备软硬件故障造成网络中断或业务系统不能正常运转。</w:t>
                  </w:r>
                </w:p>
              </w:tc>
              <w:tc>
                <w:tcPr>
                  <w:tcW w:w="1659" w:type="pct"/>
                  <w:vAlign w:val="center"/>
                </w:tcPr>
                <w:p w14:paraId="050FE6D7">
                  <w:pPr>
                    <w:pStyle w:val="37"/>
                    <w:spacing w:line="380" w:lineRule="exact"/>
                    <w:jc w:val="left"/>
                    <w:rPr>
                      <w:rFonts w:cs="宋体"/>
                      <w:color w:val="auto"/>
                    </w:rPr>
                  </w:pPr>
                  <w:r>
                    <w:rPr>
                      <w:rFonts w:hint="eastAsia" w:cs="宋体"/>
                      <w:color w:val="auto"/>
                    </w:rPr>
                    <w:t>业务中断1小时以上</w:t>
                  </w:r>
                </w:p>
              </w:tc>
            </w:tr>
            <w:tr w14:paraId="6773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56" w:type="pct"/>
                  <w:vAlign w:val="center"/>
                </w:tcPr>
                <w:p w14:paraId="17E35D94">
                  <w:pPr>
                    <w:pStyle w:val="37"/>
                    <w:spacing w:line="380" w:lineRule="exact"/>
                    <w:rPr>
                      <w:rFonts w:cs="宋体"/>
                      <w:color w:val="auto"/>
                    </w:rPr>
                  </w:pPr>
                  <w:r>
                    <w:rPr>
                      <w:rFonts w:hint="eastAsia" w:cs="宋体"/>
                      <w:color w:val="auto"/>
                    </w:rPr>
                    <w:t>二级</w:t>
                  </w:r>
                </w:p>
              </w:tc>
              <w:tc>
                <w:tcPr>
                  <w:tcW w:w="2084" w:type="pct"/>
                  <w:vAlign w:val="center"/>
                </w:tcPr>
                <w:p w14:paraId="5C20A024">
                  <w:pPr>
                    <w:pStyle w:val="37"/>
                    <w:spacing w:line="380" w:lineRule="exact"/>
                    <w:jc w:val="left"/>
                    <w:rPr>
                      <w:rFonts w:cs="宋体"/>
                      <w:color w:val="auto"/>
                    </w:rPr>
                  </w:pPr>
                  <w:r>
                    <w:rPr>
                      <w:rFonts w:hint="eastAsia" w:cs="宋体"/>
                      <w:color w:val="auto"/>
                    </w:rPr>
                    <w:t>因设备软硬件故障造成业务系统性能下降。</w:t>
                  </w:r>
                </w:p>
              </w:tc>
              <w:tc>
                <w:tcPr>
                  <w:tcW w:w="1659" w:type="pct"/>
                  <w:vAlign w:val="center"/>
                </w:tcPr>
                <w:p w14:paraId="395488A1">
                  <w:pPr>
                    <w:pStyle w:val="37"/>
                    <w:spacing w:line="380" w:lineRule="exact"/>
                    <w:jc w:val="left"/>
                    <w:rPr>
                      <w:rFonts w:cs="宋体"/>
                      <w:color w:val="auto"/>
                    </w:rPr>
                  </w:pPr>
                  <w:r>
                    <w:rPr>
                      <w:rFonts w:hint="eastAsia" w:cs="宋体"/>
                      <w:color w:val="auto"/>
                    </w:rPr>
                    <w:t>业务未中断，但性能下降</w:t>
                  </w:r>
                </w:p>
              </w:tc>
            </w:tr>
            <w:tr w14:paraId="5866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256" w:type="pct"/>
                  <w:vAlign w:val="center"/>
                </w:tcPr>
                <w:p w14:paraId="38A38DB8">
                  <w:pPr>
                    <w:pStyle w:val="37"/>
                    <w:spacing w:line="380" w:lineRule="exact"/>
                    <w:rPr>
                      <w:rFonts w:cs="宋体"/>
                      <w:color w:val="auto"/>
                    </w:rPr>
                  </w:pPr>
                  <w:r>
                    <w:rPr>
                      <w:rFonts w:hint="eastAsia" w:cs="宋体"/>
                      <w:color w:val="auto"/>
                    </w:rPr>
                    <w:t>三级</w:t>
                  </w:r>
                </w:p>
              </w:tc>
              <w:tc>
                <w:tcPr>
                  <w:tcW w:w="2084" w:type="pct"/>
                  <w:vAlign w:val="center"/>
                </w:tcPr>
                <w:p w14:paraId="4CB2C1C7">
                  <w:pPr>
                    <w:pStyle w:val="37"/>
                    <w:spacing w:line="380" w:lineRule="exact"/>
                    <w:jc w:val="left"/>
                    <w:rPr>
                      <w:rFonts w:cs="宋体"/>
                      <w:color w:val="auto"/>
                    </w:rPr>
                  </w:pPr>
                  <w:r>
                    <w:rPr>
                      <w:rFonts w:hint="eastAsia" w:cs="宋体"/>
                      <w:color w:val="auto"/>
                    </w:rPr>
                    <w:t>设备软硬件出现故障，但业务系统能正常运转。</w:t>
                  </w:r>
                </w:p>
              </w:tc>
              <w:tc>
                <w:tcPr>
                  <w:tcW w:w="1659" w:type="pct"/>
                  <w:vAlign w:val="center"/>
                </w:tcPr>
                <w:p w14:paraId="684017DD">
                  <w:pPr>
                    <w:pStyle w:val="37"/>
                    <w:spacing w:line="380" w:lineRule="exact"/>
                    <w:jc w:val="left"/>
                    <w:rPr>
                      <w:rFonts w:cs="宋体"/>
                      <w:color w:val="auto"/>
                    </w:rPr>
                  </w:pPr>
                  <w:r>
                    <w:rPr>
                      <w:rFonts w:hint="eastAsia" w:cs="宋体"/>
                      <w:color w:val="auto"/>
                    </w:rPr>
                    <w:t>设备软硬件出现故障，不能正常工作，但业务系统运行不受故障影响。</w:t>
                  </w:r>
                </w:p>
              </w:tc>
            </w:tr>
            <w:tr w14:paraId="38C5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256" w:type="pct"/>
                  <w:vAlign w:val="center"/>
                </w:tcPr>
                <w:p w14:paraId="3EF32479">
                  <w:pPr>
                    <w:pStyle w:val="37"/>
                    <w:spacing w:line="380" w:lineRule="exact"/>
                    <w:rPr>
                      <w:rFonts w:cs="宋体"/>
                      <w:color w:val="auto"/>
                    </w:rPr>
                  </w:pPr>
                  <w:r>
                    <w:rPr>
                      <w:rFonts w:hint="eastAsia" w:cs="宋体"/>
                      <w:color w:val="auto"/>
                    </w:rPr>
                    <w:t>四级</w:t>
                  </w:r>
                </w:p>
              </w:tc>
              <w:tc>
                <w:tcPr>
                  <w:tcW w:w="2084" w:type="pct"/>
                  <w:vAlign w:val="center"/>
                </w:tcPr>
                <w:p w14:paraId="32BE23F5">
                  <w:pPr>
                    <w:pStyle w:val="37"/>
                    <w:spacing w:line="380" w:lineRule="exact"/>
                    <w:jc w:val="left"/>
                    <w:rPr>
                      <w:rFonts w:cs="宋体"/>
                      <w:color w:val="auto"/>
                    </w:rPr>
                  </w:pPr>
                  <w:r>
                    <w:rPr>
                      <w:rFonts w:hint="eastAsia" w:cs="宋体"/>
                      <w:color w:val="auto"/>
                    </w:rPr>
                    <w:t>设备软硬件出现告警，业务系统仍能正常运转。</w:t>
                  </w:r>
                </w:p>
              </w:tc>
              <w:tc>
                <w:tcPr>
                  <w:tcW w:w="1659" w:type="pct"/>
                  <w:vAlign w:val="center"/>
                </w:tcPr>
                <w:p w14:paraId="4A1C130F">
                  <w:pPr>
                    <w:pStyle w:val="37"/>
                    <w:spacing w:line="380" w:lineRule="exact"/>
                    <w:jc w:val="left"/>
                    <w:rPr>
                      <w:rFonts w:cs="宋体"/>
                      <w:color w:val="auto"/>
                    </w:rPr>
                  </w:pPr>
                  <w:r>
                    <w:rPr>
                      <w:rFonts w:hint="eastAsia" w:cs="宋体"/>
                      <w:color w:val="auto"/>
                    </w:rPr>
                    <w:t>设备软硬件出现告警，但仍然能正常工作，业务系统运行不受故障影响。</w:t>
                  </w:r>
                </w:p>
              </w:tc>
            </w:tr>
          </w:tbl>
          <w:p w14:paraId="3EA1DE48">
            <w:pPr>
              <w:pStyle w:val="4"/>
              <w:tabs>
                <w:tab w:val="left" w:pos="420"/>
              </w:tabs>
              <w:spacing w:before="0" w:after="0" w:line="380" w:lineRule="exact"/>
              <w:ind w:firstLine="422"/>
              <w:jc w:val="left"/>
              <w:rPr>
                <w:rFonts w:hint="default" w:ascii="宋体" w:hAnsi="宋体" w:cs="宋体"/>
                <w:sz w:val="21"/>
                <w:szCs w:val="21"/>
              </w:rPr>
            </w:pPr>
            <w:r>
              <w:rPr>
                <w:rFonts w:ascii="宋体" w:hAnsi="宋体" w:cs="宋体"/>
                <w:sz w:val="21"/>
                <w:szCs w:val="21"/>
              </w:rPr>
              <w:t>2、故障（事件）响应和解决时限要求</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1571"/>
              <w:gridCol w:w="1676"/>
              <w:gridCol w:w="1847"/>
            </w:tblGrid>
            <w:tr w14:paraId="5DCD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7" w:type="pct"/>
                </w:tcPr>
                <w:p w14:paraId="536ADF04">
                  <w:pPr>
                    <w:pStyle w:val="37"/>
                    <w:spacing w:line="380" w:lineRule="exact"/>
                    <w:rPr>
                      <w:rFonts w:cs="宋体"/>
                      <w:color w:val="auto"/>
                    </w:rPr>
                  </w:pPr>
                  <w:r>
                    <w:rPr>
                      <w:rFonts w:hint="eastAsia" w:cs="宋体"/>
                      <w:color w:val="auto"/>
                    </w:rPr>
                    <w:t>故障（事件）级别</w:t>
                  </w:r>
                </w:p>
              </w:tc>
              <w:tc>
                <w:tcPr>
                  <w:tcW w:w="1179" w:type="pct"/>
                </w:tcPr>
                <w:p w14:paraId="33B9BB30">
                  <w:pPr>
                    <w:pStyle w:val="37"/>
                    <w:spacing w:line="380" w:lineRule="exact"/>
                    <w:rPr>
                      <w:rFonts w:cs="宋体"/>
                      <w:color w:val="auto"/>
                    </w:rPr>
                  </w:pPr>
                  <w:r>
                    <w:rPr>
                      <w:rFonts w:hint="eastAsia" w:cs="宋体"/>
                      <w:color w:val="auto"/>
                    </w:rPr>
                    <w:t>电话响应</w:t>
                  </w:r>
                </w:p>
              </w:tc>
              <w:tc>
                <w:tcPr>
                  <w:tcW w:w="1258" w:type="pct"/>
                </w:tcPr>
                <w:p w14:paraId="18FFB6AC">
                  <w:pPr>
                    <w:pStyle w:val="37"/>
                    <w:spacing w:line="380" w:lineRule="exact"/>
                    <w:rPr>
                      <w:rFonts w:cs="宋体"/>
                      <w:color w:val="auto"/>
                    </w:rPr>
                  </w:pPr>
                  <w:r>
                    <w:rPr>
                      <w:rFonts w:hint="eastAsia" w:cs="宋体"/>
                      <w:color w:val="auto"/>
                    </w:rPr>
                    <w:t>到达现场时间</w:t>
                  </w:r>
                </w:p>
              </w:tc>
              <w:tc>
                <w:tcPr>
                  <w:tcW w:w="1386" w:type="pct"/>
                </w:tcPr>
                <w:p w14:paraId="4606E58F">
                  <w:pPr>
                    <w:pStyle w:val="37"/>
                    <w:spacing w:line="380" w:lineRule="exact"/>
                    <w:rPr>
                      <w:rFonts w:cs="宋体"/>
                      <w:color w:val="auto"/>
                    </w:rPr>
                  </w:pPr>
                  <w:r>
                    <w:rPr>
                      <w:rFonts w:hint="eastAsia" w:cs="宋体"/>
                      <w:color w:val="auto"/>
                    </w:rPr>
                    <w:t>解决时间</w:t>
                  </w:r>
                </w:p>
              </w:tc>
            </w:tr>
            <w:tr w14:paraId="45F3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77" w:type="pct"/>
                </w:tcPr>
                <w:p w14:paraId="03895DB0">
                  <w:pPr>
                    <w:pStyle w:val="37"/>
                    <w:spacing w:line="380" w:lineRule="exact"/>
                    <w:rPr>
                      <w:rFonts w:cs="宋体"/>
                      <w:color w:val="auto"/>
                    </w:rPr>
                  </w:pPr>
                  <w:r>
                    <w:rPr>
                      <w:rFonts w:hint="eastAsia" w:cs="宋体"/>
                      <w:color w:val="auto"/>
                    </w:rPr>
                    <w:t>一级</w:t>
                  </w:r>
                </w:p>
              </w:tc>
              <w:tc>
                <w:tcPr>
                  <w:tcW w:w="1179" w:type="pct"/>
                </w:tcPr>
                <w:p w14:paraId="6D42356B">
                  <w:pPr>
                    <w:pStyle w:val="37"/>
                    <w:spacing w:line="380" w:lineRule="exact"/>
                    <w:rPr>
                      <w:rFonts w:cs="宋体"/>
                      <w:color w:val="auto"/>
                    </w:rPr>
                  </w:pPr>
                  <w:r>
                    <w:rPr>
                      <w:rFonts w:hint="eastAsia" w:cs="宋体"/>
                      <w:color w:val="auto"/>
                    </w:rPr>
                    <w:t>5分钟</w:t>
                  </w:r>
                </w:p>
              </w:tc>
              <w:tc>
                <w:tcPr>
                  <w:tcW w:w="1258" w:type="pct"/>
                </w:tcPr>
                <w:p w14:paraId="09C4837F">
                  <w:pPr>
                    <w:pStyle w:val="37"/>
                    <w:spacing w:line="380" w:lineRule="exact"/>
                    <w:rPr>
                      <w:rFonts w:cs="宋体"/>
                      <w:color w:val="auto"/>
                    </w:rPr>
                  </w:pPr>
                  <w:r>
                    <w:rPr>
                      <w:rFonts w:hint="eastAsia" w:cs="宋体"/>
                      <w:color w:val="auto"/>
                    </w:rPr>
                    <w:t>报修后1小时内</w:t>
                  </w:r>
                </w:p>
              </w:tc>
              <w:tc>
                <w:tcPr>
                  <w:tcW w:w="1386" w:type="pct"/>
                </w:tcPr>
                <w:p w14:paraId="4C1FBF7E">
                  <w:pPr>
                    <w:pStyle w:val="37"/>
                    <w:spacing w:line="380" w:lineRule="exact"/>
                    <w:rPr>
                      <w:rFonts w:cs="宋体"/>
                      <w:color w:val="auto"/>
                    </w:rPr>
                  </w:pPr>
                  <w:r>
                    <w:rPr>
                      <w:rFonts w:hint="eastAsia" w:cs="宋体"/>
                      <w:color w:val="auto"/>
                    </w:rPr>
                    <w:t>报修后2小时内</w:t>
                  </w:r>
                </w:p>
              </w:tc>
            </w:tr>
            <w:tr w14:paraId="1CEB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77" w:type="pct"/>
                </w:tcPr>
                <w:p w14:paraId="37ED07C5">
                  <w:pPr>
                    <w:pStyle w:val="37"/>
                    <w:spacing w:line="380" w:lineRule="exact"/>
                    <w:rPr>
                      <w:rFonts w:cs="宋体"/>
                      <w:color w:val="auto"/>
                    </w:rPr>
                  </w:pPr>
                  <w:r>
                    <w:rPr>
                      <w:rFonts w:hint="eastAsia" w:cs="宋体"/>
                      <w:color w:val="auto"/>
                    </w:rPr>
                    <w:t>二级</w:t>
                  </w:r>
                </w:p>
              </w:tc>
              <w:tc>
                <w:tcPr>
                  <w:tcW w:w="1179" w:type="pct"/>
                </w:tcPr>
                <w:p w14:paraId="785DFCC5">
                  <w:pPr>
                    <w:pStyle w:val="37"/>
                    <w:spacing w:line="380" w:lineRule="exact"/>
                    <w:rPr>
                      <w:rFonts w:cs="宋体"/>
                      <w:color w:val="auto"/>
                    </w:rPr>
                  </w:pPr>
                  <w:r>
                    <w:rPr>
                      <w:rFonts w:hint="eastAsia" w:cs="宋体"/>
                      <w:color w:val="auto"/>
                    </w:rPr>
                    <w:t>5分钟</w:t>
                  </w:r>
                </w:p>
              </w:tc>
              <w:tc>
                <w:tcPr>
                  <w:tcW w:w="1258" w:type="pct"/>
                </w:tcPr>
                <w:p w14:paraId="2DBE4C83">
                  <w:pPr>
                    <w:pStyle w:val="37"/>
                    <w:spacing w:line="380" w:lineRule="exact"/>
                    <w:rPr>
                      <w:rFonts w:cs="宋体"/>
                      <w:color w:val="auto"/>
                    </w:rPr>
                  </w:pPr>
                  <w:r>
                    <w:rPr>
                      <w:rFonts w:hint="eastAsia" w:cs="宋体"/>
                      <w:color w:val="auto"/>
                    </w:rPr>
                    <w:t>报修后2小时内</w:t>
                  </w:r>
                </w:p>
              </w:tc>
              <w:tc>
                <w:tcPr>
                  <w:tcW w:w="1386" w:type="pct"/>
                </w:tcPr>
                <w:p w14:paraId="1619F3C4">
                  <w:pPr>
                    <w:pStyle w:val="37"/>
                    <w:spacing w:line="380" w:lineRule="exact"/>
                    <w:rPr>
                      <w:rFonts w:cs="宋体"/>
                      <w:color w:val="auto"/>
                    </w:rPr>
                  </w:pPr>
                  <w:r>
                    <w:rPr>
                      <w:rFonts w:hint="eastAsia" w:cs="宋体"/>
                      <w:color w:val="auto"/>
                    </w:rPr>
                    <w:t>报修后8小时内</w:t>
                  </w:r>
                </w:p>
              </w:tc>
            </w:tr>
            <w:tr w14:paraId="09CA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177" w:type="pct"/>
                </w:tcPr>
                <w:p w14:paraId="45D92B5D">
                  <w:pPr>
                    <w:pStyle w:val="37"/>
                    <w:spacing w:line="380" w:lineRule="exact"/>
                    <w:rPr>
                      <w:rFonts w:cs="宋体"/>
                      <w:color w:val="auto"/>
                    </w:rPr>
                  </w:pPr>
                  <w:r>
                    <w:rPr>
                      <w:rFonts w:hint="eastAsia" w:cs="宋体"/>
                      <w:color w:val="auto"/>
                    </w:rPr>
                    <w:t>三级</w:t>
                  </w:r>
                </w:p>
              </w:tc>
              <w:tc>
                <w:tcPr>
                  <w:tcW w:w="1179" w:type="pct"/>
                </w:tcPr>
                <w:p w14:paraId="5B1FF82C">
                  <w:pPr>
                    <w:pStyle w:val="37"/>
                    <w:spacing w:line="380" w:lineRule="exact"/>
                    <w:rPr>
                      <w:rFonts w:cs="宋体"/>
                      <w:color w:val="auto"/>
                    </w:rPr>
                  </w:pPr>
                  <w:r>
                    <w:rPr>
                      <w:rFonts w:hint="eastAsia" w:cs="宋体"/>
                      <w:color w:val="auto"/>
                    </w:rPr>
                    <w:t>15分钟</w:t>
                  </w:r>
                </w:p>
              </w:tc>
              <w:tc>
                <w:tcPr>
                  <w:tcW w:w="1258" w:type="pct"/>
                </w:tcPr>
                <w:p w14:paraId="70898C13">
                  <w:pPr>
                    <w:pStyle w:val="37"/>
                    <w:spacing w:line="380" w:lineRule="exact"/>
                    <w:rPr>
                      <w:rFonts w:cs="宋体"/>
                      <w:color w:val="auto"/>
                    </w:rPr>
                  </w:pPr>
                  <w:r>
                    <w:rPr>
                      <w:rFonts w:hint="eastAsia" w:cs="宋体"/>
                      <w:color w:val="auto"/>
                    </w:rPr>
                    <w:t>报修后3小时内</w:t>
                  </w:r>
                </w:p>
              </w:tc>
              <w:tc>
                <w:tcPr>
                  <w:tcW w:w="1386" w:type="pct"/>
                </w:tcPr>
                <w:p w14:paraId="54BE4895">
                  <w:pPr>
                    <w:pStyle w:val="37"/>
                    <w:spacing w:line="380" w:lineRule="exact"/>
                    <w:rPr>
                      <w:rFonts w:cs="宋体"/>
                      <w:color w:val="auto"/>
                    </w:rPr>
                  </w:pPr>
                  <w:r>
                    <w:rPr>
                      <w:rFonts w:hint="eastAsia" w:cs="宋体"/>
                      <w:color w:val="auto"/>
                    </w:rPr>
                    <w:t>报修后12小时内</w:t>
                  </w:r>
                </w:p>
              </w:tc>
            </w:tr>
            <w:tr w14:paraId="1BDC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77" w:type="pct"/>
                </w:tcPr>
                <w:p w14:paraId="6EA21E8D">
                  <w:pPr>
                    <w:pStyle w:val="37"/>
                    <w:spacing w:line="380" w:lineRule="exact"/>
                    <w:rPr>
                      <w:rFonts w:cs="宋体"/>
                      <w:color w:val="auto"/>
                    </w:rPr>
                  </w:pPr>
                  <w:r>
                    <w:rPr>
                      <w:rFonts w:hint="eastAsia" w:cs="宋体"/>
                      <w:color w:val="auto"/>
                    </w:rPr>
                    <w:t>四级</w:t>
                  </w:r>
                </w:p>
              </w:tc>
              <w:tc>
                <w:tcPr>
                  <w:tcW w:w="1179" w:type="pct"/>
                </w:tcPr>
                <w:p w14:paraId="124D47C2">
                  <w:pPr>
                    <w:pStyle w:val="37"/>
                    <w:spacing w:line="380" w:lineRule="exact"/>
                    <w:rPr>
                      <w:rFonts w:cs="宋体"/>
                      <w:color w:val="auto"/>
                    </w:rPr>
                  </w:pPr>
                  <w:r>
                    <w:rPr>
                      <w:rFonts w:hint="eastAsia" w:cs="宋体"/>
                      <w:color w:val="auto"/>
                    </w:rPr>
                    <w:t>15分钟</w:t>
                  </w:r>
                </w:p>
              </w:tc>
              <w:tc>
                <w:tcPr>
                  <w:tcW w:w="1258" w:type="pct"/>
                </w:tcPr>
                <w:p w14:paraId="6A35B7F7">
                  <w:pPr>
                    <w:pStyle w:val="37"/>
                    <w:spacing w:line="380" w:lineRule="exact"/>
                    <w:rPr>
                      <w:rFonts w:cs="宋体"/>
                      <w:color w:val="auto"/>
                    </w:rPr>
                  </w:pPr>
                  <w:r>
                    <w:rPr>
                      <w:rFonts w:hint="eastAsia" w:cs="宋体"/>
                      <w:color w:val="auto"/>
                    </w:rPr>
                    <w:t>报修后4小时内</w:t>
                  </w:r>
                </w:p>
              </w:tc>
              <w:tc>
                <w:tcPr>
                  <w:tcW w:w="1386" w:type="pct"/>
                </w:tcPr>
                <w:p w14:paraId="70B1F38F">
                  <w:pPr>
                    <w:pStyle w:val="37"/>
                    <w:spacing w:line="380" w:lineRule="exact"/>
                    <w:rPr>
                      <w:rFonts w:cs="宋体"/>
                      <w:color w:val="auto"/>
                    </w:rPr>
                  </w:pPr>
                  <w:r>
                    <w:rPr>
                      <w:rFonts w:hint="eastAsia" w:cs="宋体"/>
                      <w:color w:val="auto"/>
                    </w:rPr>
                    <w:t>报修后24小时内</w:t>
                  </w:r>
                </w:p>
              </w:tc>
            </w:tr>
          </w:tbl>
          <w:p w14:paraId="1C07CA89">
            <w:pPr>
              <w:pStyle w:val="6"/>
              <w:spacing w:line="380" w:lineRule="exact"/>
              <w:ind w:firstLine="0"/>
              <w:rPr>
                <w:rFonts w:ascii="宋体" w:hAnsi="宋体" w:cs="宋体"/>
                <w:szCs w:val="21"/>
              </w:rPr>
            </w:pPr>
          </w:p>
          <w:p w14:paraId="4E53431C">
            <w:pPr>
              <w:pStyle w:val="6"/>
              <w:spacing w:line="380" w:lineRule="exact"/>
              <w:ind w:firstLine="0"/>
              <w:outlineLvl w:val="0"/>
              <w:rPr>
                <w:rFonts w:ascii="宋体" w:hAnsi="宋体" w:cs="宋体"/>
                <w:b/>
                <w:bCs/>
                <w:szCs w:val="21"/>
              </w:rPr>
            </w:pPr>
            <w:r>
              <w:rPr>
                <w:rFonts w:hint="eastAsia" w:ascii="宋体" w:hAnsi="宋体" w:cs="宋体"/>
                <w:b/>
                <w:bCs/>
                <w:szCs w:val="21"/>
              </w:rPr>
              <w:t>二、技术实施及验收要求</w:t>
            </w:r>
          </w:p>
          <w:p w14:paraId="01FA3E44">
            <w:pPr>
              <w:pStyle w:val="6"/>
              <w:spacing w:line="380" w:lineRule="exact"/>
              <w:ind w:firstLine="0"/>
              <w:outlineLvl w:val="1"/>
              <w:rPr>
                <w:rFonts w:ascii="宋体" w:hAnsi="宋体" w:cs="宋体"/>
                <w:b/>
                <w:bCs/>
                <w:szCs w:val="21"/>
              </w:rPr>
            </w:pPr>
            <w:r>
              <w:rPr>
                <w:rFonts w:hint="eastAsia" w:ascii="宋体" w:hAnsi="宋体" w:cs="宋体"/>
                <w:b/>
                <w:bCs/>
                <w:szCs w:val="21"/>
              </w:rPr>
              <w:t>（一）组网方式</w:t>
            </w:r>
          </w:p>
          <w:p w14:paraId="1363CEC3">
            <w:pPr>
              <w:pStyle w:val="6"/>
              <w:spacing w:line="380" w:lineRule="exact"/>
              <w:ind w:firstLineChars="200"/>
              <w:rPr>
                <w:rFonts w:ascii="宋体" w:hAnsi="宋体" w:cs="宋体"/>
                <w:szCs w:val="21"/>
              </w:rPr>
            </w:pPr>
            <w:r>
              <w:rPr>
                <w:rFonts w:hint="eastAsia" w:ascii="宋体" w:hAnsi="宋体" w:cs="宋体"/>
                <w:szCs w:val="21"/>
              </w:rPr>
              <w:t>由中标服务商负责将所租赁硬件设备上架和安装部署到采购人指定的A机房机柜中，利用采购人提供的网络环境，按照采购人技术和管理等要求配合完成组网，同时配合完成软件系统的安装和联调直至可完全正常使用。</w:t>
            </w:r>
          </w:p>
          <w:p w14:paraId="4948DD0D">
            <w:pPr>
              <w:pStyle w:val="6"/>
              <w:spacing w:line="380" w:lineRule="exact"/>
              <w:ind w:firstLine="0"/>
              <w:outlineLvl w:val="1"/>
              <w:rPr>
                <w:rFonts w:ascii="宋体" w:hAnsi="宋体" w:cs="宋体"/>
                <w:b/>
                <w:bCs/>
                <w:szCs w:val="21"/>
              </w:rPr>
            </w:pPr>
            <w:r>
              <w:rPr>
                <w:rFonts w:hint="eastAsia" w:ascii="宋体" w:hAnsi="宋体" w:cs="宋体"/>
                <w:b/>
                <w:bCs/>
                <w:szCs w:val="21"/>
              </w:rPr>
              <w:t>（二）算力提供方式</w:t>
            </w:r>
          </w:p>
          <w:p w14:paraId="23B32284">
            <w:pPr>
              <w:pStyle w:val="6"/>
              <w:spacing w:line="380" w:lineRule="exact"/>
              <w:ind w:firstLineChars="200"/>
              <w:rPr>
                <w:rFonts w:ascii="宋体" w:hAnsi="宋体" w:cs="宋体"/>
                <w:szCs w:val="21"/>
              </w:rPr>
            </w:pPr>
            <w:r>
              <w:rPr>
                <w:rFonts w:hint="eastAsia" w:ascii="宋体" w:hAnsi="宋体" w:cs="宋体"/>
                <w:szCs w:val="21"/>
              </w:rPr>
              <w:t>部署相应的软件系统到算力服务器上，由算力服务器直接提供算力资源。</w:t>
            </w:r>
          </w:p>
          <w:p w14:paraId="1EDB67B2">
            <w:pPr>
              <w:pStyle w:val="6"/>
              <w:spacing w:line="380" w:lineRule="exact"/>
              <w:ind w:firstLine="0"/>
              <w:outlineLvl w:val="1"/>
              <w:rPr>
                <w:rFonts w:ascii="宋体" w:hAnsi="宋体" w:cs="宋体"/>
                <w:b/>
                <w:bCs/>
                <w:szCs w:val="21"/>
              </w:rPr>
            </w:pPr>
            <w:r>
              <w:rPr>
                <w:rFonts w:hint="eastAsia" w:ascii="宋体" w:hAnsi="宋体" w:cs="宋体"/>
                <w:b/>
                <w:bCs/>
                <w:szCs w:val="21"/>
              </w:rPr>
              <w:t>（三）机房管理方式</w:t>
            </w:r>
          </w:p>
          <w:p w14:paraId="379F73A5">
            <w:pPr>
              <w:pStyle w:val="6"/>
              <w:spacing w:line="380" w:lineRule="exact"/>
              <w:ind w:firstLineChars="200"/>
              <w:rPr>
                <w:rFonts w:ascii="宋体" w:hAnsi="宋体" w:cs="宋体"/>
                <w:szCs w:val="21"/>
              </w:rPr>
            </w:pPr>
            <w:r>
              <w:rPr>
                <w:rFonts w:hint="eastAsia" w:ascii="宋体" w:hAnsi="宋体" w:cs="宋体"/>
                <w:szCs w:val="21"/>
              </w:rPr>
              <w:t>本项目租赁的设备均部署到采购人指定的机房中，中标服务商在技术服务过程中需严格遵守采购人的机房管理规定，按规范、制度、流程等要求进行机房内软硬件的运维和管理。</w:t>
            </w:r>
          </w:p>
          <w:p w14:paraId="69F07265">
            <w:pPr>
              <w:pStyle w:val="6"/>
              <w:spacing w:line="380" w:lineRule="exact"/>
              <w:ind w:firstLine="0"/>
              <w:outlineLvl w:val="1"/>
              <w:rPr>
                <w:rFonts w:ascii="宋体" w:hAnsi="宋体" w:cs="宋体"/>
                <w:b/>
                <w:bCs/>
                <w:szCs w:val="21"/>
              </w:rPr>
            </w:pPr>
            <w:r>
              <w:rPr>
                <w:rFonts w:hint="eastAsia" w:ascii="宋体" w:hAnsi="宋体" w:cs="宋体"/>
                <w:b/>
                <w:bCs/>
                <w:szCs w:val="21"/>
              </w:rPr>
              <w:t>（四）机房安全保障措施</w:t>
            </w:r>
          </w:p>
          <w:p w14:paraId="17575885">
            <w:pPr>
              <w:pStyle w:val="6"/>
              <w:spacing w:line="380" w:lineRule="exact"/>
              <w:ind w:firstLineChars="200"/>
              <w:rPr>
                <w:rFonts w:ascii="宋体" w:hAnsi="宋体" w:cs="宋体"/>
                <w:szCs w:val="21"/>
              </w:rPr>
            </w:pPr>
            <w:r>
              <w:rPr>
                <w:rFonts w:hint="eastAsia" w:ascii="宋体" w:hAnsi="宋体" w:cs="宋体"/>
                <w:szCs w:val="21"/>
              </w:rPr>
              <w:t>中标服务商实施人员必须严格遵守机房安全管理与保障要求，包括人身安全管理、消防安全管理、用电安全管理、设施设备安全管理、信息安全管理等。</w:t>
            </w:r>
          </w:p>
          <w:p w14:paraId="13FDD574">
            <w:pPr>
              <w:pStyle w:val="6"/>
              <w:spacing w:line="380" w:lineRule="exact"/>
              <w:ind w:firstLine="0"/>
              <w:outlineLvl w:val="1"/>
              <w:rPr>
                <w:rFonts w:ascii="宋体" w:hAnsi="宋体" w:cs="宋体"/>
                <w:b/>
                <w:bCs/>
                <w:szCs w:val="21"/>
              </w:rPr>
            </w:pPr>
            <w:r>
              <w:rPr>
                <w:rFonts w:hint="eastAsia" w:ascii="宋体" w:hAnsi="宋体" w:cs="宋体"/>
                <w:b/>
                <w:bCs/>
                <w:szCs w:val="21"/>
              </w:rPr>
              <w:t>（五）运维流程</w:t>
            </w:r>
          </w:p>
          <w:p w14:paraId="184FAEB5">
            <w:pPr>
              <w:pStyle w:val="6"/>
              <w:spacing w:line="380" w:lineRule="exact"/>
              <w:ind w:firstLineChars="200"/>
              <w:rPr>
                <w:rFonts w:ascii="宋体" w:hAnsi="宋体" w:cs="宋体"/>
                <w:szCs w:val="21"/>
              </w:rPr>
            </w:pPr>
            <w:r>
              <w:rPr>
                <w:rFonts w:hint="eastAsia" w:ascii="宋体" w:hAnsi="宋体" w:cs="宋体"/>
                <w:szCs w:val="21"/>
              </w:rPr>
              <w:t>中标服务商实施人员必须严格遵守运维流程开展相关工作。主要包括事件管理流程、问题管理流程、变更管理流程、应急处理流程、出入机房管理流程、来访参观管理流程、设备提前报废流程、设备提前报废流程、工程验收流程及资源管理流程等。</w:t>
            </w:r>
          </w:p>
          <w:p w14:paraId="438F80DA">
            <w:pPr>
              <w:pStyle w:val="6"/>
              <w:spacing w:line="380" w:lineRule="exact"/>
              <w:ind w:firstLine="0"/>
              <w:outlineLvl w:val="1"/>
              <w:rPr>
                <w:rFonts w:ascii="宋体" w:hAnsi="宋体" w:cs="宋体"/>
                <w:b/>
                <w:bCs/>
                <w:szCs w:val="21"/>
              </w:rPr>
            </w:pPr>
            <w:r>
              <w:rPr>
                <w:rFonts w:hint="eastAsia" w:ascii="宋体" w:hAnsi="宋体" w:cs="宋体"/>
                <w:szCs w:val="21"/>
              </w:rPr>
              <w:t>▲</w:t>
            </w:r>
            <w:r>
              <w:rPr>
                <w:rFonts w:hint="eastAsia" w:ascii="宋体" w:hAnsi="宋体" w:cs="宋体"/>
                <w:b/>
                <w:bCs/>
                <w:szCs w:val="21"/>
              </w:rPr>
              <w:t>（六）交付保障措施</w:t>
            </w:r>
          </w:p>
          <w:p w14:paraId="0B11667A">
            <w:pPr>
              <w:pStyle w:val="6"/>
              <w:spacing w:line="380" w:lineRule="exact"/>
              <w:ind w:firstLineChars="200"/>
              <w:outlineLvl w:val="1"/>
              <w:rPr>
                <w:rFonts w:ascii="宋体" w:hAnsi="宋体" w:cs="宋体"/>
                <w:szCs w:val="21"/>
              </w:rPr>
            </w:pPr>
            <w:r>
              <w:rPr>
                <w:rFonts w:hint="eastAsia" w:ascii="宋体" w:hAnsi="宋体" w:cs="宋体"/>
                <w:szCs w:val="21"/>
              </w:rPr>
              <w:t>为保证所提供服务的设备产品质量合格及售后服务质量，供应商中标后需提供</w:t>
            </w:r>
            <w:r>
              <w:rPr>
                <w:rFonts w:hint="eastAsia"/>
              </w:rPr>
              <w:t>所投产品</w:t>
            </w:r>
            <w:r>
              <w:rPr>
                <w:rFonts w:hint="eastAsia" w:ascii="宋体" w:hAnsi="宋体" w:cs="宋体"/>
                <w:szCs w:val="21"/>
              </w:rPr>
              <w:t>原厂供货证明及原厂售后承诺函。</w:t>
            </w:r>
          </w:p>
          <w:p w14:paraId="36C905A3">
            <w:pPr>
              <w:pStyle w:val="6"/>
              <w:spacing w:line="380" w:lineRule="exact"/>
              <w:ind w:firstLine="0"/>
              <w:outlineLvl w:val="1"/>
              <w:rPr>
                <w:rFonts w:ascii="宋体" w:hAnsi="宋体" w:cs="宋体"/>
                <w:b/>
                <w:bCs/>
                <w:szCs w:val="21"/>
              </w:rPr>
            </w:pPr>
            <w:r>
              <w:rPr>
                <w:rFonts w:hint="eastAsia" w:ascii="宋体" w:hAnsi="宋体" w:cs="宋体"/>
                <w:b/>
                <w:bCs/>
                <w:szCs w:val="21"/>
              </w:rPr>
              <w:t>▲（七）支持统一兼容纳管</w:t>
            </w:r>
          </w:p>
          <w:p w14:paraId="487AE8E2">
            <w:pPr>
              <w:pStyle w:val="6"/>
              <w:spacing w:line="380" w:lineRule="exact"/>
              <w:ind w:firstLineChars="200"/>
              <w:outlineLvl w:val="1"/>
              <w:rPr>
                <w:rFonts w:ascii="宋体" w:hAnsi="宋体" w:cs="宋体"/>
                <w:szCs w:val="21"/>
              </w:rPr>
            </w:pPr>
            <w:r>
              <w:rPr>
                <w:rFonts w:hint="eastAsia" w:ascii="宋体" w:hAnsi="宋体" w:cs="宋体"/>
                <w:szCs w:val="21"/>
              </w:rPr>
              <w:t>本项目AI算力服务器、视频解析服务器必须与广西壮族自治区公安厅已有国产化AI算力无缝兼容，支持广西壮族自治区公安厅AI算力管理平台对本项目AI算力的统一调度纳管。（须在投标文件中提供承诺书，并加盖投标人公章）</w:t>
            </w:r>
          </w:p>
          <w:p w14:paraId="42624467">
            <w:pPr>
              <w:pStyle w:val="6"/>
              <w:spacing w:line="380" w:lineRule="exact"/>
              <w:ind w:firstLine="0"/>
              <w:jc w:val="left"/>
              <w:outlineLvl w:val="0"/>
              <w:rPr>
                <w:rFonts w:ascii="宋体" w:hAnsi="宋体" w:cs="宋体"/>
                <w:b/>
                <w:bCs/>
                <w:szCs w:val="21"/>
              </w:rPr>
            </w:pPr>
            <w:r>
              <w:rPr>
                <w:rFonts w:hint="eastAsia" w:ascii="宋体" w:hAnsi="宋体" w:cs="宋体"/>
                <w:b/>
                <w:bCs/>
                <w:szCs w:val="21"/>
              </w:rPr>
              <w:t>三、安全与合规需求</w:t>
            </w:r>
          </w:p>
          <w:p w14:paraId="37F9E85D">
            <w:pPr>
              <w:pStyle w:val="6"/>
              <w:spacing w:line="380" w:lineRule="exact"/>
              <w:ind w:firstLine="0"/>
              <w:jc w:val="left"/>
              <w:outlineLvl w:val="1"/>
              <w:rPr>
                <w:rFonts w:ascii="宋体" w:hAnsi="宋体" w:cs="宋体"/>
                <w:b/>
                <w:bCs/>
                <w:szCs w:val="21"/>
              </w:rPr>
            </w:pPr>
            <w:r>
              <w:rPr>
                <w:rFonts w:hint="eastAsia" w:ascii="宋体" w:hAnsi="宋体" w:cs="宋体"/>
                <w:b/>
                <w:bCs/>
                <w:szCs w:val="21"/>
              </w:rPr>
              <w:t>（一）安全等级保护需求</w:t>
            </w:r>
          </w:p>
          <w:p w14:paraId="0FD795DD">
            <w:pPr>
              <w:pStyle w:val="6"/>
              <w:spacing w:line="380" w:lineRule="exact"/>
              <w:ind w:firstLine="0"/>
              <w:rPr>
                <w:rFonts w:ascii="宋体" w:hAnsi="宋体" w:cs="宋体"/>
                <w:szCs w:val="21"/>
              </w:rPr>
            </w:pPr>
            <w:r>
              <w:rPr>
                <w:rFonts w:hint="eastAsia" w:ascii="宋体" w:hAnsi="宋体" w:cs="宋体"/>
                <w:szCs w:val="21"/>
              </w:rPr>
              <w:t>本项目租赁的AI算力资源，需要配合相应系统按三级等保要求开展相应防护工作。</w:t>
            </w:r>
          </w:p>
          <w:p w14:paraId="344EC9E0">
            <w:pPr>
              <w:pStyle w:val="6"/>
              <w:spacing w:line="380" w:lineRule="exact"/>
              <w:ind w:firstLine="0"/>
              <w:outlineLvl w:val="1"/>
              <w:rPr>
                <w:rFonts w:ascii="宋体" w:hAnsi="宋体" w:cs="宋体"/>
                <w:b/>
                <w:bCs/>
                <w:szCs w:val="21"/>
              </w:rPr>
            </w:pPr>
            <w:r>
              <w:rPr>
                <w:rFonts w:hint="eastAsia" w:ascii="宋体" w:hAnsi="宋体" w:cs="宋体"/>
                <w:b/>
                <w:bCs/>
                <w:szCs w:val="21"/>
              </w:rPr>
              <w:t>（二）密码应用需求</w:t>
            </w:r>
          </w:p>
          <w:p w14:paraId="0B5FD43F">
            <w:pPr>
              <w:pStyle w:val="6"/>
              <w:spacing w:line="380" w:lineRule="exact"/>
              <w:ind w:firstLine="0"/>
              <w:rPr>
                <w:rFonts w:ascii="宋体" w:hAnsi="宋体" w:cs="宋体"/>
                <w:szCs w:val="21"/>
              </w:rPr>
            </w:pPr>
            <w:r>
              <w:rPr>
                <w:rFonts w:hint="eastAsia" w:ascii="宋体" w:hAnsi="宋体" w:cs="宋体"/>
                <w:szCs w:val="21"/>
              </w:rPr>
              <w:t>本项目租赁的AI算力资源，需要配合相应系统开展商密相关的应用及测评工作。</w:t>
            </w:r>
          </w:p>
          <w:p w14:paraId="7FF97375">
            <w:pPr>
              <w:pStyle w:val="6"/>
              <w:spacing w:line="380" w:lineRule="exact"/>
              <w:ind w:firstLine="0"/>
              <w:outlineLvl w:val="1"/>
              <w:rPr>
                <w:rFonts w:ascii="宋体" w:hAnsi="宋体" w:cs="宋体"/>
                <w:b/>
                <w:bCs/>
                <w:szCs w:val="21"/>
              </w:rPr>
            </w:pPr>
            <w:r>
              <w:rPr>
                <w:rFonts w:hint="eastAsia" w:ascii="宋体" w:hAnsi="宋体" w:cs="宋体"/>
                <w:b/>
                <w:bCs/>
                <w:szCs w:val="21"/>
              </w:rPr>
              <w:t>（三）安全可靠测评合规性需求</w:t>
            </w:r>
          </w:p>
          <w:p w14:paraId="0B7D8A70">
            <w:pPr>
              <w:pStyle w:val="6"/>
              <w:spacing w:line="380" w:lineRule="exact"/>
              <w:ind w:firstLine="0"/>
              <w:rPr>
                <w:rFonts w:ascii="宋体" w:hAnsi="宋体" w:cs="宋体"/>
                <w:szCs w:val="21"/>
              </w:rPr>
            </w:pPr>
            <w:r>
              <w:rPr>
                <w:rFonts w:hint="eastAsia" w:ascii="宋体" w:hAnsi="宋体" w:cs="宋体"/>
                <w:szCs w:val="21"/>
              </w:rPr>
              <w:t>本项目租赁的软硬件资源须符合国家与广西壮族自治区安全可靠测评相关的要求，服务期内，中标服务商须根据国家或广西壮族自治区要求配合开展适配等相关工作。</w:t>
            </w:r>
          </w:p>
          <w:p w14:paraId="467E971C">
            <w:pPr>
              <w:pStyle w:val="6"/>
              <w:spacing w:line="380" w:lineRule="exact"/>
              <w:ind w:firstLine="0"/>
              <w:rPr>
                <w:rFonts w:ascii="宋体" w:hAnsi="宋体" w:cs="宋体"/>
                <w:szCs w:val="21"/>
              </w:rPr>
            </w:pPr>
          </w:p>
          <w:p w14:paraId="68C9B58B">
            <w:pPr>
              <w:pStyle w:val="6"/>
              <w:spacing w:line="380" w:lineRule="exact"/>
              <w:ind w:firstLine="0"/>
              <w:outlineLvl w:val="0"/>
              <w:rPr>
                <w:rFonts w:ascii="宋体" w:hAnsi="宋体" w:cs="宋体"/>
                <w:b/>
                <w:bCs/>
                <w:szCs w:val="21"/>
              </w:rPr>
            </w:pPr>
            <w:r>
              <w:rPr>
                <w:rFonts w:hint="eastAsia" w:ascii="宋体" w:hAnsi="宋体" w:cs="宋体"/>
                <w:b/>
                <w:bCs/>
                <w:szCs w:val="21"/>
              </w:rPr>
              <w:t>四、服务评价打分及扣款</w:t>
            </w:r>
          </w:p>
          <w:p w14:paraId="0C067172">
            <w:pPr>
              <w:spacing w:line="380" w:lineRule="exact"/>
              <w:rPr>
                <w:rFonts w:ascii="宋体" w:hAnsi="宋体" w:cs="宋体"/>
                <w:szCs w:val="21"/>
              </w:rPr>
            </w:pPr>
            <w:r>
              <w:rPr>
                <w:rFonts w:hint="eastAsia" w:ascii="宋体" w:hAnsi="宋体" w:cs="宋体"/>
                <w:szCs w:val="21"/>
              </w:rPr>
              <w:t>服务评价指标及扣分规则如下表：</w:t>
            </w:r>
          </w:p>
          <w:p w14:paraId="5DB32392">
            <w:pPr>
              <w:spacing w:line="380" w:lineRule="exact"/>
              <w:rPr>
                <w:rFonts w:ascii="宋体" w:hAnsi="宋体" w:cs="宋体"/>
                <w:szCs w:val="21"/>
              </w:rPr>
            </w:pPr>
            <w:r>
              <w:rPr>
                <w:rFonts w:hint="eastAsia" w:ascii="宋体" w:hAnsi="宋体" w:cs="宋体"/>
                <w:szCs w:val="21"/>
              </w:rPr>
              <w:t>本项目考核分为四次实施，具体节点如下：</w:t>
            </w:r>
          </w:p>
          <w:p w14:paraId="188D73EF">
            <w:pPr>
              <w:tabs>
                <w:tab w:val="left" w:pos="180"/>
                <w:tab w:val="left" w:pos="1620"/>
              </w:tabs>
              <w:spacing w:line="380" w:lineRule="exact"/>
              <w:jc w:val="left"/>
              <w:rPr>
                <w:rFonts w:ascii="宋体" w:hAnsi="宋体" w:cs="宋体"/>
                <w:szCs w:val="21"/>
              </w:rPr>
            </w:pPr>
            <w:r>
              <w:rPr>
                <w:rFonts w:hint="eastAsia" w:ascii="宋体" w:hAnsi="宋体" w:cs="宋体"/>
                <w:szCs w:val="21"/>
              </w:rPr>
              <w:t>算力服务正式交付使用时；服务期满12个月后；服务期满24个月后；服务期满后。</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544"/>
              <w:gridCol w:w="523"/>
              <w:gridCol w:w="444"/>
              <w:gridCol w:w="1641"/>
              <w:gridCol w:w="827"/>
              <w:gridCol w:w="436"/>
              <w:gridCol w:w="453"/>
              <w:gridCol w:w="1315"/>
            </w:tblGrid>
            <w:tr w14:paraId="492F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D7D7D7"/>
                  <w:vAlign w:val="center"/>
                </w:tcPr>
                <w:p w14:paraId="7F182FD4">
                  <w:pPr>
                    <w:pStyle w:val="37"/>
                    <w:spacing w:line="380" w:lineRule="exact"/>
                    <w:rPr>
                      <w:rFonts w:cs="宋体"/>
                      <w:b/>
                      <w:bCs/>
                      <w:color w:val="auto"/>
                    </w:rPr>
                  </w:pPr>
                  <w:r>
                    <w:rPr>
                      <w:rFonts w:hint="eastAsia" w:cs="宋体"/>
                      <w:b/>
                      <w:bCs/>
                      <w:color w:val="auto"/>
                    </w:rPr>
                    <w:t>一级指标</w:t>
                  </w:r>
                </w:p>
              </w:tc>
              <w:tc>
                <w:tcPr>
                  <w:tcW w:w="0" w:type="auto"/>
                  <w:shd w:val="clear" w:color="auto" w:fill="D7D7D7"/>
                  <w:vAlign w:val="center"/>
                </w:tcPr>
                <w:p w14:paraId="08996548">
                  <w:pPr>
                    <w:pStyle w:val="37"/>
                    <w:spacing w:line="380" w:lineRule="exact"/>
                    <w:rPr>
                      <w:rFonts w:cs="宋体"/>
                      <w:b/>
                      <w:bCs/>
                      <w:color w:val="auto"/>
                    </w:rPr>
                  </w:pPr>
                  <w:r>
                    <w:rPr>
                      <w:rFonts w:hint="eastAsia" w:cs="宋体"/>
                      <w:b/>
                      <w:bCs/>
                      <w:color w:val="auto"/>
                    </w:rPr>
                    <w:t>标准分</w:t>
                  </w:r>
                </w:p>
              </w:tc>
              <w:tc>
                <w:tcPr>
                  <w:tcW w:w="0" w:type="auto"/>
                  <w:shd w:val="clear" w:color="auto" w:fill="D7D7D7"/>
                  <w:vAlign w:val="center"/>
                </w:tcPr>
                <w:p w14:paraId="4589F235">
                  <w:pPr>
                    <w:pStyle w:val="37"/>
                    <w:spacing w:line="380" w:lineRule="exact"/>
                    <w:rPr>
                      <w:rFonts w:cs="宋体"/>
                      <w:b/>
                      <w:bCs/>
                      <w:color w:val="auto"/>
                    </w:rPr>
                  </w:pPr>
                  <w:r>
                    <w:rPr>
                      <w:rFonts w:hint="eastAsia" w:cs="宋体"/>
                      <w:b/>
                      <w:bCs/>
                      <w:color w:val="auto"/>
                    </w:rPr>
                    <w:t>二级指标</w:t>
                  </w:r>
                </w:p>
              </w:tc>
              <w:tc>
                <w:tcPr>
                  <w:tcW w:w="0" w:type="auto"/>
                  <w:shd w:val="clear" w:color="auto" w:fill="D7D7D7"/>
                  <w:vAlign w:val="center"/>
                </w:tcPr>
                <w:p w14:paraId="20203F2B">
                  <w:pPr>
                    <w:pStyle w:val="37"/>
                    <w:spacing w:line="380" w:lineRule="exact"/>
                    <w:rPr>
                      <w:rFonts w:cs="宋体"/>
                      <w:b/>
                      <w:bCs/>
                      <w:color w:val="auto"/>
                    </w:rPr>
                  </w:pPr>
                  <w:r>
                    <w:rPr>
                      <w:rFonts w:hint="eastAsia" w:cs="宋体"/>
                      <w:b/>
                      <w:bCs/>
                      <w:color w:val="auto"/>
                    </w:rPr>
                    <w:t>标准分</w:t>
                  </w:r>
                </w:p>
              </w:tc>
              <w:tc>
                <w:tcPr>
                  <w:tcW w:w="0" w:type="auto"/>
                  <w:shd w:val="clear" w:color="auto" w:fill="D7D7D7"/>
                  <w:vAlign w:val="center"/>
                </w:tcPr>
                <w:p w14:paraId="199FF647">
                  <w:pPr>
                    <w:pStyle w:val="37"/>
                    <w:spacing w:line="380" w:lineRule="exact"/>
                    <w:rPr>
                      <w:rFonts w:cs="宋体"/>
                      <w:b/>
                      <w:bCs/>
                      <w:color w:val="auto"/>
                    </w:rPr>
                  </w:pPr>
                  <w:r>
                    <w:rPr>
                      <w:rFonts w:hint="eastAsia" w:cs="宋体"/>
                      <w:b/>
                      <w:bCs/>
                      <w:color w:val="auto"/>
                    </w:rPr>
                    <w:t>指标说明</w:t>
                  </w:r>
                </w:p>
              </w:tc>
              <w:tc>
                <w:tcPr>
                  <w:tcW w:w="0" w:type="auto"/>
                  <w:shd w:val="clear" w:color="auto" w:fill="D7D7D7"/>
                  <w:vAlign w:val="center"/>
                </w:tcPr>
                <w:p w14:paraId="597C6185">
                  <w:pPr>
                    <w:pStyle w:val="37"/>
                    <w:spacing w:line="380" w:lineRule="exact"/>
                    <w:rPr>
                      <w:rFonts w:cs="宋体"/>
                      <w:b/>
                      <w:bCs/>
                      <w:color w:val="auto"/>
                    </w:rPr>
                  </w:pPr>
                  <w:r>
                    <w:rPr>
                      <w:rFonts w:hint="eastAsia" w:cs="宋体"/>
                      <w:b/>
                      <w:bCs/>
                      <w:color w:val="auto"/>
                    </w:rPr>
                    <w:t>考核方式</w:t>
                  </w:r>
                </w:p>
              </w:tc>
              <w:tc>
                <w:tcPr>
                  <w:tcW w:w="0" w:type="auto"/>
                  <w:shd w:val="clear" w:color="auto" w:fill="D7D7D7"/>
                  <w:vAlign w:val="center"/>
                </w:tcPr>
                <w:p w14:paraId="7C4EFD10">
                  <w:pPr>
                    <w:pStyle w:val="37"/>
                    <w:spacing w:line="380" w:lineRule="exact"/>
                    <w:rPr>
                      <w:rFonts w:cs="宋体"/>
                      <w:b/>
                      <w:bCs/>
                      <w:color w:val="auto"/>
                    </w:rPr>
                  </w:pPr>
                  <w:r>
                    <w:rPr>
                      <w:rFonts w:hint="eastAsia" w:cs="宋体"/>
                      <w:b/>
                      <w:bCs/>
                      <w:color w:val="auto"/>
                    </w:rPr>
                    <w:t>得分</w:t>
                  </w:r>
                </w:p>
              </w:tc>
              <w:tc>
                <w:tcPr>
                  <w:tcW w:w="0" w:type="auto"/>
                  <w:shd w:val="clear" w:color="auto" w:fill="D7D7D7"/>
                  <w:vAlign w:val="center"/>
                </w:tcPr>
                <w:p w14:paraId="5533FDD9">
                  <w:pPr>
                    <w:pStyle w:val="37"/>
                    <w:spacing w:line="380" w:lineRule="exact"/>
                    <w:rPr>
                      <w:rFonts w:cs="宋体"/>
                      <w:b/>
                      <w:bCs/>
                      <w:color w:val="auto"/>
                    </w:rPr>
                  </w:pPr>
                  <w:r>
                    <w:rPr>
                      <w:rFonts w:hint="eastAsia" w:cs="宋体"/>
                      <w:b/>
                      <w:bCs/>
                      <w:color w:val="auto"/>
                    </w:rPr>
                    <w:t>扣分说明</w:t>
                  </w:r>
                </w:p>
              </w:tc>
              <w:tc>
                <w:tcPr>
                  <w:tcW w:w="0" w:type="auto"/>
                  <w:shd w:val="clear" w:color="auto" w:fill="D7D7D7"/>
                  <w:vAlign w:val="center"/>
                </w:tcPr>
                <w:p w14:paraId="6828447B">
                  <w:pPr>
                    <w:pStyle w:val="37"/>
                    <w:spacing w:line="380" w:lineRule="exact"/>
                    <w:rPr>
                      <w:rFonts w:cs="宋体"/>
                      <w:b/>
                      <w:bCs/>
                      <w:color w:val="auto"/>
                    </w:rPr>
                  </w:pPr>
                  <w:r>
                    <w:rPr>
                      <w:rFonts w:hint="eastAsia" w:cs="宋体"/>
                      <w:b/>
                      <w:bCs/>
                      <w:color w:val="auto"/>
                    </w:rPr>
                    <w:t>备注</w:t>
                  </w:r>
                </w:p>
              </w:tc>
            </w:tr>
            <w:tr w14:paraId="06F7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1A488812">
                  <w:pPr>
                    <w:pStyle w:val="37"/>
                    <w:spacing w:line="380" w:lineRule="exact"/>
                    <w:rPr>
                      <w:rFonts w:cs="宋体"/>
                      <w:color w:val="auto"/>
                    </w:rPr>
                  </w:pPr>
                  <w:r>
                    <w:rPr>
                      <w:rFonts w:hint="eastAsia" w:cs="宋体"/>
                      <w:color w:val="auto"/>
                    </w:rPr>
                    <w:t>履约材料质量</w:t>
                  </w:r>
                </w:p>
              </w:tc>
              <w:tc>
                <w:tcPr>
                  <w:tcW w:w="0" w:type="auto"/>
                  <w:vMerge w:val="restart"/>
                  <w:vAlign w:val="center"/>
                </w:tcPr>
                <w:p w14:paraId="03CD29A6">
                  <w:pPr>
                    <w:pStyle w:val="37"/>
                    <w:spacing w:line="380" w:lineRule="exact"/>
                    <w:rPr>
                      <w:rFonts w:cs="宋体"/>
                      <w:color w:val="auto"/>
                    </w:rPr>
                  </w:pPr>
                  <w:r>
                    <w:rPr>
                      <w:rFonts w:hint="eastAsia" w:cs="宋体"/>
                      <w:color w:val="auto"/>
                    </w:rPr>
                    <w:t>100</w:t>
                  </w:r>
                </w:p>
              </w:tc>
              <w:tc>
                <w:tcPr>
                  <w:tcW w:w="0" w:type="auto"/>
                  <w:vMerge w:val="restart"/>
                  <w:vAlign w:val="center"/>
                </w:tcPr>
                <w:p w14:paraId="217E43FD">
                  <w:pPr>
                    <w:pStyle w:val="37"/>
                    <w:spacing w:line="380" w:lineRule="exact"/>
                    <w:rPr>
                      <w:rFonts w:cs="宋体"/>
                      <w:color w:val="auto"/>
                    </w:rPr>
                  </w:pPr>
                  <w:r>
                    <w:rPr>
                      <w:rFonts w:hint="eastAsia" w:cs="宋体"/>
                      <w:color w:val="auto"/>
                    </w:rPr>
                    <w:t>履约清单材料</w:t>
                  </w:r>
                </w:p>
                <w:p w14:paraId="3BDDE5E2">
                  <w:pPr>
                    <w:pStyle w:val="37"/>
                    <w:spacing w:line="380" w:lineRule="exact"/>
                    <w:rPr>
                      <w:rFonts w:cs="宋体"/>
                      <w:color w:val="auto"/>
                    </w:rPr>
                  </w:pPr>
                </w:p>
              </w:tc>
              <w:tc>
                <w:tcPr>
                  <w:tcW w:w="0" w:type="auto"/>
                  <w:vAlign w:val="center"/>
                </w:tcPr>
                <w:p w14:paraId="538D8128">
                  <w:pPr>
                    <w:pStyle w:val="37"/>
                    <w:spacing w:line="380" w:lineRule="exact"/>
                    <w:rPr>
                      <w:rFonts w:cs="宋体"/>
                      <w:color w:val="auto"/>
                    </w:rPr>
                  </w:pPr>
                  <w:r>
                    <w:rPr>
                      <w:rFonts w:hint="eastAsia" w:cs="宋体"/>
                      <w:color w:val="auto"/>
                    </w:rPr>
                    <w:t>5</w:t>
                  </w:r>
                </w:p>
              </w:tc>
              <w:tc>
                <w:tcPr>
                  <w:tcW w:w="0" w:type="auto"/>
                  <w:vAlign w:val="center"/>
                </w:tcPr>
                <w:p w14:paraId="066BA02E">
                  <w:pPr>
                    <w:pStyle w:val="37"/>
                    <w:spacing w:line="380" w:lineRule="exact"/>
                    <w:jc w:val="left"/>
                    <w:rPr>
                      <w:rFonts w:cs="宋体"/>
                      <w:color w:val="auto"/>
                    </w:rPr>
                  </w:pPr>
                  <w:r>
                    <w:rPr>
                      <w:rFonts w:hint="eastAsia" w:cs="宋体"/>
                      <w:color w:val="auto"/>
                    </w:rPr>
                    <w:t>中标人须根据合同要求在合同签订后10日内提交履约清单并由监理单位审核通过，若未按时交付，每逾期1天扣0.1分，扣完即止。</w:t>
                  </w:r>
                </w:p>
              </w:tc>
              <w:tc>
                <w:tcPr>
                  <w:tcW w:w="0" w:type="auto"/>
                  <w:vAlign w:val="center"/>
                </w:tcPr>
                <w:p w14:paraId="3AA8D197">
                  <w:pPr>
                    <w:pStyle w:val="37"/>
                    <w:spacing w:line="380" w:lineRule="exact"/>
                    <w:rPr>
                      <w:rFonts w:cs="宋体"/>
                      <w:color w:val="auto"/>
                    </w:rPr>
                  </w:pPr>
                  <w:r>
                    <w:rPr>
                      <w:rFonts w:hint="eastAsia" w:cs="宋体"/>
                      <w:color w:val="auto"/>
                    </w:rPr>
                    <w:t>以监理单位审核通过为准</w:t>
                  </w:r>
                </w:p>
              </w:tc>
              <w:tc>
                <w:tcPr>
                  <w:tcW w:w="0" w:type="auto"/>
                  <w:vAlign w:val="center"/>
                </w:tcPr>
                <w:p w14:paraId="49EC3BB9">
                  <w:pPr>
                    <w:pStyle w:val="37"/>
                    <w:spacing w:line="380" w:lineRule="exact"/>
                    <w:rPr>
                      <w:rFonts w:cs="宋体"/>
                      <w:color w:val="auto"/>
                    </w:rPr>
                  </w:pPr>
                </w:p>
              </w:tc>
              <w:tc>
                <w:tcPr>
                  <w:tcW w:w="0" w:type="auto"/>
                  <w:vAlign w:val="center"/>
                </w:tcPr>
                <w:p w14:paraId="1D7EADA1">
                  <w:pPr>
                    <w:pStyle w:val="37"/>
                    <w:spacing w:line="380" w:lineRule="exact"/>
                    <w:rPr>
                      <w:rFonts w:cs="宋体"/>
                      <w:color w:val="auto"/>
                    </w:rPr>
                  </w:pPr>
                </w:p>
              </w:tc>
              <w:tc>
                <w:tcPr>
                  <w:tcW w:w="0" w:type="auto"/>
                  <w:vAlign w:val="center"/>
                </w:tcPr>
                <w:p w14:paraId="449654A2">
                  <w:pPr>
                    <w:pStyle w:val="37"/>
                    <w:spacing w:line="380" w:lineRule="exact"/>
                    <w:jc w:val="left"/>
                    <w:rPr>
                      <w:rFonts w:cs="宋体"/>
                      <w:color w:val="auto"/>
                    </w:rPr>
                  </w:pPr>
                </w:p>
              </w:tc>
            </w:tr>
            <w:tr w14:paraId="7C6D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3ACC276">
                  <w:pPr>
                    <w:pStyle w:val="37"/>
                    <w:spacing w:line="380" w:lineRule="exact"/>
                    <w:rPr>
                      <w:rFonts w:cs="宋体"/>
                      <w:color w:val="auto"/>
                    </w:rPr>
                  </w:pPr>
                </w:p>
              </w:tc>
              <w:tc>
                <w:tcPr>
                  <w:tcW w:w="0" w:type="auto"/>
                  <w:vMerge w:val="continue"/>
                  <w:vAlign w:val="center"/>
                </w:tcPr>
                <w:p w14:paraId="3D06583B">
                  <w:pPr>
                    <w:pStyle w:val="37"/>
                    <w:spacing w:line="380" w:lineRule="exact"/>
                    <w:rPr>
                      <w:rFonts w:cs="宋体"/>
                      <w:color w:val="auto"/>
                    </w:rPr>
                  </w:pPr>
                </w:p>
              </w:tc>
              <w:tc>
                <w:tcPr>
                  <w:tcW w:w="0" w:type="auto"/>
                  <w:vMerge w:val="continue"/>
                  <w:vAlign w:val="center"/>
                </w:tcPr>
                <w:p w14:paraId="2C52F135">
                  <w:pPr>
                    <w:pStyle w:val="37"/>
                    <w:spacing w:line="380" w:lineRule="exact"/>
                    <w:rPr>
                      <w:rFonts w:cs="宋体"/>
                      <w:color w:val="auto"/>
                    </w:rPr>
                  </w:pPr>
                </w:p>
              </w:tc>
              <w:tc>
                <w:tcPr>
                  <w:tcW w:w="0" w:type="auto"/>
                  <w:vAlign w:val="center"/>
                </w:tcPr>
                <w:p w14:paraId="76CAF1B9">
                  <w:pPr>
                    <w:pStyle w:val="37"/>
                    <w:spacing w:line="380" w:lineRule="exact"/>
                    <w:rPr>
                      <w:rFonts w:cs="宋体"/>
                      <w:color w:val="auto"/>
                    </w:rPr>
                  </w:pPr>
                  <w:r>
                    <w:rPr>
                      <w:rFonts w:hint="eastAsia" w:cs="宋体"/>
                      <w:color w:val="auto"/>
                    </w:rPr>
                    <w:t>5</w:t>
                  </w:r>
                </w:p>
              </w:tc>
              <w:tc>
                <w:tcPr>
                  <w:tcW w:w="0" w:type="auto"/>
                  <w:vAlign w:val="center"/>
                </w:tcPr>
                <w:p w14:paraId="562350BB">
                  <w:pPr>
                    <w:pStyle w:val="37"/>
                    <w:spacing w:line="380" w:lineRule="exact"/>
                    <w:jc w:val="left"/>
                    <w:rPr>
                      <w:rFonts w:cs="宋体"/>
                      <w:color w:val="auto"/>
                    </w:rPr>
                  </w:pPr>
                  <w:r>
                    <w:rPr>
                      <w:rFonts w:hint="eastAsia" w:cs="宋体"/>
                      <w:color w:val="auto"/>
                    </w:rPr>
                    <w:t>中标人须根据履约清单要求按时提交履约材料，若未按时交付，每逾期1天扣0.1分，扣完即止。</w:t>
                  </w:r>
                </w:p>
              </w:tc>
              <w:tc>
                <w:tcPr>
                  <w:tcW w:w="0" w:type="auto"/>
                  <w:vAlign w:val="center"/>
                </w:tcPr>
                <w:p w14:paraId="5FD132F8">
                  <w:pPr>
                    <w:pStyle w:val="37"/>
                    <w:spacing w:line="380" w:lineRule="exact"/>
                    <w:rPr>
                      <w:rFonts w:cs="宋体"/>
                      <w:color w:val="auto"/>
                    </w:rPr>
                  </w:pPr>
                  <w:r>
                    <w:rPr>
                      <w:rFonts w:hint="eastAsia" w:cs="宋体"/>
                      <w:color w:val="auto"/>
                    </w:rPr>
                    <w:t>以监理单位审核确认</w:t>
                  </w:r>
                </w:p>
              </w:tc>
              <w:tc>
                <w:tcPr>
                  <w:tcW w:w="0" w:type="auto"/>
                  <w:vAlign w:val="center"/>
                </w:tcPr>
                <w:p w14:paraId="1733079C">
                  <w:pPr>
                    <w:pStyle w:val="37"/>
                    <w:spacing w:line="380" w:lineRule="exact"/>
                    <w:rPr>
                      <w:rFonts w:cs="宋体"/>
                      <w:color w:val="auto"/>
                    </w:rPr>
                  </w:pPr>
                </w:p>
              </w:tc>
              <w:tc>
                <w:tcPr>
                  <w:tcW w:w="0" w:type="auto"/>
                  <w:vAlign w:val="center"/>
                </w:tcPr>
                <w:p w14:paraId="52F7ADDA">
                  <w:pPr>
                    <w:pStyle w:val="37"/>
                    <w:spacing w:line="380" w:lineRule="exact"/>
                    <w:rPr>
                      <w:rFonts w:cs="宋体"/>
                      <w:color w:val="auto"/>
                    </w:rPr>
                  </w:pPr>
                </w:p>
              </w:tc>
              <w:tc>
                <w:tcPr>
                  <w:tcW w:w="0" w:type="auto"/>
                  <w:vAlign w:val="center"/>
                </w:tcPr>
                <w:p w14:paraId="60E8AAD1">
                  <w:pPr>
                    <w:pStyle w:val="37"/>
                    <w:spacing w:line="380" w:lineRule="exact"/>
                    <w:jc w:val="left"/>
                    <w:rPr>
                      <w:rFonts w:cs="宋体"/>
                      <w:color w:val="auto"/>
                    </w:rPr>
                  </w:pPr>
                </w:p>
              </w:tc>
            </w:tr>
            <w:tr w14:paraId="5596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2A025370">
                  <w:pPr>
                    <w:pStyle w:val="37"/>
                    <w:spacing w:line="380" w:lineRule="exact"/>
                    <w:rPr>
                      <w:rFonts w:cs="宋体"/>
                      <w:color w:val="auto"/>
                    </w:rPr>
                  </w:pPr>
                </w:p>
              </w:tc>
              <w:tc>
                <w:tcPr>
                  <w:tcW w:w="0" w:type="auto"/>
                  <w:vMerge w:val="continue"/>
                  <w:vAlign w:val="center"/>
                </w:tcPr>
                <w:p w14:paraId="710E6F3B">
                  <w:pPr>
                    <w:pStyle w:val="37"/>
                    <w:spacing w:line="380" w:lineRule="exact"/>
                    <w:rPr>
                      <w:rFonts w:cs="宋体"/>
                      <w:color w:val="auto"/>
                    </w:rPr>
                  </w:pPr>
                </w:p>
              </w:tc>
              <w:tc>
                <w:tcPr>
                  <w:tcW w:w="0" w:type="auto"/>
                  <w:vMerge w:val="continue"/>
                  <w:vAlign w:val="center"/>
                </w:tcPr>
                <w:p w14:paraId="017FE4F3">
                  <w:pPr>
                    <w:pStyle w:val="37"/>
                    <w:spacing w:line="380" w:lineRule="exact"/>
                    <w:rPr>
                      <w:rFonts w:cs="宋体"/>
                      <w:color w:val="auto"/>
                    </w:rPr>
                  </w:pPr>
                </w:p>
              </w:tc>
              <w:tc>
                <w:tcPr>
                  <w:tcW w:w="0" w:type="auto"/>
                  <w:vAlign w:val="center"/>
                </w:tcPr>
                <w:p w14:paraId="48F8F214">
                  <w:pPr>
                    <w:pStyle w:val="37"/>
                    <w:spacing w:line="380" w:lineRule="exact"/>
                    <w:rPr>
                      <w:rFonts w:cs="宋体"/>
                      <w:color w:val="auto"/>
                    </w:rPr>
                  </w:pPr>
                  <w:r>
                    <w:rPr>
                      <w:rFonts w:hint="eastAsia" w:cs="宋体"/>
                      <w:color w:val="auto"/>
                    </w:rPr>
                    <w:t>5</w:t>
                  </w:r>
                </w:p>
              </w:tc>
              <w:tc>
                <w:tcPr>
                  <w:tcW w:w="0" w:type="auto"/>
                  <w:vAlign w:val="center"/>
                </w:tcPr>
                <w:p w14:paraId="46DC66A5">
                  <w:pPr>
                    <w:pStyle w:val="37"/>
                    <w:spacing w:line="380" w:lineRule="exact"/>
                    <w:jc w:val="left"/>
                    <w:rPr>
                      <w:rFonts w:cs="宋体"/>
                      <w:color w:val="auto"/>
                    </w:rPr>
                  </w:pPr>
                  <w:r>
                    <w:rPr>
                      <w:rFonts w:hint="eastAsia" w:cs="宋体"/>
                      <w:color w:val="auto"/>
                    </w:rPr>
                    <w:t>中标人提交的履约材料须满足采购人的规范性要求，若文档材料未按模板要求（内容、字体、章节等）进行编制，每发现1处扣0.1分。</w:t>
                  </w:r>
                </w:p>
              </w:tc>
              <w:tc>
                <w:tcPr>
                  <w:tcW w:w="0" w:type="auto"/>
                  <w:vAlign w:val="center"/>
                </w:tcPr>
                <w:p w14:paraId="0A94996A">
                  <w:pPr>
                    <w:pStyle w:val="37"/>
                    <w:spacing w:line="380" w:lineRule="exact"/>
                    <w:rPr>
                      <w:rFonts w:cs="宋体"/>
                      <w:color w:val="auto"/>
                    </w:rPr>
                  </w:pPr>
                  <w:r>
                    <w:rPr>
                      <w:rFonts w:hint="eastAsia" w:cs="宋体"/>
                      <w:color w:val="auto"/>
                    </w:rPr>
                    <w:t>以监理单位审核确认</w:t>
                  </w:r>
                </w:p>
              </w:tc>
              <w:tc>
                <w:tcPr>
                  <w:tcW w:w="0" w:type="auto"/>
                  <w:vAlign w:val="center"/>
                </w:tcPr>
                <w:p w14:paraId="78E7B12F">
                  <w:pPr>
                    <w:pStyle w:val="37"/>
                    <w:spacing w:line="380" w:lineRule="exact"/>
                    <w:rPr>
                      <w:rFonts w:cs="宋体"/>
                      <w:color w:val="auto"/>
                    </w:rPr>
                  </w:pPr>
                </w:p>
              </w:tc>
              <w:tc>
                <w:tcPr>
                  <w:tcW w:w="0" w:type="auto"/>
                  <w:vAlign w:val="center"/>
                </w:tcPr>
                <w:p w14:paraId="08829F01">
                  <w:pPr>
                    <w:pStyle w:val="37"/>
                    <w:spacing w:line="380" w:lineRule="exact"/>
                    <w:rPr>
                      <w:rFonts w:cs="宋体"/>
                      <w:color w:val="auto"/>
                    </w:rPr>
                  </w:pPr>
                </w:p>
              </w:tc>
              <w:tc>
                <w:tcPr>
                  <w:tcW w:w="0" w:type="auto"/>
                  <w:vAlign w:val="center"/>
                </w:tcPr>
                <w:p w14:paraId="49F6B5F8">
                  <w:pPr>
                    <w:pStyle w:val="37"/>
                    <w:spacing w:line="380" w:lineRule="exact"/>
                    <w:jc w:val="left"/>
                    <w:rPr>
                      <w:rFonts w:cs="宋体"/>
                      <w:color w:val="auto"/>
                    </w:rPr>
                  </w:pPr>
                </w:p>
              </w:tc>
            </w:tr>
            <w:tr w14:paraId="03EB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78CD7242">
                  <w:pPr>
                    <w:pStyle w:val="37"/>
                    <w:spacing w:line="380" w:lineRule="exact"/>
                    <w:rPr>
                      <w:rFonts w:cs="宋体"/>
                      <w:color w:val="auto"/>
                    </w:rPr>
                  </w:pPr>
                </w:p>
              </w:tc>
              <w:tc>
                <w:tcPr>
                  <w:tcW w:w="0" w:type="auto"/>
                  <w:vMerge w:val="continue"/>
                  <w:vAlign w:val="center"/>
                </w:tcPr>
                <w:p w14:paraId="325646B5">
                  <w:pPr>
                    <w:pStyle w:val="37"/>
                    <w:spacing w:line="380" w:lineRule="exact"/>
                    <w:rPr>
                      <w:rFonts w:cs="宋体"/>
                      <w:color w:val="auto"/>
                    </w:rPr>
                  </w:pPr>
                </w:p>
              </w:tc>
              <w:tc>
                <w:tcPr>
                  <w:tcW w:w="0" w:type="auto"/>
                  <w:vMerge w:val="continue"/>
                  <w:vAlign w:val="center"/>
                </w:tcPr>
                <w:p w14:paraId="4B1F45DA">
                  <w:pPr>
                    <w:pStyle w:val="37"/>
                    <w:spacing w:line="380" w:lineRule="exact"/>
                    <w:rPr>
                      <w:rFonts w:cs="宋体"/>
                      <w:color w:val="auto"/>
                    </w:rPr>
                  </w:pPr>
                </w:p>
              </w:tc>
              <w:tc>
                <w:tcPr>
                  <w:tcW w:w="0" w:type="auto"/>
                  <w:vAlign w:val="center"/>
                </w:tcPr>
                <w:p w14:paraId="2C89BE8F">
                  <w:pPr>
                    <w:pStyle w:val="37"/>
                    <w:spacing w:line="380" w:lineRule="exact"/>
                    <w:rPr>
                      <w:rFonts w:cs="宋体"/>
                      <w:color w:val="auto"/>
                    </w:rPr>
                  </w:pPr>
                  <w:r>
                    <w:rPr>
                      <w:rFonts w:hint="eastAsia" w:cs="宋体"/>
                      <w:color w:val="auto"/>
                    </w:rPr>
                    <w:t>5</w:t>
                  </w:r>
                </w:p>
              </w:tc>
              <w:tc>
                <w:tcPr>
                  <w:tcW w:w="0" w:type="auto"/>
                  <w:vAlign w:val="center"/>
                </w:tcPr>
                <w:p w14:paraId="6152E6C1">
                  <w:pPr>
                    <w:pStyle w:val="37"/>
                    <w:spacing w:line="380" w:lineRule="exact"/>
                    <w:jc w:val="left"/>
                    <w:rPr>
                      <w:rFonts w:cs="宋体"/>
                      <w:color w:val="auto"/>
                    </w:rPr>
                  </w:pPr>
                  <w:r>
                    <w:rPr>
                      <w:rFonts w:hint="eastAsia" w:cs="宋体"/>
                      <w:color w:val="auto"/>
                    </w:rPr>
                    <w:t>中标人提交的履约材料须满足采购人的质量要求，若交付物质量未达到要求，因以下情形每退回修改一次扣0.1分：</w:t>
                  </w:r>
                </w:p>
                <w:p w14:paraId="1629978C">
                  <w:pPr>
                    <w:pStyle w:val="37"/>
                    <w:spacing w:line="380" w:lineRule="exact"/>
                    <w:jc w:val="left"/>
                    <w:rPr>
                      <w:rFonts w:cs="宋体"/>
                      <w:color w:val="auto"/>
                    </w:rPr>
                  </w:pPr>
                  <w:r>
                    <w:rPr>
                      <w:rFonts w:hint="eastAsia" w:cs="宋体"/>
                      <w:color w:val="auto"/>
                    </w:rPr>
                    <w:t>1、文档（日期、内容等）有明显伪造嫌疑；</w:t>
                  </w:r>
                </w:p>
                <w:p w14:paraId="3E2712CB">
                  <w:pPr>
                    <w:pStyle w:val="37"/>
                    <w:spacing w:line="380" w:lineRule="exact"/>
                    <w:jc w:val="left"/>
                    <w:rPr>
                      <w:rFonts w:cs="宋体"/>
                      <w:color w:val="auto"/>
                    </w:rPr>
                  </w:pPr>
                  <w:r>
                    <w:rPr>
                      <w:rFonts w:hint="eastAsia" w:cs="宋体"/>
                      <w:color w:val="auto"/>
                    </w:rPr>
                    <w:t>2、文档有明显逻辑错误；</w:t>
                  </w:r>
                </w:p>
                <w:p w14:paraId="2D0B9631">
                  <w:pPr>
                    <w:pStyle w:val="37"/>
                    <w:spacing w:line="380" w:lineRule="exact"/>
                    <w:jc w:val="left"/>
                    <w:rPr>
                      <w:rFonts w:cs="宋体"/>
                      <w:color w:val="auto"/>
                    </w:rPr>
                  </w:pPr>
                  <w:r>
                    <w:rPr>
                      <w:rFonts w:hint="eastAsia" w:cs="宋体"/>
                      <w:color w:val="auto"/>
                    </w:rPr>
                    <w:t>3、图文明显不符；</w:t>
                  </w:r>
                </w:p>
                <w:p w14:paraId="75F0F3D9">
                  <w:pPr>
                    <w:pStyle w:val="37"/>
                    <w:spacing w:line="380" w:lineRule="exact"/>
                    <w:jc w:val="left"/>
                    <w:rPr>
                      <w:rFonts w:cs="宋体"/>
                      <w:color w:val="auto"/>
                    </w:rPr>
                  </w:pPr>
                  <w:r>
                    <w:rPr>
                      <w:rFonts w:hint="eastAsia" w:cs="宋体"/>
                      <w:color w:val="auto"/>
                    </w:rPr>
                    <w:t>4、文档中未按要求提供佐证数据或截图；</w:t>
                  </w:r>
                </w:p>
                <w:p w14:paraId="353DE886">
                  <w:pPr>
                    <w:pStyle w:val="37"/>
                    <w:spacing w:line="380" w:lineRule="exact"/>
                    <w:jc w:val="left"/>
                    <w:rPr>
                      <w:rFonts w:cs="宋体"/>
                      <w:color w:val="auto"/>
                    </w:rPr>
                  </w:pPr>
                  <w:r>
                    <w:rPr>
                      <w:rFonts w:hint="eastAsia" w:cs="宋体"/>
                      <w:color w:val="auto"/>
                    </w:rPr>
                    <w:t>5、采购人对文档质量的其他相关要求；</w:t>
                  </w:r>
                </w:p>
                <w:p w14:paraId="320AE2F4">
                  <w:pPr>
                    <w:pStyle w:val="37"/>
                    <w:spacing w:line="380" w:lineRule="exact"/>
                    <w:jc w:val="left"/>
                    <w:rPr>
                      <w:rFonts w:cs="宋体"/>
                      <w:color w:val="auto"/>
                    </w:rPr>
                  </w:pPr>
                  <w:r>
                    <w:rPr>
                      <w:rFonts w:hint="eastAsia" w:cs="宋体"/>
                      <w:color w:val="auto"/>
                    </w:rPr>
                    <w:t>6、需要业务部门确认的交付物未按要求确认。</w:t>
                  </w:r>
                </w:p>
              </w:tc>
              <w:tc>
                <w:tcPr>
                  <w:tcW w:w="0" w:type="auto"/>
                  <w:vAlign w:val="center"/>
                </w:tcPr>
                <w:p w14:paraId="5CEA6DA7">
                  <w:pPr>
                    <w:pStyle w:val="37"/>
                    <w:spacing w:line="380" w:lineRule="exact"/>
                    <w:rPr>
                      <w:rFonts w:cs="宋体"/>
                      <w:color w:val="auto"/>
                    </w:rPr>
                  </w:pPr>
                  <w:r>
                    <w:rPr>
                      <w:rFonts w:hint="eastAsia" w:cs="宋体"/>
                      <w:color w:val="auto"/>
                    </w:rPr>
                    <w:t>以监理单位审核确认</w:t>
                  </w:r>
                </w:p>
              </w:tc>
              <w:tc>
                <w:tcPr>
                  <w:tcW w:w="0" w:type="auto"/>
                  <w:vAlign w:val="center"/>
                </w:tcPr>
                <w:p w14:paraId="012E1A52">
                  <w:pPr>
                    <w:pStyle w:val="37"/>
                    <w:spacing w:line="380" w:lineRule="exact"/>
                    <w:rPr>
                      <w:rFonts w:cs="宋体"/>
                      <w:color w:val="auto"/>
                    </w:rPr>
                  </w:pPr>
                </w:p>
              </w:tc>
              <w:tc>
                <w:tcPr>
                  <w:tcW w:w="0" w:type="auto"/>
                  <w:vAlign w:val="center"/>
                </w:tcPr>
                <w:p w14:paraId="076BA0B0">
                  <w:pPr>
                    <w:pStyle w:val="37"/>
                    <w:spacing w:line="380" w:lineRule="exact"/>
                    <w:rPr>
                      <w:rFonts w:cs="宋体"/>
                      <w:color w:val="auto"/>
                    </w:rPr>
                  </w:pPr>
                </w:p>
              </w:tc>
              <w:tc>
                <w:tcPr>
                  <w:tcW w:w="0" w:type="auto"/>
                  <w:vAlign w:val="center"/>
                </w:tcPr>
                <w:p w14:paraId="21CC3DF4">
                  <w:pPr>
                    <w:pStyle w:val="37"/>
                    <w:spacing w:line="380" w:lineRule="exact"/>
                    <w:jc w:val="left"/>
                    <w:rPr>
                      <w:rFonts w:cs="宋体"/>
                      <w:color w:val="auto"/>
                    </w:rPr>
                  </w:pPr>
                </w:p>
              </w:tc>
            </w:tr>
            <w:tr w14:paraId="4881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78B9043F">
                  <w:pPr>
                    <w:pStyle w:val="37"/>
                    <w:spacing w:line="380" w:lineRule="exact"/>
                    <w:rPr>
                      <w:rFonts w:cs="宋体"/>
                      <w:color w:val="auto"/>
                    </w:rPr>
                  </w:pPr>
                </w:p>
              </w:tc>
              <w:tc>
                <w:tcPr>
                  <w:tcW w:w="0" w:type="auto"/>
                  <w:vMerge w:val="continue"/>
                  <w:vAlign w:val="center"/>
                </w:tcPr>
                <w:p w14:paraId="1030066C">
                  <w:pPr>
                    <w:pStyle w:val="37"/>
                    <w:spacing w:line="380" w:lineRule="exact"/>
                    <w:rPr>
                      <w:rFonts w:cs="宋体"/>
                      <w:color w:val="auto"/>
                    </w:rPr>
                  </w:pPr>
                </w:p>
              </w:tc>
              <w:tc>
                <w:tcPr>
                  <w:tcW w:w="0" w:type="auto"/>
                  <w:vMerge w:val="continue"/>
                  <w:vAlign w:val="center"/>
                </w:tcPr>
                <w:p w14:paraId="5EA909F3">
                  <w:pPr>
                    <w:pStyle w:val="37"/>
                    <w:spacing w:line="380" w:lineRule="exact"/>
                    <w:rPr>
                      <w:rFonts w:cs="宋体"/>
                      <w:color w:val="auto"/>
                    </w:rPr>
                  </w:pPr>
                </w:p>
              </w:tc>
              <w:tc>
                <w:tcPr>
                  <w:tcW w:w="0" w:type="auto"/>
                  <w:vAlign w:val="center"/>
                </w:tcPr>
                <w:p w14:paraId="78C172E0">
                  <w:pPr>
                    <w:pStyle w:val="37"/>
                    <w:spacing w:line="380" w:lineRule="exact"/>
                    <w:rPr>
                      <w:rFonts w:cs="宋体"/>
                      <w:color w:val="auto"/>
                    </w:rPr>
                  </w:pPr>
                  <w:r>
                    <w:rPr>
                      <w:rFonts w:hint="eastAsia" w:cs="宋体"/>
                      <w:color w:val="auto"/>
                    </w:rPr>
                    <w:t>20</w:t>
                  </w:r>
                </w:p>
              </w:tc>
              <w:tc>
                <w:tcPr>
                  <w:tcW w:w="0" w:type="auto"/>
                  <w:vAlign w:val="center"/>
                </w:tcPr>
                <w:p w14:paraId="00A6697A">
                  <w:pPr>
                    <w:pStyle w:val="37"/>
                    <w:spacing w:line="380" w:lineRule="exact"/>
                    <w:jc w:val="left"/>
                    <w:rPr>
                      <w:rFonts w:cs="宋体"/>
                      <w:color w:val="auto"/>
                    </w:rPr>
                  </w:pPr>
                  <w:r>
                    <w:rPr>
                      <w:rFonts w:hint="eastAsia" w:cs="宋体"/>
                      <w:color w:val="auto"/>
                    </w:rPr>
                    <w:t>1、按以下情况进行扣分，扣分不设下限。</w:t>
                  </w:r>
                </w:p>
                <w:p w14:paraId="3F38FC04">
                  <w:pPr>
                    <w:pStyle w:val="37"/>
                    <w:spacing w:line="380" w:lineRule="exact"/>
                    <w:jc w:val="left"/>
                    <w:rPr>
                      <w:rFonts w:cs="宋体"/>
                      <w:color w:val="auto"/>
                    </w:rPr>
                  </w:pPr>
                  <w:r>
                    <w:rPr>
                      <w:rFonts w:hint="eastAsia" w:cs="宋体"/>
                      <w:color w:val="auto"/>
                    </w:rPr>
                    <w:t>2、拒不服从安全管理要求响应安全加固，每发生一次，扣5分。          3、有证据证明是因中标人原因（包括机房人员进出安全检查）导致的安全运行事件，每发生一次，扣5-20分（根据事件严重程度判定）。</w:t>
                  </w:r>
                </w:p>
              </w:tc>
              <w:tc>
                <w:tcPr>
                  <w:tcW w:w="0" w:type="auto"/>
                  <w:vAlign w:val="center"/>
                </w:tcPr>
                <w:p w14:paraId="56210047">
                  <w:pPr>
                    <w:pStyle w:val="37"/>
                    <w:spacing w:line="380" w:lineRule="exact"/>
                    <w:rPr>
                      <w:rFonts w:cs="宋体"/>
                      <w:color w:val="auto"/>
                    </w:rPr>
                  </w:pPr>
                  <w:r>
                    <w:rPr>
                      <w:rFonts w:hint="eastAsia" w:cs="宋体"/>
                      <w:color w:val="auto"/>
                    </w:rPr>
                    <w:t>以采购人及监理单位在事件后出具的事故报告为准。</w:t>
                  </w:r>
                </w:p>
              </w:tc>
              <w:tc>
                <w:tcPr>
                  <w:tcW w:w="0" w:type="auto"/>
                  <w:vAlign w:val="center"/>
                </w:tcPr>
                <w:p w14:paraId="47AE42C4">
                  <w:pPr>
                    <w:pStyle w:val="37"/>
                    <w:spacing w:line="380" w:lineRule="exact"/>
                    <w:rPr>
                      <w:rFonts w:cs="宋体"/>
                      <w:color w:val="auto"/>
                    </w:rPr>
                  </w:pPr>
                </w:p>
              </w:tc>
              <w:tc>
                <w:tcPr>
                  <w:tcW w:w="0" w:type="auto"/>
                  <w:vAlign w:val="center"/>
                </w:tcPr>
                <w:p w14:paraId="3AB21E6D">
                  <w:pPr>
                    <w:pStyle w:val="37"/>
                    <w:spacing w:line="380" w:lineRule="exact"/>
                    <w:rPr>
                      <w:rFonts w:cs="宋体"/>
                      <w:color w:val="auto"/>
                    </w:rPr>
                  </w:pPr>
                </w:p>
              </w:tc>
              <w:tc>
                <w:tcPr>
                  <w:tcW w:w="0" w:type="auto"/>
                  <w:vAlign w:val="center"/>
                </w:tcPr>
                <w:p w14:paraId="5E79DAAD">
                  <w:pPr>
                    <w:pStyle w:val="37"/>
                    <w:spacing w:line="380" w:lineRule="exact"/>
                    <w:jc w:val="left"/>
                    <w:rPr>
                      <w:rFonts w:cs="宋体"/>
                      <w:color w:val="auto"/>
                    </w:rPr>
                  </w:pPr>
                  <w:r>
                    <w:rPr>
                      <w:rFonts w:hint="eastAsia" w:cs="宋体"/>
                      <w:color w:val="auto"/>
                    </w:rPr>
                    <w:t>安全运行事件类别包括：系统故障事件、有害程序事件、网络攻击事件、信息破坏事件、信息内容安全事件、灾害性事件、失泄密事件、拒不响应安全加固事件和其他安全运行事件；</w:t>
                  </w:r>
                </w:p>
                <w:p w14:paraId="648898D8">
                  <w:pPr>
                    <w:pStyle w:val="37"/>
                    <w:spacing w:line="380" w:lineRule="exact"/>
                    <w:jc w:val="left"/>
                    <w:rPr>
                      <w:rFonts w:cs="宋体"/>
                      <w:color w:val="auto"/>
                    </w:rPr>
                  </w:pPr>
                  <w:r>
                    <w:rPr>
                      <w:rFonts w:hint="eastAsia" w:cs="宋体"/>
                      <w:color w:val="auto"/>
                    </w:rPr>
                    <w:t>因采购人或第三方导致的延迟或质量问题，或不可抗力（如封网、机房环境等）不参与评价。</w:t>
                  </w:r>
                </w:p>
              </w:tc>
            </w:tr>
            <w:tr w14:paraId="73B1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7F539E62">
                  <w:pPr>
                    <w:pStyle w:val="37"/>
                    <w:spacing w:line="380" w:lineRule="exact"/>
                    <w:rPr>
                      <w:rFonts w:cs="宋体"/>
                      <w:color w:val="auto"/>
                    </w:rPr>
                  </w:pPr>
                  <w:r>
                    <w:rPr>
                      <w:rFonts w:hint="eastAsia" w:cs="宋体"/>
                      <w:color w:val="auto"/>
                    </w:rPr>
                    <w:t>维护服务支持度</w:t>
                  </w:r>
                </w:p>
              </w:tc>
              <w:tc>
                <w:tcPr>
                  <w:tcW w:w="0" w:type="auto"/>
                  <w:vMerge w:val="continue"/>
                  <w:vAlign w:val="center"/>
                </w:tcPr>
                <w:p w14:paraId="40738B20">
                  <w:pPr>
                    <w:pStyle w:val="37"/>
                    <w:spacing w:line="380" w:lineRule="exact"/>
                    <w:rPr>
                      <w:rFonts w:cs="宋体"/>
                      <w:color w:val="auto"/>
                    </w:rPr>
                  </w:pPr>
                </w:p>
              </w:tc>
              <w:tc>
                <w:tcPr>
                  <w:tcW w:w="0" w:type="auto"/>
                  <w:vAlign w:val="center"/>
                </w:tcPr>
                <w:p w14:paraId="33B6D776">
                  <w:pPr>
                    <w:pStyle w:val="37"/>
                    <w:spacing w:line="380" w:lineRule="exact"/>
                    <w:rPr>
                      <w:rFonts w:cs="宋体"/>
                      <w:color w:val="auto"/>
                    </w:rPr>
                  </w:pPr>
                  <w:r>
                    <w:rPr>
                      <w:rFonts w:hint="eastAsia" w:cs="宋体"/>
                      <w:color w:val="auto"/>
                    </w:rPr>
                    <w:t>故障响应</w:t>
                  </w:r>
                </w:p>
              </w:tc>
              <w:tc>
                <w:tcPr>
                  <w:tcW w:w="0" w:type="auto"/>
                  <w:vAlign w:val="center"/>
                </w:tcPr>
                <w:p w14:paraId="77E39749">
                  <w:pPr>
                    <w:pStyle w:val="37"/>
                    <w:spacing w:line="380" w:lineRule="exact"/>
                    <w:rPr>
                      <w:rFonts w:cs="宋体"/>
                      <w:color w:val="auto"/>
                    </w:rPr>
                  </w:pPr>
                  <w:r>
                    <w:rPr>
                      <w:rFonts w:hint="eastAsia" w:cs="宋体"/>
                      <w:color w:val="auto"/>
                    </w:rPr>
                    <w:t>40</w:t>
                  </w:r>
                </w:p>
              </w:tc>
              <w:tc>
                <w:tcPr>
                  <w:tcW w:w="0" w:type="auto"/>
                  <w:vAlign w:val="center"/>
                </w:tcPr>
                <w:p w14:paraId="2A453D16">
                  <w:pPr>
                    <w:pStyle w:val="37"/>
                    <w:numPr>
                      <w:ilvl w:val="0"/>
                      <w:numId w:val="1"/>
                    </w:numPr>
                    <w:spacing w:line="380" w:lineRule="exact"/>
                    <w:jc w:val="left"/>
                    <w:rPr>
                      <w:rFonts w:cs="宋体"/>
                      <w:color w:val="auto"/>
                    </w:rPr>
                  </w:pPr>
                  <w:r>
                    <w:rPr>
                      <w:rFonts w:hint="eastAsia" w:cs="宋体"/>
                      <w:color w:val="auto"/>
                    </w:rPr>
                    <w:t>按以下情况进行扣分，扣完即止。</w:t>
                  </w:r>
                </w:p>
                <w:p w14:paraId="43A39DA6">
                  <w:pPr>
                    <w:pStyle w:val="37"/>
                    <w:spacing w:line="380" w:lineRule="exact"/>
                    <w:jc w:val="left"/>
                    <w:rPr>
                      <w:rFonts w:cs="宋体"/>
                      <w:color w:val="auto"/>
                    </w:rPr>
                  </w:pPr>
                  <w:r>
                    <w:rPr>
                      <w:rFonts w:hint="eastAsia" w:cs="宋体"/>
                      <w:color w:val="auto"/>
                    </w:rPr>
                    <w:t>2、扣分情况包括：</w:t>
                  </w:r>
                </w:p>
                <w:p w14:paraId="22F36B81">
                  <w:pPr>
                    <w:pStyle w:val="37"/>
                    <w:spacing w:line="380" w:lineRule="exact"/>
                    <w:jc w:val="left"/>
                    <w:rPr>
                      <w:rFonts w:cs="宋体"/>
                      <w:color w:val="auto"/>
                    </w:rPr>
                  </w:pPr>
                  <w:r>
                    <w:rPr>
                      <w:rFonts w:hint="eastAsia" w:cs="宋体"/>
                      <w:color w:val="auto"/>
                    </w:rPr>
                    <w:t>发生系统运行故障时，不能根据技术服务要求及承诺及时提供电话应急支持或现场技术支持，每发生一次，扣1分；</w:t>
                  </w:r>
                </w:p>
                <w:p w14:paraId="22746E6A">
                  <w:pPr>
                    <w:pStyle w:val="37"/>
                    <w:spacing w:line="380" w:lineRule="exact"/>
                    <w:jc w:val="left"/>
                    <w:rPr>
                      <w:rFonts w:cs="宋体"/>
                      <w:color w:val="auto"/>
                    </w:rPr>
                  </w:pPr>
                  <w:r>
                    <w:rPr>
                      <w:rFonts w:hint="eastAsia" w:cs="宋体"/>
                      <w:color w:val="auto"/>
                    </w:rPr>
                    <w:t>发生系统运行故障时，不能在规定时间内恢复正常运行，每发生一次，扣2分；</w:t>
                  </w:r>
                </w:p>
                <w:p w14:paraId="4E8B1CDD">
                  <w:pPr>
                    <w:pStyle w:val="37"/>
                    <w:spacing w:line="380" w:lineRule="exact"/>
                    <w:jc w:val="left"/>
                    <w:rPr>
                      <w:rFonts w:cs="宋体"/>
                      <w:color w:val="auto"/>
                    </w:rPr>
                  </w:pPr>
                  <w:r>
                    <w:rPr>
                      <w:rFonts w:hint="eastAsia" w:cs="宋体"/>
                      <w:color w:val="auto"/>
                    </w:rPr>
                    <w:t>须在故障排除后3天内提交《故障处理及分析报告》，每逾期1天扣0.5分。</w:t>
                  </w:r>
                </w:p>
              </w:tc>
              <w:tc>
                <w:tcPr>
                  <w:tcW w:w="0" w:type="auto"/>
                  <w:vAlign w:val="center"/>
                </w:tcPr>
                <w:p w14:paraId="07CB1A02">
                  <w:pPr>
                    <w:pStyle w:val="37"/>
                    <w:spacing w:line="380" w:lineRule="exact"/>
                    <w:rPr>
                      <w:rFonts w:cs="宋体"/>
                      <w:color w:val="auto"/>
                    </w:rPr>
                  </w:pPr>
                  <w:r>
                    <w:rPr>
                      <w:rFonts w:hint="eastAsia" w:cs="宋体"/>
                      <w:color w:val="auto"/>
                    </w:rPr>
                    <w:t>以采购人及监理单位在事件后出具的故障报告为准。</w:t>
                  </w:r>
                </w:p>
              </w:tc>
              <w:tc>
                <w:tcPr>
                  <w:tcW w:w="0" w:type="auto"/>
                  <w:vAlign w:val="center"/>
                </w:tcPr>
                <w:p w14:paraId="57688392">
                  <w:pPr>
                    <w:pStyle w:val="37"/>
                    <w:spacing w:line="380" w:lineRule="exact"/>
                    <w:rPr>
                      <w:rFonts w:cs="宋体"/>
                      <w:color w:val="auto"/>
                    </w:rPr>
                  </w:pPr>
                </w:p>
              </w:tc>
              <w:tc>
                <w:tcPr>
                  <w:tcW w:w="0" w:type="auto"/>
                  <w:vAlign w:val="center"/>
                </w:tcPr>
                <w:p w14:paraId="7B35D070">
                  <w:pPr>
                    <w:pStyle w:val="37"/>
                    <w:spacing w:line="380" w:lineRule="exact"/>
                    <w:rPr>
                      <w:rFonts w:cs="宋体"/>
                      <w:color w:val="auto"/>
                    </w:rPr>
                  </w:pPr>
                </w:p>
              </w:tc>
              <w:tc>
                <w:tcPr>
                  <w:tcW w:w="0" w:type="auto"/>
                  <w:vAlign w:val="center"/>
                </w:tcPr>
                <w:p w14:paraId="7A1F66DC">
                  <w:pPr>
                    <w:pStyle w:val="37"/>
                    <w:spacing w:line="380" w:lineRule="exact"/>
                    <w:jc w:val="left"/>
                    <w:rPr>
                      <w:rFonts w:cs="宋体"/>
                      <w:color w:val="auto"/>
                    </w:rPr>
                  </w:pPr>
                  <w:r>
                    <w:rPr>
                      <w:rFonts w:hint="eastAsia" w:cs="宋体"/>
                      <w:color w:val="auto"/>
                    </w:rPr>
                    <w:t>因采购人或第三方导致的延迟或质量问题，或不可抗力（如封网、机房环境等）不参与评价；</w:t>
                  </w:r>
                </w:p>
              </w:tc>
            </w:tr>
            <w:tr w14:paraId="77B1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35377E9B">
                  <w:pPr>
                    <w:pStyle w:val="37"/>
                    <w:spacing w:line="380" w:lineRule="exact"/>
                    <w:rPr>
                      <w:rFonts w:cs="宋体"/>
                      <w:color w:val="auto"/>
                    </w:rPr>
                  </w:pPr>
                </w:p>
              </w:tc>
              <w:tc>
                <w:tcPr>
                  <w:tcW w:w="0" w:type="auto"/>
                  <w:vMerge w:val="continue"/>
                  <w:vAlign w:val="center"/>
                </w:tcPr>
                <w:p w14:paraId="521597C1">
                  <w:pPr>
                    <w:pStyle w:val="37"/>
                    <w:spacing w:line="380" w:lineRule="exact"/>
                    <w:rPr>
                      <w:rFonts w:cs="宋体"/>
                      <w:color w:val="auto"/>
                    </w:rPr>
                  </w:pPr>
                </w:p>
              </w:tc>
              <w:tc>
                <w:tcPr>
                  <w:tcW w:w="0" w:type="auto"/>
                  <w:vAlign w:val="center"/>
                </w:tcPr>
                <w:p w14:paraId="1DAA4FFD">
                  <w:pPr>
                    <w:pStyle w:val="37"/>
                    <w:spacing w:line="380" w:lineRule="exact"/>
                    <w:rPr>
                      <w:rFonts w:cs="宋体"/>
                      <w:color w:val="auto"/>
                    </w:rPr>
                  </w:pPr>
                  <w:r>
                    <w:rPr>
                      <w:rFonts w:hint="eastAsia" w:cs="宋体"/>
                      <w:color w:val="auto"/>
                    </w:rPr>
                    <w:t>重大节假日及重大事件保障</w:t>
                  </w:r>
                </w:p>
              </w:tc>
              <w:tc>
                <w:tcPr>
                  <w:tcW w:w="0" w:type="auto"/>
                  <w:vAlign w:val="center"/>
                </w:tcPr>
                <w:p w14:paraId="238B483E">
                  <w:pPr>
                    <w:pStyle w:val="37"/>
                    <w:spacing w:line="380" w:lineRule="exact"/>
                    <w:rPr>
                      <w:rFonts w:cs="宋体"/>
                      <w:color w:val="auto"/>
                    </w:rPr>
                  </w:pPr>
                  <w:r>
                    <w:rPr>
                      <w:rFonts w:hint="eastAsia" w:cs="宋体"/>
                      <w:color w:val="auto"/>
                    </w:rPr>
                    <w:t>10</w:t>
                  </w:r>
                </w:p>
              </w:tc>
              <w:tc>
                <w:tcPr>
                  <w:tcW w:w="0" w:type="auto"/>
                  <w:vAlign w:val="center"/>
                </w:tcPr>
                <w:p w14:paraId="6529E7C6">
                  <w:pPr>
                    <w:pStyle w:val="37"/>
                    <w:spacing w:line="380" w:lineRule="exact"/>
                    <w:jc w:val="left"/>
                    <w:rPr>
                      <w:rFonts w:cs="宋体"/>
                      <w:color w:val="auto"/>
                    </w:rPr>
                  </w:pPr>
                  <w:r>
                    <w:rPr>
                      <w:rFonts w:hint="eastAsia" w:cs="宋体"/>
                      <w:color w:val="auto"/>
                    </w:rPr>
                    <w:t>1、按以下情况进行扣分，扣完即止。</w:t>
                  </w:r>
                </w:p>
                <w:p w14:paraId="2F120B5E">
                  <w:pPr>
                    <w:pStyle w:val="37"/>
                    <w:spacing w:line="380" w:lineRule="exact"/>
                    <w:jc w:val="left"/>
                    <w:rPr>
                      <w:rFonts w:cs="宋体"/>
                      <w:color w:val="auto"/>
                    </w:rPr>
                  </w:pPr>
                  <w:r>
                    <w:rPr>
                      <w:rFonts w:hint="eastAsia" w:cs="宋体"/>
                      <w:color w:val="auto"/>
                    </w:rPr>
                    <w:t>2、扣分情况包括：</w:t>
                  </w:r>
                </w:p>
                <w:p w14:paraId="4A093105">
                  <w:pPr>
                    <w:pStyle w:val="37"/>
                    <w:spacing w:line="380" w:lineRule="exact"/>
                    <w:jc w:val="left"/>
                    <w:rPr>
                      <w:rFonts w:cs="宋体"/>
                      <w:color w:val="auto"/>
                    </w:rPr>
                  </w:pPr>
                  <w:r>
                    <w:rPr>
                      <w:rFonts w:hint="eastAsia" w:cs="宋体"/>
                      <w:color w:val="auto"/>
                    </w:rPr>
                    <w:t>在采购人要求的节假日或重大事件不能根据技术服务要求及承诺及时提供现场技术支持，每发生一次，扣2分；</w:t>
                  </w:r>
                </w:p>
              </w:tc>
              <w:tc>
                <w:tcPr>
                  <w:tcW w:w="0" w:type="auto"/>
                  <w:vAlign w:val="center"/>
                </w:tcPr>
                <w:p w14:paraId="0BE859B0">
                  <w:pPr>
                    <w:pStyle w:val="37"/>
                    <w:spacing w:line="380" w:lineRule="exact"/>
                    <w:rPr>
                      <w:rFonts w:cs="宋体"/>
                      <w:color w:val="auto"/>
                    </w:rPr>
                  </w:pPr>
                  <w:r>
                    <w:rPr>
                      <w:rFonts w:hint="eastAsia" w:cs="宋体"/>
                      <w:color w:val="auto"/>
                    </w:rPr>
                    <w:t>以采购人及监理单位在节假日及重大事件的报告为准。</w:t>
                  </w:r>
                </w:p>
              </w:tc>
              <w:tc>
                <w:tcPr>
                  <w:tcW w:w="0" w:type="auto"/>
                  <w:vAlign w:val="center"/>
                </w:tcPr>
                <w:p w14:paraId="46D1DAD7">
                  <w:pPr>
                    <w:pStyle w:val="37"/>
                    <w:spacing w:line="380" w:lineRule="exact"/>
                    <w:rPr>
                      <w:rFonts w:cs="宋体"/>
                      <w:color w:val="auto"/>
                    </w:rPr>
                  </w:pPr>
                </w:p>
              </w:tc>
              <w:tc>
                <w:tcPr>
                  <w:tcW w:w="0" w:type="auto"/>
                  <w:vAlign w:val="center"/>
                </w:tcPr>
                <w:p w14:paraId="203C2C3F">
                  <w:pPr>
                    <w:pStyle w:val="37"/>
                    <w:spacing w:line="380" w:lineRule="exact"/>
                    <w:rPr>
                      <w:rFonts w:cs="宋体"/>
                      <w:color w:val="auto"/>
                    </w:rPr>
                  </w:pPr>
                </w:p>
              </w:tc>
              <w:tc>
                <w:tcPr>
                  <w:tcW w:w="0" w:type="auto"/>
                  <w:vAlign w:val="center"/>
                </w:tcPr>
                <w:p w14:paraId="5E75F650">
                  <w:pPr>
                    <w:pStyle w:val="37"/>
                    <w:spacing w:line="380" w:lineRule="exact"/>
                    <w:jc w:val="left"/>
                    <w:rPr>
                      <w:rFonts w:cs="宋体"/>
                      <w:color w:val="auto"/>
                    </w:rPr>
                  </w:pPr>
                </w:p>
              </w:tc>
            </w:tr>
            <w:tr w14:paraId="0AB4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0D10736">
                  <w:pPr>
                    <w:pStyle w:val="37"/>
                    <w:spacing w:line="380" w:lineRule="exact"/>
                    <w:rPr>
                      <w:rFonts w:cs="宋体"/>
                      <w:color w:val="auto"/>
                    </w:rPr>
                  </w:pPr>
                </w:p>
              </w:tc>
              <w:tc>
                <w:tcPr>
                  <w:tcW w:w="0" w:type="auto"/>
                  <w:vMerge w:val="continue"/>
                  <w:vAlign w:val="center"/>
                </w:tcPr>
                <w:p w14:paraId="4DB250FC">
                  <w:pPr>
                    <w:pStyle w:val="37"/>
                    <w:spacing w:line="380" w:lineRule="exact"/>
                    <w:rPr>
                      <w:rFonts w:cs="宋体"/>
                      <w:color w:val="auto"/>
                    </w:rPr>
                  </w:pPr>
                </w:p>
              </w:tc>
              <w:tc>
                <w:tcPr>
                  <w:tcW w:w="0" w:type="auto"/>
                  <w:vAlign w:val="center"/>
                </w:tcPr>
                <w:p w14:paraId="3A1A59C5">
                  <w:pPr>
                    <w:pStyle w:val="37"/>
                    <w:spacing w:line="380" w:lineRule="exact"/>
                    <w:rPr>
                      <w:rFonts w:cs="宋体"/>
                      <w:color w:val="auto"/>
                    </w:rPr>
                  </w:pPr>
                  <w:r>
                    <w:rPr>
                      <w:rFonts w:hint="eastAsia" w:cs="宋体"/>
                      <w:color w:val="auto"/>
                    </w:rPr>
                    <w:t>定期巡检服务</w:t>
                  </w:r>
                </w:p>
              </w:tc>
              <w:tc>
                <w:tcPr>
                  <w:tcW w:w="0" w:type="auto"/>
                  <w:vAlign w:val="center"/>
                </w:tcPr>
                <w:p w14:paraId="6BCA8F45">
                  <w:pPr>
                    <w:pStyle w:val="37"/>
                    <w:spacing w:line="380" w:lineRule="exact"/>
                    <w:rPr>
                      <w:rFonts w:cs="宋体"/>
                      <w:color w:val="auto"/>
                    </w:rPr>
                  </w:pPr>
                  <w:r>
                    <w:rPr>
                      <w:rFonts w:hint="eastAsia" w:cs="宋体"/>
                      <w:color w:val="auto"/>
                    </w:rPr>
                    <w:t>8</w:t>
                  </w:r>
                </w:p>
              </w:tc>
              <w:tc>
                <w:tcPr>
                  <w:tcW w:w="0" w:type="auto"/>
                  <w:vAlign w:val="center"/>
                </w:tcPr>
                <w:p w14:paraId="4B1F6490">
                  <w:pPr>
                    <w:pStyle w:val="37"/>
                    <w:spacing w:line="380" w:lineRule="exact"/>
                    <w:jc w:val="left"/>
                    <w:rPr>
                      <w:rFonts w:cs="宋体"/>
                      <w:color w:val="auto"/>
                    </w:rPr>
                  </w:pPr>
                  <w:r>
                    <w:rPr>
                      <w:rFonts w:hint="eastAsia" w:cs="宋体"/>
                      <w:color w:val="auto"/>
                    </w:rPr>
                    <w:t>1、按以下情况进行扣分，扣完即止。</w:t>
                  </w:r>
                </w:p>
                <w:p w14:paraId="1C2E3F56">
                  <w:pPr>
                    <w:pStyle w:val="37"/>
                    <w:spacing w:line="380" w:lineRule="exact"/>
                    <w:jc w:val="left"/>
                    <w:rPr>
                      <w:rFonts w:cs="宋体"/>
                      <w:color w:val="auto"/>
                    </w:rPr>
                  </w:pPr>
                  <w:r>
                    <w:rPr>
                      <w:rFonts w:hint="eastAsia" w:cs="宋体"/>
                      <w:color w:val="auto"/>
                    </w:rPr>
                    <w:t>2、扣分情况包括：</w:t>
                  </w:r>
                </w:p>
                <w:p w14:paraId="1EA1F9A2">
                  <w:pPr>
                    <w:pStyle w:val="37"/>
                    <w:spacing w:line="380" w:lineRule="exact"/>
                    <w:jc w:val="left"/>
                    <w:rPr>
                      <w:rFonts w:cs="宋体"/>
                      <w:color w:val="auto"/>
                    </w:rPr>
                  </w:pPr>
                  <w:r>
                    <w:rPr>
                      <w:rFonts w:hint="eastAsia" w:cs="宋体"/>
                      <w:color w:val="auto"/>
                    </w:rPr>
                    <w:t>有证据证明中标人无故未在约定时间开展巡检服务，每发生一次，扣0.5分；</w:t>
                  </w:r>
                </w:p>
                <w:p w14:paraId="05FBA7CF">
                  <w:pPr>
                    <w:pStyle w:val="37"/>
                    <w:spacing w:line="380" w:lineRule="exact"/>
                    <w:jc w:val="left"/>
                    <w:rPr>
                      <w:rFonts w:cs="宋体"/>
                      <w:color w:val="auto"/>
                    </w:rPr>
                  </w:pPr>
                  <w:r>
                    <w:rPr>
                      <w:rFonts w:hint="eastAsia" w:cs="宋体"/>
                      <w:color w:val="auto"/>
                    </w:rPr>
                    <w:t>2）有证据证明中标人巡检工作疏漏，导致系统运行异常，每发生一次，扣0.5分。</w:t>
                  </w:r>
                </w:p>
              </w:tc>
              <w:tc>
                <w:tcPr>
                  <w:tcW w:w="0" w:type="auto"/>
                  <w:vAlign w:val="center"/>
                </w:tcPr>
                <w:p w14:paraId="765E0F30">
                  <w:pPr>
                    <w:pStyle w:val="37"/>
                    <w:spacing w:line="380" w:lineRule="exact"/>
                    <w:rPr>
                      <w:rFonts w:cs="宋体"/>
                      <w:color w:val="auto"/>
                    </w:rPr>
                  </w:pPr>
                  <w:r>
                    <w:rPr>
                      <w:rFonts w:hint="eastAsia" w:cs="宋体"/>
                      <w:color w:val="auto"/>
                    </w:rPr>
                    <w:t>以监理单位提交的报告为准</w:t>
                  </w:r>
                </w:p>
              </w:tc>
              <w:tc>
                <w:tcPr>
                  <w:tcW w:w="0" w:type="auto"/>
                  <w:vAlign w:val="center"/>
                </w:tcPr>
                <w:p w14:paraId="40A79F7B">
                  <w:pPr>
                    <w:pStyle w:val="37"/>
                    <w:spacing w:line="380" w:lineRule="exact"/>
                    <w:rPr>
                      <w:rFonts w:cs="宋体"/>
                      <w:color w:val="auto"/>
                    </w:rPr>
                  </w:pPr>
                </w:p>
              </w:tc>
              <w:tc>
                <w:tcPr>
                  <w:tcW w:w="0" w:type="auto"/>
                  <w:vAlign w:val="center"/>
                </w:tcPr>
                <w:p w14:paraId="396354B0">
                  <w:pPr>
                    <w:pStyle w:val="37"/>
                    <w:spacing w:line="380" w:lineRule="exact"/>
                    <w:rPr>
                      <w:rFonts w:cs="宋体"/>
                      <w:color w:val="auto"/>
                    </w:rPr>
                  </w:pPr>
                </w:p>
              </w:tc>
              <w:tc>
                <w:tcPr>
                  <w:tcW w:w="0" w:type="auto"/>
                  <w:vAlign w:val="center"/>
                </w:tcPr>
                <w:p w14:paraId="6A56AD3D">
                  <w:pPr>
                    <w:pStyle w:val="37"/>
                    <w:spacing w:line="380" w:lineRule="exact"/>
                    <w:jc w:val="left"/>
                    <w:rPr>
                      <w:rFonts w:cs="宋体"/>
                      <w:color w:val="auto"/>
                    </w:rPr>
                  </w:pPr>
                </w:p>
              </w:tc>
            </w:tr>
            <w:tr w14:paraId="7442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34032DF2">
                  <w:pPr>
                    <w:pStyle w:val="37"/>
                    <w:spacing w:line="380" w:lineRule="exact"/>
                    <w:rPr>
                      <w:rFonts w:cs="宋体"/>
                      <w:color w:val="auto"/>
                    </w:rPr>
                  </w:pPr>
                </w:p>
              </w:tc>
              <w:tc>
                <w:tcPr>
                  <w:tcW w:w="0" w:type="auto"/>
                  <w:vMerge w:val="continue"/>
                  <w:vAlign w:val="center"/>
                </w:tcPr>
                <w:p w14:paraId="1DFF1D2D">
                  <w:pPr>
                    <w:pStyle w:val="37"/>
                    <w:spacing w:line="380" w:lineRule="exact"/>
                    <w:rPr>
                      <w:rFonts w:cs="宋体"/>
                      <w:color w:val="auto"/>
                    </w:rPr>
                  </w:pPr>
                </w:p>
              </w:tc>
              <w:tc>
                <w:tcPr>
                  <w:tcW w:w="0" w:type="auto"/>
                  <w:vAlign w:val="center"/>
                </w:tcPr>
                <w:p w14:paraId="360AF357">
                  <w:pPr>
                    <w:pStyle w:val="37"/>
                    <w:spacing w:line="380" w:lineRule="exact"/>
                    <w:rPr>
                      <w:rFonts w:cs="宋体"/>
                      <w:color w:val="auto"/>
                    </w:rPr>
                  </w:pPr>
                  <w:r>
                    <w:rPr>
                      <w:rFonts w:hint="eastAsia" w:cs="宋体"/>
                      <w:color w:val="auto"/>
                    </w:rPr>
                    <w:t>培训</w:t>
                  </w:r>
                </w:p>
              </w:tc>
              <w:tc>
                <w:tcPr>
                  <w:tcW w:w="0" w:type="auto"/>
                  <w:vAlign w:val="center"/>
                </w:tcPr>
                <w:p w14:paraId="3366BE5A">
                  <w:pPr>
                    <w:pStyle w:val="37"/>
                    <w:spacing w:line="380" w:lineRule="exact"/>
                    <w:rPr>
                      <w:rFonts w:cs="宋体"/>
                      <w:color w:val="auto"/>
                    </w:rPr>
                  </w:pPr>
                  <w:r>
                    <w:rPr>
                      <w:rFonts w:hint="eastAsia" w:cs="宋体"/>
                      <w:color w:val="auto"/>
                    </w:rPr>
                    <w:t>2</w:t>
                  </w:r>
                </w:p>
              </w:tc>
              <w:tc>
                <w:tcPr>
                  <w:tcW w:w="0" w:type="auto"/>
                  <w:vAlign w:val="center"/>
                </w:tcPr>
                <w:p w14:paraId="267D7E7B">
                  <w:pPr>
                    <w:pStyle w:val="8"/>
                    <w:spacing w:line="380" w:lineRule="exact"/>
                    <w:rPr>
                      <w:rFonts w:ascii="宋体" w:hAnsi="宋体" w:cs="宋体"/>
                      <w:szCs w:val="21"/>
                    </w:rPr>
                  </w:pPr>
                  <w:r>
                    <w:rPr>
                      <w:rFonts w:hint="eastAsia" w:ascii="宋体" w:hAnsi="宋体" w:cs="宋体"/>
                      <w:szCs w:val="21"/>
                    </w:rPr>
                    <w:t>定期开展培训（每半年1次，培训内容包含但不限于AI算力资源的运行管理维护、备份恢复、性能优化、故障处理等）；每逾期1天扣0.5分。</w:t>
                  </w:r>
                </w:p>
              </w:tc>
              <w:tc>
                <w:tcPr>
                  <w:tcW w:w="0" w:type="auto"/>
                  <w:vAlign w:val="center"/>
                </w:tcPr>
                <w:p w14:paraId="30F3F8B5">
                  <w:pPr>
                    <w:pStyle w:val="37"/>
                    <w:spacing w:line="380" w:lineRule="exact"/>
                    <w:rPr>
                      <w:rFonts w:cs="宋体"/>
                      <w:color w:val="auto"/>
                    </w:rPr>
                  </w:pPr>
                  <w:r>
                    <w:rPr>
                      <w:rFonts w:hint="eastAsia" w:cs="宋体"/>
                      <w:color w:val="auto"/>
                    </w:rPr>
                    <w:t>以监理单位提交的报告为准</w:t>
                  </w:r>
                </w:p>
              </w:tc>
              <w:tc>
                <w:tcPr>
                  <w:tcW w:w="0" w:type="auto"/>
                  <w:vAlign w:val="center"/>
                </w:tcPr>
                <w:p w14:paraId="1B57A593">
                  <w:pPr>
                    <w:pStyle w:val="37"/>
                    <w:spacing w:line="380" w:lineRule="exact"/>
                    <w:rPr>
                      <w:rFonts w:cs="宋体"/>
                      <w:color w:val="auto"/>
                    </w:rPr>
                  </w:pPr>
                </w:p>
              </w:tc>
              <w:tc>
                <w:tcPr>
                  <w:tcW w:w="0" w:type="auto"/>
                  <w:vAlign w:val="center"/>
                </w:tcPr>
                <w:p w14:paraId="5A055ACD">
                  <w:pPr>
                    <w:pStyle w:val="37"/>
                    <w:spacing w:line="380" w:lineRule="exact"/>
                    <w:rPr>
                      <w:rFonts w:cs="宋体"/>
                      <w:color w:val="auto"/>
                    </w:rPr>
                  </w:pPr>
                </w:p>
              </w:tc>
              <w:tc>
                <w:tcPr>
                  <w:tcW w:w="0" w:type="auto"/>
                  <w:vAlign w:val="center"/>
                </w:tcPr>
                <w:p w14:paraId="67DD500B">
                  <w:pPr>
                    <w:pStyle w:val="37"/>
                    <w:spacing w:line="380" w:lineRule="exact"/>
                    <w:jc w:val="left"/>
                    <w:rPr>
                      <w:rFonts w:cs="宋体"/>
                      <w:color w:val="auto"/>
                    </w:rPr>
                  </w:pPr>
                </w:p>
              </w:tc>
            </w:tr>
          </w:tbl>
          <w:p w14:paraId="294B4CB7">
            <w:pPr>
              <w:spacing w:line="380" w:lineRule="exact"/>
              <w:rPr>
                <w:rFonts w:ascii="宋体" w:hAnsi="宋体" w:cs="宋体"/>
                <w:szCs w:val="21"/>
              </w:rPr>
            </w:pPr>
            <w:r>
              <w:rPr>
                <w:rFonts w:hint="eastAsia" w:ascii="宋体" w:hAnsi="宋体" w:cs="宋体"/>
                <w:szCs w:val="21"/>
              </w:rPr>
              <w:t>服务费扣减规则如下表：</w:t>
            </w:r>
          </w:p>
          <w:tbl>
            <w:tblPr>
              <w:tblStyle w:val="22"/>
              <w:tblW w:w="0" w:type="auto"/>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841"/>
              <w:gridCol w:w="1060"/>
              <w:gridCol w:w="1581"/>
            </w:tblGrid>
            <w:tr w14:paraId="462C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38" w:type="dxa"/>
                  <w:shd w:val="clear" w:color="auto" w:fill="D7D7D7"/>
                  <w:vAlign w:val="center"/>
                </w:tcPr>
                <w:p w14:paraId="75644EE0">
                  <w:pPr>
                    <w:pStyle w:val="37"/>
                    <w:spacing w:line="380" w:lineRule="exact"/>
                    <w:rPr>
                      <w:rFonts w:cs="宋体"/>
                      <w:b/>
                      <w:bCs/>
                      <w:color w:val="auto"/>
                    </w:rPr>
                  </w:pPr>
                  <w:r>
                    <w:rPr>
                      <w:rFonts w:hint="eastAsia" w:cs="宋体"/>
                      <w:b/>
                      <w:bCs/>
                      <w:color w:val="auto"/>
                    </w:rPr>
                    <w:t>序号</w:t>
                  </w:r>
                </w:p>
              </w:tc>
              <w:tc>
                <w:tcPr>
                  <w:tcW w:w="2841" w:type="dxa"/>
                  <w:shd w:val="clear" w:color="auto" w:fill="D7D7D7"/>
                  <w:vAlign w:val="center"/>
                </w:tcPr>
                <w:p w14:paraId="2FF185CD">
                  <w:pPr>
                    <w:pStyle w:val="37"/>
                    <w:spacing w:line="380" w:lineRule="exact"/>
                    <w:rPr>
                      <w:rFonts w:cs="宋体"/>
                      <w:b/>
                      <w:bCs/>
                      <w:color w:val="auto"/>
                    </w:rPr>
                  </w:pPr>
                  <w:r>
                    <w:rPr>
                      <w:rFonts w:hint="eastAsia" w:cs="宋体"/>
                      <w:b/>
                      <w:bCs/>
                      <w:color w:val="auto"/>
                    </w:rPr>
                    <w:t>服务质量评价得分</w:t>
                  </w:r>
                </w:p>
              </w:tc>
              <w:tc>
                <w:tcPr>
                  <w:tcW w:w="1060" w:type="dxa"/>
                  <w:shd w:val="clear" w:color="auto" w:fill="D7D7D7"/>
                  <w:vAlign w:val="center"/>
                </w:tcPr>
                <w:p w14:paraId="00D8016E">
                  <w:pPr>
                    <w:pStyle w:val="37"/>
                    <w:spacing w:line="380" w:lineRule="exact"/>
                    <w:rPr>
                      <w:rFonts w:cs="宋体"/>
                      <w:b/>
                      <w:bCs/>
                      <w:color w:val="auto"/>
                    </w:rPr>
                  </w:pPr>
                  <w:r>
                    <w:rPr>
                      <w:rFonts w:hint="eastAsia" w:cs="宋体"/>
                      <w:b/>
                      <w:bCs/>
                      <w:color w:val="auto"/>
                    </w:rPr>
                    <w:t>扣减系数</w:t>
                  </w:r>
                </w:p>
              </w:tc>
              <w:tc>
                <w:tcPr>
                  <w:tcW w:w="1581" w:type="dxa"/>
                  <w:shd w:val="clear" w:color="auto" w:fill="D7D7D7"/>
                  <w:vAlign w:val="center"/>
                </w:tcPr>
                <w:p w14:paraId="730D0512">
                  <w:pPr>
                    <w:pStyle w:val="37"/>
                    <w:spacing w:line="380" w:lineRule="exact"/>
                    <w:rPr>
                      <w:rFonts w:cs="宋体"/>
                      <w:b/>
                      <w:bCs/>
                      <w:color w:val="auto"/>
                    </w:rPr>
                  </w:pPr>
                  <w:r>
                    <w:rPr>
                      <w:rFonts w:hint="eastAsia" w:cs="宋体"/>
                      <w:b/>
                      <w:bCs/>
                      <w:color w:val="auto"/>
                    </w:rPr>
                    <w:t>扣减金额</w:t>
                  </w:r>
                </w:p>
              </w:tc>
            </w:tr>
            <w:tr w14:paraId="169A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38" w:type="dxa"/>
                  <w:vAlign w:val="center"/>
                </w:tcPr>
                <w:p w14:paraId="50AA811C">
                  <w:pPr>
                    <w:pStyle w:val="37"/>
                    <w:spacing w:line="380" w:lineRule="exact"/>
                    <w:rPr>
                      <w:rFonts w:cs="宋体"/>
                      <w:color w:val="auto"/>
                    </w:rPr>
                  </w:pPr>
                  <w:r>
                    <w:rPr>
                      <w:rFonts w:hint="eastAsia" w:cs="宋体"/>
                      <w:color w:val="auto"/>
                    </w:rPr>
                    <w:t>1</w:t>
                  </w:r>
                </w:p>
              </w:tc>
              <w:tc>
                <w:tcPr>
                  <w:tcW w:w="2841" w:type="dxa"/>
                  <w:vAlign w:val="center"/>
                </w:tcPr>
                <w:p w14:paraId="6E4F3D7D">
                  <w:pPr>
                    <w:pStyle w:val="37"/>
                    <w:spacing w:line="380" w:lineRule="exact"/>
                    <w:rPr>
                      <w:rFonts w:cs="宋体"/>
                      <w:color w:val="auto"/>
                    </w:rPr>
                  </w:pPr>
                  <w:r>
                    <w:rPr>
                      <w:rFonts w:hint="eastAsia" w:cs="宋体"/>
                      <w:color w:val="auto"/>
                    </w:rPr>
                    <w:t>95≤服务质量评价得分≤100</w:t>
                  </w:r>
                </w:p>
              </w:tc>
              <w:tc>
                <w:tcPr>
                  <w:tcW w:w="1060" w:type="dxa"/>
                  <w:vAlign w:val="center"/>
                </w:tcPr>
                <w:p w14:paraId="5E4FEF0C">
                  <w:pPr>
                    <w:pStyle w:val="37"/>
                    <w:spacing w:line="380" w:lineRule="exact"/>
                    <w:rPr>
                      <w:rFonts w:cs="宋体"/>
                      <w:color w:val="auto"/>
                    </w:rPr>
                  </w:pPr>
                  <w:r>
                    <w:rPr>
                      <w:rFonts w:hint="eastAsia" w:cs="宋体"/>
                      <w:color w:val="auto"/>
                    </w:rPr>
                    <w:t>0%</w:t>
                  </w:r>
                </w:p>
              </w:tc>
              <w:tc>
                <w:tcPr>
                  <w:tcW w:w="1581" w:type="dxa"/>
                  <w:vAlign w:val="center"/>
                </w:tcPr>
                <w:p w14:paraId="354FEF9F">
                  <w:pPr>
                    <w:pStyle w:val="37"/>
                    <w:spacing w:line="380" w:lineRule="exact"/>
                    <w:rPr>
                      <w:rFonts w:cs="宋体"/>
                      <w:color w:val="auto"/>
                    </w:rPr>
                  </w:pPr>
                  <w:r>
                    <w:rPr>
                      <w:rFonts w:hint="eastAsia" w:cs="宋体"/>
                      <w:color w:val="auto"/>
                    </w:rPr>
                    <w:t>0</w:t>
                  </w:r>
                </w:p>
              </w:tc>
            </w:tr>
            <w:tr w14:paraId="0F54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38" w:type="dxa"/>
                  <w:vAlign w:val="center"/>
                </w:tcPr>
                <w:p w14:paraId="426BEC3D">
                  <w:pPr>
                    <w:pStyle w:val="37"/>
                    <w:spacing w:line="380" w:lineRule="exact"/>
                    <w:rPr>
                      <w:rFonts w:cs="宋体"/>
                      <w:color w:val="auto"/>
                    </w:rPr>
                  </w:pPr>
                  <w:r>
                    <w:rPr>
                      <w:rFonts w:hint="eastAsia" w:cs="宋体"/>
                      <w:color w:val="auto"/>
                    </w:rPr>
                    <w:t>2</w:t>
                  </w:r>
                </w:p>
              </w:tc>
              <w:tc>
                <w:tcPr>
                  <w:tcW w:w="2841" w:type="dxa"/>
                  <w:vAlign w:val="center"/>
                </w:tcPr>
                <w:p w14:paraId="22701CE3">
                  <w:pPr>
                    <w:pStyle w:val="37"/>
                    <w:spacing w:line="380" w:lineRule="exact"/>
                    <w:rPr>
                      <w:rFonts w:cs="宋体"/>
                      <w:color w:val="auto"/>
                    </w:rPr>
                  </w:pPr>
                  <w:r>
                    <w:rPr>
                      <w:rFonts w:hint="eastAsia" w:cs="宋体"/>
                      <w:color w:val="auto"/>
                    </w:rPr>
                    <w:t>90≤服务质量评价得分&lt;95</w:t>
                  </w:r>
                </w:p>
              </w:tc>
              <w:tc>
                <w:tcPr>
                  <w:tcW w:w="1060" w:type="dxa"/>
                  <w:vAlign w:val="center"/>
                </w:tcPr>
                <w:p w14:paraId="34C56D42">
                  <w:pPr>
                    <w:pStyle w:val="37"/>
                    <w:spacing w:line="380" w:lineRule="exact"/>
                    <w:rPr>
                      <w:rFonts w:cs="宋体"/>
                      <w:color w:val="auto"/>
                    </w:rPr>
                  </w:pPr>
                  <w:r>
                    <w:rPr>
                      <w:rFonts w:hint="eastAsia" w:cs="宋体"/>
                      <w:color w:val="auto"/>
                    </w:rPr>
                    <w:t>2%</w:t>
                  </w:r>
                </w:p>
              </w:tc>
              <w:tc>
                <w:tcPr>
                  <w:tcW w:w="1581" w:type="dxa"/>
                  <w:vAlign w:val="center"/>
                </w:tcPr>
                <w:p w14:paraId="0611BF71">
                  <w:pPr>
                    <w:pStyle w:val="37"/>
                    <w:spacing w:line="380" w:lineRule="exact"/>
                    <w:rPr>
                      <w:rFonts w:cs="宋体"/>
                      <w:color w:val="auto"/>
                    </w:rPr>
                  </w:pPr>
                  <w:r>
                    <w:rPr>
                      <w:rFonts w:hint="eastAsia" w:cs="宋体"/>
                      <w:color w:val="auto"/>
                    </w:rPr>
                    <w:t>2%×合同总价</w:t>
                  </w:r>
                </w:p>
              </w:tc>
            </w:tr>
            <w:tr w14:paraId="59ED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38" w:type="dxa"/>
                  <w:vAlign w:val="center"/>
                </w:tcPr>
                <w:p w14:paraId="565D836F">
                  <w:pPr>
                    <w:pStyle w:val="37"/>
                    <w:spacing w:line="380" w:lineRule="exact"/>
                    <w:rPr>
                      <w:rFonts w:cs="宋体"/>
                      <w:color w:val="auto"/>
                    </w:rPr>
                  </w:pPr>
                  <w:r>
                    <w:rPr>
                      <w:rFonts w:hint="eastAsia" w:cs="宋体"/>
                      <w:color w:val="auto"/>
                    </w:rPr>
                    <w:t>3</w:t>
                  </w:r>
                </w:p>
              </w:tc>
              <w:tc>
                <w:tcPr>
                  <w:tcW w:w="2841" w:type="dxa"/>
                  <w:vAlign w:val="center"/>
                </w:tcPr>
                <w:p w14:paraId="0B7C1029">
                  <w:pPr>
                    <w:pStyle w:val="37"/>
                    <w:spacing w:line="380" w:lineRule="exact"/>
                    <w:rPr>
                      <w:rFonts w:cs="宋体"/>
                      <w:color w:val="auto"/>
                    </w:rPr>
                  </w:pPr>
                  <w:r>
                    <w:rPr>
                      <w:rFonts w:hint="eastAsia" w:cs="宋体"/>
                      <w:color w:val="auto"/>
                    </w:rPr>
                    <w:t>85≤服务质量评价得分&lt;90</w:t>
                  </w:r>
                </w:p>
              </w:tc>
              <w:tc>
                <w:tcPr>
                  <w:tcW w:w="1060" w:type="dxa"/>
                  <w:vAlign w:val="center"/>
                </w:tcPr>
                <w:p w14:paraId="3657CF7A">
                  <w:pPr>
                    <w:pStyle w:val="37"/>
                    <w:spacing w:line="380" w:lineRule="exact"/>
                    <w:rPr>
                      <w:rFonts w:cs="宋体"/>
                      <w:color w:val="auto"/>
                    </w:rPr>
                  </w:pPr>
                  <w:r>
                    <w:rPr>
                      <w:rFonts w:hint="eastAsia" w:cs="宋体"/>
                      <w:color w:val="auto"/>
                    </w:rPr>
                    <w:t>5%</w:t>
                  </w:r>
                </w:p>
              </w:tc>
              <w:tc>
                <w:tcPr>
                  <w:tcW w:w="1581" w:type="dxa"/>
                  <w:vAlign w:val="center"/>
                </w:tcPr>
                <w:p w14:paraId="7F92957B">
                  <w:pPr>
                    <w:pStyle w:val="37"/>
                    <w:spacing w:line="380" w:lineRule="exact"/>
                    <w:rPr>
                      <w:rFonts w:cs="宋体"/>
                      <w:color w:val="auto"/>
                    </w:rPr>
                  </w:pPr>
                  <w:r>
                    <w:rPr>
                      <w:rFonts w:hint="eastAsia" w:cs="宋体"/>
                      <w:color w:val="auto"/>
                    </w:rPr>
                    <w:t>5%×合同总价</w:t>
                  </w:r>
                </w:p>
              </w:tc>
            </w:tr>
            <w:tr w14:paraId="541F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38" w:type="dxa"/>
                  <w:vAlign w:val="center"/>
                </w:tcPr>
                <w:p w14:paraId="2B8A711A">
                  <w:pPr>
                    <w:pStyle w:val="37"/>
                    <w:spacing w:line="380" w:lineRule="exact"/>
                    <w:rPr>
                      <w:rFonts w:cs="宋体"/>
                      <w:color w:val="auto"/>
                    </w:rPr>
                  </w:pPr>
                  <w:r>
                    <w:rPr>
                      <w:rFonts w:hint="eastAsia" w:cs="宋体"/>
                      <w:color w:val="auto"/>
                    </w:rPr>
                    <w:t>4</w:t>
                  </w:r>
                </w:p>
              </w:tc>
              <w:tc>
                <w:tcPr>
                  <w:tcW w:w="2841" w:type="dxa"/>
                  <w:vAlign w:val="center"/>
                </w:tcPr>
                <w:p w14:paraId="3B9B45EC">
                  <w:pPr>
                    <w:pStyle w:val="37"/>
                    <w:spacing w:line="380" w:lineRule="exact"/>
                    <w:rPr>
                      <w:rFonts w:cs="宋体"/>
                      <w:color w:val="auto"/>
                    </w:rPr>
                  </w:pPr>
                  <w:r>
                    <w:rPr>
                      <w:rFonts w:hint="eastAsia" w:cs="宋体"/>
                      <w:color w:val="auto"/>
                    </w:rPr>
                    <w:t>80≤服务质量评价得分&lt;85</w:t>
                  </w:r>
                </w:p>
              </w:tc>
              <w:tc>
                <w:tcPr>
                  <w:tcW w:w="1060" w:type="dxa"/>
                  <w:vAlign w:val="center"/>
                </w:tcPr>
                <w:p w14:paraId="5A7BF049">
                  <w:pPr>
                    <w:pStyle w:val="37"/>
                    <w:spacing w:line="380" w:lineRule="exact"/>
                    <w:rPr>
                      <w:rFonts w:cs="宋体"/>
                      <w:color w:val="auto"/>
                    </w:rPr>
                  </w:pPr>
                  <w:r>
                    <w:rPr>
                      <w:rFonts w:hint="eastAsia" w:cs="宋体"/>
                      <w:color w:val="auto"/>
                    </w:rPr>
                    <w:t>7%</w:t>
                  </w:r>
                </w:p>
              </w:tc>
              <w:tc>
                <w:tcPr>
                  <w:tcW w:w="1581" w:type="dxa"/>
                  <w:vAlign w:val="center"/>
                </w:tcPr>
                <w:p w14:paraId="6729923E">
                  <w:pPr>
                    <w:pStyle w:val="37"/>
                    <w:spacing w:line="380" w:lineRule="exact"/>
                    <w:rPr>
                      <w:rFonts w:cs="宋体"/>
                      <w:color w:val="auto"/>
                    </w:rPr>
                  </w:pPr>
                  <w:r>
                    <w:rPr>
                      <w:rFonts w:hint="eastAsia" w:cs="宋体"/>
                      <w:color w:val="auto"/>
                    </w:rPr>
                    <w:t>7%×合同总价</w:t>
                  </w:r>
                </w:p>
              </w:tc>
            </w:tr>
            <w:tr w14:paraId="4C1A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38" w:type="dxa"/>
                  <w:vAlign w:val="center"/>
                </w:tcPr>
                <w:p w14:paraId="37A89960">
                  <w:pPr>
                    <w:pStyle w:val="37"/>
                    <w:spacing w:line="380" w:lineRule="exact"/>
                    <w:rPr>
                      <w:rFonts w:cs="宋体"/>
                      <w:color w:val="auto"/>
                    </w:rPr>
                  </w:pPr>
                  <w:r>
                    <w:rPr>
                      <w:rFonts w:hint="eastAsia" w:cs="宋体"/>
                      <w:color w:val="auto"/>
                    </w:rPr>
                    <w:t>5</w:t>
                  </w:r>
                </w:p>
              </w:tc>
              <w:tc>
                <w:tcPr>
                  <w:tcW w:w="2841" w:type="dxa"/>
                  <w:vAlign w:val="center"/>
                </w:tcPr>
                <w:p w14:paraId="134DDF88">
                  <w:pPr>
                    <w:pStyle w:val="37"/>
                    <w:spacing w:line="380" w:lineRule="exact"/>
                    <w:rPr>
                      <w:rFonts w:cs="宋体"/>
                      <w:color w:val="auto"/>
                    </w:rPr>
                  </w:pPr>
                  <w:r>
                    <w:rPr>
                      <w:rFonts w:hint="eastAsia" w:cs="宋体"/>
                      <w:color w:val="auto"/>
                    </w:rPr>
                    <w:t>服务质量评价得分&lt;80</w:t>
                  </w:r>
                </w:p>
              </w:tc>
              <w:tc>
                <w:tcPr>
                  <w:tcW w:w="1060" w:type="dxa"/>
                  <w:vAlign w:val="center"/>
                </w:tcPr>
                <w:p w14:paraId="1B8C83D5">
                  <w:pPr>
                    <w:pStyle w:val="37"/>
                    <w:spacing w:line="380" w:lineRule="exact"/>
                    <w:rPr>
                      <w:rFonts w:cs="宋体"/>
                      <w:color w:val="auto"/>
                    </w:rPr>
                  </w:pPr>
                  <w:r>
                    <w:rPr>
                      <w:rFonts w:hint="eastAsia" w:cs="宋体"/>
                      <w:color w:val="auto"/>
                    </w:rPr>
                    <w:t>20%</w:t>
                  </w:r>
                </w:p>
              </w:tc>
              <w:tc>
                <w:tcPr>
                  <w:tcW w:w="1581" w:type="dxa"/>
                  <w:vAlign w:val="center"/>
                </w:tcPr>
                <w:p w14:paraId="71359E00">
                  <w:pPr>
                    <w:pStyle w:val="37"/>
                    <w:spacing w:line="380" w:lineRule="exact"/>
                    <w:rPr>
                      <w:rFonts w:cs="宋体"/>
                      <w:color w:val="auto"/>
                    </w:rPr>
                  </w:pPr>
                  <w:r>
                    <w:rPr>
                      <w:rFonts w:hint="eastAsia" w:cs="宋体"/>
                      <w:color w:val="auto"/>
                    </w:rPr>
                    <w:t>20%×合同总价</w:t>
                  </w:r>
                </w:p>
              </w:tc>
            </w:tr>
          </w:tbl>
          <w:p w14:paraId="1BFD15EA">
            <w:pPr>
              <w:pStyle w:val="6"/>
              <w:spacing w:line="380" w:lineRule="exact"/>
              <w:rPr>
                <w:rFonts w:ascii="宋体" w:hAnsi="宋体" w:cs="宋体"/>
                <w:szCs w:val="21"/>
              </w:rPr>
            </w:pPr>
          </w:p>
        </w:tc>
      </w:tr>
      <w:tr w14:paraId="422F3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3"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462EEC5D">
            <w:pPr>
              <w:jc w:val="center"/>
              <w:rPr>
                <w:rFonts w:ascii="宋体" w:hAnsi="宋体" w:cs="宋体"/>
                <w:color w:val="000000"/>
                <w:szCs w:val="21"/>
              </w:rPr>
            </w:pPr>
            <w:r>
              <w:rPr>
                <w:rFonts w:ascii="宋体" w:hAnsi="宋体" w:cs="宋体"/>
                <w:b/>
                <w:bCs/>
                <w:szCs w:val="21"/>
              </w:rPr>
              <w:t>▲</w:t>
            </w:r>
            <w:r>
              <w:rPr>
                <w:rFonts w:hint="eastAsia" w:ascii="宋体" w:hAnsi="宋体" w:cs="宋体"/>
                <w:color w:val="000000"/>
                <w:szCs w:val="21"/>
              </w:rPr>
              <w:t>商务条款</w:t>
            </w:r>
          </w:p>
        </w:tc>
        <w:tc>
          <w:tcPr>
            <w:tcW w:w="9576" w:type="dxa"/>
            <w:gridSpan w:val="4"/>
            <w:tcBorders>
              <w:top w:val="single" w:color="auto" w:sz="4" w:space="0"/>
              <w:left w:val="single" w:color="auto" w:sz="4" w:space="0"/>
              <w:bottom w:val="single" w:color="auto" w:sz="4" w:space="0"/>
              <w:right w:val="single" w:color="auto" w:sz="4" w:space="0"/>
            </w:tcBorders>
            <w:vAlign w:val="center"/>
          </w:tcPr>
          <w:p w14:paraId="75CE021C">
            <w:pPr>
              <w:widowControl/>
              <w:tabs>
                <w:tab w:val="left" w:pos="180"/>
                <w:tab w:val="left" w:pos="1620"/>
              </w:tabs>
              <w:spacing w:line="380" w:lineRule="exact"/>
              <w:jc w:val="left"/>
              <w:rPr>
                <w:rFonts w:ascii="宋体" w:hAnsi="宋体" w:cs="宋体"/>
              </w:rPr>
            </w:pPr>
            <w:r>
              <w:rPr>
                <w:rFonts w:hint="eastAsia" w:ascii="宋体" w:hAnsi="宋体" w:cs="宋体"/>
              </w:rPr>
              <w:t>一、</w:t>
            </w:r>
            <w:r>
              <w:rPr>
                <w:rFonts w:hint="eastAsia" w:ascii="宋体" w:hAnsi="宋体" w:cs="宋体"/>
                <w:b/>
                <w:bCs/>
              </w:rPr>
              <w:t>合同签订期：</w:t>
            </w:r>
            <w:r>
              <w:rPr>
                <w:rFonts w:hint="eastAsia" w:ascii="宋体" w:hAnsi="宋体" w:cs="宋体"/>
                <w:szCs w:val="21"/>
              </w:rPr>
              <w:t>自中标通知书发出之日起</w:t>
            </w:r>
            <w:r>
              <w:rPr>
                <w:rFonts w:hint="eastAsia" w:ascii="宋体" w:hAnsi="宋体" w:cs="宋体"/>
                <w:szCs w:val="21"/>
                <w:u w:val="single"/>
              </w:rPr>
              <w:t>25</w:t>
            </w:r>
            <w:r>
              <w:rPr>
                <w:rFonts w:hint="eastAsia" w:ascii="宋体" w:hAnsi="宋体" w:cs="宋体"/>
                <w:szCs w:val="21"/>
              </w:rPr>
              <w:t>日内</w:t>
            </w:r>
            <w:r>
              <w:rPr>
                <w:rFonts w:hint="eastAsia" w:ascii="宋体" w:hAnsi="宋体" w:cs="宋体"/>
              </w:rPr>
              <w:t>。</w:t>
            </w:r>
          </w:p>
          <w:p w14:paraId="459C5EEE">
            <w:pPr>
              <w:widowControl/>
              <w:tabs>
                <w:tab w:val="left" w:pos="180"/>
                <w:tab w:val="left" w:pos="1620"/>
              </w:tabs>
              <w:spacing w:line="380" w:lineRule="exact"/>
              <w:jc w:val="left"/>
              <w:rPr>
                <w:rFonts w:ascii="宋体" w:hAnsi="宋体" w:cs="宋体"/>
              </w:rPr>
            </w:pPr>
            <w:r>
              <w:rPr>
                <w:rFonts w:hint="eastAsia" w:ascii="宋体" w:hAnsi="宋体" w:cs="宋体"/>
              </w:rPr>
              <w:t>二、</w:t>
            </w:r>
            <w:r>
              <w:rPr>
                <w:rFonts w:hint="eastAsia" w:ascii="宋体" w:hAnsi="宋体" w:cs="宋体"/>
                <w:b/>
                <w:bCs/>
                <w:szCs w:val="21"/>
              </w:rPr>
              <w:t>交付使用时间：</w:t>
            </w:r>
            <w:r>
              <w:rPr>
                <w:rFonts w:hint="eastAsia" w:ascii="宋体" w:hAnsi="宋体" w:cs="宋体"/>
                <w:szCs w:val="21"/>
              </w:rPr>
              <w:t>合同签订之日起15个日历日内，</w:t>
            </w:r>
            <w:bookmarkStart w:id="63" w:name="OLE_LINK3"/>
            <w:r>
              <w:rPr>
                <w:rFonts w:hint="eastAsia" w:ascii="宋体" w:hAnsi="宋体" w:cs="宋体"/>
                <w:szCs w:val="21"/>
              </w:rPr>
              <w:t>提供合格的算力服务给采购人，并通过采购人组织验收确认</w:t>
            </w:r>
            <w:bookmarkEnd w:id="63"/>
            <w:r>
              <w:rPr>
                <w:rFonts w:hint="eastAsia" w:ascii="宋体" w:hAnsi="宋体" w:cs="宋体"/>
                <w:szCs w:val="21"/>
              </w:rPr>
              <w:t>。</w:t>
            </w:r>
          </w:p>
          <w:p w14:paraId="59E2A78B">
            <w:pPr>
              <w:widowControl/>
              <w:numPr>
                <w:ilvl w:val="255"/>
                <w:numId w:val="0"/>
              </w:numPr>
              <w:tabs>
                <w:tab w:val="left" w:pos="180"/>
                <w:tab w:val="left" w:pos="1620"/>
              </w:tabs>
              <w:spacing w:line="380" w:lineRule="exact"/>
              <w:jc w:val="left"/>
              <w:rPr>
                <w:rFonts w:ascii="宋体" w:hAnsi="宋体" w:cs="宋体"/>
              </w:rPr>
            </w:pPr>
            <w:r>
              <w:rPr>
                <w:rFonts w:hint="eastAsia" w:ascii="宋体" w:hAnsi="宋体" w:cs="宋体"/>
                <w:b/>
                <w:bCs/>
              </w:rPr>
              <w:t>三、服务期：</w:t>
            </w:r>
            <w:r>
              <w:rPr>
                <w:rFonts w:hint="eastAsia" w:ascii="宋体" w:hAnsi="宋体" w:cs="宋体"/>
              </w:rPr>
              <w:t>自</w:t>
            </w:r>
            <w:r>
              <w:rPr>
                <w:rFonts w:hint="eastAsia" w:ascii="宋体" w:hAnsi="宋体" w:cs="宋体"/>
                <w:szCs w:val="21"/>
              </w:rPr>
              <w:t>算力服务正式交付使用</w:t>
            </w:r>
            <w:r>
              <w:rPr>
                <w:rFonts w:hint="eastAsia" w:ascii="宋体" w:hAnsi="宋体" w:cs="宋体"/>
              </w:rPr>
              <w:t>之日起3年。</w:t>
            </w:r>
          </w:p>
          <w:p w14:paraId="4DFFA602">
            <w:pPr>
              <w:widowControl/>
              <w:tabs>
                <w:tab w:val="left" w:pos="180"/>
                <w:tab w:val="left" w:pos="1620"/>
              </w:tabs>
              <w:spacing w:line="380" w:lineRule="exact"/>
              <w:jc w:val="left"/>
              <w:rPr>
                <w:rFonts w:ascii="宋体" w:hAnsi="宋体" w:cs="宋体"/>
              </w:rPr>
            </w:pPr>
            <w:r>
              <w:rPr>
                <w:rFonts w:hint="eastAsia" w:ascii="宋体" w:hAnsi="宋体" w:cs="宋体"/>
                <w:b/>
                <w:bCs/>
              </w:rPr>
              <w:t>四、验收要求</w:t>
            </w:r>
          </w:p>
          <w:p w14:paraId="208739F0">
            <w:pPr>
              <w:widowControl/>
              <w:tabs>
                <w:tab w:val="left" w:pos="180"/>
                <w:tab w:val="left" w:pos="1620"/>
              </w:tabs>
              <w:spacing w:line="380" w:lineRule="exact"/>
              <w:jc w:val="left"/>
              <w:rPr>
                <w:rFonts w:ascii="宋体" w:hAnsi="宋体" w:cs="宋体"/>
              </w:rPr>
            </w:pPr>
            <w:r>
              <w:rPr>
                <w:rFonts w:hint="eastAsia" w:ascii="宋体" w:hAnsi="宋体" w:cs="宋体"/>
              </w:rPr>
              <w:t>1</w:t>
            </w:r>
            <w:r>
              <w:rPr>
                <w:rFonts w:hint="eastAsia" w:ascii="宋体" w:hAnsi="宋体" w:cs="宋体"/>
                <w:color w:val="000000"/>
                <w:kern w:val="0"/>
                <w:szCs w:val="21"/>
              </w:rPr>
              <w:t>.</w:t>
            </w:r>
            <w:r>
              <w:rPr>
                <w:rFonts w:hint="eastAsia" w:ascii="宋体" w:hAnsi="宋体" w:cs="宋体"/>
              </w:rPr>
              <w:t>验收方式：</w:t>
            </w:r>
            <w:r>
              <w:rPr>
                <w:rFonts w:hint="eastAsia" w:ascii="宋体" w:hAnsi="宋体" w:cs="宋体"/>
                <w:szCs w:val="21"/>
              </w:rPr>
              <w:t>验收过程必须严格按照广西壮族自治区数据局及广西壮族自治区公安厅信息化项目管理办法验收标准进行，由采购人组织验收。验收依据：按照政府采购项目履约验收管理办法及广西壮族自治区公安厅信息化项目管理办法、双方合同、投标文件验收。</w:t>
            </w:r>
          </w:p>
          <w:p w14:paraId="3C090082">
            <w:pPr>
              <w:widowControl/>
              <w:tabs>
                <w:tab w:val="left" w:pos="180"/>
                <w:tab w:val="left" w:pos="1620"/>
              </w:tabs>
              <w:spacing w:line="380" w:lineRule="exact"/>
              <w:jc w:val="left"/>
              <w:rPr>
                <w:rFonts w:ascii="宋体" w:hAnsi="宋体" w:cs="宋体"/>
              </w:rPr>
            </w:pPr>
            <w:r>
              <w:rPr>
                <w:rFonts w:hint="eastAsia" w:ascii="宋体" w:hAnsi="宋体" w:cs="宋体"/>
              </w:rPr>
              <w:t>2</w:t>
            </w:r>
            <w:r>
              <w:rPr>
                <w:rFonts w:hint="eastAsia" w:ascii="宋体" w:hAnsi="宋体" w:cs="宋体"/>
                <w:color w:val="000000"/>
                <w:kern w:val="0"/>
                <w:szCs w:val="21"/>
              </w:rPr>
              <w:t>.</w:t>
            </w:r>
            <w:r>
              <w:rPr>
                <w:rFonts w:hint="eastAsia" w:ascii="宋体" w:hAnsi="宋体" w:cs="宋体"/>
              </w:rPr>
              <w:t>验收费用：由中标供应商负责。</w:t>
            </w:r>
          </w:p>
          <w:p w14:paraId="20F6473D">
            <w:pPr>
              <w:widowControl/>
              <w:tabs>
                <w:tab w:val="left" w:pos="180"/>
                <w:tab w:val="left" w:pos="1620"/>
              </w:tabs>
              <w:spacing w:line="380" w:lineRule="exact"/>
              <w:jc w:val="left"/>
              <w:rPr>
                <w:rFonts w:ascii="宋体" w:hAnsi="宋体" w:cs="宋体"/>
                <w:b/>
                <w:bCs/>
                <w:szCs w:val="21"/>
              </w:rPr>
            </w:pPr>
            <w:r>
              <w:rPr>
                <w:rFonts w:hint="eastAsia" w:ascii="宋体" w:hAnsi="宋体" w:cs="宋体"/>
                <w:b/>
                <w:bCs/>
                <w:szCs w:val="21"/>
              </w:rPr>
              <w:t>五、服务质量保障要求</w:t>
            </w:r>
          </w:p>
          <w:p w14:paraId="2D018547">
            <w:pPr>
              <w:spacing w:line="380" w:lineRule="exact"/>
              <w:ind w:firstLine="561"/>
              <w:rPr>
                <w:rFonts w:ascii="宋体" w:hAnsi="宋体" w:cs="宋体"/>
                <w:szCs w:val="21"/>
              </w:rPr>
            </w:pPr>
            <w:r>
              <w:rPr>
                <w:rFonts w:hint="eastAsia" w:ascii="宋体" w:hAnsi="宋体" w:cs="宋体"/>
                <w:szCs w:val="21"/>
              </w:rPr>
              <w:t>1.项目监理要求：</w:t>
            </w:r>
          </w:p>
          <w:p w14:paraId="6629087E">
            <w:pPr>
              <w:spacing w:line="380" w:lineRule="exact"/>
              <w:ind w:firstLine="561"/>
              <w:rPr>
                <w:rFonts w:ascii="宋体" w:hAnsi="宋体" w:cs="宋体"/>
                <w:szCs w:val="21"/>
              </w:rPr>
            </w:pPr>
            <w:r>
              <w:rPr>
                <w:rFonts w:hint="eastAsia" w:ascii="宋体" w:hAnsi="宋体" w:cs="宋体"/>
                <w:szCs w:val="21"/>
              </w:rPr>
              <w:t>中标人须接受采购人指定的第三方监理单位的监督管理；中标人须在合同签订后10个工作日内，根据服务内容、文档交付、备品备件清单等招标要求以及采购人对文档的格式要求拟定合同履约清单并提交监理单位审核通过。</w:t>
            </w:r>
          </w:p>
          <w:p w14:paraId="0AAFFEC6">
            <w:pPr>
              <w:spacing w:line="380" w:lineRule="exact"/>
              <w:ind w:firstLine="561"/>
              <w:rPr>
                <w:rFonts w:ascii="宋体" w:hAnsi="宋体" w:cs="宋体"/>
                <w:szCs w:val="21"/>
              </w:rPr>
            </w:pPr>
            <w:r>
              <w:rPr>
                <w:rFonts w:hint="eastAsia" w:ascii="宋体" w:hAnsi="宋体" w:cs="宋体"/>
                <w:szCs w:val="21"/>
              </w:rPr>
              <w:t>2.违约责任：</w:t>
            </w:r>
          </w:p>
          <w:p w14:paraId="7D1C133C">
            <w:pPr>
              <w:spacing w:line="380" w:lineRule="exact"/>
              <w:ind w:firstLine="420" w:firstLineChars="200"/>
              <w:rPr>
                <w:rFonts w:ascii="宋体" w:hAnsi="宋体" w:cs="宋体"/>
                <w:szCs w:val="21"/>
              </w:rPr>
            </w:pPr>
            <w:r>
              <w:rPr>
                <w:rFonts w:hint="eastAsia" w:ascii="宋体" w:hAnsi="宋体" w:cs="宋体"/>
                <w:szCs w:val="21"/>
              </w:rPr>
              <w:t>（1）中标人未按合同约定的期限提交相应服务及与其相关的服务成果，每逾期一日扣除合同总金额的0.5%作为延迟罚款，最高不超过合同总金额的10%；逾期超过30日或者经整改后再次提交的服务成果不符合采购人要求的，采购人有权解除合同并没收其履约保证金且不再支付任何费用；中标人应当于解除合同后15日内全额退还采购人已支付的费用（逾期退还的，按资金占用期间同期银行贷款利息的两倍支付利息），并且中标人应向采购人支付相当于合同金额30%的违约金，违约金不足以赔偿采购人损失的，中标人还须赔偿采购人全部损失。</w:t>
            </w:r>
          </w:p>
          <w:p w14:paraId="1D67F352">
            <w:pPr>
              <w:spacing w:line="380" w:lineRule="exact"/>
              <w:ind w:firstLine="561"/>
              <w:rPr>
                <w:rFonts w:ascii="宋体" w:hAnsi="宋体" w:cs="宋体"/>
                <w:szCs w:val="21"/>
              </w:rPr>
            </w:pPr>
            <w:r>
              <w:rPr>
                <w:rFonts w:hint="eastAsia" w:ascii="宋体" w:hAnsi="宋体" w:cs="宋体"/>
                <w:szCs w:val="21"/>
              </w:rPr>
              <w:t>（2）中标人所提供的服务成果、数量、技术参数要求等不符合本项目要求的，应及时整改；中标人在采购人规定期限内不能完成整改的或无正当理由拒绝整改或经整改后仍不能达到采购人要求的，采购人有权终止合同，违约责任按照本条第1款执行。</w:t>
            </w:r>
          </w:p>
          <w:p w14:paraId="433BC10C">
            <w:pPr>
              <w:spacing w:line="380" w:lineRule="exact"/>
              <w:ind w:firstLine="561"/>
              <w:rPr>
                <w:rFonts w:ascii="宋体" w:hAnsi="宋体" w:cs="宋体"/>
                <w:szCs w:val="21"/>
              </w:rPr>
            </w:pPr>
            <w:r>
              <w:rPr>
                <w:rFonts w:hint="eastAsia" w:ascii="宋体" w:hAnsi="宋体" w:cs="宋体"/>
                <w:szCs w:val="21"/>
              </w:rPr>
              <w:t>（3）中标人中标后被发现其在投标活动中提供任何虚假材料的，采购人有权解除合同，并按照本条第1款追究中标人违约责任。</w:t>
            </w:r>
          </w:p>
          <w:p w14:paraId="4683C64D">
            <w:pPr>
              <w:spacing w:line="380" w:lineRule="exact"/>
              <w:ind w:firstLine="561"/>
              <w:rPr>
                <w:rFonts w:ascii="宋体" w:hAnsi="宋体" w:cs="宋体"/>
                <w:szCs w:val="21"/>
              </w:rPr>
            </w:pPr>
            <w:r>
              <w:rPr>
                <w:rFonts w:hint="eastAsia" w:ascii="宋体" w:hAnsi="宋体" w:cs="宋体"/>
                <w:szCs w:val="21"/>
              </w:rPr>
              <w:t>（4）采购人有权依据招标文件、投标文件对中标人的服务人员进行管理或要求更换，对于采购人要求更换服务人员的，中标人应无条件及时更换；中标人拒绝更换的，采购人有权终止合同，追回已付款项，并按本</w:t>
            </w:r>
            <w:r>
              <w:rPr>
                <w:rFonts w:hint="eastAsia"/>
              </w:rPr>
              <w:t>项目采购</w:t>
            </w:r>
            <w:r>
              <w:rPr>
                <w:rFonts w:hint="eastAsia" w:ascii="宋体" w:hAnsi="宋体" w:cs="宋体"/>
                <w:szCs w:val="21"/>
              </w:rPr>
              <w:t>合同金额的10%计算违约金。</w:t>
            </w:r>
          </w:p>
          <w:p w14:paraId="3671A286">
            <w:pPr>
              <w:spacing w:line="380" w:lineRule="exact"/>
              <w:ind w:firstLine="561"/>
              <w:rPr>
                <w:rFonts w:ascii="宋体" w:hAnsi="宋体" w:cs="宋体"/>
                <w:szCs w:val="21"/>
              </w:rPr>
            </w:pPr>
            <w:r>
              <w:rPr>
                <w:rFonts w:hint="eastAsia" w:ascii="宋体" w:hAnsi="宋体" w:cs="宋体"/>
                <w:szCs w:val="21"/>
              </w:rPr>
              <w:t>（5）除因采购人自身原因外，若因中标人操作造成采购人系统数据丢失、泄密的，中标人应按合同金额的30%支付违约金，违约金不足以弥补采购人损失的，中标人还应支付赔偿金。</w:t>
            </w:r>
          </w:p>
          <w:p w14:paraId="49659D96">
            <w:pPr>
              <w:spacing w:line="380" w:lineRule="exact"/>
              <w:ind w:firstLine="561"/>
              <w:rPr>
                <w:rFonts w:ascii="宋体" w:hAnsi="宋体" w:cs="宋体"/>
                <w:szCs w:val="21"/>
              </w:rPr>
            </w:pPr>
            <w:r>
              <w:rPr>
                <w:rFonts w:hint="eastAsia" w:ascii="宋体" w:hAnsi="宋体" w:cs="宋体"/>
                <w:szCs w:val="21"/>
              </w:rPr>
              <w:t>（6）中标人未按本</w:t>
            </w:r>
            <w:r>
              <w:rPr>
                <w:rFonts w:hint="eastAsia"/>
              </w:rPr>
              <w:t>项目采购</w:t>
            </w:r>
            <w:r>
              <w:rPr>
                <w:rFonts w:hint="eastAsia" w:ascii="宋体" w:hAnsi="宋体" w:cs="宋体"/>
                <w:szCs w:val="21"/>
              </w:rPr>
              <w:t>合同和投标文件中规定的服务承诺提供售后服务的，每出现一次，中标人应按合同金额5%支付违约金；若中标人明确拒绝或怠于提供售后服务的，采购人有权聘请第三方机构提供售后服务，因此产生的费用均由中标人承担。</w:t>
            </w:r>
          </w:p>
          <w:p w14:paraId="46AC79D4">
            <w:pPr>
              <w:spacing w:line="380" w:lineRule="exact"/>
              <w:ind w:firstLine="561"/>
              <w:rPr>
                <w:rFonts w:ascii="宋体" w:hAnsi="宋体" w:cs="宋体"/>
                <w:szCs w:val="21"/>
              </w:rPr>
            </w:pPr>
            <w:r>
              <w:rPr>
                <w:rFonts w:hint="eastAsia" w:ascii="宋体" w:hAnsi="宋体" w:cs="宋体"/>
                <w:szCs w:val="21"/>
              </w:rPr>
              <w:t>（7）如中标人违反合同约定及采购人要求的信息安全及保密要求，每违反一次收取合同金额2%的违约金，累计不超过合同金额的30%，违约金不足以弥补采购人实际损失的，还应支付赔偿金；情节严重的移交相关部门处理。</w:t>
            </w:r>
          </w:p>
          <w:p w14:paraId="204E66F7">
            <w:pPr>
              <w:spacing w:line="380" w:lineRule="exact"/>
              <w:ind w:firstLine="561"/>
              <w:rPr>
                <w:rFonts w:ascii="宋体" w:hAnsi="宋体" w:cs="宋体"/>
                <w:szCs w:val="21"/>
              </w:rPr>
            </w:pPr>
            <w:r>
              <w:rPr>
                <w:rFonts w:hint="eastAsia" w:ascii="宋体" w:hAnsi="宋体" w:cs="宋体"/>
                <w:szCs w:val="21"/>
              </w:rPr>
              <w:t>（8）本项目所指的损失是指采购人因中标人违约而遭受的全部经济损失（包括但不限于直接损失、间接损失及实现债权的费用，如诉讼费、保全费、财产保全责任险保险费、调查取证费、鉴定费、律师费、差旅费等）。</w:t>
            </w:r>
          </w:p>
          <w:p w14:paraId="550718CB">
            <w:pPr>
              <w:spacing w:line="380" w:lineRule="exact"/>
              <w:ind w:firstLine="561"/>
              <w:rPr>
                <w:rFonts w:ascii="宋体" w:hAnsi="宋体" w:cs="宋体"/>
                <w:szCs w:val="21"/>
              </w:rPr>
            </w:pPr>
            <w:r>
              <w:rPr>
                <w:rFonts w:hint="eastAsia" w:ascii="宋体" w:hAnsi="宋体" w:cs="宋体"/>
                <w:szCs w:val="21"/>
              </w:rPr>
              <w:t>（9）采购人有权从未付价款、履约保证金中先行扣除中标人应支付的违约金、赔偿金，不足另补。</w:t>
            </w:r>
          </w:p>
          <w:p w14:paraId="0EA48067">
            <w:pPr>
              <w:spacing w:line="380" w:lineRule="exact"/>
              <w:ind w:firstLine="561"/>
              <w:rPr>
                <w:rFonts w:ascii="宋体" w:hAnsi="宋体" w:cs="宋体"/>
                <w:szCs w:val="21"/>
              </w:rPr>
            </w:pPr>
            <w:r>
              <w:rPr>
                <w:rFonts w:hint="eastAsia" w:ascii="宋体" w:hAnsi="宋体" w:cs="宋体"/>
                <w:szCs w:val="21"/>
              </w:rPr>
              <w:t>（10）中标人提供的成果如侵犯了第三方合法权益而引发的任何纠纷或诉讼，均由中标人负责交涉并承担全部责任，由此造成采购人损失的，包括但不限于应诉的律师费和诉讼费等，均由中标人全部赔偿。</w:t>
            </w:r>
          </w:p>
          <w:p w14:paraId="7407D9D6">
            <w:pPr>
              <w:widowControl/>
              <w:spacing w:line="380" w:lineRule="exact"/>
              <w:ind w:firstLine="561"/>
              <w:jc w:val="left"/>
              <w:rPr>
                <w:rFonts w:ascii="宋体" w:hAnsi="宋体" w:cs="宋体"/>
                <w:szCs w:val="21"/>
              </w:rPr>
            </w:pPr>
            <w:r>
              <w:rPr>
                <w:rFonts w:hint="eastAsia" w:ascii="宋体" w:hAnsi="宋体" w:cs="宋体"/>
                <w:szCs w:val="21"/>
              </w:rPr>
              <w:t>（11）由于采购人的原因造成合同不能如期履行的，双方可根据具体情况顺延合同的履行期，对中标人因此遭受的实际损失，采购人应予以合理补偿。</w:t>
            </w:r>
          </w:p>
          <w:p w14:paraId="3928CF6C">
            <w:pPr>
              <w:widowControl/>
              <w:tabs>
                <w:tab w:val="left" w:pos="180"/>
                <w:tab w:val="left" w:pos="1620"/>
              </w:tabs>
              <w:spacing w:line="380" w:lineRule="exact"/>
              <w:jc w:val="left"/>
              <w:rPr>
                <w:rFonts w:ascii="宋体" w:hAnsi="宋体" w:cs="宋体"/>
                <w:b/>
                <w:bCs/>
                <w:szCs w:val="21"/>
              </w:rPr>
            </w:pPr>
            <w:r>
              <w:rPr>
                <w:rFonts w:hint="eastAsia" w:ascii="宋体" w:hAnsi="宋体" w:cs="宋体"/>
                <w:b/>
                <w:bCs/>
                <w:szCs w:val="21"/>
              </w:rPr>
              <w:t>六、信息安全及保密要求</w:t>
            </w:r>
          </w:p>
          <w:p w14:paraId="4365D53A">
            <w:pPr>
              <w:spacing w:line="380" w:lineRule="exact"/>
              <w:ind w:firstLine="561"/>
              <w:jc w:val="left"/>
              <w:rPr>
                <w:rFonts w:ascii="宋体" w:hAnsi="宋体" w:cs="宋体"/>
                <w:szCs w:val="21"/>
              </w:rPr>
            </w:pPr>
            <w:r>
              <w:rPr>
                <w:rFonts w:hint="eastAsia" w:ascii="宋体" w:hAnsi="宋体" w:cs="宋体"/>
                <w:szCs w:val="21"/>
              </w:rPr>
              <w:t>（一）签订合同时，中标人须与采购人签订《合作单位保密协议书》，运维人员上岗前须提交《保密承诺书》，遵守采购人信息安全管理规定，对非权限范围内设备不允许操作。非权限范围内信息不允许访问。未经允许，不可随意在工作环境内拍照、录音、录像等。</w:t>
            </w:r>
          </w:p>
          <w:p w14:paraId="3741B491">
            <w:pPr>
              <w:spacing w:line="380" w:lineRule="exact"/>
              <w:ind w:firstLine="561"/>
              <w:jc w:val="left"/>
              <w:rPr>
                <w:rFonts w:ascii="宋体" w:hAnsi="宋体" w:cs="宋体"/>
                <w:szCs w:val="21"/>
              </w:rPr>
            </w:pPr>
            <w:r>
              <w:rPr>
                <w:rFonts w:hint="eastAsia" w:ascii="宋体" w:hAnsi="宋体" w:cs="宋体"/>
                <w:szCs w:val="21"/>
              </w:rPr>
              <w:t>（二）负责维护工作的中标人要保证对所有系统资料和数据负有保密的责任和义务，未经采购人许可，不允许向第三方透露。</w:t>
            </w:r>
          </w:p>
          <w:p w14:paraId="11F8DF09">
            <w:pPr>
              <w:spacing w:line="380" w:lineRule="exact"/>
              <w:ind w:firstLine="561"/>
              <w:jc w:val="left"/>
              <w:rPr>
                <w:rFonts w:ascii="宋体" w:hAnsi="宋体" w:cs="宋体"/>
                <w:b/>
                <w:bCs/>
                <w:szCs w:val="21"/>
              </w:rPr>
            </w:pPr>
            <w:r>
              <w:rPr>
                <w:rFonts w:hint="eastAsia" w:ascii="宋体" w:hAnsi="宋体" w:cs="宋体"/>
                <w:b/>
                <w:bCs/>
                <w:szCs w:val="21"/>
              </w:rPr>
              <w:t>（三）投标人须随投标文件附上《廉洁承诺书》（格式自拟），做出不向建设单位工作人员行贿的承诺。未在投标文件中附上《廉洁承诺书》的，视为投标无效。</w:t>
            </w:r>
          </w:p>
          <w:p w14:paraId="4841A4CC">
            <w:pPr>
              <w:spacing w:line="380" w:lineRule="exact"/>
              <w:ind w:firstLine="561"/>
              <w:jc w:val="left"/>
              <w:rPr>
                <w:rFonts w:ascii="宋体" w:hAnsi="宋体" w:cs="宋体"/>
                <w:szCs w:val="21"/>
              </w:rPr>
            </w:pPr>
            <w:r>
              <w:rPr>
                <w:rFonts w:hint="eastAsia" w:ascii="宋体" w:hAnsi="宋体" w:cs="宋体"/>
                <w:szCs w:val="21"/>
              </w:rPr>
              <w:t>（四）中标人须严格履行采购人服务规范要求，包括但不限于以下规范：采购人各项内部规定。</w:t>
            </w:r>
          </w:p>
          <w:p w14:paraId="7B591EBE">
            <w:pPr>
              <w:spacing w:line="380" w:lineRule="exact"/>
              <w:ind w:firstLine="561"/>
              <w:jc w:val="left"/>
              <w:rPr>
                <w:rFonts w:ascii="宋体" w:hAnsi="宋体" w:cs="宋体"/>
                <w:szCs w:val="21"/>
              </w:rPr>
            </w:pPr>
            <w:r>
              <w:rPr>
                <w:rFonts w:hint="eastAsia" w:ascii="宋体" w:hAnsi="宋体" w:cs="宋体"/>
                <w:szCs w:val="21"/>
              </w:rPr>
              <w:t>（五）中标人须无条件配合开展施工及维保人员岗前审查、保密教育、保密检查工作。必须对项目实施过程中获取的相关信息保密（相关信息包括但不限于本项目），如发生失泄密事件即终止合同。</w:t>
            </w:r>
          </w:p>
          <w:p w14:paraId="7C304C55">
            <w:pPr>
              <w:spacing w:line="380" w:lineRule="exact"/>
              <w:ind w:firstLine="561"/>
              <w:jc w:val="left"/>
              <w:rPr>
                <w:rFonts w:ascii="宋体" w:hAnsi="宋体" w:cs="宋体"/>
                <w:szCs w:val="21"/>
              </w:rPr>
            </w:pPr>
            <w:r>
              <w:rPr>
                <w:rFonts w:hint="eastAsia" w:ascii="宋体" w:hAnsi="宋体" w:cs="宋体"/>
                <w:szCs w:val="21"/>
              </w:rPr>
              <w:t>（六）合同签订后，项目建设单位负责人和中标供应商负责人应当签订《政府采购项目廉政责任承诺书》。</w:t>
            </w:r>
          </w:p>
          <w:p w14:paraId="3ADC8F68">
            <w:pPr>
              <w:spacing w:line="380" w:lineRule="exact"/>
              <w:ind w:firstLine="561"/>
              <w:jc w:val="left"/>
              <w:rPr>
                <w:rFonts w:ascii="宋体" w:hAnsi="宋体" w:cs="宋体"/>
                <w:szCs w:val="21"/>
              </w:rPr>
            </w:pPr>
            <w:r>
              <w:rPr>
                <w:rFonts w:hint="eastAsia" w:ascii="宋体" w:hAnsi="宋体" w:cs="宋体"/>
                <w:szCs w:val="21"/>
              </w:rPr>
              <w:t>（七）其他要求</w:t>
            </w:r>
          </w:p>
          <w:p w14:paraId="51AB7AD8">
            <w:pPr>
              <w:spacing w:line="380" w:lineRule="exact"/>
              <w:ind w:firstLine="561"/>
              <w:jc w:val="left"/>
              <w:rPr>
                <w:rFonts w:ascii="宋体" w:hAnsi="宋体" w:cs="宋体"/>
                <w:szCs w:val="21"/>
              </w:rPr>
            </w:pPr>
            <w:r>
              <w:rPr>
                <w:rFonts w:hint="eastAsia" w:ascii="宋体" w:hAnsi="宋体" w:cs="宋体"/>
                <w:szCs w:val="21"/>
              </w:rPr>
              <w:t>（1）中标人应针对本项目设置安全负责人岗位，全面负责和管理本项目的网络安全相关工作。</w:t>
            </w:r>
          </w:p>
          <w:p w14:paraId="17218F9D">
            <w:pPr>
              <w:spacing w:line="380" w:lineRule="exact"/>
              <w:ind w:firstLine="561"/>
              <w:jc w:val="left"/>
              <w:rPr>
                <w:rFonts w:ascii="宋体" w:hAnsi="宋体" w:cs="宋体"/>
                <w:szCs w:val="21"/>
              </w:rPr>
            </w:pPr>
            <w:r>
              <w:rPr>
                <w:rFonts w:hint="eastAsia" w:ascii="宋体" w:hAnsi="宋体" w:cs="宋体"/>
                <w:szCs w:val="21"/>
              </w:rPr>
              <w:t>（2）中标人应根据采购人数据分类分级情况，采取相应的加密、备份、访问控制及安全审计等措施。</w:t>
            </w:r>
          </w:p>
          <w:p w14:paraId="35391EAF">
            <w:pPr>
              <w:spacing w:line="380" w:lineRule="exact"/>
              <w:ind w:firstLine="561"/>
              <w:jc w:val="left"/>
              <w:rPr>
                <w:rFonts w:ascii="宋体" w:hAnsi="宋体" w:cs="宋体"/>
                <w:szCs w:val="21"/>
              </w:rPr>
            </w:pPr>
            <w:r>
              <w:rPr>
                <w:rFonts w:hint="eastAsia" w:ascii="宋体" w:hAnsi="宋体" w:cs="宋体"/>
                <w:szCs w:val="21"/>
              </w:rPr>
              <w:t>（3）中标人应与采购人签订数据处理运维安全责任协议。</w:t>
            </w:r>
          </w:p>
          <w:p w14:paraId="338DA450">
            <w:pPr>
              <w:widowControl/>
              <w:spacing w:line="380" w:lineRule="exact"/>
              <w:ind w:firstLine="561"/>
              <w:jc w:val="left"/>
              <w:rPr>
                <w:rFonts w:ascii="宋体" w:hAnsi="宋体" w:cs="宋体"/>
              </w:rPr>
            </w:pPr>
            <w:r>
              <w:rPr>
                <w:rFonts w:hint="eastAsia" w:ascii="宋体" w:hAnsi="宋体" w:cs="宋体"/>
                <w:szCs w:val="21"/>
              </w:rPr>
              <w:t>（4）中标人应按照《中华人民共和国网络安全法》《中华人民共和国数据安全法》《中华人民共和国个人信息保护法》《中华人民共和国密码法》《网络数据安全管理条例》《关键信息基础设施安全保护条例》《商用密码管理条例》等法律法规及规章制度的要求，履行网络和数据安全保护义务。</w:t>
            </w:r>
          </w:p>
          <w:p w14:paraId="262A4711">
            <w:pPr>
              <w:widowControl/>
              <w:tabs>
                <w:tab w:val="left" w:pos="180"/>
                <w:tab w:val="left" w:pos="1620"/>
              </w:tabs>
              <w:spacing w:line="380" w:lineRule="exact"/>
              <w:jc w:val="left"/>
              <w:rPr>
                <w:rFonts w:ascii="宋体" w:hAnsi="宋体" w:cs="宋体"/>
                <w:b/>
                <w:bCs/>
              </w:rPr>
            </w:pPr>
            <w:r>
              <w:rPr>
                <w:rFonts w:hint="eastAsia" w:ascii="宋体" w:hAnsi="宋体" w:cs="宋体"/>
                <w:b/>
                <w:bCs/>
              </w:rPr>
              <w:t>七、报价要求</w:t>
            </w:r>
          </w:p>
          <w:p w14:paraId="32AA3481">
            <w:pPr>
              <w:widowControl/>
              <w:tabs>
                <w:tab w:val="left" w:pos="180"/>
                <w:tab w:val="left" w:pos="1620"/>
              </w:tabs>
              <w:spacing w:line="380" w:lineRule="exact"/>
              <w:jc w:val="left"/>
              <w:rPr>
                <w:rFonts w:ascii="宋体" w:hAnsi="宋体" w:cs="宋体"/>
              </w:rPr>
            </w:pPr>
            <w:r>
              <w:rPr>
                <w:rFonts w:hint="eastAsia" w:ascii="宋体" w:hAnsi="宋体" w:cs="宋体"/>
              </w:rPr>
              <w:t>1.报价必须含以下部分，包括：</w:t>
            </w:r>
          </w:p>
          <w:p w14:paraId="13588DCD">
            <w:pPr>
              <w:widowControl/>
              <w:tabs>
                <w:tab w:val="left" w:pos="180"/>
                <w:tab w:val="left" w:pos="1620"/>
              </w:tabs>
              <w:spacing w:line="380" w:lineRule="exact"/>
              <w:jc w:val="left"/>
              <w:rPr>
                <w:rFonts w:ascii="宋体" w:hAnsi="宋体" w:cs="宋体"/>
              </w:rPr>
            </w:pPr>
            <w:r>
              <w:rPr>
                <w:rFonts w:hint="eastAsia" w:ascii="宋体" w:hAnsi="宋体" w:cs="宋体"/>
              </w:rPr>
              <w:t>（1）服务的价格；</w:t>
            </w:r>
          </w:p>
          <w:p w14:paraId="41D0414B">
            <w:pPr>
              <w:widowControl/>
              <w:tabs>
                <w:tab w:val="left" w:pos="180"/>
                <w:tab w:val="left" w:pos="1620"/>
              </w:tabs>
              <w:spacing w:line="380" w:lineRule="exact"/>
              <w:jc w:val="left"/>
              <w:rPr>
                <w:rFonts w:ascii="宋体" w:hAnsi="宋体" w:cs="宋体"/>
              </w:rPr>
            </w:pPr>
            <w:r>
              <w:rPr>
                <w:rFonts w:hint="eastAsia" w:ascii="宋体" w:hAnsi="宋体" w:cs="宋体"/>
              </w:rPr>
              <w:t>（2）完成服务内容所需的标准附件、备品备件、专用工具的价格；</w:t>
            </w:r>
          </w:p>
          <w:p w14:paraId="2FA9A277">
            <w:pPr>
              <w:widowControl/>
              <w:tabs>
                <w:tab w:val="left" w:pos="180"/>
                <w:tab w:val="left" w:pos="1620"/>
              </w:tabs>
              <w:spacing w:line="380" w:lineRule="exact"/>
              <w:jc w:val="left"/>
              <w:rPr>
                <w:rFonts w:ascii="宋体" w:hAnsi="宋体" w:cs="宋体"/>
              </w:rPr>
            </w:pPr>
            <w:r>
              <w:rPr>
                <w:rFonts w:hint="eastAsia" w:ascii="宋体" w:hAnsi="宋体" w:cs="宋体"/>
              </w:rPr>
              <w:t>（3）必要的保险费用和各项税金；</w:t>
            </w:r>
          </w:p>
          <w:p w14:paraId="650869A5">
            <w:pPr>
              <w:widowControl/>
              <w:tabs>
                <w:tab w:val="left" w:pos="180"/>
                <w:tab w:val="left" w:pos="1620"/>
              </w:tabs>
              <w:spacing w:line="380" w:lineRule="exact"/>
              <w:jc w:val="left"/>
              <w:rPr>
                <w:rFonts w:ascii="宋体" w:hAnsi="宋体" w:cs="宋体"/>
              </w:rPr>
            </w:pPr>
            <w:r>
              <w:rPr>
                <w:rFonts w:hint="eastAsia" w:ascii="宋体" w:hAnsi="宋体" w:cs="宋体"/>
              </w:rPr>
              <w:t>（4）运输、安装、调试、培训、技术支持、更新升级等费用；</w:t>
            </w:r>
          </w:p>
          <w:p w14:paraId="64E0762C">
            <w:pPr>
              <w:widowControl/>
              <w:tabs>
                <w:tab w:val="left" w:pos="180"/>
                <w:tab w:val="left" w:pos="1620"/>
              </w:tabs>
              <w:spacing w:line="380" w:lineRule="exact"/>
              <w:jc w:val="left"/>
              <w:rPr>
                <w:rFonts w:ascii="宋体" w:hAnsi="宋体" w:cs="宋体"/>
              </w:rPr>
            </w:pPr>
            <w:r>
              <w:rPr>
                <w:rFonts w:hint="eastAsia" w:ascii="宋体" w:hAnsi="宋体" w:cs="宋体"/>
              </w:rPr>
              <w:t>（5）到现场验收的费用。</w:t>
            </w:r>
          </w:p>
          <w:p w14:paraId="4416F7F4">
            <w:pPr>
              <w:widowControl/>
              <w:spacing w:line="380" w:lineRule="exact"/>
              <w:jc w:val="left"/>
              <w:textAlignment w:val="center"/>
              <w:rPr>
                <w:rFonts w:ascii="宋体" w:hAnsi="宋体" w:cs="宋体"/>
              </w:rPr>
            </w:pPr>
            <w:r>
              <w:rPr>
                <w:rFonts w:hint="eastAsia" w:ascii="宋体" w:hAnsi="宋体" w:cs="宋体"/>
              </w:rPr>
              <w:t>2.</w:t>
            </w:r>
            <w:r>
              <w:rPr>
                <w:rFonts w:hint="eastAsia" w:ascii="宋体" w:hAnsi="宋体" w:cs="宋体"/>
                <w:kern w:val="0"/>
                <w:szCs w:val="21"/>
              </w:rPr>
              <w:t>每小时租费价格=总报价/（3(年)*365（天）*24（小时）</w:t>
            </w:r>
            <w:r>
              <w:rPr>
                <w:rFonts w:ascii="宋体" w:hAnsi="宋体" w:cs="宋体"/>
                <w:kern w:val="0"/>
                <w:szCs w:val="21"/>
              </w:rPr>
              <w:t>）</w:t>
            </w:r>
          </w:p>
          <w:p w14:paraId="458573C4">
            <w:pPr>
              <w:tabs>
                <w:tab w:val="left" w:pos="180"/>
                <w:tab w:val="left" w:pos="1620"/>
              </w:tabs>
              <w:spacing w:line="380" w:lineRule="exact"/>
              <w:jc w:val="left"/>
              <w:rPr>
                <w:rFonts w:ascii="宋体" w:hAnsi="宋体" w:cs="宋体"/>
                <w:b/>
                <w:bCs/>
              </w:rPr>
            </w:pPr>
            <w:r>
              <w:rPr>
                <w:rFonts w:hint="eastAsia" w:ascii="宋体" w:hAnsi="宋体" w:cs="宋体"/>
                <w:b/>
                <w:bCs/>
                <w:kern w:val="0"/>
                <w:szCs w:val="21"/>
              </w:rPr>
              <w:t>八、</w:t>
            </w:r>
            <w:r>
              <w:rPr>
                <w:rFonts w:hint="eastAsia" w:ascii="宋体" w:hAnsi="宋体" w:cs="宋体"/>
                <w:b/>
                <w:bCs/>
              </w:rPr>
              <w:t>付款方式</w:t>
            </w:r>
          </w:p>
          <w:p w14:paraId="7F167931">
            <w:pPr>
              <w:tabs>
                <w:tab w:val="left" w:pos="180"/>
                <w:tab w:val="left" w:pos="1620"/>
              </w:tabs>
              <w:spacing w:line="380" w:lineRule="exact"/>
              <w:jc w:val="left"/>
              <w:rPr>
                <w:rFonts w:ascii="宋体" w:hAnsi="宋体" w:cs="宋体"/>
                <w:szCs w:val="21"/>
              </w:rPr>
            </w:pPr>
            <w:r>
              <w:rPr>
                <w:rFonts w:hint="eastAsia" w:ascii="微软雅黑" w:hAnsi="微软雅黑" w:eastAsia="微软雅黑" w:cs="微软雅黑"/>
                <w:szCs w:val="21"/>
              </w:rPr>
              <w:t>①</w:t>
            </w:r>
            <w:r>
              <w:rPr>
                <w:rFonts w:hint="eastAsia" w:ascii="宋体" w:hAnsi="宋体" w:cs="宋体"/>
                <w:szCs w:val="21"/>
              </w:rPr>
              <w:t>服务期满12个月后，</w:t>
            </w:r>
            <w:r>
              <w:rPr>
                <w:rFonts w:hint="eastAsia"/>
                <w:color w:val="000000" w:themeColor="text1"/>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支付40%合同款，如</w:t>
            </w:r>
            <w:r>
              <w:rPr>
                <w:rFonts w:hint="eastAsia" w:ascii="宋体" w:hAnsi="宋体" w:cs="宋体"/>
                <w:szCs w:val="21"/>
              </w:rPr>
              <w:t>服务评价时有扣减金额时，采购人支付金额为：40%合同款减去扣减金额。</w:t>
            </w:r>
          </w:p>
          <w:p w14:paraId="22710CF6">
            <w:pPr>
              <w:tabs>
                <w:tab w:val="left" w:pos="180"/>
                <w:tab w:val="left" w:pos="1620"/>
              </w:tabs>
              <w:spacing w:line="380" w:lineRule="exact"/>
              <w:jc w:val="left"/>
              <w:rPr>
                <w:rFonts w:ascii="宋体" w:hAnsi="宋体" w:cs="宋体"/>
                <w:szCs w:val="21"/>
              </w:rPr>
            </w:pPr>
            <w:r>
              <w:rPr>
                <w:rFonts w:hint="eastAsia" w:ascii="宋体" w:hAnsi="宋体" w:cs="宋体"/>
                <w:szCs w:val="21"/>
              </w:rPr>
              <w:t>②服务期满24个月后，</w:t>
            </w:r>
            <w:r>
              <w:rPr>
                <w:rFonts w:hint="eastAsia"/>
                <w:color w:val="000000" w:themeColor="text1"/>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支付30%合同款，如</w:t>
            </w:r>
            <w:r>
              <w:rPr>
                <w:rFonts w:hint="eastAsia" w:ascii="宋体" w:hAnsi="宋体" w:cs="宋体"/>
                <w:szCs w:val="21"/>
              </w:rPr>
              <w:t>服务评价时有扣减金额时，采购人支付金额为：30%合同款减去扣减金额。</w:t>
            </w:r>
          </w:p>
          <w:p w14:paraId="52833784">
            <w:pPr>
              <w:tabs>
                <w:tab w:val="left" w:pos="180"/>
                <w:tab w:val="left" w:pos="1620"/>
              </w:tabs>
              <w:spacing w:line="380" w:lineRule="exact"/>
              <w:jc w:val="left"/>
              <w:rPr>
                <w:rFonts w:ascii="宋体" w:hAnsi="宋体" w:cs="宋体"/>
                <w:szCs w:val="21"/>
              </w:rPr>
            </w:pPr>
            <w:r>
              <w:rPr>
                <w:rFonts w:hint="eastAsia" w:ascii="宋体" w:hAnsi="宋体" w:cs="宋体"/>
                <w:szCs w:val="21"/>
              </w:rPr>
              <w:t>③服务期满后并完成合同约定的技术和售后工作以及最终验收工作后，</w:t>
            </w:r>
            <w:r>
              <w:rPr>
                <w:rFonts w:hint="eastAsia"/>
                <w:color w:val="000000" w:themeColor="text1"/>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支付30%合同款，如</w:t>
            </w:r>
            <w:r>
              <w:rPr>
                <w:rFonts w:hint="eastAsia" w:ascii="宋体" w:hAnsi="宋体" w:cs="宋体"/>
                <w:szCs w:val="21"/>
              </w:rPr>
              <w:t>服务评价时有扣减金额时，采购人支付金额为：剩余30%合同款减去扣减金额。</w:t>
            </w:r>
          </w:p>
          <w:p w14:paraId="25A25509">
            <w:pPr>
              <w:widowControl/>
              <w:tabs>
                <w:tab w:val="left" w:pos="180"/>
                <w:tab w:val="left" w:pos="1620"/>
              </w:tabs>
              <w:spacing w:line="380" w:lineRule="exact"/>
              <w:jc w:val="left"/>
              <w:rPr>
                <w:rFonts w:ascii="宋体" w:hAnsi="宋体" w:cs="宋体"/>
                <w:szCs w:val="21"/>
              </w:rPr>
            </w:pPr>
            <w:bookmarkStart w:id="64" w:name="OLE_LINK2"/>
            <w:r>
              <w:rPr>
                <w:rFonts w:hint="eastAsia" w:ascii="微软雅黑" w:hAnsi="微软雅黑" w:eastAsia="微软雅黑" w:cs="微软雅黑"/>
                <w:szCs w:val="21"/>
              </w:rPr>
              <w:t>④</w:t>
            </w:r>
            <w:r>
              <w:rPr>
                <w:rFonts w:hint="eastAsia" w:ascii="宋体" w:hAnsi="宋体" w:cs="宋体"/>
                <w:szCs w:val="21"/>
              </w:rPr>
              <w:t>采购人</w:t>
            </w:r>
            <w:r>
              <w:rPr>
                <w:rFonts w:hint="eastAsia"/>
              </w:rPr>
              <w:t>每次</w:t>
            </w:r>
            <w:r>
              <w:rPr>
                <w:rFonts w:hint="eastAsia" w:ascii="宋体" w:hAnsi="宋体" w:cs="宋体"/>
                <w:szCs w:val="21"/>
              </w:rPr>
              <w:t>付款前，中标人应向采购人提供与支付金额相符的有效发票，且收款方、出具发票方、合同乙方均必须与中标人名称一致。采购人在收到合法有效的发票后，10个工作日内将资金支付到合同约定的中标人账户。</w:t>
            </w:r>
            <w:bookmarkEnd w:id="64"/>
          </w:p>
          <w:p w14:paraId="239B8BA7">
            <w:pPr>
              <w:widowControl/>
              <w:tabs>
                <w:tab w:val="left" w:pos="180"/>
                <w:tab w:val="left" w:pos="1620"/>
              </w:tabs>
              <w:spacing w:line="380" w:lineRule="exact"/>
              <w:jc w:val="left"/>
              <w:rPr>
                <w:rFonts w:ascii="宋体" w:hAnsi="宋体" w:cs="宋体"/>
                <w:b/>
                <w:bCs/>
              </w:rPr>
            </w:pPr>
            <w:r>
              <w:rPr>
                <w:rFonts w:hint="eastAsia" w:ascii="宋体" w:hAnsi="宋体" w:cs="宋体"/>
                <w:b/>
                <w:bCs/>
              </w:rPr>
              <w:t>九、其他要求</w:t>
            </w:r>
          </w:p>
          <w:p w14:paraId="4CC28D7A">
            <w:pPr>
              <w:spacing w:line="380" w:lineRule="exact"/>
              <w:ind w:firstLine="420" w:firstLineChars="200"/>
              <w:jc w:val="left"/>
              <w:rPr>
                <w:rFonts w:ascii="宋体" w:hAnsi="宋体" w:cs="宋体"/>
                <w:szCs w:val="21"/>
              </w:rPr>
            </w:pPr>
            <w:r>
              <w:rPr>
                <w:rFonts w:hint="eastAsia" w:ascii="宋体" w:hAnsi="宋体" w:cs="宋体"/>
                <w:szCs w:val="21"/>
              </w:rPr>
              <w:t>1.投标人可根据自身情况编写服务及售后方案，内容可以包括但不限于：对项目的理解、实施方案、进度保证措施、服务承诺及后续服务安排、人员配备方案等。</w:t>
            </w:r>
          </w:p>
          <w:p w14:paraId="1A83F361">
            <w:pPr>
              <w:spacing w:line="380" w:lineRule="exact"/>
              <w:ind w:firstLine="420" w:firstLineChars="200"/>
              <w:rPr>
                <w:rFonts w:ascii="宋体" w:hAnsi="宋体" w:cs="宋体"/>
                <w:szCs w:val="21"/>
              </w:rPr>
            </w:pPr>
            <w:r>
              <w:rPr>
                <w:rFonts w:hint="eastAsia" w:ascii="宋体" w:hAnsi="宋体" w:cs="宋体"/>
                <w:szCs w:val="21"/>
              </w:rPr>
              <w:t>2.投标人在投标文件中，需要提供满足本项目资源租赁需求对应提供的软硬件配置清单（包含软硬件名称、配置、数量及品牌型号），并加盖投标人公章。</w:t>
            </w:r>
          </w:p>
          <w:p w14:paraId="1F2D40F5">
            <w:pPr>
              <w:spacing w:line="380" w:lineRule="exact"/>
              <w:ind w:firstLine="420" w:firstLineChars="200"/>
              <w:rPr>
                <w:rFonts w:ascii="宋体" w:hAnsi="宋体" w:cs="宋体"/>
                <w:szCs w:val="21"/>
              </w:rPr>
            </w:pPr>
            <w:r>
              <w:rPr>
                <w:rFonts w:hint="eastAsia" w:ascii="宋体" w:hAnsi="宋体" w:cs="宋体"/>
                <w:szCs w:val="21"/>
              </w:rPr>
              <w:t>3.投标人承诺在本项目中租赁给采购人的算力资源（包括AI算力服务器、网络交换机、AI推理服务存储)均为全新未使用过的设备资源（所投设备整机生产日期和到货日期不超过6个月，并在投标文件中提供承诺函，格式自拟），在本项目要求的服务期内，该部分资源仅用于为采购人提供租赁服务。服务期满后，存储硬盘需要留存给采购人。</w:t>
            </w:r>
          </w:p>
          <w:p w14:paraId="2B1C3A0D">
            <w:pPr>
              <w:spacing w:line="380" w:lineRule="exact"/>
              <w:ind w:firstLine="420" w:firstLineChars="200"/>
              <w:rPr>
                <w:rFonts w:ascii="宋体" w:hAnsi="宋体" w:cs="宋体"/>
                <w:szCs w:val="21"/>
              </w:rPr>
            </w:pPr>
            <w:r>
              <w:rPr>
                <w:rFonts w:hint="eastAsia" w:ascii="宋体" w:hAnsi="宋体" w:cs="宋体"/>
                <w:szCs w:val="21"/>
              </w:rPr>
              <w:t>4.中标供应商须在正式服务期12个月内，配合采购方通过三级等保、商用密码应用安全性评估。</w:t>
            </w:r>
          </w:p>
          <w:p w14:paraId="593133F2">
            <w:pPr>
              <w:spacing w:line="380" w:lineRule="exact"/>
              <w:ind w:firstLine="420" w:firstLineChars="200"/>
              <w:rPr>
                <w:rFonts w:ascii="宋体" w:hAnsi="宋体" w:cs="宋体"/>
                <w:szCs w:val="21"/>
              </w:rPr>
            </w:pPr>
            <w:r>
              <w:rPr>
                <w:rFonts w:hint="eastAsia" w:ascii="宋体" w:hAnsi="宋体" w:cs="宋体"/>
                <w:szCs w:val="21"/>
              </w:rPr>
              <w:t>5.若中标供应商在服务期内出现服务费用扣减、未按合同约定提供算力服务等行为，经采购人认定并下达《处罚通知书》后，处罚执行期间（包括但不限于整改期、服务暂停期等）不计入有效服务时间。</w:t>
            </w:r>
          </w:p>
          <w:p w14:paraId="66C8E521">
            <w:pPr>
              <w:spacing w:line="380" w:lineRule="exact"/>
              <w:ind w:firstLine="420" w:firstLineChars="200"/>
              <w:rPr>
                <w:rFonts w:ascii="宋体" w:hAnsi="宋体" w:cs="宋体"/>
                <w:szCs w:val="21"/>
              </w:rPr>
            </w:pPr>
            <w:r>
              <w:rPr>
                <w:rFonts w:hint="eastAsia" w:ascii="宋体" w:hAnsi="宋体" w:cs="宋体"/>
                <w:szCs w:val="21"/>
              </w:rPr>
              <w:t>处罚时间的具体时长以《处罚通知书》明确的期限为准，若涉及持续性违约需延长处罚的，双方需另行签署补充协议确认。</w:t>
            </w:r>
          </w:p>
          <w:p w14:paraId="18276717">
            <w:pPr>
              <w:spacing w:line="380" w:lineRule="exact"/>
              <w:ind w:firstLine="420" w:firstLineChars="200"/>
              <w:rPr>
                <w:rFonts w:ascii="宋体" w:hAnsi="宋体" w:cs="宋体"/>
                <w:szCs w:val="21"/>
              </w:rPr>
            </w:pPr>
            <w:r>
              <w:rPr>
                <w:rFonts w:hint="eastAsia" w:ascii="宋体" w:hAnsi="宋体" w:cs="宋体"/>
                <w:szCs w:val="21"/>
              </w:rPr>
              <w:t>服务期满的计算规则：</w:t>
            </w:r>
          </w:p>
          <w:p w14:paraId="2B28B8E2">
            <w:pPr>
              <w:spacing w:line="380" w:lineRule="exact"/>
              <w:ind w:firstLine="420" w:firstLineChars="200"/>
              <w:rPr>
                <w:rFonts w:ascii="宋体" w:hAnsi="宋体" w:cs="宋体"/>
                <w:szCs w:val="21"/>
              </w:rPr>
            </w:pPr>
            <w:r>
              <w:rPr>
                <w:rFonts w:hint="eastAsia" w:ascii="宋体" w:hAnsi="宋体" w:cs="宋体"/>
                <w:szCs w:val="21"/>
              </w:rPr>
              <w:t>本项目服务期满时间以有效服务时长累计达到合同约定总服务期限为准，即：</w:t>
            </w:r>
          </w:p>
          <w:p w14:paraId="750486A9">
            <w:pPr>
              <w:spacing w:line="380" w:lineRule="exact"/>
              <w:ind w:firstLine="420" w:firstLineChars="200"/>
              <w:rPr>
                <w:rFonts w:ascii="宋体" w:hAnsi="宋体" w:cs="宋体"/>
                <w:szCs w:val="21"/>
              </w:rPr>
            </w:pPr>
            <w:r>
              <w:rPr>
                <w:rFonts w:hint="eastAsia" w:ascii="宋体" w:hAnsi="宋体" w:cs="宋体"/>
                <w:szCs w:val="21"/>
              </w:rPr>
              <w:t>有效服务时长=实际服务时长-累计处罚时长</w:t>
            </w:r>
          </w:p>
          <w:p w14:paraId="09043B6E">
            <w:pPr>
              <w:spacing w:line="380" w:lineRule="exact"/>
              <w:ind w:firstLine="420" w:firstLineChars="200"/>
              <w:rPr>
                <w:rFonts w:ascii="宋体" w:hAnsi="宋体" w:cs="宋体"/>
                <w:szCs w:val="21"/>
              </w:rPr>
            </w:pPr>
            <w:r>
              <w:rPr>
                <w:rFonts w:hint="eastAsia" w:ascii="宋体" w:hAnsi="宋体" w:cs="宋体"/>
                <w:szCs w:val="21"/>
              </w:rPr>
              <w:t>若因处罚导致有效服务时长未满足合同约定，服务期将自动顺延，顺延期限与累计处罚时间相等，直至有效服务时长达到合同约定的总服务期限，双方签署《服务期满确认书》后，本项目服务正式终止。</w:t>
            </w:r>
          </w:p>
          <w:p w14:paraId="62AEC6C6">
            <w:pPr>
              <w:spacing w:line="380" w:lineRule="exact"/>
              <w:ind w:firstLine="420" w:firstLineChars="200"/>
              <w:rPr>
                <w:rFonts w:ascii="宋体" w:hAnsi="宋体" w:cs="宋体"/>
                <w:szCs w:val="21"/>
              </w:rPr>
            </w:pPr>
            <w:r>
              <w:rPr>
                <w:rFonts w:hint="eastAsia" w:ascii="宋体" w:hAnsi="宋体" w:cs="宋体"/>
                <w:szCs w:val="21"/>
              </w:rPr>
              <w:t>流程确认</w:t>
            </w:r>
          </w:p>
          <w:p w14:paraId="0DE33A9B">
            <w:pPr>
              <w:spacing w:line="380" w:lineRule="exact"/>
              <w:ind w:firstLine="420" w:firstLineChars="200"/>
              <w:rPr>
                <w:rFonts w:ascii="宋体" w:hAnsi="宋体" w:cs="宋体"/>
                <w:szCs w:val="21"/>
              </w:rPr>
            </w:pPr>
            <w:r>
              <w:rPr>
                <w:rFonts w:hint="eastAsia" w:ascii="宋体" w:hAnsi="宋体" w:cs="宋体"/>
                <w:szCs w:val="21"/>
              </w:rPr>
              <w:t>每次处罚执行完毕后，中标供应商需向采购人提交《处罚整改完成报告》，经采购人审核通过后，双方签署《处罚时间确认单》，明确本次处罚不计入租赁时间的具体天数。</w:t>
            </w:r>
          </w:p>
          <w:p w14:paraId="6120390A">
            <w:pPr>
              <w:widowControl/>
              <w:tabs>
                <w:tab w:val="left" w:pos="180"/>
                <w:tab w:val="left" w:pos="1620"/>
              </w:tabs>
              <w:spacing w:line="380" w:lineRule="exact"/>
              <w:jc w:val="left"/>
              <w:rPr>
                <w:rFonts w:ascii="宋体" w:hAnsi="宋体" w:cs="宋体"/>
                <w:szCs w:val="21"/>
              </w:rPr>
            </w:pPr>
            <w:r>
              <w:rPr>
                <w:rFonts w:hint="eastAsia" w:ascii="宋体" w:hAnsi="宋体" w:cs="宋体"/>
                <w:szCs w:val="21"/>
              </w:rPr>
              <w:t>项目临近服务期满前30天，双方共同核算累计有效服务时长及处罚时间，确认最终服务期满日期，并提前15天书面通知对方。</w:t>
            </w:r>
          </w:p>
        </w:tc>
      </w:tr>
      <w:tr w14:paraId="1E46B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tcBorders>
              <w:top w:val="single" w:color="auto" w:sz="4" w:space="0"/>
              <w:left w:val="single" w:color="auto" w:sz="4" w:space="0"/>
              <w:bottom w:val="single" w:color="auto" w:sz="4" w:space="0"/>
              <w:right w:val="single" w:color="auto" w:sz="4" w:space="0"/>
            </w:tcBorders>
            <w:vAlign w:val="center"/>
          </w:tcPr>
          <w:p w14:paraId="48CF0972">
            <w:pPr>
              <w:jc w:val="center"/>
              <w:rPr>
                <w:rFonts w:ascii="宋体" w:hAnsi="宋体" w:cs="宋体"/>
                <w:color w:val="000000"/>
                <w:szCs w:val="21"/>
              </w:rPr>
            </w:pPr>
            <w:r>
              <w:rPr>
                <w:rFonts w:hint="eastAsia" w:ascii="宋体" w:hAnsi="宋体" w:cs="宋体"/>
                <w:color w:val="000000"/>
                <w:szCs w:val="21"/>
              </w:rPr>
              <w:t>其他说明</w:t>
            </w:r>
          </w:p>
        </w:tc>
        <w:tc>
          <w:tcPr>
            <w:tcW w:w="9576" w:type="dxa"/>
            <w:gridSpan w:val="4"/>
            <w:tcBorders>
              <w:top w:val="single" w:color="auto" w:sz="4" w:space="0"/>
              <w:left w:val="single" w:color="auto" w:sz="4" w:space="0"/>
              <w:bottom w:val="single" w:color="auto" w:sz="4" w:space="0"/>
              <w:right w:val="single" w:color="auto" w:sz="4" w:space="0"/>
            </w:tcBorders>
          </w:tcPr>
          <w:p w14:paraId="2A805ECA">
            <w:pPr>
              <w:widowControl/>
              <w:tabs>
                <w:tab w:val="left" w:pos="180"/>
                <w:tab w:val="left" w:pos="1620"/>
              </w:tabs>
              <w:spacing w:line="360" w:lineRule="auto"/>
              <w:rPr>
                <w:rFonts w:ascii="宋体" w:hAnsi="宋体" w:cs="宋体"/>
              </w:rPr>
            </w:pPr>
            <w:r>
              <w:rPr>
                <w:rFonts w:hint="eastAsia" w:ascii="宋体" w:hAnsi="宋体" w:cs="宋体"/>
              </w:rPr>
              <w:t>一、进口产品说明：</w:t>
            </w:r>
          </w:p>
          <w:p w14:paraId="3E765B0D">
            <w:pPr>
              <w:tabs>
                <w:tab w:val="left" w:pos="180"/>
                <w:tab w:val="left" w:pos="1620"/>
              </w:tabs>
              <w:spacing w:line="360" w:lineRule="auto"/>
              <w:rPr>
                <w:rFonts w:ascii="宋体" w:hAnsi="宋体" w:cs="宋体"/>
                <w:szCs w:val="21"/>
              </w:rPr>
            </w:pPr>
            <w:r>
              <w:rPr>
                <w:rFonts w:hint="eastAsia" w:ascii="宋体" w:hAnsi="宋体" w:cs="宋体"/>
                <w:szCs w:val="21"/>
              </w:rPr>
              <w:t>□本</w:t>
            </w:r>
            <w:r>
              <w:rPr>
                <w:rFonts w:hint="eastAsia" w:ascii="宋体" w:hAnsi="宋体" w:cs="宋体"/>
                <w:color w:val="000000" w:themeColor="text1"/>
                <w:szCs w:val="21"/>
                <w14:textFill>
                  <w14:solidFill>
                    <w14:schemeClr w14:val="tx1"/>
                  </w14:solidFill>
                </w14:textFill>
              </w:rPr>
              <w:t>项目</w:t>
            </w:r>
            <w:r>
              <w:rPr>
                <w:rFonts w:hint="eastAsia" w:ascii="宋体" w:hAnsi="宋体" w:cs="宋体"/>
              </w:rPr>
              <w:t>“</w:t>
            </w:r>
            <w:r>
              <w:rPr>
                <w:rFonts w:hint="eastAsia" w:ascii="宋体" w:hAnsi="宋体" w:cs="宋体"/>
                <w:szCs w:val="21"/>
              </w:rPr>
              <w:t>需求一览表</w:t>
            </w:r>
            <w:r>
              <w:rPr>
                <w:rFonts w:hint="eastAsia" w:ascii="宋体" w:hAnsi="宋体" w:cs="宋体"/>
              </w:rPr>
              <w:t>”中</w:t>
            </w:r>
            <w:r>
              <w:rPr>
                <w:rFonts w:hint="eastAsia" w:ascii="宋体" w:hAnsi="宋体" w:cs="宋体"/>
                <w:szCs w:val="21"/>
              </w:rPr>
              <w:t>的第</w:t>
            </w:r>
            <w:r>
              <w:rPr>
                <w:rFonts w:hint="eastAsia" w:ascii="宋体" w:hAnsi="宋体" w:cs="宋体"/>
                <w:szCs w:val="21"/>
                <w:u w:val="single"/>
              </w:rPr>
              <w:t xml:space="preserve">    </w:t>
            </w:r>
            <w:r>
              <w:rPr>
                <w:rFonts w:hint="eastAsia" w:ascii="宋体" w:hAnsi="宋体" w:cs="宋体"/>
                <w:szCs w:val="21"/>
              </w:rPr>
              <w:t>项服务内容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cs="宋体"/>
                <w:b/>
                <w:bCs/>
                <w:szCs w:val="21"/>
              </w:rPr>
              <w:t>其他所涉及的货物不接受进口产品参与投标</w:t>
            </w:r>
            <w:r>
              <w:rPr>
                <w:rFonts w:hint="eastAsia" w:ascii="宋体" w:hAnsi="宋体" w:cs="宋体"/>
                <w:szCs w:val="21"/>
              </w:rPr>
              <w:t>，</w:t>
            </w:r>
            <w:r>
              <w:rPr>
                <w:rFonts w:hint="eastAsia" w:ascii="宋体" w:hAnsi="宋体" w:cs="宋体"/>
                <w:b/>
                <w:szCs w:val="21"/>
              </w:rPr>
              <w:t>否则作无效投标处理。</w:t>
            </w:r>
          </w:p>
          <w:p w14:paraId="66BC2C53">
            <w:pPr>
              <w:widowControl/>
              <w:tabs>
                <w:tab w:val="left" w:pos="180"/>
                <w:tab w:val="left" w:pos="1620"/>
              </w:tabs>
              <w:spacing w:line="360" w:lineRule="auto"/>
              <w:rPr>
                <w:rFonts w:ascii="宋体" w:hAnsi="宋体" w:cs="宋体"/>
                <w:szCs w:val="21"/>
              </w:rPr>
            </w:pPr>
            <w:r>
              <w:rPr>
                <w:rFonts w:hint="eastAsia" w:ascii="宋体" w:hAnsi="宋体" w:cs="宋体"/>
                <w:szCs w:val="21"/>
              </w:rPr>
              <w:t>☑本项目服务内容所涉及的货物不接受进口产品（即通过中国海关报关验放进入中国境内且产自关境外的产品）参与投标，</w:t>
            </w:r>
            <w:r>
              <w:rPr>
                <w:rFonts w:hint="eastAsia" w:ascii="宋体" w:hAnsi="宋体" w:cs="宋体"/>
                <w:b/>
                <w:szCs w:val="21"/>
              </w:rPr>
              <w:t>如有进口产品参与投标的作无效投标处理</w:t>
            </w:r>
            <w:r>
              <w:rPr>
                <w:rFonts w:hint="eastAsia" w:ascii="宋体" w:hAnsi="宋体" w:cs="宋体"/>
                <w:szCs w:val="21"/>
              </w:rPr>
              <w:t>。</w:t>
            </w:r>
          </w:p>
        </w:tc>
      </w:tr>
    </w:tbl>
    <w:p w14:paraId="218A323A">
      <w:pPr>
        <w:spacing w:line="320" w:lineRule="exact"/>
        <w:rPr>
          <w:rFonts w:ascii="宋体" w:hAnsi="宋体"/>
        </w:rPr>
      </w:pPr>
    </w:p>
    <w:p w14:paraId="2F23469C">
      <w:pPr>
        <w:spacing w:line="428" w:lineRule="exact"/>
        <w:ind w:left="119"/>
        <w:rPr>
          <w:rFonts w:ascii="宋体" w:hAnsi="宋体" w:cs="宋体"/>
          <w:sz w:val="32"/>
          <w:szCs w:val="32"/>
        </w:rPr>
      </w:pPr>
      <w:r>
        <w:rPr>
          <w:rFonts w:hint="eastAsia"/>
        </w:rPr>
        <w:br w:type="page"/>
      </w:r>
      <w:r>
        <w:rPr>
          <w:rFonts w:hAnsi="宋体"/>
        </w:rPr>
        <w:t xml:space="preserve"> </w:t>
      </w:r>
      <w:r>
        <w:rPr>
          <w:rFonts w:hint="eastAsia" w:ascii="宋体" w:hAnsi="宋体" w:cs="宋体"/>
          <w:sz w:val="32"/>
          <w:szCs w:val="32"/>
        </w:rPr>
        <w:t>附件1</w:t>
      </w:r>
    </w:p>
    <w:p w14:paraId="37133DE2">
      <w:pPr>
        <w:spacing w:before="7"/>
        <w:rPr>
          <w:rFonts w:ascii="宋体" w:hAnsi="宋体" w:cs="宋体"/>
          <w:sz w:val="17"/>
          <w:szCs w:val="17"/>
        </w:rPr>
      </w:pPr>
    </w:p>
    <w:p w14:paraId="27A3A9D1">
      <w:pPr>
        <w:spacing w:line="528" w:lineRule="exact"/>
        <w:jc w:val="center"/>
        <w:rPr>
          <w:rFonts w:ascii="宋体" w:hAnsi="宋体" w:cs="宋体"/>
          <w:sz w:val="40"/>
          <w:szCs w:val="40"/>
        </w:rPr>
      </w:pPr>
      <w:r>
        <w:rPr>
          <w:rFonts w:hint="eastAsia" w:ascii="宋体" w:hAnsi="宋体" w:cs="宋体"/>
          <w:sz w:val="40"/>
          <w:szCs w:val="40"/>
        </w:rPr>
        <w:t>节能产品政府采购品目清单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16"/>
        <w:gridCol w:w="1516"/>
        <w:gridCol w:w="1612"/>
        <w:gridCol w:w="4335"/>
      </w:tblGrid>
      <w:tr w14:paraId="39D2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1" w:type="dxa"/>
          </w:tcPr>
          <w:p w14:paraId="5C81A450">
            <w:pPr>
              <w:widowControl/>
              <w:jc w:val="center"/>
              <w:rPr>
                <w:rFonts w:ascii="宋体" w:hAnsi="宋体" w:cs="宋体"/>
                <w:b/>
                <w:bCs/>
                <w:kern w:val="0"/>
                <w:sz w:val="22"/>
                <w:szCs w:val="22"/>
              </w:rPr>
            </w:pPr>
            <w:r>
              <w:rPr>
                <w:rFonts w:hint="eastAsia" w:ascii="宋体" w:hAnsi="宋体" w:cs="宋体"/>
                <w:b/>
                <w:bCs/>
                <w:kern w:val="0"/>
                <w:sz w:val="22"/>
                <w:szCs w:val="22"/>
              </w:rPr>
              <w:t>品目序号</w:t>
            </w:r>
          </w:p>
        </w:tc>
        <w:tc>
          <w:tcPr>
            <w:tcW w:w="4044" w:type="dxa"/>
            <w:gridSpan w:val="3"/>
            <w:vAlign w:val="center"/>
          </w:tcPr>
          <w:p w14:paraId="7A3210AB">
            <w:pPr>
              <w:widowControl/>
              <w:jc w:val="center"/>
              <w:rPr>
                <w:rFonts w:ascii="宋体" w:hAnsi="宋体" w:cs="宋体"/>
                <w:b/>
                <w:bCs/>
                <w:kern w:val="0"/>
                <w:sz w:val="22"/>
                <w:szCs w:val="22"/>
              </w:rPr>
            </w:pPr>
            <w:r>
              <w:rPr>
                <w:rFonts w:hint="eastAsia" w:ascii="宋体" w:hAnsi="宋体" w:cs="宋体"/>
                <w:b/>
                <w:bCs/>
                <w:kern w:val="0"/>
                <w:sz w:val="22"/>
                <w:szCs w:val="22"/>
              </w:rPr>
              <w:t>名称</w:t>
            </w:r>
          </w:p>
        </w:tc>
        <w:tc>
          <w:tcPr>
            <w:tcW w:w="4335" w:type="dxa"/>
            <w:vAlign w:val="center"/>
          </w:tcPr>
          <w:p w14:paraId="4F39A8CF">
            <w:pPr>
              <w:widowControl/>
              <w:jc w:val="center"/>
              <w:rPr>
                <w:rFonts w:ascii="宋体" w:hAnsi="宋体" w:cs="宋体"/>
                <w:b/>
                <w:bCs/>
                <w:kern w:val="0"/>
                <w:sz w:val="22"/>
                <w:szCs w:val="22"/>
              </w:rPr>
            </w:pPr>
            <w:r>
              <w:rPr>
                <w:rFonts w:hint="eastAsia" w:ascii="宋体" w:hAnsi="宋体" w:cs="宋体"/>
                <w:b/>
                <w:bCs/>
                <w:kern w:val="0"/>
                <w:sz w:val="22"/>
                <w:szCs w:val="22"/>
              </w:rPr>
              <w:t>依据的标准</w:t>
            </w:r>
          </w:p>
        </w:tc>
      </w:tr>
      <w:tr w14:paraId="56D8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vAlign w:val="center"/>
          </w:tcPr>
          <w:p w14:paraId="7D9CA0D8">
            <w:pPr>
              <w:widowControl/>
              <w:jc w:val="center"/>
              <w:rPr>
                <w:rFonts w:ascii="宋体" w:hAnsi="宋体" w:cs="宋体"/>
                <w:kern w:val="0"/>
                <w:sz w:val="20"/>
                <w:szCs w:val="20"/>
              </w:rPr>
            </w:pPr>
            <w:r>
              <w:rPr>
                <w:rFonts w:hint="eastAsia" w:ascii="宋体" w:hAnsi="宋体" w:cs="宋体"/>
                <w:kern w:val="0"/>
                <w:sz w:val="20"/>
                <w:szCs w:val="20"/>
              </w:rPr>
              <w:t>1</w:t>
            </w:r>
          </w:p>
        </w:tc>
        <w:tc>
          <w:tcPr>
            <w:tcW w:w="916" w:type="dxa"/>
            <w:vMerge w:val="restart"/>
            <w:vAlign w:val="center"/>
          </w:tcPr>
          <w:p w14:paraId="6539E702">
            <w:pPr>
              <w:widowControl/>
              <w:jc w:val="center"/>
              <w:rPr>
                <w:rFonts w:ascii="宋体" w:hAnsi="宋体" w:cs="宋体"/>
                <w:kern w:val="0"/>
                <w:sz w:val="20"/>
                <w:szCs w:val="20"/>
              </w:rPr>
            </w:pPr>
            <w:r>
              <w:rPr>
                <w:rFonts w:hint="eastAsia" w:ascii="宋体" w:hAnsi="宋体" w:cs="宋体"/>
                <w:kern w:val="0"/>
                <w:sz w:val="20"/>
                <w:szCs w:val="20"/>
              </w:rPr>
              <w:t>A020101计算机设备</w:t>
            </w:r>
          </w:p>
        </w:tc>
        <w:tc>
          <w:tcPr>
            <w:tcW w:w="1516" w:type="dxa"/>
            <w:vAlign w:val="center"/>
          </w:tcPr>
          <w:p w14:paraId="1B606541">
            <w:pPr>
              <w:widowControl/>
              <w:jc w:val="center"/>
              <w:rPr>
                <w:rFonts w:ascii="宋体" w:hAnsi="宋体" w:cs="宋体"/>
                <w:kern w:val="0"/>
                <w:sz w:val="20"/>
                <w:szCs w:val="20"/>
              </w:rPr>
            </w:pPr>
            <w:r>
              <w:rPr>
                <w:rFonts w:hint="eastAsia" w:ascii="宋体" w:hAnsi="宋体" w:cs="宋体"/>
                <w:kern w:val="0"/>
                <w:sz w:val="20"/>
                <w:szCs w:val="20"/>
              </w:rPr>
              <w:t>★A02010104台式计算机</w:t>
            </w:r>
          </w:p>
        </w:tc>
        <w:tc>
          <w:tcPr>
            <w:tcW w:w="1612" w:type="dxa"/>
            <w:vAlign w:val="center"/>
          </w:tcPr>
          <w:p w14:paraId="507B1B31">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158558F6">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4957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vAlign w:val="center"/>
          </w:tcPr>
          <w:p w14:paraId="01E5FF86">
            <w:pPr>
              <w:widowControl/>
              <w:jc w:val="left"/>
              <w:rPr>
                <w:rFonts w:ascii="宋体" w:hAnsi="宋体" w:cs="宋体"/>
                <w:kern w:val="0"/>
                <w:sz w:val="20"/>
                <w:szCs w:val="20"/>
              </w:rPr>
            </w:pPr>
          </w:p>
        </w:tc>
        <w:tc>
          <w:tcPr>
            <w:tcW w:w="916" w:type="dxa"/>
            <w:vMerge w:val="continue"/>
            <w:vAlign w:val="center"/>
          </w:tcPr>
          <w:p w14:paraId="377FEFEA">
            <w:pPr>
              <w:widowControl/>
              <w:jc w:val="left"/>
              <w:rPr>
                <w:rFonts w:ascii="宋体" w:hAnsi="宋体" w:cs="宋体"/>
                <w:kern w:val="0"/>
                <w:sz w:val="20"/>
                <w:szCs w:val="20"/>
              </w:rPr>
            </w:pPr>
          </w:p>
        </w:tc>
        <w:tc>
          <w:tcPr>
            <w:tcW w:w="1516" w:type="dxa"/>
            <w:vAlign w:val="center"/>
          </w:tcPr>
          <w:p w14:paraId="7A7B7900">
            <w:pPr>
              <w:widowControl/>
              <w:jc w:val="center"/>
              <w:rPr>
                <w:rFonts w:ascii="宋体" w:hAnsi="宋体" w:cs="宋体"/>
                <w:kern w:val="0"/>
                <w:sz w:val="20"/>
                <w:szCs w:val="20"/>
              </w:rPr>
            </w:pPr>
            <w:r>
              <w:rPr>
                <w:rFonts w:hint="eastAsia" w:ascii="宋体" w:hAnsi="宋体" w:cs="宋体"/>
                <w:kern w:val="0"/>
                <w:sz w:val="20"/>
                <w:szCs w:val="20"/>
              </w:rPr>
              <w:t>★A02010105便携式计算机</w:t>
            </w:r>
          </w:p>
        </w:tc>
        <w:tc>
          <w:tcPr>
            <w:tcW w:w="1612" w:type="dxa"/>
            <w:vAlign w:val="center"/>
          </w:tcPr>
          <w:p w14:paraId="6D2E80FB">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3D0F56F6">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2722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vAlign w:val="center"/>
          </w:tcPr>
          <w:p w14:paraId="231CA20B">
            <w:pPr>
              <w:widowControl/>
              <w:jc w:val="left"/>
              <w:rPr>
                <w:rFonts w:ascii="宋体" w:hAnsi="宋体" w:cs="宋体"/>
                <w:kern w:val="0"/>
                <w:sz w:val="20"/>
                <w:szCs w:val="20"/>
              </w:rPr>
            </w:pPr>
          </w:p>
        </w:tc>
        <w:tc>
          <w:tcPr>
            <w:tcW w:w="916" w:type="dxa"/>
            <w:vMerge w:val="continue"/>
            <w:vAlign w:val="center"/>
          </w:tcPr>
          <w:p w14:paraId="69C2CD96">
            <w:pPr>
              <w:widowControl/>
              <w:jc w:val="left"/>
              <w:rPr>
                <w:rFonts w:ascii="宋体" w:hAnsi="宋体" w:cs="宋体"/>
                <w:kern w:val="0"/>
                <w:sz w:val="20"/>
                <w:szCs w:val="20"/>
              </w:rPr>
            </w:pPr>
          </w:p>
        </w:tc>
        <w:tc>
          <w:tcPr>
            <w:tcW w:w="1516" w:type="dxa"/>
            <w:vAlign w:val="center"/>
          </w:tcPr>
          <w:p w14:paraId="54B4CF75">
            <w:pPr>
              <w:widowControl/>
              <w:jc w:val="center"/>
              <w:rPr>
                <w:rFonts w:ascii="宋体" w:hAnsi="宋体" w:cs="宋体"/>
                <w:kern w:val="0"/>
                <w:sz w:val="20"/>
                <w:szCs w:val="20"/>
              </w:rPr>
            </w:pPr>
            <w:r>
              <w:rPr>
                <w:rFonts w:hint="eastAsia" w:ascii="宋体" w:hAnsi="宋体" w:cs="宋体"/>
                <w:kern w:val="0"/>
                <w:sz w:val="20"/>
                <w:szCs w:val="20"/>
              </w:rPr>
              <w:t>★A02010107平板式微型计算机</w:t>
            </w:r>
          </w:p>
        </w:tc>
        <w:tc>
          <w:tcPr>
            <w:tcW w:w="1612" w:type="dxa"/>
            <w:vAlign w:val="center"/>
          </w:tcPr>
          <w:p w14:paraId="71CAA3AE">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3A86B5E0">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0F2C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vAlign w:val="center"/>
          </w:tcPr>
          <w:p w14:paraId="03C4D9EB">
            <w:pPr>
              <w:widowControl/>
              <w:jc w:val="center"/>
              <w:rPr>
                <w:rFonts w:ascii="宋体" w:hAnsi="宋体" w:cs="宋体"/>
                <w:kern w:val="0"/>
                <w:sz w:val="20"/>
                <w:szCs w:val="20"/>
              </w:rPr>
            </w:pPr>
            <w:r>
              <w:rPr>
                <w:rFonts w:hint="eastAsia" w:ascii="宋体" w:hAnsi="宋体" w:cs="宋体"/>
                <w:kern w:val="0"/>
                <w:sz w:val="20"/>
                <w:szCs w:val="20"/>
              </w:rPr>
              <w:t>2</w:t>
            </w:r>
          </w:p>
        </w:tc>
        <w:tc>
          <w:tcPr>
            <w:tcW w:w="916" w:type="dxa"/>
            <w:vMerge w:val="restart"/>
            <w:vAlign w:val="center"/>
          </w:tcPr>
          <w:p w14:paraId="1B49BD25">
            <w:pPr>
              <w:widowControl/>
              <w:jc w:val="center"/>
              <w:rPr>
                <w:rFonts w:ascii="宋体" w:hAnsi="宋体" w:cs="宋体"/>
                <w:kern w:val="0"/>
                <w:sz w:val="20"/>
                <w:szCs w:val="20"/>
              </w:rPr>
            </w:pPr>
            <w:r>
              <w:rPr>
                <w:rFonts w:hint="eastAsia" w:ascii="宋体" w:hAnsi="宋体" w:cs="宋体"/>
                <w:kern w:val="0"/>
                <w:sz w:val="20"/>
                <w:szCs w:val="20"/>
              </w:rPr>
              <w:t>A020106输入输出设备</w:t>
            </w:r>
          </w:p>
        </w:tc>
        <w:tc>
          <w:tcPr>
            <w:tcW w:w="1516" w:type="dxa"/>
            <w:vMerge w:val="restart"/>
            <w:vAlign w:val="center"/>
          </w:tcPr>
          <w:p w14:paraId="4EBF3334">
            <w:pPr>
              <w:widowControl/>
              <w:jc w:val="center"/>
              <w:rPr>
                <w:rFonts w:ascii="宋体" w:hAnsi="宋体" w:cs="宋体"/>
                <w:kern w:val="0"/>
                <w:sz w:val="20"/>
                <w:szCs w:val="20"/>
              </w:rPr>
            </w:pPr>
            <w:r>
              <w:rPr>
                <w:rFonts w:hint="eastAsia" w:ascii="宋体" w:hAnsi="宋体" w:cs="宋体"/>
                <w:kern w:val="0"/>
                <w:sz w:val="20"/>
                <w:szCs w:val="20"/>
              </w:rPr>
              <w:t>A02010601打印设备</w:t>
            </w:r>
          </w:p>
        </w:tc>
        <w:tc>
          <w:tcPr>
            <w:tcW w:w="1612" w:type="dxa"/>
            <w:vAlign w:val="center"/>
          </w:tcPr>
          <w:p w14:paraId="67AE90E2">
            <w:pPr>
              <w:widowControl/>
              <w:jc w:val="center"/>
              <w:rPr>
                <w:rFonts w:ascii="宋体" w:hAnsi="宋体" w:cs="宋体"/>
                <w:kern w:val="0"/>
                <w:sz w:val="20"/>
                <w:szCs w:val="20"/>
              </w:rPr>
            </w:pPr>
            <w:r>
              <w:rPr>
                <w:rFonts w:hint="eastAsia" w:ascii="宋体" w:hAnsi="宋体" w:cs="宋体"/>
                <w:kern w:val="0"/>
                <w:sz w:val="20"/>
                <w:szCs w:val="20"/>
              </w:rPr>
              <w:t>A0201060101喷墨打印机</w:t>
            </w:r>
          </w:p>
        </w:tc>
        <w:tc>
          <w:tcPr>
            <w:tcW w:w="4335" w:type="dxa"/>
            <w:vAlign w:val="center"/>
          </w:tcPr>
          <w:p w14:paraId="276C42A9">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473B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vAlign w:val="center"/>
          </w:tcPr>
          <w:p w14:paraId="45E87D53">
            <w:pPr>
              <w:widowControl/>
              <w:jc w:val="left"/>
              <w:rPr>
                <w:rFonts w:ascii="宋体" w:hAnsi="宋体" w:cs="宋体"/>
                <w:kern w:val="0"/>
                <w:sz w:val="20"/>
                <w:szCs w:val="20"/>
              </w:rPr>
            </w:pPr>
          </w:p>
        </w:tc>
        <w:tc>
          <w:tcPr>
            <w:tcW w:w="916" w:type="dxa"/>
            <w:vMerge w:val="continue"/>
            <w:vAlign w:val="center"/>
          </w:tcPr>
          <w:p w14:paraId="20689CB9">
            <w:pPr>
              <w:widowControl/>
              <w:jc w:val="left"/>
              <w:rPr>
                <w:rFonts w:ascii="宋体" w:hAnsi="宋体" w:cs="宋体"/>
                <w:kern w:val="0"/>
                <w:sz w:val="20"/>
                <w:szCs w:val="20"/>
              </w:rPr>
            </w:pPr>
          </w:p>
        </w:tc>
        <w:tc>
          <w:tcPr>
            <w:tcW w:w="1516" w:type="dxa"/>
            <w:vMerge w:val="continue"/>
            <w:vAlign w:val="center"/>
          </w:tcPr>
          <w:p w14:paraId="12448A01">
            <w:pPr>
              <w:widowControl/>
              <w:jc w:val="left"/>
              <w:rPr>
                <w:rFonts w:ascii="宋体" w:hAnsi="宋体" w:cs="宋体"/>
                <w:kern w:val="0"/>
                <w:sz w:val="20"/>
                <w:szCs w:val="20"/>
              </w:rPr>
            </w:pPr>
          </w:p>
        </w:tc>
        <w:tc>
          <w:tcPr>
            <w:tcW w:w="1612" w:type="dxa"/>
            <w:vAlign w:val="center"/>
          </w:tcPr>
          <w:p w14:paraId="4346B24A">
            <w:pPr>
              <w:widowControl/>
              <w:jc w:val="center"/>
              <w:rPr>
                <w:rFonts w:ascii="宋体" w:hAnsi="宋体" w:cs="宋体"/>
                <w:kern w:val="0"/>
                <w:sz w:val="20"/>
                <w:szCs w:val="20"/>
              </w:rPr>
            </w:pPr>
            <w:r>
              <w:rPr>
                <w:rFonts w:hint="eastAsia" w:ascii="宋体" w:hAnsi="宋体" w:cs="宋体"/>
                <w:kern w:val="0"/>
                <w:sz w:val="20"/>
                <w:szCs w:val="20"/>
              </w:rPr>
              <w:t>★A0201060102激光打印机</w:t>
            </w:r>
          </w:p>
        </w:tc>
        <w:tc>
          <w:tcPr>
            <w:tcW w:w="4335" w:type="dxa"/>
            <w:vAlign w:val="center"/>
          </w:tcPr>
          <w:p w14:paraId="23BD60E5">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3529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vAlign w:val="center"/>
          </w:tcPr>
          <w:p w14:paraId="4E9F432B">
            <w:pPr>
              <w:widowControl/>
              <w:jc w:val="left"/>
              <w:rPr>
                <w:rFonts w:ascii="宋体" w:hAnsi="宋体" w:cs="宋体"/>
                <w:kern w:val="0"/>
                <w:sz w:val="20"/>
                <w:szCs w:val="20"/>
              </w:rPr>
            </w:pPr>
          </w:p>
        </w:tc>
        <w:tc>
          <w:tcPr>
            <w:tcW w:w="916" w:type="dxa"/>
            <w:vMerge w:val="continue"/>
            <w:vAlign w:val="center"/>
          </w:tcPr>
          <w:p w14:paraId="24D4E7BE">
            <w:pPr>
              <w:widowControl/>
              <w:jc w:val="left"/>
              <w:rPr>
                <w:rFonts w:ascii="宋体" w:hAnsi="宋体" w:cs="宋体"/>
                <w:kern w:val="0"/>
                <w:sz w:val="20"/>
                <w:szCs w:val="20"/>
              </w:rPr>
            </w:pPr>
          </w:p>
        </w:tc>
        <w:tc>
          <w:tcPr>
            <w:tcW w:w="1516" w:type="dxa"/>
            <w:vMerge w:val="continue"/>
            <w:vAlign w:val="center"/>
          </w:tcPr>
          <w:p w14:paraId="7A764D4F">
            <w:pPr>
              <w:widowControl/>
              <w:jc w:val="left"/>
              <w:rPr>
                <w:rFonts w:ascii="宋体" w:hAnsi="宋体" w:cs="宋体"/>
                <w:kern w:val="0"/>
                <w:sz w:val="20"/>
                <w:szCs w:val="20"/>
              </w:rPr>
            </w:pPr>
          </w:p>
        </w:tc>
        <w:tc>
          <w:tcPr>
            <w:tcW w:w="1612" w:type="dxa"/>
            <w:vAlign w:val="center"/>
          </w:tcPr>
          <w:p w14:paraId="4639DE3A">
            <w:pPr>
              <w:widowControl/>
              <w:jc w:val="center"/>
              <w:rPr>
                <w:rFonts w:ascii="宋体" w:hAnsi="宋体" w:cs="宋体"/>
                <w:kern w:val="0"/>
                <w:sz w:val="20"/>
                <w:szCs w:val="20"/>
              </w:rPr>
            </w:pPr>
            <w:r>
              <w:rPr>
                <w:rFonts w:hint="eastAsia" w:ascii="宋体" w:hAnsi="宋体" w:cs="宋体"/>
                <w:kern w:val="0"/>
                <w:sz w:val="20"/>
                <w:szCs w:val="20"/>
              </w:rPr>
              <w:t>★A0201060104针式打印机</w:t>
            </w:r>
          </w:p>
        </w:tc>
        <w:tc>
          <w:tcPr>
            <w:tcW w:w="4335" w:type="dxa"/>
            <w:vAlign w:val="center"/>
          </w:tcPr>
          <w:p w14:paraId="201387BD">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66D5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vAlign w:val="center"/>
          </w:tcPr>
          <w:p w14:paraId="18C1B236">
            <w:pPr>
              <w:widowControl/>
              <w:jc w:val="left"/>
              <w:rPr>
                <w:rFonts w:ascii="宋体" w:hAnsi="宋体" w:cs="宋体"/>
                <w:kern w:val="0"/>
                <w:sz w:val="20"/>
                <w:szCs w:val="20"/>
              </w:rPr>
            </w:pPr>
          </w:p>
        </w:tc>
        <w:tc>
          <w:tcPr>
            <w:tcW w:w="916" w:type="dxa"/>
            <w:vMerge w:val="continue"/>
            <w:vAlign w:val="center"/>
          </w:tcPr>
          <w:p w14:paraId="38E061B8">
            <w:pPr>
              <w:widowControl/>
              <w:jc w:val="left"/>
              <w:rPr>
                <w:rFonts w:ascii="宋体" w:hAnsi="宋体" w:cs="宋体"/>
                <w:kern w:val="0"/>
                <w:sz w:val="20"/>
                <w:szCs w:val="20"/>
              </w:rPr>
            </w:pPr>
          </w:p>
        </w:tc>
        <w:tc>
          <w:tcPr>
            <w:tcW w:w="1516" w:type="dxa"/>
            <w:vAlign w:val="center"/>
          </w:tcPr>
          <w:p w14:paraId="6D78D9D4">
            <w:pPr>
              <w:widowControl/>
              <w:jc w:val="center"/>
              <w:rPr>
                <w:rFonts w:ascii="宋体" w:hAnsi="宋体" w:cs="宋体"/>
                <w:kern w:val="0"/>
                <w:sz w:val="20"/>
                <w:szCs w:val="20"/>
              </w:rPr>
            </w:pPr>
            <w:r>
              <w:rPr>
                <w:rFonts w:hint="eastAsia" w:ascii="宋体" w:hAnsi="宋体" w:cs="宋体"/>
                <w:kern w:val="0"/>
                <w:sz w:val="20"/>
                <w:szCs w:val="20"/>
              </w:rPr>
              <w:t>A02010604显示设备</w:t>
            </w:r>
          </w:p>
        </w:tc>
        <w:tc>
          <w:tcPr>
            <w:tcW w:w="1612" w:type="dxa"/>
            <w:vAlign w:val="center"/>
          </w:tcPr>
          <w:p w14:paraId="38B3B5D0">
            <w:pPr>
              <w:widowControl/>
              <w:jc w:val="center"/>
              <w:rPr>
                <w:rFonts w:ascii="宋体" w:hAnsi="宋体" w:cs="宋体"/>
                <w:kern w:val="0"/>
                <w:sz w:val="20"/>
                <w:szCs w:val="20"/>
              </w:rPr>
            </w:pPr>
            <w:r>
              <w:rPr>
                <w:rFonts w:hint="eastAsia" w:ascii="宋体" w:hAnsi="宋体" w:cs="宋体"/>
                <w:kern w:val="0"/>
                <w:sz w:val="20"/>
                <w:szCs w:val="20"/>
              </w:rPr>
              <w:t>★A0201060401液晶显示器</w:t>
            </w:r>
          </w:p>
        </w:tc>
        <w:tc>
          <w:tcPr>
            <w:tcW w:w="4335" w:type="dxa"/>
            <w:vAlign w:val="center"/>
          </w:tcPr>
          <w:p w14:paraId="6048E436">
            <w:pPr>
              <w:widowControl/>
              <w:jc w:val="left"/>
              <w:rPr>
                <w:rFonts w:ascii="宋体" w:hAnsi="宋体" w:cs="宋体"/>
                <w:kern w:val="0"/>
                <w:sz w:val="20"/>
                <w:szCs w:val="20"/>
              </w:rPr>
            </w:pPr>
            <w:r>
              <w:rPr>
                <w:rFonts w:hint="eastAsia" w:ascii="宋体" w:hAnsi="宋体" w:cs="宋体"/>
                <w:kern w:val="0"/>
                <w:sz w:val="20"/>
                <w:szCs w:val="20"/>
              </w:rPr>
              <w:t>《计算机显示器能效限定值及能效等级》（GB21520）</w:t>
            </w:r>
          </w:p>
        </w:tc>
      </w:tr>
      <w:tr w14:paraId="1852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vAlign w:val="center"/>
          </w:tcPr>
          <w:p w14:paraId="04EF1DFB">
            <w:pPr>
              <w:widowControl/>
              <w:jc w:val="left"/>
              <w:rPr>
                <w:rFonts w:ascii="宋体" w:hAnsi="宋体" w:cs="宋体"/>
                <w:kern w:val="0"/>
                <w:sz w:val="20"/>
                <w:szCs w:val="20"/>
              </w:rPr>
            </w:pPr>
          </w:p>
        </w:tc>
        <w:tc>
          <w:tcPr>
            <w:tcW w:w="916" w:type="dxa"/>
            <w:vMerge w:val="continue"/>
            <w:vAlign w:val="center"/>
          </w:tcPr>
          <w:p w14:paraId="73902CE2">
            <w:pPr>
              <w:widowControl/>
              <w:jc w:val="left"/>
              <w:rPr>
                <w:rFonts w:ascii="宋体" w:hAnsi="宋体" w:cs="宋体"/>
                <w:kern w:val="0"/>
                <w:sz w:val="20"/>
                <w:szCs w:val="20"/>
              </w:rPr>
            </w:pPr>
          </w:p>
        </w:tc>
        <w:tc>
          <w:tcPr>
            <w:tcW w:w="1516" w:type="dxa"/>
            <w:vAlign w:val="center"/>
          </w:tcPr>
          <w:p w14:paraId="57F27FB3">
            <w:pPr>
              <w:widowControl/>
              <w:jc w:val="center"/>
              <w:rPr>
                <w:rFonts w:ascii="宋体" w:hAnsi="宋体" w:cs="宋体"/>
                <w:kern w:val="0"/>
                <w:sz w:val="20"/>
                <w:szCs w:val="20"/>
              </w:rPr>
            </w:pPr>
            <w:r>
              <w:rPr>
                <w:rFonts w:hint="eastAsia" w:ascii="宋体" w:hAnsi="宋体" w:cs="宋体"/>
                <w:kern w:val="0"/>
                <w:sz w:val="20"/>
                <w:szCs w:val="20"/>
              </w:rPr>
              <w:t>A02010609图形图像输入设备</w:t>
            </w:r>
          </w:p>
        </w:tc>
        <w:tc>
          <w:tcPr>
            <w:tcW w:w="1612" w:type="dxa"/>
            <w:vAlign w:val="center"/>
          </w:tcPr>
          <w:p w14:paraId="6E4FA911">
            <w:pPr>
              <w:widowControl/>
              <w:jc w:val="center"/>
              <w:rPr>
                <w:rFonts w:ascii="宋体" w:hAnsi="宋体" w:cs="宋体"/>
                <w:kern w:val="0"/>
                <w:sz w:val="20"/>
                <w:szCs w:val="20"/>
              </w:rPr>
            </w:pPr>
            <w:r>
              <w:rPr>
                <w:rFonts w:hint="eastAsia" w:ascii="宋体" w:hAnsi="宋体" w:cs="宋体"/>
                <w:kern w:val="0"/>
                <w:sz w:val="20"/>
                <w:szCs w:val="20"/>
              </w:rPr>
              <w:t>A0201060901扫描仪</w:t>
            </w:r>
          </w:p>
        </w:tc>
        <w:tc>
          <w:tcPr>
            <w:tcW w:w="4335" w:type="dxa"/>
            <w:vAlign w:val="center"/>
          </w:tcPr>
          <w:p w14:paraId="691AD9BF">
            <w:pPr>
              <w:widowControl/>
              <w:jc w:val="left"/>
              <w:rPr>
                <w:rFonts w:ascii="宋体" w:hAnsi="宋体" w:cs="宋体"/>
                <w:kern w:val="0"/>
                <w:sz w:val="20"/>
                <w:szCs w:val="20"/>
              </w:rPr>
            </w:pPr>
            <w:bookmarkStart w:id="65" w:name="OLE_LINK1"/>
            <w:r>
              <w:rPr>
                <w:rFonts w:hint="eastAsia" w:ascii="宋体" w:hAnsi="宋体" w:cs="宋体"/>
                <w:kern w:val="0"/>
                <w:sz w:val="20"/>
                <w:szCs w:val="20"/>
              </w:rPr>
              <w:t>参照《复印机、打印机和传真机能效限定值及能效等级》（GB21521）中打印速度为15页/分的针式打印机相关要求</w:t>
            </w:r>
            <w:bookmarkEnd w:id="65"/>
          </w:p>
        </w:tc>
      </w:tr>
      <w:tr w14:paraId="7AD5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Align w:val="center"/>
          </w:tcPr>
          <w:p w14:paraId="791EA1F4">
            <w:pPr>
              <w:widowControl/>
              <w:jc w:val="center"/>
              <w:rPr>
                <w:rFonts w:ascii="宋体" w:hAnsi="宋体" w:cs="宋体"/>
                <w:kern w:val="0"/>
                <w:sz w:val="20"/>
                <w:szCs w:val="20"/>
              </w:rPr>
            </w:pPr>
            <w:r>
              <w:rPr>
                <w:rFonts w:hint="eastAsia" w:ascii="宋体" w:hAnsi="宋体" w:cs="宋体"/>
                <w:kern w:val="0"/>
                <w:sz w:val="20"/>
                <w:szCs w:val="20"/>
              </w:rPr>
              <w:t>3</w:t>
            </w:r>
          </w:p>
        </w:tc>
        <w:tc>
          <w:tcPr>
            <w:tcW w:w="916" w:type="dxa"/>
            <w:vAlign w:val="center"/>
          </w:tcPr>
          <w:p w14:paraId="4B58294F">
            <w:pPr>
              <w:widowControl/>
              <w:jc w:val="center"/>
              <w:rPr>
                <w:rFonts w:ascii="宋体" w:hAnsi="宋体" w:cs="宋体"/>
                <w:kern w:val="0"/>
                <w:sz w:val="20"/>
                <w:szCs w:val="20"/>
              </w:rPr>
            </w:pPr>
            <w:r>
              <w:rPr>
                <w:rFonts w:hint="eastAsia" w:ascii="宋体" w:hAnsi="宋体" w:cs="宋体"/>
                <w:kern w:val="0"/>
                <w:sz w:val="20"/>
                <w:szCs w:val="20"/>
              </w:rPr>
              <w:t>A020202投影仪</w:t>
            </w:r>
          </w:p>
        </w:tc>
        <w:tc>
          <w:tcPr>
            <w:tcW w:w="1516" w:type="dxa"/>
            <w:vAlign w:val="center"/>
          </w:tcPr>
          <w:p w14:paraId="3A0B5056">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vAlign w:val="center"/>
          </w:tcPr>
          <w:p w14:paraId="7472BC71">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556A5ABD">
            <w:pPr>
              <w:widowControl/>
              <w:jc w:val="left"/>
              <w:rPr>
                <w:rFonts w:ascii="宋体" w:hAnsi="宋体" w:cs="宋体"/>
                <w:kern w:val="0"/>
                <w:sz w:val="20"/>
                <w:szCs w:val="20"/>
              </w:rPr>
            </w:pPr>
            <w:r>
              <w:rPr>
                <w:rFonts w:hint="eastAsia" w:ascii="宋体" w:hAnsi="宋体" w:cs="宋体"/>
                <w:kern w:val="0"/>
                <w:sz w:val="20"/>
                <w:szCs w:val="20"/>
              </w:rPr>
              <w:t>《投影机能效限定值及能效等级》（GB32028）</w:t>
            </w:r>
          </w:p>
        </w:tc>
      </w:tr>
      <w:tr w14:paraId="4D9D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Align w:val="center"/>
          </w:tcPr>
          <w:p w14:paraId="5E5F7654">
            <w:pPr>
              <w:widowControl/>
              <w:jc w:val="center"/>
              <w:rPr>
                <w:rFonts w:ascii="宋体" w:hAnsi="宋体" w:cs="宋体"/>
                <w:kern w:val="0"/>
                <w:sz w:val="20"/>
                <w:szCs w:val="20"/>
              </w:rPr>
            </w:pPr>
            <w:r>
              <w:rPr>
                <w:rFonts w:hint="eastAsia" w:ascii="宋体" w:hAnsi="宋体" w:cs="宋体"/>
                <w:kern w:val="0"/>
                <w:sz w:val="20"/>
                <w:szCs w:val="20"/>
              </w:rPr>
              <w:t>4</w:t>
            </w:r>
          </w:p>
        </w:tc>
        <w:tc>
          <w:tcPr>
            <w:tcW w:w="916" w:type="dxa"/>
            <w:vAlign w:val="center"/>
          </w:tcPr>
          <w:p w14:paraId="3C677986">
            <w:pPr>
              <w:widowControl/>
              <w:jc w:val="center"/>
              <w:rPr>
                <w:rFonts w:ascii="宋体" w:hAnsi="宋体" w:cs="宋体"/>
                <w:kern w:val="0"/>
                <w:sz w:val="20"/>
                <w:szCs w:val="20"/>
              </w:rPr>
            </w:pPr>
            <w:r>
              <w:rPr>
                <w:rFonts w:hint="eastAsia" w:ascii="宋体" w:hAnsi="宋体" w:cs="宋体"/>
                <w:kern w:val="0"/>
                <w:sz w:val="20"/>
                <w:szCs w:val="20"/>
              </w:rPr>
              <w:t>A020204多功能一体机</w:t>
            </w:r>
          </w:p>
        </w:tc>
        <w:tc>
          <w:tcPr>
            <w:tcW w:w="1516" w:type="dxa"/>
            <w:vAlign w:val="center"/>
          </w:tcPr>
          <w:p w14:paraId="5462E6A6">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vAlign w:val="center"/>
          </w:tcPr>
          <w:p w14:paraId="6CDFA38F">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18700F3A">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035E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Align w:val="center"/>
          </w:tcPr>
          <w:p w14:paraId="6E577322">
            <w:pPr>
              <w:widowControl/>
              <w:jc w:val="center"/>
              <w:rPr>
                <w:rFonts w:ascii="宋体" w:hAnsi="宋体" w:cs="宋体"/>
                <w:kern w:val="0"/>
                <w:sz w:val="20"/>
                <w:szCs w:val="20"/>
              </w:rPr>
            </w:pPr>
            <w:r>
              <w:rPr>
                <w:rFonts w:hint="eastAsia" w:ascii="宋体" w:hAnsi="宋体" w:cs="宋体"/>
                <w:kern w:val="0"/>
                <w:sz w:val="20"/>
                <w:szCs w:val="20"/>
              </w:rPr>
              <w:t>5</w:t>
            </w:r>
          </w:p>
        </w:tc>
        <w:tc>
          <w:tcPr>
            <w:tcW w:w="916" w:type="dxa"/>
            <w:vAlign w:val="center"/>
          </w:tcPr>
          <w:p w14:paraId="4B923E04">
            <w:pPr>
              <w:widowControl/>
              <w:jc w:val="center"/>
              <w:rPr>
                <w:rFonts w:ascii="宋体" w:hAnsi="宋体" w:cs="宋体"/>
                <w:kern w:val="0"/>
                <w:sz w:val="20"/>
                <w:szCs w:val="20"/>
              </w:rPr>
            </w:pPr>
            <w:r>
              <w:rPr>
                <w:rFonts w:hint="eastAsia" w:ascii="宋体" w:hAnsi="宋体" w:cs="宋体"/>
                <w:kern w:val="0"/>
                <w:sz w:val="20"/>
                <w:szCs w:val="20"/>
              </w:rPr>
              <w:t>A020519泵</w:t>
            </w:r>
          </w:p>
        </w:tc>
        <w:tc>
          <w:tcPr>
            <w:tcW w:w="1516" w:type="dxa"/>
            <w:vAlign w:val="center"/>
          </w:tcPr>
          <w:p w14:paraId="7A80E2C5">
            <w:pPr>
              <w:widowControl/>
              <w:jc w:val="center"/>
              <w:rPr>
                <w:rFonts w:ascii="宋体" w:hAnsi="宋体" w:cs="宋体"/>
                <w:kern w:val="0"/>
                <w:sz w:val="20"/>
                <w:szCs w:val="20"/>
              </w:rPr>
            </w:pPr>
            <w:r>
              <w:rPr>
                <w:rFonts w:hint="eastAsia" w:ascii="宋体" w:hAnsi="宋体" w:cs="宋体"/>
                <w:kern w:val="0"/>
                <w:sz w:val="20"/>
                <w:szCs w:val="20"/>
              </w:rPr>
              <w:t>A02051901离心泵</w:t>
            </w:r>
          </w:p>
        </w:tc>
        <w:tc>
          <w:tcPr>
            <w:tcW w:w="1612" w:type="dxa"/>
            <w:vAlign w:val="center"/>
          </w:tcPr>
          <w:p w14:paraId="7C27DF4B">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30874DA8">
            <w:pPr>
              <w:widowControl/>
              <w:jc w:val="left"/>
              <w:rPr>
                <w:rFonts w:ascii="宋体" w:hAnsi="宋体" w:cs="宋体"/>
                <w:kern w:val="0"/>
                <w:sz w:val="20"/>
                <w:szCs w:val="20"/>
              </w:rPr>
            </w:pPr>
            <w:r>
              <w:rPr>
                <w:rFonts w:hint="eastAsia" w:ascii="宋体" w:hAnsi="宋体" w:cs="宋体"/>
                <w:kern w:val="0"/>
                <w:sz w:val="20"/>
                <w:szCs w:val="20"/>
              </w:rPr>
              <w:t>《清水离心泵能效限定值及节能评价值》（GB19762）</w:t>
            </w:r>
          </w:p>
        </w:tc>
      </w:tr>
      <w:tr w14:paraId="772E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restart"/>
            <w:vAlign w:val="center"/>
          </w:tcPr>
          <w:p w14:paraId="16F4A036">
            <w:pPr>
              <w:widowControl/>
              <w:jc w:val="center"/>
              <w:rPr>
                <w:rFonts w:ascii="宋体" w:hAnsi="宋体" w:cs="宋体"/>
                <w:kern w:val="0"/>
                <w:sz w:val="20"/>
                <w:szCs w:val="20"/>
              </w:rPr>
            </w:pPr>
            <w:r>
              <w:rPr>
                <w:rFonts w:hint="eastAsia" w:ascii="宋体" w:hAnsi="宋体" w:cs="宋体"/>
                <w:kern w:val="0"/>
                <w:sz w:val="20"/>
                <w:szCs w:val="20"/>
              </w:rPr>
              <w:t>6</w:t>
            </w:r>
          </w:p>
        </w:tc>
        <w:tc>
          <w:tcPr>
            <w:tcW w:w="916" w:type="dxa"/>
            <w:vMerge w:val="restart"/>
            <w:vAlign w:val="center"/>
          </w:tcPr>
          <w:p w14:paraId="1E064DAD">
            <w:pPr>
              <w:widowControl/>
              <w:jc w:val="center"/>
              <w:rPr>
                <w:rFonts w:ascii="宋体" w:hAnsi="宋体" w:cs="宋体"/>
                <w:kern w:val="0"/>
                <w:sz w:val="20"/>
                <w:szCs w:val="20"/>
              </w:rPr>
            </w:pPr>
            <w:r>
              <w:rPr>
                <w:rFonts w:hint="eastAsia" w:ascii="宋体" w:hAnsi="宋体" w:cs="宋体"/>
                <w:kern w:val="0"/>
                <w:sz w:val="20"/>
                <w:szCs w:val="20"/>
              </w:rPr>
              <w:t>A020523制冷空调设备</w:t>
            </w:r>
          </w:p>
        </w:tc>
        <w:tc>
          <w:tcPr>
            <w:tcW w:w="1516" w:type="dxa"/>
            <w:vMerge w:val="restart"/>
            <w:vAlign w:val="center"/>
          </w:tcPr>
          <w:p w14:paraId="0BD14DE2">
            <w:pPr>
              <w:widowControl/>
              <w:jc w:val="center"/>
              <w:rPr>
                <w:rFonts w:ascii="宋体" w:hAnsi="宋体" w:cs="宋体"/>
                <w:kern w:val="0"/>
                <w:sz w:val="20"/>
                <w:szCs w:val="20"/>
              </w:rPr>
            </w:pPr>
            <w:r>
              <w:rPr>
                <w:rFonts w:hint="eastAsia" w:ascii="宋体" w:hAnsi="宋体" w:cs="宋体"/>
                <w:kern w:val="0"/>
                <w:sz w:val="20"/>
                <w:szCs w:val="20"/>
              </w:rPr>
              <w:t>★A02052301制冷压缩机</w:t>
            </w:r>
          </w:p>
        </w:tc>
        <w:tc>
          <w:tcPr>
            <w:tcW w:w="1612" w:type="dxa"/>
            <w:vAlign w:val="center"/>
          </w:tcPr>
          <w:p w14:paraId="5CF9254C">
            <w:pPr>
              <w:widowControl/>
              <w:jc w:val="center"/>
              <w:rPr>
                <w:rFonts w:ascii="宋体" w:hAnsi="宋体" w:cs="宋体"/>
                <w:kern w:val="0"/>
                <w:sz w:val="20"/>
                <w:szCs w:val="20"/>
              </w:rPr>
            </w:pPr>
            <w:r>
              <w:rPr>
                <w:rFonts w:hint="eastAsia" w:ascii="宋体" w:hAnsi="宋体" w:cs="宋体"/>
                <w:kern w:val="0"/>
                <w:sz w:val="20"/>
                <w:szCs w:val="20"/>
              </w:rPr>
              <w:t>冷水机组</w:t>
            </w:r>
          </w:p>
        </w:tc>
        <w:tc>
          <w:tcPr>
            <w:tcW w:w="4335" w:type="dxa"/>
            <w:vAlign w:val="center"/>
          </w:tcPr>
          <w:p w14:paraId="23A92691">
            <w:pPr>
              <w:widowControl/>
              <w:jc w:val="left"/>
              <w:rPr>
                <w:rFonts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553A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vAlign w:val="center"/>
          </w:tcPr>
          <w:p w14:paraId="13EE8614">
            <w:pPr>
              <w:widowControl/>
              <w:jc w:val="left"/>
              <w:rPr>
                <w:rFonts w:ascii="宋体" w:hAnsi="宋体" w:cs="宋体"/>
                <w:kern w:val="0"/>
                <w:sz w:val="20"/>
                <w:szCs w:val="20"/>
              </w:rPr>
            </w:pPr>
          </w:p>
        </w:tc>
        <w:tc>
          <w:tcPr>
            <w:tcW w:w="916" w:type="dxa"/>
            <w:vMerge w:val="continue"/>
            <w:vAlign w:val="center"/>
          </w:tcPr>
          <w:p w14:paraId="27069625">
            <w:pPr>
              <w:widowControl/>
              <w:jc w:val="left"/>
              <w:rPr>
                <w:rFonts w:ascii="宋体" w:hAnsi="宋体" w:cs="宋体"/>
                <w:kern w:val="0"/>
                <w:sz w:val="20"/>
                <w:szCs w:val="20"/>
              </w:rPr>
            </w:pPr>
          </w:p>
        </w:tc>
        <w:tc>
          <w:tcPr>
            <w:tcW w:w="1516" w:type="dxa"/>
            <w:vMerge w:val="continue"/>
            <w:vAlign w:val="center"/>
          </w:tcPr>
          <w:p w14:paraId="0524BD48">
            <w:pPr>
              <w:widowControl/>
              <w:jc w:val="left"/>
              <w:rPr>
                <w:rFonts w:ascii="宋体" w:hAnsi="宋体" w:cs="宋体"/>
                <w:kern w:val="0"/>
                <w:sz w:val="20"/>
                <w:szCs w:val="20"/>
              </w:rPr>
            </w:pPr>
          </w:p>
        </w:tc>
        <w:tc>
          <w:tcPr>
            <w:tcW w:w="1612" w:type="dxa"/>
            <w:vAlign w:val="center"/>
          </w:tcPr>
          <w:p w14:paraId="589A7215">
            <w:pPr>
              <w:widowControl/>
              <w:jc w:val="center"/>
              <w:rPr>
                <w:rFonts w:ascii="宋体" w:hAnsi="宋体" w:cs="宋体"/>
                <w:kern w:val="0"/>
                <w:sz w:val="20"/>
                <w:szCs w:val="20"/>
              </w:rPr>
            </w:pPr>
            <w:r>
              <w:rPr>
                <w:rFonts w:hint="eastAsia" w:ascii="宋体" w:hAnsi="宋体" w:cs="宋体"/>
                <w:kern w:val="0"/>
                <w:sz w:val="20"/>
                <w:szCs w:val="20"/>
              </w:rPr>
              <w:t>水源热泵机组</w:t>
            </w:r>
          </w:p>
        </w:tc>
        <w:tc>
          <w:tcPr>
            <w:tcW w:w="4335" w:type="dxa"/>
            <w:vAlign w:val="center"/>
          </w:tcPr>
          <w:p w14:paraId="479D629E">
            <w:pPr>
              <w:widowControl/>
              <w:jc w:val="left"/>
              <w:rPr>
                <w:rFonts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5428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vAlign w:val="center"/>
          </w:tcPr>
          <w:p w14:paraId="36A40662">
            <w:pPr>
              <w:widowControl/>
              <w:jc w:val="left"/>
              <w:rPr>
                <w:rFonts w:ascii="宋体" w:hAnsi="宋体" w:cs="宋体"/>
                <w:kern w:val="0"/>
                <w:sz w:val="20"/>
                <w:szCs w:val="20"/>
              </w:rPr>
            </w:pPr>
          </w:p>
        </w:tc>
        <w:tc>
          <w:tcPr>
            <w:tcW w:w="916" w:type="dxa"/>
            <w:vMerge w:val="continue"/>
            <w:vAlign w:val="center"/>
          </w:tcPr>
          <w:p w14:paraId="410371FE">
            <w:pPr>
              <w:widowControl/>
              <w:jc w:val="left"/>
              <w:rPr>
                <w:rFonts w:ascii="宋体" w:hAnsi="宋体" w:cs="宋体"/>
                <w:kern w:val="0"/>
                <w:sz w:val="20"/>
                <w:szCs w:val="20"/>
              </w:rPr>
            </w:pPr>
          </w:p>
        </w:tc>
        <w:tc>
          <w:tcPr>
            <w:tcW w:w="1516" w:type="dxa"/>
            <w:vMerge w:val="continue"/>
            <w:vAlign w:val="center"/>
          </w:tcPr>
          <w:p w14:paraId="439B3907">
            <w:pPr>
              <w:widowControl/>
              <w:jc w:val="left"/>
              <w:rPr>
                <w:rFonts w:ascii="宋体" w:hAnsi="宋体" w:cs="宋体"/>
                <w:kern w:val="0"/>
                <w:sz w:val="20"/>
                <w:szCs w:val="20"/>
              </w:rPr>
            </w:pPr>
          </w:p>
        </w:tc>
        <w:tc>
          <w:tcPr>
            <w:tcW w:w="1612" w:type="dxa"/>
            <w:vAlign w:val="center"/>
          </w:tcPr>
          <w:p w14:paraId="28201B1C">
            <w:pPr>
              <w:widowControl/>
              <w:jc w:val="center"/>
              <w:rPr>
                <w:rFonts w:ascii="宋体" w:hAnsi="宋体" w:cs="宋体"/>
                <w:kern w:val="0"/>
                <w:sz w:val="20"/>
                <w:szCs w:val="20"/>
              </w:rPr>
            </w:pPr>
            <w:r>
              <w:rPr>
                <w:rFonts w:hint="eastAsia" w:ascii="宋体" w:hAnsi="宋体" w:cs="宋体"/>
                <w:kern w:val="0"/>
                <w:sz w:val="20"/>
                <w:szCs w:val="20"/>
              </w:rPr>
              <w:t>溴化锂吸收式冷水机组</w:t>
            </w:r>
          </w:p>
        </w:tc>
        <w:tc>
          <w:tcPr>
            <w:tcW w:w="4335" w:type="dxa"/>
            <w:vAlign w:val="center"/>
          </w:tcPr>
          <w:p w14:paraId="1CBBD672">
            <w:pPr>
              <w:widowControl/>
              <w:jc w:val="left"/>
              <w:rPr>
                <w:rFonts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167B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vAlign w:val="center"/>
          </w:tcPr>
          <w:p w14:paraId="26D8A264">
            <w:pPr>
              <w:widowControl/>
              <w:jc w:val="left"/>
              <w:rPr>
                <w:rFonts w:ascii="宋体" w:hAnsi="宋体" w:cs="宋体"/>
                <w:kern w:val="0"/>
                <w:sz w:val="20"/>
                <w:szCs w:val="20"/>
              </w:rPr>
            </w:pPr>
          </w:p>
        </w:tc>
        <w:tc>
          <w:tcPr>
            <w:tcW w:w="916" w:type="dxa"/>
            <w:vMerge w:val="continue"/>
            <w:vAlign w:val="center"/>
          </w:tcPr>
          <w:p w14:paraId="193882BB">
            <w:pPr>
              <w:widowControl/>
              <w:jc w:val="left"/>
              <w:rPr>
                <w:rFonts w:ascii="宋体" w:hAnsi="宋体" w:cs="宋体"/>
                <w:kern w:val="0"/>
                <w:sz w:val="20"/>
                <w:szCs w:val="20"/>
              </w:rPr>
            </w:pPr>
          </w:p>
        </w:tc>
        <w:tc>
          <w:tcPr>
            <w:tcW w:w="1516" w:type="dxa"/>
            <w:vMerge w:val="restart"/>
            <w:vAlign w:val="center"/>
          </w:tcPr>
          <w:p w14:paraId="3F804919">
            <w:pPr>
              <w:widowControl/>
              <w:jc w:val="center"/>
              <w:rPr>
                <w:rFonts w:ascii="宋体" w:hAnsi="宋体" w:cs="宋体"/>
                <w:kern w:val="0"/>
                <w:sz w:val="20"/>
                <w:szCs w:val="20"/>
              </w:rPr>
            </w:pPr>
            <w:r>
              <w:rPr>
                <w:rFonts w:hint="eastAsia" w:ascii="宋体" w:hAnsi="宋体" w:cs="宋体"/>
                <w:kern w:val="0"/>
                <w:sz w:val="20"/>
                <w:szCs w:val="20"/>
              </w:rPr>
              <w:t>★A02052305空调机组</w:t>
            </w:r>
          </w:p>
        </w:tc>
        <w:tc>
          <w:tcPr>
            <w:tcW w:w="1612" w:type="dxa"/>
            <w:vAlign w:val="center"/>
          </w:tcPr>
          <w:p w14:paraId="36836CD8">
            <w:pPr>
              <w:widowControl/>
              <w:jc w:val="center"/>
              <w:rPr>
                <w:rFonts w:ascii="宋体" w:hAnsi="宋体" w:cs="宋体"/>
                <w:kern w:val="0"/>
                <w:sz w:val="20"/>
                <w:szCs w:val="20"/>
              </w:rPr>
            </w:pPr>
            <w:r>
              <w:rPr>
                <w:rFonts w:hint="eastAsia" w:ascii="宋体" w:hAnsi="宋体" w:cs="宋体"/>
                <w:kern w:val="0"/>
                <w:sz w:val="20"/>
                <w:szCs w:val="20"/>
              </w:rPr>
              <w:t>多联式空调（热泵）机组(制冷量&gt;14000W)</w:t>
            </w:r>
          </w:p>
        </w:tc>
        <w:tc>
          <w:tcPr>
            <w:tcW w:w="4335" w:type="dxa"/>
            <w:vAlign w:val="center"/>
          </w:tcPr>
          <w:p w14:paraId="5B24A02A">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29E4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vAlign w:val="center"/>
          </w:tcPr>
          <w:p w14:paraId="6D9F50CF">
            <w:pPr>
              <w:widowControl/>
              <w:jc w:val="left"/>
              <w:rPr>
                <w:rFonts w:ascii="宋体" w:hAnsi="宋体" w:cs="宋体"/>
                <w:kern w:val="0"/>
                <w:sz w:val="20"/>
                <w:szCs w:val="20"/>
              </w:rPr>
            </w:pPr>
          </w:p>
        </w:tc>
        <w:tc>
          <w:tcPr>
            <w:tcW w:w="916" w:type="dxa"/>
            <w:vMerge w:val="continue"/>
            <w:vAlign w:val="center"/>
          </w:tcPr>
          <w:p w14:paraId="1A7CCC86">
            <w:pPr>
              <w:widowControl/>
              <w:jc w:val="left"/>
              <w:rPr>
                <w:rFonts w:ascii="宋体" w:hAnsi="宋体" w:cs="宋体"/>
                <w:kern w:val="0"/>
                <w:sz w:val="20"/>
                <w:szCs w:val="20"/>
              </w:rPr>
            </w:pPr>
          </w:p>
        </w:tc>
        <w:tc>
          <w:tcPr>
            <w:tcW w:w="1516" w:type="dxa"/>
            <w:vMerge w:val="continue"/>
            <w:vAlign w:val="center"/>
          </w:tcPr>
          <w:p w14:paraId="543604F7">
            <w:pPr>
              <w:widowControl/>
              <w:jc w:val="left"/>
              <w:rPr>
                <w:rFonts w:ascii="宋体" w:hAnsi="宋体" w:cs="宋体"/>
                <w:kern w:val="0"/>
                <w:sz w:val="20"/>
                <w:szCs w:val="20"/>
              </w:rPr>
            </w:pPr>
          </w:p>
        </w:tc>
        <w:tc>
          <w:tcPr>
            <w:tcW w:w="1612" w:type="dxa"/>
            <w:vAlign w:val="center"/>
          </w:tcPr>
          <w:p w14:paraId="6DF6CC87">
            <w:pPr>
              <w:widowControl/>
              <w:jc w:val="center"/>
              <w:rPr>
                <w:rFonts w:ascii="宋体" w:hAnsi="宋体" w:cs="宋体"/>
                <w:kern w:val="0"/>
                <w:sz w:val="20"/>
                <w:szCs w:val="20"/>
              </w:rPr>
            </w:pPr>
            <w:r>
              <w:rPr>
                <w:rFonts w:hint="eastAsia" w:ascii="宋体" w:hAnsi="宋体" w:cs="宋体"/>
                <w:kern w:val="0"/>
                <w:sz w:val="20"/>
                <w:szCs w:val="20"/>
              </w:rPr>
              <w:t>单元式空气调节机(制冷量&gt;14000W</w:t>
            </w:r>
          </w:p>
        </w:tc>
        <w:tc>
          <w:tcPr>
            <w:tcW w:w="4335" w:type="dxa"/>
            <w:vAlign w:val="center"/>
          </w:tcPr>
          <w:p w14:paraId="53F91FEC">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07A2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vAlign w:val="center"/>
          </w:tcPr>
          <w:p w14:paraId="4F4C3A14">
            <w:pPr>
              <w:widowControl/>
              <w:jc w:val="left"/>
              <w:rPr>
                <w:rFonts w:ascii="宋体" w:hAnsi="宋体" w:cs="宋体"/>
                <w:kern w:val="0"/>
                <w:sz w:val="20"/>
                <w:szCs w:val="20"/>
              </w:rPr>
            </w:pPr>
          </w:p>
        </w:tc>
        <w:tc>
          <w:tcPr>
            <w:tcW w:w="916" w:type="dxa"/>
            <w:vMerge w:val="continue"/>
            <w:vAlign w:val="center"/>
          </w:tcPr>
          <w:p w14:paraId="1ED6E7E2">
            <w:pPr>
              <w:widowControl/>
              <w:jc w:val="left"/>
              <w:rPr>
                <w:rFonts w:ascii="宋体" w:hAnsi="宋体" w:cs="宋体"/>
                <w:kern w:val="0"/>
                <w:sz w:val="20"/>
                <w:szCs w:val="20"/>
              </w:rPr>
            </w:pPr>
          </w:p>
        </w:tc>
        <w:tc>
          <w:tcPr>
            <w:tcW w:w="1516" w:type="dxa"/>
            <w:vAlign w:val="center"/>
          </w:tcPr>
          <w:p w14:paraId="24D826F4">
            <w:pPr>
              <w:widowControl/>
              <w:jc w:val="center"/>
              <w:rPr>
                <w:rFonts w:ascii="宋体" w:hAnsi="宋体" w:cs="宋体"/>
                <w:kern w:val="0"/>
                <w:sz w:val="20"/>
                <w:szCs w:val="20"/>
              </w:rPr>
            </w:pPr>
            <w:r>
              <w:rPr>
                <w:rFonts w:hint="eastAsia" w:ascii="宋体" w:hAnsi="宋体" w:cs="宋体"/>
                <w:kern w:val="0"/>
                <w:sz w:val="20"/>
                <w:szCs w:val="20"/>
              </w:rPr>
              <w:t>★A02052309专用制冷、空调设备</w:t>
            </w:r>
          </w:p>
        </w:tc>
        <w:tc>
          <w:tcPr>
            <w:tcW w:w="1612" w:type="dxa"/>
            <w:vAlign w:val="center"/>
          </w:tcPr>
          <w:p w14:paraId="33DA913A">
            <w:pPr>
              <w:widowControl/>
              <w:jc w:val="center"/>
              <w:rPr>
                <w:rFonts w:ascii="宋体" w:hAnsi="宋体" w:cs="宋体"/>
                <w:kern w:val="0"/>
                <w:sz w:val="20"/>
                <w:szCs w:val="20"/>
              </w:rPr>
            </w:pPr>
            <w:r>
              <w:rPr>
                <w:rFonts w:hint="eastAsia" w:ascii="宋体" w:hAnsi="宋体" w:cs="宋体"/>
                <w:kern w:val="0"/>
                <w:sz w:val="20"/>
                <w:szCs w:val="20"/>
              </w:rPr>
              <w:t>机房空调</w:t>
            </w:r>
          </w:p>
        </w:tc>
        <w:tc>
          <w:tcPr>
            <w:tcW w:w="4335" w:type="dxa"/>
            <w:vAlign w:val="center"/>
          </w:tcPr>
          <w:p w14:paraId="0702E081">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254D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vAlign w:val="center"/>
          </w:tcPr>
          <w:p w14:paraId="185B1911">
            <w:pPr>
              <w:widowControl/>
              <w:jc w:val="left"/>
              <w:rPr>
                <w:rFonts w:ascii="宋体" w:hAnsi="宋体" w:cs="宋体"/>
                <w:kern w:val="0"/>
                <w:sz w:val="20"/>
                <w:szCs w:val="20"/>
              </w:rPr>
            </w:pPr>
          </w:p>
        </w:tc>
        <w:tc>
          <w:tcPr>
            <w:tcW w:w="916" w:type="dxa"/>
            <w:vMerge w:val="continue"/>
            <w:vAlign w:val="center"/>
          </w:tcPr>
          <w:p w14:paraId="52AFFA4F">
            <w:pPr>
              <w:widowControl/>
              <w:jc w:val="left"/>
              <w:rPr>
                <w:rFonts w:ascii="宋体" w:hAnsi="宋体" w:cs="宋体"/>
                <w:kern w:val="0"/>
                <w:sz w:val="20"/>
                <w:szCs w:val="20"/>
              </w:rPr>
            </w:pPr>
          </w:p>
        </w:tc>
        <w:tc>
          <w:tcPr>
            <w:tcW w:w="1516" w:type="dxa"/>
            <w:vAlign w:val="center"/>
          </w:tcPr>
          <w:p w14:paraId="18601627">
            <w:pPr>
              <w:widowControl/>
              <w:jc w:val="center"/>
              <w:rPr>
                <w:rFonts w:ascii="宋体" w:hAnsi="宋体" w:cs="宋体"/>
                <w:kern w:val="0"/>
                <w:sz w:val="20"/>
                <w:szCs w:val="20"/>
              </w:rPr>
            </w:pPr>
            <w:r>
              <w:rPr>
                <w:rFonts w:hint="eastAsia" w:ascii="宋体" w:hAnsi="宋体" w:cs="宋体"/>
                <w:kern w:val="0"/>
                <w:sz w:val="20"/>
                <w:szCs w:val="20"/>
              </w:rPr>
              <w:t>A02052399其他制冷空调设备</w:t>
            </w:r>
          </w:p>
        </w:tc>
        <w:tc>
          <w:tcPr>
            <w:tcW w:w="1612" w:type="dxa"/>
            <w:vAlign w:val="center"/>
          </w:tcPr>
          <w:p w14:paraId="546891D2">
            <w:pPr>
              <w:widowControl/>
              <w:jc w:val="center"/>
              <w:rPr>
                <w:rFonts w:ascii="宋体" w:hAnsi="宋体" w:cs="宋体"/>
                <w:kern w:val="0"/>
                <w:sz w:val="20"/>
                <w:szCs w:val="20"/>
              </w:rPr>
            </w:pPr>
            <w:r>
              <w:rPr>
                <w:rFonts w:hint="eastAsia" w:ascii="宋体" w:hAnsi="宋体" w:cs="宋体"/>
                <w:kern w:val="0"/>
                <w:sz w:val="20"/>
                <w:szCs w:val="20"/>
              </w:rPr>
              <w:t>冷却塔</w:t>
            </w:r>
          </w:p>
        </w:tc>
        <w:tc>
          <w:tcPr>
            <w:tcW w:w="4335" w:type="dxa"/>
            <w:vAlign w:val="center"/>
          </w:tcPr>
          <w:p w14:paraId="2B911152">
            <w:pPr>
              <w:widowControl/>
              <w:jc w:val="left"/>
              <w:rPr>
                <w:rFonts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3A14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Align w:val="center"/>
          </w:tcPr>
          <w:p w14:paraId="5C79B621">
            <w:pPr>
              <w:widowControl/>
              <w:jc w:val="center"/>
              <w:rPr>
                <w:rFonts w:ascii="宋体" w:hAnsi="宋体" w:cs="宋体"/>
                <w:kern w:val="0"/>
                <w:sz w:val="20"/>
                <w:szCs w:val="20"/>
              </w:rPr>
            </w:pPr>
            <w:r>
              <w:rPr>
                <w:rFonts w:hint="eastAsia" w:ascii="宋体" w:hAnsi="宋体" w:cs="宋体"/>
                <w:kern w:val="0"/>
                <w:sz w:val="20"/>
                <w:szCs w:val="20"/>
              </w:rPr>
              <w:t>7</w:t>
            </w:r>
          </w:p>
        </w:tc>
        <w:tc>
          <w:tcPr>
            <w:tcW w:w="916" w:type="dxa"/>
            <w:vAlign w:val="center"/>
          </w:tcPr>
          <w:p w14:paraId="42834803">
            <w:pPr>
              <w:widowControl/>
              <w:jc w:val="center"/>
              <w:rPr>
                <w:rFonts w:ascii="宋体" w:hAnsi="宋体" w:cs="宋体"/>
                <w:kern w:val="0"/>
                <w:sz w:val="20"/>
                <w:szCs w:val="20"/>
              </w:rPr>
            </w:pPr>
            <w:r>
              <w:rPr>
                <w:rFonts w:hint="eastAsia" w:ascii="宋体" w:hAnsi="宋体" w:cs="宋体"/>
                <w:kern w:val="0"/>
                <w:sz w:val="20"/>
                <w:szCs w:val="20"/>
              </w:rPr>
              <w:t>A020601电机</w:t>
            </w:r>
          </w:p>
        </w:tc>
        <w:tc>
          <w:tcPr>
            <w:tcW w:w="1516" w:type="dxa"/>
            <w:vAlign w:val="center"/>
          </w:tcPr>
          <w:p w14:paraId="128C2186">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vAlign w:val="center"/>
          </w:tcPr>
          <w:p w14:paraId="26E3492C">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5352DA32">
            <w:pPr>
              <w:widowControl/>
              <w:jc w:val="left"/>
              <w:rPr>
                <w:rFonts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5BBE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Align w:val="center"/>
          </w:tcPr>
          <w:p w14:paraId="0FF1CADC">
            <w:pPr>
              <w:widowControl/>
              <w:jc w:val="center"/>
              <w:rPr>
                <w:rFonts w:ascii="宋体" w:hAnsi="宋体" w:cs="宋体"/>
                <w:kern w:val="0"/>
                <w:sz w:val="20"/>
                <w:szCs w:val="20"/>
              </w:rPr>
            </w:pPr>
            <w:r>
              <w:rPr>
                <w:rFonts w:hint="eastAsia" w:ascii="宋体" w:hAnsi="宋体" w:cs="宋体"/>
                <w:kern w:val="0"/>
                <w:sz w:val="20"/>
                <w:szCs w:val="20"/>
              </w:rPr>
              <w:t>8</w:t>
            </w:r>
          </w:p>
        </w:tc>
        <w:tc>
          <w:tcPr>
            <w:tcW w:w="916" w:type="dxa"/>
            <w:vAlign w:val="center"/>
          </w:tcPr>
          <w:p w14:paraId="6FDE0672">
            <w:pPr>
              <w:widowControl/>
              <w:jc w:val="center"/>
              <w:rPr>
                <w:rFonts w:ascii="宋体" w:hAnsi="宋体" w:cs="宋体"/>
                <w:kern w:val="0"/>
                <w:sz w:val="20"/>
                <w:szCs w:val="20"/>
              </w:rPr>
            </w:pPr>
            <w:r>
              <w:rPr>
                <w:rFonts w:hint="eastAsia" w:ascii="宋体" w:hAnsi="宋体" w:cs="宋体"/>
                <w:kern w:val="0"/>
                <w:sz w:val="20"/>
                <w:szCs w:val="20"/>
              </w:rPr>
              <w:t>A020602变压器</w:t>
            </w:r>
          </w:p>
        </w:tc>
        <w:tc>
          <w:tcPr>
            <w:tcW w:w="1516" w:type="dxa"/>
            <w:vAlign w:val="center"/>
          </w:tcPr>
          <w:p w14:paraId="348D6BC1">
            <w:pPr>
              <w:widowControl/>
              <w:jc w:val="center"/>
              <w:rPr>
                <w:rFonts w:ascii="宋体" w:hAnsi="宋体" w:cs="宋体"/>
                <w:kern w:val="0"/>
                <w:sz w:val="20"/>
                <w:szCs w:val="20"/>
              </w:rPr>
            </w:pPr>
            <w:r>
              <w:rPr>
                <w:rFonts w:hint="eastAsia" w:ascii="宋体" w:hAnsi="宋体" w:cs="宋体"/>
                <w:kern w:val="0"/>
                <w:sz w:val="20"/>
                <w:szCs w:val="20"/>
              </w:rPr>
              <w:t>配电变压器</w:t>
            </w:r>
          </w:p>
        </w:tc>
        <w:tc>
          <w:tcPr>
            <w:tcW w:w="1612" w:type="dxa"/>
            <w:vAlign w:val="center"/>
          </w:tcPr>
          <w:p w14:paraId="39C97532">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1EA98C0B">
            <w:pPr>
              <w:widowControl/>
              <w:jc w:val="left"/>
              <w:rPr>
                <w:rFonts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4CDF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Align w:val="center"/>
          </w:tcPr>
          <w:p w14:paraId="77CD899A">
            <w:pPr>
              <w:widowControl/>
              <w:jc w:val="center"/>
              <w:rPr>
                <w:rFonts w:ascii="宋体" w:hAnsi="宋体" w:cs="宋体"/>
                <w:kern w:val="0"/>
                <w:sz w:val="20"/>
                <w:szCs w:val="20"/>
              </w:rPr>
            </w:pPr>
            <w:r>
              <w:rPr>
                <w:rFonts w:hint="eastAsia" w:ascii="宋体" w:hAnsi="宋体" w:cs="宋体"/>
                <w:kern w:val="0"/>
                <w:sz w:val="20"/>
                <w:szCs w:val="20"/>
              </w:rPr>
              <w:t>9</w:t>
            </w:r>
          </w:p>
        </w:tc>
        <w:tc>
          <w:tcPr>
            <w:tcW w:w="916" w:type="dxa"/>
            <w:vAlign w:val="center"/>
          </w:tcPr>
          <w:p w14:paraId="21DAFAED">
            <w:pPr>
              <w:widowControl/>
              <w:jc w:val="center"/>
              <w:rPr>
                <w:rFonts w:ascii="宋体" w:hAnsi="宋体" w:cs="宋体"/>
                <w:kern w:val="0"/>
                <w:sz w:val="20"/>
                <w:szCs w:val="20"/>
              </w:rPr>
            </w:pPr>
            <w:r>
              <w:rPr>
                <w:rFonts w:hint="eastAsia" w:ascii="宋体" w:hAnsi="宋体" w:cs="宋体"/>
                <w:kern w:val="0"/>
                <w:sz w:val="20"/>
                <w:szCs w:val="20"/>
              </w:rPr>
              <w:t>★A020609镇流器</w:t>
            </w:r>
          </w:p>
        </w:tc>
        <w:tc>
          <w:tcPr>
            <w:tcW w:w="1516" w:type="dxa"/>
            <w:vAlign w:val="center"/>
          </w:tcPr>
          <w:p w14:paraId="60F5F449">
            <w:pPr>
              <w:widowControl/>
              <w:jc w:val="center"/>
              <w:rPr>
                <w:rFonts w:ascii="宋体" w:hAnsi="宋体" w:cs="宋体"/>
                <w:kern w:val="0"/>
                <w:sz w:val="20"/>
                <w:szCs w:val="20"/>
              </w:rPr>
            </w:pPr>
            <w:r>
              <w:rPr>
                <w:rFonts w:hint="eastAsia" w:ascii="宋体" w:hAnsi="宋体" w:cs="宋体"/>
                <w:kern w:val="0"/>
                <w:sz w:val="20"/>
                <w:szCs w:val="20"/>
              </w:rPr>
              <w:t>管型荧光灯镇流器</w:t>
            </w:r>
          </w:p>
        </w:tc>
        <w:tc>
          <w:tcPr>
            <w:tcW w:w="1612" w:type="dxa"/>
            <w:vAlign w:val="center"/>
          </w:tcPr>
          <w:p w14:paraId="088048A7">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703DA770">
            <w:pPr>
              <w:widowControl/>
              <w:jc w:val="left"/>
              <w:rPr>
                <w:rFonts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28C4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vAlign w:val="center"/>
          </w:tcPr>
          <w:p w14:paraId="25BC769C">
            <w:pPr>
              <w:widowControl/>
              <w:jc w:val="center"/>
              <w:rPr>
                <w:rFonts w:ascii="宋体" w:hAnsi="宋体" w:cs="宋体"/>
                <w:kern w:val="0"/>
                <w:sz w:val="20"/>
                <w:szCs w:val="20"/>
              </w:rPr>
            </w:pPr>
            <w:r>
              <w:rPr>
                <w:rFonts w:hint="eastAsia" w:ascii="宋体" w:hAnsi="宋体" w:cs="宋体"/>
                <w:kern w:val="0"/>
                <w:sz w:val="20"/>
                <w:szCs w:val="20"/>
              </w:rPr>
              <w:t>10</w:t>
            </w:r>
          </w:p>
        </w:tc>
        <w:tc>
          <w:tcPr>
            <w:tcW w:w="916" w:type="dxa"/>
            <w:vMerge w:val="restart"/>
            <w:vAlign w:val="center"/>
          </w:tcPr>
          <w:p w14:paraId="3BBA3600">
            <w:pPr>
              <w:widowControl/>
              <w:jc w:val="center"/>
              <w:rPr>
                <w:rFonts w:ascii="宋体" w:hAnsi="宋体" w:cs="宋体"/>
                <w:kern w:val="0"/>
                <w:sz w:val="20"/>
                <w:szCs w:val="20"/>
              </w:rPr>
            </w:pPr>
            <w:r>
              <w:rPr>
                <w:rFonts w:hint="eastAsia" w:ascii="宋体" w:hAnsi="宋体" w:cs="宋体"/>
                <w:kern w:val="0"/>
                <w:sz w:val="20"/>
                <w:szCs w:val="20"/>
              </w:rPr>
              <w:t>A020618生活用电器</w:t>
            </w:r>
          </w:p>
        </w:tc>
        <w:tc>
          <w:tcPr>
            <w:tcW w:w="1516" w:type="dxa"/>
            <w:vAlign w:val="center"/>
          </w:tcPr>
          <w:p w14:paraId="0A434AAC">
            <w:pPr>
              <w:widowControl/>
              <w:jc w:val="center"/>
              <w:rPr>
                <w:rFonts w:ascii="宋体" w:hAnsi="宋体" w:cs="宋体"/>
                <w:kern w:val="0"/>
                <w:sz w:val="20"/>
                <w:szCs w:val="20"/>
              </w:rPr>
            </w:pPr>
            <w:r>
              <w:rPr>
                <w:rFonts w:hint="eastAsia" w:ascii="宋体" w:hAnsi="宋体" w:cs="宋体"/>
                <w:kern w:val="0"/>
                <w:sz w:val="20"/>
                <w:szCs w:val="20"/>
              </w:rPr>
              <w:t>A0206180101电冰箱</w:t>
            </w:r>
          </w:p>
        </w:tc>
        <w:tc>
          <w:tcPr>
            <w:tcW w:w="1612" w:type="dxa"/>
            <w:vAlign w:val="center"/>
          </w:tcPr>
          <w:p w14:paraId="160C964D">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362CD6FF">
            <w:pPr>
              <w:widowControl/>
              <w:jc w:val="left"/>
              <w:rPr>
                <w:rFonts w:ascii="宋体" w:hAnsi="宋体" w:cs="宋体"/>
                <w:kern w:val="0"/>
                <w:sz w:val="20"/>
                <w:szCs w:val="20"/>
              </w:rPr>
            </w:pPr>
            <w:r>
              <w:rPr>
                <w:rFonts w:hint="eastAsia" w:ascii="宋体" w:hAnsi="宋体" w:cs="宋体"/>
                <w:kern w:val="0"/>
                <w:sz w:val="20"/>
                <w:szCs w:val="20"/>
              </w:rPr>
              <w:t>《家用电冰箱耗电量限定值及能效等级》（GB 12021.2）</w:t>
            </w:r>
          </w:p>
        </w:tc>
      </w:tr>
      <w:tr w14:paraId="2E06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vAlign w:val="center"/>
          </w:tcPr>
          <w:p w14:paraId="11C64E48">
            <w:pPr>
              <w:widowControl/>
              <w:jc w:val="left"/>
              <w:rPr>
                <w:rFonts w:ascii="宋体" w:hAnsi="宋体" w:cs="宋体"/>
                <w:kern w:val="0"/>
                <w:sz w:val="20"/>
                <w:szCs w:val="20"/>
              </w:rPr>
            </w:pPr>
          </w:p>
        </w:tc>
        <w:tc>
          <w:tcPr>
            <w:tcW w:w="916" w:type="dxa"/>
            <w:vMerge w:val="continue"/>
            <w:vAlign w:val="center"/>
          </w:tcPr>
          <w:p w14:paraId="139660F0">
            <w:pPr>
              <w:widowControl/>
              <w:jc w:val="left"/>
              <w:rPr>
                <w:rFonts w:ascii="宋体" w:hAnsi="宋体" w:cs="宋体"/>
                <w:kern w:val="0"/>
                <w:sz w:val="20"/>
                <w:szCs w:val="20"/>
              </w:rPr>
            </w:pPr>
          </w:p>
        </w:tc>
        <w:tc>
          <w:tcPr>
            <w:tcW w:w="1516" w:type="dxa"/>
            <w:vMerge w:val="restart"/>
            <w:vAlign w:val="center"/>
          </w:tcPr>
          <w:p w14:paraId="09183AA3">
            <w:pPr>
              <w:widowControl/>
              <w:jc w:val="center"/>
              <w:rPr>
                <w:rFonts w:ascii="宋体" w:hAnsi="宋体" w:cs="宋体"/>
                <w:kern w:val="0"/>
                <w:sz w:val="20"/>
                <w:szCs w:val="20"/>
              </w:rPr>
            </w:pPr>
            <w:r>
              <w:rPr>
                <w:rFonts w:hint="eastAsia" w:ascii="宋体" w:hAnsi="宋体" w:cs="宋体"/>
                <w:kern w:val="0"/>
                <w:sz w:val="20"/>
                <w:szCs w:val="20"/>
              </w:rPr>
              <w:t>★A0206180203空调机</w:t>
            </w:r>
          </w:p>
        </w:tc>
        <w:tc>
          <w:tcPr>
            <w:tcW w:w="1612" w:type="dxa"/>
            <w:vAlign w:val="center"/>
          </w:tcPr>
          <w:p w14:paraId="40319501">
            <w:pPr>
              <w:widowControl/>
              <w:jc w:val="center"/>
              <w:rPr>
                <w:rFonts w:ascii="宋体" w:hAnsi="宋体" w:cs="宋体"/>
                <w:kern w:val="0"/>
                <w:sz w:val="20"/>
                <w:szCs w:val="20"/>
              </w:rPr>
            </w:pPr>
            <w:r>
              <w:rPr>
                <w:rFonts w:hint="eastAsia" w:ascii="宋体" w:hAnsi="宋体" w:cs="宋体"/>
                <w:kern w:val="0"/>
                <w:sz w:val="20"/>
                <w:szCs w:val="20"/>
              </w:rPr>
              <w:t>房间空气调节器</w:t>
            </w:r>
          </w:p>
        </w:tc>
        <w:tc>
          <w:tcPr>
            <w:tcW w:w="4335" w:type="dxa"/>
            <w:vAlign w:val="center"/>
          </w:tcPr>
          <w:p w14:paraId="3B25C6BC">
            <w:pPr>
              <w:widowControl/>
              <w:jc w:val="left"/>
              <w:rPr>
                <w:rFonts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5F64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vAlign w:val="center"/>
          </w:tcPr>
          <w:p w14:paraId="304890BE">
            <w:pPr>
              <w:widowControl/>
              <w:jc w:val="left"/>
              <w:rPr>
                <w:rFonts w:ascii="宋体" w:hAnsi="宋体" w:cs="宋体"/>
                <w:kern w:val="0"/>
                <w:sz w:val="20"/>
                <w:szCs w:val="20"/>
              </w:rPr>
            </w:pPr>
          </w:p>
        </w:tc>
        <w:tc>
          <w:tcPr>
            <w:tcW w:w="916" w:type="dxa"/>
            <w:vMerge w:val="continue"/>
            <w:vAlign w:val="center"/>
          </w:tcPr>
          <w:p w14:paraId="16934BBC">
            <w:pPr>
              <w:widowControl/>
              <w:jc w:val="left"/>
              <w:rPr>
                <w:rFonts w:ascii="宋体" w:hAnsi="宋体" w:cs="宋体"/>
                <w:kern w:val="0"/>
                <w:sz w:val="20"/>
                <w:szCs w:val="20"/>
              </w:rPr>
            </w:pPr>
          </w:p>
        </w:tc>
        <w:tc>
          <w:tcPr>
            <w:tcW w:w="1516" w:type="dxa"/>
            <w:vMerge w:val="continue"/>
            <w:vAlign w:val="center"/>
          </w:tcPr>
          <w:p w14:paraId="6B19C115">
            <w:pPr>
              <w:widowControl/>
              <w:jc w:val="left"/>
              <w:rPr>
                <w:rFonts w:ascii="宋体" w:hAnsi="宋体" w:cs="宋体"/>
                <w:kern w:val="0"/>
                <w:sz w:val="20"/>
                <w:szCs w:val="20"/>
              </w:rPr>
            </w:pPr>
          </w:p>
        </w:tc>
        <w:tc>
          <w:tcPr>
            <w:tcW w:w="1612" w:type="dxa"/>
            <w:vAlign w:val="center"/>
          </w:tcPr>
          <w:p w14:paraId="4620CCBD">
            <w:pPr>
              <w:widowControl/>
              <w:jc w:val="center"/>
              <w:rPr>
                <w:rFonts w:ascii="宋体" w:hAnsi="宋体" w:cs="宋体"/>
                <w:kern w:val="0"/>
                <w:sz w:val="20"/>
                <w:szCs w:val="20"/>
              </w:rPr>
            </w:pPr>
            <w:r>
              <w:rPr>
                <w:rFonts w:hint="eastAsia" w:ascii="宋体" w:hAnsi="宋体" w:cs="宋体"/>
                <w:kern w:val="0"/>
                <w:sz w:val="20"/>
                <w:szCs w:val="20"/>
              </w:rPr>
              <w:t>多联式空调（热泵）机组（制冷量≤ 14000W）</w:t>
            </w:r>
          </w:p>
        </w:tc>
        <w:tc>
          <w:tcPr>
            <w:tcW w:w="4335" w:type="dxa"/>
            <w:vAlign w:val="center"/>
          </w:tcPr>
          <w:p w14:paraId="33C2363D">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01D6DF1B">
        <w:tblPrEx>
          <w:tblCellMar>
            <w:top w:w="0" w:type="dxa"/>
            <w:left w:w="108" w:type="dxa"/>
            <w:bottom w:w="0" w:type="dxa"/>
            <w:right w:w="108" w:type="dxa"/>
          </w:tblCellMar>
        </w:tblPrEx>
        <w:trPr>
          <w:trHeight w:val="735" w:hRule="atLeast"/>
          <w:jc w:val="center"/>
        </w:trPr>
        <w:tc>
          <w:tcPr>
            <w:tcW w:w="841" w:type="dxa"/>
            <w:vMerge w:val="continue"/>
            <w:vAlign w:val="center"/>
          </w:tcPr>
          <w:p w14:paraId="27DFDB59">
            <w:pPr>
              <w:widowControl/>
              <w:jc w:val="left"/>
              <w:rPr>
                <w:rFonts w:ascii="宋体" w:hAnsi="宋体" w:cs="宋体"/>
                <w:kern w:val="0"/>
                <w:sz w:val="20"/>
                <w:szCs w:val="20"/>
              </w:rPr>
            </w:pPr>
          </w:p>
        </w:tc>
        <w:tc>
          <w:tcPr>
            <w:tcW w:w="916" w:type="dxa"/>
            <w:vMerge w:val="continue"/>
            <w:vAlign w:val="center"/>
          </w:tcPr>
          <w:p w14:paraId="4A8B7EAB">
            <w:pPr>
              <w:widowControl/>
              <w:jc w:val="left"/>
              <w:rPr>
                <w:rFonts w:ascii="宋体" w:hAnsi="宋体" w:cs="宋体"/>
                <w:kern w:val="0"/>
                <w:sz w:val="20"/>
                <w:szCs w:val="20"/>
              </w:rPr>
            </w:pPr>
          </w:p>
        </w:tc>
        <w:tc>
          <w:tcPr>
            <w:tcW w:w="1516" w:type="dxa"/>
            <w:vMerge w:val="continue"/>
            <w:vAlign w:val="center"/>
          </w:tcPr>
          <w:p w14:paraId="26FCC47A">
            <w:pPr>
              <w:widowControl/>
              <w:jc w:val="left"/>
              <w:rPr>
                <w:rFonts w:ascii="宋体" w:hAnsi="宋体" w:cs="宋体"/>
                <w:kern w:val="0"/>
                <w:sz w:val="20"/>
                <w:szCs w:val="20"/>
              </w:rPr>
            </w:pPr>
          </w:p>
        </w:tc>
        <w:tc>
          <w:tcPr>
            <w:tcW w:w="1612" w:type="dxa"/>
            <w:vAlign w:val="center"/>
          </w:tcPr>
          <w:p w14:paraId="6D7F2BF0">
            <w:pPr>
              <w:widowControl/>
              <w:jc w:val="center"/>
              <w:rPr>
                <w:rFonts w:ascii="宋体" w:hAnsi="宋体" w:cs="宋体"/>
                <w:kern w:val="0"/>
                <w:sz w:val="20"/>
                <w:szCs w:val="20"/>
              </w:rPr>
            </w:pPr>
            <w:r>
              <w:rPr>
                <w:rFonts w:hint="eastAsia" w:ascii="宋体" w:hAnsi="宋体" w:cs="宋体"/>
                <w:kern w:val="0"/>
                <w:sz w:val="20"/>
                <w:szCs w:val="20"/>
              </w:rPr>
              <w:t>单元式空气调节机(制冷量≤14000W)</w:t>
            </w:r>
          </w:p>
        </w:tc>
        <w:tc>
          <w:tcPr>
            <w:tcW w:w="4335" w:type="dxa"/>
            <w:vAlign w:val="center"/>
          </w:tcPr>
          <w:p w14:paraId="786C8A1A">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59D3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vAlign w:val="center"/>
          </w:tcPr>
          <w:p w14:paraId="74ACB4DA">
            <w:pPr>
              <w:widowControl/>
              <w:jc w:val="left"/>
              <w:rPr>
                <w:rFonts w:ascii="宋体" w:hAnsi="宋体" w:cs="宋体"/>
                <w:kern w:val="0"/>
                <w:sz w:val="20"/>
                <w:szCs w:val="20"/>
              </w:rPr>
            </w:pPr>
          </w:p>
        </w:tc>
        <w:tc>
          <w:tcPr>
            <w:tcW w:w="916" w:type="dxa"/>
            <w:vMerge w:val="continue"/>
            <w:vAlign w:val="center"/>
          </w:tcPr>
          <w:p w14:paraId="4C0A7F42">
            <w:pPr>
              <w:widowControl/>
              <w:jc w:val="left"/>
              <w:rPr>
                <w:rFonts w:ascii="宋体" w:hAnsi="宋体" w:cs="宋体"/>
                <w:kern w:val="0"/>
                <w:sz w:val="20"/>
                <w:szCs w:val="20"/>
              </w:rPr>
            </w:pPr>
          </w:p>
        </w:tc>
        <w:tc>
          <w:tcPr>
            <w:tcW w:w="1516" w:type="dxa"/>
            <w:vAlign w:val="center"/>
          </w:tcPr>
          <w:p w14:paraId="1CF57CAC">
            <w:pPr>
              <w:widowControl/>
              <w:jc w:val="center"/>
              <w:rPr>
                <w:rFonts w:ascii="宋体" w:hAnsi="宋体" w:cs="宋体"/>
                <w:kern w:val="0"/>
                <w:sz w:val="20"/>
                <w:szCs w:val="20"/>
              </w:rPr>
            </w:pPr>
            <w:r>
              <w:rPr>
                <w:rFonts w:hint="eastAsia" w:ascii="宋体" w:hAnsi="宋体" w:cs="宋体"/>
                <w:kern w:val="0"/>
                <w:sz w:val="20"/>
                <w:szCs w:val="20"/>
              </w:rPr>
              <w:t>A0206180301洗衣机</w:t>
            </w:r>
          </w:p>
        </w:tc>
        <w:tc>
          <w:tcPr>
            <w:tcW w:w="1612" w:type="dxa"/>
            <w:vAlign w:val="center"/>
          </w:tcPr>
          <w:p w14:paraId="77AC3914">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72AF61F8">
            <w:pPr>
              <w:widowControl/>
              <w:jc w:val="left"/>
              <w:rPr>
                <w:rFonts w:ascii="宋体" w:hAnsi="宋体" w:cs="宋体"/>
                <w:kern w:val="0"/>
                <w:sz w:val="20"/>
                <w:szCs w:val="20"/>
              </w:rPr>
            </w:pPr>
            <w:r>
              <w:rPr>
                <w:rFonts w:hint="eastAsia" w:ascii="宋体" w:hAnsi="宋体" w:cs="宋体"/>
                <w:kern w:val="0"/>
                <w:sz w:val="20"/>
                <w:szCs w:val="20"/>
              </w:rPr>
              <w:t>《电动洗衣机能效水效限定值及等级》（GB12021.4）</w:t>
            </w:r>
          </w:p>
        </w:tc>
      </w:tr>
      <w:tr w14:paraId="47AA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vAlign w:val="center"/>
          </w:tcPr>
          <w:p w14:paraId="5883AEC8">
            <w:pPr>
              <w:widowControl/>
              <w:jc w:val="left"/>
              <w:rPr>
                <w:rFonts w:ascii="宋体" w:hAnsi="宋体" w:cs="宋体"/>
                <w:kern w:val="0"/>
                <w:sz w:val="20"/>
                <w:szCs w:val="20"/>
              </w:rPr>
            </w:pPr>
          </w:p>
        </w:tc>
        <w:tc>
          <w:tcPr>
            <w:tcW w:w="916" w:type="dxa"/>
            <w:vMerge w:val="continue"/>
            <w:vAlign w:val="center"/>
          </w:tcPr>
          <w:p w14:paraId="2DEBDF80">
            <w:pPr>
              <w:widowControl/>
              <w:jc w:val="left"/>
              <w:rPr>
                <w:rFonts w:ascii="宋体" w:hAnsi="宋体" w:cs="宋体"/>
                <w:kern w:val="0"/>
                <w:sz w:val="20"/>
                <w:szCs w:val="20"/>
              </w:rPr>
            </w:pPr>
          </w:p>
        </w:tc>
        <w:tc>
          <w:tcPr>
            <w:tcW w:w="1516" w:type="dxa"/>
            <w:vMerge w:val="restart"/>
            <w:vAlign w:val="center"/>
          </w:tcPr>
          <w:p w14:paraId="5FF50688">
            <w:pPr>
              <w:widowControl/>
              <w:jc w:val="center"/>
              <w:rPr>
                <w:rFonts w:ascii="宋体" w:hAnsi="宋体" w:cs="宋体"/>
                <w:kern w:val="0"/>
                <w:sz w:val="20"/>
                <w:szCs w:val="20"/>
              </w:rPr>
            </w:pPr>
            <w:r>
              <w:rPr>
                <w:rFonts w:hint="eastAsia" w:ascii="宋体" w:hAnsi="宋体" w:cs="宋体"/>
                <w:kern w:val="0"/>
                <w:sz w:val="20"/>
                <w:szCs w:val="20"/>
              </w:rPr>
              <w:t>A02061808热水器</w:t>
            </w:r>
          </w:p>
        </w:tc>
        <w:tc>
          <w:tcPr>
            <w:tcW w:w="1612" w:type="dxa"/>
            <w:vAlign w:val="center"/>
          </w:tcPr>
          <w:p w14:paraId="2E3447F4">
            <w:pPr>
              <w:widowControl/>
              <w:jc w:val="center"/>
              <w:rPr>
                <w:rFonts w:ascii="宋体" w:hAnsi="宋体" w:cs="宋体"/>
                <w:kern w:val="0"/>
                <w:sz w:val="20"/>
                <w:szCs w:val="20"/>
              </w:rPr>
            </w:pPr>
            <w:r>
              <w:rPr>
                <w:rFonts w:hint="eastAsia" w:ascii="宋体" w:hAnsi="宋体" w:cs="宋体"/>
                <w:kern w:val="0"/>
                <w:sz w:val="20"/>
                <w:szCs w:val="20"/>
              </w:rPr>
              <w:t>★电热水器</w:t>
            </w:r>
          </w:p>
        </w:tc>
        <w:tc>
          <w:tcPr>
            <w:tcW w:w="4335" w:type="dxa"/>
            <w:vAlign w:val="center"/>
          </w:tcPr>
          <w:p w14:paraId="408CBD6F">
            <w:pPr>
              <w:widowControl/>
              <w:jc w:val="left"/>
              <w:rPr>
                <w:rFonts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4341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vAlign w:val="center"/>
          </w:tcPr>
          <w:p w14:paraId="05F9801D">
            <w:pPr>
              <w:widowControl/>
              <w:jc w:val="left"/>
              <w:rPr>
                <w:rFonts w:ascii="宋体" w:hAnsi="宋体" w:cs="宋体"/>
                <w:kern w:val="0"/>
                <w:sz w:val="20"/>
                <w:szCs w:val="20"/>
              </w:rPr>
            </w:pPr>
          </w:p>
        </w:tc>
        <w:tc>
          <w:tcPr>
            <w:tcW w:w="916" w:type="dxa"/>
            <w:vMerge w:val="continue"/>
            <w:vAlign w:val="center"/>
          </w:tcPr>
          <w:p w14:paraId="259C430C">
            <w:pPr>
              <w:widowControl/>
              <w:jc w:val="left"/>
              <w:rPr>
                <w:rFonts w:ascii="宋体" w:hAnsi="宋体" w:cs="宋体"/>
                <w:kern w:val="0"/>
                <w:sz w:val="20"/>
                <w:szCs w:val="20"/>
              </w:rPr>
            </w:pPr>
          </w:p>
        </w:tc>
        <w:tc>
          <w:tcPr>
            <w:tcW w:w="1516" w:type="dxa"/>
            <w:vMerge w:val="continue"/>
            <w:vAlign w:val="center"/>
          </w:tcPr>
          <w:p w14:paraId="325F98A4">
            <w:pPr>
              <w:widowControl/>
              <w:jc w:val="left"/>
              <w:rPr>
                <w:rFonts w:ascii="宋体" w:hAnsi="宋体" w:cs="宋体"/>
                <w:kern w:val="0"/>
                <w:sz w:val="20"/>
                <w:szCs w:val="20"/>
              </w:rPr>
            </w:pPr>
          </w:p>
        </w:tc>
        <w:tc>
          <w:tcPr>
            <w:tcW w:w="1612" w:type="dxa"/>
            <w:vAlign w:val="center"/>
          </w:tcPr>
          <w:p w14:paraId="1BE7EAF1">
            <w:pPr>
              <w:widowControl/>
              <w:jc w:val="center"/>
              <w:rPr>
                <w:rFonts w:ascii="宋体" w:hAnsi="宋体" w:cs="宋体"/>
                <w:kern w:val="0"/>
                <w:sz w:val="20"/>
                <w:szCs w:val="20"/>
              </w:rPr>
            </w:pPr>
            <w:r>
              <w:rPr>
                <w:rFonts w:hint="eastAsia" w:ascii="宋体" w:hAnsi="宋体" w:cs="宋体"/>
                <w:kern w:val="0"/>
                <w:sz w:val="20"/>
                <w:szCs w:val="20"/>
              </w:rPr>
              <w:t>燃气热水器</w:t>
            </w:r>
          </w:p>
        </w:tc>
        <w:tc>
          <w:tcPr>
            <w:tcW w:w="4335" w:type="dxa"/>
            <w:vAlign w:val="center"/>
          </w:tcPr>
          <w:p w14:paraId="12D2A7D7">
            <w:pPr>
              <w:widowControl/>
              <w:jc w:val="left"/>
              <w:rPr>
                <w:rFonts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5D58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vAlign w:val="center"/>
          </w:tcPr>
          <w:p w14:paraId="279AAC6E">
            <w:pPr>
              <w:widowControl/>
              <w:jc w:val="left"/>
              <w:rPr>
                <w:rFonts w:ascii="宋体" w:hAnsi="宋体" w:cs="宋体"/>
                <w:kern w:val="0"/>
                <w:sz w:val="20"/>
                <w:szCs w:val="20"/>
              </w:rPr>
            </w:pPr>
          </w:p>
        </w:tc>
        <w:tc>
          <w:tcPr>
            <w:tcW w:w="916" w:type="dxa"/>
            <w:vMerge w:val="continue"/>
            <w:vAlign w:val="center"/>
          </w:tcPr>
          <w:p w14:paraId="02046FAD">
            <w:pPr>
              <w:widowControl/>
              <w:jc w:val="left"/>
              <w:rPr>
                <w:rFonts w:ascii="宋体" w:hAnsi="宋体" w:cs="宋体"/>
                <w:kern w:val="0"/>
                <w:sz w:val="20"/>
                <w:szCs w:val="20"/>
              </w:rPr>
            </w:pPr>
          </w:p>
        </w:tc>
        <w:tc>
          <w:tcPr>
            <w:tcW w:w="1516" w:type="dxa"/>
            <w:vMerge w:val="continue"/>
            <w:vAlign w:val="center"/>
          </w:tcPr>
          <w:p w14:paraId="1CCC412D">
            <w:pPr>
              <w:widowControl/>
              <w:jc w:val="left"/>
              <w:rPr>
                <w:rFonts w:ascii="宋体" w:hAnsi="宋体" w:cs="宋体"/>
                <w:kern w:val="0"/>
                <w:sz w:val="20"/>
                <w:szCs w:val="20"/>
              </w:rPr>
            </w:pPr>
          </w:p>
        </w:tc>
        <w:tc>
          <w:tcPr>
            <w:tcW w:w="1612" w:type="dxa"/>
            <w:vAlign w:val="center"/>
          </w:tcPr>
          <w:p w14:paraId="3E01471F">
            <w:pPr>
              <w:widowControl/>
              <w:jc w:val="center"/>
              <w:rPr>
                <w:rFonts w:ascii="宋体" w:hAnsi="宋体" w:cs="宋体"/>
                <w:kern w:val="0"/>
                <w:sz w:val="20"/>
                <w:szCs w:val="20"/>
              </w:rPr>
            </w:pPr>
            <w:r>
              <w:rPr>
                <w:rFonts w:hint="eastAsia" w:ascii="宋体" w:hAnsi="宋体" w:cs="宋体"/>
                <w:kern w:val="0"/>
                <w:sz w:val="20"/>
                <w:szCs w:val="20"/>
              </w:rPr>
              <w:t>热泵热水器</w:t>
            </w:r>
          </w:p>
        </w:tc>
        <w:tc>
          <w:tcPr>
            <w:tcW w:w="4335" w:type="dxa"/>
            <w:vAlign w:val="center"/>
          </w:tcPr>
          <w:p w14:paraId="17495447">
            <w:pPr>
              <w:widowControl/>
              <w:jc w:val="left"/>
              <w:rPr>
                <w:rFonts w:ascii="宋体" w:hAnsi="宋体" w:cs="宋体"/>
                <w:kern w:val="0"/>
                <w:sz w:val="20"/>
                <w:szCs w:val="20"/>
              </w:rPr>
            </w:pPr>
            <w:r>
              <w:rPr>
                <w:rFonts w:hint="eastAsia" w:ascii="宋体" w:hAnsi="宋体" w:cs="宋体"/>
                <w:kern w:val="0"/>
                <w:sz w:val="20"/>
                <w:szCs w:val="20"/>
              </w:rPr>
              <w:t>《热泵热水机（器）能效限定值及能效等级》（GB29541）</w:t>
            </w:r>
          </w:p>
        </w:tc>
      </w:tr>
      <w:tr w14:paraId="74FE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vAlign w:val="center"/>
          </w:tcPr>
          <w:p w14:paraId="0873F6F3">
            <w:pPr>
              <w:widowControl/>
              <w:jc w:val="left"/>
              <w:rPr>
                <w:rFonts w:ascii="宋体" w:hAnsi="宋体" w:cs="宋体"/>
                <w:kern w:val="0"/>
                <w:sz w:val="20"/>
                <w:szCs w:val="20"/>
              </w:rPr>
            </w:pPr>
          </w:p>
        </w:tc>
        <w:tc>
          <w:tcPr>
            <w:tcW w:w="916" w:type="dxa"/>
            <w:vMerge w:val="continue"/>
            <w:vAlign w:val="center"/>
          </w:tcPr>
          <w:p w14:paraId="3C11D86F">
            <w:pPr>
              <w:widowControl/>
              <w:jc w:val="left"/>
              <w:rPr>
                <w:rFonts w:ascii="宋体" w:hAnsi="宋体" w:cs="宋体"/>
                <w:kern w:val="0"/>
                <w:sz w:val="20"/>
                <w:szCs w:val="20"/>
              </w:rPr>
            </w:pPr>
          </w:p>
        </w:tc>
        <w:tc>
          <w:tcPr>
            <w:tcW w:w="1516" w:type="dxa"/>
            <w:vMerge w:val="continue"/>
            <w:vAlign w:val="center"/>
          </w:tcPr>
          <w:p w14:paraId="0C828A28">
            <w:pPr>
              <w:widowControl/>
              <w:jc w:val="left"/>
              <w:rPr>
                <w:rFonts w:ascii="宋体" w:hAnsi="宋体" w:cs="宋体"/>
                <w:kern w:val="0"/>
                <w:sz w:val="20"/>
                <w:szCs w:val="20"/>
              </w:rPr>
            </w:pPr>
          </w:p>
        </w:tc>
        <w:tc>
          <w:tcPr>
            <w:tcW w:w="1612" w:type="dxa"/>
            <w:vAlign w:val="center"/>
          </w:tcPr>
          <w:p w14:paraId="737888A8">
            <w:pPr>
              <w:widowControl/>
              <w:jc w:val="center"/>
              <w:rPr>
                <w:rFonts w:ascii="宋体" w:hAnsi="宋体" w:cs="宋体"/>
                <w:kern w:val="0"/>
                <w:sz w:val="20"/>
                <w:szCs w:val="20"/>
              </w:rPr>
            </w:pPr>
            <w:r>
              <w:rPr>
                <w:rFonts w:hint="eastAsia" w:ascii="宋体" w:hAnsi="宋体" w:cs="宋体"/>
                <w:kern w:val="0"/>
                <w:sz w:val="20"/>
                <w:szCs w:val="20"/>
              </w:rPr>
              <w:t>太阳能热水系统</w:t>
            </w:r>
          </w:p>
        </w:tc>
        <w:tc>
          <w:tcPr>
            <w:tcW w:w="4335" w:type="dxa"/>
            <w:vAlign w:val="center"/>
          </w:tcPr>
          <w:p w14:paraId="087EE5D3">
            <w:pPr>
              <w:widowControl/>
              <w:jc w:val="left"/>
              <w:rPr>
                <w:rFonts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180C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vAlign w:val="center"/>
          </w:tcPr>
          <w:p w14:paraId="17F9238C">
            <w:pPr>
              <w:widowControl/>
              <w:jc w:val="center"/>
              <w:rPr>
                <w:rFonts w:ascii="宋体" w:hAnsi="宋体" w:cs="宋体"/>
                <w:kern w:val="0"/>
                <w:sz w:val="20"/>
                <w:szCs w:val="20"/>
              </w:rPr>
            </w:pPr>
            <w:r>
              <w:rPr>
                <w:rFonts w:hint="eastAsia" w:ascii="宋体" w:hAnsi="宋体" w:cs="宋体"/>
                <w:kern w:val="0"/>
                <w:sz w:val="20"/>
                <w:szCs w:val="20"/>
              </w:rPr>
              <w:t>11</w:t>
            </w:r>
          </w:p>
        </w:tc>
        <w:tc>
          <w:tcPr>
            <w:tcW w:w="916" w:type="dxa"/>
            <w:vMerge w:val="restart"/>
            <w:vAlign w:val="center"/>
          </w:tcPr>
          <w:p w14:paraId="6FF871B4">
            <w:pPr>
              <w:widowControl/>
              <w:jc w:val="center"/>
              <w:rPr>
                <w:rFonts w:ascii="宋体" w:hAnsi="宋体" w:cs="宋体"/>
                <w:kern w:val="0"/>
                <w:sz w:val="20"/>
                <w:szCs w:val="20"/>
              </w:rPr>
            </w:pPr>
            <w:r>
              <w:rPr>
                <w:rFonts w:hint="eastAsia" w:ascii="宋体" w:hAnsi="宋体" w:cs="宋体"/>
                <w:kern w:val="0"/>
                <w:sz w:val="20"/>
                <w:szCs w:val="20"/>
              </w:rPr>
              <w:t>A020619照明设备</w:t>
            </w:r>
          </w:p>
        </w:tc>
        <w:tc>
          <w:tcPr>
            <w:tcW w:w="1516" w:type="dxa"/>
            <w:vAlign w:val="center"/>
          </w:tcPr>
          <w:p w14:paraId="5F6E8951">
            <w:pPr>
              <w:widowControl/>
              <w:jc w:val="center"/>
              <w:rPr>
                <w:rFonts w:ascii="宋体" w:hAnsi="宋体" w:cs="宋体"/>
                <w:kern w:val="0"/>
                <w:sz w:val="20"/>
                <w:szCs w:val="20"/>
              </w:rPr>
            </w:pPr>
            <w:r>
              <w:rPr>
                <w:rFonts w:hint="eastAsia" w:ascii="宋体" w:hAnsi="宋体" w:cs="宋体"/>
                <w:kern w:val="0"/>
                <w:sz w:val="20"/>
                <w:szCs w:val="20"/>
              </w:rPr>
              <w:t>★普通照明用双端荧光灯</w:t>
            </w:r>
          </w:p>
        </w:tc>
        <w:tc>
          <w:tcPr>
            <w:tcW w:w="1612" w:type="dxa"/>
            <w:vAlign w:val="center"/>
          </w:tcPr>
          <w:p w14:paraId="2A920F7F">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53AB5C63">
            <w:pPr>
              <w:widowControl/>
              <w:jc w:val="left"/>
              <w:rPr>
                <w:rFonts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2690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vAlign w:val="center"/>
          </w:tcPr>
          <w:p w14:paraId="4C677209">
            <w:pPr>
              <w:widowControl/>
              <w:jc w:val="left"/>
              <w:rPr>
                <w:rFonts w:ascii="宋体" w:hAnsi="宋体" w:cs="宋体"/>
                <w:kern w:val="0"/>
                <w:sz w:val="20"/>
                <w:szCs w:val="20"/>
              </w:rPr>
            </w:pPr>
          </w:p>
        </w:tc>
        <w:tc>
          <w:tcPr>
            <w:tcW w:w="916" w:type="dxa"/>
            <w:vMerge w:val="continue"/>
            <w:vAlign w:val="center"/>
          </w:tcPr>
          <w:p w14:paraId="29F6B9B6">
            <w:pPr>
              <w:widowControl/>
              <w:jc w:val="left"/>
              <w:rPr>
                <w:rFonts w:ascii="宋体" w:hAnsi="宋体" w:cs="宋体"/>
                <w:kern w:val="0"/>
                <w:sz w:val="20"/>
                <w:szCs w:val="20"/>
              </w:rPr>
            </w:pPr>
          </w:p>
        </w:tc>
        <w:tc>
          <w:tcPr>
            <w:tcW w:w="1516" w:type="dxa"/>
            <w:vAlign w:val="center"/>
          </w:tcPr>
          <w:p w14:paraId="22F8F1CD">
            <w:pPr>
              <w:widowControl/>
              <w:jc w:val="center"/>
              <w:rPr>
                <w:rFonts w:ascii="宋体" w:hAnsi="宋体" w:cs="宋体"/>
                <w:kern w:val="0"/>
                <w:sz w:val="20"/>
                <w:szCs w:val="20"/>
              </w:rPr>
            </w:pPr>
            <w:r>
              <w:rPr>
                <w:rFonts w:hint="eastAsia" w:ascii="宋体" w:hAnsi="宋体" w:cs="宋体"/>
                <w:kern w:val="0"/>
                <w:sz w:val="20"/>
                <w:szCs w:val="20"/>
              </w:rPr>
              <w:t>LED道路/隧道照明产品</w:t>
            </w:r>
          </w:p>
        </w:tc>
        <w:tc>
          <w:tcPr>
            <w:tcW w:w="1612" w:type="dxa"/>
            <w:vAlign w:val="center"/>
          </w:tcPr>
          <w:p w14:paraId="3E565AB7">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77B11A42">
            <w:pPr>
              <w:widowControl/>
              <w:jc w:val="left"/>
              <w:rPr>
                <w:rFonts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6C03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vAlign w:val="center"/>
          </w:tcPr>
          <w:p w14:paraId="2770DEE7">
            <w:pPr>
              <w:widowControl/>
              <w:jc w:val="left"/>
              <w:rPr>
                <w:rFonts w:ascii="宋体" w:hAnsi="宋体" w:cs="宋体"/>
                <w:kern w:val="0"/>
                <w:sz w:val="20"/>
                <w:szCs w:val="20"/>
              </w:rPr>
            </w:pPr>
          </w:p>
        </w:tc>
        <w:tc>
          <w:tcPr>
            <w:tcW w:w="916" w:type="dxa"/>
            <w:vMerge w:val="continue"/>
            <w:vAlign w:val="center"/>
          </w:tcPr>
          <w:p w14:paraId="0E7CC0C4">
            <w:pPr>
              <w:widowControl/>
              <w:jc w:val="left"/>
              <w:rPr>
                <w:rFonts w:ascii="宋体" w:hAnsi="宋体" w:cs="宋体"/>
                <w:kern w:val="0"/>
                <w:sz w:val="20"/>
                <w:szCs w:val="20"/>
              </w:rPr>
            </w:pPr>
          </w:p>
        </w:tc>
        <w:tc>
          <w:tcPr>
            <w:tcW w:w="1516" w:type="dxa"/>
            <w:vAlign w:val="center"/>
          </w:tcPr>
          <w:p w14:paraId="516CF12F">
            <w:pPr>
              <w:widowControl/>
              <w:jc w:val="center"/>
              <w:rPr>
                <w:rFonts w:ascii="宋体" w:hAnsi="宋体" w:cs="宋体"/>
                <w:kern w:val="0"/>
                <w:sz w:val="20"/>
                <w:szCs w:val="20"/>
              </w:rPr>
            </w:pPr>
            <w:r>
              <w:rPr>
                <w:rFonts w:hint="eastAsia" w:ascii="宋体" w:hAnsi="宋体" w:cs="宋体"/>
                <w:kern w:val="0"/>
                <w:sz w:val="20"/>
                <w:szCs w:val="20"/>
              </w:rPr>
              <w:t>LED筒灯</w:t>
            </w:r>
          </w:p>
        </w:tc>
        <w:tc>
          <w:tcPr>
            <w:tcW w:w="1612" w:type="dxa"/>
            <w:vAlign w:val="center"/>
          </w:tcPr>
          <w:p w14:paraId="6BCABE97">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21BAE2B6">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7DD1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vAlign w:val="center"/>
          </w:tcPr>
          <w:p w14:paraId="11664472">
            <w:pPr>
              <w:widowControl/>
              <w:jc w:val="left"/>
              <w:rPr>
                <w:rFonts w:ascii="宋体" w:hAnsi="宋体" w:cs="宋体"/>
                <w:kern w:val="0"/>
                <w:sz w:val="20"/>
                <w:szCs w:val="20"/>
              </w:rPr>
            </w:pPr>
          </w:p>
        </w:tc>
        <w:tc>
          <w:tcPr>
            <w:tcW w:w="916" w:type="dxa"/>
            <w:vMerge w:val="continue"/>
            <w:vAlign w:val="center"/>
          </w:tcPr>
          <w:p w14:paraId="29803B66">
            <w:pPr>
              <w:widowControl/>
              <w:jc w:val="left"/>
              <w:rPr>
                <w:rFonts w:ascii="宋体" w:hAnsi="宋体" w:cs="宋体"/>
                <w:kern w:val="0"/>
                <w:sz w:val="20"/>
                <w:szCs w:val="20"/>
              </w:rPr>
            </w:pPr>
          </w:p>
        </w:tc>
        <w:tc>
          <w:tcPr>
            <w:tcW w:w="1516" w:type="dxa"/>
            <w:vAlign w:val="center"/>
          </w:tcPr>
          <w:p w14:paraId="13562046">
            <w:pPr>
              <w:widowControl/>
              <w:jc w:val="center"/>
              <w:rPr>
                <w:rFonts w:ascii="宋体" w:hAnsi="宋体" w:cs="宋体"/>
                <w:kern w:val="0"/>
                <w:sz w:val="20"/>
                <w:szCs w:val="20"/>
              </w:rPr>
            </w:pPr>
            <w:r>
              <w:rPr>
                <w:rFonts w:hint="eastAsia" w:ascii="宋体" w:hAnsi="宋体" w:cs="宋体"/>
                <w:kern w:val="0"/>
                <w:sz w:val="20"/>
                <w:szCs w:val="20"/>
              </w:rPr>
              <w:t>普通照明用非定向自镇流LED灯</w:t>
            </w:r>
          </w:p>
        </w:tc>
        <w:tc>
          <w:tcPr>
            <w:tcW w:w="1612" w:type="dxa"/>
            <w:vAlign w:val="center"/>
          </w:tcPr>
          <w:p w14:paraId="05212D47">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5EAC87BD">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2F4E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Align w:val="center"/>
          </w:tcPr>
          <w:p w14:paraId="183C2782">
            <w:pPr>
              <w:widowControl/>
              <w:jc w:val="center"/>
              <w:rPr>
                <w:rFonts w:ascii="宋体" w:hAnsi="宋体" w:cs="宋体"/>
                <w:kern w:val="0"/>
                <w:sz w:val="20"/>
                <w:szCs w:val="20"/>
              </w:rPr>
            </w:pPr>
            <w:r>
              <w:rPr>
                <w:rFonts w:hint="eastAsia" w:ascii="宋体" w:hAnsi="宋体" w:cs="宋体"/>
                <w:kern w:val="0"/>
                <w:sz w:val="20"/>
                <w:szCs w:val="20"/>
              </w:rPr>
              <w:t>12</w:t>
            </w:r>
          </w:p>
        </w:tc>
        <w:tc>
          <w:tcPr>
            <w:tcW w:w="916" w:type="dxa"/>
            <w:vAlign w:val="center"/>
          </w:tcPr>
          <w:p w14:paraId="5417A203">
            <w:pPr>
              <w:widowControl/>
              <w:jc w:val="center"/>
              <w:rPr>
                <w:rFonts w:ascii="宋体" w:hAnsi="宋体" w:cs="宋体"/>
                <w:kern w:val="0"/>
                <w:sz w:val="20"/>
                <w:szCs w:val="20"/>
              </w:rPr>
            </w:pPr>
            <w:r>
              <w:rPr>
                <w:rFonts w:hint="eastAsia" w:ascii="宋体" w:hAnsi="宋体" w:cs="宋体"/>
                <w:kern w:val="0"/>
                <w:sz w:val="20"/>
                <w:szCs w:val="20"/>
              </w:rPr>
              <w:t>★A020910电视设备</w:t>
            </w:r>
          </w:p>
        </w:tc>
        <w:tc>
          <w:tcPr>
            <w:tcW w:w="1516" w:type="dxa"/>
            <w:vAlign w:val="center"/>
          </w:tcPr>
          <w:p w14:paraId="2B24A73B">
            <w:pPr>
              <w:widowControl/>
              <w:jc w:val="center"/>
              <w:rPr>
                <w:rFonts w:ascii="宋体" w:hAnsi="宋体" w:cs="宋体"/>
                <w:kern w:val="0"/>
                <w:sz w:val="20"/>
                <w:szCs w:val="20"/>
              </w:rPr>
            </w:pPr>
            <w:r>
              <w:rPr>
                <w:rFonts w:hint="eastAsia" w:ascii="宋体" w:hAnsi="宋体" w:cs="宋体"/>
                <w:kern w:val="0"/>
                <w:sz w:val="20"/>
                <w:szCs w:val="20"/>
              </w:rPr>
              <w:t>A02091001普通电视设备（电视机）</w:t>
            </w:r>
          </w:p>
        </w:tc>
        <w:tc>
          <w:tcPr>
            <w:tcW w:w="1612" w:type="dxa"/>
            <w:vAlign w:val="center"/>
          </w:tcPr>
          <w:p w14:paraId="3E2659C8">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3E447022">
            <w:pPr>
              <w:widowControl/>
              <w:jc w:val="left"/>
              <w:rPr>
                <w:rFonts w:ascii="宋体" w:hAnsi="宋体" w:cs="宋体"/>
                <w:kern w:val="0"/>
                <w:sz w:val="20"/>
                <w:szCs w:val="20"/>
              </w:rPr>
            </w:pPr>
            <w:r>
              <w:rPr>
                <w:rFonts w:hint="eastAsia" w:ascii="宋体" w:hAnsi="宋体" w:cs="宋体"/>
                <w:kern w:val="0"/>
                <w:sz w:val="20"/>
                <w:szCs w:val="20"/>
              </w:rPr>
              <w:t>《平板电视能效限定值及能效等级》（GB24850）</w:t>
            </w:r>
          </w:p>
        </w:tc>
      </w:tr>
      <w:tr w14:paraId="71FC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Align w:val="center"/>
          </w:tcPr>
          <w:p w14:paraId="2D676583">
            <w:pPr>
              <w:widowControl/>
              <w:jc w:val="center"/>
              <w:rPr>
                <w:rFonts w:ascii="宋体" w:hAnsi="宋体" w:cs="宋体"/>
                <w:kern w:val="0"/>
                <w:sz w:val="20"/>
                <w:szCs w:val="20"/>
              </w:rPr>
            </w:pPr>
            <w:r>
              <w:rPr>
                <w:rFonts w:hint="eastAsia" w:ascii="宋体" w:hAnsi="宋体" w:cs="宋体"/>
                <w:kern w:val="0"/>
                <w:sz w:val="20"/>
                <w:szCs w:val="20"/>
              </w:rPr>
              <w:t>13</w:t>
            </w:r>
          </w:p>
        </w:tc>
        <w:tc>
          <w:tcPr>
            <w:tcW w:w="916" w:type="dxa"/>
            <w:vAlign w:val="center"/>
          </w:tcPr>
          <w:p w14:paraId="6198111C">
            <w:pPr>
              <w:widowControl/>
              <w:jc w:val="center"/>
              <w:rPr>
                <w:rFonts w:ascii="宋体" w:hAnsi="宋体" w:cs="宋体"/>
                <w:kern w:val="0"/>
                <w:sz w:val="20"/>
                <w:szCs w:val="20"/>
              </w:rPr>
            </w:pPr>
            <w:r>
              <w:rPr>
                <w:rFonts w:hint="eastAsia" w:ascii="宋体" w:hAnsi="宋体" w:cs="宋体"/>
                <w:kern w:val="0"/>
                <w:sz w:val="20"/>
                <w:szCs w:val="20"/>
              </w:rPr>
              <w:t>★A020911视频设备</w:t>
            </w:r>
          </w:p>
        </w:tc>
        <w:tc>
          <w:tcPr>
            <w:tcW w:w="1516" w:type="dxa"/>
            <w:vAlign w:val="center"/>
          </w:tcPr>
          <w:p w14:paraId="61D3CB14">
            <w:pPr>
              <w:widowControl/>
              <w:jc w:val="center"/>
              <w:rPr>
                <w:rFonts w:ascii="宋体" w:hAnsi="宋体" w:cs="宋体"/>
                <w:kern w:val="0"/>
                <w:sz w:val="20"/>
                <w:szCs w:val="20"/>
              </w:rPr>
            </w:pPr>
            <w:r>
              <w:rPr>
                <w:rFonts w:hint="eastAsia" w:ascii="宋体" w:hAnsi="宋体" w:cs="宋体"/>
                <w:kern w:val="0"/>
                <w:sz w:val="20"/>
                <w:szCs w:val="20"/>
              </w:rPr>
              <w:t>A02091107视频监控设备</w:t>
            </w:r>
          </w:p>
        </w:tc>
        <w:tc>
          <w:tcPr>
            <w:tcW w:w="1612" w:type="dxa"/>
            <w:vAlign w:val="center"/>
          </w:tcPr>
          <w:p w14:paraId="7D512AA3">
            <w:pPr>
              <w:widowControl/>
              <w:jc w:val="center"/>
              <w:rPr>
                <w:rFonts w:ascii="宋体" w:hAnsi="宋体" w:cs="宋体"/>
                <w:kern w:val="0"/>
                <w:sz w:val="20"/>
                <w:szCs w:val="20"/>
              </w:rPr>
            </w:pPr>
            <w:r>
              <w:rPr>
                <w:rFonts w:hint="eastAsia" w:ascii="宋体" w:hAnsi="宋体" w:cs="宋体"/>
                <w:kern w:val="0"/>
                <w:sz w:val="20"/>
                <w:szCs w:val="20"/>
              </w:rPr>
              <w:t>监视器</w:t>
            </w:r>
          </w:p>
        </w:tc>
        <w:tc>
          <w:tcPr>
            <w:tcW w:w="4335" w:type="dxa"/>
            <w:vAlign w:val="center"/>
          </w:tcPr>
          <w:p w14:paraId="194FDA8C">
            <w:pPr>
              <w:widowControl/>
              <w:jc w:val="left"/>
              <w:rPr>
                <w:rFonts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3A80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Align w:val="center"/>
          </w:tcPr>
          <w:p w14:paraId="30FF262F">
            <w:pPr>
              <w:widowControl/>
              <w:jc w:val="center"/>
              <w:rPr>
                <w:rFonts w:ascii="宋体" w:hAnsi="宋体" w:cs="宋体"/>
                <w:kern w:val="0"/>
                <w:sz w:val="20"/>
                <w:szCs w:val="20"/>
              </w:rPr>
            </w:pPr>
            <w:r>
              <w:rPr>
                <w:rFonts w:hint="eastAsia" w:ascii="宋体" w:hAnsi="宋体" w:cs="宋体"/>
                <w:kern w:val="0"/>
                <w:sz w:val="20"/>
                <w:szCs w:val="20"/>
              </w:rPr>
              <w:t>14</w:t>
            </w:r>
          </w:p>
        </w:tc>
        <w:tc>
          <w:tcPr>
            <w:tcW w:w="916" w:type="dxa"/>
            <w:vAlign w:val="center"/>
          </w:tcPr>
          <w:p w14:paraId="7DC2B7C3">
            <w:pPr>
              <w:widowControl/>
              <w:jc w:val="center"/>
              <w:rPr>
                <w:rFonts w:ascii="宋体" w:hAnsi="宋体" w:cs="宋体"/>
                <w:kern w:val="0"/>
                <w:sz w:val="20"/>
                <w:szCs w:val="20"/>
              </w:rPr>
            </w:pPr>
            <w:r>
              <w:rPr>
                <w:rFonts w:hint="eastAsia" w:ascii="宋体" w:hAnsi="宋体" w:cs="宋体"/>
                <w:kern w:val="0"/>
                <w:sz w:val="20"/>
                <w:szCs w:val="20"/>
              </w:rPr>
              <w:t>A031210饮食炊事机械</w:t>
            </w:r>
          </w:p>
        </w:tc>
        <w:tc>
          <w:tcPr>
            <w:tcW w:w="1516" w:type="dxa"/>
            <w:vAlign w:val="center"/>
          </w:tcPr>
          <w:p w14:paraId="08F54451">
            <w:pPr>
              <w:widowControl/>
              <w:jc w:val="center"/>
              <w:rPr>
                <w:rFonts w:ascii="宋体" w:hAnsi="宋体" w:cs="宋体"/>
                <w:kern w:val="0"/>
                <w:sz w:val="20"/>
                <w:szCs w:val="20"/>
              </w:rPr>
            </w:pPr>
            <w:r>
              <w:rPr>
                <w:rFonts w:hint="eastAsia" w:ascii="宋体" w:hAnsi="宋体" w:cs="宋体"/>
                <w:kern w:val="0"/>
                <w:sz w:val="20"/>
                <w:szCs w:val="20"/>
              </w:rPr>
              <w:t>商用燃气灶具</w:t>
            </w:r>
          </w:p>
        </w:tc>
        <w:tc>
          <w:tcPr>
            <w:tcW w:w="1612" w:type="dxa"/>
            <w:vAlign w:val="center"/>
          </w:tcPr>
          <w:p w14:paraId="5D4E972E">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300F163D">
            <w:pPr>
              <w:widowControl/>
              <w:jc w:val="left"/>
              <w:rPr>
                <w:rFonts w:ascii="宋体" w:hAnsi="宋体" w:cs="宋体"/>
                <w:kern w:val="0"/>
                <w:sz w:val="20"/>
                <w:szCs w:val="20"/>
              </w:rPr>
            </w:pPr>
            <w:r>
              <w:rPr>
                <w:rFonts w:hint="eastAsia" w:ascii="宋体" w:hAnsi="宋体" w:cs="宋体"/>
                <w:kern w:val="0"/>
                <w:sz w:val="20"/>
                <w:szCs w:val="20"/>
              </w:rPr>
              <w:t>《商用燃气灶具能效限定值及能效等级》（GB30531）</w:t>
            </w:r>
          </w:p>
        </w:tc>
      </w:tr>
      <w:tr w14:paraId="6FE5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1" w:type="dxa"/>
            <w:vMerge w:val="restart"/>
            <w:vAlign w:val="center"/>
          </w:tcPr>
          <w:p w14:paraId="1741CC01">
            <w:pPr>
              <w:widowControl/>
              <w:jc w:val="center"/>
              <w:rPr>
                <w:rFonts w:ascii="宋体" w:hAnsi="宋体" w:cs="宋体"/>
                <w:kern w:val="0"/>
                <w:sz w:val="20"/>
                <w:szCs w:val="20"/>
              </w:rPr>
            </w:pPr>
            <w:r>
              <w:rPr>
                <w:rFonts w:hint="eastAsia" w:ascii="宋体" w:hAnsi="宋体" w:cs="宋体"/>
                <w:kern w:val="0"/>
                <w:sz w:val="20"/>
                <w:szCs w:val="20"/>
              </w:rPr>
              <w:t>15</w:t>
            </w:r>
          </w:p>
        </w:tc>
        <w:tc>
          <w:tcPr>
            <w:tcW w:w="916" w:type="dxa"/>
            <w:vMerge w:val="restart"/>
            <w:vAlign w:val="center"/>
          </w:tcPr>
          <w:p w14:paraId="1D66ECDD">
            <w:pPr>
              <w:widowControl/>
              <w:jc w:val="center"/>
              <w:rPr>
                <w:rFonts w:ascii="宋体" w:hAnsi="宋体" w:cs="宋体"/>
                <w:kern w:val="0"/>
                <w:sz w:val="20"/>
                <w:szCs w:val="20"/>
              </w:rPr>
            </w:pPr>
            <w:r>
              <w:rPr>
                <w:rFonts w:hint="eastAsia" w:ascii="宋体" w:hAnsi="宋体" w:cs="宋体"/>
                <w:kern w:val="0"/>
                <w:sz w:val="20"/>
                <w:szCs w:val="20"/>
              </w:rPr>
              <w:t>★A060805便器</w:t>
            </w:r>
          </w:p>
        </w:tc>
        <w:tc>
          <w:tcPr>
            <w:tcW w:w="1516" w:type="dxa"/>
            <w:vAlign w:val="center"/>
          </w:tcPr>
          <w:p w14:paraId="149BD60B">
            <w:pPr>
              <w:widowControl/>
              <w:jc w:val="center"/>
              <w:rPr>
                <w:rFonts w:ascii="宋体" w:hAnsi="宋体" w:cs="宋体"/>
                <w:kern w:val="0"/>
                <w:sz w:val="20"/>
                <w:szCs w:val="20"/>
              </w:rPr>
            </w:pPr>
            <w:r>
              <w:rPr>
                <w:rFonts w:hint="eastAsia" w:ascii="宋体" w:hAnsi="宋体" w:cs="宋体"/>
                <w:kern w:val="0"/>
                <w:sz w:val="20"/>
                <w:szCs w:val="20"/>
              </w:rPr>
              <w:t>坐便器</w:t>
            </w:r>
          </w:p>
        </w:tc>
        <w:tc>
          <w:tcPr>
            <w:tcW w:w="1612" w:type="dxa"/>
            <w:vAlign w:val="center"/>
          </w:tcPr>
          <w:p w14:paraId="36F2F5FA">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547CE2D8">
            <w:pPr>
              <w:widowControl/>
              <w:jc w:val="left"/>
              <w:rPr>
                <w:rFonts w:ascii="宋体" w:hAnsi="宋体" w:cs="宋体"/>
                <w:kern w:val="0"/>
                <w:sz w:val="20"/>
                <w:szCs w:val="20"/>
              </w:rPr>
            </w:pPr>
            <w:r>
              <w:rPr>
                <w:rFonts w:hint="eastAsia" w:ascii="宋体" w:hAnsi="宋体" w:cs="宋体"/>
                <w:kern w:val="0"/>
                <w:sz w:val="20"/>
                <w:szCs w:val="20"/>
              </w:rPr>
              <w:t>《坐便器水效限定值及水效等级》（GB25502）</w:t>
            </w:r>
          </w:p>
        </w:tc>
      </w:tr>
      <w:tr w14:paraId="619B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vAlign w:val="center"/>
          </w:tcPr>
          <w:p w14:paraId="1C808B78">
            <w:pPr>
              <w:widowControl/>
              <w:jc w:val="left"/>
              <w:rPr>
                <w:rFonts w:ascii="宋体" w:hAnsi="宋体" w:cs="宋体"/>
                <w:kern w:val="0"/>
                <w:sz w:val="20"/>
                <w:szCs w:val="20"/>
              </w:rPr>
            </w:pPr>
          </w:p>
        </w:tc>
        <w:tc>
          <w:tcPr>
            <w:tcW w:w="916" w:type="dxa"/>
            <w:vMerge w:val="continue"/>
            <w:vAlign w:val="center"/>
          </w:tcPr>
          <w:p w14:paraId="32C112BF">
            <w:pPr>
              <w:widowControl/>
              <w:jc w:val="left"/>
              <w:rPr>
                <w:rFonts w:ascii="宋体" w:hAnsi="宋体" w:cs="宋体"/>
                <w:kern w:val="0"/>
                <w:sz w:val="20"/>
                <w:szCs w:val="20"/>
              </w:rPr>
            </w:pPr>
          </w:p>
        </w:tc>
        <w:tc>
          <w:tcPr>
            <w:tcW w:w="1516" w:type="dxa"/>
            <w:vAlign w:val="center"/>
          </w:tcPr>
          <w:p w14:paraId="51016D03">
            <w:pPr>
              <w:widowControl/>
              <w:jc w:val="center"/>
              <w:rPr>
                <w:rFonts w:ascii="宋体" w:hAnsi="宋体" w:cs="宋体"/>
                <w:kern w:val="0"/>
                <w:sz w:val="20"/>
                <w:szCs w:val="20"/>
              </w:rPr>
            </w:pPr>
            <w:r>
              <w:rPr>
                <w:rFonts w:hint="eastAsia" w:ascii="宋体" w:hAnsi="宋体" w:cs="宋体"/>
                <w:kern w:val="0"/>
                <w:sz w:val="20"/>
                <w:szCs w:val="20"/>
              </w:rPr>
              <w:t>蹲便器</w:t>
            </w:r>
          </w:p>
        </w:tc>
        <w:tc>
          <w:tcPr>
            <w:tcW w:w="1612" w:type="dxa"/>
            <w:vAlign w:val="center"/>
          </w:tcPr>
          <w:p w14:paraId="60D2BB86">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13EB637C">
            <w:pPr>
              <w:widowControl/>
              <w:jc w:val="left"/>
              <w:rPr>
                <w:rFonts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1487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vAlign w:val="center"/>
          </w:tcPr>
          <w:p w14:paraId="2FBE6646">
            <w:pPr>
              <w:widowControl/>
              <w:jc w:val="left"/>
              <w:rPr>
                <w:rFonts w:ascii="宋体" w:hAnsi="宋体" w:cs="宋体"/>
                <w:kern w:val="0"/>
                <w:sz w:val="20"/>
                <w:szCs w:val="20"/>
              </w:rPr>
            </w:pPr>
          </w:p>
        </w:tc>
        <w:tc>
          <w:tcPr>
            <w:tcW w:w="916" w:type="dxa"/>
            <w:vMerge w:val="continue"/>
            <w:vAlign w:val="center"/>
          </w:tcPr>
          <w:p w14:paraId="0A34BB56">
            <w:pPr>
              <w:widowControl/>
              <w:jc w:val="left"/>
              <w:rPr>
                <w:rFonts w:ascii="宋体" w:hAnsi="宋体" w:cs="宋体"/>
                <w:kern w:val="0"/>
                <w:sz w:val="20"/>
                <w:szCs w:val="20"/>
              </w:rPr>
            </w:pPr>
          </w:p>
        </w:tc>
        <w:tc>
          <w:tcPr>
            <w:tcW w:w="1516" w:type="dxa"/>
            <w:vAlign w:val="center"/>
          </w:tcPr>
          <w:p w14:paraId="62A9409A">
            <w:pPr>
              <w:widowControl/>
              <w:jc w:val="center"/>
              <w:rPr>
                <w:rFonts w:ascii="宋体" w:hAnsi="宋体" w:cs="宋体"/>
                <w:kern w:val="0"/>
                <w:sz w:val="20"/>
                <w:szCs w:val="20"/>
              </w:rPr>
            </w:pPr>
            <w:r>
              <w:rPr>
                <w:rFonts w:hint="eastAsia" w:ascii="宋体" w:hAnsi="宋体" w:cs="宋体"/>
                <w:kern w:val="0"/>
                <w:sz w:val="20"/>
                <w:szCs w:val="20"/>
              </w:rPr>
              <w:t>小便器</w:t>
            </w:r>
          </w:p>
        </w:tc>
        <w:tc>
          <w:tcPr>
            <w:tcW w:w="1612" w:type="dxa"/>
            <w:vAlign w:val="center"/>
          </w:tcPr>
          <w:p w14:paraId="1FD95837">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37FD6A85">
            <w:pPr>
              <w:widowControl/>
              <w:jc w:val="left"/>
              <w:rPr>
                <w:rFonts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6969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Align w:val="center"/>
          </w:tcPr>
          <w:p w14:paraId="419FE9E0">
            <w:pPr>
              <w:widowControl/>
              <w:jc w:val="center"/>
              <w:rPr>
                <w:rFonts w:ascii="宋体" w:hAnsi="宋体" w:cs="宋体"/>
                <w:kern w:val="0"/>
                <w:sz w:val="20"/>
                <w:szCs w:val="20"/>
              </w:rPr>
            </w:pPr>
            <w:r>
              <w:rPr>
                <w:rFonts w:hint="eastAsia" w:ascii="宋体" w:hAnsi="宋体" w:cs="宋体"/>
                <w:kern w:val="0"/>
                <w:sz w:val="20"/>
                <w:szCs w:val="20"/>
              </w:rPr>
              <w:t>16</w:t>
            </w:r>
          </w:p>
        </w:tc>
        <w:tc>
          <w:tcPr>
            <w:tcW w:w="916" w:type="dxa"/>
            <w:vAlign w:val="center"/>
          </w:tcPr>
          <w:p w14:paraId="0EC89580">
            <w:pPr>
              <w:widowControl/>
              <w:jc w:val="center"/>
              <w:rPr>
                <w:rFonts w:ascii="宋体" w:hAnsi="宋体" w:cs="宋体"/>
                <w:kern w:val="0"/>
                <w:sz w:val="20"/>
                <w:szCs w:val="20"/>
              </w:rPr>
            </w:pPr>
            <w:r>
              <w:rPr>
                <w:rFonts w:hint="eastAsia" w:ascii="宋体" w:hAnsi="宋体" w:cs="宋体"/>
                <w:kern w:val="0"/>
                <w:sz w:val="20"/>
                <w:szCs w:val="20"/>
              </w:rPr>
              <w:t>★A060806水嘴</w:t>
            </w:r>
          </w:p>
        </w:tc>
        <w:tc>
          <w:tcPr>
            <w:tcW w:w="1516" w:type="dxa"/>
            <w:vAlign w:val="center"/>
          </w:tcPr>
          <w:p w14:paraId="376FD619">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vAlign w:val="center"/>
          </w:tcPr>
          <w:p w14:paraId="643256FC">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181C8E9F">
            <w:pPr>
              <w:widowControl/>
              <w:jc w:val="left"/>
              <w:rPr>
                <w:rFonts w:ascii="宋体" w:hAnsi="宋体" w:cs="宋体"/>
                <w:kern w:val="0"/>
                <w:sz w:val="20"/>
                <w:szCs w:val="20"/>
              </w:rPr>
            </w:pPr>
            <w:r>
              <w:rPr>
                <w:rFonts w:hint="eastAsia" w:ascii="宋体" w:hAnsi="宋体" w:cs="宋体"/>
                <w:kern w:val="0"/>
                <w:sz w:val="20"/>
                <w:szCs w:val="20"/>
              </w:rPr>
              <w:t>《水嘴用水效率限定值及用水效率等级》（GB 25501）</w:t>
            </w:r>
          </w:p>
        </w:tc>
      </w:tr>
      <w:tr w14:paraId="74BA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Align w:val="center"/>
          </w:tcPr>
          <w:p w14:paraId="4DA69CCB">
            <w:pPr>
              <w:widowControl/>
              <w:jc w:val="center"/>
              <w:rPr>
                <w:rFonts w:ascii="宋体" w:hAnsi="宋体" w:cs="宋体"/>
                <w:kern w:val="0"/>
                <w:sz w:val="20"/>
                <w:szCs w:val="20"/>
              </w:rPr>
            </w:pPr>
            <w:r>
              <w:rPr>
                <w:rFonts w:hint="eastAsia" w:ascii="宋体" w:hAnsi="宋体" w:cs="宋体"/>
                <w:kern w:val="0"/>
                <w:sz w:val="20"/>
                <w:szCs w:val="20"/>
              </w:rPr>
              <w:t>17</w:t>
            </w:r>
          </w:p>
        </w:tc>
        <w:tc>
          <w:tcPr>
            <w:tcW w:w="916" w:type="dxa"/>
            <w:vAlign w:val="center"/>
          </w:tcPr>
          <w:p w14:paraId="00E05F2C">
            <w:pPr>
              <w:widowControl/>
              <w:jc w:val="center"/>
              <w:rPr>
                <w:rFonts w:ascii="宋体" w:hAnsi="宋体" w:cs="宋体"/>
                <w:kern w:val="0"/>
                <w:sz w:val="20"/>
                <w:szCs w:val="20"/>
              </w:rPr>
            </w:pPr>
            <w:r>
              <w:rPr>
                <w:rFonts w:hint="eastAsia" w:ascii="宋体" w:hAnsi="宋体" w:cs="宋体"/>
                <w:kern w:val="0"/>
                <w:sz w:val="20"/>
                <w:szCs w:val="20"/>
              </w:rPr>
              <w:t>A060807便器冲洗阀</w:t>
            </w:r>
          </w:p>
        </w:tc>
        <w:tc>
          <w:tcPr>
            <w:tcW w:w="1516" w:type="dxa"/>
            <w:vAlign w:val="center"/>
          </w:tcPr>
          <w:p w14:paraId="74E4E664">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vAlign w:val="center"/>
          </w:tcPr>
          <w:p w14:paraId="4BF5D53A">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256A6E4D">
            <w:pPr>
              <w:widowControl/>
              <w:jc w:val="left"/>
              <w:rPr>
                <w:rFonts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66D7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Align w:val="center"/>
          </w:tcPr>
          <w:p w14:paraId="3F1BAA89">
            <w:pPr>
              <w:widowControl/>
              <w:jc w:val="center"/>
              <w:rPr>
                <w:rFonts w:ascii="宋体" w:hAnsi="宋体" w:cs="宋体"/>
                <w:kern w:val="0"/>
                <w:sz w:val="20"/>
                <w:szCs w:val="20"/>
              </w:rPr>
            </w:pPr>
            <w:r>
              <w:rPr>
                <w:rFonts w:hint="eastAsia" w:ascii="宋体" w:hAnsi="宋体" w:cs="宋体"/>
                <w:kern w:val="0"/>
                <w:sz w:val="20"/>
                <w:szCs w:val="20"/>
              </w:rPr>
              <w:t>18</w:t>
            </w:r>
          </w:p>
        </w:tc>
        <w:tc>
          <w:tcPr>
            <w:tcW w:w="916" w:type="dxa"/>
            <w:vAlign w:val="center"/>
          </w:tcPr>
          <w:p w14:paraId="1A778C12">
            <w:pPr>
              <w:widowControl/>
              <w:jc w:val="center"/>
              <w:rPr>
                <w:rFonts w:ascii="宋体" w:hAnsi="宋体" w:cs="宋体"/>
                <w:kern w:val="0"/>
                <w:sz w:val="20"/>
                <w:szCs w:val="20"/>
              </w:rPr>
            </w:pPr>
            <w:r>
              <w:rPr>
                <w:rFonts w:hint="eastAsia" w:ascii="宋体" w:hAnsi="宋体" w:cs="宋体"/>
                <w:kern w:val="0"/>
                <w:sz w:val="20"/>
                <w:szCs w:val="20"/>
              </w:rPr>
              <w:t>A060810淋浴器</w:t>
            </w:r>
          </w:p>
        </w:tc>
        <w:tc>
          <w:tcPr>
            <w:tcW w:w="1516" w:type="dxa"/>
            <w:vAlign w:val="center"/>
          </w:tcPr>
          <w:p w14:paraId="21C2E994">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vAlign w:val="center"/>
          </w:tcPr>
          <w:p w14:paraId="755F4559">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vAlign w:val="center"/>
          </w:tcPr>
          <w:p w14:paraId="4924F1AD">
            <w:pPr>
              <w:widowControl/>
              <w:jc w:val="left"/>
              <w:rPr>
                <w:rFonts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71D1932E">
      <w:pPr>
        <w:spacing w:after="120" w:line="360" w:lineRule="auto"/>
        <w:rPr>
          <w:rFonts w:ascii="宋体" w:hAnsi="宋体" w:cs="宋体"/>
          <w:spacing w:val="-3"/>
          <w:szCs w:val="21"/>
        </w:rPr>
      </w:pPr>
    </w:p>
    <w:p w14:paraId="16080B9F">
      <w:pPr>
        <w:spacing w:after="120" w:line="360" w:lineRule="auto"/>
        <w:rPr>
          <w:rFonts w:ascii="宋体" w:hAnsi="宋体" w:cs="宋体"/>
          <w:szCs w:val="21"/>
        </w:rPr>
      </w:pPr>
      <w:r>
        <w:rPr>
          <w:rFonts w:hint="eastAsia" w:ascii="宋体" w:hAnsi="宋体" w:cs="宋体"/>
          <w:spacing w:val="-3"/>
          <w:szCs w:val="21"/>
        </w:rPr>
        <w:t>注：1.节能产品认证应依据相关国家标准的最新版本，依据国家标准中二级能效（水效）</w:t>
      </w:r>
      <w:r>
        <w:rPr>
          <w:rFonts w:hint="eastAsia" w:ascii="宋体" w:hAnsi="宋体" w:cs="宋体"/>
          <w:szCs w:val="21"/>
        </w:rPr>
        <w:t>指标。</w:t>
      </w:r>
    </w:p>
    <w:p w14:paraId="231FB606">
      <w:pPr>
        <w:spacing w:after="120" w:line="360" w:lineRule="auto"/>
        <w:rPr>
          <w:rFonts w:ascii="宋体" w:hAnsi="宋体" w:cs="宋体"/>
          <w:b/>
          <w:bCs/>
          <w:szCs w:val="21"/>
        </w:rPr>
      </w:pPr>
      <w:r>
        <w:rPr>
          <w:rFonts w:hint="eastAsia" w:ascii="宋体" w:hAnsi="宋体" w:cs="宋体"/>
          <w:szCs w:val="21"/>
        </w:rPr>
        <w:t xml:space="preserve">    2</w:t>
      </w:r>
      <w:r>
        <w:rPr>
          <w:rFonts w:hint="eastAsia" w:ascii="宋体" w:hAnsi="宋体" w:cs="宋体"/>
          <w:b/>
          <w:bCs/>
          <w:szCs w:val="21"/>
        </w:rPr>
        <w:t>.以“★”标注的为政府强制采购产品。</w:t>
      </w:r>
    </w:p>
    <w:p w14:paraId="20DB776F">
      <w:pPr>
        <w:spacing w:line="428" w:lineRule="exact"/>
        <w:ind w:left="119"/>
        <w:rPr>
          <w:rFonts w:ascii="宋体" w:hAnsi="宋体" w:cs="宋体"/>
        </w:rPr>
      </w:pPr>
    </w:p>
    <w:p w14:paraId="63E57ACE">
      <w:pPr>
        <w:rPr>
          <w:rFonts w:ascii="宋体" w:hAnsi="宋体" w:cs="宋体"/>
        </w:rPr>
      </w:pPr>
      <w:r>
        <w:rPr>
          <w:rFonts w:hint="eastAsia" w:ascii="宋体" w:hAnsi="宋体" w:cs="宋体"/>
        </w:rPr>
        <w:br w:type="page"/>
      </w:r>
    </w:p>
    <w:p w14:paraId="779DE34F">
      <w:pPr>
        <w:spacing w:line="428" w:lineRule="exact"/>
        <w:ind w:left="119"/>
        <w:rPr>
          <w:rFonts w:ascii="宋体" w:hAnsi="宋体" w:cs="宋体"/>
        </w:rPr>
      </w:pPr>
      <w:r>
        <w:rPr>
          <w:rFonts w:hint="eastAsia" w:ascii="宋体" w:hAnsi="宋体" w:cs="宋体"/>
          <w:b/>
          <w:bCs/>
          <w:kern w:val="0"/>
          <w:sz w:val="30"/>
          <w:szCs w:val="30"/>
        </w:rPr>
        <w:t>附件2</w:t>
      </w:r>
    </w:p>
    <w:p w14:paraId="606A6AEC">
      <w:pPr>
        <w:pStyle w:val="13"/>
        <w:jc w:val="left"/>
        <w:rPr>
          <w:rFonts w:hAnsi="宋体" w:cs="宋体"/>
          <w:sz w:val="32"/>
          <w:szCs w:val="32"/>
        </w:rPr>
      </w:pPr>
    </w:p>
    <w:p w14:paraId="235D52B2">
      <w:pPr>
        <w:widowControl/>
        <w:spacing w:before="120" w:beforeLines="50" w:after="120" w:afterLines="50" w:line="280" w:lineRule="exact"/>
        <w:jc w:val="center"/>
        <w:rPr>
          <w:rFonts w:ascii="宋体" w:hAnsi="宋体" w:cs="宋体"/>
          <w:b/>
          <w:bCs/>
          <w:kern w:val="0"/>
          <w:sz w:val="30"/>
          <w:szCs w:val="30"/>
        </w:rPr>
      </w:pPr>
      <w:bookmarkStart w:id="66" w:name="_Toc28361_WPSOffice_Level2"/>
      <w:r>
        <w:rPr>
          <w:rFonts w:hint="eastAsia" w:ascii="宋体" w:hAnsi="宋体" w:cs="宋体"/>
          <w:b/>
          <w:bCs/>
          <w:kern w:val="0"/>
          <w:sz w:val="30"/>
          <w:szCs w:val="30"/>
        </w:rPr>
        <w:t>统计上大中小微型企业划分标准</w:t>
      </w:r>
      <w:bookmarkEnd w:id="66"/>
    </w:p>
    <w:tbl>
      <w:tblPr>
        <w:tblStyle w:val="2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108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6ED88CCA">
            <w:pPr>
              <w:widowControl/>
              <w:spacing w:line="28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8DB3E2"/>
            <w:vAlign w:val="center"/>
          </w:tcPr>
          <w:p w14:paraId="292D087E">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8DB3E2"/>
            <w:vAlign w:val="center"/>
          </w:tcPr>
          <w:p w14:paraId="2E304F6E">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计量</w:t>
            </w:r>
          </w:p>
          <w:p w14:paraId="15698F5F">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单位</w:t>
            </w:r>
          </w:p>
        </w:tc>
        <w:tc>
          <w:tcPr>
            <w:tcW w:w="1125" w:type="dxa"/>
            <w:shd w:val="clear" w:color="auto" w:fill="8DB3E2"/>
            <w:vAlign w:val="center"/>
          </w:tcPr>
          <w:p w14:paraId="2F6E4203">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8DB3E2"/>
            <w:vAlign w:val="center"/>
          </w:tcPr>
          <w:p w14:paraId="2363CB60">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8DB3E2"/>
            <w:vAlign w:val="center"/>
          </w:tcPr>
          <w:p w14:paraId="6D18F02D">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8DB3E2"/>
            <w:vAlign w:val="center"/>
          </w:tcPr>
          <w:p w14:paraId="6EE0CA55">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微型</w:t>
            </w:r>
          </w:p>
        </w:tc>
      </w:tr>
      <w:tr w14:paraId="29B7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E8E8424">
            <w:pPr>
              <w:widowControl/>
              <w:spacing w:line="28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9" w:type="dxa"/>
            <w:vAlign w:val="center"/>
          </w:tcPr>
          <w:p w14:paraId="1695F445">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62EEFE58">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F565F2D">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24BDEA33">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5D46ED6F">
            <w:pPr>
              <w:widowControl/>
              <w:spacing w:line="280" w:lineRule="exact"/>
              <w:jc w:val="center"/>
              <w:rPr>
                <w:rFonts w:ascii="宋体" w:hAnsi="宋体" w:cs="宋体"/>
                <w:kern w:val="0"/>
                <w:sz w:val="18"/>
                <w:szCs w:val="18"/>
              </w:rPr>
            </w:pPr>
            <w:r>
              <w:rPr>
                <w:rFonts w:hint="eastAsia" w:ascii="宋体" w:hAnsi="宋体" w:cs="宋体"/>
                <w:kern w:val="0"/>
                <w:sz w:val="18"/>
                <w:szCs w:val="18"/>
              </w:rPr>
              <w:t>50≤Y＜500</w:t>
            </w:r>
          </w:p>
        </w:tc>
        <w:tc>
          <w:tcPr>
            <w:tcW w:w="992" w:type="dxa"/>
            <w:vAlign w:val="center"/>
          </w:tcPr>
          <w:p w14:paraId="3874B682">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7C05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39B349E">
            <w:pPr>
              <w:widowControl/>
              <w:spacing w:line="280" w:lineRule="exact"/>
              <w:jc w:val="left"/>
              <w:rPr>
                <w:rFonts w:ascii="宋体" w:hAnsi="宋体" w:cs="宋体"/>
                <w:kern w:val="0"/>
                <w:sz w:val="18"/>
                <w:szCs w:val="18"/>
              </w:rPr>
            </w:pPr>
            <w:r>
              <w:rPr>
                <w:rFonts w:hint="eastAsia" w:ascii="宋体" w:hAnsi="宋体" w:cs="宋体"/>
                <w:kern w:val="0"/>
                <w:sz w:val="18"/>
                <w:szCs w:val="18"/>
              </w:rPr>
              <w:t>工业 *</w:t>
            </w:r>
          </w:p>
        </w:tc>
        <w:tc>
          <w:tcPr>
            <w:tcW w:w="1369" w:type="dxa"/>
            <w:vAlign w:val="center"/>
          </w:tcPr>
          <w:p w14:paraId="2CBC163E">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3060F2C">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3352D95A">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4FD45A05">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1F664039">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4F2986EF">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5D8E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AD676AE">
            <w:pPr>
              <w:widowControl/>
              <w:spacing w:line="280" w:lineRule="exact"/>
              <w:jc w:val="left"/>
              <w:rPr>
                <w:rFonts w:ascii="宋体" w:hAnsi="宋体" w:cs="宋体"/>
                <w:kern w:val="0"/>
                <w:sz w:val="18"/>
                <w:szCs w:val="18"/>
              </w:rPr>
            </w:pPr>
          </w:p>
        </w:tc>
        <w:tc>
          <w:tcPr>
            <w:tcW w:w="1369" w:type="dxa"/>
            <w:vAlign w:val="center"/>
          </w:tcPr>
          <w:p w14:paraId="74E5E081">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F763FB2">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F402901">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296E17A4">
            <w:pPr>
              <w:widowControl/>
              <w:spacing w:line="280" w:lineRule="exact"/>
              <w:jc w:val="center"/>
              <w:rPr>
                <w:rFonts w:ascii="宋体" w:hAnsi="宋体" w:cs="宋体"/>
                <w:kern w:val="0"/>
                <w:sz w:val="18"/>
                <w:szCs w:val="18"/>
              </w:rPr>
            </w:pPr>
            <w:r>
              <w:rPr>
                <w:rFonts w:hint="eastAsia" w:ascii="宋体" w:hAnsi="宋体" w:cs="宋体"/>
                <w:kern w:val="0"/>
                <w:sz w:val="18"/>
                <w:szCs w:val="18"/>
              </w:rPr>
              <w:t>2000≤Y＜40000</w:t>
            </w:r>
          </w:p>
        </w:tc>
        <w:tc>
          <w:tcPr>
            <w:tcW w:w="1426" w:type="dxa"/>
            <w:vAlign w:val="center"/>
          </w:tcPr>
          <w:p w14:paraId="47EFFC4C">
            <w:pPr>
              <w:widowControl/>
              <w:spacing w:line="280" w:lineRule="exact"/>
              <w:jc w:val="center"/>
              <w:rPr>
                <w:rFonts w:ascii="宋体" w:hAnsi="宋体" w:cs="宋体"/>
                <w:kern w:val="0"/>
                <w:sz w:val="18"/>
                <w:szCs w:val="18"/>
              </w:rPr>
            </w:pPr>
            <w:r>
              <w:rPr>
                <w:rFonts w:hint="eastAsia" w:ascii="宋体" w:hAnsi="宋体" w:cs="宋体"/>
                <w:kern w:val="0"/>
                <w:sz w:val="18"/>
                <w:szCs w:val="18"/>
              </w:rPr>
              <w:t>300≤Y＜2000</w:t>
            </w:r>
          </w:p>
        </w:tc>
        <w:tc>
          <w:tcPr>
            <w:tcW w:w="992" w:type="dxa"/>
            <w:vAlign w:val="center"/>
          </w:tcPr>
          <w:p w14:paraId="710102C7">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6274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63EE960">
            <w:pPr>
              <w:widowControl/>
              <w:spacing w:line="280" w:lineRule="exact"/>
              <w:jc w:val="left"/>
              <w:rPr>
                <w:rFonts w:ascii="宋体" w:hAnsi="宋体" w:cs="宋体"/>
                <w:kern w:val="0"/>
                <w:sz w:val="18"/>
                <w:szCs w:val="18"/>
              </w:rPr>
            </w:pPr>
            <w:r>
              <w:rPr>
                <w:rFonts w:hint="eastAsia" w:ascii="宋体" w:hAnsi="宋体" w:cs="宋体"/>
                <w:kern w:val="0"/>
                <w:sz w:val="18"/>
                <w:szCs w:val="18"/>
              </w:rPr>
              <w:t>建筑业</w:t>
            </w:r>
          </w:p>
        </w:tc>
        <w:tc>
          <w:tcPr>
            <w:tcW w:w="1369" w:type="dxa"/>
            <w:vAlign w:val="center"/>
          </w:tcPr>
          <w:p w14:paraId="0DDD1592">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D44D1B4">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34DB51E">
            <w:pPr>
              <w:widowControl/>
              <w:spacing w:line="280" w:lineRule="exact"/>
              <w:jc w:val="center"/>
              <w:rPr>
                <w:rFonts w:ascii="宋体" w:hAnsi="宋体" w:cs="宋体"/>
                <w:kern w:val="0"/>
                <w:sz w:val="18"/>
                <w:szCs w:val="18"/>
              </w:rPr>
            </w:pPr>
            <w:r>
              <w:rPr>
                <w:rFonts w:hint="eastAsia" w:ascii="宋体" w:hAnsi="宋体" w:cs="宋体"/>
                <w:kern w:val="0"/>
                <w:sz w:val="18"/>
                <w:szCs w:val="18"/>
              </w:rPr>
              <w:t>Y≥80000</w:t>
            </w:r>
          </w:p>
        </w:tc>
        <w:tc>
          <w:tcPr>
            <w:tcW w:w="1701" w:type="dxa"/>
            <w:vAlign w:val="center"/>
          </w:tcPr>
          <w:p w14:paraId="4B1B2CC8">
            <w:pPr>
              <w:widowControl/>
              <w:spacing w:line="280" w:lineRule="exact"/>
              <w:jc w:val="center"/>
              <w:rPr>
                <w:rFonts w:ascii="宋体" w:hAnsi="宋体" w:cs="宋体"/>
                <w:kern w:val="0"/>
                <w:sz w:val="18"/>
                <w:szCs w:val="18"/>
              </w:rPr>
            </w:pPr>
            <w:r>
              <w:rPr>
                <w:rFonts w:hint="eastAsia" w:ascii="宋体" w:hAnsi="宋体" w:cs="宋体"/>
                <w:kern w:val="0"/>
                <w:sz w:val="18"/>
                <w:szCs w:val="18"/>
              </w:rPr>
              <w:t>6000≤Y＜80000</w:t>
            </w:r>
          </w:p>
        </w:tc>
        <w:tc>
          <w:tcPr>
            <w:tcW w:w="1426" w:type="dxa"/>
            <w:vAlign w:val="center"/>
          </w:tcPr>
          <w:p w14:paraId="69B48C54">
            <w:pPr>
              <w:widowControl/>
              <w:spacing w:line="280" w:lineRule="exact"/>
              <w:jc w:val="center"/>
              <w:rPr>
                <w:rFonts w:ascii="宋体" w:hAnsi="宋体" w:cs="宋体"/>
                <w:kern w:val="0"/>
                <w:sz w:val="18"/>
                <w:szCs w:val="18"/>
              </w:rPr>
            </w:pPr>
            <w:r>
              <w:rPr>
                <w:rFonts w:hint="eastAsia" w:ascii="宋体" w:hAnsi="宋体" w:cs="宋体"/>
                <w:kern w:val="0"/>
                <w:sz w:val="18"/>
                <w:szCs w:val="18"/>
              </w:rPr>
              <w:t>300≤Y＜6000</w:t>
            </w:r>
          </w:p>
        </w:tc>
        <w:tc>
          <w:tcPr>
            <w:tcW w:w="992" w:type="dxa"/>
            <w:vAlign w:val="center"/>
          </w:tcPr>
          <w:p w14:paraId="640EF3EC">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55E2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594B7ED">
            <w:pPr>
              <w:widowControl/>
              <w:spacing w:line="280" w:lineRule="exact"/>
              <w:jc w:val="left"/>
              <w:rPr>
                <w:rFonts w:ascii="宋体" w:hAnsi="宋体" w:cs="宋体"/>
                <w:kern w:val="0"/>
                <w:sz w:val="18"/>
                <w:szCs w:val="18"/>
              </w:rPr>
            </w:pPr>
          </w:p>
        </w:tc>
        <w:tc>
          <w:tcPr>
            <w:tcW w:w="1369" w:type="dxa"/>
            <w:vAlign w:val="center"/>
          </w:tcPr>
          <w:p w14:paraId="386F7CAE">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5AEC0307">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E3FC130">
            <w:pPr>
              <w:widowControl/>
              <w:spacing w:line="280" w:lineRule="exact"/>
              <w:jc w:val="center"/>
              <w:rPr>
                <w:rFonts w:ascii="宋体" w:hAnsi="宋体" w:cs="宋体"/>
                <w:kern w:val="0"/>
                <w:sz w:val="18"/>
                <w:szCs w:val="18"/>
              </w:rPr>
            </w:pPr>
            <w:r>
              <w:rPr>
                <w:rFonts w:hint="eastAsia" w:ascii="宋体" w:hAnsi="宋体" w:cs="宋体"/>
                <w:kern w:val="0"/>
                <w:sz w:val="18"/>
                <w:szCs w:val="18"/>
              </w:rPr>
              <w:t>Z≥80000</w:t>
            </w:r>
          </w:p>
        </w:tc>
        <w:tc>
          <w:tcPr>
            <w:tcW w:w="1701" w:type="dxa"/>
            <w:vAlign w:val="center"/>
          </w:tcPr>
          <w:p w14:paraId="56F8D978">
            <w:pPr>
              <w:widowControl/>
              <w:spacing w:line="280" w:lineRule="exact"/>
              <w:jc w:val="center"/>
              <w:rPr>
                <w:rFonts w:ascii="宋体" w:hAnsi="宋体" w:cs="宋体"/>
                <w:kern w:val="0"/>
                <w:sz w:val="18"/>
                <w:szCs w:val="18"/>
              </w:rPr>
            </w:pPr>
            <w:r>
              <w:rPr>
                <w:rFonts w:hint="eastAsia" w:ascii="宋体" w:hAnsi="宋体" w:cs="宋体"/>
                <w:kern w:val="0"/>
                <w:sz w:val="18"/>
                <w:szCs w:val="18"/>
              </w:rPr>
              <w:t>5000≤Z＜80000</w:t>
            </w:r>
          </w:p>
        </w:tc>
        <w:tc>
          <w:tcPr>
            <w:tcW w:w="1426" w:type="dxa"/>
            <w:vAlign w:val="center"/>
          </w:tcPr>
          <w:p w14:paraId="1C57C373">
            <w:pPr>
              <w:widowControl/>
              <w:spacing w:line="280" w:lineRule="exact"/>
              <w:jc w:val="center"/>
              <w:rPr>
                <w:rFonts w:ascii="宋体" w:hAnsi="宋体" w:cs="宋体"/>
                <w:kern w:val="0"/>
                <w:sz w:val="18"/>
                <w:szCs w:val="18"/>
              </w:rPr>
            </w:pPr>
            <w:r>
              <w:rPr>
                <w:rFonts w:hint="eastAsia" w:ascii="宋体" w:hAnsi="宋体" w:cs="宋体"/>
                <w:kern w:val="0"/>
                <w:sz w:val="18"/>
                <w:szCs w:val="18"/>
              </w:rPr>
              <w:t>300≤Z＜5000</w:t>
            </w:r>
          </w:p>
        </w:tc>
        <w:tc>
          <w:tcPr>
            <w:tcW w:w="992" w:type="dxa"/>
            <w:vAlign w:val="center"/>
          </w:tcPr>
          <w:p w14:paraId="62499DCA">
            <w:pPr>
              <w:widowControl/>
              <w:spacing w:line="280" w:lineRule="exact"/>
              <w:jc w:val="center"/>
              <w:rPr>
                <w:rFonts w:ascii="宋体" w:hAnsi="宋体" w:cs="宋体"/>
                <w:kern w:val="0"/>
                <w:sz w:val="18"/>
                <w:szCs w:val="18"/>
              </w:rPr>
            </w:pPr>
            <w:r>
              <w:rPr>
                <w:rFonts w:hint="eastAsia" w:ascii="宋体" w:hAnsi="宋体" w:cs="宋体"/>
                <w:kern w:val="0"/>
                <w:sz w:val="18"/>
                <w:szCs w:val="18"/>
              </w:rPr>
              <w:t>Z＜300</w:t>
            </w:r>
          </w:p>
        </w:tc>
      </w:tr>
      <w:tr w14:paraId="7499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88A558E">
            <w:pPr>
              <w:widowControl/>
              <w:spacing w:line="280" w:lineRule="exact"/>
              <w:jc w:val="left"/>
              <w:rPr>
                <w:rFonts w:ascii="宋体" w:hAnsi="宋体" w:cs="宋体"/>
                <w:kern w:val="0"/>
                <w:sz w:val="18"/>
                <w:szCs w:val="18"/>
              </w:rPr>
            </w:pPr>
            <w:r>
              <w:rPr>
                <w:rFonts w:hint="eastAsia" w:ascii="宋体" w:hAnsi="宋体" w:cs="宋体"/>
                <w:kern w:val="0"/>
                <w:sz w:val="18"/>
                <w:szCs w:val="18"/>
              </w:rPr>
              <w:t>批发业</w:t>
            </w:r>
          </w:p>
        </w:tc>
        <w:tc>
          <w:tcPr>
            <w:tcW w:w="1369" w:type="dxa"/>
            <w:vAlign w:val="center"/>
          </w:tcPr>
          <w:p w14:paraId="1A79E649">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87D15F8">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63368EF">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6B3E9999">
            <w:pPr>
              <w:widowControl/>
              <w:spacing w:line="280" w:lineRule="exact"/>
              <w:jc w:val="center"/>
              <w:rPr>
                <w:rFonts w:ascii="宋体" w:hAnsi="宋体" w:cs="宋体"/>
                <w:kern w:val="0"/>
                <w:sz w:val="18"/>
                <w:szCs w:val="18"/>
              </w:rPr>
            </w:pPr>
            <w:r>
              <w:rPr>
                <w:rFonts w:hint="eastAsia" w:ascii="宋体" w:hAnsi="宋体" w:cs="宋体"/>
                <w:kern w:val="0"/>
                <w:sz w:val="18"/>
                <w:szCs w:val="18"/>
              </w:rPr>
              <w:t>20≤X＜200</w:t>
            </w:r>
          </w:p>
        </w:tc>
        <w:tc>
          <w:tcPr>
            <w:tcW w:w="1426" w:type="dxa"/>
            <w:vAlign w:val="center"/>
          </w:tcPr>
          <w:p w14:paraId="09762EF7">
            <w:pPr>
              <w:widowControl/>
              <w:spacing w:line="280" w:lineRule="exact"/>
              <w:jc w:val="center"/>
              <w:rPr>
                <w:rFonts w:ascii="宋体" w:hAnsi="宋体" w:cs="宋体"/>
                <w:kern w:val="0"/>
                <w:sz w:val="18"/>
                <w:szCs w:val="18"/>
              </w:rPr>
            </w:pPr>
            <w:r>
              <w:rPr>
                <w:rFonts w:hint="eastAsia" w:ascii="宋体" w:hAnsi="宋体" w:cs="宋体"/>
                <w:kern w:val="0"/>
                <w:sz w:val="18"/>
                <w:szCs w:val="18"/>
              </w:rPr>
              <w:t>5≤X＜20</w:t>
            </w:r>
          </w:p>
        </w:tc>
        <w:tc>
          <w:tcPr>
            <w:tcW w:w="992" w:type="dxa"/>
            <w:vAlign w:val="center"/>
          </w:tcPr>
          <w:p w14:paraId="14DD1969">
            <w:pPr>
              <w:widowControl/>
              <w:spacing w:line="280" w:lineRule="exact"/>
              <w:jc w:val="center"/>
              <w:rPr>
                <w:rFonts w:ascii="宋体" w:hAnsi="宋体" w:cs="宋体"/>
                <w:kern w:val="0"/>
                <w:sz w:val="18"/>
                <w:szCs w:val="18"/>
              </w:rPr>
            </w:pPr>
            <w:r>
              <w:rPr>
                <w:rFonts w:hint="eastAsia" w:ascii="宋体" w:hAnsi="宋体" w:cs="宋体"/>
                <w:kern w:val="0"/>
                <w:sz w:val="18"/>
                <w:szCs w:val="18"/>
              </w:rPr>
              <w:t>X＜5</w:t>
            </w:r>
          </w:p>
        </w:tc>
      </w:tr>
      <w:tr w14:paraId="24FF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9DB153D">
            <w:pPr>
              <w:widowControl/>
              <w:spacing w:line="280" w:lineRule="exact"/>
              <w:jc w:val="left"/>
              <w:rPr>
                <w:rFonts w:ascii="宋体" w:hAnsi="宋体" w:cs="宋体"/>
                <w:kern w:val="0"/>
                <w:sz w:val="18"/>
                <w:szCs w:val="18"/>
              </w:rPr>
            </w:pPr>
          </w:p>
        </w:tc>
        <w:tc>
          <w:tcPr>
            <w:tcW w:w="1369" w:type="dxa"/>
            <w:vAlign w:val="center"/>
          </w:tcPr>
          <w:p w14:paraId="3D6CC780">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DCBF395">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59C7E53">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7AC818FD">
            <w:pPr>
              <w:widowControl/>
              <w:spacing w:line="280" w:lineRule="exact"/>
              <w:jc w:val="center"/>
              <w:rPr>
                <w:rFonts w:ascii="宋体" w:hAnsi="宋体" w:cs="宋体"/>
                <w:kern w:val="0"/>
                <w:sz w:val="18"/>
                <w:szCs w:val="18"/>
              </w:rPr>
            </w:pPr>
            <w:r>
              <w:rPr>
                <w:rFonts w:hint="eastAsia" w:ascii="宋体" w:hAnsi="宋体" w:cs="宋体"/>
                <w:kern w:val="0"/>
                <w:sz w:val="18"/>
                <w:szCs w:val="18"/>
              </w:rPr>
              <w:t>5000≤Y＜40000</w:t>
            </w:r>
          </w:p>
        </w:tc>
        <w:tc>
          <w:tcPr>
            <w:tcW w:w="1426" w:type="dxa"/>
            <w:vAlign w:val="center"/>
          </w:tcPr>
          <w:p w14:paraId="243F6FED">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2" w:type="dxa"/>
            <w:vAlign w:val="center"/>
          </w:tcPr>
          <w:p w14:paraId="1DB14B8F">
            <w:pPr>
              <w:widowControl/>
              <w:spacing w:line="280" w:lineRule="exact"/>
              <w:jc w:val="center"/>
              <w:rPr>
                <w:rFonts w:ascii="宋体" w:hAnsi="宋体" w:cs="宋体"/>
                <w:kern w:val="0"/>
                <w:sz w:val="18"/>
                <w:szCs w:val="18"/>
              </w:rPr>
            </w:pPr>
            <w:r>
              <w:rPr>
                <w:rFonts w:hint="eastAsia" w:ascii="宋体" w:hAnsi="宋体" w:cs="宋体"/>
                <w:kern w:val="0"/>
                <w:sz w:val="18"/>
                <w:szCs w:val="18"/>
              </w:rPr>
              <w:t>Y＜1000</w:t>
            </w:r>
          </w:p>
        </w:tc>
      </w:tr>
      <w:tr w14:paraId="4A83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2C2BD7A">
            <w:pPr>
              <w:widowControl/>
              <w:spacing w:line="280" w:lineRule="exact"/>
              <w:jc w:val="left"/>
              <w:rPr>
                <w:rFonts w:ascii="宋体" w:hAnsi="宋体" w:cs="宋体"/>
                <w:kern w:val="0"/>
                <w:sz w:val="18"/>
                <w:szCs w:val="18"/>
              </w:rPr>
            </w:pPr>
            <w:r>
              <w:rPr>
                <w:rFonts w:hint="eastAsia" w:ascii="宋体" w:hAnsi="宋体" w:cs="宋体"/>
                <w:kern w:val="0"/>
                <w:sz w:val="18"/>
                <w:szCs w:val="18"/>
              </w:rPr>
              <w:t>零售业</w:t>
            </w:r>
          </w:p>
        </w:tc>
        <w:tc>
          <w:tcPr>
            <w:tcW w:w="1369" w:type="dxa"/>
            <w:vAlign w:val="center"/>
          </w:tcPr>
          <w:p w14:paraId="14E6E1AE">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EA64992">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5C8AFBE">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00397E27">
            <w:pPr>
              <w:widowControl/>
              <w:spacing w:line="280" w:lineRule="exact"/>
              <w:jc w:val="center"/>
              <w:rPr>
                <w:rFonts w:ascii="宋体" w:hAnsi="宋体" w:cs="宋体"/>
                <w:kern w:val="0"/>
                <w:sz w:val="18"/>
                <w:szCs w:val="18"/>
              </w:rPr>
            </w:pPr>
            <w:r>
              <w:rPr>
                <w:rFonts w:hint="eastAsia" w:ascii="宋体" w:hAnsi="宋体" w:cs="宋体"/>
                <w:kern w:val="0"/>
                <w:sz w:val="18"/>
                <w:szCs w:val="18"/>
              </w:rPr>
              <w:t>50≤X＜300</w:t>
            </w:r>
          </w:p>
        </w:tc>
        <w:tc>
          <w:tcPr>
            <w:tcW w:w="1426" w:type="dxa"/>
            <w:vAlign w:val="center"/>
          </w:tcPr>
          <w:p w14:paraId="1A778D33">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2" w:type="dxa"/>
            <w:vAlign w:val="center"/>
          </w:tcPr>
          <w:p w14:paraId="2492C40E">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1280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0AF3D1B">
            <w:pPr>
              <w:widowControl/>
              <w:spacing w:line="280" w:lineRule="exact"/>
              <w:jc w:val="left"/>
              <w:rPr>
                <w:rFonts w:ascii="宋体" w:hAnsi="宋体" w:cs="宋体"/>
                <w:kern w:val="0"/>
                <w:sz w:val="18"/>
                <w:szCs w:val="18"/>
              </w:rPr>
            </w:pPr>
          </w:p>
        </w:tc>
        <w:tc>
          <w:tcPr>
            <w:tcW w:w="1369" w:type="dxa"/>
            <w:vAlign w:val="center"/>
          </w:tcPr>
          <w:p w14:paraId="6B2D3680">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838A75D">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7FA70C0">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55403363">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6F62ED01">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100≤Y＜500</w:t>
            </w:r>
          </w:p>
        </w:tc>
        <w:tc>
          <w:tcPr>
            <w:tcW w:w="992" w:type="dxa"/>
            <w:vAlign w:val="center"/>
          </w:tcPr>
          <w:p w14:paraId="3A8ACAFA">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2435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FDD3116">
            <w:pPr>
              <w:widowControl/>
              <w:spacing w:line="28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9" w:type="dxa"/>
            <w:vAlign w:val="center"/>
          </w:tcPr>
          <w:p w14:paraId="76769245">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34D3170">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64DD2D5">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5ACC67C8">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28E51836">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45072591">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726A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786A2E2">
            <w:pPr>
              <w:widowControl/>
              <w:spacing w:line="280" w:lineRule="exact"/>
              <w:jc w:val="left"/>
              <w:rPr>
                <w:rFonts w:ascii="宋体" w:hAnsi="宋体" w:cs="宋体"/>
                <w:kern w:val="0"/>
                <w:sz w:val="18"/>
                <w:szCs w:val="18"/>
              </w:rPr>
            </w:pPr>
          </w:p>
        </w:tc>
        <w:tc>
          <w:tcPr>
            <w:tcW w:w="1369" w:type="dxa"/>
            <w:vAlign w:val="center"/>
          </w:tcPr>
          <w:p w14:paraId="2897C1C1">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B404DBC">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CB1A8ED">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0B70C101">
            <w:pPr>
              <w:widowControl/>
              <w:spacing w:line="280" w:lineRule="exact"/>
              <w:jc w:val="center"/>
              <w:rPr>
                <w:rFonts w:ascii="宋体" w:hAnsi="宋体" w:cs="宋体"/>
                <w:kern w:val="0"/>
                <w:sz w:val="18"/>
                <w:szCs w:val="18"/>
              </w:rPr>
            </w:pPr>
            <w:r>
              <w:rPr>
                <w:rFonts w:hint="eastAsia" w:ascii="宋体" w:hAnsi="宋体" w:cs="宋体"/>
                <w:kern w:val="0"/>
                <w:sz w:val="18"/>
                <w:szCs w:val="18"/>
              </w:rPr>
              <w:t>3000≤Y＜30000</w:t>
            </w:r>
          </w:p>
        </w:tc>
        <w:tc>
          <w:tcPr>
            <w:tcW w:w="1426" w:type="dxa"/>
            <w:vAlign w:val="center"/>
          </w:tcPr>
          <w:p w14:paraId="3CB6081B">
            <w:pPr>
              <w:widowControl/>
              <w:spacing w:line="280" w:lineRule="exact"/>
              <w:jc w:val="center"/>
              <w:rPr>
                <w:rFonts w:ascii="宋体" w:hAnsi="宋体" w:cs="宋体"/>
                <w:kern w:val="0"/>
                <w:sz w:val="18"/>
                <w:szCs w:val="18"/>
              </w:rPr>
            </w:pPr>
            <w:r>
              <w:rPr>
                <w:rFonts w:hint="eastAsia" w:ascii="宋体" w:hAnsi="宋体" w:cs="宋体"/>
                <w:kern w:val="0"/>
                <w:sz w:val="18"/>
                <w:szCs w:val="18"/>
              </w:rPr>
              <w:t>200≤Y＜3000</w:t>
            </w:r>
          </w:p>
        </w:tc>
        <w:tc>
          <w:tcPr>
            <w:tcW w:w="992" w:type="dxa"/>
            <w:vAlign w:val="center"/>
          </w:tcPr>
          <w:p w14:paraId="0278BD22">
            <w:pPr>
              <w:widowControl/>
              <w:spacing w:line="280" w:lineRule="exact"/>
              <w:jc w:val="center"/>
              <w:rPr>
                <w:rFonts w:ascii="宋体" w:hAnsi="宋体" w:cs="宋体"/>
                <w:kern w:val="0"/>
                <w:sz w:val="18"/>
                <w:szCs w:val="18"/>
              </w:rPr>
            </w:pPr>
            <w:r>
              <w:rPr>
                <w:rFonts w:hint="eastAsia" w:ascii="宋体" w:hAnsi="宋体" w:cs="宋体"/>
                <w:kern w:val="0"/>
                <w:sz w:val="18"/>
                <w:szCs w:val="18"/>
              </w:rPr>
              <w:t>Y＜200</w:t>
            </w:r>
          </w:p>
        </w:tc>
      </w:tr>
      <w:tr w14:paraId="7A0E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D0A2273">
            <w:pPr>
              <w:widowControl/>
              <w:spacing w:line="280" w:lineRule="exact"/>
              <w:jc w:val="left"/>
              <w:rPr>
                <w:rFonts w:ascii="宋体" w:hAnsi="宋体" w:cs="宋体"/>
                <w:kern w:val="0"/>
                <w:sz w:val="18"/>
                <w:szCs w:val="18"/>
              </w:rPr>
            </w:pPr>
            <w:r>
              <w:rPr>
                <w:rFonts w:hint="eastAsia" w:ascii="宋体" w:hAnsi="宋体" w:cs="宋体"/>
                <w:kern w:val="0"/>
                <w:sz w:val="18"/>
                <w:szCs w:val="18"/>
              </w:rPr>
              <w:t>仓储业*</w:t>
            </w:r>
          </w:p>
        </w:tc>
        <w:tc>
          <w:tcPr>
            <w:tcW w:w="1369" w:type="dxa"/>
            <w:vAlign w:val="center"/>
          </w:tcPr>
          <w:p w14:paraId="0A64205C">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5C37127">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31784008">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5C5445FB">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6" w:type="dxa"/>
            <w:vAlign w:val="center"/>
          </w:tcPr>
          <w:p w14:paraId="212DF177">
            <w:pPr>
              <w:widowControl/>
              <w:spacing w:line="280" w:lineRule="exact"/>
              <w:jc w:val="center"/>
              <w:rPr>
                <w:rFonts w:ascii="宋体" w:hAnsi="宋体" w:cs="宋体"/>
                <w:kern w:val="0"/>
                <w:sz w:val="18"/>
                <w:szCs w:val="18"/>
              </w:rPr>
            </w:pPr>
            <w:r>
              <w:rPr>
                <w:rFonts w:hint="eastAsia" w:ascii="宋体" w:hAnsi="宋体" w:cs="宋体"/>
                <w:kern w:val="0"/>
                <w:sz w:val="18"/>
                <w:szCs w:val="18"/>
              </w:rPr>
              <w:t>20≤X＜100</w:t>
            </w:r>
          </w:p>
        </w:tc>
        <w:tc>
          <w:tcPr>
            <w:tcW w:w="992" w:type="dxa"/>
            <w:vAlign w:val="center"/>
          </w:tcPr>
          <w:p w14:paraId="0ED662D8">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526F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5CD0E1B">
            <w:pPr>
              <w:widowControl/>
              <w:spacing w:line="280" w:lineRule="exact"/>
              <w:jc w:val="left"/>
              <w:rPr>
                <w:rFonts w:ascii="宋体" w:hAnsi="宋体" w:cs="宋体"/>
                <w:kern w:val="0"/>
                <w:sz w:val="18"/>
                <w:szCs w:val="18"/>
              </w:rPr>
            </w:pPr>
          </w:p>
        </w:tc>
        <w:tc>
          <w:tcPr>
            <w:tcW w:w="1369" w:type="dxa"/>
            <w:vAlign w:val="center"/>
          </w:tcPr>
          <w:p w14:paraId="54CBD905">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5A8890B0">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CDFA971">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30370F9A">
            <w:pPr>
              <w:widowControl/>
              <w:spacing w:line="280" w:lineRule="exact"/>
              <w:jc w:val="center"/>
              <w:rPr>
                <w:rFonts w:ascii="宋体" w:hAnsi="宋体" w:cs="宋体"/>
                <w:kern w:val="0"/>
                <w:sz w:val="18"/>
                <w:szCs w:val="18"/>
              </w:rPr>
            </w:pPr>
            <w:r>
              <w:rPr>
                <w:rFonts w:hint="eastAsia" w:ascii="宋体" w:hAnsi="宋体" w:cs="宋体"/>
                <w:kern w:val="0"/>
                <w:sz w:val="18"/>
                <w:szCs w:val="18"/>
              </w:rPr>
              <w:t>1000≤Y＜30000</w:t>
            </w:r>
          </w:p>
        </w:tc>
        <w:tc>
          <w:tcPr>
            <w:tcW w:w="1426" w:type="dxa"/>
            <w:vAlign w:val="center"/>
          </w:tcPr>
          <w:p w14:paraId="05FD807E">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3C2B51FE">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3691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A4DDD4D">
            <w:pPr>
              <w:widowControl/>
              <w:spacing w:line="280" w:lineRule="exact"/>
              <w:jc w:val="left"/>
              <w:rPr>
                <w:rFonts w:ascii="宋体" w:hAnsi="宋体" w:cs="宋体"/>
                <w:kern w:val="0"/>
                <w:sz w:val="18"/>
                <w:szCs w:val="18"/>
              </w:rPr>
            </w:pPr>
            <w:r>
              <w:rPr>
                <w:rFonts w:hint="eastAsia" w:ascii="宋体" w:hAnsi="宋体" w:cs="宋体"/>
                <w:kern w:val="0"/>
                <w:sz w:val="18"/>
                <w:szCs w:val="18"/>
              </w:rPr>
              <w:t>邮政业</w:t>
            </w:r>
          </w:p>
        </w:tc>
        <w:tc>
          <w:tcPr>
            <w:tcW w:w="1369" w:type="dxa"/>
            <w:vAlign w:val="center"/>
          </w:tcPr>
          <w:p w14:paraId="1E83EDA0">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776E2CC">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023431CE">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5CD538E7">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1FB30E23">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7D533B69">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79D0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01148B3">
            <w:pPr>
              <w:widowControl/>
              <w:spacing w:line="280" w:lineRule="exact"/>
              <w:jc w:val="left"/>
              <w:rPr>
                <w:rFonts w:ascii="宋体" w:hAnsi="宋体" w:cs="宋体"/>
                <w:kern w:val="0"/>
                <w:sz w:val="18"/>
                <w:szCs w:val="18"/>
              </w:rPr>
            </w:pPr>
          </w:p>
        </w:tc>
        <w:tc>
          <w:tcPr>
            <w:tcW w:w="1369" w:type="dxa"/>
            <w:vAlign w:val="center"/>
          </w:tcPr>
          <w:p w14:paraId="42EDD33C">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5741D1DC">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0ACBFD0">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32709D92">
            <w:pPr>
              <w:widowControl/>
              <w:spacing w:line="280" w:lineRule="exact"/>
              <w:jc w:val="center"/>
              <w:rPr>
                <w:rFonts w:ascii="宋体" w:hAnsi="宋体" w:cs="宋体"/>
                <w:kern w:val="0"/>
                <w:sz w:val="18"/>
                <w:szCs w:val="18"/>
              </w:rPr>
            </w:pPr>
            <w:r>
              <w:rPr>
                <w:rFonts w:hint="eastAsia" w:ascii="宋体" w:hAnsi="宋体" w:cs="宋体"/>
                <w:kern w:val="0"/>
                <w:sz w:val="18"/>
                <w:szCs w:val="18"/>
              </w:rPr>
              <w:t>2000≤Y＜30000</w:t>
            </w:r>
          </w:p>
        </w:tc>
        <w:tc>
          <w:tcPr>
            <w:tcW w:w="1426" w:type="dxa"/>
            <w:vAlign w:val="center"/>
          </w:tcPr>
          <w:p w14:paraId="79400115">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2C1FBCDC">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7896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9F35D0C">
            <w:pPr>
              <w:widowControl/>
              <w:spacing w:line="280" w:lineRule="exact"/>
              <w:jc w:val="left"/>
              <w:rPr>
                <w:rFonts w:ascii="宋体" w:hAnsi="宋体" w:cs="宋体"/>
                <w:kern w:val="0"/>
                <w:sz w:val="18"/>
                <w:szCs w:val="18"/>
              </w:rPr>
            </w:pPr>
            <w:r>
              <w:rPr>
                <w:rFonts w:hint="eastAsia" w:ascii="宋体" w:hAnsi="宋体" w:cs="宋体"/>
                <w:kern w:val="0"/>
                <w:sz w:val="18"/>
                <w:szCs w:val="18"/>
              </w:rPr>
              <w:t>住宿业</w:t>
            </w:r>
          </w:p>
        </w:tc>
        <w:tc>
          <w:tcPr>
            <w:tcW w:w="1369" w:type="dxa"/>
            <w:vAlign w:val="center"/>
          </w:tcPr>
          <w:p w14:paraId="3CE88717">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91D3AA0">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331C82C2">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3039EAD9">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2D05D875">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65400729">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7615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A2C3D33">
            <w:pPr>
              <w:widowControl/>
              <w:spacing w:line="280" w:lineRule="exact"/>
              <w:jc w:val="left"/>
              <w:rPr>
                <w:rFonts w:ascii="宋体" w:hAnsi="宋体" w:cs="宋体"/>
                <w:kern w:val="0"/>
                <w:sz w:val="18"/>
                <w:szCs w:val="18"/>
              </w:rPr>
            </w:pPr>
          </w:p>
        </w:tc>
        <w:tc>
          <w:tcPr>
            <w:tcW w:w="1369" w:type="dxa"/>
            <w:vAlign w:val="center"/>
          </w:tcPr>
          <w:p w14:paraId="4366CF94">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961A824">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7C7F993">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11DCB697">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4DD1721F">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75B559C8">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5581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1EE56A7">
            <w:pPr>
              <w:widowControl/>
              <w:spacing w:line="280" w:lineRule="exact"/>
              <w:jc w:val="left"/>
              <w:rPr>
                <w:rFonts w:ascii="宋体" w:hAnsi="宋体" w:cs="宋体"/>
                <w:kern w:val="0"/>
                <w:sz w:val="18"/>
                <w:szCs w:val="18"/>
              </w:rPr>
            </w:pPr>
            <w:r>
              <w:rPr>
                <w:rFonts w:hint="eastAsia" w:ascii="宋体" w:hAnsi="宋体" w:cs="宋体"/>
                <w:kern w:val="0"/>
                <w:sz w:val="18"/>
                <w:szCs w:val="18"/>
              </w:rPr>
              <w:t>餐饮业</w:t>
            </w:r>
          </w:p>
        </w:tc>
        <w:tc>
          <w:tcPr>
            <w:tcW w:w="1369" w:type="dxa"/>
            <w:vAlign w:val="center"/>
          </w:tcPr>
          <w:p w14:paraId="147E01F3">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833A3E2">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1A915083">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30F3D822">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59B79728">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57F0AC62">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2EEB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6BC79FD">
            <w:pPr>
              <w:widowControl/>
              <w:spacing w:line="280" w:lineRule="exact"/>
              <w:jc w:val="left"/>
              <w:rPr>
                <w:rFonts w:ascii="宋体" w:hAnsi="宋体" w:cs="宋体"/>
                <w:kern w:val="0"/>
                <w:sz w:val="18"/>
                <w:szCs w:val="18"/>
              </w:rPr>
            </w:pPr>
          </w:p>
        </w:tc>
        <w:tc>
          <w:tcPr>
            <w:tcW w:w="1369" w:type="dxa"/>
            <w:vAlign w:val="center"/>
          </w:tcPr>
          <w:p w14:paraId="62E09038">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D1195F0">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98DCAF4">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5E6C8CE0">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0FD8F210">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3043328A">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2D3B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AF3D6D2">
            <w:pPr>
              <w:widowControl/>
              <w:spacing w:line="28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9" w:type="dxa"/>
            <w:vAlign w:val="center"/>
          </w:tcPr>
          <w:p w14:paraId="5B6FB410">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DAE2762">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7359D580">
            <w:pPr>
              <w:widowControl/>
              <w:spacing w:line="280" w:lineRule="exact"/>
              <w:jc w:val="center"/>
              <w:rPr>
                <w:rFonts w:ascii="宋体" w:hAnsi="宋体" w:cs="宋体"/>
                <w:kern w:val="0"/>
                <w:sz w:val="18"/>
                <w:szCs w:val="18"/>
              </w:rPr>
            </w:pPr>
            <w:r>
              <w:rPr>
                <w:rFonts w:hint="eastAsia" w:ascii="宋体" w:hAnsi="宋体" w:cs="宋体"/>
                <w:kern w:val="0"/>
                <w:sz w:val="18"/>
                <w:szCs w:val="18"/>
              </w:rPr>
              <w:t>X≥2000</w:t>
            </w:r>
          </w:p>
        </w:tc>
        <w:tc>
          <w:tcPr>
            <w:tcW w:w="1701" w:type="dxa"/>
            <w:vAlign w:val="center"/>
          </w:tcPr>
          <w:p w14:paraId="64536077">
            <w:pPr>
              <w:widowControl/>
              <w:spacing w:line="280" w:lineRule="exact"/>
              <w:jc w:val="center"/>
              <w:rPr>
                <w:rFonts w:ascii="宋体" w:hAnsi="宋体" w:cs="宋体"/>
                <w:kern w:val="0"/>
                <w:sz w:val="18"/>
                <w:szCs w:val="18"/>
              </w:rPr>
            </w:pPr>
            <w:r>
              <w:rPr>
                <w:rFonts w:hint="eastAsia" w:ascii="宋体" w:hAnsi="宋体" w:cs="宋体"/>
                <w:kern w:val="0"/>
                <w:sz w:val="18"/>
                <w:szCs w:val="18"/>
              </w:rPr>
              <w:t>100≤X＜2000</w:t>
            </w:r>
          </w:p>
        </w:tc>
        <w:tc>
          <w:tcPr>
            <w:tcW w:w="1426" w:type="dxa"/>
            <w:vAlign w:val="center"/>
          </w:tcPr>
          <w:p w14:paraId="6ABD2548">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170E6B2D">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2889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9D950B1">
            <w:pPr>
              <w:widowControl/>
              <w:spacing w:line="280" w:lineRule="exact"/>
              <w:jc w:val="left"/>
              <w:rPr>
                <w:rFonts w:ascii="宋体" w:hAnsi="宋体" w:cs="宋体"/>
                <w:kern w:val="0"/>
                <w:sz w:val="18"/>
                <w:szCs w:val="18"/>
              </w:rPr>
            </w:pPr>
          </w:p>
        </w:tc>
        <w:tc>
          <w:tcPr>
            <w:tcW w:w="1369" w:type="dxa"/>
            <w:vAlign w:val="center"/>
          </w:tcPr>
          <w:p w14:paraId="428C6FE4">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4BF7EB7">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8E36249">
            <w:pPr>
              <w:widowControl/>
              <w:spacing w:line="280" w:lineRule="exact"/>
              <w:jc w:val="center"/>
              <w:rPr>
                <w:rFonts w:ascii="宋体" w:hAnsi="宋体" w:cs="宋体"/>
                <w:kern w:val="0"/>
                <w:sz w:val="18"/>
                <w:szCs w:val="18"/>
              </w:rPr>
            </w:pPr>
            <w:r>
              <w:rPr>
                <w:rFonts w:hint="eastAsia" w:ascii="宋体" w:hAnsi="宋体" w:cs="宋体"/>
                <w:kern w:val="0"/>
                <w:sz w:val="18"/>
                <w:szCs w:val="18"/>
              </w:rPr>
              <w:t>Y≥100000</w:t>
            </w:r>
          </w:p>
        </w:tc>
        <w:tc>
          <w:tcPr>
            <w:tcW w:w="1701" w:type="dxa"/>
            <w:vAlign w:val="center"/>
          </w:tcPr>
          <w:p w14:paraId="26AB28E0">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1000≤Y＜100000</w:t>
            </w:r>
          </w:p>
        </w:tc>
        <w:tc>
          <w:tcPr>
            <w:tcW w:w="1426" w:type="dxa"/>
            <w:vAlign w:val="center"/>
          </w:tcPr>
          <w:p w14:paraId="18657A70">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4DD5165B">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02EA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694A62F">
            <w:pPr>
              <w:widowControl/>
              <w:spacing w:line="28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vAlign w:val="center"/>
          </w:tcPr>
          <w:p w14:paraId="4801C3EB">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DDDCB6C">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621C8BC6">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49A9DB96">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4874B63E">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165529AD">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2D9B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9B09A95">
            <w:pPr>
              <w:widowControl/>
              <w:spacing w:line="280" w:lineRule="exact"/>
              <w:jc w:val="left"/>
              <w:rPr>
                <w:rFonts w:ascii="宋体" w:hAnsi="宋体" w:cs="宋体"/>
                <w:spacing w:val="-12"/>
                <w:kern w:val="0"/>
                <w:sz w:val="18"/>
                <w:szCs w:val="18"/>
              </w:rPr>
            </w:pPr>
          </w:p>
        </w:tc>
        <w:tc>
          <w:tcPr>
            <w:tcW w:w="1369" w:type="dxa"/>
            <w:vAlign w:val="center"/>
          </w:tcPr>
          <w:p w14:paraId="4EB9C82B">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0A11AE6">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21EFC36">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43E80452">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w:t>
            </w:r>
          </w:p>
        </w:tc>
        <w:tc>
          <w:tcPr>
            <w:tcW w:w="1426" w:type="dxa"/>
            <w:vAlign w:val="center"/>
          </w:tcPr>
          <w:p w14:paraId="1683EDFB">
            <w:pPr>
              <w:widowControl/>
              <w:spacing w:line="280" w:lineRule="exact"/>
              <w:jc w:val="center"/>
              <w:rPr>
                <w:rFonts w:ascii="宋体" w:hAnsi="宋体" w:cs="宋体"/>
                <w:kern w:val="0"/>
                <w:sz w:val="18"/>
                <w:szCs w:val="18"/>
              </w:rPr>
            </w:pPr>
            <w:r>
              <w:rPr>
                <w:rFonts w:hint="eastAsia" w:ascii="宋体" w:hAnsi="宋体" w:cs="宋体"/>
                <w:kern w:val="0"/>
                <w:sz w:val="18"/>
                <w:szCs w:val="18"/>
              </w:rPr>
              <w:t>50≤Y＜1000</w:t>
            </w:r>
          </w:p>
        </w:tc>
        <w:tc>
          <w:tcPr>
            <w:tcW w:w="992" w:type="dxa"/>
            <w:vAlign w:val="center"/>
          </w:tcPr>
          <w:p w14:paraId="57562018">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50CE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A956DEF">
            <w:pPr>
              <w:widowControl/>
              <w:spacing w:line="28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9" w:type="dxa"/>
            <w:vAlign w:val="center"/>
          </w:tcPr>
          <w:p w14:paraId="6584F09A">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6ABE149A">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96293BB">
            <w:pPr>
              <w:widowControl/>
              <w:spacing w:line="280" w:lineRule="exact"/>
              <w:jc w:val="center"/>
              <w:rPr>
                <w:rFonts w:ascii="宋体" w:hAnsi="宋体" w:cs="宋体"/>
                <w:kern w:val="0"/>
                <w:sz w:val="18"/>
                <w:szCs w:val="18"/>
              </w:rPr>
            </w:pPr>
            <w:r>
              <w:rPr>
                <w:rFonts w:hint="eastAsia" w:ascii="宋体" w:hAnsi="宋体" w:cs="宋体"/>
                <w:kern w:val="0"/>
                <w:sz w:val="18"/>
                <w:szCs w:val="18"/>
              </w:rPr>
              <w:t>Y≥200000</w:t>
            </w:r>
          </w:p>
        </w:tc>
        <w:tc>
          <w:tcPr>
            <w:tcW w:w="1701" w:type="dxa"/>
            <w:vAlign w:val="center"/>
          </w:tcPr>
          <w:p w14:paraId="7887385A">
            <w:pPr>
              <w:widowControl/>
              <w:spacing w:line="280" w:lineRule="exact"/>
              <w:jc w:val="center"/>
              <w:rPr>
                <w:rFonts w:ascii="宋体" w:hAnsi="宋体" w:cs="宋体"/>
                <w:kern w:val="0"/>
                <w:sz w:val="18"/>
                <w:szCs w:val="18"/>
              </w:rPr>
            </w:pPr>
            <w:r>
              <w:rPr>
                <w:rFonts w:hint="eastAsia" w:ascii="宋体" w:hAnsi="宋体" w:cs="宋体"/>
                <w:kern w:val="0"/>
                <w:sz w:val="18"/>
                <w:szCs w:val="18"/>
              </w:rPr>
              <w:t>1000≤Y＜200000</w:t>
            </w:r>
          </w:p>
        </w:tc>
        <w:tc>
          <w:tcPr>
            <w:tcW w:w="1426" w:type="dxa"/>
            <w:vAlign w:val="center"/>
          </w:tcPr>
          <w:p w14:paraId="6F5FD808">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37FEB669">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2D8A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C6D1665">
            <w:pPr>
              <w:widowControl/>
              <w:spacing w:line="280" w:lineRule="exact"/>
              <w:jc w:val="left"/>
              <w:rPr>
                <w:rFonts w:ascii="宋体" w:hAnsi="宋体" w:cs="宋体"/>
                <w:kern w:val="0"/>
                <w:sz w:val="18"/>
                <w:szCs w:val="18"/>
              </w:rPr>
            </w:pPr>
          </w:p>
        </w:tc>
        <w:tc>
          <w:tcPr>
            <w:tcW w:w="1369" w:type="dxa"/>
            <w:vAlign w:val="center"/>
          </w:tcPr>
          <w:p w14:paraId="3ABD922B">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5462F657">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DBFAC6F">
            <w:pPr>
              <w:widowControl/>
              <w:spacing w:line="280" w:lineRule="exact"/>
              <w:jc w:val="center"/>
              <w:rPr>
                <w:rFonts w:ascii="宋体" w:hAnsi="宋体" w:cs="宋体"/>
                <w:kern w:val="0"/>
                <w:sz w:val="18"/>
                <w:szCs w:val="18"/>
              </w:rPr>
            </w:pPr>
            <w:r>
              <w:rPr>
                <w:rFonts w:hint="eastAsia" w:ascii="宋体" w:hAnsi="宋体" w:cs="宋体"/>
                <w:kern w:val="0"/>
                <w:sz w:val="18"/>
                <w:szCs w:val="18"/>
              </w:rPr>
              <w:t>Z≥10000</w:t>
            </w:r>
          </w:p>
        </w:tc>
        <w:tc>
          <w:tcPr>
            <w:tcW w:w="1701" w:type="dxa"/>
            <w:vAlign w:val="center"/>
          </w:tcPr>
          <w:p w14:paraId="422F0260">
            <w:pPr>
              <w:widowControl/>
              <w:spacing w:line="280" w:lineRule="exact"/>
              <w:jc w:val="center"/>
              <w:rPr>
                <w:rFonts w:ascii="宋体" w:hAnsi="宋体" w:cs="宋体"/>
                <w:kern w:val="0"/>
                <w:sz w:val="18"/>
                <w:szCs w:val="18"/>
              </w:rPr>
            </w:pPr>
            <w:r>
              <w:rPr>
                <w:rFonts w:hint="eastAsia" w:ascii="宋体" w:hAnsi="宋体" w:cs="宋体"/>
                <w:kern w:val="0"/>
                <w:sz w:val="18"/>
                <w:szCs w:val="18"/>
              </w:rPr>
              <w:t>5000≤Z＜10000</w:t>
            </w:r>
          </w:p>
        </w:tc>
        <w:tc>
          <w:tcPr>
            <w:tcW w:w="1426" w:type="dxa"/>
            <w:vAlign w:val="center"/>
          </w:tcPr>
          <w:p w14:paraId="540D8F00">
            <w:pPr>
              <w:widowControl/>
              <w:spacing w:line="280" w:lineRule="exact"/>
              <w:jc w:val="center"/>
              <w:rPr>
                <w:rFonts w:ascii="宋体" w:hAnsi="宋体" w:cs="宋体"/>
                <w:kern w:val="0"/>
                <w:sz w:val="18"/>
                <w:szCs w:val="18"/>
              </w:rPr>
            </w:pPr>
            <w:r>
              <w:rPr>
                <w:rFonts w:hint="eastAsia" w:ascii="宋体" w:hAnsi="宋体" w:cs="宋体"/>
                <w:kern w:val="0"/>
                <w:sz w:val="18"/>
                <w:szCs w:val="18"/>
              </w:rPr>
              <w:t>2000≤Z＜5000</w:t>
            </w:r>
          </w:p>
        </w:tc>
        <w:tc>
          <w:tcPr>
            <w:tcW w:w="992" w:type="dxa"/>
            <w:vAlign w:val="center"/>
          </w:tcPr>
          <w:p w14:paraId="45CEB4BA">
            <w:pPr>
              <w:widowControl/>
              <w:spacing w:line="280" w:lineRule="exact"/>
              <w:jc w:val="center"/>
              <w:rPr>
                <w:rFonts w:ascii="宋体" w:hAnsi="宋体" w:cs="宋体"/>
                <w:kern w:val="0"/>
                <w:sz w:val="18"/>
                <w:szCs w:val="18"/>
              </w:rPr>
            </w:pPr>
            <w:r>
              <w:rPr>
                <w:rFonts w:hint="eastAsia" w:ascii="宋体" w:hAnsi="宋体" w:cs="宋体"/>
                <w:kern w:val="0"/>
                <w:sz w:val="18"/>
                <w:szCs w:val="18"/>
              </w:rPr>
              <w:t>Z＜2000</w:t>
            </w:r>
          </w:p>
        </w:tc>
      </w:tr>
      <w:tr w14:paraId="6DF7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7E3DD24">
            <w:pPr>
              <w:widowControl/>
              <w:spacing w:line="280" w:lineRule="exact"/>
              <w:jc w:val="left"/>
              <w:rPr>
                <w:rFonts w:ascii="宋体" w:hAnsi="宋体" w:cs="宋体"/>
                <w:kern w:val="0"/>
                <w:sz w:val="18"/>
                <w:szCs w:val="18"/>
              </w:rPr>
            </w:pPr>
            <w:r>
              <w:rPr>
                <w:rFonts w:hint="eastAsia" w:ascii="宋体" w:hAnsi="宋体" w:cs="宋体"/>
                <w:kern w:val="0"/>
                <w:sz w:val="18"/>
                <w:szCs w:val="18"/>
              </w:rPr>
              <w:t>物业管理</w:t>
            </w:r>
          </w:p>
        </w:tc>
        <w:tc>
          <w:tcPr>
            <w:tcW w:w="1369" w:type="dxa"/>
            <w:vAlign w:val="center"/>
          </w:tcPr>
          <w:p w14:paraId="2DEFCBC8">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A80059E">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7A9EB6CB">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7E989030">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4477D78A">
            <w:pPr>
              <w:widowControl/>
              <w:spacing w:line="280" w:lineRule="exact"/>
              <w:jc w:val="center"/>
              <w:rPr>
                <w:rFonts w:ascii="宋体" w:hAnsi="宋体" w:cs="宋体"/>
                <w:kern w:val="0"/>
                <w:sz w:val="18"/>
                <w:szCs w:val="18"/>
              </w:rPr>
            </w:pPr>
            <w:r>
              <w:rPr>
                <w:rFonts w:hint="eastAsia" w:ascii="宋体" w:hAnsi="宋体" w:cs="宋体"/>
                <w:kern w:val="0"/>
                <w:sz w:val="18"/>
                <w:szCs w:val="18"/>
              </w:rPr>
              <w:t>100≤X＜300</w:t>
            </w:r>
          </w:p>
        </w:tc>
        <w:tc>
          <w:tcPr>
            <w:tcW w:w="992" w:type="dxa"/>
            <w:vAlign w:val="center"/>
          </w:tcPr>
          <w:p w14:paraId="15B8BA5C">
            <w:pPr>
              <w:widowControl/>
              <w:spacing w:line="280" w:lineRule="exact"/>
              <w:jc w:val="center"/>
              <w:rPr>
                <w:rFonts w:ascii="宋体" w:hAnsi="宋体" w:cs="宋体"/>
                <w:kern w:val="0"/>
                <w:sz w:val="18"/>
                <w:szCs w:val="18"/>
              </w:rPr>
            </w:pPr>
            <w:r>
              <w:rPr>
                <w:rFonts w:hint="eastAsia" w:ascii="宋体" w:hAnsi="宋体" w:cs="宋体"/>
                <w:kern w:val="0"/>
                <w:sz w:val="18"/>
                <w:szCs w:val="18"/>
              </w:rPr>
              <w:t>X＜100</w:t>
            </w:r>
          </w:p>
        </w:tc>
      </w:tr>
      <w:tr w14:paraId="642D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2BB52F4">
            <w:pPr>
              <w:widowControl/>
              <w:spacing w:line="280" w:lineRule="exact"/>
              <w:jc w:val="left"/>
              <w:rPr>
                <w:rFonts w:ascii="宋体" w:hAnsi="宋体" w:cs="宋体"/>
                <w:kern w:val="0"/>
                <w:sz w:val="18"/>
                <w:szCs w:val="18"/>
              </w:rPr>
            </w:pPr>
          </w:p>
        </w:tc>
        <w:tc>
          <w:tcPr>
            <w:tcW w:w="1369" w:type="dxa"/>
            <w:vAlign w:val="center"/>
          </w:tcPr>
          <w:p w14:paraId="15AE40B7">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097AEE1">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0809ABC">
            <w:pPr>
              <w:widowControl/>
              <w:spacing w:line="280" w:lineRule="exact"/>
              <w:jc w:val="center"/>
              <w:rPr>
                <w:rFonts w:ascii="宋体" w:hAnsi="宋体" w:cs="宋体"/>
                <w:kern w:val="0"/>
                <w:sz w:val="18"/>
                <w:szCs w:val="18"/>
              </w:rPr>
            </w:pPr>
            <w:r>
              <w:rPr>
                <w:rFonts w:hint="eastAsia" w:ascii="宋体" w:hAnsi="宋体" w:cs="宋体"/>
                <w:kern w:val="0"/>
                <w:sz w:val="18"/>
                <w:szCs w:val="18"/>
              </w:rPr>
              <w:t>Y≥5000</w:t>
            </w:r>
          </w:p>
        </w:tc>
        <w:tc>
          <w:tcPr>
            <w:tcW w:w="1701" w:type="dxa"/>
            <w:vAlign w:val="center"/>
          </w:tcPr>
          <w:p w14:paraId="346EE9E3">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426" w:type="dxa"/>
            <w:vAlign w:val="center"/>
          </w:tcPr>
          <w:p w14:paraId="5CFB2016">
            <w:pPr>
              <w:widowControl/>
              <w:spacing w:line="280" w:lineRule="exact"/>
              <w:jc w:val="center"/>
              <w:rPr>
                <w:rFonts w:ascii="宋体" w:hAnsi="宋体" w:cs="宋体"/>
                <w:kern w:val="0"/>
                <w:sz w:val="18"/>
                <w:szCs w:val="18"/>
              </w:rPr>
            </w:pPr>
            <w:r>
              <w:rPr>
                <w:rFonts w:hint="eastAsia" w:ascii="宋体" w:hAnsi="宋体" w:cs="宋体"/>
                <w:kern w:val="0"/>
                <w:sz w:val="18"/>
                <w:szCs w:val="18"/>
              </w:rPr>
              <w:t>500≤Y＜1000</w:t>
            </w:r>
          </w:p>
        </w:tc>
        <w:tc>
          <w:tcPr>
            <w:tcW w:w="992" w:type="dxa"/>
            <w:vAlign w:val="center"/>
          </w:tcPr>
          <w:p w14:paraId="445C9A8D">
            <w:pPr>
              <w:widowControl/>
              <w:spacing w:line="280" w:lineRule="exact"/>
              <w:jc w:val="center"/>
              <w:rPr>
                <w:rFonts w:ascii="宋体" w:hAnsi="宋体" w:cs="宋体"/>
                <w:kern w:val="0"/>
                <w:sz w:val="18"/>
                <w:szCs w:val="18"/>
              </w:rPr>
            </w:pPr>
            <w:r>
              <w:rPr>
                <w:rFonts w:hint="eastAsia" w:ascii="宋体" w:hAnsi="宋体" w:cs="宋体"/>
                <w:kern w:val="0"/>
                <w:sz w:val="18"/>
                <w:szCs w:val="18"/>
              </w:rPr>
              <w:t>Y＜500</w:t>
            </w:r>
          </w:p>
        </w:tc>
      </w:tr>
      <w:tr w14:paraId="45B9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72A45C9">
            <w:pPr>
              <w:widowControl/>
              <w:spacing w:line="28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9" w:type="dxa"/>
            <w:vAlign w:val="center"/>
          </w:tcPr>
          <w:p w14:paraId="317E0A69">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0E3355D">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7D0BB13C">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2BC08E39">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5F67DBBA">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7BED56E0">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6003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B4D13BA">
            <w:pPr>
              <w:widowControl/>
              <w:spacing w:line="280" w:lineRule="exact"/>
              <w:jc w:val="left"/>
              <w:rPr>
                <w:rFonts w:ascii="宋体" w:hAnsi="宋体" w:cs="宋体"/>
                <w:kern w:val="0"/>
                <w:sz w:val="18"/>
                <w:szCs w:val="18"/>
              </w:rPr>
            </w:pPr>
          </w:p>
        </w:tc>
        <w:tc>
          <w:tcPr>
            <w:tcW w:w="1369" w:type="dxa"/>
            <w:vAlign w:val="center"/>
          </w:tcPr>
          <w:p w14:paraId="0C08EDCF">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26EB3CDE">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DB3A788">
            <w:pPr>
              <w:widowControl/>
              <w:spacing w:line="280" w:lineRule="exact"/>
              <w:jc w:val="center"/>
              <w:rPr>
                <w:rFonts w:ascii="宋体" w:hAnsi="宋体" w:cs="宋体"/>
                <w:kern w:val="0"/>
                <w:sz w:val="18"/>
                <w:szCs w:val="18"/>
              </w:rPr>
            </w:pPr>
            <w:r>
              <w:rPr>
                <w:rFonts w:hint="eastAsia" w:ascii="宋体" w:hAnsi="宋体" w:cs="宋体"/>
                <w:kern w:val="0"/>
                <w:sz w:val="18"/>
                <w:szCs w:val="18"/>
              </w:rPr>
              <w:t>Z≥120000</w:t>
            </w:r>
          </w:p>
        </w:tc>
        <w:tc>
          <w:tcPr>
            <w:tcW w:w="1701" w:type="dxa"/>
            <w:vAlign w:val="center"/>
          </w:tcPr>
          <w:p w14:paraId="7671BF22">
            <w:pPr>
              <w:widowControl/>
              <w:spacing w:line="280" w:lineRule="exact"/>
              <w:jc w:val="center"/>
              <w:rPr>
                <w:rFonts w:ascii="宋体" w:hAnsi="宋体" w:cs="宋体"/>
                <w:kern w:val="0"/>
                <w:sz w:val="18"/>
                <w:szCs w:val="18"/>
              </w:rPr>
            </w:pPr>
            <w:r>
              <w:rPr>
                <w:rFonts w:hint="eastAsia" w:ascii="宋体" w:hAnsi="宋体" w:cs="宋体"/>
                <w:kern w:val="0"/>
                <w:sz w:val="18"/>
                <w:szCs w:val="18"/>
              </w:rPr>
              <w:t>8000≤Z＜120000</w:t>
            </w:r>
          </w:p>
        </w:tc>
        <w:tc>
          <w:tcPr>
            <w:tcW w:w="1426" w:type="dxa"/>
            <w:vAlign w:val="center"/>
          </w:tcPr>
          <w:p w14:paraId="6B043D8E">
            <w:pPr>
              <w:widowControl/>
              <w:spacing w:line="280" w:lineRule="exact"/>
              <w:jc w:val="center"/>
              <w:rPr>
                <w:rFonts w:ascii="宋体" w:hAnsi="宋体" w:cs="宋体"/>
                <w:kern w:val="0"/>
                <w:sz w:val="18"/>
                <w:szCs w:val="18"/>
              </w:rPr>
            </w:pPr>
            <w:r>
              <w:rPr>
                <w:rFonts w:hint="eastAsia" w:ascii="宋体" w:hAnsi="宋体" w:cs="宋体"/>
                <w:kern w:val="0"/>
                <w:sz w:val="18"/>
                <w:szCs w:val="18"/>
              </w:rPr>
              <w:t>100≤Z＜8000</w:t>
            </w:r>
          </w:p>
        </w:tc>
        <w:tc>
          <w:tcPr>
            <w:tcW w:w="992" w:type="dxa"/>
            <w:vAlign w:val="center"/>
          </w:tcPr>
          <w:p w14:paraId="7DBFD9FE">
            <w:pPr>
              <w:widowControl/>
              <w:spacing w:line="280" w:lineRule="exact"/>
              <w:jc w:val="center"/>
              <w:rPr>
                <w:rFonts w:ascii="宋体" w:hAnsi="宋体" w:cs="宋体"/>
                <w:kern w:val="0"/>
                <w:sz w:val="18"/>
                <w:szCs w:val="18"/>
              </w:rPr>
            </w:pPr>
            <w:r>
              <w:rPr>
                <w:rFonts w:hint="eastAsia" w:ascii="宋体" w:hAnsi="宋体" w:cs="宋体"/>
                <w:kern w:val="0"/>
                <w:sz w:val="18"/>
                <w:szCs w:val="18"/>
              </w:rPr>
              <w:t>Z＜100</w:t>
            </w:r>
          </w:p>
        </w:tc>
      </w:tr>
      <w:tr w14:paraId="2586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A3BCEDB">
            <w:pPr>
              <w:widowControl/>
              <w:spacing w:line="28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9" w:type="dxa"/>
            <w:vAlign w:val="center"/>
          </w:tcPr>
          <w:p w14:paraId="3398857E">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661B2A7">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759323D2">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3BC3AF45">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5642815B">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3A1843A1">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bl>
    <w:p w14:paraId="0FC669E6">
      <w:pPr>
        <w:widowControl/>
        <w:spacing w:line="280" w:lineRule="exact"/>
        <w:rPr>
          <w:rFonts w:ascii="宋体" w:hAnsi="宋体" w:cs="宋体"/>
          <w:spacing w:val="8"/>
          <w:kern w:val="0"/>
          <w:sz w:val="24"/>
        </w:rPr>
      </w:pPr>
    </w:p>
    <w:p w14:paraId="6FBEEC2A">
      <w:pPr>
        <w:widowControl/>
        <w:spacing w:line="360" w:lineRule="auto"/>
        <w:rPr>
          <w:rFonts w:ascii="宋体" w:hAnsi="宋体" w:cs="宋体"/>
          <w:spacing w:val="8"/>
          <w:kern w:val="0"/>
          <w:szCs w:val="21"/>
        </w:rPr>
      </w:pPr>
    </w:p>
    <w:p w14:paraId="496849F7">
      <w:pPr>
        <w:widowControl/>
        <w:spacing w:line="360" w:lineRule="auto"/>
        <w:rPr>
          <w:rFonts w:ascii="宋体" w:hAnsi="宋体" w:cs="宋体"/>
          <w:spacing w:val="8"/>
          <w:kern w:val="0"/>
          <w:szCs w:val="21"/>
        </w:rPr>
      </w:pPr>
      <w:r>
        <w:rPr>
          <w:rFonts w:hint="eastAsia" w:ascii="宋体" w:hAnsi="宋体" w:cs="宋体"/>
          <w:spacing w:val="8"/>
          <w:kern w:val="0"/>
          <w:szCs w:val="21"/>
        </w:rPr>
        <w:t>说明：</w:t>
      </w:r>
    </w:p>
    <w:p w14:paraId="0F39F3CD">
      <w:pPr>
        <w:pStyle w:val="13"/>
        <w:adjustRightInd w:val="0"/>
        <w:spacing w:line="360" w:lineRule="auto"/>
        <w:ind w:firstLine="452" w:firstLineChars="200"/>
        <w:contextualSpacing/>
        <w:rPr>
          <w:rFonts w:hAnsi="宋体" w:cs="宋体"/>
          <w:spacing w:val="8"/>
          <w:kern w:val="0"/>
          <w:szCs w:val="21"/>
        </w:rPr>
      </w:pPr>
      <w:r>
        <w:rPr>
          <w:rFonts w:hint="eastAsia" w:hAnsi="宋体" w:cs="宋体"/>
          <w:spacing w:val="8"/>
          <w:kern w:val="0"/>
          <w:szCs w:val="21"/>
        </w:rPr>
        <w:t>1.大型、中型和小型企业须同时满足所列指标的下限，否则下划一档；微型企业只须满足所列指标中的一项即可。</w:t>
      </w:r>
    </w:p>
    <w:p w14:paraId="063087B9">
      <w:pPr>
        <w:pStyle w:val="13"/>
        <w:adjustRightInd w:val="0"/>
        <w:spacing w:line="360" w:lineRule="auto"/>
        <w:ind w:firstLine="452" w:firstLineChars="200"/>
        <w:contextualSpacing/>
        <w:rPr>
          <w:rFonts w:hAnsi="宋体" w:cs="宋体"/>
          <w:spacing w:val="8"/>
          <w:kern w:val="0"/>
          <w:szCs w:val="21"/>
        </w:rPr>
      </w:pPr>
      <w:r>
        <w:rPr>
          <w:rFonts w:hint="eastAsia" w:hAnsi="宋体" w:cs="宋体"/>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F489749">
      <w:pPr>
        <w:pStyle w:val="13"/>
        <w:spacing w:line="360" w:lineRule="auto"/>
        <w:ind w:firstLine="452" w:firstLineChars="200"/>
        <w:rPr>
          <w:rFonts w:hAnsi="宋体" w:cs="宋体"/>
          <w:spacing w:val="8"/>
          <w:kern w:val="0"/>
          <w:szCs w:val="21"/>
        </w:rPr>
      </w:pPr>
      <w:r>
        <w:rPr>
          <w:rFonts w:hint="eastAsia" w:hAnsi="宋体" w:cs="宋体"/>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1F30CF6">
      <w:pPr>
        <w:rPr>
          <w:rFonts w:hAnsi="宋体" w:cs="宋体"/>
          <w:spacing w:val="8"/>
          <w:kern w:val="0"/>
          <w:szCs w:val="21"/>
        </w:rPr>
      </w:pPr>
      <w:r>
        <w:rPr>
          <w:rFonts w:hint="eastAsia" w:hAnsi="宋体" w:cs="宋体"/>
          <w:spacing w:val="8"/>
          <w:kern w:val="0"/>
          <w:szCs w:val="21"/>
        </w:rPr>
        <w:br w:type="page"/>
      </w:r>
    </w:p>
    <w:p w14:paraId="0B81318E">
      <w:pPr>
        <w:pStyle w:val="19"/>
        <w:shd w:val="clear" w:color="auto" w:fill="FFFFFF"/>
        <w:spacing w:before="30" w:beforeAutospacing="0" w:after="30" w:afterAutospacing="0"/>
      </w:pPr>
      <w:r>
        <w:rPr>
          <w:rFonts w:hint="eastAsia"/>
          <w:sz w:val="32"/>
          <w:szCs w:val="32"/>
        </w:rPr>
        <w:t>附件3</w:t>
      </w:r>
    </w:p>
    <w:p w14:paraId="45A19093">
      <w:pPr>
        <w:pStyle w:val="19"/>
        <w:shd w:val="clear" w:color="auto" w:fill="FFFFFF"/>
        <w:spacing w:before="30" w:beforeAutospacing="0" w:after="30" w:afterAutospacing="0" w:line="360" w:lineRule="auto"/>
        <w:jc w:val="center"/>
        <w:rPr>
          <w:b/>
          <w:kern w:val="2"/>
          <w:sz w:val="30"/>
          <w:szCs w:val="30"/>
        </w:rPr>
      </w:pPr>
    </w:p>
    <w:p w14:paraId="796E6493">
      <w:pPr>
        <w:pStyle w:val="19"/>
        <w:shd w:val="clear" w:color="auto" w:fill="FFFFFF"/>
        <w:spacing w:before="30" w:beforeAutospacing="0" w:after="30" w:afterAutospacing="0" w:line="360" w:lineRule="auto"/>
        <w:jc w:val="center"/>
        <w:rPr>
          <w:kern w:val="2"/>
        </w:rPr>
      </w:pPr>
      <w:r>
        <w:rPr>
          <w:rFonts w:hint="eastAsia"/>
          <w:b/>
          <w:kern w:val="2"/>
          <w:sz w:val="30"/>
          <w:szCs w:val="30"/>
        </w:rPr>
        <w:t>中国境内生产的组件成本核算基本规则</w:t>
      </w:r>
    </w:p>
    <w:p w14:paraId="3DF783BB">
      <w:pPr>
        <w:pStyle w:val="19"/>
        <w:shd w:val="clear" w:color="auto" w:fill="FFFFFF"/>
        <w:spacing w:before="30" w:beforeAutospacing="0" w:after="30" w:afterAutospacing="0" w:line="360" w:lineRule="auto"/>
        <w:ind w:firstLine="420"/>
        <w:rPr>
          <w:kern w:val="2"/>
          <w:sz w:val="21"/>
          <w:szCs w:val="21"/>
        </w:rPr>
      </w:pPr>
      <w:r>
        <w:rPr>
          <w:rFonts w:hint="eastAsia"/>
          <w:kern w:val="2"/>
          <w:sz w:val="21"/>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FC52310">
      <w:pPr>
        <w:pStyle w:val="19"/>
        <w:shd w:val="clear" w:color="auto" w:fill="FFFFFF"/>
        <w:spacing w:before="30" w:beforeAutospacing="0" w:after="30" w:afterAutospacing="0" w:line="360" w:lineRule="auto"/>
        <w:ind w:firstLine="420"/>
        <w:rPr>
          <w:kern w:val="2"/>
          <w:sz w:val="21"/>
          <w:szCs w:val="21"/>
        </w:rPr>
      </w:pPr>
      <w:r>
        <w:rPr>
          <w:rFonts w:hint="eastAsia"/>
          <w:kern w:val="2"/>
          <w:sz w:val="21"/>
          <w:szCs w:val="21"/>
        </w:rPr>
        <w:t>一、产品的一级组件是指直接组成产品的组件。产品的二级组件是指直接组成产品一级组件的组件。一级组件不可分解的，视同二级组件。</w:t>
      </w:r>
    </w:p>
    <w:p w14:paraId="65B06597">
      <w:pPr>
        <w:pStyle w:val="19"/>
        <w:shd w:val="clear" w:color="auto" w:fill="FFFFFF"/>
        <w:spacing w:before="30" w:beforeAutospacing="0" w:after="30" w:afterAutospacing="0" w:line="360" w:lineRule="auto"/>
        <w:ind w:firstLine="420"/>
        <w:rPr>
          <w:kern w:val="2"/>
          <w:sz w:val="21"/>
          <w:szCs w:val="21"/>
        </w:rPr>
      </w:pPr>
      <w:r>
        <w:rPr>
          <w:rFonts w:hint="eastAsia"/>
          <w:kern w:val="2"/>
          <w:sz w:val="21"/>
          <w:szCs w:val="21"/>
        </w:rPr>
        <w:t>二、二级组件在中国境内生产的，其全部成本计入中国境内生产的组件成本；二级组件不在中国境内生产的，其成本不计入中国境内生产的组件成本。</w:t>
      </w:r>
    </w:p>
    <w:p w14:paraId="52CA356D">
      <w:pPr>
        <w:pStyle w:val="19"/>
        <w:shd w:val="clear" w:color="auto" w:fill="FFFFFF"/>
        <w:spacing w:before="30" w:beforeAutospacing="0" w:after="30" w:afterAutospacing="0" w:line="360" w:lineRule="auto"/>
        <w:ind w:firstLine="420"/>
        <w:rPr>
          <w:kern w:val="2"/>
          <w:sz w:val="21"/>
          <w:szCs w:val="21"/>
        </w:rPr>
      </w:pPr>
      <w:r>
        <w:rPr>
          <w:rFonts w:hint="eastAsia"/>
          <w:kern w:val="2"/>
          <w:sz w:val="21"/>
          <w:szCs w:val="21"/>
        </w:rPr>
        <w:t>三、产品总成本和组件成本以相关会计核算数据、采购合同、进货记录等为基础进行计算。</w:t>
      </w:r>
    </w:p>
    <w:p w14:paraId="46B7164B">
      <w:pPr>
        <w:pStyle w:val="7"/>
        <w:spacing w:line="360" w:lineRule="auto"/>
        <w:ind w:left="0" w:firstLine="420" w:firstLineChars="200"/>
      </w:pPr>
      <w:r>
        <w:rPr>
          <w:rFonts w:hint="eastAsia" w:ascii="宋体" w:hAnsi="宋体" w:cs="宋体"/>
          <w:szCs w:val="21"/>
        </w:rPr>
        <w:t>四、需要对成本核算规则予以进一步明确的其他有关事项，由财政部会同有关部门另行规定。</w:t>
      </w:r>
      <w:r>
        <w:rPr>
          <w:rFonts w:hint="eastAsia" w:ascii="宋体" w:hAnsi="宋体" w:cs="宋体"/>
          <w:szCs w:val="21"/>
        </w:rPr>
        <w:br w:type="page"/>
      </w:r>
    </w:p>
    <w:p w14:paraId="34A5ABB2">
      <w:pPr>
        <w:spacing w:line="360" w:lineRule="auto"/>
        <w:jc w:val="center"/>
        <w:rPr>
          <w:rFonts w:hAnsi="宋体"/>
          <w:b/>
          <w:sz w:val="36"/>
          <w:szCs w:val="36"/>
        </w:rPr>
      </w:pPr>
      <w:bookmarkStart w:id="67" w:name="_Toc29172"/>
      <w:bookmarkStart w:id="68" w:name="_Toc26039"/>
      <w:bookmarkStart w:id="69" w:name="_Toc496"/>
      <w:bookmarkStart w:id="70" w:name="_Toc3325"/>
      <w:bookmarkStart w:id="71" w:name="_Toc532545044"/>
      <w:bookmarkStart w:id="72" w:name="_Toc6362"/>
      <w:bookmarkStart w:id="73" w:name="_Toc8975"/>
      <w:bookmarkStart w:id="74" w:name="_Toc9063"/>
      <w:bookmarkStart w:id="75" w:name="_Toc20953"/>
      <w:bookmarkStart w:id="76" w:name="_Toc20085"/>
      <w:bookmarkStart w:id="77" w:name="_Toc28587"/>
      <w:bookmarkStart w:id="78" w:name="_Toc26044"/>
      <w:bookmarkStart w:id="79" w:name="_Toc24489"/>
      <w:bookmarkStart w:id="80" w:name="_Toc15364"/>
      <w:r>
        <w:rPr>
          <w:rFonts w:hint="eastAsia"/>
          <w:b/>
          <w:sz w:val="36"/>
        </w:rPr>
        <w:t>第三章</w:t>
      </w:r>
      <w:r>
        <w:rPr>
          <w:b/>
          <w:sz w:val="36"/>
        </w:rPr>
        <w:t xml:space="preserve">  </w:t>
      </w:r>
      <w:r>
        <w:rPr>
          <w:rFonts w:hint="eastAsia"/>
          <w:b/>
          <w:sz w:val="36"/>
        </w:rPr>
        <w:t>投标人须知</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30E7572">
      <w:pPr>
        <w:pStyle w:val="13"/>
        <w:spacing w:line="360" w:lineRule="auto"/>
        <w:jc w:val="center"/>
        <w:outlineLvl w:val="1"/>
        <w:rPr>
          <w:rFonts w:ascii="Times New Roman" w:hAnsi="Times New Roman"/>
          <w:b/>
          <w:sz w:val="30"/>
          <w:szCs w:val="30"/>
        </w:rPr>
      </w:pPr>
      <w:bookmarkStart w:id="81" w:name="_Toc29813"/>
      <w:bookmarkStart w:id="82" w:name="_Toc4562"/>
      <w:bookmarkStart w:id="83" w:name="_Toc16388"/>
      <w:bookmarkStart w:id="84" w:name="_Toc24714"/>
      <w:bookmarkStart w:id="85" w:name="_Toc8769"/>
      <w:bookmarkStart w:id="86" w:name="_Toc11515"/>
      <w:bookmarkStart w:id="87" w:name="_Toc29809"/>
      <w:bookmarkStart w:id="88" w:name="_Toc10039"/>
      <w:bookmarkStart w:id="89" w:name="_Toc32208"/>
      <w:bookmarkStart w:id="90" w:name="_Toc1597"/>
      <w:r>
        <w:rPr>
          <w:rFonts w:hint="eastAsia" w:ascii="Times New Roman" w:hAnsi="Times New Roman"/>
          <w:b/>
          <w:sz w:val="30"/>
          <w:szCs w:val="30"/>
        </w:rPr>
        <w:t>第一节</w:t>
      </w:r>
      <w:r>
        <w:rPr>
          <w:rFonts w:ascii="Times New Roman" w:hAnsi="Times New Roman"/>
          <w:b/>
          <w:sz w:val="30"/>
          <w:szCs w:val="30"/>
        </w:rPr>
        <w:t xml:space="preserve"> </w:t>
      </w:r>
      <w:r>
        <w:rPr>
          <w:rFonts w:hint="eastAsia" w:ascii="Times New Roman" w:hAnsi="Times New Roman"/>
          <w:b/>
          <w:sz w:val="30"/>
          <w:szCs w:val="30"/>
        </w:rPr>
        <w:t>投标人须知前附表</w:t>
      </w:r>
      <w:bookmarkEnd w:id="81"/>
      <w:bookmarkEnd w:id="82"/>
      <w:bookmarkEnd w:id="83"/>
      <w:bookmarkEnd w:id="84"/>
      <w:bookmarkEnd w:id="85"/>
      <w:bookmarkEnd w:id="86"/>
      <w:bookmarkEnd w:id="87"/>
      <w:bookmarkEnd w:id="88"/>
      <w:bookmarkEnd w:id="89"/>
      <w:bookmarkEnd w:id="90"/>
    </w:p>
    <w:tbl>
      <w:tblPr>
        <w:tblStyle w:val="22"/>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
        <w:gridCol w:w="1742"/>
        <w:gridCol w:w="7609"/>
      </w:tblGrid>
      <w:tr w14:paraId="4BAEC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239F54AC">
            <w:pPr>
              <w:snapToGrid w:val="0"/>
              <w:spacing w:line="360" w:lineRule="auto"/>
              <w:jc w:val="center"/>
              <w:rPr>
                <w:rFonts w:ascii="宋体" w:hAnsi="宋体" w:cs="宋体"/>
                <w:color w:val="000000"/>
                <w:szCs w:val="21"/>
              </w:rPr>
            </w:pPr>
            <w:r>
              <w:rPr>
                <w:rFonts w:hint="eastAsia" w:ascii="宋体" w:hAnsi="宋体" w:cs="宋体"/>
                <w:color w:val="000000"/>
                <w:szCs w:val="21"/>
              </w:rPr>
              <w:t>条款号</w:t>
            </w:r>
          </w:p>
        </w:tc>
        <w:tc>
          <w:tcPr>
            <w:tcW w:w="1742" w:type="dxa"/>
            <w:tcBorders>
              <w:top w:val="single" w:color="auto" w:sz="4" w:space="0"/>
              <w:left w:val="single" w:color="auto" w:sz="4" w:space="0"/>
              <w:bottom w:val="single" w:color="auto" w:sz="4" w:space="0"/>
              <w:right w:val="single" w:color="auto" w:sz="4" w:space="0"/>
            </w:tcBorders>
            <w:vAlign w:val="center"/>
          </w:tcPr>
          <w:p w14:paraId="47CC5662">
            <w:pPr>
              <w:snapToGrid w:val="0"/>
              <w:spacing w:line="360" w:lineRule="auto"/>
              <w:jc w:val="center"/>
              <w:rPr>
                <w:rFonts w:ascii="宋体" w:hAnsi="宋体" w:cs="宋体"/>
                <w:color w:val="000000"/>
                <w:szCs w:val="21"/>
              </w:rPr>
            </w:pPr>
            <w:r>
              <w:rPr>
                <w:rFonts w:hint="eastAsia" w:ascii="宋体" w:hAnsi="宋体" w:cs="宋体"/>
                <w:color w:val="000000"/>
                <w:szCs w:val="21"/>
              </w:rPr>
              <w:t>项目内容</w:t>
            </w:r>
          </w:p>
        </w:tc>
        <w:tc>
          <w:tcPr>
            <w:tcW w:w="7609" w:type="dxa"/>
            <w:tcBorders>
              <w:top w:val="single" w:color="auto" w:sz="4" w:space="0"/>
              <w:left w:val="single" w:color="auto" w:sz="4" w:space="0"/>
              <w:bottom w:val="single" w:color="auto" w:sz="4" w:space="0"/>
              <w:right w:val="single" w:color="auto" w:sz="4" w:space="0"/>
            </w:tcBorders>
            <w:vAlign w:val="center"/>
          </w:tcPr>
          <w:p w14:paraId="251204B4">
            <w:pPr>
              <w:snapToGrid w:val="0"/>
              <w:spacing w:line="360" w:lineRule="auto"/>
              <w:jc w:val="center"/>
              <w:rPr>
                <w:rFonts w:ascii="宋体" w:hAnsi="宋体" w:cs="宋体"/>
                <w:color w:val="000000"/>
                <w:szCs w:val="21"/>
              </w:rPr>
            </w:pPr>
            <w:r>
              <w:rPr>
                <w:rFonts w:hint="eastAsia" w:ascii="宋体" w:hAnsi="宋体" w:cs="宋体"/>
                <w:color w:val="000000"/>
                <w:szCs w:val="21"/>
              </w:rPr>
              <w:t>编列内容</w:t>
            </w:r>
          </w:p>
        </w:tc>
      </w:tr>
      <w:tr w14:paraId="21336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49CC3268">
            <w:pPr>
              <w:snapToGrid w:val="0"/>
              <w:spacing w:line="360" w:lineRule="auto"/>
              <w:jc w:val="center"/>
              <w:rPr>
                <w:rFonts w:ascii="宋体" w:hAnsi="宋体" w:cs="宋体"/>
                <w:color w:val="000000"/>
                <w:szCs w:val="21"/>
              </w:rPr>
            </w:pPr>
            <w:r>
              <w:rPr>
                <w:rFonts w:hint="eastAsia" w:ascii="宋体" w:hAnsi="宋体" w:cs="宋体"/>
                <w:szCs w:val="21"/>
              </w:rPr>
              <w:t>2.7</w:t>
            </w:r>
          </w:p>
        </w:tc>
        <w:tc>
          <w:tcPr>
            <w:tcW w:w="1742" w:type="dxa"/>
            <w:tcBorders>
              <w:top w:val="single" w:color="auto" w:sz="4" w:space="0"/>
              <w:left w:val="single" w:color="auto" w:sz="4" w:space="0"/>
              <w:bottom w:val="single" w:color="auto" w:sz="4" w:space="0"/>
              <w:right w:val="single" w:color="auto" w:sz="4" w:space="0"/>
            </w:tcBorders>
            <w:vAlign w:val="center"/>
          </w:tcPr>
          <w:p w14:paraId="66AE0DC7">
            <w:pPr>
              <w:snapToGrid w:val="0"/>
              <w:spacing w:line="360" w:lineRule="auto"/>
              <w:rPr>
                <w:rFonts w:ascii="宋体" w:hAnsi="宋体" w:cs="宋体"/>
                <w:szCs w:val="21"/>
              </w:rPr>
            </w:pPr>
            <w:r>
              <w:rPr>
                <w:rFonts w:hint="eastAsia" w:ascii="宋体" w:hAnsi="宋体" w:cs="宋体"/>
                <w:szCs w:val="21"/>
              </w:rPr>
              <w:t>实质性要求</w:t>
            </w:r>
          </w:p>
        </w:tc>
        <w:tc>
          <w:tcPr>
            <w:tcW w:w="7609" w:type="dxa"/>
            <w:tcBorders>
              <w:top w:val="single" w:color="auto" w:sz="4" w:space="0"/>
              <w:left w:val="single" w:color="auto" w:sz="4" w:space="0"/>
              <w:bottom w:val="single" w:color="auto" w:sz="4" w:space="0"/>
              <w:right w:val="single" w:color="auto" w:sz="4" w:space="0"/>
            </w:tcBorders>
            <w:vAlign w:val="center"/>
          </w:tcPr>
          <w:p w14:paraId="319F3D70">
            <w:pPr>
              <w:snapToGrid w:val="0"/>
              <w:spacing w:line="360" w:lineRule="auto"/>
              <w:jc w:val="left"/>
              <w:rPr>
                <w:rFonts w:ascii="宋体" w:hAnsi="宋体" w:cs="宋体"/>
                <w:szCs w:val="21"/>
              </w:rPr>
            </w:pPr>
            <w:r>
              <w:rPr>
                <w:rFonts w:hint="eastAsia" w:ascii="宋体" w:hAnsi="宋体" w:cs="宋体"/>
                <w:szCs w:val="21"/>
              </w:rPr>
              <w:t>指招标文件中已经指明不提供或不满足则投标无效的条款，或者第二章“采购需求”及第六章“投标文件格式”中带“▲”的条款。</w:t>
            </w:r>
          </w:p>
        </w:tc>
      </w:tr>
      <w:tr w14:paraId="081E8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3C479496">
            <w:pPr>
              <w:spacing w:line="380" w:lineRule="exact"/>
              <w:jc w:val="center"/>
              <w:rPr>
                <w:rFonts w:ascii="宋体" w:hAnsi="宋体" w:cs="宋体"/>
                <w:color w:val="000000"/>
                <w:szCs w:val="21"/>
              </w:rPr>
            </w:pPr>
            <w:r>
              <w:rPr>
                <w:rFonts w:hint="eastAsia" w:ascii="宋体" w:hAnsi="宋体" w:cs="宋体"/>
                <w:color w:val="000000"/>
                <w:szCs w:val="21"/>
              </w:rPr>
              <w:t>3</w:t>
            </w:r>
          </w:p>
        </w:tc>
        <w:tc>
          <w:tcPr>
            <w:tcW w:w="1742" w:type="dxa"/>
            <w:tcBorders>
              <w:top w:val="single" w:color="auto" w:sz="4" w:space="0"/>
              <w:left w:val="single" w:color="auto" w:sz="4" w:space="0"/>
              <w:bottom w:val="single" w:color="auto" w:sz="4" w:space="0"/>
              <w:right w:val="single" w:color="auto" w:sz="4" w:space="0"/>
            </w:tcBorders>
            <w:vAlign w:val="center"/>
          </w:tcPr>
          <w:p w14:paraId="7755AA5C">
            <w:pPr>
              <w:spacing w:line="380" w:lineRule="exact"/>
              <w:rPr>
                <w:rFonts w:ascii="宋体" w:hAnsi="宋体" w:cs="宋体"/>
                <w:color w:val="000000"/>
                <w:szCs w:val="21"/>
              </w:rPr>
            </w:pPr>
            <w:r>
              <w:rPr>
                <w:rFonts w:hint="eastAsia" w:ascii="宋体" w:hAnsi="宋体" w:cs="宋体"/>
                <w:szCs w:val="21"/>
              </w:rPr>
              <w:t>投标人的资格要求</w:t>
            </w:r>
          </w:p>
        </w:tc>
        <w:tc>
          <w:tcPr>
            <w:tcW w:w="7609" w:type="dxa"/>
            <w:tcBorders>
              <w:top w:val="single" w:color="auto" w:sz="4" w:space="0"/>
              <w:left w:val="single" w:color="auto" w:sz="4" w:space="0"/>
              <w:bottom w:val="single" w:color="auto" w:sz="4" w:space="0"/>
              <w:right w:val="single" w:color="auto" w:sz="4" w:space="0"/>
            </w:tcBorders>
            <w:vAlign w:val="center"/>
          </w:tcPr>
          <w:p w14:paraId="07CF4544">
            <w:pPr>
              <w:pStyle w:val="8"/>
              <w:spacing w:line="380" w:lineRule="exact"/>
              <w:rPr>
                <w:rFonts w:ascii="宋体" w:hAnsi="宋体" w:cs="宋体"/>
                <w:szCs w:val="21"/>
              </w:rPr>
            </w:pPr>
            <w:r>
              <w:rPr>
                <w:rFonts w:hint="eastAsia" w:ascii="宋体" w:hAnsi="宋体" w:cs="宋体"/>
                <w:szCs w:val="21"/>
              </w:rPr>
              <w:t>详见招标公告。</w:t>
            </w:r>
          </w:p>
        </w:tc>
      </w:tr>
      <w:tr w14:paraId="628CE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519E9D3C">
            <w:pPr>
              <w:spacing w:line="380" w:lineRule="exact"/>
              <w:jc w:val="center"/>
              <w:rPr>
                <w:rFonts w:ascii="宋体" w:hAnsi="宋体" w:cs="宋体"/>
                <w:color w:val="000000"/>
                <w:szCs w:val="21"/>
              </w:rPr>
            </w:pPr>
            <w:r>
              <w:rPr>
                <w:rFonts w:hint="eastAsia" w:ascii="宋体" w:hAnsi="宋体" w:cs="宋体"/>
                <w:color w:val="000000"/>
                <w:szCs w:val="21"/>
              </w:rPr>
              <w:t>6.1</w:t>
            </w:r>
          </w:p>
        </w:tc>
        <w:tc>
          <w:tcPr>
            <w:tcW w:w="1742" w:type="dxa"/>
            <w:tcBorders>
              <w:top w:val="single" w:color="auto" w:sz="4" w:space="0"/>
              <w:left w:val="single" w:color="auto" w:sz="4" w:space="0"/>
              <w:bottom w:val="single" w:color="auto" w:sz="4" w:space="0"/>
              <w:right w:val="single" w:color="auto" w:sz="4" w:space="0"/>
            </w:tcBorders>
            <w:vAlign w:val="center"/>
          </w:tcPr>
          <w:p w14:paraId="0D6D7920">
            <w:pPr>
              <w:spacing w:line="380" w:lineRule="exact"/>
              <w:rPr>
                <w:rFonts w:ascii="宋体" w:hAnsi="宋体" w:cs="宋体"/>
                <w:color w:val="000000"/>
                <w:szCs w:val="21"/>
              </w:rPr>
            </w:pPr>
            <w:bookmarkStart w:id="91" w:name="_5"/>
            <w:bookmarkEnd w:id="91"/>
            <w:bookmarkStart w:id="92" w:name="_9.2"/>
            <w:bookmarkEnd w:id="92"/>
            <w:bookmarkStart w:id="93" w:name="_8.1"/>
            <w:bookmarkEnd w:id="93"/>
            <w:r>
              <w:rPr>
                <w:rFonts w:hint="eastAsia" w:ascii="宋体" w:hAnsi="宋体" w:cs="宋体"/>
                <w:color w:val="000000"/>
                <w:szCs w:val="21"/>
              </w:rPr>
              <w:t>是否接受联合体投标</w:t>
            </w:r>
          </w:p>
        </w:tc>
        <w:tc>
          <w:tcPr>
            <w:tcW w:w="7609" w:type="dxa"/>
            <w:tcBorders>
              <w:top w:val="single" w:color="auto" w:sz="4" w:space="0"/>
              <w:left w:val="single" w:color="auto" w:sz="4" w:space="0"/>
              <w:bottom w:val="single" w:color="auto" w:sz="4" w:space="0"/>
              <w:right w:val="single" w:color="auto" w:sz="4" w:space="0"/>
            </w:tcBorders>
            <w:vAlign w:val="center"/>
          </w:tcPr>
          <w:p w14:paraId="191540C6">
            <w:pPr>
              <w:pStyle w:val="8"/>
              <w:spacing w:line="380" w:lineRule="exact"/>
              <w:rPr>
                <w:rFonts w:ascii="宋体" w:hAnsi="宋体" w:cs="宋体"/>
                <w:szCs w:val="21"/>
              </w:rPr>
            </w:pPr>
            <w:bookmarkStart w:id="94" w:name="PO_3000001866_PM007"/>
            <w:r>
              <w:rPr>
                <w:rFonts w:hint="eastAsia" w:ascii="宋体" w:hAnsi="宋体" w:cs="宋体"/>
                <w:szCs w:val="21"/>
              </w:rPr>
              <w:t>详见招标公告。</w:t>
            </w:r>
            <w:bookmarkEnd w:id="94"/>
          </w:p>
        </w:tc>
      </w:tr>
      <w:tr w14:paraId="692DA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3E1C13F7">
            <w:pPr>
              <w:spacing w:line="380" w:lineRule="exact"/>
              <w:jc w:val="center"/>
              <w:rPr>
                <w:rFonts w:ascii="宋体" w:hAnsi="宋体" w:cs="宋体"/>
                <w:color w:val="000000"/>
                <w:szCs w:val="21"/>
              </w:rPr>
            </w:pPr>
            <w:r>
              <w:rPr>
                <w:rFonts w:hint="eastAsia" w:ascii="宋体" w:hAnsi="宋体" w:cs="宋体"/>
                <w:color w:val="000000"/>
                <w:szCs w:val="21"/>
              </w:rPr>
              <w:t>6.2</w:t>
            </w:r>
          </w:p>
        </w:tc>
        <w:tc>
          <w:tcPr>
            <w:tcW w:w="1742" w:type="dxa"/>
            <w:tcBorders>
              <w:top w:val="single" w:color="auto" w:sz="4" w:space="0"/>
              <w:left w:val="single" w:color="auto" w:sz="4" w:space="0"/>
              <w:bottom w:val="single" w:color="auto" w:sz="4" w:space="0"/>
              <w:right w:val="single" w:color="auto" w:sz="4" w:space="0"/>
            </w:tcBorders>
            <w:vAlign w:val="center"/>
          </w:tcPr>
          <w:p w14:paraId="1AF947A6">
            <w:pPr>
              <w:spacing w:line="380" w:lineRule="exact"/>
              <w:rPr>
                <w:rFonts w:ascii="宋体" w:hAnsi="宋体" w:cs="宋体"/>
                <w:color w:val="000000"/>
                <w:szCs w:val="21"/>
              </w:rPr>
            </w:pPr>
            <w:r>
              <w:rPr>
                <w:rFonts w:hint="eastAsia" w:ascii="宋体" w:hAnsi="宋体" w:cs="宋体"/>
                <w:color w:val="000000"/>
                <w:szCs w:val="21"/>
              </w:rPr>
              <w:t>联合体投标要求</w:t>
            </w:r>
          </w:p>
        </w:tc>
        <w:tc>
          <w:tcPr>
            <w:tcW w:w="7609" w:type="dxa"/>
            <w:tcBorders>
              <w:top w:val="single" w:color="auto" w:sz="4" w:space="0"/>
              <w:left w:val="single" w:color="auto" w:sz="4" w:space="0"/>
              <w:bottom w:val="single" w:color="auto" w:sz="4" w:space="0"/>
              <w:right w:val="single" w:color="auto" w:sz="4" w:space="0"/>
            </w:tcBorders>
            <w:vAlign w:val="center"/>
          </w:tcPr>
          <w:p w14:paraId="5340CE1B">
            <w:pPr>
              <w:pStyle w:val="8"/>
              <w:spacing w:line="380" w:lineRule="exact"/>
              <w:rPr>
                <w:rFonts w:ascii="宋体" w:hAnsi="宋体" w:cs="宋体"/>
                <w:szCs w:val="21"/>
              </w:rPr>
            </w:pPr>
            <w:r>
              <w:rPr>
                <w:rFonts w:hint="eastAsia" w:ascii="宋体" w:hAnsi="宋体" w:cs="宋体"/>
                <w:szCs w:val="21"/>
              </w:rPr>
              <w:t>☑不接受联合体。</w:t>
            </w:r>
          </w:p>
          <w:p w14:paraId="352BA3A8">
            <w:pPr>
              <w:pStyle w:val="8"/>
              <w:spacing w:line="380" w:lineRule="exact"/>
              <w:rPr>
                <w:rFonts w:ascii="宋体" w:hAnsi="宋体" w:cs="宋体"/>
                <w:szCs w:val="21"/>
              </w:rPr>
            </w:pPr>
            <w:r>
              <w:rPr>
                <w:rFonts w:hint="eastAsia" w:ascii="宋体" w:hAnsi="宋体" w:cs="宋体"/>
                <w:szCs w:val="21"/>
              </w:rPr>
              <w:t>□接受联合体：</w:t>
            </w:r>
          </w:p>
          <w:p w14:paraId="20BDC81E">
            <w:pPr>
              <w:pStyle w:val="8"/>
              <w:spacing w:line="360" w:lineRule="auto"/>
              <w:rPr>
                <w:rFonts w:ascii="宋体" w:hAnsi="宋体" w:cs="宋体"/>
                <w:color w:val="000000"/>
                <w:szCs w:val="21"/>
              </w:rPr>
            </w:pPr>
            <w:r>
              <w:rPr>
                <w:rFonts w:hint="eastAsia" w:ascii="宋体" w:hAnsi="宋体" w:cs="宋体"/>
                <w:color w:val="000000"/>
                <w:szCs w:val="21"/>
              </w:rPr>
              <w:t>1.两个以上投标人可以组成一个投标联合体，以一个投标人的身份共同参加投标。联合体投标的，须提供《联合体投标协议书》（格式后附）。</w:t>
            </w:r>
          </w:p>
          <w:p w14:paraId="05ED7F2B">
            <w:pPr>
              <w:pStyle w:val="8"/>
              <w:spacing w:line="360" w:lineRule="auto"/>
              <w:rPr>
                <w:rFonts w:ascii="宋体" w:hAnsi="宋体" w:cs="宋体"/>
                <w:color w:val="000000"/>
                <w:szCs w:val="21"/>
              </w:rPr>
            </w:pPr>
            <w:r>
              <w:rPr>
                <w:rFonts w:hint="eastAsia" w:ascii="宋体" w:hAnsi="宋体" w:cs="宋体"/>
                <w:color w:val="000000"/>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A64A868">
            <w:pPr>
              <w:pStyle w:val="8"/>
              <w:spacing w:line="360" w:lineRule="auto"/>
              <w:rPr>
                <w:rFonts w:ascii="宋体" w:hAnsi="宋体" w:cs="宋体"/>
                <w:color w:val="000000"/>
                <w:szCs w:val="21"/>
              </w:rPr>
            </w:pPr>
            <w:r>
              <w:rPr>
                <w:rFonts w:hint="eastAsia" w:ascii="宋体" w:hAnsi="宋体" w:cs="宋体"/>
                <w:color w:val="000000"/>
                <w:szCs w:val="21"/>
              </w:rPr>
              <w:t>3.联合体各方之间必须签订联合投标协议，协议书必须明确主体方（或者牵头方）并明确约定联合体各方承担的工作和相应的责任（各方承担责任与义务的分工必须符合采购需求，否则，联合体投标无效），并将联合体投标协议放入投标文件。联合体各方必须共同与采购人签订采购合同，就采购合同约定的事项对采购人承担连带责任。</w:t>
            </w:r>
          </w:p>
          <w:p w14:paraId="53545075">
            <w:pPr>
              <w:pStyle w:val="8"/>
              <w:spacing w:line="360" w:lineRule="auto"/>
              <w:rPr>
                <w:rFonts w:ascii="宋体" w:hAnsi="宋体" w:cs="宋体"/>
                <w:color w:val="000000"/>
                <w:szCs w:val="21"/>
              </w:rPr>
            </w:pPr>
            <w:r>
              <w:rPr>
                <w:rFonts w:hint="eastAsia" w:ascii="宋体" w:hAnsi="宋体" w:cs="宋体"/>
                <w:color w:val="000000"/>
                <w:szCs w:val="21"/>
              </w:rPr>
              <w:t>4.以联合体形式参加政府采购活动的，联合体各方不得再单独参加或者与其他投标人另外组成联合体参加同一合同项下的政府采购活动，否则与之相关的投标文件作废。</w:t>
            </w:r>
          </w:p>
          <w:p w14:paraId="014CDA04">
            <w:pPr>
              <w:pStyle w:val="8"/>
              <w:spacing w:line="360" w:lineRule="auto"/>
              <w:rPr>
                <w:rFonts w:ascii="宋体" w:hAnsi="宋体" w:cs="宋体"/>
                <w:color w:val="000000"/>
                <w:szCs w:val="21"/>
              </w:rPr>
            </w:pPr>
            <w:r>
              <w:rPr>
                <w:rFonts w:hint="eastAsia" w:ascii="宋体" w:hAnsi="宋体" w:cs="宋体"/>
                <w:color w:val="000000"/>
                <w:szCs w:val="21"/>
              </w:rPr>
              <w:t>5.联合体中有同类资质的投标人按照联合体分工承担相同工作的，应当按照资质等级较低的投标人确定资质等级。</w:t>
            </w:r>
          </w:p>
          <w:p w14:paraId="066405B1">
            <w:pPr>
              <w:pStyle w:val="8"/>
              <w:spacing w:line="360" w:lineRule="auto"/>
              <w:rPr>
                <w:rFonts w:ascii="宋体" w:hAnsi="宋体" w:cs="宋体"/>
                <w:color w:val="000000"/>
                <w:szCs w:val="21"/>
              </w:rPr>
            </w:pPr>
            <w:r>
              <w:rPr>
                <w:rFonts w:hint="eastAsia" w:ascii="宋体" w:hAnsi="宋体" w:cs="宋体"/>
                <w:color w:val="000000"/>
                <w:szCs w:val="21"/>
              </w:rPr>
              <w:t>6.联合体投标业绩、履约能力按照联合体各方其中较高的一方认定并计算（招标文件另有规定的除外）。</w:t>
            </w:r>
          </w:p>
          <w:p w14:paraId="06CCDCA1">
            <w:pPr>
              <w:pStyle w:val="8"/>
              <w:spacing w:line="360" w:lineRule="auto"/>
              <w:rPr>
                <w:rFonts w:ascii="宋体" w:hAnsi="宋体" w:cs="宋体"/>
                <w:color w:val="000000"/>
                <w:szCs w:val="21"/>
              </w:rPr>
            </w:pPr>
            <w:r>
              <w:rPr>
                <w:rFonts w:hint="eastAsia" w:ascii="宋体" w:hAnsi="宋体" w:cs="宋体"/>
                <w:color w:val="000000"/>
                <w:szCs w:val="21"/>
              </w:rPr>
              <w:t>7.投标人为联合体的，可以由联合体中的一方或者多方共同缴纳投标保证金，其缴纳的投标保证金对联合体各方均具有约束力。</w:t>
            </w:r>
          </w:p>
          <w:p w14:paraId="5A31BF51">
            <w:pPr>
              <w:pStyle w:val="8"/>
              <w:spacing w:line="380" w:lineRule="exact"/>
              <w:rPr>
                <w:rFonts w:ascii="宋体" w:hAnsi="宋体" w:cs="宋体"/>
                <w:szCs w:val="21"/>
              </w:rPr>
            </w:pPr>
            <w:r>
              <w:rPr>
                <w:rFonts w:hint="eastAsia" w:ascii="宋体" w:hAnsi="宋体" w:cs="宋体"/>
                <w:color w:val="000000"/>
                <w:szCs w:val="21"/>
              </w:rPr>
              <w:t>8.联合体各方均应按照招标文件的规定提交资格文件。</w:t>
            </w:r>
          </w:p>
        </w:tc>
      </w:tr>
      <w:tr w14:paraId="2DD9E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03637465">
            <w:pPr>
              <w:spacing w:line="380" w:lineRule="exact"/>
              <w:jc w:val="center"/>
              <w:rPr>
                <w:rFonts w:ascii="宋体" w:hAnsi="宋体" w:cs="宋体"/>
                <w:color w:val="000000"/>
                <w:szCs w:val="21"/>
              </w:rPr>
            </w:pPr>
            <w:r>
              <w:rPr>
                <w:rFonts w:hint="eastAsia" w:ascii="宋体" w:hAnsi="宋体" w:cs="宋体"/>
                <w:color w:val="000000"/>
                <w:szCs w:val="21"/>
              </w:rPr>
              <w:t>7.2</w:t>
            </w:r>
          </w:p>
        </w:tc>
        <w:tc>
          <w:tcPr>
            <w:tcW w:w="1742" w:type="dxa"/>
            <w:tcBorders>
              <w:top w:val="single" w:color="auto" w:sz="4" w:space="0"/>
              <w:left w:val="single" w:color="auto" w:sz="4" w:space="0"/>
              <w:bottom w:val="single" w:color="auto" w:sz="4" w:space="0"/>
              <w:right w:val="single" w:color="auto" w:sz="4" w:space="0"/>
            </w:tcBorders>
            <w:vAlign w:val="center"/>
          </w:tcPr>
          <w:p w14:paraId="32009AEA">
            <w:pPr>
              <w:spacing w:line="380" w:lineRule="exact"/>
              <w:rPr>
                <w:rFonts w:ascii="宋体" w:hAnsi="宋体" w:cs="宋体"/>
                <w:color w:val="000000"/>
                <w:szCs w:val="21"/>
              </w:rPr>
            </w:pPr>
            <w:r>
              <w:rPr>
                <w:rFonts w:hint="eastAsia" w:ascii="宋体" w:hAnsi="宋体" w:cs="宋体"/>
                <w:color w:val="000000"/>
                <w:szCs w:val="21"/>
              </w:rPr>
              <w:t>是否允许分包</w:t>
            </w:r>
          </w:p>
        </w:tc>
        <w:tc>
          <w:tcPr>
            <w:tcW w:w="7609" w:type="dxa"/>
            <w:tcBorders>
              <w:top w:val="single" w:color="auto" w:sz="4" w:space="0"/>
              <w:left w:val="single" w:color="auto" w:sz="4" w:space="0"/>
              <w:bottom w:val="single" w:color="auto" w:sz="4" w:space="0"/>
              <w:right w:val="single" w:color="auto" w:sz="4" w:space="0"/>
            </w:tcBorders>
            <w:vAlign w:val="center"/>
          </w:tcPr>
          <w:p w14:paraId="1E784E48">
            <w:pPr>
              <w:pStyle w:val="8"/>
              <w:rPr>
                <w:rFonts w:ascii="宋体" w:hAnsi="宋体" w:cs="宋体"/>
                <w:color w:val="000000"/>
                <w:szCs w:val="21"/>
              </w:rPr>
            </w:pPr>
            <w:bookmarkStart w:id="95" w:name="PO_3000001866_PM044"/>
            <w:r>
              <w:rPr>
                <w:rFonts w:hint="eastAsia" w:ascii="宋体" w:hAnsi="宋体" w:cs="宋体"/>
                <w:color w:val="000000"/>
                <w:szCs w:val="21"/>
              </w:rPr>
              <w:t>☑不允许分包。</w:t>
            </w:r>
          </w:p>
          <w:p w14:paraId="6DA0B7B2">
            <w:pPr>
              <w:pStyle w:val="8"/>
              <w:rPr>
                <w:color w:val="000000"/>
              </w:rPr>
            </w:pPr>
            <w:r>
              <w:rPr>
                <w:rFonts w:hint="eastAsia"/>
                <w:color w:val="000000"/>
              </w:rPr>
              <w:t>□允许分包：</w:t>
            </w:r>
          </w:p>
          <w:p w14:paraId="259A0284">
            <w:pPr>
              <w:pStyle w:val="8"/>
              <w:rPr>
                <w:rFonts w:ascii="宋体" w:hAnsi="宋体" w:cs="宋体"/>
                <w:color w:val="000000"/>
                <w:szCs w:val="21"/>
              </w:rPr>
            </w:pPr>
            <w:r>
              <w:rPr>
                <w:rFonts w:hint="eastAsia" w:ascii="宋体" w:hAnsi="宋体" w:cs="宋体"/>
                <w:color w:val="000000"/>
                <w:szCs w:val="21"/>
              </w:rPr>
              <w:t>分包内容：</w:t>
            </w:r>
            <w:r>
              <w:rPr>
                <w:rFonts w:hint="eastAsia" w:ascii="宋体" w:hAnsi="宋体" w:cs="宋体"/>
                <w:color w:val="000000"/>
                <w:szCs w:val="21"/>
                <w:u w:val="single"/>
              </w:rPr>
              <w:t xml:space="preserve">                         。</w:t>
            </w:r>
          </w:p>
          <w:p w14:paraId="02347364">
            <w:pPr>
              <w:pStyle w:val="8"/>
              <w:rPr>
                <w:rFonts w:ascii="宋体" w:hAnsi="宋体" w:cs="宋体"/>
                <w:color w:val="000000"/>
                <w:szCs w:val="21"/>
              </w:rPr>
            </w:pPr>
            <w:r>
              <w:rPr>
                <w:rFonts w:hint="eastAsia" w:ascii="宋体" w:hAnsi="宋体" w:cs="宋体"/>
                <w:color w:val="000000"/>
                <w:szCs w:val="21"/>
              </w:rPr>
              <w:t>分包金额或者比例：</w:t>
            </w:r>
            <w:r>
              <w:rPr>
                <w:rFonts w:hint="eastAsia" w:ascii="宋体" w:hAnsi="宋体" w:cs="宋体"/>
                <w:color w:val="000000"/>
                <w:szCs w:val="21"/>
                <w:u w:val="single"/>
              </w:rPr>
              <w:t xml:space="preserve">                      。</w:t>
            </w:r>
            <w:bookmarkEnd w:id="95"/>
          </w:p>
        </w:tc>
      </w:tr>
      <w:tr w14:paraId="3468A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37D536F6">
            <w:pPr>
              <w:spacing w:line="380" w:lineRule="exact"/>
              <w:jc w:val="center"/>
              <w:rPr>
                <w:rFonts w:ascii="宋体" w:hAnsi="宋体" w:cs="宋体"/>
                <w:color w:val="000000"/>
                <w:szCs w:val="21"/>
              </w:rPr>
            </w:pPr>
            <w:r>
              <w:rPr>
                <w:rFonts w:hint="eastAsia" w:ascii="宋体" w:hAnsi="宋体" w:cs="宋体"/>
                <w:color w:val="000000"/>
                <w:szCs w:val="21"/>
              </w:rPr>
              <w:t>11.4</w:t>
            </w:r>
          </w:p>
        </w:tc>
        <w:tc>
          <w:tcPr>
            <w:tcW w:w="1742" w:type="dxa"/>
            <w:tcBorders>
              <w:top w:val="single" w:color="auto" w:sz="4" w:space="0"/>
              <w:left w:val="single" w:color="auto" w:sz="4" w:space="0"/>
              <w:bottom w:val="single" w:color="auto" w:sz="4" w:space="0"/>
              <w:right w:val="single" w:color="auto" w:sz="4" w:space="0"/>
            </w:tcBorders>
            <w:vAlign w:val="center"/>
          </w:tcPr>
          <w:p w14:paraId="2C758D47">
            <w:pPr>
              <w:spacing w:line="380" w:lineRule="exact"/>
              <w:rPr>
                <w:rFonts w:ascii="宋体" w:hAnsi="宋体" w:cs="宋体"/>
                <w:color w:val="000000"/>
                <w:szCs w:val="21"/>
              </w:rPr>
            </w:pPr>
            <w:r>
              <w:rPr>
                <w:rFonts w:hint="eastAsia" w:ascii="宋体" w:hAnsi="宋体" w:cs="宋体"/>
                <w:color w:val="000000"/>
                <w:szCs w:val="21"/>
              </w:rPr>
              <w:t>媒体发布渠道</w:t>
            </w:r>
          </w:p>
        </w:tc>
        <w:tc>
          <w:tcPr>
            <w:tcW w:w="7609" w:type="dxa"/>
            <w:tcBorders>
              <w:top w:val="single" w:color="auto" w:sz="4" w:space="0"/>
              <w:left w:val="single" w:color="auto" w:sz="4" w:space="0"/>
              <w:bottom w:val="single" w:color="auto" w:sz="4" w:space="0"/>
              <w:right w:val="single" w:color="auto" w:sz="4" w:space="0"/>
            </w:tcBorders>
            <w:vAlign w:val="center"/>
          </w:tcPr>
          <w:p w14:paraId="12A6540B">
            <w:pPr>
              <w:rPr>
                <w:rFonts w:ascii="宋体" w:hAnsi="宋体" w:cs="宋体"/>
                <w:szCs w:val="21"/>
              </w:rPr>
            </w:pPr>
            <w:r>
              <w:rPr>
                <w:rFonts w:hint="eastAsia" w:ascii="宋体" w:hAnsi="宋体" w:cs="宋体"/>
                <w:color w:val="000000"/>
                <w:szCs w:val="21"/>
              </w:rPr>
              <w:t>与本项目相关的政府采购业务澄清、更正及与之相关的事项将在招标公告中“六、其他补充事宜”中网上查询地址上发布</w:t>
            </w:r>
            <w:r>
              <w:rPr>
                <w:rFonts w:hint="eastAsia" w:ascii="宋体" w:hAnsi="宋体" w:cs="宋体"/>
                <w:color w:val="000000"/>
                <w:kern w:val="0"/>
                <w:szCs w:val="21"/>
              </w:rPr>
              <w:t>。</w:t>
            </w:r>
          </w:p>
        </w:tc>
      </w:tr>
      <w:tr w14:paraId="006F5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00DB9ABB">
            <w:pPr>
              <w:spacing w:line="380" w:lineRule="exact"/>
              <w:jc w:val="center"/>
              <w:rPr>
                <w:rFonts w:ascii="宋体" w:hAnsi="宋体" w:cs="宋体"/>
                <w:color w:val="000000"/>
                <w:szCs w:val="21"/>
              </w:rPr>
            </w:pPr>
            <w:r>
              <w:rPr>
                <w:rFonts w:hint="eastAsia" w:ascii="宋体" w:hAnsi="宋体" w:cs="宋体"/>
                <w:color w:val="000000"/>
                <w:szCs w:val="21"/>
              </w:rPr>
              <w:t>11.5</w:t>
            </w:r>
          </w:p>
        </w:tc>
        <w:tc>
          <w:tcPr>
            <w:tcW w:w="1742" w:type="dxa"/>
            <w:tcBorders>
              <w:top w:val="single" w:color="auto" w:sz="4" w:space="0"/>
              <w:left w:val="single" w:color="auto" w:sz="4" w:space="0"/>
              <w:bottom w:val="single" w:color="auto" w:sz="4" w:space="0"/>
              <w:right w:val="single" w:color="auto" w:sz="4" w:space="0"/>
            </w:tcBorders>
            <w:vAlign w:val="center"/>
          </w:tcPr>
          <w:p w14:paraId="476C098C">
            <w:pPr>
              <w:spacing w:line="380" w:lineRule="exact"/>
              <w:rPr>
                <w:rFonts w:ascii="宋体" w:hAnsi="宋体" w:cs="宋体"/>
                <w:color w:val="000000"/>
                <w:szCs w:val="21"/>
              </w:rPr>
            </w:pPr>
            <w:r>
              <w:rPr>
                <w:rFonts w:hint="eastAsia" w:ascii="宋体" w:hAnsi="宋体" w:cs="宋体"/>
                <w:color w:val="000000"/>
                <w:szCs w:val="21"/>
              </w:rPr>
              <w:t>是否组织标前答疑会</w:t>
            </w:r>
          </w:p>
        </w:tc>
        <w:tc>
          <w:tcPr>
            <w:tcW w:w="7609" w:type="dxa"/>
            <w:tcBorders>
              <w:top w:val="single" w:color="auto" w:sz="4" w:space="0"/>
              <w:left w:val="single" w:color="auto" w:sz="4" w:space="0"/>
              <w:bottom w:val="single" w:color="auto" w:sz="4" w:space="0"/>
              <w:right w:val="single" w:color="auto" w:sz="4" w:space="0"/>
            </w:tcBorders>
            <w:vAlign w:val="center"/>
          </w:tcPr>
          <w:p w14:paraId="7542CCC1">
            <w:pPr>
              <w:snapToGrid w:val="0"/>
              <w:spacing w:line="380" w:lineRule="exact"/>
              <w:rPr>
                <w:rFonts w:ascii="宋体" w:hAnsi="宋体" w:cs="宋体"/>
                <w:color w:val="000000"/>
                <w:szCs w:val="21"/>
              </w:rPr>
            </w:pPr>
            <w:r>
              <w:rPr>
                <w:rFonts w:hint="eastAsia" w:ascii="宋体" w:hAnsi="宋体" w:cs="宋体"/>
                <w:color w:val="000000"/>
                <w:szCs w:val="21"/>
              </w:rPr>
              <w:t>☑不组织召开开标前答疑会</w:t>
            </w:r>
          </w:p>
          <w:p w14:paraId="64E644D2">
            <w:pPr>
              <w:snapToGrid w:val="0"/>
              <w:spacing w:line="380" w:lineRule="exact"/>
              <w:rPr>
                <w:rFonts w:ascii="宋体" w:hAnsi="宋体" w:cs="宋体"/>
                <w:color w:val="000000"/>
                <w:szCs w:val="21"/>
              </w:rPr>
            </w:pPr>
            <w:r>
              <w:rPr>
                <w:rFonts w:hint="eastAsia" w:ascii="宋体" w:hAnsi="宋体" w:cs="宋体"/>
                <w:color w:val="000000"/>
                <w:szCs w:val="21"/>
              </w:rPr>
              <w:t>□组织召开开标前答疑会</w:t>
            </w:r>
          </w:p>
          <w:p w14:paraId="05A43770">
            <w:pPr>
              <w:snapToGrid w:val="0"/>
              <w:spacing w:line="380" w:lineRule="exact"/>
              <w:rPr>
                <w:rFonts w:ascii="宋体" w:hAnsi="宋体" w:cs="宋体"/>
                <w:color w:val="000000"/>
                <w:szCs w:val="21"/>
                <w:u w:val="single"/>
              </w:rPr>
            </w:pPr>
            <w:r>
              <w:rPr>
                <w:rFonts w:hint="eastAsia" w:ascii="宋体" w:hAnsi="宋体" w:cs="宋体"/>
                <w:color w:val="000000"/>
                <w:szCs w:val="21"/>
              </w:rPr>
              <w:t>会议开始时间：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r>
              <w:rPr>
                <w:rFonts w:hint="eastAsia" w:ascii="宋体" w:hAnsi="宋体" w:cs="宋体"/>
                <w:color w:val="000000"/>
                <w:szCs w:val="21"/>
                <w:u w:val="single"/>
              </w:rPr>
              <w:t xml:space="preserve">  </w:t>
            </w:r>
            <w:r>
              <w:rPr>
                <w:rFonts w:hint="eastAsia" w:ascii="宋体" w:hAnsi="宋体" w:cs="宋体"/>
                <w:color w:val="000000"/>
                <w:szCs w:val="21"/>
              </w:rPr>
              <w:t>时</w:t>
            </w:r>
            <w:r>
              <w:rPr>
                <w:rFonts w:hint="eastAsia" w:ascii="宋体" w:hAnsi="宋体" w:cs="宋体"/>
                <w:color w:val="000000"/>
                <w:szCs w:val="21"/>
                <w:u w:val="single"/>
              </w:rPr>
              <w:t xml:space="preserve">  </w:t>
            </w:r>
            <w:r>
              <w:rPr>
                <w:rFonts w:hint="eastAsia" w:ascii="宋体" w:hAnsi="宋体" w:cs="宋体"/>
                <w:color w:val="000000"/>
                <w:szCs w:val="21"/>
              </w:rPr>
              <w:t>分，逾期后果自负。会议地点：</w:t>
            </w:r>
            <w:r>
              <w:rPr>
                <w:rFonts w:hint="eastAsia" w:ascii="宋体" w:hAnsi="宋体" w:cs="宋体"/>
                <w:color w:val="000000"/>
                <w:szCs w:val="21"/>
                <w:u w:val="single"/>
              </w:rPr>
              <w:t xml:space="preserve">              </w:t>
            </w:r>
          </w:p>
        </w:tc>
      </w:tr>
      <w:tr w14:paraId="43D41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9" w:type="dxa"/>
            <w:tcBorders>
              <w:top w:val="nil"/>
              <w:left w:val="single" w:color="auto" w:sz="4" w:space="0"/>
              <w:bottom w:val="nil"/>
              <w:right w:val="single" w:color="auto" w:sz="4" w:space="0"/>
            </w:tcBorders>
            <w:vAlign w:val="center"/>
          </w:tcPr>
          <w:p w14:paraId="648EB498">
            <w:pPr>
              <w:spacing w:line="380" w:lineRule="exact"/>
              <w:jc w:val="center"/>
              <w:rPr>
                <w:rFonts w:ascii="宋体" w:hAnsi="宋体" w:cs="宋体"/>
                <w:color w:val="000000"/>
                <w:szCs w:val="21"/>
              </w:rPr>
            </w:pPr>
            <w:r>
              <w:rPr>
                <w:rFonts w:hint="eastAsia" w:ascii="宋体" w:hAnsi="宋体" w:cs="宋体"/>
                <w:color w:val="000000"/>
                <w:szCs w:val="21"/>
              </w:rPr>
              <w:t>13.1</w:t>
            </w:r>
          </w:p>
        </w:tc>
        <w:tc>
          <w:tcPr>
            <w:tcW w:w="1742" w:type="dxa"/>
            <w:tcBorders>
              <w:top w:val="single" w:color="auto" w:sz="4" w:space="0"/>
              <w:left w:val="single" w:color="auto" w:sz="4" w:space="0"/>
              <w:bottom w:val="single" w:color="auto" w:sz="4" w:space="0"/>
              <w:right w:val="single" w:color="auto" w:sz="4" w:space="0"/>
            </w:tcBorders>
            <w:vAlign w:val="center"/>
          </w:tcPr>
          <w:p w14:paraId="5248D7CD">
            <w:pPr>
              <w:snapToGrid w:val="0"/>
              <w:spacing w:line="380" w:lineRule="exact"/>
              <w:jc w:val="left"/>
              <w:rPr>
                <w:rFonts w:ascii="宋体" w:hAnsi="宋体" w:cs="宋体"/>
                <w:color w:val="000000"/>
                <w:szCs w:val="21"/>
              </w:rPr>
            </w:pPr>
            <w:bookmarkStart w:id="96" w:name="_13.2"/>
            <w:bookmarkEnd w:id="96"/>
            <w:r>
              <w:rPr>
                <w:rFonts w:hint="eastAsia" w:ascii="宋体" w:hAnsi="宋体" w:cs="宋体"/>
                <w:color w:val="000000"/>
                <w:szCs w:val="21"/>
              </w:rPr>
              <w:t>资格文件组成</w:t>
            </w:r>
          </w:p>
        </w:tc>
        <w:tc>
          <w:tcPr>
            <w:tcW w:w="7609" w:type="dxa"/>
            <w:tcBorders>
              <w:top w:val="single" w:color="auto" w:sz="4" w:space="0"/>
              <w:left w:val="single" w:color="auto" w:sz="4" w:space="0"/>
              <w:bottom w:val="single" w:color="auto" w:sz="4" w:space="0"/>
              <w:right w:val="single" w:color="auto" w:sz="4" w:space="0"/>
            </w:tcBorders>
            <w:vAlign w:val="center"/>
          </w:tcPr>
          <w:p w14:paraId="7C59CA0C">
            <w:pPr>
              <w:snapToGrid w:val="0"/>
              <w:spacing w:line="360" w:lineRule="auto"/>
              <w:jc w:val="left"/>
              <w:rPr>
                <w:rFonts w:ascii="宋体" w:hAnsi="宋体" w:cs="宋体"/>
                <w:color w:val="000000"/>
                <w:szCs w:val="21"/>
              </w:rPr>
            </w:pPr>
            <w:r>
              <w:rPr>
                <w:rFonts w:hint="eastAsia" w:ascii="宋体" w:hAnsi="宋体" w:cs="宋体"/>
                <w:color w:val="000000"/>
                <w:szCs w:val="21"/>
              </w:rPr>
              <w:t>1、投标人为法人或者其他组织的，提供营业执照等证明文件复印件（如营业执照或者事业单位法人证书或者</w:t>
            </w:r>
            <w:r>
              <w:rPr>
                <w:rStyle w:val="31"/>
                <w:rFonts w:hint="eastAsia"/>
                <w:sz w:val="21"/>
                <w:szCs w:val="21"/>
              </w:rPr>
              <w:t>执业许可证</w:t>
            </w:r>
            <w:r>
              <w:rPr>
                <w:rFonts w:hint="eastAsia" w:ascii="宋体" w:hAnsi="宋体" w:cs="宋体"/>
                <w:color w:val="000000"/>
                <w:szCs w:val="21"/>
              </w:rPr>
              <w:t>等），投标人为自然人的，提供有效身份证正反面复印件</w:t>
            </w:r>
            <w:r>
              <w:rPr>
                <w:rFonts w:hint="eastAsia" w:ascii="宋体" w:hAnsi="宋体" w:cs="宋体"/>
                <w:szCs w:val="21"/>
              </w:rPr>
              <w:t>；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000000"/>
                <w:szCs w:val="21"/>
              </w:rPr>
              <w:t>授权委托书、法人营业执照及分支机构营业执照的复印件。（</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3014A8AD">
            <w:pPr>
              <w:spacing w:line="360" w:lineRule="auto"/>
              <w:rPr>
                <w:rFonts w:ascii="宋体" w:hAnsi="宋体" w:cs="宋体"/>
                <w:color w:val="000000"/>
                <w:szCs w:val="21"/>
              </w:rPr>
            </w:pPr>
            <w:r>
              <w:rPr>
                <w:rFonts w:hint="eastAsia" w:ascii="宋体" w:hAnsi="宋体" w:cs="宋体"/>
                <w:color w:val="000000"/>
                <w:szCs w:val="21"/>
              </w:rPr>
              <w:t>2、投标人依法缴纳税收的相关材料（</w:t>
            </w:r>
            <w:r>
              <w:rPr>
                <w:rFonts w:hint="eastAsia" w:ascii="宋体" w:hAnsi="宋体" w:cs="宋体"/>
                <w:szCs w:val="21"/>
              </w:rPr>
              <w:t>提供税款所属时期为2025年</w:t>
            </w:r>
            <w:r>
              <w:rPr>
                <w:rFonts w:hint="eastAsia" w:ascii="宋体" w:hAnsi="宋体" w:cs="宋体"/>
                <w:szCs w:val="21"/>
                <w:lang w:val="en-US" w:eastAsia="zh-CN"/>
              </w:rPr>
              <w:t>10</w:t>
            </w:r>
            <w:r>
              <w:rPr>
                <w:rFonts w:hint="eastAsia" w:ascii="宋体" w:hAnsi="宋体" w:cs="宋体"/>
                <w:szCs w:val="21"/>
              </w:rPr>
              <w:t>月至投标文件提交截止时间止的任意1个月的依法缴纳税收的凭据复印件；依法免税的投标人，必须提供相应文件证明其依法免税。从取得营业执照时间</w:t>
            </w:r>
            <w:r>
              <w:rPr>
                <w:rFonts w:hint="eastAsia" w:ascii="宋体" w:hAnsi="宋体" w:cs="宋体"/>
                <w:color w:val="000000"/>
                <w:szCs w:val="21"/>
              </w:rPr>
              <w:t>起到投标文件提交截止时间为止不足要求月数的，只需提供从取得营业执照起的依法缴纳税收相应证明文件）。（</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6F17504A">
            <w:pPr>
              <w:snapToGrid w:val="0"/>
              <w:spacing w:line="360" w:lineRule="auto"/>
              <w:jc w:val="left"/>
              <w:rPr>
                <w:rFonts w:ascii="宋体" w:hAnsi="宋体" w:cs="宋体"/>
                <w:color w:val="000000"/>
                <w:szCs w:val="21"/>
              </w:rPr>
            </w:pPr>
            <w:r>
              <w:rPr>
                <w:rFonts w:hint="eastAsia" w:ascii="宋体" w:hAnsi="宋体" w:cs="宋体"/>
                <w:color w:val="000000"/>
                <w:szCs w:val="21"/>
              </w:rPr>
              <w:t>3、投标人依法缴纳社会保障资金的相关材料（</w:t>
            </w:r>
            <w:r>
              <w:rPr>
                <w:rFonts w:hint="eastAsia" w:ascii="宋体" w:hAnsi="宋体" w:cs="宋体"/>
                <w:szCs w:val="21"/>
              </w:rPr>
              <w:t>提供税款所属时期或缴费起始时间为2025年</w:t>
            </w:r>
            <w:r>
              <w:rPr>
                <w:rFonts w:hint="eastAsia" w:ascii="宋体" w:hAnsi="宋体" w:cs="宋体"/>
                <w:szCs w:val="21"/>
                <w:lang w:val="en-US" w:eastAsia="zh-CN"/>
              </w:rPr>
              <w:t>10</w:t>
            </w:r>
            <w:r>
              <w:rPr>
                <w:rFonts w:hint="eastAsia" w:ascii="宋体" w:hAnsi="宋体" w:cs="宋体"/>
                <w:szCs w:val="21"/>
              </w:rPr>
              <w:t>月至投标文件提交截止时间止的任意1个月的</w:t>
            </w:r>
            <w:r>
              <w:rPr>
                <w:rFonts w:hint="eastAsia" w:ascii="宋体" w:hAnsi="宋体" w:cs="宋体"/>
                <w:color w:val="000000"/>
                <w:szCs w:val="21"/>
              </w:rPr>
              <w:t>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28E4C805">
            <w:pPr>
              <w:snapToGrid w:val="0"/>
              <w:spacing w:line="360" w:lineRule="auto"/>
              <w:jc w:val="left"/>
              <w:rPr>
                <w:rFonts w:ascii="宋体" w:hAnsi="宋体" w:cs="宋体"/>
                <w:color w:val="000000"/>
                <w:szCs w:val="21"/>
              </w:rPr>
            </w:pPr>
            <w:r>
              <w:rPr>
                <w:rFonts w:hint="eastAsia" w:ascii="宋体" w:hAnsi="宋体" w:cs="宋体"/>
                <w:color w:val="000000"/>
                <w:szCs w:val="21"/>
              </w:rPr>
              <w:t>4、投标人财务状况报告（提供2024或2025年度经审计的财务报告复印件或者截标时间前半年内至少一个月能反映财务状况的报表或者投标人自拟的截标时间前半年内至少一个月的财务情况说明）。（</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5C3375C1">
            <w:pPr>
              <w:snapToGrid w:val="0"/>
              <w:spacing w:line="360" w:lineRule="auto"/>
              <w:jc w:val="left"/>
              <w:rPr>
                <w:rFonts w:ascii="宋体" w:hAnsi="宋体" w:cs="宋体"/>
                <w:szCs w:val="21"/>
              </w:rPr>
            </w:pPr>
            <w:r>
              <w:rPr>
                <w:rFonts w:hint="eastAsia" w:ascii="宋体" w:hAnsi="宋体" w:cs="宋体"/>
                <w:szCs w:val="21"/>
              </w:rPr>
              <w:t>5、</w:t>
            </w:r>
            <w:r>
              <w:rPr>
                <w:rFonts w:hint="eastAsia" w:ascii="宋体" w:hAnsi="宋体"/>
                <w:szCs w:val="21"/>
              </w:rPr>
              <w:t>投标人直接控股股东信息表</w:t>
            </w:r>
            <w:r>
              <w:rPr>
                <w:rFonts w:hint="eastAsia" w:ascii="宋体" w:hAnsi="宋体" w:cs="宋体"/>
                <w:color w:val="000000"/>
                <w:szCs w:val="21"/>
              </w:rPr>
              <w:t>（格式后附）</w:t>
            </w:r>
            <w:r>
              <w:rPr>
                <w:rFonts w:hint="eastAsia" w:ascii="宋体" w:hAnsi="宋体"/>
                <w:szCs w:val="21"/>
              </w:rPr>
              <w:t>。（</w:t>
            </w:r>
            <w:r>
              <w:rPr>
                <w:rFonts w:hint="eastAsia" w:ascii="宋体" w:hAnsi="宋体"/>
                <w:b/>
                <w:szCs w:val="21"/>
              </w:rPr>
              <w:t>必须提供，否则作无效投标处理</w:t>
            </w:r>
            <w:r>
              <w:rPr>
                <w:rFonts w:hint="eastAsia" w:ascii="宋体" w:hAnsi="宋体"/>
                <w:szCs w:val="21"/>
              </w:rPr>
              <w:t>）</w:t>
            </w:r>
          </w:p>
          <w:p w14:paraId="7FDB9AAC">
            <w:pPr>
              <w:snapToGrid w:val="0"/>
              <w:spacing w:line="360" w:lineRule="auto"/>
              <w:jc w:val="left"/>
              <w:rPr>
                <w:rFonts w:ascii="宋体" w:hAnsi="宋体"/>
                <w:szCs w:val="21"/>
              </w:rPr>
            </w:pPr>
            <w:r>
              <w:rPr>
                <w:rFonts w:hint="eastAsia" w:ascii="宋体" w:hAnsi="宋体"/>
                <w:szCs w:val="21"/>
              </w:rPr>
              <w:t>6、投标人直接管理关系信息表</w:t>
            </w:r>
            <w:r>
              <w:rPr>
                <w:rFonts w:hint="eastAsia" w:ascii="宋体" w:hAnsi="宋体" w:cs="宋体"/>
                <w:color w:val="000000"/>
                <w:szCs w:val="21"/>
              </w:rPr>
              <w:t>（格式后附）</w:t>
            </w:r>
            <w:r>
              <w:rPr>
                <w:rFonts w:hint="eastAsia" w:ascii="宋体" w:hAnsi="宋体"/>
                <w:szCs w:val="21"/>
              </w:rPr>
              <w:t>。</w:t>
            </w:r>
            <w:r>
              <w:rPr>
                <w:rFonts w:hint="eastAsia" w:ascii="宋体" w:hAnsi="宋体" w:cs="宋体"/>
                <w:szCs w:val="21"/>
              </w:rPr>
              <w:t>（</w:t>
            </w:r>
            <w:r>
              <w:rPr>
                <w:rFonts w:hint="eastAsia" w:ascii="宋体" w:hAnsi="宋体" w:cs="宋体"/>
                <w:b/>
                <w:szCs w:val="21"/>
              </w:rPr>
              <w:t>必须提供，否则作无效投标处理</w:t>
            </w:r>
            <w:r>
              <w:rPr>
                <w:rFonts w:hint="eastAsia" w:ascii="宋体" w:hAnsi="宋体" w:cs="宋体"/>
                <w:szCs w:val="21"/>
              </w:rPr>
              <w:t>）</w:t>
            </w:r>
          </w:p>
          <w:p w14:paraId="6EBE9140">
            <w:pPr>
              <w:snapToGrid w:val="0"/>
              <w:spacing w:line="360" w:lineRule="auto"/>
              <w:jc w:val="left"/>
              <w:rPr>
                <w:rFonts w:ascii="宋体" w:hAnsi="宋体" w:cs="宋体"/>
                <w:color w:val="000000"/>
                <w:szCs w:val="21"/>
              </w:rPr>
            </w:pPr>
            <w:r>
              <w:rPr>
                <w:rFonts w:hint="eastAsia" w:ascii="宋体" w:hAnsi="宋体" w:cs="宋体"/>
                <w:color w:val="000000"/>
                <w:szCs w:val="21"/>
              </w:rPr>
              <w:t>7、声明函（格式后附）。（</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05555A37">
            <w:pPr>
              <w:snapToGrid w:val="0"/>
              <w:spacing w:line="360" w:lineRule="auto"/>
              <w:jc w:val="left"/>
              <w:rPr>
                <w:rFonts w:ascii="宋体" w:hAnsi="宋体" w:cs="宋体"/>
                <w:b/>
                <w:bCs/>
                <w:color w:val="000000"/>
                <w:szCs w:val="21"/>
              </w:rPr>
            </w:pPr>
            <w:r>
              <w:rPr>
                <w:rFonts w:hint="eastAsia" w:ascii="宋体" w:hAnsi="宋体"/>
                <w:szCs w:val="21"/>
              </w:rPr>
              <w:t>8、联合体投标协议书（格式后附）。</w:t>
            </w:r>
            <w:r>
              <w:rPr>
                <w:rFonts w:hint="eastAsia" w:ascii="宋体" w:hAnsi="宋体"/>
                <w:b/>
                <w:bCs/>
                <w:szCs w:val="21"/>
              </w:rPr>
              <w:t>（联合体投标时必须提供，否则作无效投标处理）</w:t>
            </w:r>
          </w:p>
          <w:p w14:paraId="0D265915">
            <w:pPr>
              <w:snapToGrid w:val="0"/>
              <w:spacing w:line="360" w:lineRule="auto"/>
              <w:jc w:val="left"/>
              <w:rPr>
                <w:rFonts w:ascii="宋体" w:hAnsi="宋体" w:cs="宋体"/>
                <w:color w:val="000000"/>
                <w:szCs w:val="21"/>
              </w:rPr>
            </w:pPr>
            <w:r>
              <w:rPr>
                <w:rFonts w:hint="eastAsia" w:ascii="宋体" w:hAnsi="宋体" w:cs="宋体"/>
                <w:color w:val="000000"/>
                <w:szCs w:val="21"/>
              </w:rPr>
              <w:t>9、除招标文件规定必须提供以外，投标人认为需要提供的其他证明材料（格式自拟）。</w:t>
            </w:r>
          </w:p>
          <w:p w14:paraId="0CE84DD0">
            <w:pPr>
              <w:snapToGrid w:val="0"/>
              <w:spacing w:line="360" w:lineRule="auto"/>
              <w:jc w:val="left"/>
              <w:rPr>
                <w:rFonts w:ascii="宋体" w:hAnsi="宋体" w:cs="宋体"/>
                <w:b/>
                <w:bCs/>
                <w:color w:val="000000"/>
                <w:szCs w:val="21"/>
              </w:rPr>
            </w:pPr>
            <w:r>
              <w:rPr>
                <w:rFonts w:hint="eastAsia" w:ascii="宋体" w:hAnsi="宋体" w:cs="宋体"/>
                <w:b/>
                <w:bCs/>
                <w:color w:val="000000"/>
                <w:szCs w:val="21"/>
              </w:rPr>
              <w:t>注：</w:t>
            </w:r>
            <w:r>
              <w:rPr>
                <w:rFonts w:hint="eastAsia" w:ascii="宋体" w:hAnsi="宋体" w:cs="宋体"/>
                <w:color w:val="000000"/>
                <w:szCs w:val="21"/>
              </w:rPr>
              <w:t xml:space="preserve"> </w:t>
            </w:r>
            <w:r>
              <w:rPr>
                <w:rFonts w:hint="eastAsia" w:ascii="宋体" w:hAnsi="宋体" w:cs="宋体"/>
                <w:b/>
                <w:bCs/>
                <w:color w:val="000000"/>
                <w:szCs w:val="21"/>
              </w:rPr>
              <w:t>以上标明“必须提供”的材料</w:t>
            </w:r>
            <w:r>
              <w:rPr>
                <w:rFonts w:hint="eastAsia" w:ascii="宋体" w:hAnsi="宋体" w:cs="宋体"/>
                <w:b/>
                <w:szCs w:val="21"/>
              </w:rPr>
              <w:t>属于复印件的扫描件的</w:t>
            </w:r>
            <w:r>
              <w:rPr>
                <w:rFonts w:hint="eastAsia" w:ascii="宋体" w:hAnsi="宋体" w:cs="宋体"/>
                <w:b/>
                <w:bCs/>
                <w:color w:val="000000"/>
                <w:szCs w:val="21"/>
              </w:rPr>
              <w:t>，必须加盖投标人公章，否则</w:t>
            </w:r>
            <w:r>
              <w:rPr>
                <w:rFonts w:hint="eastAsia" w:ascii="宋体" w:hAnsi="宋体" w:cs="宋体"/>
                <w:b/>
                <w:color w:val="000000"/>
                <w:szCs w:val="21"/>
              </w:rPr>
              <w:t>作无效投标处理。</w:t>
            </w:r>
          </w:p>
        </w:tc>
      </w:tr>
      <w:tr w14:paraId="4DBD1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nil"/>
              <w:left w:val="single" w:color="auto" w:sz="4" w:space="0"/>
              <w:bottom w:val="nil"/>
              <w:right w:val="single" w:color="auto" w:sz="4" w:space="0"/>
            </w:tcBorders>
            <w:vAlign w:val="center"/>
          </w:tcPr>
          <w:p w14:paraId="07542875">
            <w:pPr>
              <w:spacing w:line="380" w:lineRule="exac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379A7670">
            <w:pPr>
              <w:snapToGrid w:val="0"/>
              <w:spacing w:line="380" w:lineRule="exact"/>
              <w:jc w:val="left"/>
              <w:rPr>
                <w:rFonts w:ascii="宋体" w:hAnsi="宋体" w:cs="宋体"/>
                <w:color w:val="000000"/>
                <w:szCs w:val="21"/>
              </w:rPr>
            </w:pPr>
            <w:bookmarkStart w:id="97" w:name="_13.3"/>
            <w:bookmarkEnd w:id="97"/>
            <w:r>
              <w:rPr>
                <w:rFonts w:hint="eastAsia" w:ascii="宋体" w:hAnsi="宋体" w:cs="宋体"/>
                <w:color w:val="000000"/>
                <w:szCs w:val="21"/>
              </w:rPr>
              <w:t>商务文件组成</w:t>
            </w:r>
          </w:p>
        </w:tc>
        <w:tc>
          <w:tcPr>
            <w:tcW w:w="7609" w:type="dxa"/>
            <w:tcBorders>
              <w:top w:val="single" w:color="auto" w:sz="4" w:space="0"/>
              <w:left w:val="single" w:color="auto" w:sz="4" w:space="0"/>
              <w:bottom w:val="single" w:color="auto" w:sz="4" w:space="0"/>
              <w:right w:val="single" w:color="auto" w:sz="4" w:space="0"/>
            </w:tcBorders>
            <w:vAlign w:val="center"/>
          </w:tcPr>
          <w:p w14:paraId="213C0B48">
            <w:pPr>
              <w:snapToGrid w:val="0"/>
              <w:spacing w:line="380" w:lineRule="exact"/>
              <w:jc w:val="left"/>
              <w:rPr>
                <w:rFonts w:ascii="宋体" w:hAnsi="宋体" w:cs="宋体"/>
                <w:color w:val="000000"/>
                <w:szCs w:val="21"/>
              </w:rPr>
            </w:pPr>
            <w:r>
              <w:rPr>
                <w:rFonts w:hint="eastAsia" w:ascii="宋体" w:hAnsi="宋体" w:cs="宋体"/>
                <w:color w:val="000000"/>
                <w:szCs w:val="21"/>
              </w:rPr>
              <w:t>1、无串通投标行为的承诺函（格式后附）；（</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7ABBC04B">
            <w:pPr>
              <w:snapToGrid w:val="0"/>
              <w:spacing w:line="380" w:lineRule="exact"/>
              <w:jc w:val="left"/>
              <w:rPr>
                <w:rFonts w:ascii="宋体" w:hAnsi="宋体" w:cs="宋体"/>
                <w:color w:val="000000"/>
                <w:szCs w:val="21"/>
              </w:rPr>
            </w:pPr>
            <w:r>
              <w:rPr>
                <w:rFonts w:hint="eastAsia" w:ascii="宋体" w:hAnsi="宋体" w:cs="宋体"/>
                <w:color w:val="000000"/>
                <w:szCs w:val="21"/>
              </w:rPr>
              <w:t>2、法定代表人身份证明及法定代表人有效身份证正反面复印件（格式后附）；（</w:t>
            </w:r>
            <w:r>
              <w:rPr>
                <w:rFonts w:hint="eastAsia" w:ascii="宋体" w:hAnsi="宋体" w:cs="宋体"/>
                <w:b/>
                <w:bCs/>
                <w:color w:val="000000"/>
                <w:szCs w:val="21"/>
              </w:rPr>
              <w:t>除自然人投标外</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738784F9">
            <w:pPr>
              <w:snapToGrid w:val="0"/>
              <w:spacing w:line="380" w:lineRule="exact"/>
              <w:jc w:val="left"/>
              <w:rPr>
                <w:rFonts w:ascii="宋体" w:hAnsi="宋体" w:cs="宋体"/>
                <w:color w:val="000000"/>
                <w:szCs w:val="21"/>
              </w:rPr>
            </w:pPr>
            <w:r>
              <w:rPr>
                <w:rFonts w:hint="eastAsia" w:ascii="宋体" w:hAnsi="宋体" w:cs="宋体"/>
                <w:color w:val="000000"/>
                <w:szCs w:val="21"/>
              </w:rPr>
              <w:t>3、法定代表人授权委托书及委托代理人有效身份证正反面复印件（格式后附）；（</w:t>
            </w:r>
            <w:r>
              <w:rPr>
                <w:rFonts w:hint="eastAsia" w:ascii="宋体" w:hAnsi="宋体" w:cs="宋体"/>
                <w:b/>
                <w:color w:val="000000"/>
                <w:szCs w:val="21"/>
              </w:rPr>
              <w:t>委托时必须提供，否则作无效投标处理</w:t>
            </w:r>
            <w:r>
              <w:rPr>
                <w:rFonts w:hint="eastAsia" w:ascii="宋体" w:hAnsi="宋体" w:cs="宋体"/>
                <w:color w:val="000000"/>
                <w:szCs w:val="21"/>
              </w:rPr>
              <w:t>）</w:t>
            </w:r>
          </w:p>
          <w:p w14:paraId="63A14D11">
            <w:pPr>
              <w:snapToGrid w:val="0"/>
              <w:spacing w:line="380" w:lineRule="exact"/>
              <w:jc w:val="left"/>
              <w:rPr>
                <w:rFonts w:ascii="宋体" w:hAnsi="宋体" w:cs="宋体"/>
                <w:color w:val="000000"/>
                <w:szCs w:val="21"/>
              </w:rPr>
            </w:pPr>
            <w:r>
              <w:rPr>
                <w:rFonts w:hint="eastAsia" w:ascii="宋体" w:hAnsi="宋体" w:cs="宋体"/>
                <w:color w:val="000000"/>
                <w:szCs w:val="21"/>
              </w:rPr>
              <w:t>4、商务条款偏离表（格式后附）；（</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5BCC23FC">
            <w:pPr>
              <w:snapToGrid w:val="0"/>
              <w:spacing w:line="380" w:lineRule="exact"/>
              <w:jc w:val="left"/>
              <w:rPr>
                <w:rFonts w:ascii="宋体" w:hAnsi="宋体" w:cs="宋体"/>
                <w:color w:val="000000"/>
                <w:szCs w:val="21"/>
              </w:rPr>
            </w:pPr>
            <w:r>
              <w:rPr>
                <w:rFonts w:hint="eastAsia" w:ascii="宋体" w:hAnsi="宋体" w:cs="宋体"/>
                <w:color w:val="000000"/>
                <w:szCs w:val="21"/>
              </w:rPr>
              <w:t>5、投标人情况介绍（格式自拟）；</w:t>
            </w:r>
          </w:p>
          <w:p w14:paraId="54EAA65A">
            <w:pPr>
              <w:snapToGrid w:val="0"/>
              <w:spacing w:line="380" w:lineRule="exact"/>
              <w:jc w:val="left"/>
              <w:rPr>
                <w:rFonts w:ascii="宋体" w:hAnsi="宋体" w:cs="宋体"/>
                <w:color w:val="000000"/>
                <w:szCs w:val="21"/>
              </w:rPr>
            </w:pPr>
            <w:r>
              <w:rPr>
                <w:rFonts w:hint="eastAsia" w:ascii="宋体" w:hAnsi="宋体" w:cs="宋体"/>
                <w:color w:val="000000"/>
                <w:szCs w:val="21"/>
              </w:rPr>
              <w:t>6、除招标文件规定必须提供以外，投标人认为需要提供的其他证明材料（格式自拟）。（投标人根据“第二章 采购需求”及“第四章 评标方法和评标标准”提供有关证明材料）。</w:t>
            </w:r>
          </w:p>
          <w:p w14:paraId="22CEDB10">
            <w:pPr>
              <w:snapToGrid w:val="0"/>
              <w:spacing w:line="380" w:lineRule="exact"/>
              <w:jc w:val="left"/>
              <w:rPr>
                <w:rFonts w:ascii="宋体" w:hAnsi="宋体" w:cs="宋体"/>
                <w:b/>
                <w:bCs/>
                <w:color w:val="000000"/>
                <w:szCs w:val="21"/>
              </w:rPr>
            </w:pPr>
            <w:r>
              <w:rPr>
                <w:rFonts w:hint="eastAsia" w:ascii="宋体" w:hAnsi="宋体" w:cs="宋体"/>
                <w:b/>
                <w:bCs/>
                <w:color w:val="000000"/>
                <w:szCs w:val="21"/>
              </w:rPr>
              <w:t>注： 1.法定代表人授权委托书必须由法定代表人及委托代理人签字，并加盖投标人公章，否则作无效投标处理。</w:t>
            </w:r>
          </w:p>
          <w:p w14:paraId="1F9E153A">
            <w:pPr>
              <w:snapToGrid w:val="0"/>
              <w:spacing w:line="380" w:lineRule="exact"/>
              <w:ind w:firstLine="422" w:firstLineChars="200"/>
              <w:jc w:val="left"/>
              <w:rPr>
                <w:rFonts w:ascii="宋体" w:hAnsi="宋体" w:cs="宋体"/>
                <w:b/>
                <w:color w:val="000000"/>
                <w:szCs w:val="21"/>
              </w:rPr>
            </w:pPr>
            <w:r>
              <w:rPr>
                <w:rFonts w:hint="eastAsia" w:ascii="宋体" w:hAnsi="宋体" w:cs="宋体"/>
                <w:b/>
                <w:bCs/>
                <w:color w:val="000000"/>
                <w:szCs w:val="21"/>
              </w:rPr>
              <w:t>2.</w:t>
            </w:r>
            <w:r>
              <w:rPr>
                <w:rFonts w:hint="eastAsia" w:ascii="宋体" w:hAnsi="宋体" w:cs="宋体"/>
                <w:color w:val="000000"/>
                <w:szCs w:val="21"/>
              </w:rPr>
              <w:t xml:space="preserve"> </w:t>
            </w:r>
            <w:r>
              <w:rPr>
                <w:rFonts w:hint="eastAsia" w:ascii="宋体" w:hAnsi="宋体" w:cs="宋体"/>
                <w:b/>
                <w:bCs/>
                <w:color w:val="000000"/>
                <w:szCs w:val="21"/>
              </w:rPr>
              <w:t>以上标明“必须提供”的材料</w:t>
            </w:r>
            <w:r>
              <w:rPr>
                <w:rFonts w:hint="eastAsia" w:ascii="宋体" w:hAnsi="宋体" w:cs="宋体"/>
                <w:b/>
                <w:szCs w:val="21"/>
              </w:rPr>
              <w:t>属于复印件的扫描件的</w:t>
            </w:r>
            <w:r>
              <w:rPr>
                <w:rFonts w:hint="eastAsia" w:ascii="宋体" w:hAnsi="宋体" w:cs="宋体"/>
                <w:b/>
                <w:bCs/>
                <w:color w:val="000000"/>
                <w:szCs w:val="21"/>
              </w:rPr>
              <w:t>，必须加盖投标人公章，否则</w:t>
            </w:r>
            <w:r>
              <w:rPr>
                <w:rFonts w:hint="eastAsia" w:ascii="宋体" w:hAnsi="宋体" w:cs="宋体"/>
                <w:b/>
                <w:color w:val="000000"/>
                <w:szCs w:val="21"/>
              </w:rPr>
              <w:t>作无效投标处理</w:t>
            </w:r>
            <w:r>
              <w:rPr>
                <w:rFonts w:hint="eastAsia" w:ascii="宋体" w:hAnsi="宋体" w:cs="宋体"/>
                <w:b/>
                <w:bCs/>
                <w:color w:val="000000"/>
                <w:szCs w:val="21"/>
              </w:rPr>
              <w:t>。</w:t>
            </w:r>
          </w:p>
        </w:tc>
      </w:tr>
      <w:tr w14:paraId="5266E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restart"/>
            <w:tcBorders>
              <w:top w:val="nil"/>
              <w:left w:val="single" w:color="auto" w:sz="4" w:space="0"/>
              <w:bottom w:val="single" w:color="auto" w:sz="4" w:space="0"/>
              <w:right w:val="single" w:color="auto" w:sz="4" w:space="0"/>
            </w:tcBorders>
            <w:vAlign w:val="center"/>
          </w:tcPr>
          <w:p w14:paraId="458FA9D7">
            <w:pPr>
              <w:spacing w:line="380" w:lineRule="exac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287C3673">
            <w:pPr>
              <w:snapToGrid w:val="0"/>
              <w:spacing w:line="380" w:lineRule="exact"/>
              <w:jc w:val="left"/>
              <w:rPr>
                <w:rFonts w:ascii="宋体" w:hAnsi="宋体" w:cs="宋体"/>
                <w:color w:val="000000"/>
                <w:szCs w:val="21"/>
              </w:rPr>
            </w:pPr>
            <w:bookmarkStart w:id="98" w:name="_13.4"/>
            <w:bookmarkEnd w:id="98"/>
            <w:r>
              <w:rPr>
                <w:rFonts w:hint="eastAsia" w:ascii="宋体" w:hAnsi="宋体" w:cs="宋体"/>
                <w:color w:val="000000"/>
                <w:szCs w:val="21"/>
              </w:rPr>
              <w:t>技术文件组成</w:t>
            </w:r>
          </w:p>
        </w:tc>
        <w:tc>
          <w:tcPr>
            <w:tcW w:w="7609" w:type="dxa"/>
            <w:tcBorders>
              <w:top w:val="single" w:color="auto" w:sz="4" w:space="0"/>
              <w:left w:val="single" w:color="auto" w:sz="4" w:space="0"/>
              <w:bottom w:val="single" w:color="auto" w:sz="4" w:space="0"/>
              <w:right w:val="single" w:color="auto" w:sz="4" w:space="0"/>
            </w:tcBorders>
            <w:vAlign w:val="center"/>
          </w:tcPr>
          <w:p w14:paraId="556A2260">
            <w:pPr>
              <w:snapToGrid w:val="0"/>
              <w:spacing w:line="380" w:lineRule="exact"/>
              <w:jc w:val="left"/>
              <w:rPr>
                <w:rFonts w:ascii="宋体" w:hAnsi="宋体" w:cs="宋体"/>
                <w:color w:val="000000"/>
                <w:szCs w:val="21"/>
              </w:rPr>
            </w:pPr>
            <w:r>
              <w:rPr>
                <w:rFonts w:hint="eastAsia" w:ascii="宋体" w:hAnsi="宋体" w:cs="宋体"/>
                <w:color w:val="000000"/>
                <w:szCs w:val="21"/>
              </w:rPr>
              <w:t>1、服务要求偏离表（格式后附）（</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7A55CB08">
            <w:pPr>
              <w:snapToGrid w:val="0"/>
              <w:spacing w:line="380" w:lineRule="exact"/>
              <w:jc w:val="left"/>
              <w:rPr>
                <w:rFonts w:ascii="宋体" w:hAnsi="宋体" w:cs="宋体"/>
                <w:color w:val="000000"/>
                <w:szCs w:val="21"/>
              </w:rPr>
            </w:pPr>
            <w:r>
              <w:rPr>
                <w:rFonts w:hint="eastAsia" w:ascii="宋体" w:hAnsi="宋体" w:cs="宋体"/>
                <w:color w:val="000000"/>
                <w:szCs w:val="21"/>
              </w:rPr>
              <w:t>2、项目实施方案（</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7A2D29A2">
            <w:pPr>
              <w:snapToGrid w:val="0"/>
              <w:spacing w:line="380" w:lineRule="exact"/>
              <w:jc w:val="left"/>
              <w:rPr>
                <w:rFonts w:ascii="宋体" w:hAnsi="宋体" w:cs="宋体"/>
                <w:color w:val="000000"/>
                <w:szCs w:val="21"/>
              </w:rPr>
            </w:pPr>
            <w:r>
              <w:rPr>
                <w:rFonts w:hint="eastAsia" w:ascii="宋体" w:hAnsi="宋体" w:cs="宋体"/>
                <w:color w:val="000000"/>
                <w:szCs w:val="21"/>
              </w:rPr>
              <w:t>3、项目实施人员一览表（</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2A1DC449">
            <w:pPr>
              <w:snapToGrid w:val="0"/>
              <w:spacing w:line="380" w:lineRule="exact"/>
              <w:jc w:val="left"/>
              <w:rPr>
                <w:rFonts w:ascii="宋体" w:hAnsi="宋体" w:cs="宋体"/>
                <w:bCs/>
                <w:color w:val="000000"/>
                <w:szCs w:val="21"/>
              </w:rPr>
            </w:pPr>
            <w:r>
              <w:rPr>
                <w:rFonts w:hint="eastAsia" w:ascii="宋体" w:hAnsi="宋体" w:cs="宋体"/>
                <w:color w:val="000000"/>
                <w:szCs w:val="21"/>
              </w:rPr>
              <w:t>4、除招标文件规定必须提供以外，投标人需要说明的其他文件和说明（格式自拟）。</w:t>
            </w:r>
          </w:p>
          <w:p w14:paraId="28505AA3">
            <w:pPr>
              <w:snapToGrid w:val="0"/>
              <w:spacing w:line="380" w:lineRule="exact"/>
              <w:jc w:val="left"/>
              <w:rPr>
                <w:rFonts w:ascii="宋体" w:hAnsi="宋体" w:cs="宋体"/>
                <w:b/>
                <w:bCs/>
                <w:color w:val="000000"/>
                <w:szCs w:val="21"/>
              </w:rPr>
            </w:pPr>
            <w:r>
              <w:rPr>
                <w:rFonts w:hint="eastAsia" w:ascii="宋体" w:hAnsi="宋体" w:cs="宋体"/>
                <w:b/>
                <w:bCs/>
                <w:color w:val="000000"/>
                <w:szCs w:val="21"/>
              </w:rPr>
              <w:t>注：以上标明“必须提供”的材料</w:t>
            </w:r>
            <w:r>
              <w:rPr>
                <w:rFonts w:hint="eastAsia" w:ascii="宋体" w:hAnsi="宋体" w:cs="宋体"/>
                <w:b/>
                <w:szCs w:val="21"/>
              </w:rPr>
              <w:t>属于复印件的扫描件的</w:t>
            </w:r>
            <w:r>
              <w:rPr>
                <w:rFonts w:hint="eastAsia" w:ascii="宋体" w:hAnsi="宋体" w:cs="宋体"/>
                <w:b/>
                <w:bCs/>
                <w:color w:val="000000"/>
                <w:szCs w:val="21"/>
              </w:rPr>
              <w:t>，必须加盖投标人公章，否则</w:t>
            </w:r>
            <w:r>
              <w:rPr>
                <w:rFonts w:hint="eastAsia" w:ascii="宋体" w:hAnsi="宋体" w:cs="宋体"/>
                <w:b/>
                <w:color w:val="000000"/>
                <w:szCs w:val="21"/>
              </w:rPr>
              <w:t>作无效投标处理</w:t>
            </w:r>
            <w:r>
              <w:rPr>
                <w:rFonts w:hint="eastAsia" w:ascii="宋体" w:hAnsi="宋体" w:cs="宋体"/>
                <w:b/>
                <w:bCs/>
                <w:color w:val="000000"/>
                <w:szCs w:val="21"/>
              </w:rPr>
              <w:t>。</w:t>
            </w:r>
          </w:p>
        </w:tc>
      </w:tr>
      <w:tr w14:paraId="676A9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continue"/>
            <w:tcBorders>
              <w:top w:val="nil"/>
              <w:left w:val="single" w:color="auto" w:sz="4" w:space="0"/>
              <w:bottom w:val="single" w:color="auto" w:sz="4" w:space="0"/>
              <w:right w:val="single" w:color="auto" w:sz="4" w:space="0"/>
            </w:tcBorders>
            <w:vAlign w:val="center"/>
          </w:tcPr>
          <w:p w14:paraId="3BA0F594">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4781C28A">
            <w:pPr>
              <w:snapToGrid w:val="0"/>
              <w:spacing w:line="380" w:lineRule="exact"/>
              <w:jc w:val="left"/>
              <w:rPr>
                <w:rFonts w:ascii="宋体" w:hAnsi="宋体" w:cs="宋体"/>
                <w:color w:val="000000"/>
                <w:szCs w:val="21"/>
              </w:rPr>
            </w:pPr>
            <w:r>
              <w:rPr>
                <w:rFonts w:hint="eastAsia" w:ascii="宋体" w:hAnsi="宋体" w:cs="宋体"/>
                <w:color w:val="000000"/>
                <w:szCs w:val="21"/>
              </w:rPr>
              <w:t>报价文件组成</w:t>
            </w:r>
          </w:p>
        </w:tc>
        <w:tc>
          <w:tcPr>
            <w:tcW w:w="7609" w:type="dxa"/>
            <w:tcBorders>
              <w:top w:val="single" w:color="auto" w:sz="4" w:space="0"/>
              <w:left w:val="single" w:color="auto" w:sz="4" w:space="0"/>
              <w:bottom w:val="single" w:color="auto" w:sz="4" w:space="0"/>
              <w:right w:val="single" w:color="auto" w:sz="4" w:space="0"/>
            </w:tcBorders>
            <w:vAlign w:val="center"/>
          </w:tcPr>
          <w:p w14:paraId="67D26B83">
            <w:pPr>
              <w:tabs>
                <w:tab w:val="left" w:pos="459"/>
              </w:tabs>
              <w:snapToGrid w:val="0"/>
              <w:spacing w:line="360" w:lineRule="auto"/>
              <w:jc w:val="left"/>
              <w:rPr>
                <w:rFonts w:ascii="宋体" w:hAnsi="宋体" w:cs="宋体"/>
                <w:color w:val="000000"/>
                <w:szCs w:val="21"/>
              </w:rPr>
            </w:pPr>
            <w:r>
              <w:rPr>
                <w:rFonts w:hint="eastAsia" w:ascii="宋体" w:hAnsi="宋体" w:cs="宋体"/>
                <w:color w:val="000000"/>
                <w:szCs w:val="21"/>
              </w:rPr>
              <w:t>1、投标函（格式后附）；</w:t>
            </w:r>
            <w:r>
              <w:rPr>
                <w:rFonts w:hint="eastAsia" w:ascii="宋体" w:hAnsi="宋体" w:cs="宋体"/>
                <w:bCs/>
                <w:color w:val="000000"/>
                <w:szCs w:val="21"/>
              </w:rPr>
              <w:t>（</w:t>
            </w:r>
            <w:r>
              <w:rPr>
                <w:rFonts w:hint="eastAsia" w:ascii="宋体" w:hAnsi="宋体" w:cs="宋体"/>
                <w:b/>
                <w:color w:val="000000"/>
                <w:szCs w:val="21"/>
              </w:rPr>
              <w:t>必须提供，否则作无效投标处理</w:t>
            </w:r>
            <w:r>
              <w:rPr>
                <w:rFonts w:hint="eastAsia" w:ascii="宋体" w:hAnsi="宋体" w:cs="宋体"/>
                <w:bCs/>
                <w:color w:val="000000"/>
                <w:szCs w:val="21"/>
              </w:rPr>
              <w:t>）</w:t>
            </w:r>
          </w:p>
          <w:p w14:paraId="5D6D7BBD">
            <w:pPr>
              <w:tabs>
                <w:tab w:val="left" w:pos="459"/>
              </w:tabs>
              <w:snapToGrid w:val="0"/>
              <w:spacing w:line="360" w:lineRule="auto"/>
              <w:jc w:val="left"/>
              <w:rPr>
                <w:rFonts w:ascii="宋体" w:hAnsi="宋体" w:cs="宋体"/>
                <w:color w:val="000000"/>
                <w:szCs w:val="21"/>
              </w:rPr>
            </w:pPr>
            <w:r>
              <w:rPr>
                <w:rFonts w:hint="eastAsia" w:ascii="宋体" w:hAnsi="宋体" w:cs="宋体"/>
                <w:color w:val="000000"/>
                <w:szCs w:val="21"/>
              </w:rPr>
              <w:t>2、开标一览表</w:t>
            </w:r>
            <w:r>
              <w:rPr>
                <w:rFonts w:hint="eastAsia"/>
                <w:szCs w:val="21"/>
              </w:rPr>
              <w:t>（格式后附）</w:t>
            </w:r>
            <w:r>
              <w:rPr>
                <w:rFonts w:hint="eastAsia" w:ascii="宋体" w:hAnsi="宋体" w:cs="宋体"/>
                <w:color w:val="000000"/>
                <w:szCs w:val="21"/>
              </w:rPr>
              <w:t>；（</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622C399A">
            <w:pPr>
              <w:pStyle w:val="14"/>
              <w:spacing w:line="360" w:lineRule="auto"/>
              <w:rPr>
                <w:rFonts w:ascii="宋体" w:hAnsi="宋体" w:cs="宋体"/>
                <w:i/>
                <w:iCs/>
                <w:sz w:val="21"/>
                <w:szCs w:val="21"/>
                <w:highlight w:val="yellow"/>
              </w:rPr>
            </w:pPr>
            <w:r>
              <w:rPr>
                <w:rFonts w:hint="eastAsia" w:ascii="宋体" w:hAnsi="宋体" w:cs="宋体"/>
                <w:color w:val="000000"/>
                <w:sz w:val="21"/>
                <w:szCs w:val="21"/>
              </w:rPr>
              <w:t>3、</w:t>
            </w:r>
            <w:r>
              <w:rPr>
                <w:rFonts w:hint="eastAsia" w:ascii="宋体" w:hAnsi="宋体" w:cs="宋体"/>
                <w:sz w:val="21"/>
                <w:szCs w:val="21"/>
              </w:rPr>
              <w:t>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sz w:val="21"/>
                <w:szCs w:val="21"/>
              </w:rPr>
              <w:t>（如有请提供）</w:t>
            </w:r>
          </w:p>
          <w:p w14:paraId="1389DE4F">
            <w:pPr>
              <w:tabs>
                <w:tab w:val="left" w:pos="459"/>
              </w:tabs>
              <w:snapToGrid w:val="0"/>
              <w:spacing w:line="360" w:lineRule="auto"/>
              <w:jc w:val="left"/>
              <w:rPr>
                <w:rFonts w:ascii="宋体" w:hAnsi="宋体" w:cs="宋体"/>
                <w:color w:val="000000"/>
                <w:szCs w:val="21"/>
              </w:rPr>
            </w:pPr>
            <w:r>
              <w:rPr>
                <w:rFonts w:hint="eastAsia" w:ascii="宋体" w:hAnsi="宋体" w:cs="宋体"/>
                <w:color w:val="000000"/>
                <w:szCs w:val="21"/>
              </w:rPr>
              <w:t>4、投标人针对报价需要说明的其他文件和说明（格式自拟）。</w:t>
            </w:r>
          </w:p>
        </w:tc>
      </w:tr>
      <w:tr w14:paraId="0560B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3753D752">
            <w:pPr>
              <w:spacing w:line="380" w:lineRule="exact"/>
              <w:jc w:val="center"/>
              <w:rPr>
                <w:rFonts w:ascii="宋体" w:hAnsi="宋体" w:cs="宋体"/>
                <w:color w:val="000000"/>
                <w:szCs w:val="21"/>
              </w:rPr>
            </w:pPr>
            <w:r>
              <w:rPr>
                <w:rFonts w:hint="eastAsia" w:ascii="宋体" w:hAnsi="宋体" w:cs="宋体"/>
                <w:color w:val="000000"/>
                <w:szCs w:val="21"/>
              </w:rPr>
              <w:t>16.2</w:t>
            </w:r>
          </w:p>
        </w:tc>
        <w:tc>
          <w:tcPr>
            <w:tcW w:w="1742" w:type="dxa"/>
            <w:tcBorders>
              <w:top w:val="single" w:color="auto" w:sz="4" w:space="0"/>
              <w:left w:val="single" w:color="auto" w:sz="4" w:space="0"/>
              <w:bottom w:val="single" w:color="auto" w:sz="4" w:space="0"/>
              <w:right w:val="single" w:color="auto" w:sz="4" w:space="0"/>
            </w:tcBorders>
            <w:vAlign w:val="center"/>
          </w:tcPr>
          <w:p w14:paraId="1FC03D70">
            <w:pPr>
              <w:spacing w:line="380" w:lineRule="exact"/>
              <w:rPr>
                <w:rFonts w:ascii="宋体" w:hAnsi="宋体" w:cs="宋体"/>
                <w:color w:val="000000"/>
                <w:szCs w:val="21"/>
              </w:rPr>
            </w:pPr>
            <w:bookmarkStart w:id="99" w:name="_16.2"/>
            <w:bookmarkEnd w:id="99"/>
            <w:r>
              <w:rPr>
                <w:rFonts w:hint="eastAsia" w:ascii="宋体" w:hAnsi="宋体" w:cs="宋体"/>
                <w:color w:val="000000"/>
                <w:szCs w:val="21"/>
              </w:rPr>
              <w:t>投标报价要求</w:t>
            </w:r>
          </w:p>
        </w:tc>
        <w:tc>
          <w:tcPr>
            <w:tcW w:w="7609" w:type="dxa"/>
            <w:tcBorders>
              <w:top w:val="single" w:color="auto" w:sz="4" w:space="0"/>
              <w:left w:val="single" w:color="auto" w:sz="4" w:space="0"/>
              <w:bottom w:val="single" w:color="auto" w:sz="4" w:space="0"/>
              <w:right w:val="single" w:color="auto" w:sz="4" w:space="0"/>
            </w:tcBorders>
            <w:vAlign w:val="center"/>
          </w:tcPr>
          <w:p w14:paraId="7D67ED3C">
            <w:pPr>
              <w:spacing w:line="360" w:lineRule="auto"/>
            </w:pPr>
            <w:r>
              <w:rPr>
                <w:rFonts w:hint="eastAsia"/>
              </w:rPr>
              <w:t>投标报价是履行合同的最终价格，必须包含：（1）服务的价格；（2）完成服务内容所需的标准附件、备品备件、专用工具的价格；（3）必要的保险费用和各项税金；（4）运输、安装、调试、培训、技术支持、更新升级等费用；（5）到现场验收的费用。（采购需求另有约定的，从其约定）</w:t>
            </w:r>
          </w:p>
          <w:p w14:paraId="64B709D5">
            <w:pPr>
              <w:snapToGrid w:val="0"/>
              <w:spacing w:line="360" w:lineRule="auto"/>
              <w:rPr>
                <w:rFonts w:ascii="宋体" w:hAnsi="宋体" w:cs="宋体"/>
                <w:b/>
                <w:szCs w:val="21"/>
              </w:rPr>
            </w:pPr>
            <w:r>
              <w:rPr>
                <w:rFonts w:hint="eastAsia" w:ascii="宋体" w:hAnsi="宋体" w:cs="宋体"/>
                <w:b/>
                <w:szCs w:val="21"/>
              </w:rPr>
              <w:t>☑投标报价包含验收费用</w:t>
            </w:r>
          </w:p>
          <w:p w14:paraId="243212C1">
            <w:pPr>
              <w:pStyle w:val="14"/>
            </w:pPr>
            <w:r>
              <w:rPr>
                <w:rFonts w:hint="eastAsia" w:ascii="宋体" w:hAnsi="宋体" w:cs="宋体"/>
                <w:b/>
                <w:sz w:val="21"/>
                <w:szCs w:val="21"/>
              </w:rPr>
              <w:t>□投标报价不包含验收费用</w:t>
            </w:r>
          </w:p>
        </w:tc>
      </w:tr>
      <w:tr w14:paraId="4BC4E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74CC9528">
            <w:pPr>
              <w:spacing w:line="380" w:lineRule="exact"/>
              <w:jc w:val="center"/>
              <w:rPr>
                <w:rFonts w:ascii="宋体" w:hAnsi="宋体" w:cs="宋体"/>
                <w:color w:val="000000"/>
                <w:szCs w:val="21"/>
              </w:rPr>
            </w:pPr>
            <w:r>
              <w:rPr>
                <w:rFonts w:hint="eastAsia" w:ascii="宋体" w:hAnsi="宋体" w:cs="宋体"/>
                <w:color w:val="000000"/>
                <w:szCs w:val="21"/>
              </w:rPr>
              <w:t>17.2</w:t>
            </w:r>
          </w:p>
        </w:tc>
        <w:tc>
          <w:tcPr>
            <w:tcW w:w="1742" w:type="dxa"/>
            <w:tcBorders>
              <w:top w:val="single" w:color="auto" w:sz="4" w:space="0"/>
              <w:left w:val="single" w:color="auto" w:sz="4" w:space="0"/>
              <w:bottom w:val="single" w:color="auto" w:sz="4" w:space="0"/>
              <w:right w:val="single" w:color="auto" w:sz="4" w:space="0"/>
            </w:tcBorders>
            <w:vAlign w:val="center"/>
          </w:tcPr>
          <w:p w14:paraId="1C878196">
            <w:pPr>
              <w:spacing w:line="380" w:lineRule="exact"/>
              <w:rPr>
                <w:rFonts w:ascii="宋体" w:hAnsi="宋体" w:cs="宋体"/>
                <w:color w:val="000000"/>
                <w:szCs w:val="21"/>
              </w:rPr>
            </w:pPr>
            <w:bookmarkStart w:id="100" w:name="_17.1"/>
            <w:bookmarkEnd w:id="100"/>
            <w:r>
              <w:rPr>
                <w:rFonts w:hint="eastAsia" w:ascii="宋体" w:hAnsi="宋体" w:cs="宋体"/>
                <w:color w:val="000000"/>
                <w:szCs w:val="21"/>
              </w:rPr>
              <w:t>投标有效期</w:t>
            </w:r>
          </w:p>
        </w:tc>
        <w:tc>
          <w:tcPr>
            <w:tcW w:w="7609" w:type="dxa"/>
            <w:tcBorders>
              <w:top w:val="single" w:color="auto" w:sz="4" w:space="0"/>
              <w:left w:val="single" w:color="auto" w:sz="4" w:space="0"/>
              <w:bottom w:val="single" w:color="auto" w:sz="4" w:space="0"/>
              <w:right w:val="single" w:color="auto" w:sz="4" w:space="0"/>
            </w:tcBorders>
            <w:vAlign w:val="center"/>
          </w:tcPr>
          <w:p w14:paraId="33499BA2">
            <w:pPr>
              <w:snapToGrid w:val="0"/>
              <w:spacing w:line="380" w:lineRule="exact"/>
              <w:rPr>
                <w:rFonts w:ascii="宋体" w:hAnsi="宋体" w:cs="宋体"/>
                <w:color w:val="000000"/>
                <w:szCs w:val="21"/>
              </w:rPr>
            </w:pPr>
            <w:r>
              <w:rPr>
                <w:rFonts w:hint="eastAsia" w:ascii="宋体" w:hAnsi="宋体" w:cs="宋体"/>
                <w:color w:val="000000"/>
                <w:szCs w:val="21"/>
              </w:rPr>
              <w:t>自投标截止之日起</w:t>
            </w:r>
            <w:r>
              <w:rPr>
                <w:rFonts w:hint="eastAsia" w:ascii="宋体" w:hAnsi="宋体" w:cs="宋体"/>
                <w:color w:val="000000"/>
                <w:szCs w:val="21"/>
                <w:u w:val="single"/>
              </w:rPr>
              <w:t>90</w:t>
            </w:r>
            <w:r>
              <w:rPr>
                <w:rFonts w:hint="eastAsia" w:ascii="宋体" w:hAnsi="宋体" w:cs="宋体"/>
                <w:color w:val="000000"/>
                <w:szCs w:val="21"/>
              </w:rPr>
              <w:t>日。</w:t>
            </w:r>
          </w:p>
        </w:tc>
      </w:tr>
      <w:tr w14:paraId="22730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79F992CC">
            <w:pPr>
              <w:spacing w:line="380" w:lineRule="exact"/>
              <w:jc w:val="center"/>
              <w:rPr>
                <w:rFonts w:ascii="宋体" w:hAnsi="宋体" w:cs="宋体"/>
                <w:color w:val="000000"/>
                <w:szCs w:val="21"/>
              </w:rPr>
            </w:pPr>
            <w:r>
              <w:rPr>
                <w:rFonts w:hint="eastAsia" w:ascii="宋体" w:hAnsi="宋体" w:cs="宋体"/>
                <w:color w:val="000000"/>
                <w:szCs w:val="21"/>
              </w:rPr>
              <w:t>18</w:t>
            </w:r>
          </w:p>
        </w:tc>
        <w:tc>
          <w:tcPr>
            <w:tcW w:w="1742" w:type="dxa"/>
            <w:tcBorders>
              <w:top w:val="single" w:color="auto" w:sz="4" w:space="0"/>
              <w:left w:val="single" w:color="auto" w:sz="4" w:space="0"/>
              <w:bottom w:val="single" w:color="auto" w:sz="4" w:space="0"/>
              <w:right w:val="single" w:color="auto" w:sz="4" w:space="0"/>
            </w:tcBorders>
            <w:vAlign w:val="center"/>
          </w:tcPr>
          <w:p w14:paraId="2B8023A8">
            <w:pPr>
              <w:spacing w:line="380" w:lineRule="exact"/>
              <w:rPr>
                <w:rFonts w:ascii="宋体" w:hAnsi="宋体" w:cs="宋体"/>
                <w:color w:val="000000"/>
                <w:szCs w:val="21"/>
              </w:rPr>
            </w:pPr>
            <w:bookmarkStart w:id="101" w:name="_18"/>
            <w:bookmarkEnd w:id="101"/>
            <w:r>
              <w:rPr>
                <w:rFonts w:hint="eastAsia" w:ascii="宋体" w:hAnsi="宋体" w:cs="宋体"/>
                <w:color w:val="000000"/>
                <w:szCs w:val="21"/>
              </w:rPr>
              <w:t>投标保证金金额</w:t>
            </w:r>
          </w:p>
        </w:tc>
        <w:tc>
          <w:tcPr>
            <w:tcW w:w="7609" w:type="dxa"/>
            <w:tcBorders>
              <w:top w:val="single" w:color="auto" w:sz="4" w:space="0"/>
              <w:left w:val="single" w:color="auto" w:sz="4" w:space="0"/>
              <w:bottom w:val="single" w:color="auto" w:sz="4" w:space="0"/>
              <w:right w:val="single" w:color="auto" w:sz="4" w:space="0"/>
            </w:tcBorders>
            <w:vAlign w:val="center"/>
          </w:tcPr>
          <w:p w14:paraId="5D1D523E">
            <w:pPr>
              <w:autoSpaceDE w:val="0"/>
              <w:autoSpaceDN w:val="0"/>
              <w:snapToGrid w:val="0"/>
              <w:spacing w:line="360" w:lineRule="auto"/>
              <w:textAlignment w:val="bottom"/>
              <w:rPr>
                <w:rFonts w:ascii="宋体" w:hAnsi="宋体" w:cs="宋体"/>
                <w:color w:val="000000"/>
                <w:szCs w:val="21"/>
              </w:rPr>
            </w:pPr>
            <w:r>
              <w:rPr>
                <w:rFonts w:hint="eastAsia" w:ascii="宋体" w:hAnsi="宋体" w:cs="宋体"/>
                <w:b/>
                <w:bCs/>
                <w:szCs w:val="21"/>
              </w:rPr>
              <w:t>本项目不需要缴纳投标保证金。</w:t>
            </w:r>
          </w:p>
        </w:tc>
      </w:tr>
      <w:tr w14:paraId="0CB89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0D0987F9">
            <w:pPr>
              <w:spacing w:line="380" w:lineRule="exact"/>
              <w:jc w:val="center"/>
              <w:rPr>
                <w:rFonts w:ascii="宋体" w:hAnsi="宋体" w:cs="宋体"/>
                <w:color w:val="000000"/>
                <w:szCs w:val="21"/>
              </w:rPr>
            </w:pPr>
            <w:r>
              <w:rPr>
                <w:rFonts w:hint="eastAsia" w:ascii="宋体" w:hAnsi="宋体" w:cs="宋体"/>
                <w:color w:val="000000"/>
                <w:szCs w:val="21"/>
              </w:rPr>
              <w:t>19.1</w:t>
            </w:r>
          </w:p>
        </w:tc>
        <w:tc>
          <w:tcPr>
            <w:tcW w:w="1742" w:type="dxa"/>
            <w:tcBorders>
              <w:top w:val="single" w:color="auto" w:sz="4" w:space="0"/>
              <w:left w:val="single" w:color="auto" w:sz="4" w:space="0"/>
              <w:bottom w:val="single" w:color="auto" w:sz="4" w:space="0"/>
              <w:right w:val="single" w:color="auto" w:sz="4" w:space="0"/>
            </w:tcBorders>
            <w:vAlign w:val="center"/>
          </w:tcPr>
          <w:p w14:paraId="6063131C">
            <w:pPr>
              <w:spacing w:line="380" w:lineRule="exact"/>
              <w:rPr>
                <w:rFonts w:ascii="宋体" w:hAnsi="宋体" w:cs="宋体"/>
                <w:color w:val="000000"/>
                <w:szCs w:val="21"/>
              </w:rPr>
            </w:pPr>
            <w:r>
              <w:rPr>
                <w:rFonts w:hint="eastAsia" w:ascii="宋体" w:hAnsi="宋体" w:cs="宋体"/>
                <w:color w:val="000000"/>
                <w:szCs w:val="21"/>
              </w:rPr>
              <w:t>投标文件编制要求</w:t>
            </w:r>
          </w:p>
        </w:tc>
        <w:tc>
          <w:tcPr>
            <w:tcW w:w="7609" w:type="dxa"/>
            <w:tcBorders>
              <w:top w:val="single" w:color="auto" w:sz="4" w:space="0"/>
              <w:left w:val="single" w:color="auto" w:sz="4" w:space="0"/>
              <w:bottom w:val="single" w:color="auto" w:sz="4" w:space="0"/>
              <w:right w:val="single" w:color="auto" w:sz="4" w:space="0"/>
            </w:tcBorders>
            <w:vAlign w:val="center"/>
          </w:tcPr>
          <w:p w14:paraId="67478904">
            <w:pPr>
              <w:spacing w:line="360" w:lineRule="auto"/>
              <w:rPr>
                <w:rFonts w:ascii="宋体" w:hAnsi="宋体" w:cs="宋体"/>
                <w:b/>
                <w:color w:val="000000"/>
                <w:szCs w:val="21"/>
                <w:u w:val="single"/>
              </w:rPr>
            </w:pPr>
            <w:r>
              <w:rPr>
                <w:rFonts w:hint="eastAsia" w:ascii="宋体" w:hAnsi="宋体" w:cs="宋体"/>
                <w:color w:val="000000"/>
                <w:szCs w:val="21"/>
              </w:rPr>
              <w:t>投标文件应按报价文件、资格文件、商务文件、技术文件分别编制，报价文件、资格文件分别生成电子文件，商务文件和技术文件按顺序合并生成电子文件。</w:t>
            </w:r>
            <w:r>
              <w:rPr>
                <w:rFonts w:hint="eastAsia" w:ascii="宋体" w:hAnsi="宋体" w:cs="宋体"/>
                <w:b/>
                <w:bCs/>
                <w:color w:val="000000"/>
                <w:szCs w:val="21"/>
              </w:rPr>
              <w:t>（</w:t>
            </w:r>
            <w:r>
              <w:rPr>
                <w:rFonts w:hint="eastAsia" w:ascii="宋体" w:hAnsi="宋体" w:cs="宋体"/>
                <w:b/>
                <w:bCs/>
                <w:szCs w:val="21"/>
              </w:rPr>
              <w:t>注：按照本招标文件“第六章 投标文件格式”编写，第六章未附格式的，由投标人自行拟定。）</w:t>
            </w:r>
          </w:p>
        </w:tc>
      </w:tr>
      <w:tr w14:paraId="4BD36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45395A76">
            <w:pPr>
              <w:spacing w:line="380" w:lineRule="exact"/>
              <w:jc w:val="center"/>
              <w:rPr>
                <w:rFonts w:ascii="宋体" w:hAnsi="宋体" w:cs="宋体"/>
                <w:color w:val="000000"/>
                <w:szCs w:val="21"/>
              </w:rPr>
            </w:pPr>
            <w:r>
              <w:rPr>
                <w:rFonts w:hint="eastAsia" w:ascii="宋体" w:hAnsi="宋体" w:cs="宋体"/>
                <w:color w:val="000000"/>
                <w:szCs w:val="21"/>
              </w:rPr>
              <w:t>20</w:t>
            </w:r>
          </w:p>
        </w:tc>
        <w:tc>
          <w:tcPr>
            <w:tcW w:w="1742" w:type="dxa"/>
            <w:tcBorders>
              <w:top w:val="single" w:color="auto" w:sz="4" w:space="0"/>
              <w:left w:val="single" w:color="auto" w:sz="4" w:space="0"/>
              <w:bottom w:val="single" w:color="auto" w:sz="4" w:space="0"/>
              <w:right w:val="single" w:color="auto" w:sz="4" w:space="0"/>
            </w:tcBorders>
            <w:vAlign w:val="center"/>
          </w:tcPr>
          <w:p w14:paraId="5FE8965C">
            <w:pPr>
              <w:spacing w:line="380" w:lineRule="exact"/>
              <w:rPr>
                <w:rFonts w:ascii="宋体" w:hAnsi="宋体" w:cs="宋体"/>
                <w:color w:val="000000"/>
                <w:szCs w:val="21"/>
              </w:rPr>
            </w:pPr>
            <w:r>
              <w:rPr>
                <w:rFonts w:hint="eastAsia" w:ascii="宋体" w:hAnsi="宋体" w:cs="宋体"/>
                <w:color w:val="000000"/>
                <w:szCs w:val="21"/>
              </w:rPr>
              <w:t>备份投标文件</w:t>
            </w:r>
          </w:p>
        </w:tc>
        <w:tc>
          <w:tcPr>
            <w:tcW w:w="7609" w:type="dxa"/>
            <w:tcBorders>
              <w:top w:val="single" w:color="auto" w:sz="4" w:space="0"/>
              <w:left w:val="single" w:color="auto" w:sz="4" w:space="0"/>
              <w:bottom w:val="single" w:color="auto" w:sz="4" w:space="0"/>
              <w:right w:val="single" w:color="auto" w:sz="4" w:space="0"/>
            </w:tcBorders>
            <w:vAlign w:val="center"/>
          </w:tcPr>
          <w:p w14:paraId="59F769CF">
            <w:pPr>
              <w:autoSpaceDE w:val="0"/>
              <w:autoSpaceDN w:val="0"/>
              <w:snapToGrid w:val="0"/>
              <w:spacing w:line="380" w:lineRule="exact"/>
              <w:textAlignment w:val="bottom"/>
              <w:rPr>
                <w:rFonts w:ascii="宋体" w:hAnsi="宋体" w:cs="宋体"/>
                <w:color w:val="000000"/>
                <w:szCs w:val="21"/>
              </w:rPr>
            </w:pPr>
            <w:r>
              <w:rPr>
                <w:rFonts w:hint="eastAsia" w:ascii="宋体" w:hAnsi="宋体" w:cs="宋体"/>
                <w:color w:val="000000"/>
                <w:szCs w:val="21"/>
              </w:rPr>
              <w:t>本项目不接受备份投标文件。</w:t>
            </w:r>
          </w:p>
        </w:tc>
      </w:tr>
      <w:tr w14:paraId="0D6DA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restart"/>
            <w:tcBorders>
              <w:top w:val="single" w:color="auto" w:sz="4" w:space="0"/>
              <w:left w:val="single" w:color="auto" w:sz="4" w:space="0"/>
              <w:bottom w:val="nil"/>
              <w:right w:val="single" w:color="auto" w:sz="4" w:space="0"/>
            </w:tcBorders>
            <w:vAlign w:val="center"/>
          </w:tcPr>
          <w:p w14:paraId="0A1CFEE2">
            <w:pPr>
              <w:spacing w:line="380" w:lineRule="exact"/>
              <w:jc w:val="center"/>
              <w:rPr>
                <w:rFonts w:ascii="宋体" w:hAnsi="宋体" w:cs="宋体"/>
                <w:color w:val="000000"/>
                <w:szCs w:val="21"/>
              </w:rPr>
            </w:pPr>
            <w:r>
              <w:rPr>
                <w:rFonts w:hint="eastAsia" w:ascii="宋体" w:hAnsi="宋体" w:cs="宋体"/>
                <w:color w:val="000000"/>
                <w:szCs w:val="21"/>
              </w:rPr>
              <w:t>21.1</w:t>
            </w:r>
          </w:p>
        </w:tc>
        <w:tc>
          <w:tcPr>
            <w:tcW w:w="1742" w:type="dxa"/>
            <w:tcBorders>
              <w:top w:val="single" w:color="auto" w:sz="4" w:space="0"/>
              <w:left w:val="single" w:color="auto" w:sz="4" w:space="0"/>
              <w:bottom w:val="single" w:color="auto" w:sz="4" w:space="0"/>
              <w:right w:val="single" w:color="auto" w:sz="4" w:space="0"/>
            </w:tcBorders>
            <w:vAlign w:val="center"/>
          </w:tcPr>
          <w:p w14:paraId="60B85608">
            <w:pPr>
              <w:spacing w:line="380" w:lineRule="exact"/>
              <w:rPr>
                <w:rFonts w:ascii="宋体" w:hAnsi="宋体" w:cs="宋体"/>
                <w:color w:val="000000"/>
                <w:szCs w:val="21"/>
              </w:rPr>
            </w:pPr>
            <w:bookmarkStart w:id="102" w:name="_21.1"/>
            <w:bookmarkEnd w:id="102"/>
            <w:r>
              <w:rPr>
                <w:rFonts w:hint="eastAsia" w:ascii="宋体" w:hAnsi="宋体" w:cs="宋体"/>
                <w:color w:val="000000"/>
                <w:szCs w:val="21"/>
              </w:rPr>
              <w:t>投标截止时间</w:t>
            </w:r>
          </w:p>
        </w:tc>
        <w:tc>
          <w:tcPr>
            <w:tcW w:w="7609" w:type="dxa"/>
            <w:tcBorders>
              <w:top w:val="single" w:color="auto" w:sz="4" w:space="0"/>
              <w:left w:val="single" w:color="auto" w:sz="4" w:space="0"/>
              <w:bottom w:val="single" w:color="auto" w:sz="4" w:space="0"/>
              <w:right w:val="single" w:color="auto" w:sz="4" w:space="0"/>
            </w:tcBorders>
            <w:vAlign w:val="center"/>
          </w:tcPr>
          <w:p w14:paraId="44FEA4D7">
            <w:pPr>
              <w:snapToGrid w:val="0"/>
              <w:spacing w:line="380" w:lineRule="exact"/>
              <w:rPr>
                <w:rFonts w:ascii="宋体" w:hAnsi="宋体" w:cs="宋体"/>
                <w:color w:val="000000"/>
                <w:szCs w:val="21"/>
                <w:u w:val="single"/>
              </w:rPr>
            </w:pPr>
            <w:r>
              <w:rPr>
                <w:rFonts w:hint="eastAsia" w:ascii="宋体" w:hAnsi="宋体" w:cs="宋体"/>
                <w:color w:val="000000"/>
                <w:szCs w:val="21"/>
              </w:rPr>
              <w:t>详见招标公告</w:t>
            </w:r>
          </w:p>
        </w:tc>
      </w:tr>
      <w:tr w14:paraId="4392C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9" w:type="dxa"/>
            <w:vMerge w:val="continue"/>
            <w:tcBorders>
              <w:top w:val="single" w:color="auto" w:sz="4" w:space="0"/>
              <w:left w:val="single" w:color="auto" w:sz="4" w:space="0"/>
              <w:bottom w:val="nil"/>
              <w:right w:val="single" w:color="auto" w:sz="4" w:space="0"/>
            </w:tcBorders>
            <w:vAlign w:val="center"/>
          </w:tcPr>
          <w:p w14:paraId="590EC2D4">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26DD026C">
            <w:pPr>
              <w:spacing w:line="380" w:lineRule="exact"/>
              <w:rPr>
                <w:rFonts w:ascii="宋体" w:hAnsi="宋体" w:cs="宋体"/>
                <w:color w:val="000000"/>
                <w:szCs w:val="21"/>
              </w:rPr>
            </w:pPr>
            <w:r>
              <w:rPr>
                <w:rFonts w:hint="eastAsia" w:ascii="宋体" w:hAnsi="宋体" w:cs="宋体"/>
                <w:color w:val="000000"/>
                <w:szCs w:val="21"/>
              </w:rPr>
              <w:t>投标地点</w:t>
            </w:r>
          </w:p>
        </w:tc>
        <w:tc>
          <w:tcPr>
            <w:tcW w:w="7609" w:type="dxa"/>
            <w:tcBorders>
              <w:top w:val="single" w:color="auto" w:sz="4" w:space="0"/>
              <w:left w:val="single" w:color="auto" w:sz="4" w:space="0"/>
              <w:bottom w:val="single" w:color="auto" w:sz="4" w:space="0"/>
              <w:right w:val="single" w:color="auto" w:sz="4" w:space="0"/>
            </w:tcBorders>
            <w:vAlign w:val="center"/>
          </w:tcPr>
          <w:p w14:paraId="4F34BA23">
            <w:pPr>
              <w:snapToGrid w:val="0"/>
              <w:spacing w:line="380" w:lineRule="exact"/>
              <w:rPr>
                <w:rFonts w:ascii="宋体" w:hAnsi="宋体" w:cs="宋体"/>
                <w:color w:val="000000"/>
                <w:szCs w:val="21"/>
              </w:rPr>
            </w:pPr>
            <w:r>
              <w:rPr>
                <w:rFonts w:hint="eastAsia" w:ascii="宋体" w:hAnsi="宋体" w:cs="宋体"/>
                <w:color w:val="000000"/>
                <w:szCs w:val="21"/>
              </w:rPr>
              <w:t>详见招标公告</w:t>
            </w:r>
          </w:p>
        </w:tc>
      </w:tr>
      <w:tr w14:paraId="3EB20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9" w:type="dxa"/>
            <w:vMerge w:val="continue"/>
            <w:tcBorders>
              <w:top w:val="single" w:color="auto" w:sz="4" w:space="0"/>
              <w:left w:val="single" w:color="auto" w:sz="4" w:space="0"/>
              <w:bottom w:val="nil"/>
              <w:right w:val="single" w:color="auto" w:sz="4" w:space="0"/>
            </w:tcBorders>
            <w:vAlign w:val="center"/>
          </w:tcPr>
          <w:p w14:paraId="6C6A1FE0">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27812B92">
            <w:pPr>
              <w:spacing w:line="380" w:lineRule="exact"/>
              <w:rPr>
                <w:rFonts w:ascii="宋体" w:hAnsi="宋体" w:cs="宋体"/>
                <w:color w:val="000000"/>
                <w:szCs w:val="21"/>
              </w:rPr>
            </w:pPr>
            <w:r>
              <w:rPr>
                <w:rFonts w:hint="eastAsia" w:ascii="宋体" w:hAnsi="宋体" w:cs="宋体"/>
                <w:color w:val="000000"/>
                <w:szCs w:val="21"/>
              </w:rPr>
              <w:t>投标人提交投标样品截止时间及地点</w:t>
            </w:r>
          </w:p>
        </w:tc>
        <w:tc>
          <w:tcPr>
            <w:tcW w:w="7609" w:type="dxa"/>
            <w:tcBorders>
              <w:top w:val="single" w:color="auto" w:sz="4" w:space="0"/>
              <w:left w:val="single" w:color="auto" w:sz="4" w:space="0"/>
              <w:bottom w:val="single" w:color="auto" w:sz="4" w:space="0"/>
              <w:right w:val="single" w:color="auto" w:sz="4" w:space="0"/>
            </w:tcBorders>
            <w:vAlign w:val="center"/>
          </w:tcPr>
          <w:p w14:paraId="1F997B98">
            <w:pPr>
              <w:snapToGrid w:val="0"/>
              <w:spacing w:line="380" w:lineRule="exact"/>
              <w:rPr>
                <w:rFonts w:ascii="宋体" w:hAnsi="宋体" w:cs="宋体"/>
                <w:color w:val="000000"/>
                <w:szCs w:val="21"/>
              </w:rPr>
            </w:pPr>
            <w:r>
              <w:rPr>
                <w:rFonts w:hint="eastAsia" w:ascii="宋体" w:hAnsi="宋体" w:cs="宋体"/>
                <w:bCs/>
                <w:szCs w:val="21"/>
                <w:u w:val="single"/>
              </w:rPr>
              <w:t>无</w:t>
            </w:r>
            <w:r>
              <w:rPr>
                <w:rFonts w:hint="eastAsia" w:ascii="宋体" w:hAnsi="宋体" w:cs="宋体"/>
                <w:bCs/>
                <w:szCs w:val="21"/>
              </w:rPr>
              <w:t xml:space="preserve"> </w:t>
            </w:r>
          </w:p>
        </w:tc>
      </w:tr>
      <w:tr w14:paraId="5FD99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64E1CDBE">
            <w:pPr>
              <w:spacing w:line="380" w:lineRule="exact"/>
              <w:jc w:val="center"/>
              <w:rPr>
                <w:rFonts w:ascii="宋体" w:hAnsi="宋体" w:cs="宋体"/>
                <w:color w:val="000000"/>
                <w:szCs w:val="21"/>
              </w:rPr>
            </w:pPr>
            <w:r>
              <w:rPr>
                <w:rFonts w:hint="eastAsia" w:ascii="宋体" w:hAnsi="宋体" w:cs="宋体"/>
                <w:color w:val="000000"/>
                <w:szCs w:val="21"/>
              </w:rPr>
              <w:t>23</w:t>
            </w:r>
          </w:p>
        </w:tc>
        <w:tc>
          <w:tcPr>
            <w:tcW w:w="1742" w:type="dxa"/>
            <w:tcBorders>
              <w:top w:val="single" w:color="auto" w:sz="4" w:space="0"/>
              <w:left w:val="single" w:color="auto" w:sz="4" w:space="0"/>
              <w:bottom w:val="single" w:color="auto" w:sz="4" w:space="0"/>
              <w:right w:val="single" w:color="auto" w:sz="4" w:space="0"/>
            </w:tcBorders>
            <w:vAlign w:val="center"/>
          </w:tcPr>
          <w:p w14:paraId="09B34DEA">
            <w:pPr>
              <w:spacing w:line="380" w:lineRule="exact"/>
              <w:rPr>
                <w:rFonts w:ascii="宋体" w:hAnsi="宋体" w:cs="宋体"/>
                <w:color w:val="000000"/>
                <w:szCs w:val="21"/>
              </w:rPr>
            </w:pPr>
            <w:bookmarkStart w:id="103" w:name="_23"/>
            <w:bookmarkEnd w:id="103"/>
            <w:r>
              <w:rPr>
                <w:rFonts w:hint="eastAsia" w:ascii="宋体" w:hAnsi="宋体" w:cs="宋体"/>
                <w:color w:val="000000"/>
                <w:szCs w:val="21"/>
              </w:rPr>
              <w:t>开标时间、地点</w:t>
            </w:r>
          </w:p>
        </w:tc>
        <w:tc>
          <w:tcPr>
            <w:tcW w:w="7609" w:type="dxa"/>
            <w:tcBorders>
              <w:top w:val="single" w:color="auto" w:sz="4" w:space="0"/>
              <w:left w:val="single" w:color="auto" w:sz="4" w:space="0"/>
              <w:bottom w:val="single" w:color="auto" w:sz="4" w:space="0"/>
              <w:right w:val="single" w:color="auto" w:sz="4" w:space="0"/>
            </w:tcBorders>
            <w:vAlign w:val="center"/>
          </w:tcPr>
          <w:p w14:paraId="4987D699">
            <w:pPr>
              <w:snapToGrid w:val="0"/>
              <w:spacing w:line="380" w:lineRule="exact"/>
              <w:rPr>
                <w:rFonts w:ascii="宋体" w:hAnsi="宋体" w:cs="宋体"/>
                <w:color w:val="000000"/>
                <w:szCs w:val="21"/>
              </w:rPr>
            </w:pPr>
            <w:r>
              <w:rPr>
                <w:rFonts w:hint="eastAsia" w:ascii="宋体" w:hAnsi="宋体" w:cs="宋体"/>
                <w:color w:val="000000"/>
                <w:szCs w:val="21"/>
              </w:rPr>
              <w:t xml:space="preserve">详见招标公告 </w:t>
            </w:r>
          </w:p>
        </w:tc>
      </w:tr>
      <w:tr w14:paraId="0D0A4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889" w:type="dxa"/>
            <w:vMerge w:val="restart"/>
            <w:tcBorders>
              <w:top w:val="single" w:color="auto" w:sz="4" w:space="0"/>
              <w:left w:val="single" w:color="auto" w:sz="4" w:space="0"/>
              <w:bottom w:val="single" w:color="auto" w:sz="4" w:space="0"/>
              <w:right w:val="single" w:color="auto" w:sz="4" w:space="0"/>
            </w:tcBorders>
            <w:vAlign w:val="center"/>
          </w:tcPr>
          <w:p w14:paraId="553D1EAC">
            <w:pPr>
              <w:spacing w:line="380" w:lineRule="exact"/>
              <w:jc w:val="center"/>
              <w:rPr>
                <w:rFonts w:ascii="宋体" w:hAnsi="宋体" w:cs="宋体"/>
                <w:color w:val="000000"/>
                <w:szCs w:val="21"/>
              </w:rPr>
            </w:pPr>
            <w:r>
              <w:rPr>
                <w:rFonts w:hint="eastAsia" w:ascii="宋体" w:hAnsi="宋体" w:cs="宋体"/>
                <w:color w:val="000000"/>
                <w:szCs w:val="21"/>
              </w:rPr>
              <w:t>25.3（1）</w:t>
            </w:r>
          </w:p>
        </w:tc>
        <w:tc>
          <w:tcPr>
            <w:tcW w:w="1742" w:type="dxa"/>
            <w:tcBorders>
              <w:top w:val="single" w:color="auto" w:sz="4" w:space="0"/>
              <w:left w:val="single" w:color="auto" w:sz="4" w:space="0"/>
              <w:bottom w:val="single" w:color="auto" w:sz="4" w:space="0"/>
              <w:right w:val="single" w:color="auto" w:sz="4" w:space="0"/>
            </w:tcBorders>
            <w:vAlign w:val="center"/>
          </w:tcPr>
          <w:p w14:paraId="61363B37">
            <w:pPr>
              <w:spacing w:line="380" w:lineRule="exact"/>
              <w:rPr>
                <w:rFonts w:ascii="宋体" w:hAnsi="宋体" w:cs="宋体"/>
                <w:color w:val="000000"/>
                <w:szCs w:val="21"/>
              </w:rPr>
            </w:pPr>
            <w:bookmarkStart w:id="104" w:name="_25.3"/>
            <w:bookmarkEnd w:id="104"/>
            <w:r>
              <w:rPr>
                <w:rFonts w:hint="eastAsia" w:ascii="宋体" w:hAnsi="宋体" w:cs="宋体"/>
                <w:color w:val="000000"/>
                <w:szCs w:val="21"/>
              </w:rPr>
              <w:t>投标人信用查询渠道</w:t>
            </w:r>
          </w:p>
        </w:tc>
        <w:tc>
          <w:tcPr>
            <w:tcW w:w="7609" w:type="dxa"/>
            <w:tcBorders>
              <w:top w:val="single" w:color="auto" w:sz="4" w:space="0"/>
              <w:left w:val="single" w:color="auto" w:sz="4" w:space="0"/>
              <w:bottom w:val="single" w:color="auto" w:sz="4" w:space="0"/>
              <w:right w:val="single" w:color="auto" w:sz="4" w:space="0"/>
            </w:tcBorders>
            <w:vAlign w:val="center"/>
          </w:tcPr>
          <w:p w14:paraId="118F23F5">
            <w:pPr>
              <w:snapToGrid w:val="0"/>
              <w:spacing w:line="380" w:lineRule="exact"/>
              <w:rPr>
                <w:rFonts w:ascii="宋体" w:hAnsi="宋体" w:cs="宋体"/>
                <w:color w:val="000000"/>
                <w:szCs w:val="21"/>
              </w:rPr>
            </w:pPr>
            <w:r>
              <w:rPr>
                <w:rFonts w:hint="eastAsia" w:ascii="宋体" w:hAnsi="宋体" w:cs="宋体"/>
                <w:color w:val="000000"/>
                <w:szCs w:val="21"/>
              </w:rPr>
              <w:t>采购人或者采购代理机构在资格审查结束前，对投标人进行信用查询。</w:t>
            </w:r>
          </w:p>
          <w:p w14:paraId="471B4AB4">
            <w:pPr>
              <w:snapToGrid w:val="0"/>
              <w:spacing w:line="380" w:lineRule="exact"/>
              <w:rPr>
                <w:rFonts w:ascii="宋体" w:hAnsi="宋体" w:cs="宋体"/>
                <w:color w:val="000000"/>
                <w:szCs w:val="21"/>
              </w:rPr>
            </w:pPr>
            <w:r>
              <w:rPr>
                <w:rFonts w:hint="eastAsia" w:ascii="宋体" w:hAnsi="宋体" w:cs="宋体"/>
                <w:color w:val="000000"/>
                <w:szCs w:val="21"/>
              </w:rPr>
              <w:t>查询渠道：“信用中国”网站(www.creditchina.gov.cn) 、中国政府采购网(www.ccgp.gov.cn)</w:t>
            </w:r>
            <w:r>
              <w:rPr>
                <w:rFonts w:hint="eastAsia" w:ascii="宋体" w:hAnsi="宋体" w:cs="宋体"/>
                <w:color w:val="000000"/>
                <w:szCs w:val="21"/>
                <w:lang w:eastAsia="zh-CN"/>
              </w:rPr>
              <w:t>、中国执行信息公开网（https://zxgk.court.gov.cn/）</w:t>
            </w:r>
            <w:r>
              <w:rPr>
                <w:rFonts w:hint="eastAsia" w:ascii="宋体" w:hAnsi="宋体" w:cs="宋体"/>
                <w:color w:val="000000"/>
                <w:szCs w:val="21"/>
              </w:rPr>
              <w:t>。</w:t>
            </w:r>
          </w:p>
        </w:tc>
      </w:tr>
      <w:tr w14:paraId="717B2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26ED4F01">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4687E39C">
            <w:pPr>
              <w:spacing w:line="380" w:lineRule="exact"/>
              <w:rPr>
                <w:rFonts w:ascii="宋体" w:hAnsi="宋体" w:cs="宋体"/>
                <w:color w:val="000000"/>
                <w:szCs w:val="21"/>
              </w:rPr>
            </w:pPr>
            <w:r>
              <w:rPr>
                <w:rFonts w:hint="eastAsia" w:ascii="宋体" w:hAnsi="宋体" w:cs="宋体"/>
                <w:color w:val="000000"/>
                <w:szCs w:val="21"/>
              </w:rPr>
              <w:t>信用查询截止时点</w:t>
            </w:r>
          </w:p>
        </w:tc>
        <w:tc>
          <w:tcPr>
            <w:tcW w:w="7609" w:type="dxa"/>
            <w:tcBorders>
              <w:top w:val="single" w:color="auto" w:sz="4" w:space="0"/>
              <w:left w:val="single" w:color="auto" w:sz="4" w:space="0"/>
              <w:bottom w:val="single" w:color="auto" w:sz="4" w:space="0"/>
              <w:right w:val="single" w:color="auto" w:sz="4" w:space="0"/>
            </w:tcBorders>
            <w:vAlign w:val="center"/>
          </w:tcPr>
          <w:p w14:paraId="3BA30D8E">
            <w:pPr>
              <w:snapToGrid w:val="0"/>
              <w:spacing w:line="380" w:lineRule="exact"/>
              <w:rPr>
                <w:rFonts w:ascii="宋体" w:hAnsi="宋体" w:cs="宋体"/>
                <w:color w:val="000000"/>
                <w:szCs w:val="21"/>
              </w:rPr>
            </w:pPr>
            <w:r>
              <w:rPr>
                <w:rFonts w:hint="eastAsia" w:ascii="宋体" w:hAnsi="宋体" w:cs="宋体"/>
                <w:color w:val="000000"/>
                <w:szCs w:val="21"/>
              </w:rPr>
              <w:t>资格审查结束前</w:t>
            </w:r>
          </w:p>
        </w:tc>
      </w:tr>
      <w:tr w14:paraId="19A27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05B364B2">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29D2B291">
            <w:pPr>
              <w:spacing w:line="380" w:lineRule="exact"/>
              <w:rPr>
                <w:rFonts w:ascii="宋体" w:hAnsi="宋体" w:cs="宋体"/>
                <w:color w:val="000000"/>
                <w:szCs w:val="21"/>
              </w:rPr>
            </w:pPr>
            <w:r>
              <w:rPr>
                <w:rFonts w:hint="eastAsia" w:ascii="宋体" w:hAnsi="宋体" w:cs="宋体"/>
                <w:color w:val="000000"/>
                <w:szCs w:val="21"/>
              </w:rPr>
              <w:t>查询记录和证据留存方式</w:t>
            </w:r>
          </w:p>
        </w:tc>
        <w:tc>
          <w:tcPr>
            <w:tcW w:w="7609" w:type="dxa"/>
            <w:tcBorders>
              <w:top w:val="single" w:color="auto" w:sz="4" w:space="0"/>
              <w:left w:val="single" w:color="auto" w:sz="4" w:space="0"/>
              <w:bottom w:val="single" w:color="auto" w:sz="4" w:space="0"/>
              <w:right w:val="single" w:color="auto" w:sz="4" w:space="0"/>
            </w:tcBorders>
            <w:vAlign w:val="center"/>
          </w:tcPr>
          <w:p w14:paraId="1E4BED25">
            <w:pPr>
              <w:snapToGrid w:val="0"/>
              <w:spacing w:line="380" w:lineRule="exact"/>
              <w:rPr>
                <w:rFonts w:ascii="宋体" w:hAnsi="宋体" w:cs="宋体"/>
                <w:color w:val="000000"/>
                <w:szCs w:val="21"/>
              </w:rPr>
            </w:pPr>
            <w:r>
              <w:rPr>
                <w:rFonts w:hint="eastAsia" w:ascii="宋体" w:hAnsi="宋体" w:cs="宋体"/>
                <w:color w:val="000000"/>
                <w:szCs w:val="21"/>
              </w:rPr>
              <w:t>在查询网站中直接截图查询记录，截图作为</w:t>
            </w:r>
            <w:r>
              <w:rPr>
                <w:rFonts w:hint="eastAsia" w:ascii="宋体" w:hAnsi="宋体" w:cs="宋体"/>
                <w:szCs w:val="21"/>
              </w:rPr>
              <w:t>附件在广西政府采购云平台</w:t>
            </w:r>
            <w:r>
              <w:rPr>
                <w:rFonts w:hint="eastAsia" w:ascii="宋体" w:hAnsi="宋体" w:cs="宋体"/>
                <w:color w:val="000000"/>
                <w:szCs w:val="21"/>
              </w:rPr>
              <w:t>上传保存。</w:t>
            </w:r>
          </w:p>
        </w:tc>
      </w:tr>
      <w:tr w14:paraId="0384B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37A6D1DB">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0E0884A8">
            <w:pPr>
              <w:spacing w:line="380" w:lineRule="exact"/>
              <w:rPr>
                <w:rFonts w:ascii="宋体" w:hAnsi="宋体" w:cs="宋体"/>
                <w:color w:val="000000"/>
                <w:szCs w:val="21"/>
              </w:rPr>
            </w:pPr>
            <w:r>
              <w:rPr>
                <w:rFonts w:hint="eastAsia" w:ascii="宋体" w:hAnsi="宋体" w:cs="宋体"/>
                <w:color w:val="000000"/>
                <w:szCs w:val="21"/>
              </w:rPr>
              <w:t>信用信息使用规则</w:t>
            </w:r>
          </w:p>
        </w:tc>
        <w:tc>
          <w:tcPr>
            <w:tcW w:w="7609" w:type="dxa"/>
            <w:tcBorders>
              <w:top w:val="single" w:color="auto" w:sz="4" w:space="0"/>
              <w:left w:val="single" w:color="auto" w:sz="4" w:space="0"/>
              <w:bottom w:val="single" w:color="auto" w:sz="4" w:space="0"/>
              <w:right w:val="single" w:color="auto" w:sz="4" w:space="0"/>
            </w:tcBorders>
            <w:vAlign w:val="center"/>
          </w:tcPr>
          <w:p w14:paraId="1955CABC">
            <w:pPr>
              <w:snapToGrid w:val="0"/>
              <w:spacing w:line="380" w:lineRule="exact"/>
              <w:rPr>
                <w:rFonts w:ascii="宋体" w:hAnsi="宋体" w:cs="宋体"/>
                <w:color w:val="000000"/>
                <w:szCs w:val="21"/>
              </w:rPr>
            </w:pPr>
            <w:r>
              <w:rPr>
                <w:rFonts w:hint="eastAsia" w:ascii="宋体" w:hAnsi="宋体" w:cs="宋体"/>
                <w:color w:val="000000"/>
                <w:szCs w:val="21"/>
              </w:rPr>
              <w:t>对在“信用中国”网站(www.creditchina.gov.cn) 、中国政府采购网(www.ccgp.gov.cn)</w:t>
            </w:r>
            <w:r>
              <w:rPr>
                <w:rFonts w:hint="eastAsia" w:ascii="宋体" w:hAnsi="宋体" w:cs="宋体"/>
                <w:color w:val="000000"/>
                <w:szCs w:val="21"/>
                <w:lang w:eastAsia="zh-CN"/>
              </w:rPr>
              <w:t>、中国执行信息公开网（https://zxgk.court.gov.cn/）</w:t>
            </w:r>
            <w:r>
              <w:rPr>
                <w:rFonts w:hint="eastAsia" w:ascii="宋体" w:hAnsi="宋体" w:cs="宋体"/>
                <w:color w:val="000000"/>
                <w:szCs w:val="21"/>
              </w:rPr>
              <w:t>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B14D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037A4A06">
            <w:pPr>
              <w:spacing w:line="380" w:lineRule="exact"/>
              <w:jc w:val="center"/>
              <w:rPr>
                <w:rFonts w:ascii="宋体" w:hAnsi="宋体" w:cs="宋体"/>
                <w:color w:val="000000"/>
                <w:szCs w:val="21"/>
              </w:rPr>
            </w:pPr>
            <w:r>
              <w:rPr>
                <w:rFonts w:hint="eastAsia" w:ascii="宋体" w:hAnsi="宋体" w:cs="宋体"/>
                <w:color w:val="000000"/>
                <w:szCs w:val="21"/>
              </w:rPr>
              <w:t>29.1</w:t>
            </w:r>
          </w:p>
        </w:tc>
        <w:tc>
          <w:tcPr>
            <w:tcW w:w="1742" w:type="dxa"/>
            <w:tcBorders>
              <w:top w:val="single" w:color="auto" w:sz="4" w:space="0"/>
              <w:left w:val="single" w:color="auto" w:sz="4" w:space="0"/>
              <w:bottom w:val="single" w:color="auto" w:sz="4" w:space="0"/>
              <w:right w:val="single" w:color="auto" w:sz="4" w:space="0"/>
            </w:tcBorders>
            <w:vAlign w:val="center"/>
          </w:tcPr>
          <w:p w14:paraId="6B91C4A4">
            <w:pPr>
              <w:spacing w:line="380" w:lineRule="exact"/>
              <w:rPr>
                <w:rFonts w:ascii="宋体" w:hAnsi="宋体" w:cs="宋体"/>
                <w:color w:val="000000"/>
                <w:szCs w:val="21"/>
              </w:rPr>
            </w:pPr>
            <w:bookmarkStart w:id="105" w:name="_26"/>
            <w:bookmarkEnd w:id="105"/>
            <w:bookmarkStart w:id="106" w:name="_28.3"/>
            <w:bookmarkEnd w:id="106"/>
            <w:r>
              <w:rPr>
                <w:rFonts w:hint="eastAsia" w:ascii="宋体" w:hAnsi="宋体" w:cs="宋体"/>
                <w:color w:val="000000"/>
                <w:szCs w:val="21"/>
              </w:rPr>
              <w:t>评标方法</w:t>
            </w:r>
          </w:p>
        </w:tc>
        <w:tc>
          <w:tcPr>
            <w:tcW w:w="7609" w:type="dxa"/>
            <w:tcBorders>
              <w:top w:val="single" w:color="auto" w:sz="4" w:space="0"/>
              <w:left w:val="single" w:color="auto" w:sz="4" w:space="0"/>
              <w:bottom w:val="single" w:color="auto" w:sz="4" w:space="0"/>
              <w:right w:val="single" w:color="auto" w:sz="4" w:space="0"/>
            </w:tcBorders>
            <w:vAlign w:val="center"/>
          </w:tcPr>
          <w:p w14:paraId="579958E1">
            <w:pPr>
              <w:autoSpaceDE w:val="0"/>
              <w:autoSpaceDN w:val="0"/>
              <w:snapToGrid w:val="0"/>
              <w:spacing w:line="380" w:lineRule="exact"/>
              <w:textAlignment w:val="bottom"/>
              <w:rPr>
                <w:rFonts w:ascii="宋体" w:hAnsi="宋体" w:cs="宋体"/>
                <w:color w:val="000000"/>
                <w:szCs w:val="21"/>
              </w:rPr>
            </w:pPr>
            <w:r>
              <w:rPr>
                <w:rFonts w:hint="eastAsia" w:ascii="宋体" w:hAnsi="宋体" w:cs="宋体"/>
                <w:color w:val="000000"/>
                <w:szCs w:val="21"/>
              </w:rPr>
              <w:t>☑综合评分法</w:t>
            </w:r>
          </w:p>
          <w:p w14:paraId="0AFF04B2">
            <w:pPr>
              <w:autoSpaceDE w:val="0"/>
              <w:autoSpaceDN w:val="0"/>
              <w:snapToGrid w:val="0"/>
              <w:spacing w:line="380" w:lineRule="exact"/>
              <w:textAlignment w:val="bottom"/>
              <w:rPr>
                <w:rFonts w:ascii="宋体" w:hAnsi="宋体" w:cs="宋体"/>
                <w:color w:val="000000"/>
                <w:szCs w:val="21"/>
              </w:rPr>
            </w:pPr>
            <w:r>
              <w:rPr>
                <w:rFonts w:hint="eastAsia" w:ascii="宋体" w:hAnsi="宋体" w:cs="宋体"/>
                <w:color w:val="000000"/>
                <w:szCs w:val="21"/>
              </w:rPr>
              <w:t>□最低评标价法</w:t>
            </w:r>
          </w:p>
        </w:tc>
      </w:tr>
      <w:tr w14:paraId="2F3B1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5F759E11">
            <w:pPr>
              <w:spacing w:line="380" w:lineRule="exact"/>
              <w:jc w:val="center"/>
              <w:rPr>
                <w:rFonts w:ascii="宋体" w:hAnsi="宋体" w:cs="宋体"/>
                <w:color w:val="000000"/>
                <w:szCs w:val="21"/>
              </w:rPr>
            </w:pPr>
            <w:r>
              <w:rPr>
                <w:rFonts w:hint="eastAsia" w:ascii="宋体" w:hAnsi="宋体" w:cs="宋体"/>
                <w:color w:val="000000"/>
                <w:szCs w:val="21"/>
              </w:rPr>
              <w:t>30.1</w:t>
            </w:r>
          </w:p>
        </w:tc>
        <w:tc>
          <w:tcPr>
            <w:tcW w:w="1742" w:type="dxa"/>
            <w:tcBorders>
              <w:top w:val="single" w:color="auto" w:sz="4" w:space="0"/>
              <w:left w:val="single" w:color="auto" w:sz="4" w:space="0"/>
              <w:bottom w:val="single" w:color="auto" w:sz="4" w:space="0"/>
              <w:right w:val="single" w:color="auto" w:sz="4" w:space="0"/>
            </w:tcBorders>
            <w:vAlign w:val="center"/>
          </w:tcPr>
          <w:p w14:paraId="647B3EAF">
            <w:pPr>
              <w:autoSpaceDE w:val="0"/>
              <w:autoSpaceDN w:val="0"/>
              <w:snapToGrid w:val="0"/>
              <w:spacing w:line="380" w:lineRule="exact"/>
              <w:textAlignment w:val="bottom"/>
              <w:rPr>
                <w:rFonts w:ascii="宋体" w:hAnsi="宋体" w:cs="宋体"/>
                <w:color w:val="000000"/>
                <w:szCs w:val="21"/>
              </w:rPr>
            </w:pPr>
            <w:r>
              <w:rPr>
                <w:rFonts w:hint="eastAsia" w:ascii="宋体" w:hAnsi="宋体" w:cs="宋体"/>
                <w:color w:val="000000"/>
                <w:szCs w:val="21"/>
              </w:rPr>
              <w:t>中标候选人</w:t>
            </w:r>
            <w:r>
              <w:rPr>
                <w:rFonts w:hint="eastAsia" w:ascii="宋体" w:hAnsi="宋体" w:cs="宋体"/>
                <w:szCs w:val="21"/>
              </w:rPr>
              <w:t>排名</w:t>
            </w:r>
            <w:r>
              <w:rPr>
                <w:rFonts w:hint="eastAsia" w:ascii="宋体" w:hAnsi="宋体" w:cs="宋体"/>
                <w:color w:val="000000"/>
                <w:szCs w:val="21"/>
              </w:rPr>
              <w:t xml:space="preserve">并列时，确定中标人的方式 </w:t>
            </w:r>
          </w:p>
        </w:tc>
        <w:tc>
          <w:tcPr>
            <w:tcW w:w="7609" w:type="dxa"/>
            <w:tcBorders>
              <w:top w:val="single" w:color="auto" w:sz="4" w:space="0"/>
              <w:left w:val="single" w:color="auto" w:sz="4" w:space="0"/>
              <w:bottom w:val="single" w:color="auto" w:sz="4" w:space="0"/>
              <w:right w:val="single" w:color="auto" w:sz="4" w:space="0"/>
            </w:tcBorders>
            <w:vAlign w:val="center"/>
          </w:tcPr>
          <w:p w14:paraId="20484EF4">
            <w:pPr>
              <w:pStyle w:val="8"/>
              <w:spacing w:line="380" w:lineRule="exact"/>
              <w:rPr>
                <w:b/>
                <w:bCs/>
                <w:color w:val="000000"/>
              </w:rPr>
            </w:pPr>
            <w:r>
              <w:rPr>
                <w:rFonts w:hint="eastAsia" w:ascii="宋体" w:hAnsi="宋体" w:cs="宋体"/>
                <w:color w:val="000000"/>
                <w:szCs w:val="21"/>
              </w:rPr>
              <w:t>中标候选人并列的，采购人按以下方式确定中标人：</w:t>
            </w:r>
          </w:p>
          <w:p w14:paraId="6DFB7429">
            <w:pPr>
              <w:pStyle w:val="8"/>
              <w:spacing w:line="380" w:lineRule="exact"/>
              <w:rPr>
                <w:rFonts w:ascii="宋体" w:hAnsi="宋体" w:cs="宋体"/>
                <w:color w:val="000000"/>
                <w:szCs w:val="21"/>
              </w:rPr>
            </w:pPr>
            <w:r>
              <w:rPr>
                <w:rFonts w:hint="eastAsia" w:ascii="宋体" w:hAnsi="宋体" w:cs="宋体"/>
                <w:color w:val="000000"/>
                <w:szCs w:val="21"/>
              </w:rPr>
              <w:t>1.综合评分法</w:t>
            </w:r>
          </w:p>
          <w:p w14:paraId="6B32D443">
            <w:pPr>
              <w:snapToGrid w:val="0"/>
              <w:spacing w:line="380" w:lineRule="exact"/>
              <w:textAlignment w:val="bottom"/>
              <w:rPr>
                <w:rFonts w:ascii="宋体" w:hAnsi="宋体" w:cs="宋体"/>
                <w:b/>
                <w:bCs/>
                <w:i/>
                <w:iCs/>
                <w:color w:val="000000"/>
                <w:szCs w:val="21"/>
                <w:highlight w:val="cyan"/>
              </w:rPr>
            </w:pPr>
            <w:r>
              <w:rPr>
                <w:rFonts w:hint="eastAsia" w:ascii="宋体" w:hAnsi="宋体" w:cs="宋体"/>
                <w:color w:val="000000"/>
                <w:szCs w:val="21"/>
              </w:rPr>
              <w:t>☑以</w:t>
            </w:r>
            <w:r>
              <w:rPr>
                <w:rFonts w:hint="eastAsia" w:hAnsi="宋体"/>
              </w:rPr>
              <w:t>技术分得分由高到低顺序</w:t>
            </w:r>
            <w:r>
              <w:rPr>
                <w:rFonts w:hint="eastAsia" w:ascii="宋体" w:hAnsi="宋体" w:cs="宋体"/>
                <w:color w:val="000000"/>
                <w:szCs w:val="21"/>
              </w:rPr>
              <w:t xml:space="preserve">确定中标人。 </w:t>
            </w:r>
          </w:p>
          <w:p w14:paraId="65EF1D06">
            <w:pPr>
              <w:pStyle w:val="8"/>
              <w:spacing w:line="380" w:lineRule="exact"/>
              <w:rPr>
                <w:rFonts w:ascii="宋体" w:hAnsi="宋体" w:cs="宋体"/>
                <w:color w:val="000000"/>
              </w:rPr>
            </w:pPr>
            <w:r>
              <w:rPr>
                <w:rFonts w:hint="eastAsia" w:ascii="宋体" w:hAnsi="宋体" w:cs="宋体"/>
                <w:color w:val="000000"/>
                <w:szCs w:val="21"/>
              </w:rPr>
              <w:t>□</w:t>
            </w:r>
            <w:r>
              <w:rPr>
                <w:rFonts w:ascii="宋体" w:hAnsi="宋体" w:cs="宋体"/>
                <w:color w:val="000000"/>
              </w:rPr>
              <w:t>采取随机抽取的方式确定</w:t>
            </w:r>
            <w:r>
              <w:rPr>
                <w:rFonts w:hint="eastAsia" w:ascii="宋体" w:hAnsi="宋体" w:cs="宋体"/>
                <w:color w:val="000000"/>
              </w:rPr>
              <w:t>。</w:t>
            </w:r>
          </w:p>
          <w:p w14:paraId="794DA822">
            <w:pPr>
              <w:pStyle w:val="8"/>
              <w:spacing w:line="380" w:lineRule="exact"/>
              <w:rPr>
                <w:rFonts w:ascii="宋体" w:hAnsi="宋体" w:cs="宋体"/>
                <w:color w:val="000000"/>
              </w:rPr>
            </w:pPr>
            <w:r>
              <w:rPr>
                <w:rFonts w:hint="eastAsia" w:ascii="宋体" w:hAnsi="宋体" w:cs="宋体"/>
                <w:color w:val="000000"/>
              </w:rPr>
              <w:t>2.最低评标价法</w:t>
            </w:r>
          </w:p>
          <w:p w14:paraId="7C6FF94F">
            <w:pPr>
              <w:pStyle w:val="8"/>
              <w:spacing w:line="380" w:lineRule="exact"/>
              <w:rPr>
                <w:rFonts w:hAnsi="宋体"/>
              </w:rPr>
            </w:pPr>
            <w:r>
              <w:rPr>
                <w:rFonts w:hint="eastAsia" w:hAnsi="宋体"/>
              </w:rPr>
              <w:t>□以投标报价由低到高顺序</w:t>
            </w:r>
            <w:r>
              <w:rPr>
                <w:rFonts w:hint="eastAsia" w:ascii="宋体" w:hAnsi="宋体" w:cs="宋体"/>
                <w:color w:val="000000"/>
                <w:szCs w:val="21"/>
              </w:rPr>
              <w:t>确定中标人</w:t>
            </w:r>
            <w:r>
              <w:rPr>
                <w:rFonts w:hint="eastAsia" w:hAnsi="宋体"/>
              </w:rPr>
              <w:t>。</w:t>
            </w:r>
          </w:p>
          <w:p w14:paraId="4AE6F947">
            <w:pPr>
              <w:pStyle w:val="8"/>
              <w:spacing w:line="380" w:lineRule="exact"/>
              <w:rPr>
                <w:rFonts w:ascii="宋体" w:hAnsi="宋体" w:cs="宋体"/>
                <w:color w:val="000000"/>
              </w:rPr>
            </w:pPr>
            <w:r>
              <w:rPr>
                <w:rFonts w:hint="eastAsia" w:hAnsi="宋体"/>
              </w:rPr>
              <w:t>□采取随机抽取的方式确定。</w:t>
            </w:r>
          </w:p>
        </w:tc>
      </w:tr>
      <w:tr w14:paraId="17041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296904E9">
            <w:pPr>
              <w:spacing w:line="380" w:lineRule="exact"/>
              <w:jc w:val="center"/>
              <w:rPr>
                <w:rFonts w:ascii="宋体" w:hAnsi="宋体" w:cs="宋体"/>
                <w:color w:val="000000"/>
                <w:szCs w:val="21"/>
              </w:rPr>
            </w:pPr>
            <w:r>
              <w:rPr>
                <w:rFonts w:hint="eastAsia" w:ascii="宋体" w:hAnsi="宋体" w:cs="宋体"/>
                <w:szCs w:val="21"/>
              </w:rPr>
              <w:t>35.1</w:t>
            </w:r>
          </w:p>
        </w:tc>
        <w:tc>
          <w:tcPr>
            <w:tcW w:w="1742" w:type="dxa"/>
            <w:tcBorders>
              <w:top w:val="single" w:color="auto" w:sz="4" w:space="0"/>
              <w:left w:val="single" w:color="auto" w:sz="4" w:space="0"/>
              <w:bottom w:val="single" w:color="auto" w:sz="4" w:space="0"/>
              <w:right w:val="single" w:color="auto" w:sz="4" w:space="0"/>
            </w:tcBorders>
            <w:vAlign w:val="center"/>
          </w:tcPr>
          <w:p w14:paraId="10E37C79">
            <w:pPr>
              <w:spacing w:line="380" w:lineRule="exact"/>
              <w:rPr>
                <w:rFonts w:ascii="宋体" w:hAnsi="宋体" w:cs="宋体"/>
                <w:color w:val="000000"/>
                <w:szCs w:val="21"/>
              </w:rPr>
            </w:pPr>
            <w:bookmarkStart w:id="107" w:name="_39.1"/>
            <w:bookmarkEnd w:id="107"/>
            <w:r>
              <w:rPr>
                <w:rFonts w:hint="eastAsia" w:ascii="宋体" w:hAnsi="宋体" w:cs="宋体"/>
                <w:color w:val="000000"/>
                <w:szCs w:val="21"/>
              </w:rPr>
              <w:t>履约保证金金额</w:t>
            </w:r>
          </w:p>
        </w:tc>
        <w:tc>
          <w:tcPr>
            <w:tcW w:w="7609" w:type="dxa"/>
            <w:tcBorders>
              <w:top w:val="single" w:color="auto" w:sz="4" w:space="0"/>
              <w:left w:val="single" w:color="auto" w:sz="4" w:space="0"/>
              <w:bottom w:val="single" w:color="auto" w:sz="4" w:space="0"/>
              <w:right w:val="single" w:color="auto" w:sz="4" w:space="0"/>
            </w:tcBorders>
            <w:vAlign w:val="center"/>
          </w:tcPr>
          <w:p w14:paraId="6EC47697">
            <w:pPr>
              <w:spacing w:line="360" w:lineRule="auto"/>
              <w:rPr>
                <w:rFonts w:ascii="宋体" w:hAnsi="宋体" w:cs="宋体"/>
                <w:color w:val="000000"/>
                <w:szCs w:val="21"/>
              </w:rPr>
            </w:pPr>
            <w:r>
              <w:rPr>
                <w:rFonts w:hint="eastAsia" w:ascii="宋体" w:hAnsi="宋体" w:cs="宋体"/>
                <w:b/>
                <w:bCs/>
                <w:szCs w:val="21"/>
              </w:rPr>
              <w:t>本项目不需要缴</w:t>
            </w:r>
            <w:r>
              <w:rPr>
                <w:rFonts w:hint="eastAsia" w:ascii="宋体" w:hAnsi="宋体" w:cs="宋体"/>
                <w:b/>
                <w:bCs/>
                <w:kern w:val="0"/>
                <w:szCs w:val="21"/>
              </w:rPr>
              <w:t>纳</w:t>
            </w:r>
            <w:r>
              <w:rPr>
                <w:rFonts w:hint="eastAsia" w:ascii="宋体" w:hAnsi="宋体" w:cs="宋体"/>
                <w:b/>
                <w:bCs/>
                <w:szCs w:val="21"/>
              </w:rPr>
              <w:t>履约保证金。</w:t>
            </w:r>
          </w:p>
        </w:tc>
      </w:tr>
      <w:tr w14:paraId="51AC2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6751BD22">
            <w:pPr>
              <w:spacing w:line="380" w:lineRule="exact"/>
              <w:jc w:val="center"/>
              <w:rPr>
                <w:rFonts w:ascii="宋体" w:hAnsi="宋体" w:cs="宋体"/>
                <w:szCs w:val="21"/>
              </w:rPr>
            </w:pPr>
            <w:r>
              <w:rPr>
                <w:rFonts w:hint="eastAsia" w:ascii="宋体" w:hAnsi="宋体" w:cs="宋体"/>
                <w:szCs w:val="21"/>
              </w:rPr>
              <w:t>36.1</w:t>
            </w:r>
          </w:p>
        </w:tc>
        <w:tc>
          <w:tcPr>
            <w:tcW w:w="1742" w:type="dxa"/>
            <w:tcBorders>
              <w:top w:val="single" w:color="auto" w:sz="4" w:space="0"/>
              <w:left w:val="single" w:color="auto" w:sz="4" w:space="0"/>
              <w:bottom w:val="single" w:color="auto" w:sz="4" w:space="0"/>
              <w:right w:val="single" w:color="auto" w:sz="4" w:space="0"/>
            </w:tcBorders>
            <w:vAlign w:val="center"/>
          </w:tcPr>
          <w:p w14:paraId="5D4172F3">
            <w:pPr>
              <w:spacing w:line="380" w:lineRule="exact"/>
              <w:rPr>
                <w:rFonts w:ascii="宋体" w:hAnsi="宋体" w:cs="宋体"/>
                <w:szCs w:val="21"/>
              </w:rPr>
            </w:pPr>
            <w:bookmarkStart w:id="108" w:name="_40.1"/>
            <w:bookmarkEnd w:id="108"/>
            <w:r>
              <w:rPr>
                <w:rFonts w:hint="eastAsia" w:ascii="宋体" w:hAnsi="宋体" w:cs="宋体"/>
                <w:szCs w:val="21"/>
              </w:rPr>
              <w:t>签订合同携带的材料</w:t>
            </w:r>
          </w:p>
        </w:tc>
        <w:tc>
          <w:tcPr>
            <w:tcW w:w="7609" w:type="dxa"/>
            <w:tcBorders>
              <w:top w:val="single" w:color="auto" w:sz="4" w:space="0"/>
              <w:left w:val="single" w:color="auto" w:sz="4" w:space="0"/>
              <w:bottom w:val="single" w:color="auto" w:sz="4" w:space="0"/>
              <w:right w:val="single" w:color="auto" w:sz="4" w:space="0"/>
            </w:tcBorders>
            <w:vAlign w:val="center"/>
          </w:tcPr>
          <w:p w14:paraId="468D9639">
            <w:pPr>
              <w:autoSpaceDE w:val="0"/>
              <w:autoSpaceDN w:val="0"/>
              <w:snapToGrid w:val="0"/>
              <w:spacing w:line="360" w:lineRule="auto"/>
              <w:textAlignment w:val="bottom"/>
              <w:rPr>
                <w:rFonts w:ascii="宋体" w:hAnsi="宋体" w:cs="宋体"/>
                <w:szCs w:val="21"/>
              </w:rPr>
            </w:pPr>
            <w:r>
              <w:rPr>
                <w:rFonts w:hint="eastAsia" w:ascii="宋体" w:hAnsi="宋体" w:cs="宋体"/>
                <w:szCs w:val="21"/>
              </w:rPr>
              <w:t>委托代理人负责签订合同的，须携带有效的法定代表人授权委托书及其委托代理人身份证原件等其他资格证件。</w:t>
            </w:r>
          </w:p>
          <w:p w14:paraId="1F267811">
            <w:pPr>
              <w:autoSpaceDE w:val="0"/>
              <w:autoSpaceDN w:val="0"/>
              <w:snapToGrid w:val="0"/>
              <w:spacing w:line="380" w:lineRule="exact"/>
              <w:textAlignment w:val="bottom"/>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1A8BB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89" w:type="dxa"/>
            <w:vMerge w:val="restart"/>
            <w:tcBorders>
              <w:top w:val="single" w:color="auto" w:sz="4" w:space="0"/>
              <w:left w:val="single" w:color="auto" w:sz="4" w:space="0"/>
              <w:bottom w:val="single" w:color="auto" w:sz="4" w:space="0"/>
              <w:right w:val="single" w:color="auto" w:sz="4" w:space="0"/>
            </w:tcBorders>
            <w:vAlign w:val="center"/>
          </w:tcPr>
          <w:p w14:paraId="7DE95E28">
            <w:pPr>
              <w:spacing w:line="380" w:lineRule="exact"/>
              <w:jc w:val="center"/>
              <w:rPr>
                <w:rFonts w:ascii="宋体" w:hAnsi="宋体" w:cs="宋体"/>
                <w:color w:val="000000"/>
                <w:szCs w:val="21"/>
              </w:rPr>
            </w:pPr>
            <w:r>
              <w:rPr>
                <w:rFonts w:hint="eastAsia" w:ascii="宋体" w:hAnsi="宋体" w:cs="宋体"/>
                <w:color w:val="000000"/>
                <w:szCs w:val="21"/>
              </w:rPr>
              <w:t>38.2.1</w:t>
            </w:r>
          </w:p>
        </w:tc>
        <w:tc>
          <w:tcPr>
            <w:tcW w:w="1742" w:type="dxa"/>
            <w:tcBorders>
              <w:top w:val="single" w:color="auto" w:sz="4" w:space="0"/>
              <w:left w:val="single" w:color="auto" w:sz="4" w:space="0"/>
              <w:bottom w:val="single" w:color="auto" w:sz="4" w:space="0"/>
              <w:right w:val="single" w:color="auto" w:sz="4" w:space="0"/>
            </w:tcBorders>
            <w:vAlign w:val="center"/>
          </w:tcPr>
          <w:p w14:paraId="3BC72AE5">
            <w:pPr>
              <w:spacing w:line="380" w:lineRule="exact"/>
              <w:rPr>
                <w:rFonts w:ascii="宋体" w:hAnsi="宋体" w:cs="宋体"/>
                <w:color w:val="000000"/>
                <w:szCs w:val="21"/>
              </w:rPr>
            </w:pPr>
            <w:r>
              <w:rPr>
                <w:rFonts w:hint="eastAsia" w:ascii="宋体" w:hAnsi="宋体" w:cs="宋体"/>
                <w:color w:val="000000"/>
                <w:szCs w:val="21"/>
              </w:rPr>
              <w:t>接收质疑函方式</w:t>
            </w:r>
          </w:p>
        </w:tc>
        <w:tc>
          <w:tcPr>
            <w:tcW w:w="7609" w:type="dxa"/>
            <w:tcBorders>
              <w:top w:val="single" w:color="auto" w:sz="4" w:space="0"/>
              <w:left w:val="single" w:color="auto" w:sz="4" w:space="0"/>
              <w:bottom w:val="single" w:color="auto" w:sz="4" w:space="0"/>
              <w:right w:val="single" w:color="auto" w:sz="4" w:space="0"/>
            </w:tcBorders>
            <w:vAlign w:val="center"/>
          </w:tcPr>
          <w:p w14:paraId="33D4639D">
            <w:pPr>
              <w:snapToGrid w:val="0"/>
              <w:spacing w:line="380" w:lineRule="exact"/>
              <w:rPr>
                <w:rFonts w:ascii="宋体" w:hAnsi="宋体" w:cs="宋体"/>
                <w:color w:val="000000"/>
                <w:szCs w:val="21"/>
              </w:rPr>
            </w:pPr>
            <w:r>
              <w:rPr>
                <w:rFonts w:hint="eastAsia" w:ascii="宋体" w:hAnsi="宋体" w:cs="宋体"/>
                <w:color w:val="000000"/>
                <w:szCs w:val="21"/>
              </w:rPr>
              <w:t>以书面形式</w:t>
            </w:r>
          </w:p>
        </w:tc>
      </w:tr>
      <w:tr w14:paraId="680A5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3EF1A7BA">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04646B16">
            <w:pPr>
              <w:spacing w:line="380" w:lineRule="exact"/>
              <w:rPr>
                <w:rFonts w:ascii="宋体" w:hAnsi="宋体" w:cs="宋体"/>
                <w:color w:val="000000"/>
                <w:szCs w:val="21"/>
              </w:rPr>
            </w:pPr>
            <w:r>
              <w:rPr>
                <w:rFonts w:hint="eastAsia" w:ascii="宋体" w:hAnsi="宋体" w:cs="宋体"/>
                <w:color w:val="000000"/>
                <w:szCs w:val="21"/>
              </w:rPr>
              <w:t>质疑联系部门及联系方式</w:t>
            </w:r>
          </w:p>
        </w:tc>
        <w:tc>
          <w:tcPr>
            <w:tcW w:w="7609" w:type="dxa"/>
            <w:tcBorders>
              <w:top w:val="single" w:color="auto" w:sz="4" w:space="0"/>
              <w:left w:val="single" w:color="auto" w:sz="4" w:space="0"/>
              <w:bottom w:val="single" w:color="auto" w:sz="4" w:space="0"/>
              <w:right w:val="single" w:color="auto" w:sz="4" w:space="0"/>
            </w:tcBorders>
            <w:vAlign w:val="center"/>
          </w:tcPr>
          <w:p w14:paraId="5265846B">
            <w:pPr>
              <w:snapToGrid w:val="0"/>
              <w:spacing w:line="380" w:lineRule="exact"/>
              <w:rPr>
                <w:rFonts w:ascii="宋体" w:hAnsi="宋体" w:cs="宋体"/>
                <w:szCs w:val="21"/>
              </w:rPr>
            </w:pPr>
            <w:r>
              <w:rPr>
                <w:rFonts w:hint="eastAsia" w:ascii="宋体" w:hAnsi="宋体" w:cs="宋体"/>
                <w:szCs w:val="21"/>
              </w:rPr>
              <w:t>（1）名称： 桂林市公安局</w:t>
            </w:r>
          </w:p>
          <w:p w14:paraId="10B13326">
            <w:pPr>
              <w:snapToGrid w:val="0"/>
              <w:spacing w:line="380" w:lineRule="exact"/>
              <w:rPr>
                <w:rFonts w:ascii="宋体" w:hAnsi="宋体" w:cs="宋体"/>
                <w:szCs w:val="21"/>
              </w:rPr>
            </w:pPr>
            <w:r>
              <w:rPr>
                <w:rFonts w:hint="eastAsia" w:ascii="宋体" w:hAnsi="宋体" w:cs="宋体"/>
                <w:szCs w:val="21"/>
              </w:rPr>
              <w:t xml:space="preserve">联系电话：0773-8995282 </w:t>
            </w:r>
          </w:p>
          <w:p w14:paraId="74A4A8EC">
            <w:pPr>
              <w:snapToGrid w:val="0"/>
              <w:spacing w:line="380" w:lineRule="exact"/>
              <w:rPr>
                <w:rFonts w:ascii="宋体" w:hAnsi="宋体" w:cs="宋体"/>
                <w:szCs w:val="21"/>
              </w:rPr>
            </w:pPr>
            <w:r>
              <w:rPr>
                <w:rFonts w:hint="eastAsia" w:ascii="宋体" w:hAnsi="宋体" w:cs="宋体"/>
                <w:szCs w:val="21"/>
              </w:rPr>
              <w:t xml:space="preserve">通讯地址：桂林市临桂区义宁路6号    </w:t>
            </w:r>
          </w:p>
          <w:p w14:paraId="073E2B12">
            <w:pPr>
              <w:snapToGrid w:val="0"/>
              <w:spacing w:line="380" w:lineRule="exact"/>
              <w:rPr>
                <w:rFonts w:ascii="宋体" w:hAnsi="宋体" w:cs="宋体"/>
                <w:szCs w:val="21"/>
              </w:rPr>
            </w:pPr>
            <w:r>
              <w:rPr>
                <w:rFonts w:hint="eastAsia" w:ascii="宋体" w:hAnsi="宋体" w:cs="宋体"/>
                <w:szCs w:val="21"/>
              </w:rPr>
              <w:t>（2）名称：广西科联招标中心有限公司</w:t>
            </w:r>
          </w:p>
          <w:p w14:paraId="283AD472">
            <w:pPr>
              <w:snapToGrid w:val="0"/>
              <w:spacing w:line="380" w:lineRule="exact"/>
              <w:rPr>
                <w:rFonts w:ascii="宋体" w:hAnsi="宋体" w:cs="宋体"/>
                <w:szCs w:val="21"/>
              </w:rPr>
            </w:pPr>
            <w:r>
              <w:rPr>
                <w:rFonts w:hint="eastAsia" w:ascii="宋体" w:hAnsi="宋体" w:cs="宋体"/>
                <w:szCs w:val="21"/>
              </w:rPr>
              <w:t xml:space="preserve">联系电话：0773-5442932 </w:t>
            </w:r>
          </w:p>
          <w:p w14:paraId="7E16B053">
            <w:pPr>
              <w:snapToGrid w:val="0"/>
              <w:spacing w:line="380" w:lineRule="exact"/>
              <w:rPr>
                <w:rFonts w:ascii="宋体" w:hAnsi="宋体" w:cs="宋体"/>
                <w:szCs w:val="21"/>
              </w:rPr>
            </w:pPr>
            <w:r>
              <w:rPr>
                <w:rFonts w:hint="eastAsia" w:ascii="宋体" w:hAnsi="宋体" w:cs="宋体"/>
                <w:szCs w:val="21"/>
              </w:rPr>
              <w:t xml:space="preserve">通讯地址：桂林市七星区东江路28号28-8栋 </w:t>
            </w:r>
          </w:p>
        </w:tc>
      </w:tr>
      <w:tr w14:paraId="7A1B0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389CCB53">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5D71593D">
            <w:pPr>
              <w:spacing w:line="380" w:lineRule="exact"/>
              <w:rPr>
                <w:rFonts w:ascii="宋体" w:hAnsi="宋体" w:cs="宋体"/>
                <w:color w:val="000000"/>
                <w:szCs w:val="21"/>
              </w:rPr>
            </w:pPr>
            <w:r>
              <w:rPr>
                <w:rFonts w:hint="eastAsia" w:ascii="宋体" w:hAnsi="宋体" w:cs="宋体"/>
                <w:color w:val="000000"/>
                <w:szCs w:val="21"/>
              </w:rPr>
              <w:t>现场提交质疑办理业务时间</w:t>
            </w:r>
          </w:p>
        </w:tc>
        <w:tc>
          <w:tcPr>
            <w:tcW w:w="7609" w:type="dxa"/>
            <w:tcBorders>
              <w:top w:val="single" w:color="auto" w:sz="4" w:space="0"/>
              <w:left w:val="single" w:color="auto" w:sz="4" w:space="0"/>
              <w:bottom w:val="single" w:color="auto" w:sz="4" w:space="0"/>
              <w:right w:val="single" w:color="auto" w:sz="4" w:space="0"/>
            </w:tcBorders>
            <w:vAlign w:val="center"/>
          </w:tcPr>
          <w:p w14:paraId="4D4EBB23">
            <w:pPr>
              <w:snapToGrid w:val="0"/>
              <w:spacing w:line="380" w:lineRule="exact"/>
              <w:rPr>
                <w:rFonts w:ascii="宋体" w:hAnsi="宋体" w:cs="宋体"/>
                <w:color w:val="000000"/>
                <w:szCs w:val="21"/>
              </w:rPr>
            </w:pPr>
            <w:r>
              <w:rPr>
                <w:rFonts w:hint="eastAsia" w:ascii="宋体" w:hAnsi="宋体" w:cs="宋体"/>
                <w:color w:val="000000"/>
                <w:szCs w:val="21"/>
              </w:rPr>
              <w:t>质疑期内每个工作日（北京时间）上午</w:t>
            </w:r>
            <w:r>
              <w:rPr>
                <w:rFonts w:hint="eastAsia" w:ascii="宋体" w:hAnsi="宋体" w:cs="宋体"/>
                <w:color w:val="000000"/>
                <w:szCs w:val="21"/>
                <w:u w:val="single"/>
              </w:rPr>
              <w:t>9</w:t>
            </w:r>
            <w:r>
              <w:rPr>
                <w:rFonts w:hint="eastAsia" w:ascii="宋体" w:hAnsi="宋体" w:cs="宋体"/>
                <w:color w:val="000000"/>
                <w:szCs w:val="21"/>
              </w:rPr>
              <w:t>时</w:t>
            </w:r>
            <w:r>
              <w:rPr>
                <w:rFonts w:hint="eastAsia" w:ascii="宋体" w:hAnsi="宋体" w:cs="宋体"/>
                <w:color w:val="000000"/>
                <w:szCs w:val="21"/>
                <w:u w:val="single"/>
              </w:rPr>
              <w:t>00</w:t>
            </w:r>
            <w:r>
              <w:rPr>
                <w:rFonts w:hint="eastAsia" w:ascii="宋体" w:hAnsi="宋体" w:cs="宋体"/>
                <w:color w:val="000000"/>
                <w:szCs w:val="21"/>
              </w:rPr>
              <w:t>分到</w:t>
            </w:r>
            <w:r>
              <w:rPr>
                <w:rFonts w:hint="eastAsia" w:ascii="宋体" w:hAnsi="宋体" w:cs="宋体"/>
                <w:color w:val="000000"/>
                <w:szCs w:val="21"/>
                <w:u w:val="single"/>
              </w:rPr>
              <w:t>12</w:t>
            </w:r>
            <w:r>
              <w:rPr>
                <w:rFonts w:hint="eastAsia" w:ascii="宋体" w:hAnsi="宋体" w:cs="宋体"/>
                <w:color w:val="000000"/>
                <w:szCs w:val="21"/>
              </w:rPr>
              <w:t>时</w:t>
            </w:r>
            <w:r>
              <w:rPr>
                <w:rFonts w:hint="eastAsia" w:ascii="宋体" w:hAnsi="宋体" w:cs="宋体"/>
                <w:color w:val="000000"/>
                <w:szCs w:val="21"/>
                <w:u w:val="single"/>
              </w:rPr>
              <w:t>00</w:t>
            </w:r>
            <w:r>
              <w:rPr>
                <w:rFonts w:hint="eastAsia" w:ascii="宋体" w:hAnsi="宋体" w:cs="宋体"/>
                <w:color w:val="000000"/>
                <w:szCs w:val="21"/>
              </w:rPr>
              <w:t>分，下午</w:t>
            </w:r>
            <w:r>
              <w:rPr>
                <w:rFonts w:hint="eastAsia" w:ascii="宋体" w:hAnsi="宋体" w:cs="宋体"/>
                <w:color w:val="000000"/>
                <w:szCs w:val="21"/>
                <w:u w:val="single"/>
              </w:rPr>
              <w:t>14</w:t>
            </w:r>
            <w:r>
              <w:rPr>
                <w:rFonts w:hint="eastAsia" w:ascii="宋体" w:hAnsi="宋体" w:cs="宋体"/>
                <w:color w:val="000000"/>
                <w:szCs w:val="21"/>
              </w:rPr>
              <w:t>时</w:t>
            </w:r>
            <w:r>
              <w:rPr>
                <w:rFonts w:hint="eastAsia" w:ascii="宋体" w:hAnsi="宋体" w:cs="宋体"/>
                <w:color w:val="000000"/>
                <w:szCs w:val="21"/>
                <w:u w:val="single"/>
              </w:rPr>
              <w:t>30</w:t>
            </w:r>
            <w:r>
              <w:rPr>
                <w:rFonts w:hint="eastAsia" w:ascii="宋体" w:hAnsi="宋体" w:cs="宋体"/>
                <w:color w:val="000000"/>
                <w:szCs w:val="21"/>
              </w:rPr>
              <w:t>分到</w:t>
            </w:r>
            <w:r>
              <w:rPr>
                <w:rFonts w:hint="eastAsia" w:ascii="宋体" w:hAnsi="宋体" w:cs="宋体"/>
                <w:color w:val="000000"/>
                <w:szCs w:val="21"/>
                <w:u w:val="single"/>
              </w:rPr>
              <w:t>17</w:t>
            </w:r>
            <w:r>
              <w:rPr>
                <w:rFonts w:hint="eastAsia" w:ascii="宋体" w:hAnsi="宋体" w:cs="宋体"/>
                <w:color w:val="000000"/>
                <w:szCs w:val="21"/>
              </w:rPr>
              <w:t>时</w:t>
            </w:r>
            <w:r>
              <w:rPr>
                <w:rFonts w:hint="eastAsia" w:ascii="宋体" w:hAnsi="宋体" w:cs="宋体"/>
                <w:color w:val="000000"/>
                <w:szCs w:val="21"/>
                <w:u w:val="single"/>
              </w:rPr>
              <w:t>30</w:t>
            </w:r>
            <w:r>
              <w:rPr>
                <w:rFonts w:hint="eastAsia" w:ascii="宋体" w:hAnsi="宋体" w:cs="宋体"/>
                <w:color w:val="000000"/>
                <w:szCs w:val="21"/>
              </w:rPr>
              <w:t>分。</w:t>
            </w:r>
          </w:p>
        </w:tc>
      </w:tr>
      <w:tr w14:paraId="5E688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tcBorders>
              <w:top w:val="nil"/>
              <w:left w:val="single" w:color="auto" w:sz="4" w:space="0"/>
              <w:bottom w:val="single" w:color="auto" w:sz="4" w:space="0"/>
              <w:right w:val="single" w:color="auto" w:sz="4" w:space="0"/>
            </w:tcBorders>
            <w:vAlign w:val="center"/>
          </w:tcPr>
          <w:p w14:paraId="660B2508">
            <w:pPr>
              <w:spacing w:line="380" w:lineRule="exact"/>
              <w:jc w:val="center"/>
              <w:rPr>
                <w:rFonts w:ascii="宋体" w:hAnsi="宋体" w:cs="宋体"/>
                <w:color w:val="000000"/>
                <w:szCs w:val="21"/>
              </w:rPr>
            </w:pPr>
            <w:r>
              <w:rPr>
                <w:rFonts w:hint="eastAsia" w:ascii="宋体" w:hAnsi="宋体" w:cs="宋体"/>
                <w:color w:val="000000"/>
                <w:szCs w:val="21"/>
              </w:rPr>
              <w:t>38.3.1</w:t>
            </w:r>
          </w:p>
        </w:tc>
        <w:tc>
          <w:tcPr>
            <w:tcW w:w="1742" w:type="dxa"/>
            <w:tcBorders>
              <w:top w:val="single" w:color="auto" w:sz="4" w:space="0"/>
              <w:left w:val="single" w:color="auto" w:sz="4" w:space="0"/>
              <w:bottom w:val="single" w:color="auto" w:sz="4" w:space="0"/>
              <w:right w:val="single" w:color="auto" w:sz="4" w:space="0"/>
            </w:tcBorders>
            <w:vAlign w:val="center"/>
          </w:tcPr>
          <w:p w14:paraId="1755F417">
            <w:pPr>
              <w:spacing w:line="380" w:lineRule="exact"/>
              <w:rPr>
                <w:rFonts w:ascii="宋体" w:hAnsi="宋体" w:cs="宋体"/>
                <w:color w:val="000000"/>
                <w:szCs w:val="21"/>
              </w:rPr>
            </w:pPr>
            <w:r>
              <w:rPr>
                <w:rFonts w:hint="eastAsia" w:ascii="宋体" w:hAnsi="宋体" w:cs="宋体"/>
                <w:color w:val="000000"/>
                <w:szCs w:val="21"/>
              </w:rPr>
              <w:t>投诉受理方式</w:t>
            </w:r>
          </w:p>
        </w:tc>
        <w:tc>
          <w:tcPr>
            <w:tcW w:w="7609" w:type="dxa"/>
            <w:tcBorders>
              <w:top w:val="single" w:color="auto" w:sz="4" w:space="0"/>
              <w:left w:val="single" w:color="auto" w:sz="4" w:space="0"/>
              <w:bottom w:val="single" w:color="auto" w:sz="4" w:space="0"/>
              <w:right w:val="single" w:color="auto" w:sz="4" w:space="0"/>
            </w:tcBorders>
            <w:vAlign w:val="center"/>
          </w:tcPr>
          <w:p w14:paraId="53AAA804">
            <w:pPr>
              <w:snapToGrid w:val="0"/>
              <w:spacing w:line="360" w:lineRule="auto"/>
              <w:rPr>
                <w:rFonts w:ascii="宋体" w:hAnsi="宋体" w:cs="宋体"/>
                <w:color w:val="000000"/>
                <w:szCs w:val="21"/>
              </w:rPr>
            </w:pPr>
            <w:r>
              <w:rPr>
                <w:rFonts w:hint="eastAsia" w:ascii="宋体" w:hAnsi="宋体" w:cs="宋体"/>
                <w:color w:val="000000"/>
                <w:szCs w:val="21"/>
              </w:rPr>
              <w:t>1、受理方式：纸质方式受理，投诉书正、副本（经过质疑的事项才可投诉）。</w:t>
            </w:r>
          </w:p>
          <w:p w14:paraId="16F010E1">
            <w:pPr>
              <w:snapToGrid w:val="0"/>
              <w:spacing w:line="380" w:lineRule="exact"/>
              <w:rPr>
                <w:rFonts w:ascii="宋体" w:hAnsi="宋体" w:cs="宋体"/>
              </w:rPr>
            </w:pPr>
            <w:r>
              <w:rPr>
                <w:rFonts w:hint="eastAsia" w:ascii="宋体" w:hAnsi="宋体" w:cs="宋体"/>
                <w:color w:val="000000"/>
                <w:szCs w:val="21"/>
              </w:rPr>
              <w:t>2、</w:t>
            </w:r>
            <w:r>
              <w:rPr>
                <w:rFonts w:hint="eastAsia" w:ascii="宋体" w:hAnsi="宋体" w:cs="宋体"/>
                <w:szCs w:val="21"/>
              </w:rPr>
              <w:t>通讯</w:t>
            </w:r>
            <w:r>
              <w:rPr>
                <w:rFonts w:hint="eastAsia" w:ascii="宋体" w:hAnsi="宋体" w:cs="宋体"/>
              </w:rPr>
              <w:t>方式</w:t>
            </w:r>
          </w:p>
          <w:p w14:paraId="7548FF8A">
            <w:pPr>
              <w:snapToGrid w:val="0"/>
              <w:spacing w:line="380" w:lineRule="exact"/>
              <w:rPr>
                <w:rFonts w:ascii="宋体" w:hAnsi="宋体" w:cs="宋体"/>
              </w:rPr>
            </w:pPr>
            <w:r>
              <w:rPr>
                <w:rFonts w:hint="eastAsia" w:ascii="宋体" w:hAnsi="宋体" w:cs="宋体"/>
              </w:rPr>
              <w:t>名称：</w:t>
            </w:r>
            <w:bookmarkStart w:id="109" w:name="PO_3000001867_PM036"/>
            <w:r>
              <w:rPr>
                <w:rFonts w:hint="eastAsia" w:ascii="宋体" w:hAnsi="宋体" w:cs="宋体"/>
                <w:color w:val="000000"/>
                <w:szCs w:val="21"/>
              </w:rPr>
              <w:t>桂林市财政局</w:t>
            </w:r>
            <w:r>
              <w:rPr>
                <w:rFonts w:hint="eastAsia" w:ascii="宋体" w:hAnsi="宋体" w:cs="宋体"/>
              </w:rPr>
              <w:t xml:space="preserve"> </w:t>
            </w:r>
            <w:bookmarkEnd w:id="109"/>
            <w:r>
              <w:rPr>
                <w:rFonts w:hint="eastAsia" w:ascii="宋体" w:hAnsi="宋体" w:cs="宋体"/>
              </w:rPr>
              <w:t xml:space="preserve"> </w:t>
            </w:r>
          </w:p>
          <w:p w14:paraId="5243623A">
            <w:pPr>
              <w:snapToGrid w:val="0"/>
              <w:spacing w:line="380" w:lineRule="exact"/>
              <w:rPr>
                <w:rFonts w:ascii="宋体" w:hAnsi="宋体" w:cs="宋体"/>
              </w:rPr>
            </w:pPr>
            <w:r>
              <w:rPr>
                <w:rFonts w:hint="eastAsia" w:ascii="宋体" w:hAnsi="宋体" w:cs="宋体"/>
              </w:rPr>
              <w:t>地址：</w:t>
            </w:r>
            <w:bookmarkStart w:id="110" w:name="PO_3000001867_PM039"/>
            <w:r>
              <w:rPr>
                <w:rFonts w:hint="eastAsia" w:ascii="宋体" w:hAnsi="宋体" w:cs="宋体"/>
                <w:color w:val="000000"/>
                <w:szCs w:val="21"/>
              </w:rPr>
              <w:t>桂林市临桂区平桂西路金融大厦18</w:t>
            </w:r>
            <w:r>
              <w:rPr>
                <w:rFonts w:hint="eastAsia" w:ascii="微软雅黑" w:hAnsi="微软雅黑" w:eastAsia="微软雅黑" w:cs="微软雅黑"/>
                <w:color w:val="000000"/>
                <w:szCs w:val="21"/>
              </w:rPr>
              <w:t>～</w:t>
            </w:r>
            <w:r>
              <w:rPr>
                <w:rFonts w:hint="eastAsia" w:ascii="宋体" w:hAnsi="宋体" w:cs="宋体"/>
                <w:color w:val="000000"/>
                <w:szCs w:val="21"/>
              </w:rPr>
              <w:t>24层</w:t>
            </w:r>
            <w:r>
              <w:rPr>
                <w:rFonts w:hint="eastAsia" w:ascii="宋体" w:hAnsi="宋体" w:cs="宋体"/>
              </w:rPr>
              <w:t xml:space="preserve"> </w:t>
            </w:r>
            <w:bookmarkEnd w:id="110"/>
            <w:r>
              <w:rPr>
                <w:rFonts w:hint="eastAsia" w:ascii="宋体" w:hAnsi="宋体" w:cs="宋体"/>
              </w:rPr>
              <w:t xml:space="preserve"> </w:t>
            </w:r>
          </w:p>
          <w:p w14:paraId="496BF382">
            <w:pPr>
              <w:snapToGrid w:val="0"/>
              <w:spacing w:line="360" w:lineRule="auto"/>
              <w:rPr>
                <w:rFonts w:ascii="宋体" w:hAnsi="宋体" w:cs="宋体"/>
                <w:color w:val="000000"/>
                <w:szCs w:val="21"/>
              </w:rPr>
            </w:pPr>
            <w:r>
              <w:rPr>
                <w:rFonts w:hint="eastAsia" w:ascii="宋体" w:hAnsi="宋体" w:cs="宋体"/>
              </w:rPr>
              <w:t>联系电话：</w:t>
            </w:r>
            <w:bookmarkStart w:id="111" w:name="PO_3000001867_PM038"/>
            <w:r>
              <w:rPr>
                <w:rFonts w:hint="eastAsia" w:ascii="宋体" w:hAnsi="宋体" w:cs="宋体"/>
                <w:color w:val="000000"/>
                <w:szCs w:val="21"/>
              </w:rPr>
              <w:t>0773-2862142</w:t>
            </w:r>
            <w:r>
              <w:rPr>
                <w:rFonts w:hint="eastAsia" w:ascii="宋体" w:hAnsi="宋体" w:cs="宋体"/>
              </w:rPr>
              <w:t xml:space="preserve"> </w:t>
            </w:r>
            <w:bookmarkEnd w:id="111"/>
          </w:p>
        </w:tc>
      </w:tr>
      <w:tr w14:paraId="750C4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889" w:type="dxa"/>
            <w:vMerge w:val="restart"/>
            <w:tcBorders>
              <w:top w:val="single" w:color="auto" w:sz="4" w:space="0"/>
              <w:left w:val="single" w:color="auto" w:sz="4" w:space="0"/>
              <w:bottom w:val="single" w:color="auto" w:sz="4" w:space="0"/>
              <w:right w:val="single" w:color="auto" w:sz="4" w:space="0"/>
            </w:tcBorders>
            <w:vAlign w:val="center"/>
          </w:tcPr>
          <w:p w14:paraId="0B38F254">
            <w:pPr>
              <w:spacing w:line="380" w:lineRule="exact"/>
              <w:jc w:val="center"/>
              <w:rPr>
                <w:rFonts w:ascii="宋体" w:hAnsi="宋体" w:cs="宋体"/>
                <w:color w:val="000000"/>
                <w:szCs w:val="21"/>
              </w:rPr>
            </w:pPr>
            <w:r>
              <w:rPr>
                <w:rFonts w:hint="eastAsia" w:ascii="宋体" w:hAnsi="宋体" w:cs="宋体"/>
                <w:color w:val="000000"/>
                <w:szCs w:val="21"/>
              </w:rPr>
              <w:t>40</w:t>
            </w:r>
          </w:p>
        </w:tc>
        <w:tc>
          <w:tcPr>
            <w:tcW w:w="1742" w:type="dxa"/>
            <w:tcBorders>
              <w:top w:val="single" w:color="auto" w:sz="4" w:space="0"/>
              <w:left w:val="single" w:color="auto" w:sz="4" w:space="0"/>
              <w:bottom w:val="single" w:color="auto" w:sz="4" w:space="0"/>
              <w:right w:val="single" w:color="auto" w:sz="4" w:space="0"/>
            </w:tcBorders>
            <w:vAlign w:val="center"/>
          </w:tcPr>
          <w:p w14:paraId="6EDFA77E">
            <w:pPr>
              <w:spacing w:line="380" w:lineRule="exact"/>
              <w:rPr>
                <w:rFonts w:ascii="宋体" w:hAnsi="宋体" w:cs="宋体"/>
                <w:color w:val="000000"/>
                <w:szCs w:val="21"/>
              </w:rPr>
            </w:pPr>
            <w:bookmarkStart w:id="112" w:name="_41"/>
            <w:bookmarkEnd w:id="112"/>
            <w:bookmarkStart w:id="113" w:name="_42"/>
            <w:bookmarkEnd w:id="113"/>
            <w:r>
              <w:rPr>
                <w:rFonts w:hint="eastAsia" w:ascii="宋体" w:hAnsi="宋体" w:cs="宋体"/>
                <w:color w:val="000000"/>
                <w:szCs w:val="21"/>
              </w:rPr>
              <w:t>采购代理服务费支付方式</w:t>
            </w:r>
          </w:p>
        </w:tc>
        <w:tc>
          <w:tcPr>
            <w:tcW w:w="7609" w:type="dxa"/>
            <w:tcBorders>
              <w:top w:val="single" w:color="auto" w:sz="4" w:space="0"/>
              <w:left w:val="single" w:color="auto" w:sz="4" w:space="0"/>
              <w:bottom w:val="single" w:color="auto" w:sz="4" w:space="0"/>
              <w:right w:val="single" w:color="auto" w:sz="4" w:space="0"/>
            </w:tcBorders>
            <w:vAlign w:val="center"/>
          </w:tcPr>
          <w:p w14:paraId="08490CF0">
            <w:pPr>
              <w:pStyle w:val="13"/>
              <w:snapToGrid w:val="0"/>
              <w:spacing w:line="380" w:lineRule="exact"/>
              <w:rPr>
                <w:rFonts w:hAnsi="宋体" w:cs="宋体"/>
                <w:color w:val="000000"/>
                <w:szCs w:val="21"/>
              </w:rPr>
            </w:pPr>
            <w:r>
              <w:rPr>
                <w:rFonts w:hint="eastAsia" w:hAnsi="宋体" w:cs="宋体"/>
                <w:color w:val="000000"/>
                <w:szCs w:val="21"/>
              </w:rPr>
              <w:t>☑本项目采购代理服务费由</w:t>
            </w:r>
            <w:r>
              <w:rPr>
                <w:rFonts w:hint="eastAsia" w:hAnsi="宋体" w:cs="宋体"/>
                <w:color w:val="000000"/>
                <w:szCs w:val="21"/>
                <w:u w:val="single"/>
              </w:rPr>
              <w:t>中标人</w:t>
            </w:r>
            <w:r>
              <w:rPr>
                <w:rFonts w:hint="eastAsia" w:hAnsi="宋体" w:cs="宋体"/>
              </w:rPr>
              <w:t>在签订合同前，以银行转账、电汇等方式一次性向采购代理机构支付</w:t>
            </w:r>
            <w:r>
              <w:rPr>
                <w:rFonts w:hint="eastAsia" w:hAnsi="宋体" w:cs="宋体"/>
                <w:color w:val="000000"/>
                <w:szCs w:val="21"/>
              </w:rPr>
              <w:t>。</w:t>
            </w:r>
          </w:p>
          <w:p w14:paraId="79B69499">
            <w:pPr>
              <w:pStyle w:val="13"/>
              <w:snapToGrid w:val="0"/>
              <w:spacing w:line="380" w:lineRule="exact"/>
              <w:rPr>
                <w:rFonts w:hAnsi="宋体" w:cs="宋体"/>
                <w:color w:val="000000"/>
                <w:szCs w:val="21"/>
              </w:rPr>
            </w:pPr>
            <w:r>
              <w:rPr>
                <w:rFonts w:hint="eastAsia" w:hAnsi="宋体" w:cs="宋体"/>
                <w:color w:val="000000"/>
                <w:szCs w:val="21"/>
              </w:rPr>
              <w:t>□采购人支付</w:t>
            </w:r>
            <w:r>
              <w:rPr>
                <w:rFonts w:hint="eastAsia" w:hAnsi="宋体" w:cs="宋体"/>
              </w:rPr>
              <w:t>：</w:t>
            </w:r>
          </w:p>
          <w:p w14:paraId="706B7498">
            <w:pPr>
              <w:pStyle w:val="13"/>
              <w:snapToGrid w:val="0"/>
              <w:spacing w:line="380" w:lineRule="exact"/>
              <w:rPr>
                <w:rFonts w:hAnsi="宋体" w:cs="宋体"/>
                <w:color w:val="000000"/>
                <w:szCs w:val="21"/>
              </w:rPr>
            </w:pPr>
            <w:r>
              <w:rPr>
                <w:rFonts w:hint="eastAsia" w:hAnsi="宋体" w:cs="宋体"/>
                <w:color w:val="000000"/>
                <w:szCs w:val="21"/>
              </w:rPr>
              <w:t>□本项目不收取采购代理服务费。</w:t>
            </w:r>
          </w:p>
        </w:tc>
      </w:tr>
      <w:tr w14:paraId="1D82F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4"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7D4BE409">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1F91E84B">
            <w:pPr>
              <w:spacing w:line="380" w:lineRule="exact"/>
              <w:rPr>
                <w:rFonts w:ascii="宋体" w:hAnsi="宋体" w:cs="宋体"/>
                <w:color w:val="000000"/>
                <w:szCs w:val="21"/>
              </w:rPr>
            </w:pPr>
            <w:r>
              <w:rPr>
                <w:rFonts w:hint="eastAsia" w:ascii="宋体" w:hAnsi="宋体" w:cs="宋体"/>
                <w:color w:val="000000"/>
                <w:szCs w:val="21"/>
              </w:rPr>
              <w:t>采购代理费收取标准</w:t>
            </w:r>
          </w:p>
        </w:tc>
        <w:tc>
          <w:tcPr>
            <w:tcW w:w="7609" w:type="dxa"/>
            <w:tcBorders>
              <w:top w:val="single" w:color="auto" w:sz="4" w:space="0"/>
              <w:left w:val="single" w:color="auto" w:sz="4" w:space="0"/>
              <w:bottom w:val="single" w:color="auto" w:sz="4" w:space="0"/>
              <w:right w:val="single" w:color="auto" w:sz="4" w:space="0"/>
            </w:tcBorders>
            <w:vAlign w:val="center"/>
          </w:tcPr>
          <w:p w14:paraId="2DD64010">
            <w:pPr>
              <w:snapToGrid w:val="0"/>
              <w:spacing w:line="380" w:lineRule="exact"/>
              <w:rPr>
                <w:rFonts w:ascii="宋体" w:hAnsi="宋体" w:cs="宋体"/>
                <w:szCs w:val="20"/>
              </w:rPr>
            </w:pPr>
            <w:r>
              <w:rPr>
                <w:rFonts w:hint="eastAsia" w:ascii="宋体" w:hAnsi="宋体" w:cs="宋体"/>
                <w:szCs w:val="20"/>
              </w:rPr>
              <w:t>□以</w:t>
            </w:r>
            <w:r>
              <w:rPr>
                <w:rFonts w:hint="eastAsia" w:hAnsi="宋体" w:cs="宋体"/>
                <w:kern w:val="0"/>
                <w:szCs w:val="21"/>
              </w:rPr>
              <w:t>项目</w:t>
            </w:r>
            <w:r>
              <w:rPr>
                <w:rFonts w:hint="eastAsia" w:ascii="宋体" w:hAnsi="宋体" w:cs="宋体"/>
                <w:szCs w:val="20"/>
              </w:rPr>
              <w:t>（□中标金额/☑采购预算/□暂定中标金额/□其他</w:t>
            </w:r>
            <w:r>
              <w:rPr>
                <w:rFonts w:hint="eastAsia" w:ascii="宋体" w:hAnsi="宋体" w:cs="宋体"/>
                <w:szCs w:val="20"/>
                <w:u w:val="single"/>
              </w:rPr>
              <w:t xml:space="preserve"> </w:t>
            </w:r>
            <w:r>
              <w:rPr>
                <w:rFonts w:ascii="宋体" w:hAnsi="宋体" w:cs="宋体"/>
                <w:szCs w:val="20"/>
                <w:u w:val="single"/>
              </w:rPr>
              <w:t xml:space="preserve">  </w:t>
            </w:r>
            <w:r>
              <w:rPr>
                <w:rFonts w:hint="eastAsia" w:ascii="宋体" w:hAnsi="宋体" w:cs="宋体"/>
                <w:szCs w:val="20"/>
              </w:rPr>
              <w:t>）为计费额，按本须知正文第40.2条规定的收费计算标准（服务类）采用差额定率累进法计算出收费基准价格，采购代理收费以（□收费基准价格/☑收费基准价格下浮</w:t>
            </w:r>
            <w:r>
              <w:rPr>
                <w:rFonts w:hint="eastAsia" w:ascii="宋体" w:hAnsi="宋体" w:cs="宋体"/>
                <w:szCs w:val="20"/>
                <w:u w:val="single"/>
              </w:rPr>
              <w:t>50%</w:t>
            </w:r>
            <w:r>
              <w:rPr>
                <w:rFonts w:ascii="宋体" w:hAnsi="宋体" w:cs="宋体"/>
                <w:szCs w:val="20"/>
              </w:rPr>
              <w:t>/</w:t>
            </w:r>
            <w:r>
              <w:rPr>
                <w:rFonts w:hint="eastAsia" w:ascii="宋体" w:hAnsi="宋体" w:cs="宋体"/>
                <w:szCs w:val="20"/>
              </w:rPr>
              <w:t>□收费基准价格上浮</w:t>
            </w:r>
            <w:r>
              <w:rPr>
                <w:rFonts w:hint="eastAsia" w:ascii="宋体" w:hAnsi="宋体" w:cs="宋体"/>
                <w:szCs w:val="20"/>
                <w:u w:val="single"/>
              </w:rPr>
              <w:t xml:space="preserve"> </w:t>
            </w:r>
            <w:r>
              <w:rPr>
                <w:rFonts w:ascii="宋体" w:hAnsi="宋体" w:cs="宋体"/>
                <w:szCs w:val="20"/>
                <w:u w:val="single"/>
              </w:rPr>
              <w:t xml:space="preserve">  </w:t>
            </w:r>
            <w:r>
              <w:rPr>
                <w:rFonts w:hint="eastAsia" w:ascii="宋体" w:hAnsi="宋体" w:cs="宋体"/>
                <w:szCs w:val="20"/>
                <w:u w:val="single"/>
              </w:rPr>
              <w:t>%</w:t>
            </w:r>
            <w:r>
              <w:rPr>
                <w:rFonts w:hint="eastAsia" w:ascii="宋体" w:hAnsi="宋体" w:cs="宋体"/>
                <w:szCs w:val="20"/>
              </w:rPr>
              <w:t>）收取。</w:t>
            </w:r>
          </w:p>
          <w:p w14:paraId="3E033862">
            <w:pPr>
              <w:pStyle w:val="13"/>
              <w:snapToGrid w:val="0"/>
              <w:spacing w:line="380" w:lineRule="exact"/>
              <w:rPr>
                <w:rFonts w:hAnsi="宋体" w:cs="宋体"/>
                <w:color w:val="000000"/>
                <w:szCs w:val="21"/>
                <w:u w:val="single"/>
              </w:rPr>
            </w:pPr>
            <w:r>
              <w:rPr>
                <w:rFonts w:hint="eastAsia" w:hAnsi="宋体" w:cs="宋体"/>
              </w:rPr>
              <w:t>□固定采购代理收费：</w:t>
            </w:r>
            <w:r>
              <w:rPr>
                <w:rFonts w:hint="eastAsia" w:hAnsi="宋体" w:cs="宋体"/>
                <w:u w:val="single"/>
              </w:rPr>
              <w:t xml:space="preserve">           。</w:t>
            </w:r>
          </w:p>
        </w:tc>
      </w:tr>
      <w:tr w14:paraId="4BC4D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14:paraId="6ABD4EDA">
            <w:pPr>
              <w:widowControl/>
              <w:jc w:val="left"/>
              <w:rPr>
                <w:rFonts w:ascii="宋体" w:hAnsi="宋体" w:cs="宋体"/>
                <w:color w:val="000000"/>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0B26392F">
            <w:pPr>
              <w:spacing w:line="380" w:lineRule="exact"/>
              <w:rPr>
                <w:rFonts w:ascii="宋体" w:hAnsi="宋体" w:cs="宋体"/>
                <w:color w:val="000000"/>
                <w:szCs w:val="21"/>
              </w:rPr>
            </w:pPr>
            <w:r>
              <w:rPr>
                <w:rFonts w:hint="eastAsia" w:ascii="宋体" w:hAnsi="宋体" w:cs="宋体"/>
                <w:color w:val="000000"/>
                <w:szCs w:val="21"/>
              </w:rPr>
              <w:t>采购代理服务费收款账户信息</w:t>
            </w:r>
          </w:p>
        </w:tc>
        <w:tc>
          <w:tcPr>
            <w:tcW w:w="7609" w:type="dxa"/>
            <w:tcBorders>
              <w:top w:val="single" w:color="auto" w:sz="4" w:space="0"/>
              <w:left w:val="single" w:color="auto" w:sz="4" w:space="0"/>
              <w:bottom w:val="single" w:color="auto" w:sz="4" w:space="0"/>
              <w:right w:val="single" w:color="auto" w:sz="4" w:space="0"/>
            </w:tcBorders>
            <w:vAlign w:val="center"/>
          </w:tcPr>
          <w:p w14:paraId="46581905">
            <w:pPr>
              <w:pStyle w:val="13"/>
              <w:snapToGrid w:val="0"/>
              <w:spacing w:line="380" w:lineRule="exact"/>
              <w:rPr>
                <w:rFonts w:hAnsi="宋体" w:cs="宋体"/>
                <w:color w:val="000000"/>
                <w:szCs w:val="21"/>
              </w:rPr>
            </w:pPr>
            <w:r>
              <w:rPr>
                <w:rFonts w:hint="eastAsia" w:hAnsi="宋体" w:cs="宋体"/>
                <w:color w:val="000000"/>
                <w:szCs w:val="21"/>
              </w:rPr>
              <w:t>账户名称：</w:t>
            </w:r>
            <w:r>
              <w:rPr>
                <w:rFonts w:hint="eastAsia"/>
              </w:rPr>
              <w:t>广西科联招标中心有限公司桂林分公司</w:t>
            </w:r>
          </w:p>
          <w:p w14:paraId="235ED9F2">
            <w:pPr>
              <w:pStyle w:val="13"/>
              <w:snapToGrid w:val="0"/>
              <w:spacing w:line="380" w:lineRule="exact"/>
              <w:rPr>
                <w:rFonts w:hAnsi="宋体" w:cs="宋体"/>
                <w:color w:val="000000"/>
                <w:szCs w:val="21"/>
              </w:rPr>
            </w:pPr>
            <w:r>
              <w:rPr>
                <w:rFonts w:hint="eastAsia" w:hAnsi="宋体" w:cs="宋体"/>
                <w:color w:val="000000"/>
                <w:szCs w:val="21"/>
              </w:rPr>
              <w:t>开户银行：</w:t>
            </w:r>
            <w:r>
              <w:rPr>
                <w:rFonts w:hint="eastAsia" w:cs="宋体"/>
              </w:rPr>
              <w:t>中国工商银行股份有限公司桂林市桂湖支行</w:t>
            </w:r>
          </w:p>
          <w:p w14:paraId="37328D46">
            <w:pPr>
              <w:pStyle w:val="13"/>
              <w:snapToGrid w:val="0"/>
              <w:spacing w:line="380" w:lineRule="exact"/>
              <w:rPr>
                <w:rFonts w:hAnsi="宋体" w:cs="宋体"/>
                <w:color w:val="000000"/>
                <w:szCs w:val="21"/>
              </w:rPr>
            </w:pPr>
            <w:r>
              <w:rPr>
                <w:rFonts w:hint="eastAsia" w:hAnsi="宋体" w:cs="宋体"/>
                <w:color w:val="000000"/>
                <w:szCs w:val="21"/>
              </w:rPr>
              <w:t>银行账号：</w:t>
            </w:r>
            <w:r>
              <w:rPr>
                <w:rFonts w:hint="eastAsia"/>
              </w:rPr>
              <w:t>2103260229201002537</w:t>
            </w:r>
          </w:p>
          <w:p w14:paraId="62F0E100">
            <w:pPr>
              <w:pStyle w:val="13"/>
              <w:snapToGrid w:val="0"/>
              <w:spacing w:line="380" w:lineRule="exact"/>
              <w:rPr>
                <w:rFonts w:hAnsi="宋体" w:cs="宋体"/>
                <w:color w:val="000000"/>
                <w:szCs w:val="21"/>
              </w:rPr>
            </w:pPr>
            <w:r>
              <w:rPr>
                <w:rFonts w:hint="eastAsia" w:hAnsi="宋体" w:cs="宋体"/>
                <w:color w:val="000000"/>
                <w:szCs w:val="21"/>
              </w:rPr>
              <w:t>开户行行号：102617026027</w:t>
            </w:r>
          </w:p>
        </w:tc>
      </w:tr>
      <w:tr w14:paraId="650B0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6BDE4579">
            <w:pPr>
              <w:snapToGrid w:val="0"/>
              <w:spacing w:line="380" w:lineRule="exact"/>
              <w:jc w:val="center"/>
              <w:rPr>
                <w:rFonts w:ascii="宋体" w:hAnsi="宋体" w:cs="宋体"/>
                <w:color w:val="000000"/>
                <w:szCs w:val="21"/>
              </w:rPr>
            </w:pPr>
            <w:r>
              <w:rPr>
                <w:rFonts w:hint="eastAsia" w:ascii="宋体" w:hAnsi="宋体" w:cs="宋体"/>
                <w:color w:val="000000"/>
                <w:szCs w:val="21"/>
              </w:rPr>
              <w:t>41.1</w:t>
            </w:r>
          </w:p>
        </w:tc>
        <w:tc>
          <w:tcPr>
            <w:tcW w:w="1742" w:type="dxa"/>
            <w:tcBorders>
              <w:top w:val="single" w:color="auto" w:sz="4" w:space="0"/>
              <w:left w:val="single" w:color="auto" w:sz="4" w:space="0"/>
              <w:bottom w:val="single" w:color="auto" w:sz="4" w:space="0"/>
              <w:right w:val="single" w:color="auto" w:sz="4" w:space="0"/>
            </w:tcBorders>
            <w:vAlign w:val="center"/>
          </w:tcPr>
          <w:p w14:paraId="565A0DB3">
            <w:pPr>
              <w:snapToGrid w:val="0"/>
              <w:spacing w:line="380" w:lineRule="exact"/>
              <w:rPr>
                <w:rFonts w:ascii="宋体" w:hAnsi="宋体" w:cs="宋体"/>
                <w:color w:val="000000"/>
                <w:szCs w:val="21"/>
              </w:rPr>
            </w:pPr>
            <w:r>
              <w:rPr>
                <w:rFonts w:hint="eastAsia" w:ascii="宋体" w:hAnsi="宋体" w:cs="宋体"/>
                <w:color w:val="000000"/>
                <w:szCs w:val="21"/>
              </w:rPr>
              <w:t>解释</w:t>
            </w:r>
          </w:p>
        </w:tc>
        <w:tc>
          <w:tcPr>
            <w:tcW w:w="7609" w:type="dxa"/>
            <w:tcBorders>
              <w:top w:val="single" w:color="auto" w:sz="4" w:space="0"/>
              <w:left w:val="single" w:color="auto" w:sz="4" w:space="0"/>
              <w:bottom w:val="single" w:color="auto" w:sz="4" w:space="0"/>
              <w:right w:val="single" w:color="auto" w:sz="4" w:space="0"/>
            </w:tcBorders>
            <w:vAlign w:val="center"/>
          </w:tcPr>
          <w:p w14:paraId="4B863CB8">
            <w:pPr>
              <w:snapToGrid w:val="0"/>
              <w:spacing w:line="380" w:lineRule="exact"/>
              <w:rPr>
                <w:rFonts w:ascii="宋体" w:hAnsi="宋体" w:cs="宋体"/>
                <w:b/>
                <w:color w:val="000000"/>
                <w:szCs w:val="21"/>
              </w:rPr>
            </w:pPr>
            <w:r>
              <w:rPr>
                <w:rFonts w:hint="eastAsia" w:ascii="宋体" w:hAnsi="宋体" w:cs="宋体"/>
                <w:b/>
                <w:color w:val="000000"/>
                <w:szCs w:val="21"/>
              </w:rPr>
              <w:t>解释：</w:t>
            </w:r>
            <w:r>
              <w:rPr>
                <w:rFonts w:hint="eastAsia" w:ascii="宋体" w:hAnsi="宋体" w:cs="宋体"/>
                <w:color w:val="000000"/>
                <w:szCs w:val="21"/>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000000"/>
                <w:szCs w:val="21"/>
              </w:rPr>
              <w:t>，由采购人或者采购代理机构负责解释。</w:t>
            </w:r>
          </w:p>
          <w:p w14:paraId="6B0854D2">
            <w:pPr>
              <w:snapToGrid w:val="0"/>
              <w:spacing w:line="380" w:lineRule="exact"/>
              <w:rPr>
                <w:rFonts w:ascii="宋体" w:hAnsi="宋体" w:cs="宋体"/>
                <w:b/>
                <w:color w:val="000000"/>
                <w:szCs w:val="21"/>
              </w:rPr>
            </w:pPr>
            <w:r>
              <w:rPr>
                <w:rFonts w:hint="eastAsia" w:ascii="宋体" w:hAnsi="宋体" w:cs="宋体"/>
                <w:b/>
                <w:color w:val="000000"/>
                <w:szCs w:val="21"/>
              </w:rPr>
              <w:t>法律责任：</w:t>
            </w:r>
          </w:p>
          <w:p w14:paraId="7A5A653D">
            <w:pPr>
              <w:spacing w:line="380" w:lineRule="exact"/>
              <w:rPr>
                <w:rFonts w:ascii="宋体" w:hAnsi="宋体" w:cs="宋体"/>
                <w:szCs w:val="21"/>
              </w:rPr>
            </w:pPr>
            <w:r>
              <w:rPr>
                <w:rFonts w:hint="eastAsia" w:ascii="宋体" w:hAnsi="宋体" w:cs="宋体"/>
                <w:color w:val="000000"/>
                <w:szCs w:val="21"/>
              </w:rPr>
              <w:t>本采购文件根据《中华人民共和国政府采购法》、《中华人民共和国民法典》、《中华人民共和国政府采购法实施条例》、《</w:t>
            </w:r>
            <w:r>
              <w:rPr>
                <w:rFonts w:hint="eastAsia" w:ascii="宋体" w:hAnsi="宋体" w:cs="宋体"/>
                <w:szCs w:val="21"/>
              </w:rPr>
              <w:t>政府采购货物和服务招标投标管理办法</w:t>
            </w:r>
            <w:r>
              <w:rPr>
                <w:rFonts w:hint="eastAsia" w:ascii="宋体" w:hAnsi="宋体" w:cs="宋体"/>
                <w:color w:val="000000"/>
                <w:szCs w:val="21"/>
              </w:rPr>
              <w:t>》等有关法律、法规编制，参与本项目的</w:t>
            </w:r>
            <w:r>
              <w:rPr>
                <w:rFonts w:hint="eastAsia" w:ascii="宋体" w:hAnsi="宋体" w:cs="宋体"/>
                <w:szCs w:val="21"/>
              </w:rPr>
              <w:t>各政府采购当事人依法享有上述法律法规所赋予的权利与义务。</w:t>
            </w:r>
          </w:p>
        </w:tc>
      </w:tr>
      <w:tr w14:paraId="363F5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59DE8524">
            <w:pPr>
              <w:snapToGrid w:val="0"/>
              <w:spacing w:line="380" w:lineRule="exact"/>
              <w:jc w:val="center"/>
              <w:rPr>
                <w:rFonts w:ascii="宋体" w:hAnsi="宋体" w:cs="宋体"/>
                <w:color w:val="000000"/>
                <w:szCs w:val="21"/>
              </w:rPr>
            </w:pPr>
            <w:r>
              <w:rPr>
                <w:rFonts w:hint="eastAsia" w:ascii="宋体" w:hAnsi="宋体" w:cs="宋体"/>
                <w:color w:val="000000"/>
                <w:szCs w:val="21"/>
              </w:rPr>
              <w:t>41.2</w:t>
            </w:r>
          </w:p>
        </w:tc>
        <w:tc>
          <w:tcPr>
            <w:tcW w:w="1742" w:type="dxa"/>
            <w:tcBorders>
              <w:top w:val="single" w:color="auto" w:sz="4" w:space="0"/>
              <w:left w:val="single" w:color="auto" w:sz="4" w:space="0"/>
              <w:bottom w:val="single" w:color="auto" w:sz="4" w:space="0"/>
              <w:right w:val="single" w:color="auto" w:sz="4" w:space="0"/>
            </w:tcBorders>
            <w:vAlign w:val="center"/>
          </w:tcPr>
          <w:p w14:paraId="35A02D9B">
            <w:pPr>
              <w:snapToGrid w:val="0"/>
              <w:spacing w:line="380" w:lineRule="exact"/>
              <w:rPr>
                <w:rFonts w:ascii="宋体" w:hAnsi="宋体" w:cs="宋体"/>
                <w:color w:val="000000"/>
                <w:szCs w:val="21"/>
              </w:rPr>
            </w:pPr>
            <w:r>
              <w:rPr>
                <w:rFonts w:hint="eastAsia" w:ascii="宋体" w:hAnsi="宋体" w:cs="宋体"/>
                <w:color w:val="000000"/>
                <w:szCs w:val="21"/>
              </w:rPr>
              <w:t>其他释义</w:t>
            </w:r>
          </w:p>
        </w:tc>
        <w:tc>
          <w:tcPr>
            <w:tcW w:w="7609" w:type="dxa"/>
            <w:tcBorders>
              <w:top w:val="single" w:color="auto" w:sz="4" w:space="0"/>
              <w:left w:val="single" w:color="auto" w:sz="4" w:space="0"/>
              <w:bottom w:val="single" w:color="auto" w:sz="4" w:space="0"/>
              <w:right w:val="single" w:color="auto" w:sz="4" w:space="0"/>
            </w:tcBorders>
            <w:vAlign w:val="center"/>
          </w:tcPr>
          <w:p w14:paraId="20885B9B">
            <w:pPr>
              <w:pStyle w:val="8"/>
              <w:ind w:firstLine="420" w:firstLineChars="200"/>
              <w:rPr>
                <w:rFonts w:ascii="宋体" w:hAnsi="宋体" w:cs="宋体"/>
                <w:szCs w:val="21"/>
              </w:rPr>
            </w:pPr>
            <w:r>
              <w:rPr>
                <w:rFonts w:hint="eastAsia" w:ascii="宋体" w:hAnsi="宋体" w:cs="宋体"/>
                <w:szCs w:val="21"/>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05228133">
            <w:pPr>
              <w:pStyle w:val="8"/>
              <w:ind w:firstLine="420" w:firstLineChars="200"/>
              <w:rPr>
                <w:rFonts w:ascii="宋体" w:hAnsi="宋体" w:cs="宋体"/>
                <w:szCs w:val="21"/>
              </w:rPr>
            </w:pPr>
            <w:r>
              <w:rPr>
                <w:rFonts w:hint="eastAsia" w:ascii="宋体" w:hAnsi="宋体" w:cs="宋体"/>
                <w:szCs w:val="21"/>
              </w:rPr>
              <w:t>2.本招标文件中描述投标人的“签字”是指投标人通过指定电子化政府采购平台办理数字证书（CA认证）获得的以投标人法定代表人或者委托代理人姓名制作的电子印章或手写签字。</w:t>
            </w:r>
          </w:p>
          <w:p w14:paraId="483AF975">
            <w:pPr>
              <w:pStyle w:val="8"/>
              <w:tabs>
                <w:tab w:val="center" w:pos="4153"/>
                <w:tab w:val="right" w:pos="8306"/>
              </w:tabs>
              <w:ind w:firstLine="420" w:firstLineChars="200"/>
              <w:rPr>
                <w:rFonts w:ascii="宋体" w:hAnsi="宋体" w:cs="宋体"/>
                <w:szCs w:val="21"/>
              </w:rPr>
            </w:pPr>
            <w:r>
              <w:rPr>
                <w:rFonts w:hint="eastAsia" w:ascii="宋体" w:hAnsi="宋体" w:cs="宋体"/>
                <w:szCs w:val="21"/>
              </w:rPr>
              <w:t>3.本招标文件所称的“电子签章”“电子签名”，是指经广西政府采购云平台认可的CA认证的电子签名数据为表现形式的印章，可用于签署电子版投标文件，电子印章与实物印章具有同等法律效力，不因其采用电子化表现形式而否定其法律效力。</w:t>
            </w:r>
          </w:p>
          <w:p w14:paraId="1005FBE2">
            <w:pPr>
              <w:pStyle w:val="8"/>
              <w:ind w:firstLine="420" w:firstLineChars="200"/>
              <w:rPr>
                <w:rFonts w:ascii="宋体" w:hAnsi="宋体" w:cs="宋体"/>
                <w:szCs w:val="21"/>
              </w:rPr>
            </w:pPr>
            <w:r>
              <w:rPr>
                <w:rFonts w:hint="eastAsia" w:ascii="宋体" w:hAnsi="宋体" w:cs="宋体"/>
                <w:szCs w:val="21"/>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6236968">
            <w:pPr>
              <w:pStyle w:val="8"/>
              <w:ind w:firstLine="420" w:firstLineChars="200"/>
              <w:rPr>
                <w:rFonts w:ascii="宋体" w:hAnsi="宋体" w:cs="宋体"/>
                <w:szCs w:val="21"/>
              </w:rPr>
            </w:pPr>
            <w:r>
              <w:rPr>
                <w:rFonts w:hint="eastAsia" w:ascii="宋体" w:hAnsi="宋体" w:cs="宋体"/>
                <w:szCs w:val="21"/>
              </w:rPr>
              <w:t>5.自然人投标的，招标文件规定盖公章处由自然人摁手指指印。</w:t>
            </w:r>
          </w:p>
          <w:p w14:paraId="4FBB21F8">
            <w:pPr>
              <w:spacing w:line="380" w:lineRule="exact"/>
              <w:jc w:val="left"/>
              <w:rPr>
                <w:rFonts w:ascii="宋体" w:hAnsi="宋体" w:cs="宋体"/>
                <w:color w:val="000000"/>
                <w:szCs w:val="21"/>
              </w:rPr>
            </w:pPr>
            <w:r>
              <w:rPr>
                <w:rFonts w:hint="eastAsia" w:ascii="宋体" w:hAnsi="宋体" w:cs="宋体"/>
                <w:szCs w:val="21"/>
              </w:rPr>
              <w:t xml:space="preserve">    6.本招标文件所称的“以上”“以下”“以内”“届满”，包括本数；所称的“不满”“超过”“以外”，不包括本数。</w:t>
            </w:r>
          </w:p>
        </w:tc>
      </w:tr>
    </w:tbl>
    <w:p w14:paraId="6791BA66">
      <w:pPr>
        <w:widowControl/>
        <w:spacing w:line="412" w:lineRule="auto"/>
        <w:jc w:val="left"/>
        <w:rPr>
          <w:rFonts w:ascii="Arial" w:hAnsi="Arial" w:eastAsia="黑体"/>
          <w:b/>
          <w:bCs/>
          <w:color w:val="000000"/>
          <w:sz w:val="32"/>
          <w:szCs w:val="32"/>
        </w:rPr>
        <w:sectPr>
          <w:footerReference r:id="rId6" w:type="default"/>
          <w:pgSz w:w="11905" w:h="16838"/>
          <w:pgMar w:top="1134" w:right="1134" w:bottom="1134" w:left="1134" w:header="850" w:footer="850" w:gutter="0"/>
          <w:cols w:space="0" w:num="1"/>
          <w:titlePg/>
          <w:docGrid w:linePitch="331" w:charSpace="0"/>
        </w:sectPr>
      </w:pPr>
    </w:p>
    <w:p w14:paraId="503EE370">
      <w:pPr>
        <w:rPr>
          <w:color w:val="000000"/>
        </w:rPr>
      </w:pPr>
    </w:p>
    <w:p w14:paraId="2B433B4A">
      <w:pPr>
        <w:pStyle w:val="3"/>
        <w:jc w:val="center"/>
        <w:rPr>
          <w:rFonts w:hint="default"/>
          <w:color w:val="000000"/>
        </w:rPr>
      </w:pPr>
      <w:bookmarkStart w:id="114" w:name="_Toc30841"/>
      <w:bookmarkStart w:id="115" w:name="_Toc13813"/>
      <w:bookmarkStart w:id="116" w:name="_Toc1030"/>
      <w:bookmarkStart w:id="117" w:name="_Toc7784"/>
      <w:bookmarkStart w:id="118" w:name="_Toc8807"/>
      <w:bookmarkStart w:id="119" w:name="_Toc11336"/>
      <w:bookmarkStart w:id="120" w:name="_Toc29311"/>
      <w:bookmarkStart w:id="121" w:name="_Toc453"/>
      <w:bookmarkStart w:id="122" w:name="_Toc25117"/>
      <w:bookmarkStart w:id="123" w:name="_Toc24313"/>
      <w:r>
        <w:rPr>
          <w:color w:val="000000"/>
        </w:rPr>
        <w:t>第二节 投标人须知正文</w:t>
      </w:r>
      <w:bookmarkEnd w:id="114"/>
      <w:bookmarkEnd w:id="115"/>
      <w:bookmarkEnd w:id="116"/>
      <w:bookmarkEnd w:id="117"/>
      <w:bookmarkEnd w:id="118"/>
      <w:bookmarkEnd w:id="119"/>
      <w:bookmarkEnd w:id="120"/>
      <w:bookmarkEnd w:id="121"/>
      <w:bookmarkEnd w:id="122"/>
      <w:bookmarkEnd w:id="123"/>
    </w:p>
    <w:p w14:paraId="34E5155B">
      <w:pPr>
        <w:pStyle w:val="4"/>
        <w:keepNext w:val="0"/>
        <w:keepLines w:val="0"/>
        <w:spacing w:line="400" w:lineRule="exact"/>
        <w:jc w:val="center"/>
        <w:rPr>
          <w:rFonts w:hint="default"/>
          <w:color w:val="000000"/>
        </w:rPr>
      </w:pPr>
      <w:bookmarkStart w:id="124" w:name="_Toc6594"/>
      <w:bookmarkStart w:id="125" w:name="_Toc22266"/>
      <w:bookmarkStart w:id="126" w:name="_Toc30794"/>
      <w:bookmarkStart w:id="127" w:name="_Toc18594"/>
      <w:bookmarkStart w:id="128" w:name="_Toc3522"/>
      <w:bookmarkStart w:id="129" w:name="_Toc15523"/>
      <w:bookmarkStart w:id="130" w:name="_Toc28360"/>
      <w:bookmarkStart w:id="131" w:name="_Toc3607"/>
      <w:bookmarkStart w:id="132" w:name="_Toc21176"/>
      <w:bookmarkStart w:id="133" w:name="_Toc19454"/>
      <w:r>
        <w:rPr>
          <w:color w:val="000000"/>
        </w:rPr>
        <w:t>一、总  则</w:t>
      </w:r>
      <w:bookmarkEnd w:id="124"/>
      <w:bookmarkEnd w:id="125"/>
      <w:bookmarkEnd w:id="126"/>
      <w:bookmarkEnd w:id="127"/>
      <w:bookmarkEnd w:id="128"/>
      <w:bookmarkEnd w:id="129"/>
      <w:bookmarkEnd w:id="130"/>
      <w:bookmarkEnd w:id="131"/>
      <w:bookmarkEnd w:id="132"/>
      <w:bookmarkEnd w:id="133"/>
    </w:p>
    <w:p w14:paraId="5D6233A0">
      <w:pPr>
        <w:spacing w:line="360" w:lineRule="auto"/>
        <w:ind w:firstLine="480" w:firstLineChars="200"/>
        <w:rPr>
          <w:rFonts w:ascii="黑体" w:hAnsi="黑体" w:eastAsia="黑体"/>
          <w:color w:val="000000"/>
          <w:sz w:val="24"/>
        </w:rPr>
      </w:pPr>
      <w:bookmarkStart w:id="134" w:name="_Toc254970668"/>
      <w:bookmarkStart w:id="135" w:name="_Toc254970527"/>
      <w:r>
        <w:rPr>
          <w:rFonts w:hint="eastAsia" w:ascii="黑体" w:hAnsi="黑体" w:eastAsia="黑体"/>
          <w:color w:val="000000"/>
          <w:sz w:val="24"/>
        </w:rPr>
        <w:t>1.适用范围</w:t>
      </w:r>
      <w:bookmarkEnd w:id="134"/>
      <w:bookmarkEnd w:id="135"/>
    </w:p>
    <w:p w14:paraId="23338358">
      <w:pPr>
        <w:spacing w:line="360" w:lineRule="auto"/>
        <w:ind w:firstLine="420" w:firstLineChars="200"/>
        <w:rPr>
          <w:rFonts w:ascii="宋体" w:hAnsi="宋体"/>
          <w:color w:val="000000"/>
          <w:szCs w:val="21"/>
        </w:rPr>
      </w:pPr>
      <w:r>
        <w:rPr>
          <w:rFonts w:hint="eastAsia" w:ascii="宋体" w:hAnsi="宋体"/>
          <w:color w:val="000000"/>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CE4C4BB">
      <w:pPr>
        <w:spacing w:line="360" w:lineRule="auto"/>
        <w:ind w:firstLine="420" w:firstLineChars="200"/>
        <w:rPr>
          <w:rFonts w:ascii="宋体" w:hAnsi="宋体"/>
          <w:color w:val="000000"/>
          <w:szCs w:val="21"/>
        </w:rPr>
      </w:pPr>
      <w:r>
        <w:rPr>
          <w:rFonts w:hint="eastAsia" w:ascii="宋体" w:hAnsi="宋体"/>
          <w:color w:val="000000"/>
          <w:szCs w:val="21"/>
        </w:rPr>
        <w:t>1.2本招标文件</w:t>
      </w:r>
      <w:r>
        <w:rPr>
          <w:rFonts w:hint="eastAsia" w:ascii="宋体" w:hAnsi="宋体" w:cs="宋体"/>
          <w:color w:val="000000"/>
          <w:spacing w:val="-6"/>
          <w:szCs w:val="21"/>
        </w:rPr>
        <w:t>适用于本项目的所有采购程序和环节（法律、法规另有规定的，从其规定）。</w:t>
      </w:r>
    </w:p>
    <w:p w14:paraId="08EFF7F3">
      <w:pPr>
        <w:spacing w:line="360" w:lineRule="auto"/>
        <w:ind w:firstLine="480" w:firstLineChars="200"/>
        <w:rPr>
          <w:rFonts w:ascii="黑体" w:hAnsi="黑体" w:eastAsia="黑体"/>
          <w:color w:val="000000"/>
          <w:sz w:val="24"/>
        </w:rPr>
      </w:pPr>
      <w:bookmarkStart w:id="136" w:name="_Toc254970669"/>
      <w:bookmarkStart w:id="137" w:name="_Toc254970528"/>
      <w:r>
        <w:rPr>
          <w:rFonts w:hint="eastAsia" w:ascii="黑体" w:hAnsi="黑体" w:eastAsia="黑体"/>
          <w:color w:val="000000"/>
          <w:sz w:val="24"/>
        </w:rPr>
        <w:t>2.定义</w:t>
      </w:r>
      <w:bookmarkEnd w:id="136"/>
      <w:bookmarkEnd w:id="137"/>
    </w:p>
    <w:p w14:paraId="588C592C">
      <w:pPr>
        <w:spacing w:line="360" w:lineRule="auto"/>
        <w:ind w:firstLine="422" w:firstLineChars="200"/>
        <w:rPr>
          <w:rFonts w:ascii="宋体" w:hAnsi="宋体"/>
          <w:b/>
          <w:color w:val="000000"/>
          <w:szCs w:val="21"/>
        </w:rPr>
      </w:pPr>
      <w:r>
        <w:rPr>
          <w:rFonts w:hint="eastAsia" w:ascii="宋体" w:hAnsi="宋体"/>
          <w:b/>
          <w:color w:val="000000"/>
          <w:szCs w:val="21"/>
        </w:rPr>
        <w:t>2.1“采购人”是指依法进行政府采购的国家机关、事业单位、团体组织。</w:t>
      </w:r>
    </w:p>
    <w:p w14:paraId="7B21FEE1">
      <w:pPr>
        <w:spacing w:line="360" w:lineRule="auto"/>
        <w:ind w:firstLine="422" w:firstLineChars="200"/>
        <w:rPr>
          <w:rFonts w:ascii="宋体" w:hAnsi="宋体"/>
          <w:b/>
          <w:color w:val="000000"/>
          <w:szCs w:val="21"/>
        </w:rPr>
      </w:pPr>
      <w:r>
        <w:rPr>
          <w:rFonts w:hint="eastAsia" w:ascii="宋体" w:hAnsi="宋体"/>
          <w:b/>
          <w:color w:val="000000"/>
          <w:szCs w:val="21"/>
        </w:rPr>
        <w:t>2.2“采购代理机构” 指政府采购集中采购机构和集中采购机构以外的采购代理机构。</w:t>
      </w:r>
    </w:p>
    <w:p w14:paraId="44FD7AEA">
      <w:pPr>
        <w:spacing w:line="360" w:lineRule="auto"/>
        <w:ind w:firstLine="422" w:firstLineChars="200"/>
        <w:rPr>
          <w:rFonts w:ascii="宋体" w:hAnsi="宋体"/>
          <w:b/>
          <w:color w:val="000000"/>
          <w:szCs w:val="21"/>
        </w:rPr>
      </w:pPr>
      <w:r>
        <w:rPr>
          <w:rFonts w:hint="eastAsia" w:ascii="宋体" w:hAnsi="宋体"/>
          <w:b/>
          <w:color w:val="000000"/>
          <w:szCs w:val="21"/>
        </w:rPr>
        <w:t>2.3“供应商”是指向采购人提供货物、工程或者服务的法人、其他组织或者自然人。</w:t>
      </w:r>
    </w:p>
    <w:p w14:paraId="58AF9DA5">
      <w:pPr>
        <w:spacing w:line="360" w:lineRule="auto"/>
        <w:ind w:firstLine="422" w:firstLineChars="200"/>
        <w:rPr>
          <w:rFonts w:ascii="宋体" w:hAnsi="宋体"/>
          <w:b/>
          <w:bCs/>
          <w:color w:val="000000"/>
          <w:szCs w:val="21"/>
        </w:rPr>
      </w:pPr>
      <w:r>
        <w:rPr>
          <w:rFonts w:hint="eastAsia" w:ascii="宋体" w:hAnsi="宋体"/>
          <w:b/>
          <w:bCs/>
          <w:color w:val="000000"/>
          <w:szCs w:val="21"/>
        </w:rPr>
        <w:t>2.4“投标人”是指响应招标、参加投标竞争的法人、非法人组织或者自然人。</w:t>
      </w:r>
    </w:p>
    <w:p w14:paraId="720ED09A">
      <w:pPr>
        <w:spacing w:line="360" w:lineRule="auto"/>
        <w:ind w:firstLine="422" w:firstLineChars="200"/>
        <w:rPr>
          <w:rFonts w:ascii="宋体" w:hAnsi="宋体"/>
          <w:b/>
          <w:color w:val="000000"/>
          <w:szCs w:val="21"/>
        </w:rPr>
      </w:pPr>
      <w:r>
        <w:rPr>
          <w:rFonts w:hint="eastAsia" w:ascii="宋体" w:hAnsi="宋体"/>
          <w:b/>
          <w:color w:val="000000"/>
          <w:szCs w:val="21"/>
        </w:rPr>
        <w:t>2.5“服务”是指除货物和工程以外的其他政府采购对象。</w:t>
      </w:r>
    </w:p>
    <w:p w14:paraId="20AB5C90">
      <w:pPr>
        <w:spacing w:line="360" w:lineRule="auto"/>
        <w:ind w:firstLine="422" w:firstLineChars="200"/>
        <w:rPr>
          <w:rFonts w:ascii="宋体" w:hAnsi="宋体"/>
          <w:b/>
          <w:color w:val="000000"/>
          <w:szCs w:val="21"/>
        </w:rPr>
      </w:pPr>
      <w:r>
        <w:rPr>
          <w:rFonts w:hint="eastAsia" w:ascii="宋体" w:hAnsi="宋体"/>
          <w:b/>
          <w:color w:val="000000"/>
          <w:szCs w:val="21"/>
        </w:rPr>
        <w:t>2.6“书面形式”是指合同书、信件和数据电文（包括电报、电传、传真、短信、电子数据交换和电子邮件）等可以有形地表现所载内容的形式。</w:t>
      </w:r>
    </w:p>
    <w:p w14:paraId="7DD0CEE3">
      <w:pPr>
        <w:spacing w:line="360" w:lineRule="auto"/>
        <w:ind w:firstLine="422" w:firstLineChars="200"/>
        <w:rPr>
          <w:rFonts w:ascii="宋体" w:hAnsi="宋体"/>
          <w:b/>
          <w:color w:val="000000"/>
          <w:szCs w:val="21"/>
        </w:rPr>
      </w:pPr>
      <w:r>
        <w:rPr>
          <w:rFonts w:hint="eastAsia" w:ascii="宋体" w:hAnsi="宋体"/>
          <w:b/>
          <w:color w:val="000000"/>
          <w:szCs w:val="21"/>
        </w:rPr>
        <w:t>2.7“实质性要求”</w:t>
      </w:r>
      <w:r>
        <w:rPr>
          <w:rFonts w:hint="eastAsia" w:ascii="宋体" w:hAnsi="宋体" w:cs="宋体"/>
          <w:b/>
          <w:bCs/>
          <w:szCs w:val="21"/>
        </w:rPr>
        <w:t>详见“投标人须知前附表”</w:t>
      </w:r>
      <w:r>
        <w:rPr>
          <w:rFonts w:hint="eastAsia" w:ascii="宋体" w:hAnsi="宋体"/>
          <w:b/>
          <w:color w:val="000000"/>
          <w:szCs w:val="21"/>
        </w:rPr>
        <w:t>。</w:t>
      </w:r>
    </w:p>
    <w:p w14:paraId="6A56D6B1">
      <w:pPr>
        <w:spacing w:line="360" w:lineRule="auto"/>
        <w:ind w:firstLine="420" w:firstLineChars="200"/>
        <w:rPr>
          <w:rFonts w:ascii="宋体" w:hAnsi="宋体" w:cs="宋体"/>
          <w:color w:val="000000"/>
          <w:szCs w:val="21"/>
        </w:rPr>
      </w:pPr>
      <w:r>
        <w:rPr>
          <w:rFonts w:hint="eastAsia" w:ascii="宋体" w:hAnsi="宋体"/>
          <w:color w:val="000000"/>
          <w:szCs w:val="21"/>
        </w:rPr>
        <w:t>2.8</w:t>
      </w:r>
      <w:r>
        <w:rPr>
          <w:rFonts w:hint="eastAsia" w:ascii="宋体" w:hAnsi="宋体" w:cs="宋体"/>
          <w:color w:val="000000"/>
          <w:szCs w:val="21"/>
        </w:rPr>
        <w:t>“正偏离”是指投标文件对招标文件“采购需求”中有关条款作出的响应优于条款要求并有利于采购人的情形。</w:t>
      </w:r>
    </w:p>
    <w:p w14:paraId="193A0F2C">
      <w:pPr>
        <w:spacing w:line="360" w:lineRule="auto"/>
        <w:ind w:firstLine="420" w:firstLineChars="200"/>
        <w:rPr>
          <w:rFonts w:ascii="宋体" w:hAnsi="宋体" w:cs="宋体"/>
          <w:color w:val="000000"/>
          <w:szCs w:val="21"/>
        </w:rPr>
      </w:pPr>
      <w:r>
        <w:rPr>
          <w:rFonts w:hint="eastAsia" w:ascii="宋体" w:hAnsi="宋体" w:cs="宋体"/>
          <w:color w:val="000000"/>
          <w:szCs w:val="21"/>
        </w:rPr>
        <w:t>2.9“负偏离”是指投标文件对招标文件“采购需求”中有关条款作出的响应不满足条款要求，导致采购人要求不能得到满足的情形。</w:t>
      </w:r>
    </w:p>
    <w:p w14:paraId="1DDEE2E8">
      <w:pPr>
        <w:spacing w:line="360" w:lineRule="auto"/>
        <w:ind w:firstLine="480" w:firstLineChars="200"/>
        <w:rPr>
          <w:rFonts w:ascii="黑体" w:hAnsi="黑体" w:eastAsia="黑体"/>
          <w:color w:val="000000"/>
          <w:sz w:val="24"/>
        </w:rPr>
      </w:pPr>
      <w:bookmarkStart w:id="138" w:name="_Toc254970670"/>
      <w:bookmarkStart w:id="139" w:name="_Toc254970529"/>
      <w:r>
        <w:rPr>
          <w:rFonts w:hint="eastAsia" w:ascii="黑体" w:hAnsi="黑体" w:eastAsia="黑体"/>
          <w:color w:val="000000"/>
          <w:sz w:val="24"/>
        </w:rPr>
        <w:t>3.</w:t>
      </w:r>
      <w:bookmarkEnd w:id="138"/>
      <w:bookmarkEnd w:id="139"/>
      <w:r>
        <w:rPr>
          <w:rFonts w:hint="eastAsia" w:ascii="黑体" w:hAnsi="黑体" w:eastAsia="黑体"/>
          <w:color w:val="000000"/>
          <w:sz w:val="24"/>
        </w:rPr>
        <w:t>投标人的资格要求</w:t>
      </w:r>
    </w:p>
    <w:p w14:paraId="3FBED1D0">
      <w:pPr>
        <w:spacing w:line="360" w:lineRule="auto"/>
        <w:ind w:firstLine="420" w:firstLineChars="200"/>
        <w:rPr>
          <w:rFonts w:ascii="宋体" w:hAnsi="宋体"/>
          <w:color w:val="000000"/>
          <w:szCs w:val="21"/>
        </w:rPr>
      </w:pPr>
      <w:r>
        <w:rPr>
          <w:rFonts w:hint="eastAsia" w:ascii="宋体" w:hAnsi="宋体"/>
          <w:color w:val="000000"/>
          <w:szCs w:val="21"/>
        </w:rPr>
        <w:t>投标人的资格要求详见“招标公告”。</w:t>
      </w:r>
    </w:p>
    <w:p w14:paraId="3AA8E9CC">
      <w:pPr>
        <w:spacing w:line="360" w:lineRule="auto"/>
        <w:ind w:firstLine="480" w:firstLineChars="200"/>
        <w:rPr>
          <w:rFonts w:ascii="黑体" w:hAnsi="黑体" w:eastAsia="黑体"/>
          <w:color w:val="000000"/>
          <w:sz w:val="24"/>
        </w:rPr>
      </w:pPr>
      <w:bookmarkStart w:id="140" w:name="_Toc254970671"/>
      <w:bookmarkStart w:id="141" w:name="_Toc254970530"/>
      <w:r>
        <w:rPr>
          <w:rFonts w:hint="eastAsia" w:ascii="黑体" w:hAnsi="黑体" w:eastAsia="黑体"/>
          <w:color w:val="000000"/>
          <w:sz w:val="24"/>
        </w:rPr>
        <w:t>4.投标委托</w:t>
      </w:r>
      <w:bookmarkEnd w:id="140"/>
      <w:bookmarkEnd w:id="141"/>
    </w:p>
    <w:p w14:paraId="555B7314">
      <w:pPr>
        <w:spacing w:line="360" w:lineRule="auto"/>
        <w:ind w:firstLine="420" w:firstLineChars="200"/>
        <w:rPr>
          <w:rFonts w:ascii="宋体" w:hAnsi="宋体"/>
          <w:szCs w:val="21"/>
        </w:rPr>
      </w:pPr>
      <w:r>
        <w:rPr>
          <w:rFonts w:hint="eastAsia" w:ascii="宋体" w:hAnsi="宋体"/>
          <w:szCs w:val="21"/>
        </w:rPr>
        <w:t>投标人代表参加投标活动过程中必须携带个人有效身份证件。如投标人代表不是法定代表人，须持有法定代表人授权委托书（按第六章要求格式填写）。</w:t>
      </w:r>
    </w:p>
    <w:p w14:paraId="02D38C0A">
      <w:pPr>
        <w:spacing w:line="360" w:lineRule="auto"/>
        <w:ind w:firstLine="480" w:firstLineChars="200"/>
        <w:rPr>
          <w:rFonts w:ascii="黑体" w:hAnsi="黑体" w:eastAsia="黑体"/>
          <w:color w:val="000000"/>
          <w:sz w:val="24"/>
        </w:rPr>
      </w:pPr>
      <w:bookmarkStart w:id="142" w:name="_5.投标费用"/>
      <w:bookmarkEnd w:id="142"/>
      <w:bookmarkStart w:id="143" w:name="_Toc254970672"/>
      <w:bookmarkStart w:id="144" w:name="_Toc254970531"/>
      <w:r>
        <w:rPr>
          <w:rFonts w:hint="eastAsia" w:ascii="黑体" w:hAnsi="黑体" w:eastAsia="黑体"/>
          <w:color w:val="000000"/>
          <w:sz w:val="24"/>
        </w:rPr>
        <w:t>5.投标费用</w:t>
      </w:r>
      <w:bookmarkEnd w:id="143"/>
      <w:bookmarkEnd w:id="144"/>
    </w:p>
    <w:p w14:paraId="521FA7E5">
      <w:pPr>
        <w:spacing w:line="360" w:lineRule="auto"/>
        <w:ind w:firstLine="420" w:firstLineChars="200"/>
        <w:rPr>
          <w:rFonts w:ascii="宋体" w:hAnsi="宋体"/>
          <w:color w:val="000000"/>
          <w:szCs w:val="21"/>
        </w:rPr>
      </w:pPr>
      <w:r>
        <w:rPr>
          <w:rFonts w:hint="eastAsia" w:ascii="宋体" w:hAnsi="宋体" w:cs="宋体"/>
          <w:color w:val="000000"/>
          <w:szCs w:val="21"/>
        </w:rPr>
        <w:t>投标费用：投标人应承担参与本次采购活动有关的所有费用，包括但不限于勘查现场、编制投标文件、参加澄清说明、签订合同等，不论投标结果如何，均应自行承担。</w:t>
      </w:r>
    </w:p>
    <w:p w14:paraId="0D82FE64">
      <w:pPr>
        <w:spacing w:line="360" w:lineRule="auto"/>
        <w:ind w:firstLine="480" w:firstLineChars="200"/>
        <w:rPr>
          <w:rFonts w:ascii="黑体" w:hAnsi="黑体" w:eastAsia="黑体"/>
          <w:color w:val="000000"/>
          <w:sz w:val="24"/>
        </w:rPr>
      </w:pPr>
      <w:r>
        <w:rPr>
          <w:rFonts w:hint="eastAsia" w:ascii="黑体" w:hAnsi="黑体" w:eastAsia="黑体"/>
          <w:color w:val="000000"/>
          <w:sz w:val="24"/>
        </w:rPr>
        <w:t>6.联合体投标</w:t>
      </w:r>
    </w:p>
    <w:p w14:paraId="7BEB608B">
      <w:pPr>
        <w:spacing w:line="360" w:lineRule="auto"/>
        <w:ind w:firstLine="420" w:firstLineChars="200"/>
        <w:rPr>
          <w:rFonts w:ascii="宋体" w:hAnsi="宋体"/>
          <w:color w:val="000000"/>
          <w:szCs w:val="21"/>
        </w:rPr>
      </w:pPr>
      <w:r>
        <w:rPr>
          <w:rFonts w:hint="eastAsia" w:ascii="宋体" w:hAnsi="宋体"/>
          <w:color w:val="000000"/>
          <w:szCs w:val="21"/>
        </w:rPr>
        <w:t>6.1本项目是否接受联合体投标，详见“投标人须知前附表”。</w:t>
      </w:r>
    </w:p>
    <w:p w14:paraId="600B13B8">
      <w:pPr>
        <w:spacing w:line="360" w:lineRule="auto"/>
        <w:ind w:firstLine="420" w:firstLineChars="200"/>
        <w:rPr>
          <w:rFonts w:ascii="宋体" w:hAnsi="宋体"/>
          <w:bCs/>
          <w:color w:val="000000"/>
          <w:szCs w:val="21"/>
        </w:rPr>
      </w:pPr>
      <w:r>
        <w:rPr>
          <w:rFonts w:hint="eastAsia" w:ascii="宋体" w:hAnsi="宋体"/>
          <w:bCs/>
          <w:color w:val="000000"/>
          <w:szCs w:val="21"/>
        </w:rPr>
        <w:t>6.2如接受联合体投标，联合体投标要求详见“投标人须知前附表”。</w:t>
      </w:r>
    </w:p>
    <w:p w14:paraId="1024074F">
      <w:pPr>
        <w:spacing w:line="360" w:lineRule="auto"/>
        <w:ind w:firstLine="480" w:firstLineChars="200"/>
        <w:rPr>
          <w:rFonts w:ascii="黑体" w:hAnsi="黑体" w:eastAsia="黑体"/>
          <w:color w:val="000000"/>
          <w:sz w:val="24"/>
        </w:rPr>
      </w:pPr>
      <w:r>
        <w:rPr>
          <w:rFonts w:hint="eastAsia" w:ascii="黑体" w:hAnsi="黑体" w:eastAsia="黑体"/>
          <w:color w:val="000000"/>
          <w:sz w:val="24"/>
        </w:rPr>
        <w:t xml:space="preserve">7.转包与分包             </w:t>
      </w:r>
    </w:p>
    <w:p w14:paraId="063A3F1E">
      <w:pPr>
        <w:spacing w:line="360" w:lineRule="auto"/>
        <w:ind w:firstLine="422" w:firstLineChars="200"/>
        <w:rPr>
          <w:rFonts w:ascii="宋体" w:hAnsi="宋体"/>
          <w:b/>
          <w:color w:val="000000"/>
          <w:szCs w:val="21"/>
        </w:rPr>
      </w:pPr>
      <w:r>
        <w:rPr>
          <w:rFonts w:hint="eastAsia" w:ascii="宋体" w:hAnsi="宋体"/>
          <w:b/>
          <w:color w:val="000000"/>
          <w:szCs w:val="21"/>
        </w:rPr>
        <w:t>7.1 本项目不允许转包。</w:t>
      </w:r>
    </w:p>
    <w:p w14:paraId="1687A8FA">
      <w:pPr>
        <w:spacing w:line="360" w:lineRule="auto"/>
        <w:ind w:firstLine="422" w:firstLineChars="200"/>
        <w:rPr>
          <w:rFonts w:ascii="宋体" w:hAnsi="宋体" w:cs="宋体"/>
          <w:bCs/>
          <w:color w:val="000000"/>
          <w:szCs w:val="21"/>
        </w:rPr>
      </w:pPr>
      <w:r>
        <w:rPr>
          <w:rFonts w:hint="eastAsia" w:ascii="宋体" w:hAnsi="宋体"/>
          <w:b/>
          <w:color w:val="000000"/>
          <w:szCs w:val="21"/>
        </w:rPr>
        <w:t>7.2本项目是否允许分包详见“投标人须知前附表”，本项目不允许违法分包。</w:t>
      </w:r>
    </w:p>
    <w:p w14:paraId="2BD04FB6">
      <w:pPr>
        <w:spacing w:line="360" w:lineRule="auto"/>
        <w:ind w:firstLine="480" w:firstLineChars="200"/>
        <w:rPr>
          <w:rFonts w:ascii="黑体" w:hAnsi="黑体" w:eastAsia="黑体"/>
          <w:color w:val="000000"/>
          <w:sz w:val="24"/>
        </w:rPr>
      </w:pPr>
      <w:bookmarkStart w:id="145" w:name="_Toc254970532"/>
      <w:bookmarkStart w:id="146" w:name="_Toc254970673"/>
      <w:r>
        <w:rPr>
          <w:rFonts w:hint="eastAsia" w:ascii="黑体" w:hAnsi="黑体" w:eastAsia="黑体"/>
          <w:color w:val="000000"/>
          <w:sz w:val="24"/>
        </w:rPr>
        <w:t>8.特别说明：</w:t>
      </w:r>
      <w:bookmarkEnd w:id="145"/>
      <w:bookmarkEnd w:id="146"/>
      <w:bookmarkStart w:id="147" w:name="_8.1提供相同品牌产品且通过资格审查、符合性审查的不同投标人参加同一合"/>
      <w:bookmarkEnd w:id="147"/>
    </w:p>
    <w:p w14:paraId="1DD4DB57">
      <w:pPr>
        <w:spacing w:line="360" w:lineRule="auto"/>
        <w:ind w:firstLine="422" w:firstLineChars="200"/>
        <w:rPr>
          <w:rFonts w:ascii="宋体" w:hAnsi="宋体"/>
          <w:b/>
          <w:color w:val="000000"/>
          <w:szCs w:val="21"/>
        </w:rPr>
      </w:pPr>
      <w:r>
        <w:rPr>
          <w:rFonts w:hint="eastAsia" w:ascii="宋体" w:hAnsi="宋体"/>
          <w:b/>
          <w:color w:val="000000"/>
          <w:szCs w:val="21"/>
        </w:rPr>
        <w:t>8.1如果本招标文件要求投标人提供资格、信誉、荣誉、业绩与企业认证等材料的，则投标人所提供的以上材料必须为该投标人所拥有。</w:t>
      </w:r>
    </w:p>
    <w:p w14:paraId="1040361A">
      <w:pPr>
        <w:spacing w:line="360" w:lineRule="auto"/>
        <w:ind w:firstLine="422" w:firstLineChars="200"/>
        <w:rPr>
          <w:rFonts w:ascii="宋体" w:hAnsi="宋体"/>
          <w:b/>
          <w:color w:val="000000"/>
          <w:szCs w:val="21"/>
        </w:rPr>
      </w:pPr>
      <w:r>
        <w:rPr>
          <w:rFonts w:hint="eastAsia" w:ascii="宋体" w:hAnsi="宋体"/>
          <w:b/>
          <w:color w:val="000000"/>
          <w:szCs w:val="21"/>
        </w:rPr>
        <w:t>8.2投标人应仔细阅读招标文件的所有内容，按照招标文件的要求提交投标文件，并对所提供的全部资料的真实性承担法律责任。</w:t>
      </w:r>
    </w:p>
    <w:p w14:paraId="15DC25D7">
      <w:pPr>
        <w:spacing w:line="360" w:lineRule="auto"/>
        <w:ind w:firstLine="422" w:firstLineChars="200"/>
        <w:rPr>
          <w:rFonts w:ascii="宋体" w:hAnsi="宋体"/>
          <w:b/>
          <w:color w:val="000000"/>
          <w:szCs w:val="21"/>
        </w:rPr>
      </w:pPr>
      <w:r>
        <w:rPr>
          <w:rFonts w:hint="eastAsia" w:ascii="宋体" w:hAnsi="宋体"/>
          <w:b/>
          <w:color w:val="000000"/>
          <w:szCs w:val="21"/>
        </w:rPr>
        <w:t>8.3投标人在投标活动中提供任何虚假材料，将报监管部门查处；中标后发现的，中标人须依照《中华人民共和国</w:t>
      </w:r>
      <w:r>
        <w:rPr>
          <w:rFonts w:hint="eastAsia" w:ascii="宋体" w:hAnsi="宋体" w:cs="宋体"/>
          <w:b/>
          <w:szCs w:val="21"/>
        </w:rPr>
        <w:t>民法典</w:t>
      </w:r>
      <w:r>
        <w:rPr>
          <w:rFonts w:hint="eastAsia" w:ascii="宋体" w:hAnsi="宋体"/>
          <w:b/>
          <w:color w:val="000000"/>
          <w:szCs w:val="21"/>
        </w:rPr>
        <w:t>》规定赔偿采购人，且民事赔偿并不免除违法投标人的行政与刑事责任。</w:t>
      </w:r>
    </w:p>
    <w:p w14:paraId="328E8028">
      <w:pPr>
        <w:spacing w:line="360" w:lineRule="auto"/>
        <w:ind w:firstLine="480" w:firstLineChars="200"/>
        <w:rPr>
          <w:rFonts w:ascii="黑体" w:hAnsi="黑体" w:eastAsia="黑体"/>
          <w:color w:val="000000"/>
          <w:sz w:val="24"/>
        </w:rPr>
      </w:pPr>
      <w:r>
        <w:rPr>
          <w:rFonts w:hint="eastAsia" w:ascii="黑体" w:hAnsi="黑体" w:eastAsia="黑体"/>
          <w:color w:val="000000"/>
          <w:sz w:val="24"/>
        </w:rPr>
        <w:t>9.回避与串通投标</w:t>
      </w:r>
    </w:p>
    <w:p w14:paraId="6CE1F585">
      <w:pPr>
        <w:spacing w:line="360" w:lineRule="auto"/>
        <w:ind w:firstLine="422" w:firstLineChars="200"/>
        <w:rPr>
          <w:rFonts w:ascii="宋体" w:hAnsi="宋体"/>
          <w:b/>
          <w:color w:val="000000"/>
          <w:szCs w:val="21"/>
        </w:rPr>
      </w:pPr>
      <w:r>
        <w:rPr>
          <w:rFonts w:hint="eastAsia" w:ascii="宋体" w:hAnsi="宋体"/>
          <w:b/>
          <w:color w:val="000000"/>
          <w:szCs w:val="21"/>
        </w:rPr>
        <w:t>9.1在政府采购活动中，采购人员及相关人员与供应商有下列利害关系之一的，应当回避：</w:t>
      </w:r>
    </w:p>
    <w:p w14:paraId="7A026B80">
      <w:pPr>
        <w:spacing w:line="360" w:lineRule="auto"/>
        <w:ind w:firstLine="420" w:firstLineChars="200"/>
        <w:rPr>
          <w:rFonts w:ascii="宋体" w:hAnsi="宋体" w:cs="宋体"/>
          <w:color w:val="000000"/>
        </w:rPr>
      </w:pPr>
      <w:r>
        <w:rPr>
          <w:rFonts w:hint="eastAsia" w:ascii="宋体" w:hAnsi="宋体" w:cs="宋体"/>
          <w:color w:val="000000"/>
        </w:rPr>
        <w:t>（1）参加采购活动前3年内与供应商存在劳动关系；</w:t>
      </w:r>
    </w:p>
    <w:p w14:paraId="3A35F6FA">
      <w:pPr>
        <w:spacing w:line="360" w:lineRule="auto"/>
        <w:ind w:firstLine="420" w:firstLineChars="200"/>
        <w:rPr>
          <w:rFonts w:ascii="宋体" w:hAnsi="宋体" w:cs="宋体"/>
          <w:color w:val="000000"/>
        </w:rPr>
      </w:pPr>
      <w:r>
        <w:rPr>
          <w:rFonts w:hint="eastAsia" w:ascii="宋体" w:hAnsi="宋体" w:cs="宋体"/>
          <w:color w:val="000000"/>
        </w:rPr>
        <w:t>（2）参加采购活动前3年内担任供应商的董事、监事；</w:t>
      </w:r>
    </w:p>
    <w:p w14:paraId="06AC3D1E">
      <w:pPr>
        <w:spacing w:line="360" w:lineRule="auto"/>
        <w:ind w:firstLine="420" w:firstLineChars="200"/>
        <w:rPr>
          <w:rFonts w:ascii="宋体" w:hAnsi="宋体" w:cs="宋体"/>
          <w:color w:val="000000"/>
        </w:rPr>
      </w:pPr>
      <w:r>
        <w:rPr>
          <w:rFonts w:hint="eastAsia" w:ascii="宋体" w:hAnsi="宋体" w:cs="宋体"/>
          <w:color w:val="000000"/>
        </w:rPr>
        <w:t>（3）参加采购活动前3年内是供应商的控股股东或者实际控制人；</w:t>
      </w:r>
    </w:p>
    <w:p w14:paraId="7FA61918">
      <w:pPr>
        <w:spacing w:line="360" w:lineRule="auto"/>
        <w:ind w:firstLine="420" w:firstLineChars="200"/>
        <w:rPr>
          <w:rFonts w:ascii="宋体" w:hAnsi="宋体" w:cs="宋体"/>
          <w:color w:val="000000"/>
        </w:rPr>
      </w:pPr>
      <w:r>
        <w:rPr>
          <w:rFonts w:hint="eastAsia" w:ascii="宋体" w:hAnsi="宋体" w:cs="宋体"/>
          <w:color w:val="000000"/>
        </w:rPr>
        <w:t>（4）与供应商的法定代表人或者负责人有夫妻、直系血亲、三代以内旁系血亲或者近姻亲关系；</w:t>
      </w:r>
    </w:p>
    <w:p w14:paraId="6DCAD91E">
      <w:pPr>
        <w:spacing w:line="360" w:lineRule="auto"/>
        <w:ind w:firstLine="420" w:firstLineChars="200"/>
        <w:rPr>
          <w:rFonts w:ascii="宋体" w:hAnsi="宋体" w:cs="宋体"/>
          <w:color w:val="000000"/>
        </w:rPr>
      </w:pPr>
      <w:r>
        <w:rPr>
          <w:rFonts w:hint="eastAsia" w:ascii="宋体" w:hAnsi="宋体" w:cs="宋体"/>
          <w:color w:val="000000"/>
        </w:rPr>
        <w:t>（5）与供应商有其他可能影响政府采购活动公平、公正进行的关系。</w:t>
      </w:r>
    </w:p>
    <w:p w14:paraId="379775CD">
      <w:pPr>
        <w:spacing w:line="360" w:lineRule="auto"/>
        <w:ind w:firstLine="420" w:firstLineChars="200"/>
        <w:rPr>
          <w:rFonts w:hAnsi="宋体"/>
          <w:color w:val="000000"/>
        </w:rPr>
      </w:pPr>
      <w:r>
        <w:rPr>
          <w:rFonts w:hint="eastAsia" w:hAnsi="宋体"/>
          <w:color w:val="000000"/>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7EB3803">
      <w:pPr>
        <w:spacing w:line="360" w:lineRule="auto"/>
        <w:ind w:firstLine="420" w:firstLineChars="200"/>
        <w:rPr>
          <w:rFonts w:ascii="宋体" w:hAnsi="宋体"/>
          <w:color w:val="000000"/>
          <w:szCs w:val="21"/>
        </w:rPr>
      </w:pPr>
      <w:r>
        <w:rPr>
          <w:rFonts w:hint="eastAsia" w:ascii="宋体" w:hAnsi="宋体"/>
          <w:color w:val="000000"/>
          <w:szCs w:val="21"/>
        </w:rPr>
        <w:t>9.2有下列情形之一的视为投标人相互串通投标，投标文件将被视为无效：</w:t>
      </w:r>
    </w:p>
    <w:p w14:paraId="06212C5D">
      <w:pPr>
        <w:spacing w:line="360" w:lineRule="auto"/>
        <w:ind w:firstLine="422" w:firstLineChars="200"/>
        <w:rPr>
          <w:rFonts w:ascii="宋体" w:hAnsi="宋体" w:cs="宋体"/>
          <w:b/>
          <w:color w:val="000000"/>
        </w:rPr>
      </w:pPr>
      <w:r>
        <w:rPr>
          <w:rFonts w:hint="eastAsia" w:ascii="宋体" w:hAnsi="宋体" w:cs="宋体"/>
          <w:b/>
          <w:color w:val="000000"/>
        </w:rPr>
        <w:t>（1）不同投标人的投标文件由同一单位或者个人编制；</w:t>
      </w:r>
      <w:r>
        <w:rPr>
          <w:rFonts w:hint="eastAsia" w:cs="宋体"/>
          <w:b/>
          <w:szCs w:val="21"/>
        </w:rPr>
        <w:t>或者不同投标人报名的IP地址一致的；</w:t>
      </w:r>
    </w:p>
    <w:p w14:paraId="42103FFD">
      <w:pPr>
        <w:spacing w:line="360" w:lineRule="auto"/>
        <w:ind w:firstLine="422" w:firstLineChars="200"/>
        <w:rPr>
          <w:rFonts w:ascii="宋体" w:hAnsi="宋体" w:cs="宋体"/>
          <w:b/>
          <w:color w:val="000000"/>
        </w:rPr>
      </w:pPr>
      <w:r>
        <w:rPr>
          <w:rFonts w:hint="eastAsia" w:ascii="宋体" w:hAnsi="宋体" w:cs="宋体"/>
          <w:b/>
          <w:color w:val="000000"/>
        </w:rPr>
        <w:t>（2）不同投标人委托同一单位或者个人办理投标事宜；</w:t>
      </w:r>
    </w:p>
    <w:p w14:paraId="30F41A42">
      <w:pPr>
        <w:spacing w:line="360" w:lineRule="auto"/>
        <w:ind w:firstLine="422" w:firstLineChars="200"/>
        <w:rPr>
          <w:rFonts w:ascii="宋体" w:hAnsi="宋体" w:cs="宋体"/>
          <w:b/>
          <w:color w:val="000000"/>
        </w:rPr>
      </w:pPr>
      <w:r>
        <w:rPr>
          <w:rFonts w:hint="eastAsia" w:ascii="宋体" w:hAnsi="宋体" w:cs="宋体"/>
          <w:b/>
          <w:color w:val="000000"/>
        </w:rPr>
        <w:t>（3）不同的投标人的投标文件载明的项目管理员为同一个人；</w:t>
      </w:r>
    </w:p>
    <w:p w14:paraId="0848B678">
      <w:pPr>
        <w:spacing w:line="360" w:lineRule="auto"/>
        <w:ind w:firstLine="422" w:firstLineChars="200"/>
        <w:rPr>
          <w:rFonts w:ascii="宋体" w:hAnsi="宋体" w:cs="宋体"/>
          <w:b/>
          <w:color w:val="000000"/>
        </w:rPr>
      </w:pPr>
      <w:r>
        <w:rPr>
          <w:rFonts w:hint="eastAsia" w:ascii="宋体" w:hAnsi="宋体" w:cs="宋体"/>
          <w:b/>
          <w:color w:val="000000"/>
        </w:rPr>
        <w:t>（4）不同投标人的电子版投标文件异常一致或者投标报价呈规律性差异；</w:t>
      </w:r>
    </w:p>
    <w:p w14:paraId="53AA0F1C">
      <w:pPr>
        <w:spacing w:line="360" w:lineRule="auto"/>
        <w:ind w:firstLine="422" w:firstLineChars="200"/>
        <w:rPr>
          <w:rFonts w:ascii="宋体" w:hAnsi="宋体" w:cs="宋体"/>
          <w:b/>
          <w:color w:val="000000"/>
        </w:rPr>
      </w:pPr>
      <w:r>
        <w:rPr>
          <w:rFonts w:hint="eastAsia" w:ascii="宋体" w:hAnsi="宋体" w:cs="宋体"/>
          <w:b/>
          <w:color w:val="000000"/>
        </w:rPr>
        <w:t>（5）不同投标人的投标文件相互混装；</w:t>
      </w:r>
    </w:p>
    <w:p w14:paraId="434BAEEA">
      <w:pPr>
        <w:spacing w:line="360" w:lineRule="auto"/>
        <w:ind w:firstLine="422" w:firstLineChars="200"/>
        <w:rPr>
          <w:rFonts w:ascii="宋体" w:hAnsi="宋体" w:cs="宋体"/>
          <w:b/>
          <w:color w:val="000000"/>
        </w:rPr>
      </w:pPr>
      <w:r>
        <w:rPr>
          <w:rFonts w:hint="eastAsia" w:ascii="宋体" w:hAnsi="宋体" w:cs="宋体"/>
          <w:b/>
          <w:color w:val="000000"/>
        </w:rPr>
        <w:t>（6）不同投标人的投标保证金从同一单位或者个人账户转出。</w:t>
      </w:r>
    </w:p>
    <w:p w14:paraId="2FC41B7C">
      <w:pPr>
        <w:spacing w:line="360" w:lineRule="auto"/>
        <w:ind w:firstLine="420" w:firstLineChars="200"/>
        <w:rPr>
          <w:rFonts w:ascii="宋体" w:hAnsi="宋体"/>
          <w:color w:val="000000"/>
          <w:szCs w:val="21"/>
        </w:rPr>
      </w:pPr>
      <w:r>
        <w:rPr>
          <w:rFonts w:hint="eastAsia" w:ascii="宋体" w:hAnsi="宋体"/>
          <w:color w:val="000000"/>
          <w:szCs w:val="21"/>
        </w:rPr>
        <w:t>9.3供应商有下列情形之一的，属于恶意串通行为，将报同级监督管理部门：</w:t>
      </w:r>
    </w:p>
    <w:p w14:paraId="50B408D3">
      <w:pPr>
        <w:spacing w:line="360" w:lineRule="auto"/>
        <w:ind w:firstLine="420" w:firstLineChars="200"/>
        <w:rPr>
          <w:rFonts w:ascii="宋体" w:hAnsi="宋体" w:cs="宋体"/>
          <w:color w:val="000000"/>
        </w:rPr>
      </w:pPr>
      <w:r>
        <w:rPr>
          <w:rFonts w:hint="eastAsia" w:ascii="宋体" w:hAnsi="宋体" w:cs="宋体"/>
          <w:color w:val="000000"/>
        </w:rPr>
        <w:t>（1）供应商直接或者间接从采购人或者采购代理机构处获得其他供应商的相关信息并修改其投标文件；</w:t>
      </w:r>
    </w:p>
    <w:p w14:paraId="2FB13A17">
      <w:pPr>
        <w:spacing w:line="360" w:lineRule="auto"/>
        <w:ind w:firstLine="420" w:firstLineChars="200"/>
        <w:rPr>
          <w:rFonts w:ascii="宋体" w:hAnsi="宋体" w:cs="宋体"/>
          <w:color w:val="000000"/>
        </w:rPr>
      </w:pPr>
      <w:r>
        <w:rPr>
          <w:rFonts w:hint="eastAsia" w:ascii="宋体" w:hAnsi="宋体" w:cs="宋体"/>
          <w:color w:val="000000"/>
        </w:rPr>
        <w:t>（2）供应商按照采购人或者采购代理机构的授意撤换、修改投标文件；</w:t>
      </w:r>
    </w:p>
    <w:p w14:paraId="5B932B43">
      <w:pPr>
        <w:spacing w:line="360" w:lineRule="auto"/>
        <w:ind w:firstLine="420" w:firstLineChars="200"/>
        <w:rPr>
          <w:rFonts w:ascii="宋体" w:hAnsi="宋体" w:cs="宋体"/>
          <w:color w:val="000000"/>
        </w:rPr>
      </w:pPr>
      <w:r>
        <w:rPr>
          <w:rFonts w:hint="eastAsia" w:ascii="宋体" w:hAnsi="宋体" w:cs="宋体"/>
          <w:color w:val="000000"/>
        </w:rPr>
        <w:t>（3）供应商之间协商报价、技术方案等投标文件的实质性内容；</w:t>
      </w:r>
    </w:p>
    <w:p w14:paraId="4185F109">
      <w:pPr>
        <w:spacing w:line="360" w:lineRule="auto"/>
        <w:ind w:firstLine="420" w:firstLineChars="200"/>
        <w:rPr>
          <w:rFonts w:ascii="宋体" w:hAnsi="宋体" w:cs="宋体"/>
          <w:color w:val="000000"/>
        </w:rPr>
      </w:pPr>
      <w:r>
        <w:rPr>
          <w:rFonts w:hint="eastAsia" w:ascii="宋体" w:hAnsi="宋体" w:cs="宋体"/>
          <w:color w:val="000000"/>
        </w:rPr>
        <w:t>（4）属于同一集团、协会、商会等组织成员的供应商按照该组织要求协同参加政府采购活动；</w:t>
      </w:r>
    </w:p>
    <w:p w14:paraId="52AB7EFB">
      <w:pPr>
        <w:spacing w:line="360" w:lineRule="auto"/>
        <w:ind w:firstLine="420" w:firstLineChars="200"/>
        <w:rPr>
          <w:rFonts w:ascii="宋体" w:hAnsi="宋体" w:cs="宋体"/>
          <w:color w:val="000000"/>
        </w:rPr>
      </w:pPr>
      <w:r>
        <w:rPr>
          <w:rFonts w:hint="eastAsia" w:ascii="宋体" w:hAnsi="宋体" w:cs="宋体"/>
          <w:color w:val="000000"/>
        </w:rPr>
        <w:t>（5）供应商之间事先约定一致抬高或者压低投标报价，或者在招标项目中事先约定轮流以高价位或者低价位中标，或者事先约定由某一特定供应商中标，然后再参加投标；</w:t>
      </w:r>
    </w:p>
    <w:p w14:paraId="77D1297B">
      <w:pPr>
        <w:spacing w:line="360" w:lineRule="auto"/>
        <w:ind w:firstLine="420" w:firstLineChars="200"/>
        <w:rPr>
          <w:rFonts w:ascii="宋体" w:hAnsi="宋体" w:cs="宋体"/>
          <w:color w:val="000000"/>
        </w:rPr>
      </w:pPr>
      <w:r>
        <w:rPr>
          <w:rFonts w:hint="eastAsia" w:ascii="宋体" w:hAnsi="宋体" w:cs="宋体"/>
          <w:color w:val="000000"/>
        </w:rPr>
        <w:t>（6）供应商之间商定部分供应商放弃参加政府采购活动或者放弃中标；</w:t>
      </w:r>
    </w:p>
    <w:p w14:paraId="3FB1DD61">
      <w:pPr>
        <w:spacing w:line="360" w:lineRule="auto"/>
        <w:ind w:firstLine="420" w:firstLineChars="200"/>
        <w:rPr>
          <w:rFonts w:ascii="宋体" w:hAnsi="宋体" w:cs="宋体"/>
          <w:color w:val="000000"/>
        </w:rPr>
      </w:pPr>
      <w:r>
        <w:rPr>
          <w:rFonts w:hint="eastAsia" w:ascii="宋体" w:hAnsi="宋体" w:cs="宋体"/>
          <w:color w:val="000000"/>
        </w:rPr>
        <w:t>（7）供应商与采购人或者采购代理机构之间、供应商相互之间，为谋求特定供应商中标或者排斥其他供应商的其他串通行为。</w:t>
      </w:r>
    </w:p>
    <w:p w14:paraId="1C8D9A2D">
      <w:pPr>
        <w:pStyle w:val="13"/>
        <w:snapToGrid w:val="0"/>
        <w:spacing w:line="360" w:lineRule="auto"/>
        <w:ind w:left="2" w:leftChars="1" w:firstLine="422" w:firstLineChars="200"/>
        <w:rPr>
          <w:rFonts w:hAnsi="宋体"/>
          <w:b/>
          <w:color w:val="000000"/>
        </w:rPr>
      </w:pPr>
    </w:p>
    <w:p w14:paraId="37A82271">
      <w:pPr>
        <w:pStyle w:val="4"/>
        <w:keepNext w:val="0"/>
        <w:keepLines w:val="0"/>
        <w:spacing w:line="400" w:lineRule="exact"/>
        <w:jc w:val="center"/>
        <w:rPr>
          <w:rFonts w:hint="default"/>
          <w:color w:val="000000"/>
        </w:rPr>
      </w:pPr>
      <w:bookmarkStart w:id="148" w:name="_Toc22911"/>
      <w:bookmarkStart w:id="149" w:name="_Toc254970534"/>
      <w:bookmarkStart w:id="150" w:name="_Toc18580"/>
      <w:bookmarkStart w:id="151" w:name="_Toc9988"/>
      <w:bookmarkStart w:id="152" w:name="_Toc19016"/>
      <w:bookmarkStart w:id="153" w:name="_Toc128"/>
      <w:bookmarkStart w:id="154" w:name="_Toc11054"/>
      <w:bookmarkStart w:id="155" w:name="_Toc10320"/>
      <w:bookmarkStart w:id="156" w:name="_Toc254970675"/>
      <w:bookmarkStart w:id="157" w:name="_Toc17855"/>
      <w:bookmarkStart w:id="158" w:name="_Toc6920"/>
      <w:bookmarkStart w:id="159" w:name="_Toc25104"/>
      <w:r>
        <w:rPr>
          <w:color w:val="000000"/>
        </w:rPr>
        <w:t>二、招标文件</w:t>
      </w:r>
      <w:bookmarkEnd w:id="148"/>
      <w:bookmarkEnd w:id="149"/>
      <w:bookmarkEnd w:id="150"/>
      <w:bookmarkEnd w:id="151"/>
      <w:bookmarkEnd w:id="152"/>
      <w:bookmarkEnd w:id="153"/>
      <w:bookmarkEnd w:id="154"/>
      <w:bookmarkEnd w:id="155"/>
      <w:bookmarkEnd w:id="156"/>
      <w:bookmarkEnd w:id="157"/>
      <w:bookmarkEnd w:id="158"/>
      <w:bookmarkEnd w:id="159"/>
    </w:p>
    <w:p w14:paraId="1AB47B95">
      <w:pPr>
        <w:spacing w:line="360" w:lineRule="auto"/>
        <w:ind w:firstLine="480" w:firstLineChars="200"/>
        <w:rPr>
          <w:rFonts w:ascii="黑体" w:hAnsi="黑体" w:eastAsia="黑体"/>
          <w:color w:val="000000"/>
          <w:sz w:val="24"/>
        </w:rPr>
      </w:pPr>
      <w:r>
        <w:rPr>
          <w:rFonts w:hint="eastAsia" w:ascii="黑体" w:hAnsi="黑体" w:eastAsia="黑体"/>
          <w:color w:val="000000"/>
          <w:sz w:val="24"/>
        </w:rPr>
        <w:t>10.招标文件的组成</w:t>
      </w:r>
    </w:p>
    <w:p w14:paraId="64759C38">
      <w:pPr>
        <w:spacing w:line="360" w:lineRule="auto"/>
        <w:ind w:firstLine="420" w:firstLineChars="200"/>
        <w:rPr>
          <w:rFonts w:ascii="宋体" w:hAnsi="宋体"/>
          <w:color w:val="000000"/>
          <w:szCs w:val="21"/>
        </w:rPr>
      </w:pPr>
      <w:r>
        <w:rPr>
          <w:rFonts w:hint="eastAsia" w:ascii="宋体" w:hAnsi="宋体"/>
          <w:color w:val="000000"/>
          <w:szCs w:val="21"/>
        </w:rPr>
        <w:t>第一章 招标公告；</w:t>
      </w:r>
    </w:p>
    <w:p w14:paraId="52ADB321">
      <w:pPr>
        <w:spacing w:line="360" w:lineRule="auto"/>
        <w:ind w:firstLine="420" w:firstLineChars="200"/>
        <w:rPr>
          <w:rFonts w:ascii="宋体" w:hAnsi="宋体"/>
          <w:color w:val="000000"/>
          <w:szCs w:val="21"/>
        </w:rPr>
      </w:pPr>
      <w:r>
        <w:rPr>
          <w:rFonts w:hint="eastAsia" w:ascii="宋体" w:hAnsi="宋体"/>
          <w:color w:val="000000"/>
          <w:szCs w:val="21"/>
        </w:rPr>
        <w:t xml:space="preserve">第二章 采购需求； </w:t>
      </w:r>
    </w:p>
    <w:p w14:paraId="7EE06E36">
      <w:pPr>
        <w:spacing w:line="360" w:lineRule="auto"/>
        <w:ind w:firstLine="420" w:firstLineChars="200"/>
        <w:rPr>
          <w:rFonts w:ascii="宋体" w:hAnsi="宋体"/>
          <w:color w:val="000000"/>
          <w:szCs w:val="21"/>
        </w:rPr>
      </w:pPr>
      <w:r>
        <w:rPr>
          <w:rFonts w:hint="eastAsia" w:ascii="宋体" w:hAnsi="宋体"/>
          <w:color w:val="000000"/>
          <w:szCs w:val="21"/>
        </w:rPr>
        <w:t>第三章 投标人须知；</w:t>
      </w:r>
    </w:p>
    <w:p w14:paraId="29357473">
      <w:pPr>
        <w:spacing w:line="360" w:lineRule="auto"/>
        <w:ind w:firstLine="420" w:firstLineChars="200"/>
        <w:rPr>
          <w:rFonts w:ascii="宋体" w:hAnsi="宋体"/>
          <w:color w:val="000000"/>
          <w:szCs w:val="21"/>
        </w:rPr>
      </w:pPr>
      <w:r>
        <w:rPr>
          <w:rFonts w:hint="eastAsia" w:ascii="宋体" w:hAnsi="宋体"/>
          <w:color w:val="000000"/>
          <w:szCs w:val="21"/>
        </w:rPr>
        <w:t>第四章 评标方法和评标标准；</w:t>
      </w:r>
    </w:p>
    <w:p w14:paraId="19DC1D3B">
      <w:pPr>
        <w:spacing w:line="360" w:lineRule="auto"/>
        <w:ind w:firstLine="420" w:firstLineChars="200"/>
        <w:rPr>
          <w:rFonts w:ascii="宋体" w:hAnsi="宋体"/>
          <w:color w:val="000000"/>
          <w:szCs w:val="21"/>
        </w:rPr>
      </w:pPr>
      <w:r>
        <w:rPr>
          <w:rFonts w:hint="eastAsia" w:ascii="宋体" w:hAnsi="宋体"/>
          <w:color w:val="000000"/>
          <w:szCs w:val="21"/>
        </w:rPr>
        <w:t>第五章 拟签订的合同文本；</w:t>
      </w:r>
    </w:p>
    <w:p w14:paraId="0B1E7D87">
      <w:pPr>
        <w:spacing w:line="360" w:lineRule="auto"/>
        <w:ind w:firstLine="420" w:firstLineChars="200"/>
        <w:rPr>
          <w:rFonts w:ascii="宋体" w:hAnsi="宋体"/>
          <w:color w:val="000000"/>
          <w:szCs w:val="21"/>
        </w:rPr>
      </w:pPr>
      <w:r>
        <w:rPr>
          <w:rFonts w:hint="eastAsia" w:ascii="宋体" w:hAnsi="宋体"/>
          <w:color w:val="000000"/>
          <w:szCs w:val="21"/>
        </w:rPr>
        <w:t>第六章 投标文件格式；</w:t>
      </w:r>
    </w:p>
    <w:p w14:paraId="36EF41F2">
      <w:pPr>
        <w:spacing w:line="360" w:lineRule="auto"/>
        <w:ind w:firstLine="420" w:firstLineChars="200"/>
        <w:rPr>
          <w:rFonts w:ascii="宋体" w:hAnsi="宋体"/>
          <w:color w:val="000000"/>
          <w:szCs w:val="21"/>
        </w:rPr>
      </w:pPr>
      <w:r>
        <w:rPr>
          <w:rFonts w:hint="eastAsia" w:ascii="宋体" w:hAnsi="宋体"/>
          <w:color w:val="000000"/>
          <w:szCs w:val="21"/>
        </w:rPr>
        <w:t>第七章 质疑、投诉材料格式</w:t>
      </w:r>
    </w:p>
    <w:p w14:paraId="20EB97CC">
      <w:pPr>
        <w:spacing w:line="360" w:lineRule="auto"/>
        <w:ind w:firstLine="420" w:firstLineChars="200"/>
        <w:rPr>
          <w:rFonts w:hAnsi="宋体"/>
        </w:rPr>
      </w:pPr>
      <w:r>
        <w:rPr>
          <w:rFonts w:hint="eastAsia" w:hAnsi="宋体"/>
        </w:rPr>
        <w:t>根据本章</w:t>
      </w:r>
      <w:r>
        <w:rPr>
          <w:rFonts w:hint="eastAsia" w:ascii="宋体" w:hAnsi="宋体" w:cs="宋体"/>
        </w:rPr>
        <w:t>第11.1</w:t>
      </w:r>
      <w:r>
        <w:rPr>
          <w:rFonts w:hint="eastAsia" w:hAnsi="宋体"/>
        </w:rPr>
        <w:t>项的规定对招标文件所做的澄清、修改，构成招标文件的组成部分。当招标文件与招标文件的澄清和修改就同一内容的表述不一致时，</w:t>
      </w:r>
      <w:r>
        <w:rPr>
          <w:rFonts w:hint="eastAsia"/>
        </w:rPr>
        <w:t>以最后澄清或修改公告为准。</w:t>
      </w:r>
    </w:p>
    <w:p w14:paraId="7441413E">
      <w:pPr>
        <w:spacing w:line="360" w:lineRule="auto"/>
        <w:ind w:firstLine="480" w:firstLineChars="200"/>
        <w:rPr>
          <w:rFonts w:ascii="黑体" w:hAnsi="黑体" w:eastAsia="黑体"/>
          <w:color w:val="000000"/>
          <w:sz w:val="24"/>
        </w:rPr>
      </w:pPr>
      <w:r>
        <w:rPr>
          <w:rFonts w:hint="eastAsia" w:ascii="黑体" w:hAnsi="黑体" w:eastAsia="黑体"/>
          <w:color w:val="000000"/>
          <w:sz w:val="24"/>
        </w:rPr>
        <w:t>11.招标文件的澄清、修改 、现场考察和答疑会</w:t>
      </w:r>
    </w:p>
    <w:p w14:paraId="4FA73194">
      <w:pPr>
        <w:spacing w:line="360" w:lineRule="auto"/>
        <w:ind w:firstLine="422" w:firstLineChars="200"/>
        <w:rPr>
          <w:rFonts w:ascii="宋体" w:hAnsi="宋体"/>
          <w:b/>
          <w:color w:val="000000"/>
          <w:szCs w:val="21"/>
        </w:rPr>
      </w:pPr>
      <w:r>
        <w:rPr>
          <w:rFonts w:hint="eastAsia" w:ascii="宋体" w:hAnsi="宋体"/>
          <w:b/>
          <w:color w:val="000000"/>
          <w:szCs w:val="21"/>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33C7E52F">
      <w:pPr>
        <w:spacing w:line="360" w:lineRule="auto"/>
        <w:ind w:firstLine="420" w:firstLineChars="200"/>
        <w:rPr>
          <w:rFonts w:ascii="宋体" w:hAnsi="宋体" w:cs="宋体"/>
        </w:rPr>
      </w:pPr>
      <w:r>
        <w:rPr>
          <w:rFonts w:hint="eastAsia" w:ascii="宋体" w:hAnsi="宋体" w:cs="宋体"/>
        </w:rPr>
        <w:t>11.2 投标人应认真审阅本招标文件，如有疑问，或发现其中有误或有要求不合理的，应在投标人须知前附表规定的</w:t>
      </w:r>
      <w:r>
        <w:rPr>
          <w:rFonts w:hint="eastAsia" w:ascii="宋体" w:hAnsi="宋体" w:cs="宋体"/>
          <w:kern w:val="0"/>
          <w:szCs w:val="21"/>
        </w:rPr>
        <w:t>投标截止时间</w:t>
      </w:r>
      <w:r>
        <w:rPr>
          <w:rFonts w:hint="eastAsia" w:ascii="宋体" w:hAnsi="宋体" w:cs="宋体"/>
        </w:rPr>
        <w:t>前以书面形式要求采购人或采购代理机构对招标文件予以澄清；否则，由此产生的后果由投标人自行负责。</w:t>
      </w:r>
    </w:p>
    <w:p w14:paraId="0B7514A7">
      <w:pPr>
        <w:spacing w:line="360" w:lineRule="auto"/>
        <w:ind w:firstLine="420" w:firstLineChars="200"/>
        <w:rPr>
          <w:rFonts w:ascii="宋体" w:hAnsi="宋体" w:cs="宋体"/>
        </w:rPr>
      </w:pPr>
      <w:r>
        <w:rPr>
          <w:rFonts w:hint="eastAsia" w:ascii="宋体" w:hAnsi="宋体" w:cs="宋体"/>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szCs w:val="21"/>
        </w:rPr>
        <w:t>投标人须知前附表”</w:t>
      </w:r>
      <w:r>
        <w:rPr>
          <w:rFonts w:hint="eastAsia" w:ascii="宋体" w:hAnsi="宋体" w:cs="宋体"/>
        </w:rPr>
        <w:t>规定的政府采购信息发布媒体上发布更正公告及平台短信通知)所有获取招标文件的潜在投标人；不足15日的，采购人或者采购代理机构应当顺延提交投标文件的截止时间。</w:t>
      </w:r>
    </w:p>
    <w:p w14:paraId="61C958CC">
      <w:pPr>
        <w:spacing w:line="360" w:lineRule="auto"/>
        <w:ind w:firstLine="420" w:firstLineChars="200"/>
        <w:rPr>
          <w:rFonts w:ascii="宋体" w:hAnsi="宋体" w:cs="宋体"/>
        </w:rPr>
      </w:pPr>
      <w:r>
        <w:rPr>
          <w:rFonts w:hint="eastAsia" w:ascii="宋体" w:hAnsi="宋体" w:cs="宋体"/>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3175A134">
      <w:pPr>
        <w:spacing w:line="360" w:lineRule="auto"/>
        <w:ind w:firstLine="420" w:firstLineChars="200"/>
        <w:rPr>
          <w:rFonts w:ascii="宋体" w:hAnsi="宋体" w:cs="宋体"/>
        </w:rPr>
      </w:pPr>
      <w:r>
        <w:rPr>
          <w:rFonts w:hint="eastAsia" w:ascii="宋体" w:hAnsi="宋体" w:cs="宋体"/>
        </w:rPr>
        <w:t>11.4 采购人和采购代理机构可以视采购具体情况，变更投标截止时间和开标时间，将变更时间将在“</w:t>
      </w:r>
      <w:r>
        <w:rPr>
          <w:rFonts w:hint="eastAsia" w:ascii="宋体" w:hAnsi="宋体" w:cs="宋体"/>
          <w:szCs w:val="21"/>
        </w:rPr>
        <w:t>投标人须知前附表”</w:t>
      </w:r>
      <w:r>
        <w:rPr>
          <w:rFonts w:hint="eastAsia" w:ascii="宋体" w:hAnsi="宋体" w:cs="宋体"/>
          <w:kern w:val="0"/>
          <w:szCs w:val="21"/>
        </w:rPr>
        <w:t>规定的政府采购信息发布媒体上</w:t>
      </w:r>
      <w:r>
        <w:rPr>
          <w:rFonts w:hint="eastAsia" w:ascii="宋体" w:hAnsi="宋体" w:cs="宋体"/>
        </w:rPr>
        <w:t>发布更正公告。</w:t>
      </w:r>
    </w:p>
    <w:p w14:paraId="4F69BCA9">
      <w:pPr>
        <w:spacing w:line="360" w:lineRule="auto"/>
        <w:ind w:firstLine="420" w:firstLineChars="200"/>
        <w:rPr>
          <w:rFonts w:ascii="宋体" w:hAnsi="宋体" w:cs="宋体"/>
          <w:color w:val="000000"/>
        </w:rPr>
      </w:pPr>
      <w:r>
        <w:rPr>
          <w:rFonts w:hint="eastAsia" w:ascii="宋体" w:hAnsi="宋体" w:cs="宋体"/>
          <w:color w:val="000000"/>
        </w:rPr>
        <w:t>11.</w:t>
      </w:r>
      <w:bookmarkStart w:id="160" w:name="_Hlk53134511"/>
      <w:r>
        <w:rPr>
          <w:rFonts w:hint="eastAsia" w:ascii="宋体" w:hAnsi="宋体" w:cs="宋体"/>
          <w:color w:val="000000"/>
        </w:rPr>
        <w:t>5采购人或者采购代理机构可以在招标文件提供期限截止后，组织已获取招标文件的潜在投标人现场考察或者召开开标前答疑会，具体详见“投标人须知前附表”。</w:t>
      </w:r>
    </w:p>
    <w:bookmarkEnd w:id="160"/>
    <w:p w14:paraId="16F17104">
      <w:pPr>
        <w:pStyle w:val="4"/>
        <w:keepNext w:val="0"/>
        <w:keepLines w:val="0"/>
        <w:spacing w:line="400" w:lineRule="exact"/>
        <w:jc w:val="center"/>
        <w:rPr>
          <w:rFonts w:hint="default"/>
          <w:color w:val="000000"/>
        </w:rPr>
      </w:pPr>
      <w:bookmarkStart w:id="161" w:name="_Toc254970676"/>
      <w:bookmarkStart w:id="162" w:name="_Toc32154"/>
      <w:bookmarkStart w:id="163" w:name="_Toc20"/>
      <w:bookmarkStart w:id="164" w:name="_Toc27367"/>
      <w:bookmarkStart w:id="165" w:name="_Toc7841"/>
      <w:bookmarkStart w:id="166" w:name="_Toc16623"/>
      <w:bookmarkStart w:id="167" w:name="_Toc12080"/>
      <w:bookmarkStart w:id="168" w:name="_Toc32499"/>
      <w:bookmarkStart w:id="169" w:name="_Toc28419"/>
      <w:bookmarkStart w:id="170" w:name="_Toc24872"/>
      <w:bookmarkStart w:id="171" w:name="_Toc254970535"/>
      <w:bookmarkStart w:id="172" w:name="_Toc2635"/>
      <w:r>
        <w:rPr>
          <w:color w:val="000000"/>
        </w:rPr>
        <w:t>三、投标文件的编制</w:t>
      </w:r>
      <w:bookmarkEnd w:id="161"/>
      <w:bookmarkEnd w:id="162"/>
      <w:bookmarkEnd w:id="163"/>
      <w:bookmarkEnd w:id="164"/>
      <w:bookmarkEnd w:id="165"/>
      <w:bookmarkEnd w:id="166"/>
      <w:bookmarkEnd w:id="167"/>
      <w:bookmarkEnd w:id="168"/>
      <w:bookmarkEnd w:id="169"/>
      <w:bookmarkEnd w:id="170"/>
      <w:bookmarkEnd w:id="171"/>
      <w:bookmarkEnd w:id="172"/>
    </w:p>
    <w:p w14:paraId="1DAA86FF">
      <w:pPr>
        <w:spacing w:line="360" w:lineRule="auto"/>
        <w:ind w:firstLine="480" w:firstLineChars="200"/>
        <w:rPr>
          <w:rFonts w:ascii="黑体" w:hAnsi="黑体" w:eastAsia="黑体"/>
          <w:color w:val="000000"/>
          <w:sz w:val="24"/>
        </w:rPr>
      </w:pPr>
      <w:bookmarkStart w:id="173" w:name="_Toc254970677"/>
      <w:bookmarkStart w:id="174" w:name="_Toc254970536"/>
      <w:r>
        <w:rPr>
          <w:rFonts w:hint="eastAsia" w:ascii="黑体" w:hAnsi="黑体" w:eastAsia="黑体"/>
          <w:color w:val="000000"/>
          <w:sz w:val="24"/>
        </w:rPr>
        <w:t>12.投标文件的编制原则</w:t>
      </w:r>
    </w:p>
    <w:p w14:paraId="77622EAB">
      <w:pPr>
        <w:spacing w:line="360" w:lineRule="auto"/>
        <w:ind w:firstLine="420" w:firstLineChars="200"/>
        <w:rPr>
          <w:rFonts w:ascii="宋体" w:hAnsi="宋体"/>
          <w:color w:val="000000"/>
          <w:szCs w:val="21"/>
        </w:rPr>
      </w:pPr>
      <w:r>
        <w:rPr>
          <w:rFonts w:hint="eastAsia" w:ascii="宋体" w:hAnsi="宋体"/>
          <w:color w:val="000000"/>
          <w:szCs w:val="21"/>
        </w:rPr>
        <w:t>投标人必须按照招标文件的要求编制投标文件。投标文件必须对招标文件提出的要求和条件作出明确响应。</w:t>
      </w:r>
    </w:p>
    <w:p w14:paraId="43420006">
      <w:pPr>
        <w:spacing w:line="360" w:lineRule="auto"/>
        <w:ind w:firstLine="480" w:firstLineChars="200"/>
        <w:rPr>
          <w:rFonts w:ascii="黑体" w:hAnsi="黑体" w:eastAsia="黑体"/>
          <w:color w:val="000000"/>
          <w:sz w:val="24"/>
        </w:rPr>
      </w:pPr>
      <w:r>
        <w:rPr>
          <w:rFonts w:hint="eastAsia" w:ascii="黑体" w:hAnsi="黑体" w:eastAsia="黑体"/>
          <w:color w:val="000000"/>
          <w:sz w:val="24"/>
        </w:rPr>
        <w:t>13.投标文件的组成</w:t>
      </w:r>
      <w:bookmarkEnd w:id="173"/>
      <w:bookmarkEnd w:id="174"/>
    </w:p>
    <w:p w14:paraId="41F7A221">
      <w:pPr>
        <w:spacing w:line="360" w:lineRule="auto"/>
        <w:ind w:firstLine="420" w:firstLineChars="200"/>
        <w:rPr>
          <w:rFonts w:ascii="宋体" w:hAnsi="宋体"/>
          <w:color w:val="000000"/>
          <w:szCs w:val="21"/>
        </w:rPr>
      </w:pPr>
      <w:r>
        <w:rPr>
          <w:rFonts w:hint="eastAsia" w:ascii="宋体" w:hAnsi="宋体"/>
          <w:color w:val="000000"/>
          <w:szCs w:val="21"/>
        </w:rPr>
        <w:t>13.1投标文件由报价文件、资格文件、商务技术文件三部分组成。</w:t>
      </w:r>
    </w:p>
    <w:p w14:paraId="1F53A257">
      <w:pPr>
        <w:spacing w:line="360" w:lineRule="auto"/>
        <w:ind w:firstLine="420" w:firstLineChars="200"/>
        <w:rPr>
          <w:rFonts w:ascii="宋体" w:hAnsi="宋体"/>
          <w:bCs/>
          <w:color w:val="000000"/>
          <w:szCs w:val="21"/>
        </w:rPr>
      </w:pPr>
      <w:bookmarkStart w:id="175" w:name="_13.2资格证明文件：具体材料见“投标人须知前附表”。"/>
      <w:bookmarkEnd w:id="175"/>
      <w:bookmarkStart w:id="176" w:name="_13.1报价文件:_具体材料见“投标人须知前附表”。"/>
      <w:bookmarkEnd w:id="176"/>
      <w:r>
        <w:rPr>
          <w:rFonts w:hint="eastAsia" w:ascii="宋体" w:hAnsi="宋体"/>
          <w:bCs/>
          <w:color w:val="000000"/>
          <w:szCs w:val="21"/>
        </w:rPr>
        <w:t>（1）资格文件：具体材料见“投标人须知前附表”。</w:t>
      </w:r>
    </w:p>
    <w:p w14:paraId="2AA3E1F3">
      <w:pPr>
        <w:spacing w:line="360" w:lineRule="auto"/>
        <w:ind w:firstLine="420" w:firstLineChars="200"/>
        <w:rPr>
          <w:rFonts w:ascii="宋体" w:hAnsi="宋体"/>
          <w:bCs/>
          <w:color w:val="000000"/>
          <w:szCs w:val="21"/>
        </w:rPr>
      </w:pPr>
      <w:bookmarkStart w:id="177" w:name="_13.3商务文件:_具体材料见“投标人须知前附表”。"/>
      <w:bookmarkEnd w:id="177"/>
      <w:r>
        <w:rPr>
          <w:rFonts w:hint="eastAsia" w:ascii="宋体" w:hAnsi="宋体"/>
          <w:bCs/>
          <w:color w:val="000000"/>
          <w:szCs w:val="21"/>
        </w:rPr>
        <w:t>（2）商务技术文件：具体材料见“投标人须知前附表”。</w:t>
      </w:r>
    </w:p>
    <w:p w14:paraId="7A31796A">
      <w:pPr>
        <w:spacing w:line="360" w:lineRule="auto"/>
        <w:ind w:firstLine="420" w:firstLineChars="200"/>
        <w:rPr>
          <w:rFonts w:ascii="宋体" w:hAnsi="宋体"/>
          <w:bCs/>
          <w:color w:val="000000"/>
          <w:szCs w:val="21"/>
        </w:rPr>
      </w:pPr>
      <w:bookmarkStart w:id="178" w:name="_13.4技术文件：具体材料见“投标人须知前附表”。"/>
      <w:bookmarkEnd w:id="178"/>
      <w:r>
        <w:rPr>
          <w:rFonts w:hint="eastAsia" w:ascii="宋体" w:hAnsi="宋体"/>
          <w:bCs/>
          <w:color w:val="000000"/>
          <w:szCs w:val="21"/>
        </w:rPr>
        <w:t>（3）报价文件： 具体材料见“投标人须知前附表”。</w:t>
      </w:r>
    </w:p>
    <w:p w14:paraId="34F9E7B4">
      <w:pPr>
        <w:spacing w:line="360" w:lineRule="auto"/>
        <w:ind w:firstLine="420" w:firstLineChars="200"/>
        <w:rPr>
          <w:rFonts w:ascii="宋体" w:hAnsi="宋体"/>
          <w:bCs/>
          <w:color w:val="000000"/>
          <w:szCs w:val="21"/>
        </w:rPr>
      </w:pPr>
      <w:bookmarkStart w:id="179" w:name="_13.5投标文件电子版：具体材料见“投标人须知前附表”。"/>
      <w:bookmarkEnd w:id="179"/>
      <w:r>
        <w:rPr>
          <w:rFonts w:hint="eastAsia" w:ascii="宋体" w:hAnsi="宋体"/>
          <w:bCs/>
          <w:color w:val="000000"/>
          <w:szCs w:val="21"/>
        </w:rPr>
        <w:t>13.2投标文件电子版：具体要求见本节19.投标文件编制。</w:t>
      </w:r>
    </w:p>
    <w:p w14:paraId="73553784">
      <w:pPr>
        <w:spacing w:line="360" w:lineRule="auto"/>
        <w:ind w:firstLine="480" w:firstLineChars="200"/>
        <w:rPr>
          <w:rFonts w:ascii="黑体" w:hAnsi="黑体" w:eastAsia="黑体"/>
          <w:color w:val="000000"/>
          <w:sz w:val="24"/>
        </w:rPr>
      </w:pPr>
      <w:bookmarkStart w:id="180" w:name="_Toc254970678"/>
      <w:bookmarkStart w:id="181" w:name="_Toc254970537"/>
      <w:r>
        <w:rPr>
          <w:rFonts w:hint="eastAsia" w:ascii="黑体" w:hAnsi="黑体" w:eastAsia="黑体"/>
          <w:color w:val="000000"/>
          <w:sz w:val="24"/>
        </w:rPr>
        <w:t>14.投标文件的语言及计量</w:t>
      </w:r>
      <w:bookmarkEnd w:id="180"/>
      <w:bookmarkEnd w:id="181"/>
    </w:p>
    <w:p w14:paraId="788127F6">
      <w:pPr>
        <w:spacing w:line="360" w:lineRule="auto"/>
        <w:ind w:firstLine="420" w:firstLineChars="200"/>
        <w:rPr>
          <w:rFonts w:ascii="宋体" w:hAnsi="宋体"/>
          <w:bCs/>
          <w:color w:val="000000"/>
          <w:szCs w:val="21"/>
        </w:rPr>
      </w:pPr>
      <w:r>
        <w:rPr>
          <w:rFonts w:hint="eastAsia" w:ascii="宋体" w:hAnsi="宋体"/>
          <w:bCs/>
          <w:color w:val="000000"/>
          <w:szCs w:val="21"/>
        </w:rPr>
        <w:t>14.1语言文字</w:t>
      </w:r>
    </w:p>
    <w:p w14:paraId="0FF0DB2D">
      <w:pPr>
        <w:spacing w:line="360" w:lineRule="auto"/>
        <w:ind w:firstLine="420" w:firstLineChars="200"/>
        <w:rPr>
          <w:rFonts w:ascii="宋体" w:hAnsi="宋体"/>
          <w:bCs/>
          <w:color w:val="000000"/>
          <w:szCs w:val="21"/>
        </w:rPr>
      </w:pPr>
      <w:r>
        <w:rPr>
          <w:rFonts w:hint="eastAsia" w:ascii="宋体" w:hAnsi="宋体"/>
          <w:bCs/>
          <w:color w:val="000000"/>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F643BC3">
      <w:pPr>
        <w:spacing w:line="360" w:lineRule="auto"/>
        <w:ind w:firstLine="420" w:firstLineChars="200"/>
        <w:rPr>
          <w:rFonts w:ascii="宋体" w:hAnsi="宋体"/>
          <w:bCs/>
          <w:color w:val="000000"/>
          <w:szCs w:val="21"/>
        </w:rPr>
      </w:pPr>
      <w:r>
        <w:rPr>
          <w:rFonts w:hint="eastAsia" w:ascii="宋体" w:hAnsi="宋体"/>
          <w:bCs/>
          <w:color w:val="000000"/>
          <w:szCs w:val="21"/>
        </w:rPr>
        <w:t>14.2投标计量单位</w:t>
      </w:r>
    </w:p>
    <w:p w14:paraId="0DC86546">
      <w:pPr>
        <w:spacing w:line="360" w:lineRule="auto"/>
        <w:ind w:firstLine="420" w:firstLineChars="200"/>
        <w:rPr>
          <w:rFonts w:ascii="宋体" w:hAnsi="宋体"/>
          <w:bCs/>
          <w:color w:val="000000"/>
          <w:szCs w:val="21"/>
        </w:rPr>
      </w:pPr>
      <w:r>
        <w:rPr>
          <w:rFonts w:hint="eastAsia" w:ascii="宋体" w:hAnsi="宋体"/>
          <w:bCs/>
          <w:color w:val="000000"/>
          <w:szCs w:val="21"/>
        </w:rPr>
        <w:t>招标文件已有明确规定的，使用招标文件规定的计量单位；招标文件没有规定的，应采用中华人民共和国法定计量单位，货币种类为人民币，否则视同未响应。</w:t>
      </w:r>
    </w:p>
    <w:p w14:paraId="532736AC">
      <w:pPr>
        <w:spacing w:line="360" w:lineRule="auto"/>
        <w:ind w:firstLine="480" w:firstLineChars="200"/>
        <w:rPr>
          <w:rFonts w:ascii="黑体" w:hAnsi="黑体" w:eastAsia="黑体"/>
          <w:color w:val="000000"/>
          <w:sz w:val="24"/>
        </w:rPr>
      </w:pPr>
      <w:r>
        <w:rPr>
          <w:rFonts w:hint="eastAsia" w:ascii="黑体" w:hAnsi="黑体" w:eastAsia="黑体"/>
          <w:color w:val="000000"/>
          <w:sz w:val="24"/>
        </w:rPr>
        <w:t>15.投标文件提交的风险</w:t>
      </w:r>
    </w:p>
    <w:p w14:paraId="49BEB34A">
      <w:pPr>
        <w:spacing w:line="360" w:lineRule="auto"/>
        <w:ind w:firstLine="420" w:firstLineChars="200"/>
        <w:rPr>
          <w:rFonts w:hAnsi="宋体"/>
          <w:b/>
          <w:bCs/>
          <w:color w:val="000000"/>
        </w:rPr>
      </w:pPr>
      <w:r>
        <w:rPr>
          <w:rFonts w:hint="eastAsia" w:hAnsi="宋体"/>
          <w:color w:val="000000"/>
        </w:rPr>
        <w:t>投标文件分为资格文件、商务技术文件、报价文件三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525879F4">
      <w:pPr>
        <w:spacing w:line="360" w:lineRule="auto"/>
        <w:ind w:firstLine="480" w:firstLineChars="200"/>
        <w:rPr>
          <w:rFonts w:ascii="黑体" w:hAnsi="黑体" w:eastAsia="黑体"/>
          <w:color w:val="000000"/>
          <w:sz w:val="24"/>
        </w:rPr>
      </w:pPr>
      <w:bookmarkStart w:id="182" w:name="_Toc254970538"/>
      <w:bookmarkStart w:id="183" w:name="_Toc254970679"/>
      <w:r>
        <w:rPr>
          <w:rFonts w:hint="eastAsia" w:ascii="黑体" w:hAnsi="黑体" w:eastAsia="黑体"/>
          <w:color w:val="000000"/>
          <w:sz w:val="24"/>
        </w:rPr>
        <w:t>16.投标报价</w:t>
      </w:r>
      <w:bookmarkEnd w:id="182"/>
      <w:bookmarkEnd w:id="183"/>
    </w:p>
    <w:p w14:paraId="534DD7A4">
      <w:pPr>
        <w:spacing w:line="360" w:lineRule="auto"/>
        <w:ind w:firstLine="420" w:firstLineChars="200"/>
        <w:rPr>
          <w:rFonts w:ascii="宋体" w:hAnsi="宋体"/>
          <w:bCs/>
          <w:color w:val="000000"/>
          <w:szCs w:val="21"/>
        </w:rPr>
      </w:pPr>
      <w:r>
        <w:rPr>
          <w:rFonts w:hint="eastAsia" w:ascii="宋体" w:hAnsi="宋体"/>
          <w:bCs/>
          <w:color w:val="000000"/>
          <w:szCs w:val="21"/>
        </w:rPr>
        <w:t>16.1投标报价应</w:t>
      </w:r>
      <w:r>
        <w:rPr>
          <w:rFonts w:hint="eastAsia" w:ascii="宋体" w:hAnsi="宋体"/>
          <w:bCs/>
          <w:color w:val="000000"/>
          <w:szCs w:val="20"/>
        </w:rPr>
        <w:t>按“第六章　投标文件格式”中“开标一览表”格式填写。</w:t>
      </w:r>
    </w:p>
    <w:p w14:paraId="3D231F92">
      <w:pPr>
        <w:spacing w:line="360" w:lineRule="auto"/>
        <w:ind w:firstLine="420" w:firstLineChars="200"/>
        <w:rPr>
          <w:rFonts w:ascii="宋体" w:hAnsi="宋体"/>
          <w:bCs/>
          <w:color w:val="000000"/>
          <w:szCs w:val="21"/>
        </w:rPr>
      </w:pPr>
      <w:bookmarkStart w:id="184" w:name="_16.2投标报价具体定义见投标人须知前附表。"/>
      <w:bookmarkEnd w:id="184"/>
      <w:r>
        <w:rPr>
          <w:rFonts w:hint="eastAsia" w:ascii="宋体" w:hAnsi="宋体"/>
          <w:bCs/>
          <w:color w:val="000000"/>
          <w:szCs w:val="21"/>
        </w:rPr>
        <w:t>16.2投标报价具体包括内容详见“投标人须知前附表”。</w:t>
      </w:r>
    </w:p>
    <w:p w14:paraId="736DC087">
      <w:pPr>
        <w:spacing w:line="360" w:lineRule="auto"/>
        <w:ind w:firstLine="420" w:firstLineChars="200"/>
        <w:rPr>
          <w:rFonts w:ascii="宋体" w:hAnsi="宋体"/>
          <w:bCs/>
          <w:color w:val="000000"/>
          <w:szCs w:val="21"/>
        </w:rPr>
      </w:pPr>
      <w:r>
        <w:rPr>
          <w:rFonts w:hint="eastAsia" w:ascii="宋体" w:hAnsi="宋体"/>
          <w:bCs/>
          <w:color w:val="000000"/>
          <w:szCs w:val="21"/>
        </w:rPr>
        <w:t>16.3投标人必须就所投项目的全部内容分别作完整唯一总价报价，不得存在漏项报价；投标人必须就所投项目的单项内容作唯一报价。</w:t>
      </w:r>
    </w:p>
    <w:p w14:paraId="6BE8E506">
      <w:pPr>
        <w:spacing w:line="360" w:lineRule="auto"/>
        <w:ind w:firstLine="480" w:firstLineChars="200"/>
        <w:rPr>
          <w:rFonts w:ascii="黑体" w:hAnsi="黑体" w:eastAsia="黑体"/>
          <w:color w:val="000000"/>
          <w:sz w:val="24"/>
        </w:rPr>
      </w:pPr>
      <w:r>
        <w:rPr>
          <w:rFonts w:hint="eastAsia" w:ascii="黑体" w:hAnsi="黑体" w:eastAsia="黑体"/>
          <w:color w:val="000000"/>
          <w:sz w:val="24"/>
        </w:rPr>
        <w:t>17.投标有效期</w:t>
      </w:r>
    </w:p>
    <w:p w14:paraId="0F2F9CE1">
      <w:pPr>
        <w:spacing w:line="360" w:lineRule="auto"/>
        <w:ind w:firstLine="420" w:firstLineChars="200"/>
        <w:rPr>
          <w:rFonts w:ascii="宋体" w:hAnsi="宋体"/>
          <w:bCs/>
          <w:color w:val="000000"/>
          <w:szCs w:val="21"/>
        </w:rPr>
      </w:pPr>
      <w:bookmarkStart w:id="185" w:name="_17.1投标有效期应按“投标人须知中的前附表”规定的期限。"/>
      <w:bookmarkEnd w:id="185"/>
      <w:r>
        <w:rPr>
          <w:rFonts w:hint="eastAsia" w:ascii="宋体" w:hAnsi="宋体"/>
          <w:bCs/>
          <w:color w:val="000000"/>
          <w:szCs w:val="21"/>
        </w:rPr>
        <w:t>17.1投标有效期是指为保证采购人有足够的时间在开标后完成评标、定标、合同签订等工作而要求投标人提交的投标文件在一定时间内保持有效的期限。</w:t>
      </w:r>
    </w:p>
    <w:p w14:paraId="60E0E340">
      <w:pPr>
        <w:spacing w:line="360" w:lineRule="auto"/>
        <w:ind w:firstLine="420" w:firstLineChars="200"/>
        <w:rPr>
          <w:rFonts w:ascii="宋体" w:hAnsi="宋体"/>
          <w:bCs/>
          <w:color w:val="000000"/>
          <w:szCs w:val="21"/>
        </w:rPr>
      </w:pPr>
      <w:r>
        <w:rPr>
          <w:rFonts w:hint="eastAsia" w:ascii="宋体" w:hAnsi="宋体"/>
          <w:bCs/>
          <w:color w:val="000000"/>
          <w:szCs w:val="21"/>
        </w:rPr>
        <w:t>17.2</w:t>
      </w:r>
      <w:bookmarkStart w:id="186" w:name="_Toc254970681"/>
      <w:bookmarkStart w:id="187" w:name="_Toc254970540"/>
      <w:r>
        <w:rPr>
          <w:rFonts w:hint="eastAsia" w:ascii="宋体" w:hAnsi="宋体"/>
          <w:bCs/>
          <w:color w:val="000000"/>
          <w:szCs w:val="21"/>
        </w:rPr>
        <w:t xml:space="preserve"> 投标有效期应按规定的期限作出承诺，具体详见“投标人须知前附表”。</w:t>
      </w:r>
    </w:p>
    <w:p w14:paraId="53C82B50">
      <w:pPr>
        <w:spacing w:line="360" w:lineRule="auto"/>
        <w:ind w:firstLine="420" w:firstLineChars="200"/>
        <w:rPr>
          <w:rFonts w:ascii="宋体" w:hAnsi="宋体"/>
          <w:bCs/>
          <w:color w:val="000000"/>
          <w:szCs w:val="21"/>
        </w:rPr>
      </w:pPr>
      <w:r>
        <w:rPr>
          <w:rFonts w:hint="eastAsia" w:ascii="宋体" w:hAnsi="宋体"/>
          <w:bCs/>
          <w:color w:val="000000"/>
          <w:szCs w:val="21"/>
        </w:rPr>
        <w:t>17.3投标人的投标文件在投标有效期内均保持有效。</w:t>
      </w:r>
      <w:bookmarkEnd w:id="186"/>
      <w:bookmarkEnd w:id="187"/>
    </w:p>
    <w:p w14:paraId="63F5DAF0">
      <w:pPr>
        <w:spacing w:line="360" w:lineRule="auto"/>
        <w:ind w:firstLine="480" w:firstLineChars="200"/>
        <w:rPr>
          <w:rFonts w:ascii="黑体" w:hAnsi="黑体" w:eastAsia="黑体"/>
          <w:color w:val="000000"/>
          <w:sz w:val="24"/>
        </w:rPr>
      </w:pPr>
      <w:bookmarkStart w:id="188" w:name="_18.投标保证金"/>
      <w:bookmarkEnd w:id="188"/>
      <w:bookmarkStart w:id="189" w:name="_Toc254970682"/>
      <w:bookmarkStart w:id="190" w:name="_Toc254970541"/>
      <w:r>
        <w:rPr>
          <w:rFonts w:hint="eastAsia" w:ascii="黑体" w:hAnsi="黑体" w:eastAsia="黑体"/>
          <w:color w:val="000000"/>
          <w:sz w:val="24"/>
        </w:rPr>
        <w:t>18.投标保证金</w:t>
      </w:r>
      <w:bookmarkEnd w:id="189"/>
      <w:bookmarkEnd w:id="190"/>
    </w:p>
    <w:p w14:paraId="23C170EB">
      <w:pPr>
        <w:pStyle w:val="5"/>
        <w:keepNext w:val="0"/>
        <w:keepLines w:val="0"/>
        <w:spacing w:before="0" w:after="0" w:line="360" w:lineRule="auto"/>
        <w:ind w:left="420" w:leftChars="200"/>
        <w:rPr>
          <w:rFonts w:ascii="宋体" w:hAnsi="宋体" w:cs="宋体"/>
          <w:b w:val="0"/>
          <w:sz w:val="21"/>
          <w:szCs w:val="21"/>
        </w:rPr>
      </w:pPr>
      <w:bookmarkStart w:id="191" w:name="_Toc254970542"/>
      <w:bookmarkStart w:id="192" w:name="_Toc254970683"/>
      <w:r>
        <w:rPr>
          <w:rFonts w:hint="eastAsia" w:ascii="宋体" w:hAnsi="宋体" w:cs="宋体"/>
          <w:b w:val="0"/>
          <w:sz w:val="21"/>
          <w:szCs w:val="21"/>
        </w:rPr>
        <w:t>18.1投标人须按“投标人须知前附表” 的规定提交投标保证金。</w:t>
      </w:r>
    </w:p>
    <w:p w14:paraId="1B4F7BF2">
      <w:pPr>
        <w:pStyle w:val="5"/>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18.2投标保证金的退还</w:t>
      </w:r>
    </w:p>
    <w:p w14:paraId="3D9B9AA0">
      <w:pPr>
        <w:pStyle w:val="5"/>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18.2.1未中标人的投标保证金自中标通知书发出之日起5个工作日内退还，退还方式如下：</w:t>
      </w:r>
    </w:p>
    <w:p w14:paraId="6E23CE79">
      <w:pPr>
        <w:pStyle w:val="5"/>
        <w:keepNext w:val="0"/>
        <w:keepLines w:val="0"/>
        <w:spacing w:before="0" w:after="0" w:line="360" w:lineRule="auto"/>
        <w:ind w:firstLine="315" w:firstLineChars="150"/>
        <w:rPr>
          <w:rFonts w:ascii="宋体" w:hAnsi="宋体" w:cs="宋体"/>
          <w:b w:val="0"/>
          <w:sz w:val="21"/>
          <w:szCs w:val="21"/>
        </w:rPr>
      </w:pPr>
      <w:r>
        <w:rPr>
          <w:rFonts w:hint="eastAsia" w:ascii="宋体" w:hAnsi="宋体" w:cs="宋体"/>
          <w:b w:val="0"/>
          <w:sz w:val="21"/>
          <w:szCs w:val="21"/>
        </w:rPr>
        <w:t>（1）采用银行转账方式的，以转账方式退回到投标人银行账户。</w:t>
      </w:r>
    </w:p>
    <w:p w14:paraId="0FB75731">
      <w:pPr>
        <w:pStyle w:val="6"/>
        <w:spacing w:line="360" w:lineRule="auto"/>
        <w:ind w:firstLine="315" w:firstLineChars="150"/>
        <w:rPr>
          <w:rFonts w:ascii="宋体" w:hAnsi="宋体" w:cs="宋体"/>
          <w:szCs w:val="21"/>
        </w:rPr>
      </w:pPr>
      <w:r>
        <w:rPr>
          <w:rFonts w:hint="eastAsia" w:ascii="宋体" w:hAnsi="宋体" w:cs="宋体"/>
          <w:szCs w:val="21"/>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4535FE8B">
      <w:pPr>
        <w:pStyle w:val="5"/>
        <w:keepNext w:val="0"/>
        <w:keepLines w:val="0"/>
        <w:spacing w:before="0" w:after="0" w:line="360" w:lineRule="auto"/>
        <w:ind w:firstLine="420" w:firstLineChars="200"/>
        <w:rPr>
          <w:rFonts w:ascii="宋体" w:hAnsi="宋体" w:cs="宋体"/>
          <w:b w:val="0"/>
          <w:sz w:val="21"/>
          <w:szCs w:val="21"/>
        </w:rPr>
      </w:pPr>
      <w:r>
        <w:rPr>
          <w:rFonts w:hint="eastAsia" w:ascii="宋体" w:hAnsi="宋体" w:cs="宋体"/>
          <w:b w:val="0"/>
          <w:sz w:val="21"/>
          <w:szCs w:val="21"/>
        </w:rPr>
        <w:t xml:space="preserve">18.2.2中标人的投标保证金自采购合同签订之日起5个工作日内退还，退还方式同本须知正文第18.2.1。 </w:t>
      </w:r>
    </w:p>
    <w:p w14:paraId="4CD2A38C">
      <w:pPr>
        <w:pStyle w:val="5"/>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18.3除逾期退还投标保证金和终止招标的情形以外，投标保证金不计息。</w:t>
      </w:r>
    </w:p>
    <w:p w14:paraId="6B185EC5">
      <w:pPr>
        <w:pStyle w:val="5"/>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 xml:space="preserve">18.4投标人有下列情形之一的，投标保证金将不予退还： </w:t>
      </w:r>
    </w:p>
    <w:p w14:paraId="6BDE49B3">
      <w:pPr>
        <w:snapToGrid w:val="0"/>
        <w:spacing w:line="360" w:lineRule="auto"/>
        <w:ind w:firstLine="411" w:firstLineChars="196"/>
        <w:jc w:val="left"/>
        <w:rPr>
          <w:rFonts w:ascii="宋体" w:hAnsi="宋体" w:cs="宋体"/>
          <w:szCs w:val="21"/>
        </w:rPr>
      </w:pPr>
      <w:r>
        <w:rPr>
          <w:rFonts w:hint="eastAsia" w:ascii="宋体" w:hAnsi="宋体" w:cs="宋体"/>
          <w:szCs w:val="21"/>
        </w:rPr>
        <w:t>（1）投标人在投标有效期内撤销投标文件的；</w:t>
      </w:r>
    </w:p>
    <w:p w14:paraId="3C7989AD">
      <w:pPr>
        <w:snapToGrid w:val="0"/>
        <w:spacing w:line="360" w:lineRule="auto"/>
        <w:ind w:firstLine="411" w:firstLineChars="196"/>
        <w:jc w:val="left"/>
        <w:rPr>
          <w:rFonts w:ascii="宋体" w:hAnsi="宋体" w:cs="宋体"/>
          <w:szCs w:val="21"/>
        </w:rPr>
      </w:pPr>
      <w:r>
        <w:rPr>
          <w:rFonts w:hint="eastAsia" w:ascii="宋体" w:hAnsi="宋体" w:cs="宋体"/>
          <w:szCs w:val="21"/>
        </w:rPr>
        <w:t>（2）未按规定提交履约保证金的；</w:t>
      </w:r>
    </w:p>
    <w:p w14:paraId="52D8258C">
      <w:pPr>
        <w:snapToGrid w:val="0"/>
        <w:spacing w:line="360" w:lineRule="auto"/>
        <w:ind w:firstLine="411" w:firstLineChars="196"/>
        <w:jc w:val="left"/>
        <w:rPr>
          <w:rFonts w:ascii="宋体" w:hAnsi="宋体" w:cs="宋体"/>
          <w:szCs w:val="21"/>
        </w:rPr>
      </w:pPr>
      <w:r>
        <w:rPr>
          <w:rFonts w:hint="eastAsia" w:ascii="宋体" w:hAnsi="宋体" w:cs="宋体"/>
          <w:szCs w:val="21"/>
        </w:rPr>
        <w:t>（3）投标人在投标过程中弄虚作假，提供虚假材料的；</w:t>
      </w:r>
    </w:p>
    <w:p w14:paraId="5542C582">
      <w:pPr>
        <w:snapToGrid w:val="0"/>
        <w:spacing w:line="360" w:lineRule="auto"/>
        <w:ind w:firstLine="411" w:firstLineChars="196"/>
        <w:rPr>
          <w:rFonts w:ascii="宋体" w:hAnsi="宋体" w:cs="宋体"/>
          <w:szCs w:val="21"/>
        </w:rPr>
      </w:pPr>
      <w:r>
        <w:rPr>
          <w:rFonts w:hint="eastAsia" w:ascii="宋体" w:hAnsi="宋体" w:cs="宋体"/>
          <w:szCs w:val="21"/>
        </w:rPr>
        <w:t>（4）中标人无正当理由不与采购人签订合同的；</w:t>
      </w:r>
    </w:p>
    <w:p w14:paraId="4EBD3234">
      <w:pPr>
        <w:snapToGrid w:val="0"/>
        <w:spacing w:line="360" w:lineRule="auto"/>
        <w:ind w:firstLine="420" w:firstLineChars="200"/>
        <w:rPr>
          <w:rFonts w:ascii="宋体" w:hAnsi="宋体" w:cs="宋体"/>
          <w:szCs w:val="21"/>
        </w:rPr>
      </w:pPr>
      <w:r>
        <w:rPr>
          <w:rFonts w:hint="eastAsia" w:ascii="宋体" w:hAnsi="宋体" w:cs="宋体"/>
          <w:szCs w:val="21"/>
        </w:rPr>
        <w:t>（5）投标人出现本章第9.2、9.3情形的；</w:t>
      </w:r>
    </w:p>
    <w:p w14:paraId="1FA0F367">
      <w:pPr>
        <w:snapToGrid w:val="0"/>
        <w:spacing w:line="360" w:lineRule="auto"/>
        <w:ind w:firstLine="420" w:firstLineChars="200"/>
        <w:rPr>
          <w:rFonts w:ascii="宋体" w:hAnsi="宋体" w:cs="宋体"/>
          <w:szCs w:val="21"/>
        </w:rPr>
      </w:pPr>
      <w:r>
        <w:rPr>
          <w:rFonts w:hint="eastAsia" w:ascii="宋体" w:hAnsi="宋体" w:cs="宋体"/>
          <w:szCs w:val="21"/>
        </w:rPr>
        <w:t>（6）其他严重扰乱招投标程序的。</w:t>
      </w:r>
    </w:p>
    <w:p w14:paraId="5AD73E57">
      <w:pPr>
        <w:spacing w:line="360" w:lineRule="auto"/>
        <w:ind w:firstLine="480" w:firstLineChars="200"/>
        <w:rPr>
          <w:rFonts w:ascii="黑体" w:hAnsi="黑体" w:eastAsia="黑体"/>
          <w:color w:val="000000"/>
          <w:sz w:val="24"/>
        </w:rPr>
      </w:pPr>
      <w:r>
        <w:rPr>
          <w:rFonts w:hint="eastAsia" w:ascii="黑体" w:hAnsi="黑体" w:eastAsia="黑体"/>
          <w:color w:val="000000"/>
          <w:sz w:val="24"/>
        </w:rPr>
        <w:t>19.投标文件的</w:t>
      </w:r>
      <w:bookmarkEnd w:id="191"/>
      <w:bookmarkEnd w:id="192"/>
      <w:r>
        <w:rPr>
          <w:rFonts w:hint="eastAsia" w:ascii="黑体" w:hAnsi="黑体" w:eastAsia="黑体"/>
          <w:color w:val="000000"/>
          <w:sz w:val="24"/>
        </w:rPr>
        <w:t>编制</w:t>
      </w:r>
    </w:p>
    <w:p w14:paraId="0F4BF1F4">
      <w:pPr>
        <w:spacing w:line="360" w:lineRule="auto"/>
        <w:ind w:firstLine="422" w:firstLineChars="200"/>
        <w:rPr>
          <w:rFonts w:ascii="宋体" w:hAnsi="宋体" w:cs="宋体"/>
          <w:color w:val="000000"/>
          <w:szCs w:val="21"/>
        </w:rPr>
      </w:pPr>
      <w:r>
        <w:rPr>
          <w:rFonts w:hint="eastAsia" w:ascii="宋体" w:hAnsi="宋体" w:cs="宋体"/>
          <w:b/>
          <w:color w:val="000000"/>
          <w:szCs w:val="21"/>
        </w:rPr>
        <w:t xml:space="preserve"> </w:t>
      </w:r>
      <w:r>
        <w:rPr>
          <w:rFonts w:hint="eastAsia" w:ascii="宋体" w:hAnsi="宋体" w:cs="宋体"/>
          <w:color w:val="000000"/>
          <w:szCs w:val="21"/>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93" w:name="_19.2投标文件应按报价文件、资格证明文件、商务文件、技术文件分别编制"/>
      <w:bookmarkEnd w:id="193"/>
      <w:r>
        <w:rPr>
          <w:rFonts w:hint="eastAsia" w:ascii="宋体" w:hAnsi="宋体" w:cs="宋体"/>
          <w:color w:val="000000"/>
          <w:szCs w:val="21"/>
        </w:rPr>
        <w:t xml:space="preserve"> </w:t>
      </w:r>
    </w:p>
    <w:p w14:paraId="34B50AC9">
      <w:pPr>
        <w:pStyle w:val="32"/>
        <w:snapToGrid w:val="0"/>
        <w:spacing w:before="0"/>
        <w:ind w:firstLine="420"/>
        <w:rPr>
          <w:rFonts w:ascii="宋体" w:hAnsi="宋体" w:cs="宋体"/>
          <w:color w:val="000000"/>
          <w:sz w:val="21"/>
          <w:szCs w:val="21"/>
        </w:rPr>
      </w:pPr>
      <w:r>
        <w:rPr>
          <w:rFonts w:hint="eastAsia" w:ascii="宋体" w:hAnsi="宋体" w:cs="宋体"/>
          <w:color w:val="000000"/>
          <w:sz w:val="21"/>
          <w:szCs w:val="21"/>
        </w:rPr>
        <w:t>19.2投标文件按照招标文件第六章格式要求进行签署、盖章。投标人的投标文件未按照招标文件要求签署、盖章的，</w:t>
      </w:r>
      <w:r>
        <w:rPr>
          <w:rFonts w:hint="eastAsia" w:ascii="宋体" w:hAnsi="宋体" w:cs="宋体"/>
          <w:b/>
          <w:color w:val="000000"/>
          <w:sz w:val="21"/>
          <w:szCs w:val="21"/>
        </w:rPr>
        <w:t>其投标无效。</w:t>
      </w:r>
    </w:p>
    <w:p w14:paraId="65922222">
      <w:pPr>
        <w:pStyle w:val="32"/>
        <w:snapToGrid w:val="0"/>
        <w:spacing w:before="0"/>
        <w:ind w:firstLine="420"/>
        <w:rPr>
          <w:rFonts w:ascii="宋体" w:hAnsi="宋体" w:cs="宋体"/>
          <w:color w:val="000000"/>
          <w:sz w:val="21"/>
          <w:szCs w:val="21"/>
        </w:rPr>
      </w:pPr>
    </w:p>
    <w:p w14:paraId="1D51CA6F">
      <w:pPr>
        <w:pStyle w:val="32"/>
        <w:snapToGrid w:val="0"/>
        <w:spacing w:before="0"/>
        <w:ind w:firstLine="420"/>
        <w:rPr>
          <w:rFonts w:ascii="宋体" w:hAnsi="宋体" w:cs="宋体"/>
          <w:color w:val="000000"/>
          <w:sz w:val="21"/>
          <w:szCs w:val="21"/>
        </w:rPr>
      </w:pPr>
      <w:r>
        <w:rPr>
          <w:rFonts w:hint="eastAsia" w:ascii="宋体" w:hAnsi="宋体" w:cs="宋体"/>
          <w:color w:val="000000"/>
          <w:sz w:val="21"/>
          <w:szCs w:val="21"/>
        </w:rPr>
        <w:t>19.3为确保网上操作合法、有效和安全，投标人应当在投标截止时间前完成在</w:t>
      </w:r>
      <w:r>
        <w:rPr>
          <w:rFonts w:hint="eastAsia" w:ascii="宋体" w:hAnsi="宋体" w:cs="宋体"/>
          <w:sz w:val="21"/>
          <w:szCs w:val="21"/>
        </w:rPr>
        <w:t>广西政府采购云平台</w:t>
      </w:r>
      <w:r>
        <w:rPr>
          <w:rFonts w:hint="eastAsia" w:ascii="宋体" w:hAnsi="宋体" w:cs="宋体"/>
          <w:color w:val="000000"/>
          <w:sz w:val="21"/>
          <w:szCs w:val="21"/>
        </w:rPr>
        <w:t>的身份认证，确保在电子投标过程中能够对相关数据电文进行加密和使用电子签名。</w:t>
      </w:r>
    </w:p>
    <w:p w14:paraId="2B61CEB7">
      <w:pPr>
        <w:spacing w:line="360" w:lineRule="auto"/>
        <w:ind w:firstLine="422" w:firstLineChars="200"/>
        <w:rPr>
          <w:rFonts w:ascii="宋体" w:hAnsi="宋体" w:cs="宋体"/>
          <w:b/>
          <w:color w:val="000000"/>
          <w:szCs w:val="21"/>
        </w:rPr>
      </w:pPr>
      <w:r>
        <w:rPr>
          <w:rFonts w:hint="eastAsia" w:ascii="宋体" w:hAnsi="宋体" w:cs="宋体"/>
          <w:b/>
          <w:color w:val="000000"/>
          <w:szCs w:val="21"/>
        </w:rPr>
        <w:t>19.4投标文件中标注的投标人名称应与主体资格证明（如营业执照、事业单位法人证书、执业许可证、自然人身份证等）及公章一致，</w:t>
      </w:r>
      <w:r>
        <w:rPr>
          <w:rFonts w:hint="eastAsia" w:ascii="宋体" w:hAnsi="宋体" w:cs="宋体"/>
          <w:color w:val="000000"/>
          <w:szCs w:val="21"/>
        </w:rPr>
        <w:t>否则作无效投标处理</w:t>
      </w:r>
      <w:r>
        <w:rPr>
          <w:rFonts w:hint="eastAsia" w:ascii="宋体" w:hAnsi="宋体" w:cs="宋体"/>
          <w:b/>
          <w:color w:val="000000"/>
          <w:szCs w:val="21"/>
        </w:rPr>
        <w:t>。</w:t>
      </w:r>
    </w:p>
    <w:p w14:paraId="5CB7E689">
      <w:pPr>
        <w:spacing w:line="360" w:lineRule="auto"/>
        <w:ind w:firstLine="420" w:firstLineChars="200"/>
        <w:rPr>
          <w:rFonts w:ascii="宋体" w:hAnsi="宋体" w:cs="宋体"/>
          <w:szCs w:val="21"/>
        </w:rPr>
      </w:pPr>
      <w:r>
        <w:rPr>
          <w:rFonts w:hint="eastAsia" w:ascii="宋体" w:hAnsi="宋体" w:cs="宋体"/>
          <w:color w:val="000000"/>
          <w:szCs w:val="21"/>
        </w:rPr>
        <w:t xml:space="preserve"> 19.5投标文件应避免涂改、行间插字或者删除。</w:t>
      </w:r>
    </w:p>
    <w:p w14:paraId="02C8CE19">
      <w:pPr>
        <w:spacing w:line="360" w:lineRule="auto"/>
        <w:ind w:firstLine="525" w:firstLineChars="250"/>
        <w:rPr>
          <w:rFonts w:ascii="宋体" w:hAnsi="宋体" w:cs="宋体"/>
        </w:rPr>
      </w:pPr>
      <w:r>
        <w:rPr>
          <w:rFonts w:hint="eastAsia" w:ascii="宋体" w:hAnsi="宋体" w:cs="宋体"/>
        </w:rPr>
        <w:t>19.6 对招标文件的实质性要求和条件作出响应是指投标人必须对招标文件中标注为实质性要求和条件的</w:t>
      </w:r>
      <w:r>
        <w:rPr>
          <w:rFonts w:hint="eastAsia" w:ascii="宋体" w:hAnsi="宋体" w:cs="宋体"/>
          <w:color w:val="000000"/>
          <w:szCs w:val="21"/>
        </w:rPr>
        <w:t>服务内容及要求</w:t>
      </w:r>
      <w:r>
        <w:rPr>
          <w:rFonts w:hint="eastAsia" w:ascii="宋体" w:hAnsi="宋体" w:cs="宋体"/>
        </w:rPr>
        <w:t>、商务条款及其它内容</w:t>
      </w:r>
      <w:r>
        <w:rPr>
          <w:rFonts w:hint="eastAsia" w:ascii="宋体" w:hAnsi="宋体" w:cs="宋体"/>
          <w:b/>
        </w:rPr>
        <w:t>作出满足或者优于原要求和条件的承诺</w:t>
      </w:r>
      <w:r>
        <w:rPr>
          <w:rFonts w:hint="eastAsia" w:ascii="宋体" w:hAnsi="宋体" w:cs="宋体"/>
        </w:rPr>
        <w:t>。</w:t>
      </w:r>
    </w:p>
    <w:p w14:paraId="0CDB3B4E">
      <w:pPr>
        <w:spacing w:line="360" w:lineRule="auto"/>
        <w:ind w:firstLine="422" w:firstLineChars="200"/>
        <w:rPr>
          <w:rFonts w:ascii="宋体" w:hAnsi="宋体" w:cs="宋体"/>
          <w:b/>
          <w:color w:val="000000"/>
          <w:szCs w:val="21"/>
          <w:u w:val="single"/>
        </w:rPr>
      </w:pPr>
      <w:r>
        <w:rPr>
          <w:rFonts w:hint="eastAsia" w:ascii="宋体" w:hAnsi="宋体" w:cs="宋体"/>
          <w:b/>
          <w:color w:val="000000"/>
          <w:szCs w:val="21"/>
          <w:u w:val="single"/>
        </w:rPr>
        <w:t>19.7本项目为全流程电子化项目，异常情况见“第二节 投标人须知正文”中“四、24.2开标程序”。</w:t>
      </w:r>
    </w:p>
    <w:p w14:paraId="58F9CA0E">
      <w:pPr>
        <w:spacing w:line="360" w:lineRule="auto"/>
        <w:ind w:firstLine="480" w:firstLineChars="200"/>
        <w:rPr>
          <w:rFonts w:ascii="黑体" w:hAnsi="黑体" w:eastAsia="黑体"/>
          <w:color w:val="000000"/>
          <w:sz w:val="24"/>
        </w:rPr>
      </w:pPr>
      <w:r>
        <w:rPr>
          <w:rFonts w:hint="eastAsia" w:ascii="黑体" w:hAnsi="黑体" w:eastAsia="黑体"/>
          <w:color w:val="000000"/>
          <w:sz w:val="24"/>
        </w:rPr>
        <w:t>20.备份投标文件</w:t>
      </w:r>
    </w:p>
    <w:p w14:paraId="3F06901E">
      <w:pPr>
        <w:spacing w:line="360" w:lineRule="auto"/>
        <w:ind w:firstLine="420" w:firstLineChars="200"/>
        <w:rPr>
          <w:rFonts w:ascii="黑体" w:hAnsi="黑体" w:eastAsia="黑体"/>
          <w:color w:val="000000"/>
          <w:sz w:val="24"/>
        </w:rPr>
      </w:pPr>
      <w:r>
        <w:rPr>
          <w:rFonts w:hint="eastAsia" w:hAnsi="宋体"/>
          <w:bCs/>
          <w:color w:val="000000"/>
          <w:szCs w:val="21"/>
        </w:rPr>
        <w:t>详见“投标人须知前附表”。</w:t>
      </w:r>
    </w:p>
    <w:p w14:paraId="01D42A7D">
      <w:pPr>
        <w:spacing w:line="360" w:lineRule="auto"/>
        <w:ind w:firstLine="480" w:firstLineChars="200"/>
        <w:rPr>
          <w:rFonts w:ascii="黑体" w:hAnsi="黑体" w:eastAsia="黑体"/>
          <w:color w:val="000000"/>
          <w:sz w:val="24"/>
        </w:rPr>
      </w:pPr>
      <w:r>
        <w:rPr>
          <w:rFonts w:hint="eastAsia" w:ascii="黑体" w:hAnsi="黑体" w:eastAsia="黑体"/>
          <w:color w:val="000000"/>
          <w:sz w:val="24"/>
        </w:rPr>
        <w:t>21.投标文件的提交</w:t>
      </w:r>
    </w:p>
    <w:p w14:paraId="350DDA80">
      <w:pPr>
        <w:spacing w:line="360" w:lineRule="auto"/>
        <w:ind w:firstLine="420" w:firstLineChars="200"/>
        <w:rPr>
          <w:rFonts w:hAnsi="宋体"/>
          <w:b/>
        </w:rPr>
      </w:pPr>
      <w:bookmarkStart w:id="194" w:name="_21.1投标人必须在“投标人须知中的前附表”规定的投标文件接收时间和投"/>
      <w:bookmarkEnd w:id="194"/>
      <w:r>
        <w:rPr>
          <w:rFonts w:hint="eastAsia" w:ascii="宋体" w:hAnsi="宋体" w:cs="宋体"/>
          <w:bCs/>
          <w:color w:val="000000"/>
          <w:szCs w:val="21"/>
        </w:rPr>
        <w:t>21.1</w:t>
      </w:r>
      <w:r>
        <w:rPr>
          <w:rFonts w:hint="eastAsia" w:hAnsi="宋体"/>
          <w:bCs/>
          <w:color w:val="000000"/>
          <w:szCs w:val="21"/>
        </w:rPr>
        <w:t>投标人必须在“投标人须知前附表”规定的投标文件接收时间和投标地点提交电子版投标文件。电子版投标文件应在制作完成后，在投标截止时间前通过有效数字证书（</w:t>
      </w:r>
      <w:r>
        <w:rPr>
          <w:rFonts w:hAnsi="宋体"/>
          <w:bCs/>
          <w:color w:val="000000"/>
          <w:szCs w:val="21"/>
        </w:rPr>
        <w:t>CA</w:t>
      </w:r>
      <w:r>
        <w:rPr>
          <w:rFonts w:hint="eastAsia" w:hAnsi="宋体"/>
          <w:bCs/>
          <w:color w:val="000000"/>
          <w:szCs w:val="21"/>
        </w:rPr>
        <w:t>认证锁）进行电子签章、加密，然后通过网络将加密的电子版投标文件提交至</w:t>
      </w:r>
      <w:r>
        <w:rPr>
          <w:rFonts w:hint="eastAsia" w:ascii="宋体" w:hAnsi="宋体" w:cs="宋体"/>
          <w:szCs w:val="21"/>
        </w:rPr>
        <w:t>广西政府采购云平台</w:t>
      </w:r>
      <w:r>
        <w:rPr>
          <w:rFonts w:hint="eastAsia" w:hAnsi="宋体"/>
          <w:bCs/>
          <w:color w:val="000000"/>
          <w:szCs w:val="21"/>
        </w:rPr>
        <w:t>。</w:t>
      </w:r>
      <w:r>
        <w:rPr>
          <w:rFonts w:hAnsi="宋体"/>
          <w:bCs/>
          <w:color w:val="000000"/>
          <w:szCs w:val="21"/>
        </w:rPr>
        <w:t xml:space="preserve"> </w:t>
      </w:r>
      <w:r>
        <w:rPr>
          <w:rFonts w:hAnsi="宋体"/>
          <w:b/>
        </w:rPr>
        <w:t xml:space="preserve"> </w:t>
      </w:r>
    </w:p>
    <w:p w14:paraId="74843046">
      <w:pPr>
        <w:spacing w:line="360" w:lineRule="auto"/>
        <w:ind w:firstLine="422" w:firstLineChars="200"/>
        <w:rPr>
          <w:rFonts w:ascii="宋体" w:hAnsi="宋体"/>
          <w:b/>
          <w:color w:val="000000"/>
          <w:szCs w:val="20"/>
        </w:rPr>
      </w:pPr>
      <w:r>
        <w:rPr>
          <w:rFonts w:hint="eastAsia" w:ascii="宋体" w:hAnsi="宋体"/>
          <w:b/>
          <w:color w:val="000000"/>
          <w:szCs w:val="21"/>
        </w:rPr>
        <w:t>21.2未在规定时间内提交或者未按照招标文件要求加密的电子版投标文件，广西政府采购云平台将拒收。</w:t>
      </w:r>
    </w:p>
    <w:p w14:paraId="29ED90C4">
      <w:pPr>
        <w:spacing w:line="360" w:lineRule="auto"/>
        <w:ind w:firstLine="420" w:firstLineChars="200"/>
        <w:rPr>
          <w:rFonts w:ascii="宋体" w:hAnsi="宋体"/>
          <w:color w:val="000000"/>
          <w:szCs w:val="21"/>
        </w:rPr>
      </w:pPr>
      <w:r>
        <w:rPr>
          <w:rFonts w:hint="eastAsia" w:ascii="宋体" w:hAnsi="宋体"/>
          <w:color w:val="000000"/>
          <w:szCs w:val="21"/>
        </w:rPr>
        <w:t>21.3电子版投标文件提交方式见“招标公告”。</w:t>
      </w:r>
    </w:p>
    <w:p w14:paraId="7991305C">
      <w:pPr>
        <w:spacing w:line="360" w:lineRule="auto"/>
        <w:ind w:firstLine="480" w:firstLineChars="200"/>
        <w:rPr>
          <w:rFonts w:ascii="黑体" w:hAnsi="黑体" w:eastAsia="黑体"/>
          <w:color w:val="000000"/>
          <w:sz w:val="24"/>
        </w:rPr>
      </w:pPr>
      <w:r>
        <w:rPr>
          <w:rFonts w:hint="eastAsia" w:ascii="黑体" w:hAnsi="黑体" w:eastAsia="黑体"/>
          <w:color w:val="000000"/>
          <w:sz w:val="24"/>
        </w:rPr>
        <w:t>22. 投标文件的补充、修改、撤回</w:t>
      </w:r>
      <w:bookmarkStart w:id="195" w:name="_Toc254970543"/>
      <w:bookmarkStart w:id="196" w:name="_Toc254970684"/>
    </w:p>
    <w:p w14:paraId="1B4E5E34">
      <w:pPr>
        <w:spacing w:line="360" w:lineRule="auto"/>
        <w:ind w:firstLine="420" w:firstLineChars="200"/>
        <w:rPr>
          <w:rFonts w:ascii="黑体" w:hAnsi="黑体" w:eastAsia="黑体"/>
          <w:color w:val="000000"/>
          <w:sz w:val="24"/>
        </w:rPr>
      </w:pPr>
      <w:r>
        <w:rPr>
          <w:rFonts w:hint="eastAsia" w:ascii="宋体" w:hAnsi="宋体" w:cs="宋体"/>
          <w:color w:val="000000"/>
          <w:szCs w:val="21"/>
        </w:rPr>
        <w:t>22.1 投标人应当在投标截止时间前完成投标文件的传输提交，并可以补充、修改或者撤回投标文件。补充或者修改投标文件的，应当先行撤回原文件，补充、修改后重新传输提交。投标截止时间前未完成传输的，视为撤回投标文件。投标截止时间后提交的投标文件，</w:t>
      </w:r>
      <w:r>
        <w:rPr>
          <w:rFonts w:hint="eastAsia" w:ascii="宋体" w:hAnsi="宋体" w:cs="宋体"/>
          <w:szCs w:val="21"/>
        </w:rPr>
        <w:t>广西政府采购云平台</w:t>
      </w:r>
      <w:r>
        <w:rPr>
          <w:rFonts w:hint="eastAsia" w:ascii="宋体" w:hAnsi="宋体" w:cs="宋体"/>
          <w:color w:val="000000"/>
          <w:szCs w:val="21"/>
        </w:rPr>
        <w:t>将拒收。</w:t>
      </w:r>
    </w:p>
    <w:p w14:paraId="31EBB0C3">
      <w:pPr>
        <w:pStyle w:val="32"/>
        <w:spacing w:before="0"/>
        <w:ind w:firstLine="420"/>
        <w:rPr>
          <w:rFonts w:ascii="宋体" w:hAnsi="宋体" w:cs="宋体"/>
          <w:color w:val="000000"/>
          <w:sz w:val="21"/>
          <w:szCs w:val="21"/>
        </w:rPr>
      </w:pPr>
      <w:r>
        <w:rPr>
          <w:rFonts w:hint="eastAsia" w:ascii="宋体" w:hAnsi="宋体" w:cs="宋体"/>
          <w:color w:val="000000"/>
          <w:sz w:val="21"/>
          <w:szCs w:val="21"/>
        </w:rPr>
        <w:t>22.2</w:t>
      </w:r>
      <w:r>
        <w:rPr>
          <w:rFonts w:hint="eastAsia" w:ascii="宋体" w:hAnsi="宋体" w:cs="宋体"/>
          <w:sz w:val="21"/>
          <w:szCs w:val="21"/>
        </w:rPr>
        <w:t>广西政府采购云平台</w:t>
      </w:r>
      <w:r>
        <w:rPr>
          <w:rFonts w:hint="eastAsia" w:ascii="宋体" w:hAnsi="宋体" w:cs="宋体"/>
          <w:color w:val="000000"/>
          <w:sz w:val="21"/>
          <w:szCs w:val="21"/>
        </w:rPr>
        <w:t>收到投标文件，将妥善保存并即时向投标人发出确认回执通知。在投标截止时间前，除投标人补充、修改或者撤回投标文件外，任何单位和个人不得解密或提取投标文件。</w:t>
      </w:r>
    </w:p>
    <w:bookmarkEnd w:id="195"/>
    <w:bookmarkEnd w:id="196"/>
    <w:p w14:paraId="4B47E914">
      <w:pPr>
        <w:pStyle w:val="11"/>
        <w:snapToGrid w:val="0"/>
        <w:spacing w:line="400" w:lineRule="exact"/>
        <w:ind w:firstLine="739"/>
        <w:rPr>
          <w:rFonts w:hAnsi="宋体"/>
          <w:snapToGrid w:val="0"/>
          <w:color w:val="000000"/>
          <w:sz w:val="21"/>
          <w:szCs w:val="21"/>
        </w:rPr>
      </w:pPr>
    </w:p>
    <w:p w14:paraId="3545C140">
      <w:pPr>
        <w:pStyle w:val="4"/>
        <w:keepNext w:val="0"/>
        <w:keepLines w:val="0"/>
        <w:spacing w:line="400" w:lineRule="exact"/>
        <w:jc w:val="center"/>
        <w:rPr>
          <w:rFonts w:hint="default"/>
          <w:color w:val="000000"/>
        </w:rPr>
      </w:pPr>
      <w:bookmarkStart w:id="197" w:name="_Toc22661"/>
      <w:bookmarkStart w:id="198" w:name="_Toc14091"/>
      <w:bookmarkStart w:id="199" w:name="_Toc13250"/>
      <w:bookmarkStart w:id="200" w:name="_Toc810"/>
      <w:bookmarkStart w:id="201" w:name="_Toc1586"/>
      <w:bookmarkStart w:id="202" w:name="_Toc2573"/>
      <w:bookmarkStart w:id="203" w:name="_Toc1356"/>
      <w:bookmarkStart w:id="204" w:name="_Toc254970544"/>
      <w:bookmarkStart w:id="205" w:name="_Toc254970685"/>
      <w:bookmarkStart w:id="206" w:name="_Toc32494"/>
      <w:bookmarkStart w:id="207" w:name="_Toc12790"/>
      <w:bookmarkStart w:id="208" w:name="_Toc27037"/>
      <w:r>
        <w:rPr>
          <w:color w:val="000000"/>
        </w:rPr>
        <w:t>四、开    标</w:t>
      </w:r>
      <w:bookmarkEnd w:id="197"/>
      <w:bookmarkEnd w:id="198"/>
      <w:bookmarkEnd w:id="199"/>
      <w:bookmarkEnd w:id="200"/>
      <w:bookmarkEnd w:id="201"/>
      <w:bookmarkEnd w:id="202"/>
      <w:bookmarkEnd w:id="203"/>
      <w:bookmarkEnd w:id="204"/>
      <w:bookmarkEnd w:id="205"/>
      <w:bookmarkEnd w:id="206"/>
      <w:bookmarkEnd w:id="207"/>
      <w:bookmarkEnd w:id="208"/>
    </w:p>
    <w:p w14:paraId="0969C274">
      <w:pPr>
        <w:spacing w:line="360" w:lineRule="auto"/>
        <w:ind w:firstLine="480" w:firstLineChars="200"/>
        <w:rPr>
          <w:rFonts w:ascii="黑体" w:hAnsi="黑体" w:eastAsia="黑体"/>
          <w:color w:val="000000"/>
          <w:sz w:val="24"/>
        </w:rPr>
      </w:pPr>
      <w:bookmarkStart w:id="209" w:name="_23.开标时间和地点"/>
      <w:bookmarkEnd w:id="209"/>
      <w:r>
        <w:rPr>
          <w:rFonts w:hint="eastAsia" w:ascii="黑体" w:hAnsi="黑体" w:eastAsia="黑体"/>
          <w:color w:val="000000"/>
          <w:sz w:val="24"/>
        </w:rPr>
        <w:t>23.开标时间和地点</w:t>
      </w:r>
    </w:p>
    <w:p w14:paraId="7CBC640C">
      <w:pPr>
        <w:spacing w:line="360" w:lineRule="auto"/>
        <w:ind w:firstLine="420" w:firstLineChars="200"/>
        <w:rPr>
          <w:rFonts w:ascii="宋体" w:hAnsi="宋体" w:cs="宋体"/>
          <w:bCs/>
          <w:color w:val="000000"/>
        </w:rPr>
      </w:pPr>
      <w:r>
        <w:rPr>
          <w:rFonts w:hint="eastAsia" w:ascii="宋体" w:hAnsi="宋体" w:cs="宋体"/>
          <w:bCs/>
          <w:color w:val="000000"/>
        </w:rPr>
        <w:t>23.1开标时间及地点详见“投标人须知前附表”</w:t>
      </w:r>
    </w:p>
    <w:p w14:paraId="1ED19C84">
      <w:pPr>
        <w:spacing w:line="360" w:lineRule="auto"/>
        <w:ind w:firstLine="420" w:firstLineChars="200"/>
        <w:rPr>
          <w:rFonts w:ascii="宋体" w:hAnsi="宋体" w:cs="宋体"/>
        </w:rPr>
      </w:pPr>
      <w:r>
        <w:rPr>
          <w:rFonts w:hint="eastAsia" w:ascii="宋体" w:hAnsi="宋体" w:cs="宋体"/>
        </w:rPr>
        <w:t>23.2如</w:t>
      </w:r>
      <w:r>
        <w:rPr>
          <w:rFonts w:hint="eastAsia" w:ascii="宋体" w:hAnsi="宋体" w:cs="宋体"/>
          <w:bCs/>
          <w:color w:val="000000"/>
        </w:rPr>
        <w:t>投标人成功解密投标文件，但未在</w:t>
      </w:r>
      <w:r>
        <w:rPr>
          <w:rFonts w:hint="eastAsia" w:ascii="宋体" w:hAnsi="宋体" w:cs="宋体"/>
          <w:szCs w:val="21"/>
        </w:rPr>
        <w:t>广西政府采购云平台</w:t>
      </w:r>
      <w:r>
        <w:rPr>
          <w:rFonts w:hint="eastAsia" w:ascii="宋体" w:hAnsi="宋体" w:cs="宋体"/>
          <w:bCs/>
          <w:color w:val="000000"/>
        </w:rPr>
        <w:t>电子开标大厅参加开标的，视同认可开标过程和结果，</w:t>
      </w:r>
      <w:r>
        <w:rPr>
          <w:rFonts w:hint="eastAsia" w:ascii="宋体" w:hAnsi="宋体" w:cs="宋体"/>
        </w:rPr>
        <w:t>由此产生的后果由投标人自行负责。 投标人不足3家的，不得开标。</w:t>
      </w:r>
    </w:p>
    <w:p w14:paraId="62F70AAB">
      <w:pPr>
        <w:spacing w:line="360" w:lineRule="auto"/>
        <w:ind w:firstLine="480" w:firstLineChars="200"/>
        <w:rPr>
          <w:rFonts w:ascii="黑体" w:hAnsi="黑体" w:eastAsia="黑体"/>
          <w:color w:val="000000"/>
          <w:sz w:val="24"/>
        </w:rPr>
      </w:pPr>
      <w:r>
        <w:rPr>
          <w:rFonts w:hint="eastAsia" w:ascii="黑体" w:hAnsi="黑体" w:eastAsia="黑体"/>
          <w:color w:val="000000"/>
          <w:sz w:val="24"/>
        </w:rPr>
        <w:t>24.开标程序</w:t>
      </w:r>
    </w:p>
    <w:p w14:paraId="02EB60F9">
      <w:pPr>
        <w:autoSpaceDE w:val="0"/>
        <w:autoSpaceDN w:val="0"/>
        <w:adjustRightInd w:val="0"/>
        <w:spacing w:line="440" w:lineRule="exact"/>
        <w:ind w:firstLine="420" w:firstLineChars="200"/>
        <w:rPr>
          <w:rFonts w:ascii="宋体" w:hAnsi="宋体"/>
          <w:kern w:val="0"/>
          <w:szCs w:val="21"/>
        </w:rPr>
      </w:pPr>
      <w:r>
        <w:rPr>
          <w:rFonts w:hint="eastAsia" w:ascii="宋体" w:hAnsi="宋体"/>
          <w:bCs/>
          <w:szCs w:val="21"/>
        </w:rPr>
        <w:t>24.1</w:t>
      </w:r>
      <w:r>
        <w:rPr>
          <w:rFonts w:hint="eastAsia" w:ascii="宋体" w:hAnsi="宋体"/>
          <w:kern w:val="0"/>
          <w:szCs w:val="21"/>
        </w:rPr>
        <w:t>开标形式：</w:t>
      </w:r>
    </w:p>
    <w:p w14:paraId="4CEBC6FE">
      <w:pPr>
        <w:autoSpaceDE w:val="0"/>
        <w:autoSpaceDN w:val="0"/>
        <w:adjustRightInd w:val="0"/>
        <w:spacing w:line="440" w:lineRule="exact"/>
        <w:ind w:firstLine="420" w:firstLineChars="200"/>
        <w:rPr>
          <w:rFonts w:ascii="宋体" w:hAnsi="宋体"/>
          <w:bCs/>
          <w:szCs w:val="21"/>
        </w:rPr>
      </w:pPr>
      <w:r>
        <w:rPr>
          <w:rFonts w:hint="eastAsia" w:ascii="宋体" w:hAnsi="宋体"/>
          <w:szCs w:val="21"/>
        </w:rPr>
        <w:t>（1）</w:t>
      </w:r>
      <w:r>
        <w:rPr>
          <w:rFonts w:hint="eastAsia" w:ascii="宋体" w:hAnsi="宋体"/>
          <w:bCs/>
          <w:szCs w:val="21"/>
        </w:rPr>
        <w:t>开标的准备工作由采购代理机构负责落实，采购代理机构必须基于</w:t>
      </w:r>
      <w:r>
        <w:rPr>
          <w:rFonts w:hint="eastAsia" w:ascii="宋体" w:hAnsi="宋体" w:cs="宋体"/>
          <w:szCs w:val="21"/>
        </w:rPr>
        <w:t>广西政府采购云平台</w:t>
      </w:r>
      <w:r>
        <w:rPr>
          <w:rFonts w:hint="eastAsia" w:ascii="宋体" w:hAnsi="宋体"/>
          <w:bCs/>
          <w:szCs w:val="21"/>
        </w:rPr>
        <w:t>依法抽取评审专家，如采购代理机构未按规定抽取专家的，视为本次开评标无效，应当重新采购；</w:t>
      </w:r>
    </w:p>
    <w:p w14:paraId="6C617D4A">
      <w:pPr>
        <w:autoSpaceDE w:val="0"/>
        <w:autoSpaceDN w:val="0"/>
        <w:adjustRightInd w:val="0"/>
        <w:spacing w:line="440" w:lineRule="exact"/>
        <w:ind w:firstLine="420" w:firstLineChars="200"/>
        <w:rPr>
          <w:rFonts w:ascii="宋体" w:hAnsi="宋体"/>
          <w:bCs/>
          <w:szCs w:val="21"/>
        </w:rPr>
      </w:pPr>
      <w:r>
        <w:rPr>
          <w:rFonts w:hint="eastAsia" w:ascii="宋体" w:hAnsi="宋体"/>
          <w:bCs/>
          <w:szCs w:val="21"/>
        </w:rPr>
        <w:t>（2）采购代理机构将按照招标文件规定的时间通过</w:t>
      </w:r>
      <w:r>
        <w:rPr>
          <w:rFonts w:hint="eastAsia" w:ascii="宋体" w:hAnsi="宋体" w:cs="宋体"/>
          <w:szCs w:val="21"/>
        </w:rPr>
        <w:t>广西政府采购云平台</w:t>
      </w:r>
      <w:r>
        <w:rPr>
          <w:rFonts w:hint="eastAsia" w:ascii="宋体" w:hAnsi="宋体"/>
          <w:bCs/>
          <w:szCs w:val="21"/>
        </w:rPr>
        <w:t>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474928C">
      <w:pPr>
        <w:autoSpaceDE w:val="0"/>
        <w:autoSpaceDN w:val="0"/>
        <w:adjustRightInd w:val="0"/>
        <w:spacing w:line="440" w:lineRule="exact"/>
        <w:ind w:firstLine="420" w:firstLineChars="200"/>
        <w:rPr>
          <w:rFonts w:ascii="宋体" w:hAnsi="宋体"/>
          <w:bCs/>
          <w:szCs w:val="21"/>
        </w:rPr>
      </w:pPr>
      <w:r>
        <w:rPr>
          <w:rFonts w:hint="eastAsia" w:ascii="宋体" w:hAnsi="宋体"/>
          <w:bCs/>
          <w:szCs w:val="21"/>
        </w:rPr>
        <w:t>24.2开标程序：</w:t>
      </w:r>
    </w:p>
    <w:p w14:paraId="2BD02EDD">
      <w:pPr>
        <w:pStyle w:val="13"/>
        <w:snapToGrid w:val="0"/>
        <w:spacing w:line="440" w:lineRule="exact"/>
        <w:ind w:firstLine="422" w:firstLineChars="200"/>
        <w:rPr>
          <w:rFonts w:hAnsi="宋体"/>
          <w:szCs w:val="21"/>
        </w:rPr>
      </w:pPr>
      <w:r>
        <w:rPr>
          <w:rFonts w:hint="eastAsia" w:hAnsi="宋体"/>
          <w:b/>
          <w:szCs w:val="21"/>
        </w:rPr>
        <w:t>（1）解密电子版投标文件。</w:t>
      </w:r>
      <w:r>
        <w:rPr>
          <w:rFonts w:hint="eastAsia" w:hAnsi="宋体" w:cs="宋体"/>
          <w:szCs w:val="21"/>
        </w:rPr>
        <w:t>广西政府采购云平台</w:t>
      </w:r>
      <w:r>
        <w:rPr>
          <w:rFonts w:hint="eastAsia" w:hAnsi="宋体" w:cs="仿宋_GB2312"/>
          <w:szCs w:val="21"/>
        </w:rPr>
        <w:t>按开标时间自动提取所有投标文件。采购代理机构依托</w:t>
      </w:r>
      <w:r>
        <w:rPr>
          <w:rFonts w:hint="eastAsia" w:hAnsi="宋体" w:cs="宋体"/>
          <w:szCs w:val="21"/>
        </w:rPr>
        <w:t>广西政府采购云平台</w:t>
      </w:r>
      <w:r>
        <w:rPr>
          <w:rFonts w:hint="eastAsia" w:hAnsi="宋体"/>
          <w:szCs w:val="21"/>
        </w:rPr>
        <w:t>向各投标人发出电子加密投标文件【开始解密】通知，由投标人在规定的时间内自行将投标文件在线解密。投标人的法定代表人或其委托代理人</w:t>
      </w:r>
      <w:r>
        <w:rPr>
          <w:rFonts w:hint="eastAsia" w:hAnsi="宋体"/>
          <w:b/>
          <w:szCs w:val="21"/>
        </w:rPr>
        <w:t>须携带加密时所用的CA锁准时登录到广西政府采购云平台电子开标大厅签到并对电子版投标文件在线解密</w:t>
      </w:r>
      <w:r>
        <w:rPr>
          <w:rFonts w:hint="eastAsia" w:hAnsi="宋体"/>
          <w:szCs w:val="21"/>
        </w:rPr>
        <w:t>。</w:t>
      </w:r>
      <w:r>
        <w:rPr>
          <w:rFonts w:hint="eastAsia" w:hAnsi="宋体"/>
          <w:b/>
          <w:bCs/>
          <w:szCs w:val="21"/>
        </w:rPr>
        <w:t>投标文件未按时解密的，</w:t>
      </w:r>
      <w:r>
        <w:rPr>
          <w:rFonts w:hint="eastAsia" w:hAnsi="宋体"/>
          <w:b/>
          <w:color w:val="000000"/>
          <w:szCs w:val="21"/>
        </w:rPr>
        <w:t>均视为无效投标。</w:t>
      </w:r>
    </w:p>
    <w:p w14:paraId="687D7615">
      <w:pPr>
        <w:pStyle w:val="13"/>
        <w:snapToGrid w:val="0"/>
        <w:spacing w:line="440" w:lineRule="exact"/>
        <w:ind w:firstLine="420" w:firstLineChars="200"/>
        <w:rPr>
          <w:rFonts w:hAnsi="宋体"/>
          <w:szCs w:val="21"/>
        </w:rPr>
      </w:pPr>
      <w:r>
        <w:rPr>
          <w:rFonts w:hint="eastAsia" w:hAnsi="宋体"/>
          <w:szCs w:val="21"/>
        </w:rPr>
        <w:t>（解密</w:t>
      </w:r>
      <w:r>
        <w:rPr>
          <w:rFonts w:hint="eastAsia" w:hAnsi="宋体"/>
          <w:bCs/>
          <w:color w:val="000000"/>
          <w:szCs w:val="21"/>
        </w:rPr>
        <w:t>异常情况处理：详见本章</w:t>
      </w:r>
      <w:r>
        <w:rPr>
          <w:rFonts w:hint="eastAsia" w:hAnsi="宋体"/>
          <w:color w:val="000000"/>
        </w:rPr>
        <w:t>29.3 电子交易活动的中止。</w:t>
      </w:r>
      <w:r>
        <w:rPr>
          <w:rFonts w:hint="eastAsia" w:hAnsi="宋体"/>
          <w:szCs w:val="21"/>
        </w:rPr>
        <w:t>）</w:t>
      </w:r>
    </w:p>
    <w:p w14:paraId="1DF9AA14">
      <w:pPr>
        <w:spacing w:line="360" w:lineRule="auto"/>
        <w:ind w:firstLine="420" w:firstLineChars="200"/>
        <w:rPr>
          <w:rFonts w:ascii="宋体" w:hAnsi="宋体"/>
          <w:szCs w:val="21"/>
        </w:rPr>
      </w:pPr>
      <w:r>
        <w:rPr>
          <w:rFonts w:hint="eastAsia" w:ascii="宋体" w:hAnsi="宋体"/>
          <w:szCs w:val="21"/>
        </w:rPr>
        <w:t>（2）</w:t>
      </w:r>
      <w:r>
        <w:rPr>
          <w:rFonts w:hint="eastAsia" w:ascii="宋体" w:hAnsi="宋体"/>
          <w:b/>
          <w:szCs w:val="21"/>
        </w:rPr>
        <w:t>电子唱标。</w:t>
      </w:r>
      <w:r>
        <w:rPr>
          <w:rFonts w:hint="eastAsia" w:ascii="宋体" w:hAnsi="宋体"/>
          <w:szCs w:val="21"/>
        </w:rPr>
        <w:t>投标文件解密结束，各投标人报价均在</w:t>
      </w:r>
      <w:r>
        <w:rPr>
          <w:rFonts w:hint="eastAsia" w:ascii="宋体" w:hAnsi="宋体" w:cs="宋体"/>
          <w:szCs w:val="21"/>
        </w:rPr>
        <w:t>广西政府采购云平台</w:t>
      </w:r>
      <w:r>
        <w:rPr>
          <w:rFonts w:hint="eastAsia" w:ascii="宋体" w:hAnsi="宋体"/>
          <w:szCs w:val="21"/>
        </w:rPr>
        <w:t>远程不见面开标大厅展示；</w:t>
      </w:r>
    </w:p>
    <w:p w14:paraId="3ABA7130">
      <w:pPr>
        <w:spacing w:line="360" w:lineRule="auto"/>
        <w:ind w:firstLine="420" w:firstLineChars="200"/>
        <w:rPr>
          <w:rFonts w:ascii="宋体" w:hAnsi="宋体"/>
          <w:bCs/>
          <w:color w:val="000000"/>
          <w:szCs w:val="21"/>
        </w:rPr>
      </w:pPr>
      <w:r>
        <w:rPr>
          <w:rFonts w:hint="eastAsia" w:ascii="宋体" w:hAnsi="宋体"/>
          <w:szCs w:val="21"/>
        </w:rPr>
        <w:t>（3）</w:t>
      </w:r>
      <w:r>
        <w:rPr>
          <w:rFonts w:hint="eastAsia" w:ascii="宋体" w:hAnsi="宋体"/>
          <w:bCs/>
          <w:color w:val="000000"/>
          <w:szCs w:val="21"/>
        </w:rPr>
        <w:t>开标过程由采购代理机构如实记录，并电子留痕，由参加电子开标的各投标人代表对电子开标记录在开标记录公布后15分钟内进行当场校核及勘误，并线上确认，未确认的视同认可开标结果。</w:t>
      </w:r>
    </w:p>
    <w:p w14:paraId="35817491">
      <w:pPr>
        <w:spacing w:line="360" w:lineRule="auto"/>
        <w:ind w:firstLine="420" w:firstLineChars="200"/>
        <w:rPr>
          <w:rFonts w:ascii="宋体" w:hAnsi="宋体"/>
          <w:bCs/>
          <w:color w:val="000000"/>
          <w:szCs w:val="21"/>
        </w:rPr>
      </w:pPr>
      <w:r>
        <w:rPr>
          <w:rFonts w:hint="eastAsia" w:ascii="宋体" w:hAnsi="宋体"/>
          <w:bCs/>
          <w:color w:val="000000"/>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4CE6D8E">
      <w:pPr>
        <w:spacing w:line="360" w:lineRule="auto"/>
        <w:ind w:firstLine="420" w:firstLineChars="200"/>
        <w:rPr>
          <w:rFonts w:ascii="宋体" w:hAnsi="宋体"/>
          <w:bCs/>
          <w:color w:val="000000"/>
          <w:szCs w:val="21"/>
        </w:rPr>
      </w:pPr>
      <w:r>
        <w:rPr>
          <w:rFonts w:hint="eastAsia" w:ascii="宋体" w:hAnsi="宋体"/>
          <w:bCs/>
          <w:color w:val="000000"/>
          <w:szCs w:val="21"/>
        </w:rPr>
        <w:t>（5）开标结束。</w:t>
      </w:r>
    </w:p>
    <w:p w14:paraId="3F23B29E">
      <w:pPr>
        <w:pStyle w:val="13"/>
        <w:snapToGrid w:val="0"/>
        <w:spacing w:line="440" w:lineRule="exact"/>
        <w:ind w:firstLine="422" w:firstLineChars="200"/>
        <w:rPr>
          <w:rFonts w:hAnsi="宋体"/>
          <w:szCs w:val="21"/>
        </w:rPr>
      </w:pPr>
      <w:r>
        <w:rPr>
          <w:rFonts w:hint="eastAsia" w:hAnsi="宋体"/>
          <w:b/>
          <w:bCs/>
          <w:szCs w:val="21"/>
        </w:rPr>
        <w:t>特别说明：</w:t>
      </w:r>
      <w:r>
        <w:rPr>
          <w:rFonts w:hint="eastAsia" w:hAnsi="宋体"/>
          <w:szCs w:val="21"/>
        </w:rPr>
        <w:t>如遇</w:t>
      </w:r>
      <w:r>
        <w:rPr>
          <w:rFonts w:hint="eastAsia" w:hAnsi="宋体" w:cs="宋体"/>
          <w:szCs w:val="21"/>
        </w:rPr>
        <w:t>广西政府采购云平台</w:t>
      </w:r>
      <w:r>
        <w:rPr>
          <w:rFonts w:hint="eastAsia" w:hAnsi="宋体"/>
          <w:szCs w:val="21"/>
        </w:rPr>
        <w:t>电子化开标或评审程序调整的，按调整后执行。</w:t>
      </w:r>
    </w:p>
    <w:p w14:paraId="6B177F8C">
      <w:pPr>
        <w:pStyle w:val="13"/>
        <w:snapToGrid w:val="0"/>
        <w:spacing w:line="400" w:lineRule="exact"/>
        <w:ind w:left="689" w:leftChars="228" w:hanging="210" w:hangingChars="100"/>
        <w:rPr>
          <w:rFonts w:hAnsi="宋体"/>
          <w:color w:val="000000"/>
        </w:rPr>
      </w:pPr>
    </w:p>
    <w:p w14:paraId="2B594D6E">
      <w:pPr>
        <w:pStyle w:val="4"/>
        <w:keepNext w:val="0"/>
        <w:keepLines w:val="0"/>
        <w:spacing w:line="400" w:lineRule="exact"/>
        <w:jc w:val="center"/>
        <w:rPr>
          <w:rFonts w:hint="default"/>
          <w:color w:val="000000"/>
        </w:rPr>
      </w:pPr>
      <w:bookmarkStart w:id="210" w:name="_Toc1489"/>
      <w:bookmarkStart w:id="211" w:name="_Toc19053"/>
      <w:bookmarkStart w:id="212" w:name="_Toc25053"/>
      <w:bookmarkStart w:id="213" w:name="_Toc22509"/>
      <w:bookmarkStart w:id="214" w:name="_Toc8919"/>
      <w:bookmarkStart w:id="215" w:name="_Toc31994"/>
      <w:bookmarkStart w:id="216" w:name="_Toc2575"/>
      <w:bookmarkStart w:id="217" w:name="_Toc6866"/>
      <w:bookmarkStart w:id="218" w:name="_Toc23512"/>
      <w:bookmarkStart w:id="219" w:name="_Toc29189"/>
      <w:r>
        <w:rPr>
          <w:color w:val="000000"/>
        </w:rPr>
        <w:t>五、资格审查</w:t>
      </w:r>
      <w:bookmarkEnd w:id="210"/>
      <w:bookmarkEnd w:id="211"/>
      <w:bookmarkEnd w:id="212"/>
      <w:bookmarkEnd w:id="213"/>
      <w:bookmarkEnd w:id="214"/>
      <w:bookmarkEnd w:id="215"/>
      <w:bookmarkEnd w:id="216"/>
      <w:bookmarkEnd w:id="217"/>
      <w:bookmarkEnd w:id="218"/>
      <w:bookmarkEnd w:id="219"/>
    </w:p>
    <w:p w14:paraId="12508F80">
      <w:pPr>
        <w:pStyle w:val="5"/>
        <w:keepNext w:val="0"/>
        <w:keepLines w:val="0"/>
        <w:spacing w:before="0" w:after="0" w:line="360" w:lineRule="auto"/>
        <w:ind w:firstLine="482" w:firstLineChars="200"/>
        <w:rPr>
          <w:rFonts w:ascii="黑体" w:hAnsi="黑体" w:eastAsia="黑体"/>
          <w:color w:val="000000"/>
          <w:sz w:val="24"/>
        </w:rPr>
      </w:pPr>
      <w:r>
        <w:rPr>
          <w:rFonts w:hint="eastAsia" w:ascii="黑体" w:hAnsi="黑体" w:eastAsia="黑体"/>
          <w:color w:val="000000"/>
          <w:sz w:val="24"/>
        </w:rPr>
        <w:t>25.资格审查</w:t>
      </w:r>
    </w:p>
    <w:p w14:paraId="482EE64E">
      <w:pPr>
        <w:spacing w:line="360" w:lineRule="auto"/>
        <w:ind w:firstLine="422" w:firstLineChars="200"/>
        <w:rPr>
          <w:rFonts w:ascii="宋体" w:hAnsi="宋体"/>
          <w:b/>
          <w:bCs/>
          <w:color w:val="000000"/>
          <w:szCs w:val="20"/>
        </w:rPr>
      </w:pPr>
      <w:r>
        <w:rPr>
          <w:rFonts w:hint="eastAsia" w:ascii="宋体" w:hAnsi="宋体"/>
          <w:b/>
          <w:bCs/>
          <w:color w:val="000000"/>
          <w:szCs w:val="20"/>
        </w:rPr>
        <w:t xml:space="preserve"> 25.1开标结束后，采购人或采购代理机构依法通过电子版投标文件对投标人的资格进行线上审查。</w:t>
      </w:r>
    </w:p>
    <w:p w14:paraId="68F4248F">
      <w:pPr>
        <w:spacing w:line="360" w:lineRule="auto"/>
        <w:ind w:firstLine="420" w:firstLineChars="200"/>
        <w:rPr>
          <w:rFonts w:ascii="宋体" w:hAnsi="宋体"/>
          <w:color w:val="000000"/>
        </w:rPr>
      </w:pPr>
      <w:r>
        <w:rPr>
          <w:rFonts w:hint="eastAsia" w:ascii="宋体" w:hAnsi="宋体"/>
          <w:color w:val="000000"/>
        </w:rPr>
        <w:t>25.2资格审查标准为本“招标文件”中“投标人须知前附表”13.1点载明对投标人资格要求的条件。本项目资格审查采用合格制，凡符合招标文件规定的投标人资格要求的投标人均通过资格审查。</w:t>
      </w:r>
    </w:p>
    <w:p w14:paraId="7C5E8AA0">
      <w:pPr>
        <w:spacing w:line="360" w:lineRule="auto"/>
        <w:ind w:firstLine="422" w:firstLineChars="200"/>
        <w:rPr>
          <w:rFonts w:ascii="宋体" w:hAnsi="宋体"/>
          <w:b/>
          <w:bCs/>
          <w:color w:val="000000"/>
          <w:szCs w:val="20"/>
        </w:rPr>
      </w:pPr>
      <w:bookmarkStart w:id="220" w:name="_25.3_投标人有下列情形之一的，资格审查不通过而导致其投标无效："/>
      <w:bookmarkEnd w:id="220"/>
      <w:r>
        <w:rPr>
          <w:rFonts w:hint="eastAsia" w:ascii="宋体" w:hAnsi="宋体"/>
          <w:b/>
          <w:bCs/>
          <w:color w:val="000000"/>
          <w:szCs w:val="20"/>
        </w:rPr>
        <w:t>25.3投标人有下列情形之一的，资格审查不通过，作无效投标处理：</w:t>
      </w:r>
    </w:p>
    <w:p w14:paraId="7BB9702A">
      <w:pPr>
        <w:spacing w:line="360" w:lineRule="auto"/>
        <w:ind w:firstLine="420" w:firstLineChars="200"/>
        <w:rPr>
          <w:rFonts w:ascii="宋体" w:hAnsi="宋体" w:cs="宋体"/>
          <w:color w:val="000000"/>
        </w:rPr>
      </w:pPr>
      <w:r>
        <w:rPr>
          <w:rFonts w:hint="eastAsia" w:ascii="宋体" w:hAnsi="宋体" w:cs="宋体"/>
          <w:color w:val="000000"/>
        </w:rPr>
        <w:t>（1）不具备招标文件中规定的资格要求的；（注：其中信用查询规则见“投标人须知前附表”，</w:t>
      </w:r>
      <w:r>
        <w:rPr>
          <w:rFonts w:hint="eastAsia" w:ascii="宋体" w:hAnsi="宋体" w:cs="宋体"/>
          <w:szCs w:val="21"/>
        </w:rPr>
        <w:t>广西政府采购云平台</w:t>
      </w:r>
      <w:r>
        <w:rPr>
          <w:rFonts w:hint="eastAsia" w:ascii="宋体" w:hAnsi="宋体" w:cs="宋体"/>
          <w:color w:val="000000"/>
        </w:rPr>
        <w:t>已与“信用中国”平台做接口，采购人或者采购代理机构可直接在线查询）</w:t>
      </w:r>
    </w:p>
    <w:p w14:paraId="42E5EC13">
      <w:pPr>
        <w:spacing w:line="360" w:lineRule="auto"/>
        <w:ind w:firstLine="420" w:firstLineChars="200"/>
        <w:rPr>
          <w:rFonts w:ascii="宋体" w:hAnsi="宋体" w:cs="宋体"/>
          <w:color w:val="000000"/>
        </w:rPr>
      </w:pPr>
      <w:r>
        <w:rPr>
          <w:rFonts w:hint="eastAsia" w:ascii="宋体" w:hAnsi="宋体" w:cs="宋体"/>
          <w:color w:val="000000"/>
        </w:rPr>
        <w:t>（2）投标文件未提供任一项“投标人须知前附表”资格文件规定的“必须提供”的文件资料的；</w:t>
      </w:r>
    </w:p>
    <w:p w14:paraId="6CB9A81E">
      <w:pPr>
        <w:spacing w:line="360" w:lineRule="auto"/>
        <w:ind w:firstLine="420" w:firstLineChars="200"/>
        <w:rPr>
          <w:rFonts w:ascii="宋体" w:hAnsi="宋体" w:cs="宋体"/>
          <w:color w:val="000000"/>
        </w:rPr>
      </w:pPr>
      <w:r>
        <w:rPr>
          <w:rFonts w:hint="eastAsia" w:ascii="宋体" w:hAnsi="宋体" w:cs="宋体"/>
          <w:color w:val="000000"/>
        </w:rPr>
        <w:t>（3）投标文件提供的资格文件出现任一项不符合“投标人须知前附表”资格文件规定的“必须提供”的文件资料要求或者无效的。</w:t>
      </w:r>
    </w:p>
    <w:p w14:paraId="1940B14A">
      <w:pPr>
        <w:pStyle w:val="14"/>
        <w:spacing w:line="360" w:lineRule="auto"/>
        <w:rPr>
          <w:rFonts w:ascii="宋体" w:hAnsi="宋体" w:cs="宋体"/>
          <w:color w:val="000000"/>
          <w:sz w:val="21"/>
          <w:szCs w:val="24"/>
        </w:rPr>
      </w:pPr>
      <w:r>
        <w:rPr>
          <w:rFonts w:hint="eastAsia" w:ascii="宋体" w:hAnsi="宋体" w:cs="宋体"/>
          <w:color w:val="000000"/>
        </w:rPr>
        <w:t xml:space="preserve">   </w:t>
      </w:r>
      <w:r>
        <w:rPr>
          <w:rFonts w:hint="eastAsia" w:ascii="宋体" w:hAnsi="宋体" w:cs="宋体"/>
          <w:color w:val="000000"/>
          <w:sz w:val="21"/>
          <w:szCs w:val="24"/>
        </w:rPr>
        <w:t xml:space="preserve"> （4）同一合同项下的不同供应商，单位负责人为同一人或者存在直接控股、管理关系的；为本项目提供过整体设计、规范编制或者项目管理、监理、检测等服务的。</w:t>
      </w:r>
    </w:p>
    <w:p w14:paraId="4072F949">
      <w:pPr>
        <w:pStyle w:val="5"/>
        <w:keepNext w:val="0"/>
        <w:keepLines w:val="0"/>
        <w:spacing w:before="0" w:after="0" w:line="360" w:lineRule="auto"/>
        <w:ind w:firstLine="420" w:firstLineChars="200"/>
        <w:rPr>
          <w:rFonts w:ascii="宋体" w:hAnsi="宋体"/>
          <w:b w:val="0"/>
          <w:bCs w:val="0"/>
          <w:color w:val="000000"/>
          <w:sz w:val="21"/>
          <w:szCs w:val="20"/>
        </w:rPr>
      </w:pPr>
      <w:r>
        <w:rPr>
          <w:rFonts w:hint="eastAsia" w:ascii="宋体" w:hAnsi="宋体"/>
          <w:b w:val="0"/>
          <w:bCs w:val="0"/>
          <w:color w:val="000000"/>
          <w:sz w:val="21"/>
          <w:szCs w:val="20"/>
        </w:rPr>
        <w:t>25.4资格审查的合格投标人不足3家的，不得评标。</w:t>
      </w:r>
    </w:p>
    <w:p w14:paraId="23ED0887">
      <w:pPr>
        <w:pStyle w:val="4"/>
        <w:keepNext w:val="0"/>
        <w:keepLines w:val="0"/>
        <w:spacing w:line="360" w:lineRule="auto"/>
        <w:jc w:val="center"/>
        <w:rPr>
          <w:rFonts w:hint="default"/>
          <w:color w:val="000000"/>
        </w:rPr>
      </w:pPr>
      <w:bookmarkStart w:id="221" w:name="_Toc19035"/>
      <w:bookmarkStart w:id="222" w:name="_Toc20446"/>
      <w:bookmarkStart w:id="223" w:name="_Toc21152"/>
      <w:bookmarkStart w:id="224" w:name="_Toc11169"/>
      <w:bookmarkStart w:id="225" w:name="_Toc20983"/>
      <w:bookmarkStart w:id="226" w:name="_Toc3548"/>
      <w:bookmarkStart w:id="227" w:name="_Toc1454"/>
      <w:bookmarkStart w:id="228" w:name="_Toc2770"/>
      <w:bookmarkStart w:id="229" w:name="_Toc15749"/>
      <w:bookmarkStart w:id="230" w:name="_Toc29412"/>
      <w:r>
        <w:rPr>
          <w:color w:val="000000"/>
        </w:rPr>
        <w:t>六、评   标</w:t>
      </w:r>
      <w:bookmarkEnd w:id="221"/>
      <w:bookmarkEnd w:id="222"/>
      <w:bookmarkEnd w:id="223"/>
      <w:bookmarkEnd w:id="224"/>
      <w:bookmarkEnd w:id="225"/>
      <w:bookmarkEnd w:id="226"/>
      <w:bookmarkEnd w:id="227"/>
      <w:bookmarkEnd w:id="228"/>
      <w:bookmarkEnd w:id="229"/>
      <w:bookmarkEnd w:id="230"/>
    </w:p>
    <w:p w14:paraId="291786BE">
      <w:pPr>
        <w:spacing w:line="360" w:lineRule="auto"/>
        <w:ind w:firstLine="480" w:firstLineChars="200"/>
        <w:rPr>
          <w:rFonts w:ascii="黑体" w:hAnsi="黑体" w:eastAsia="黑体"/>
          <w:color w:val="000000"/>
          <w:sz w:val="24"/>
        </w:rPr>
      </w:pPr>
      <w:bookmarkStart w:id="231" w:name="_26.组建评标委员会"/>
      <w:bookmarkEnd w:id="231"/>
      <w:r>
        <w:rPr>
          <w:rFonts w:hint="eastAsia" w:ascii="黑体" w:hAnsi="黑体" w:eastAsia="黑体"/>
          <w:color w:val="000000"/>
          <w:sz w:val="24"/>
        </w:rPr>
        <w:t>26.组建评标委员会</w:t>
      </w:r>
    </w:p>
    <w:p w14:paraId="1A823CD3">
      <w:pPr>
        <w:spacing w:line="360" w:lineRule="auto"/>
        <w:ind w:firstLine="420" w:firstLineChars="200"/>
        <w:rPr>
          <w:rFonts w:hAnsi="宋体"/>
          <w:color w:val="000000"/>
        </w:rPr>
      </w:pPr>
      <w:r>
        <w:rPr>
          <w:rFonts w:hint="eastAsia" w:hAnsi="宋体"/>
          <w:color w:val="000000"/>
        </w:rPr>
        <w:t>评标委员会由采购人代表和评审专家组成，人数为</w:t>
      </w:r>
      <w:r>
        <w:rPr>
          <w:rFonts w:hAnsi="宋体"/>
          <w:color w:val="000000"/>
        </w:rPr>
        <w:t>5</w:t>
      </w:r>
      <w:r>
        <w:rPr>
          <w:rFonts w:hint="eastAsia" w:hAnsi="宋体"/>
          <w:color w:val="000000"/>
        </w:rPr>
        <w:t>人以上单数，其中评审专家不得少于成员总数的三分之二。</w:t>
      </w:r>
    </w:p>
    <w:p w14:paraId="208AFFC2">
      <w:pPr>
        <w:spacing w:line="360" w:lineRule="auto"/>
        <w:ind w:firstLine="420" w:firstLineChars="200"/>
        <w:rPr>
          <w:rFonts w:hAnsi="宋体"/>
          <w:color w:val="000000"/>
        </w:rPr>
      </w:pPr>
      <w:r>
        <w:rPr>
          <w:rFonts w:hint="eastAsia" w:hAnsi="宋体"/>
          <w:color w:val="000000"/>
        </w:rPr>
        <w:t>参加过采购项目前期咨询论证的专家，不得参加该采购项目的评审活动。</w:t>
      </w:r>
    </w:p>
    <w:p w14:paraId="4ECF0DCD">
      <w:pPr>
        <w:spacing w:line="360" w:lineRule="auto"/>
        <w:ind w:firstLine="480" w:firstLineChars="200"/>
        <w:rPr>
          <w:rFonts w:ascii="黑体" w:hAnsi="黑体" w:eastAsia="黑体"/>
          <w:color w:val="000000"/>
          <w:sz w:val="24"/>
        </w:rPr>
      </w:pPr>
      <w:r>
        <w:rPr>
          <w:rFonts w:hint="eastAsia" w:ascii="黑体" w:hAnsi="黑体" w:eastAsia="黑体"/>
          <w:color w:val="000000"/>
          <w:sz w:val="24"/>
        </w:rPr>
        <w:t>27.评标的依据</w:t>
      </w:r>
    </w:p>
    <w:p w14:paraId="4FA1E2A2">
      <w:pPr>
        <w:spacing w:line="360" w:lineRule="auto"/>
        <w:ind w:firstLine="420" w:firstLineChars="200"/>
        <w:rPr>
          <w:rFonts w:hAnsi="宋体"/>
          <w:color w:val="000000"/>
        </w:rPr>
      </w:pPr>
      <w:r>
        <w:rPr>
          <w:rFonts w:hint="eastAsia" w:hAnsi="宋体"/>
          <w:color w:val="000000"/>
        </w:rPr>
        <w:t>评标委员会以招标文件为依据对投标文件进行评审，</w:t>
      </w:r>
      <w:r>
        <w:rPr>
          <w:rFonts w:hint="eastAsia" w:hAnsi="宋体" w:cs="宋体"/>
          <w:color w:val="000000"/>
        </w:rPr>
        <w:t>“第四章</w:t>
      </w:r>
      <w:r>
        <w:rPr>
          <w:rFonts w:hAnsi="宋体" w:cs="宋体"/>
          <w:color w:val="000000"/>
        </w:rPr>
        <w:t xml:space="preserve"> </w:t>
      </w:r>
      <w:r>
        <w:rPr>
          <w:rFonts w:hint="eastAsia" w:hAnsi="宋体" w:cs="宋体"/>
          <w:color w:val="000000"/>
        </w:rPr>
        <w:t>评标方法和评标标准”</w:t>
      </w:r>
      <w:r>
        <w:rPr>
          <w:rFonts w:hint="eastAsia" w:hAnsi="宋体"/>
          <w:color w:val="000000"/>
        </w:rPr>
        <w:t>没有规定的方法、评审因素和标准，不作为评标依据。</w:t>
      </w:r>
    </w:p>
    <w:p w14:paraId="6F18F75E">
      <w:pPr>
        <w:spacing w:line="360" w:lineRule="auto"/>
        <w:ind w:firstLine="480" w:firstLineChars="200"/>
        <w:rPr>
          <w:rFonts w:ascii="黑体" w:hAnsi="黑体" w:eastAsia="黑体"/>
          <w:color w:val="000000"/>
          <w:sz w:val="24"/>
        </w:rPr>
      </w:pPr>
      <w:r>
        <w:rPr>
          <w:rFonts w:hint="eastAsia" w:ascii="黑体" w:hAnsi="黑体" w:eastAsia="黑体"/>
          <w:color w:val="000000"/>
          <w:sz w:val="24"/>
        </w:rPr>
        <w:t>28.评标原则</w:t>
      </w:r>
    </w:p>
    <w:p w14:paraId="24D08B77">
      <w:pPr>
        <w:spacing w:line="360" w:lineRule="auto"/>
        <w:ind w:firstLine="420" w:firstLineChars="200"/>
        <w:rPr>
          <w:rFonts w:ascii="宋体" w:hAnsi="宋体" w:cs="宋体"/>
          <w:color w:val="000000"/>
        </w:rPr>
      </w:pPr>
      <w:r>
        <w:rPr>
          <w:rFonts w:hint="eastAsia" w:ascii="宋体" w:hAnsi="宋体" w:cs="宋体"/>
          <w:color w:val="000000"/>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1877667">
      <w:pPr>
        <w:spacing w:line="360" w:lineRule="auto"/>
        <w:ind w:firstLine="420" w:firstLineChars="200"/>
        <w:rPr>
          <w:rFonts w:ascii="宋体" w:hAnsi="宋体" w:cs="宋体"/>
          <w:color w:val="000000"/>
        </w:rPr>
      </w:pPr>
      <w:r>
        <w:rPr>
          <w:rFonts w:hint="eastAsia" w:ascii="宋体" w:hAnsi="宋体" w:cs="宋体"/>
          <w:color w:val="000000"/>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76EF03E">
      <w:pPr>
        <w:spacing w:line="360" w:lineRule="auto"/>
        <w:ind w:firstLine="420" w:firstLineChars="200"/>
        <w:rPr>
          <w:rFonts w:ascii="宋体" w:hAnsi="宋体" w:cs="宋体"/>
          <w:color w:val="000000"/>
        </w:rPr>
      </w:pPr>
      <w:r>
        <w:rPr>
          <w:rFonts w:hint="eastAsia" w:ascii="宋体" w:hAnsi="宋体" w:cs="宋体"/>
          <w:color w:val="000000"/>
        </w:rPr>
        <w:t>28.3评标过程的监控。本项目电子评标过程实行网上留痕、全程录音、录像监控，投标人在评标过程中所进行的试图影响评标结果的不公正活动，可能导致其投标作无效处理。</w:t>
      </w:r>
    </w:p>
    <w:p w14:paraId="53647491">
      <w:pPr>
        <w:widowControl/>
        <w:spacing w:line="560" w:lineRule="exact"/>
        <w:ind w:firstLine="420" w:firstLineChars="200"/>
        <w:jc w:val="left"/>
        <w:textAlignment w:val="baseline"/>
        <w:rPr>
          <w:rFonts w:ascii="宋体" w:hAnsi="宋体" w:cs="宋体"/>
          <w:color w:val="000000"/>
        </w:rPr>
      </w:pPr>
      <w:r>
        <w:rPr>
          <w:rFonts w:hint="eastAsia" w:ascii="宋体" w:hAnsi="宋体" w:cs="宋体"/>
          <w:color w:val="000000"/>
        </w:rPr>
        <w:t>28.4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16D5B7F">
      <w:pPr>
        <w:spacing w:line="360" w:lineRule="auto"/>
        <w:ind w:firstLine="480" w:firstLineChars="200"/>
        <w:rPr>
          <w:rFonts w:ascii="黑体" w:hAnsi="黑体" w:eastAsia="黑体"/>
          <w:color w:val="000000"/>
          <w:sz w:val="24"/>
        </w:rPr>
      </w:pPr>
      <w:r>
        <w:rPr>
          <w:rFonts w:hint="eastAsia" w:ascii="黑体" w:hAnsi="黑体" w:eastAsia="黑体"/>
          <w:color w:val="000000"/>
          <w:sz w:val="24"/>
        </w:rPr>
        <w:t>29.评标方法和评标标准</w:t>
      </w:r>
    </w:p>
    <w:p w14:paraId="38236CE7">
      <w:pPr>
        <w:spacing w:line="360" w:lineRule="auto"/>
        <w:ind w:firstLine="420" w:firstLineChars="200"/>
        <w:rPr>
          <w:rFonts w:ascii="宋体" w:hAnsi="宋体" w:cs="宋体"/>
          <w:color w:val="000000"/>
        </w:rPr>
      </w:pPr>
      <w:r>
        <w:rPr>
          <w:rFonts w:hint="eastAsia" w:ascii="宋体" w:hAnsi="宋体" w:cs="宋体"/>
          <w:color w:val="000000"/>
        </w:rPr>
        <w:t>29.1本项目的评标方法详见“投标人须知前附表”。</w:t>
      </w:r>
    </w:p>
    <w:p w14:paraId="2F92B94C">
      <w:pPr>
        <w:spacing w:line="360" w:lineRule="auto"/>
        <w:ind w:firstLine="420" w:firstLineChars="200"/>
        <w:rPr>
          <w:rFonts w:ascii="宋体" w:hAnsi="宋体" w:cs="宋体"/>
          <w:color w:val="000000"/>
        </w:rPr>
      </w:pPr>
      <w:r>
        <w:rPr>
          <w:rFonts w:hint="eastAsia" w:ascii="宋体" w:hAnsi="宋体" w:cs="宋体"/>
          <w:color w:val="000000"/>
        </w:rPr>
        <w:t>29.2 评标委员会按照</w:t>
      </w:r>
      <w:r>
        <w:rPr>
          <w:rFonts w:hint="eastAsia" w:ascii="宋体" w:hAnsi="宋体" w:cs="宋体"/>
          <w:b/>
          <w:color w:val="000000"/>
        </w:rPr>
        <w:t>“第四章 评标方法和评标标准”</w:t>
      </w:r>
      <w:r>
        <w:rPr>
          <w:rFonts w:hint="eastAsia" w:ascii="宋体" w:hAnsi="宋体" w:cs="宋体"/>
          <w:color w:val="000000"/>
        </w:rPr>
        <w:t>规定的方法、评审因素、标准和程序对投标文件进行评审。</w:t>
      </w:r>
    </w:p>
    <w:p w14:paraId="75229651">
      <w:pPr>
        <w:spacing w:line="360" w:lineRule="auto"/>
        <w:ind w:firstLine="420" w:firstLineChars="200"/>
        <w:rPr>
          <w:rFonts w:ascii="宋体" w:hAnsi="宋体" w:cs="宋体"/>
          <w:color w:val="000000"/>
        </w:rPr>
      </w:pPr>
      <w:r>
        <w:rPr>
          <w:rFonts w:hint="eastAsia" w:ascii="宋体" w:hAnsi="宋体" w:cs="宋体"/>
          <w:color w:val="000000"/>
        </w:rPr>
        <w:t>29.3 电子交易活动的中止。采购过程中出现以下情形，导致电子交易平台无法正常运行，或者无法保证电子交易的公平、公正和安全时，采购机构可中止电子交易活动：</w:t>
      </w:r>
    </w:p>
    <w:p w14:paraId="1151227B">
      <w:pPr>
        <w:spacing w:line="360" w:lineRule="auto"/>
        <w:ind w:firstLine="420" w:firstLineChars="200"/>
        <w:rPr>
          <w:rFonts w:ascii="宋体" w:hAnsi="宋体" w:cs="宋体"/>
          <w:color w:val="000000"/>
        </w:rPr>
      </w:pPr>
      <w:r>
        <w:rPr>
          <w:rFonts w:hint="eastAsia" w:ascii="宋体" w:hAnsi="宋体" w:cs="宋体"/>
          <w:color w:val="000000"/>
        </w:rPr>
        <w:t xml:space="preserve">（1）电子交易平台发生故障而无法登录访问的； </w:t>
      </w:r>
    </w:p>
    <w:p w14:paraId="76123BF5">
      <w:pPr>
        <w:spacing w:line="360" w:lineRule="auto"/>
        <w:ind w:firstLine="420" w:firstLineChars="200"/>
        <w:rPr>
          <w:rFonts w:ascii="宋体" w:hAnsi="宋体" w:cs="宋体"/>
          <w:color w:val="000000"/>
        </w:rPr>
      </w:pPr>
      <w:r>
        <w:rPr>
          <w:rFonts w:hint="eastAsia" w:ascii="宋体" w:hAnsi="宋体" w:cs="宋体"/>
          <w:color w:val="000000"/>
        </w:rPr>
        <w:t>（2）电子交易平台应用或数据库出现错误，不能进行正常操作的；</w:t>
      </w:r>
    </w:p>
    <w:p w14:paraId="3A4EE90E">
      <w:pPr>
        <w:spacing w:line="360" w:lineRule="auto"/>
        <w:ind w:firstLine="420" w:firstLineChars="200"/>
        <w:rPr>
          <w:rFonts w:ascii="宋体" w:hAnsi="宋体" w:cs="宋体"/>
          <w:color w:val="000000"/>
        </w:rPr>
      </w:pPr>
      <w:r>
        <w:rPr>
          <w:rFonts w:hint="eastAsia" w:ascii="宋体" w:hAnsi="宋体" w:cs="宋体"/>
          <w:color w:val="000000"/>
        </w:rPr>
        <w:t>（3）电子交易平台发现严重安全漏洞，有潜在泄密危险的；</w:t>
      </w:r>
    </w:p>
    <w:p w14:paraId="4FE1E8C2">
      <w:pPr>
        <w:spacing w:line="360" w:lineRule="auto"/>
        <w:ind w:firstLine="420" w:firstLineChars="200"/>
        <w:rPr>
          <w:rFonts w:ascii="宋体" w:hAnsi="宋体" w:cs="宋体"/>
          <w:color w:val="000000"/>
        </w:rPr>
      </w:pPr>
      <w:r>
        <w:rPr>
          <w:rFonts w:hint="eastAsia" w:ascii="宋体" w:hAnsi="宋体" w:cs="宋体"/>
          <w:color w:val="000000"/>
        </w:rPr>
        <w:t xml:space="preserve">（4）病毒发作导致不能进行正常操作的； </w:t>
      </w:r>
    </w:p>
    <w:p w14:paraId="4DD7DA1A">
      <w:pPr>
        <w:spacing w:line="360" w:lineRule="auto"/>
        <w:ind w:firstLine="420" w:firstLineChars="200"/>
        <w:rPr>
          <w:rFonts w:ascii="宋体" w:hAnsi="宋体" w:cs="宋体"/>
          <w:color w:val="000000"/>
        </w:rPr>
      </w:pPr>
      <w:r>
        <w:rPr>
          <w:rFonts w:hint="eastAsia" w:ascii="宋体" w:hAnsi="宋体" w:cs="宋体"/>
          <w:color w:val="000000"/>
        </w:rPr>
        <w:t>（5）其他无法保证电子交易的公平、公正和安全的情况。</w:t>
      </w:r>
    </w:p>
    <w:p w14:paraId="31E1724D">
      <w:pPr>
        <w:spacing w:line="360" w:lineRule="auto"/>
        <w:ind w:firstLine="420" w:firstLineChars="200"/>
        <w:rPr>
          <w:rFonts w:ascii="宋体" w:hAnsi="宋体" w:cs="宋体"/>
          <w:color w:val="000000"/>
        </w:rPr>
      </w:pPr>
      <w:r>
        <w:rPr>
          <w:rFonts w:hint="eastAsia" w:ascii="宋体" w:hAnsi="宋体" w:cs="宋体"/>
          <w:color w:val="000000"/>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6731128">
      <w:pPr>
        <w:pStyle w:val="13"/>
        <w:snapToGrid w:val="0"/>
        <w:spacing w:line="400" w:lineRule="exact"/>
        <w:ind w:firstLine="420" w:firstLineChars="200"/>
        <w:rPr>
          <w:rFonts w:hAnsi="宋体"/>
          <w:color w:val="000000"/>
        </w:rPr>
      </w:pPr>
    </w:p>
    <w:p w14:paraId="3E1699AC">
      <w:pPr>
        <w:pStyle w:val="4"/>
        <w:keepNext w:val="0"/>
        <w:keepLines w:val="0"/>
        <w:spacing w:line="400" w:lineRule="exact"/>
        <w:jc w:val="center"/>
        <w:rPr>
          <w:rFonts w:hint="default"/>
          <w:color w:val="000000"/>
        </w:rPr>
      </w:pPr>
      <w:bookmarkStart w:id="232" w:name="_Toc254970687"/>
      <w:bookmarkStart w:id="233" w:name="_Toc254970546"/>
      <w:bookmarkStart w:id="234" w:name="_Toc31226"/>
      <w:bookmarkStart w:id="235" w:name="_Toc10427"/>
      <w:bookmarkStart w:id="236" w:name="_Toc31698"/>
      <w:bookmarkStart w:id="237" w:name="_Toc24771"/>
      <w:bookmarkStart w:id="238" w:name="_Toc2302"/>
      <w:bookmarkStart w:id="239" w:name="_Toc14661"/>
      <w:bookmarkStart w:id="240" w:name="_Toc32339"/>
      <w:bookmarkStart w:id="241" w:name="_Toc4688"/>
      <w:bookmarkStart w:id="242" w:name="_Toc15452"/>
      <w:bookmarkStart w:id="243" w:name="_Toc10518"/>
      <w:r>
        <w:rPr>
          <w:color w:val="000000"/>
        </w:rPr>
        <w:t>七、</w:t>
      </w:r>
      <w:bookmarkEnd w:id="232"/>
      <w:bookmarkEnd w:id="233"/>
      <w:r>
        <w:rPr>
          <w:color w:val="000000"/>
        </w:rPr>
        <w:t>中标和合同</w:t>
      </w:r>
      <w:bookmarkEnd w:id="234"/>
      <w:bookmarkEnd w:id="235"/>
      <w:bookmarkEnd w:id="236"/>
      <w:bookmarkEnd w:id="237"/>
      <w:bookmarkEnd w:id="238"/>
      <w:bookmarkEnd w:id="239"/>
      <w:bookmarkEnd w:id="240"/>
      <w:bookmarkEnd w:id="241"/>
      <w:bookmarkEnd w:id="242"/>
      <w:bookmarkEnd w:id="243"/>
    </w:p>
    <w:p w14:paraId="3924F869">
      <w:pPr>
        <w:spacing w:line="360" w:lineRule="auto"/>
        <w:ind w:firstLine="480" w:firstLineChars="200"/>
        <w:rPr>
          <w:rFonts w:ascii="黑体" w:hAnsi="黑体" w:eastAsia="黑体"/>
          <w:color w:val="000000"/>
          <w:sz w:val="24"/>
        </w:rPr>
      </w:pPr>
      <w:r>
        <w:rPr>
          <w:rFonts w:hint="eastAsia" w:ascii="黑体" w:hAnsi="黑体" w:eastAsia="黑体"/>
          <w:color w:val="000000"/>
          <w:sz w:val="24"/>
        </w:rPr>
        <w:t>30.确定中标人</w:t>
      </w:r>
    </w:p>
    <w:p w14:paraId="74646BE2">
      <w:pPr>
        <w:spacing w:line="360" w:lineRule="auto"/>
        <w:ind w:firstLine="420" w:firstLineChars="200"/>
        <w:rPr>
          <w:rFonts w:ascii="宋体" w:hAnsi="宋体" w:cs="Courier New"/>
          <w:b/>
          <w:bCs/>
          <w:color w:val="000000"/>
          <w:szCs w:val="21"/>
        </w:rPr>
      </w:pPr>
      <w:r>
        <w:rPr>
          <w:rFonts w:hint="eastAsia" w:ascii="宋体" w:hAnsi="宋体" w:cs="宋体"/>
          <w:szCs w:val="21"/>
        </w:rPr>
        <w:t>30.1</w:t>
      </w:r>
      <w:r>
        <w:rPr>
          <w:rFonts w:hint="eastAsia" w:ascii="宋体" w:hAnsi="宋体" w:cs="宋体"/>
        </w:rPr>
        <w:t>采购人在收到评标委员会出具的评标报告之日起5个工作日内在评标报告推荐的中标候选人名单中按顺序确定中标人。采购人也可以事先授权评标委员会直接确定中标人。</w:t>
      </w:r>
      <w:r>
        <w:rPr>
          <w:rFonts w:ascii="宋体" w:hAnsi="宋体" w:cs="宋体"/>
        </w:rPr>
        <w:t>中标候选人并列的，由采购人或者采购人委托评标委员会按照</w:t>
      </w:r>
      <w:r>
        <w:rPr>
          <w:rFonts w:hint="eastAsia"/>
        </w:rPr>
        <w:t>“投标人须知前附表”</w:t>
      </w:r>
      <w:r>
        <w:rPr>
          <w:rFonts w:ascii="宋体" w:hAnsi="宋体" w:cs="宋体"/>
        </w:rPr>
        <w:t>规定的方式确定中标人；招标文件未规定的，采取随机抽取的方式确定。</w:t>
      </w:r>
      <w:r>
        <w:rPr>
          <w:rFonts w:hint="eastAsia" w:ascii="宋体" w:hAnsi="宋体" w:cs="宋体"/>
          <w:b/>
          <w:bCs/>
          <w:szCs w:val="21"/>
        </w:rPr>
        <w:t xml:space="preserve">   </w:t>
      </w:r>
    </w:p>
    <w:p w14:paraId="04AE54E2">
      <w:pPr>
        <w:spacing w:line="360" w:lineRule="auto"/>
        <w:ind w:firstLine="420" w:firstLineChars="200"/>
        <w:rPr>
          <w:rFonts w:ascii="宋体" w:hAnsi="宋体" w:cs="Courier New"/>
          <w:szCs w:val="21"/>
        </w:rPr>
      </w:pPr>
      <w:r>
        <w:rPr>
          <w:rFonts w:hint="eastAsia" w:ascii="宋体" w:hAnsi="宋体" w:cs="Courier New"/>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6676684">
      <w:pPr>
        <w:spacing w:line="360" w:lineRule="auto"/>
        <w:ind w:firstLine="420" w:firstLineChars="200"/>
        <w:rPr>
          <w:rFonts w:ascii="宋体" w:hAnsi="宋体" w:cs="Courier New"/>
          <w:szCs w:val="21"/>
        </w:rPr>
      </w:pPr>
      <w:r>
        <w:rPr>
          <w:rFonts w:hint="eastAsia" w:ascii="宋体" w:hAnsi="宋体" w:cs="Courier New"/>
          <w:szCs w:val="21"/>
        </w:rPr>
        <w:t>30.3中标人无正当理由拒签合同的，根据《中华人民共和国政府采购法》</w:t>
      </w:r>
      <w:r>
        <w:rPr>
          <w:rFonts w:ascii="宋体" w:hAnsi="宋体" w:cs="Courier New"/>
          <w:szCs w:val="21"/>
        </w:rPr>
        <w:t>第七十七条第一款</w:t>
      </w:r>
      <w:r>
        <w:rPr>
          <w:rFonts w:hint="eastAsia" w:ascii="宋体" w:hAnsi="宋体" w:cs="Courier New"/>
          <w:szCs w:val="21"/>
        </w:rPr>
        <w:t>规定处理。</w:t>
      </w:r>
    </w:p>
    <w:p w14:paraId="2512A993">
      <w:pPr>
        <w:spacing w:line="360" w:lineRule="auto"/>
        <w:ind w:firstLine="420" w:firstLineChars="200"/>
        <w:rPr>
          <w:rFonts w:ascii="宋体" w:hAnsi="宋体" w:cs="Courier New"/>
          <w:szCs w:val="21"/>
        </w:rPr>
      </w:pPr>
      <w:r>
        <w:rPr>
          <w:rFonts w:hint="eastAsia" w:ascii="宋体" w:hAnsi="宋体" w:cs="Courier New"/>
          <w:szCs w:val="21"/>
        </w:rPr>
        <w:t>30.4根据《中华人民共和国民法典》</w:t>
      </w:r>
      <w:r>
        <w:rPr>
          <w:color w:val="000000"/>
          <w:szCs w:val="21"/>
        </w:rPr>
        <w:t>第五百六十三条</w:t>
      </w:r>
      <w:r>
        <w:rPr>
          <w:rFonts w:hint="eastAsia" w:ascii="宋体" w:hAnsi="宋体" w:cs="Courier New"/>
          <w:szCs w:val="21"/>
        </w:rPr>
        <w:t>，因不可抗力致使不能实现合同目的的，当事人可以解除合同。</w:t>
      </w:r>
    </w:p>
    <w:p w14:paraId="58F58A50">
      <w:pPr>
        <w:spacing w:line="360" w:lineRule="auto"/>
        <w:ind w:firstLine="480" w:firstLineChars="200"/>
        <w:rPr>
          <w:rFonts w:ascii="黑体" w:hAnsi="黑体" w:eastAsia="黑体"/>
          <w:color w:val="000000"/>
          <w:sz w:val="24"/>
        </w:rPr>
      </w:pPr>
      <w:r>
        <w:rPr>
          <w:rFonts w:hint="eastAsia" w:ascii="黑体" w:hAnsi="黑体" w:eastAsia="黑体"/>
          <w:color w:val="000000"/>
          <w:sz w:val="24"/>
        </w:rPr>
        <w:t>31. 结果公告</w:t>
      </w:r>
    </w:p>
    <w:p w14:paraId="0B553CAB">
      <w:pPr>
        <w:spacing w:line="360" w:lineRule="auto"/>
        <w:ind w:firstLine="420" w:firstLineChars="200"/>
        <w:rPr>
          <w:rFonts w:ascii="宋体" w:hAnsi="宋体" w:cs="宋体"/>
          <w:color w:val="000000"/>
        </w:rPr>
      </w:pPr>
      <w:r>
        <w:rPr>
          <w:rFonts w:hint="eastAsia" w:ascii="宋体" w:hAnsi="宋体" w:cs="宋体"/>
          <w:color w:val="000000"/>
          <w:szCs w:val="21"/>
        </w:rPr>
        <w:t>31.1</w:t>
      </w:r>
      <w:r>
        <w:rPr>
          <w:rFonts w:hint="eastAsia" w:ascii="宋体" w:hAnsi="宋体" w:cs="宋体"/>
          <w:color w:val="000000"/>
        </w:rPr>
        <w:t>在中标人确定之日起2个工作日内，由采购代理机构</w:t>
      </w:r>
      <w:r>
        <w:rPr>
          <w:rFonts w:hint="eastAsia" w:ascii="宋体" w:hAnsi="宋体" w:cs="宋体"/>
          <w:b/>
          <w:color w:val="000000"/>
          <w:szCs w:val="21"/>
        </w:rPr>
        <w:t>在招标公告发布媒体上</w:t>
      </w:r>
      <w:r>
        <w:rPr>
          <w:rFonts w:hint="eastAsia" w:ascii="宋体" w:hAnsi="宋体" w:cs="宋体"/>
          <w:color w:val="000000"/>
        </w:rPr>
        <w:t>发布中标结果公告，中标结果公告期限为1个工作日，发布中标结果公告的同时向中标人发出中标通知书。</w:t>
      </w:r>
      <w:r>
        <w:rPr>
          <w:rFonts w:hint="eastAsia" w:ascii="宋体" w:hAnsi="宋体" w:cs="宋体"/>
          <w:b/>
          <w:color w:val="000000"/>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hAnsi="宋体" w:cs="宋体"/>
          <w:color w:val="000000"/>
          <w:szCs w:val="21"/>
        </w:rPr>
        <w:t>排名第二的中标候选人因前款规定的同样原因被取消中标资格的，采购人可以依法确定排名第三的中标候选人为中标人，以此类推。</w:t>
      </w:r>
    </w:p>
    <w:p w14:paraId="2745C6EB">
      <w:pPr>
        <w:spacing w:line="360" w:lineRule="auto"/>
        <w:ind w:firstLine="420" w:firstLineChars="200"/>
        <w:rPr>
          <w:rFonts w:ascii="宋体" w:hAnsi="宋体" w:cs="宋体"/>
          <w:color w:val="000000"/>
          <w:szCs w:val="21"/>
        </w:rPr>
      </w:pPr>
      <w:r>
        <w:rPr>
          <w:rFonts w:hint="eastAsia" w:ascii="宋体" w:hAnsi="宋体" w:cs="宋体"/>
          <w:color w:val="000000"/>
          <w:szCs w:val="21"/>
        </w:rPr>
        <w:t>以上信息查询记录及相关证据与采购文件一并保存。</w:t>
      </w:r>
    </w:p>
    <w:p w14:paraId="54B88EA7">
      <w:pPr>
        <w:spacing w:line="360" w:lineRule="auto"/>
        <w:ind w:firstLine="420" w:firstLineChars="200"/>
        <w:rPr>
          <w:rFonts w:ascii="宋体" w:hAnsi="宋体" w:cs="宋体"/>
          <w:color w:val="000000"/>
          <w:szCs w:val="21"/>
        </w:rPr>
      </w:pPr>
      <w:r>
        <w:rPr>
          <w:rFonts w:hint="eastAsia" w:ascii="宋体" w:hAnsi="宋体" w:cs="宋体"/>
          <w:color w:val="000000"/>
          <w:szCs w:val="21"/>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1CBEDF14">
      <w:pPr>
        <w:spacing w:line="360" w:lineRule="auto"/>
        <w:ind w:firstLine="480" w:firstLineChars="200"/>
        <w:rPr>
          <w:rFonts w:ascii="黑体" w:hAnsi="黑体" w:eastAsia="黑体"/>
          <w:color w:val="000000"/>
          <w:sz w:val="24"/>
        </w:rPr>
      </w:pPr>
      <w:r>
        <w:rPr>
          <w:rFonts w:hint="eastAsia" w:ascii="黑体" w:hAnsi="黑体" w:eastAsia="黑体"/>
          <w:color w:val="000000"/>
          <w:sz w:val="24"/>
        </w:rPr>
        <w:t>32.发出中标通知书</w:t>
      </w:r>
    </w:p>
    <w:p w14:paraId="2214BD8F">
      <w:pPr>
        <w:spacing w:line="360" w:lineRule="auto"/>
        <w:ind w:firstLine="422" w:firstLineChars="200"/>
        <w:rPr>
          <w:rFonts w:ascii="宋体" w:hAnsi="宋体"/>
          <w:b/>
          <w:color w:val="000000"/>
          <w:szCs w:val="21"/>
          <w:highlight w:val="yellow"/>
        </w:rPr>
      </w:pPr>
      <w:r>
        <w:rPr>
          <w:rFonts w:hint="eastAsia" w:ascii="宋体" w:hAnsi="宋体"/>
          <w:b/>
          <w:color w:val="000000"/>
          <w:szCs w:val="21"/>
        </w:rPr>
        <w:t>32.1在发布中标公告的同时，采购代理机构向中标人通过广西政府采购云平台发出电子中标通知书。</w:t>
      </w:r>
    </w:p>
    <w:p w14:paraId="7DA22DB6">
      <w:pPr>
        <w:spacing w:line="360" w:lineRule="auto"/>
        <w:ind w:firstLine="422" w:firstLineChars="200"/>
        <w:rPr>
          <w:rFonts w:ascii="宋体" w:hAnsi="宋体"/>
          <w:b/>
          <w:color w:val="000000"/>
          <w:szCs w:val="21"/>
        </w:rPr>
      </w:pPr>
      <w:r>
        <w:rPr>
          <w:rFonts w:hint="eastAsia" w:ascii="宋体" w:hAnsi="宋体"/>
          <w:b/>
          <w:color w:val="000000"/>
          <w:szCs w:val="21"/>
        </w:rPr>
        <w:t>32.2对未通过资格审查的投标人，采购人或采购代理机构应当告知其未通过的原因；采用综合评分办法评审的，采购人或采购机构还应当告知未中标人本人的评审得分与排序。</w:t>
      </w:r>
    </w:p>
    <w:p w14:paraId="736BEC48">
      <w:pPr>
        <w:spacing w:line="360" w:lineRule="auto"/>
        <w:ind w:firstLine="480" w:firstLineChars="200"/>
        <w:rPr>
          <w:rFonts w:ascii="黑体" w:hAnsi="黑体" w:eastAsia="黑体"/>
          <w:color w:val="000000"/>
          <w:sz w:val="24"/>
        </w:rPr>
      </w:pPr>
      <w:r>
        <w:rPr>
          <w:rFonts w:hint="eastAsia" w:ascii="黑体" w:hAnsi="黑体" w:eastAsia="黑体"/>
          <w:color w:val="000000"/>
          <w:sz w:val="24"/>
        </w:rPr>
        <w:t>33. 无义务解释未中标原因</w:t>
      </w:r>
    </w:p>
    <w:p w14:paraId="5E54E476">
      <w:pPr>
        <w:spacing w:line="360" w:lineRule="auto"/>
        <w:ind w:firstLine="422" w:firstLineChars="200"/>
        <w:rPr>
          <w:rFonts w:ascii="宋体" w:hAnsi="宋体"/>
          <w:b/>
          <w:color w:val="000000"/>
          <w:szCs w:val="21"/>
        </w:rPr>
      </w:pPr>
      <w:r>
        <w:rPr>
          <w:rFonts w:hint="eastAsia" w:ascii="宋体" w:hAnsi="宋体"/>
          <w:b/>
          <w:color w:val="000000"/>
          <w:szCs w:val="21"/>
        </w:rPr>
        <w:t>采购代理机构无义务向未中标的投标人解释未中标原因和退还投标文件。</w:t>
      </w:r>
    </w:p>
    <w:p w14:paraId="4EFB5F3F">
      <w:pPr>
        <w:spacing w:line="360" w:lineRule="auto"/>
        <w:ind w:firstLine="480" w:firstLineChars="200"/>
        <w:rPr>
          <w:rFonts w:ascii="黑体" w:hAnsi="黑体" w:eastAsia="黑体"/>
          <w:color w:val="000000"/>
          <w:sz w:val="24"/>
        </w:rPr>
      </w:pPr>
      <w:r>
        <w:rPr>
          <w:rFonts w:hint="eastAsia" w:ascii="黑体" w:hAnsi="黑体" w:eastAsia="黑体"/>
          <w:color w:val="000000"/>
          <w:sz w:val="24"/>
        </w:rPr>
        <w:t>34.合同授予标准</w:t>
      </w:r>
    </w:p>
    <w:p w14:paraId="3EA47F1B">
      <w:pPr>
        <w:spacing w:line="360" w:lineRule="auto"/>
        <w:ind w:firstLine="420" w:firstLineChars="200"/>
        <w:rPr>
          <w:rFonts w:ascii="宋体" w:hAnsi="宋体"/>
          <w:color w:val="000000"/>
          <w:szCs w:val="21"/>
        </w:rPr>
      </w:pPr>
      <w:r>
        <w:rPr>
          <w:rFonts w:hint="eastAsia" w:ascii="宋体" w:hAnsi="宋体" w:cs="Courier New"/>
          <w:color w:val="000000"/>
          <w:szCs w:val="21"/>
        </w:rPr>
        <w:t>合同将授予被确定实质上响应招标文件要求，具备履行合同能力的中标人（招标文件另有约定多名中标人的除外）。</w:t>
      </w:r>
    </w:p>
    <w:p w14:paraId="3D58921C">
      <w:pPr>
        <w:spacing w:line="360" w:lineRule="auto"/>
        <w:ind w:firstLine="480" w:firstLineChars="200"/>
        <w:rPr>
          <w:rFonts w:ascii="黑体" w:hAnsi="黑体" w:eastAsia="黑体"/>
          <w:color w:val="000000"/>
          <w:sz w:val="24"/>
        </w:rPr>
      </w:pPr>
      <w:r>
        <w:rPr>
          <w:rFonts w:hint="eastAsia" w:ascii="黑体" w:hAnsi="黑体" w:eastAsia="黑体"/>
          <w:color w:val="000000"/>
          <w:sz w:val="24"/>
        </w:rPr>
        <w:t>35.履约保证金</w:t>
      </w:r>
    </w:p>
    <w:p w14:paraId="5974B502">
      <w:pPr>
        <w:pStyle w:val="5"/>
        <w:keepNext w:val="0"/>
        <w:keepLines w:val="0"/>
        <w:spacing w:before="0" w:after="0" w:line="360" w:lineRule="auto"/>
        <w:ind w:firstLine="315" w:firstLineChars="150"/>
        <w:rPr>
          <w:rFonts w:ascii="宋体" w:hAnsi="宋体" w:cs="宋体"/>
          <w:b w:val="0"/>
          <w:sz w:val="21"/>
          <w:szCs w:val="21"/>
        </w:rPr>
      </w:pPr>
      <w:bookmarkStart w:id="244" w:name="_39.1中标人须于签订合同前按本须知前附表规定的金额转账或电汇到指定账"/>
      <w:bookmarkEnd w:id="244"/>
      <w:r>
        <w:rPr>
          <w:rFonts w:hint="eastAsia" w:ascii="宋体" w:hAnsi="宋体" w:cs="宋体"/>
          <w:b w:val="0"/>
          <w:sz w:val="21"/>
          <w:szCs w:val="21"/>
        </w:rPr>
        <w:t>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5A75F1A4">
      <w:pPr>
        <w:pStyle w:val="5"/>
        <w:keepNext w:val="0"/>
        <w:keepLines w:val="0"/>
        <w:spacing w:before="0" w:after="0" w:line="360" w:lineRule="auto"/>
        <w:ind w:firstLine="315" w:firstLineChars="150"/>
        <w:rPr>
          <w:rFonts w:ascii="宋体" w:hAnsi="宋体" w:cs="宋体"/>
          <w:b w:val="0"/>
          <w:sz w:val="21"/>
          <w:szCs w:val="21"/>
        </w:rPr>
      </w:pPr>
      <w:r>
        <w:rPr>
          <w:rFonts w:hint="eastAsia" w:ascii="宋体" w:hAnsi="宋体" w:cs="宋体"/>
          <w:b w:val="0"/>
          <w:sz w:val="21"/>
          <w:szCs w:val="21"/>
        </w:rPr>
        <w:t xml:space="preserve"> 35.2签订合同后，如中标人不按双方签订的合同规定履约，则没收其全部履约保证金，履约保证金不足以赔偿损失的，按实际损失赔偿。</w:t>
      </w:r>
    </w:p>
    <w:p w14:paraId="626B07BC">
      <w:pPr>
        <w:pStyle w:val="5"/>
        <w:keepNext w:val="0"/>
        <w:keepLines w:val="0"/>
        <w:spacing w:before="0" w:after="0" w:line="360" w:lineRule="auto"/>
        <w:ind w:firstLine="420" w:firstLineChars="200"/>
        <w:rPr>
          <w:rFonts w:ascii="宋体" w:hAnsi="宋体" w:cs="宋体"/>
          <w:b w:val="0"/>
          <w:sz w:val="21"/>
          <w:szCs w:val="21"/>
        </w:rPr>
      </w:pPr>
      <w:r>
        <w:rPr>
          <w:rFonts w:hint="eastAsia" w:ascii="宋体" w:hAnsi="宋体" w:cs="宋体"/>
          <w:b w:val="0"/>
          <w:sz w:val="21"/>
          <w:szCs w:val="21"/>
        </w:rPr>
        <w:t>35.3在履约保证金退还日期前，若中标人的开户名称、开户银行、账号有变动的，请以书面形式通知履约保证金收取单位，否则由此产生的后果由中标人自行承担。</w:t>
      </w:r>
    </w:p>
    <w:p w14:paraId="2F4C6019">
      <w:pPr>
        <w:spacing w:line="360" w:lineRule="auto"/>
        <w:ind w:firstLine="480" w:firstLineChars="200"/>
        <w:rPr>
          <w:rFonts w:ascii="黑体" w:hAnsi="黑体" w:eastAsia="黑体"/>
          <w:color w:val="000000"/>
          <w:sz w:val="24"/>
        </w:rPr>
      </w:pPr>
      <w:r>
        <w:rPr>
          <w:rFonts w:hint="eastAsia" w:ascii="黑体" w:hAnsi="黑体" w:eastAsia="黑体"/>
          <w:color w:val="000000"/>
          <w:sz w:val="24"/>
        </w:rPr>
        <w:t>36.签订合同</w:t>
      </w:r>
    </w:p>
    <w:p w14:paraId="51FECC00">
      <w:pPr>
        <w:spacing w:line="360" w:lineRule="auto"/>
        <w:ind w:firstLine="420" w:firstLineChars="200"/>
        <w:rPr>
          <w:rFonts w:ascii="宋体" w:hAnsi="宋体" w:cs="宋体"/>
          <w:bCs/>
          <w:szCs w:val="21"/>
        </w:rPr>
      </w:pPr>
      <w:bookmarkStart w:id="245" w:name="_40.1投标人接到中标通知书后，按须知前附表规定向采购人出示相关资格证"/>
      <w:bookmarkEnd w:id="245"/>
      <w:r>
        <w:rPr>
          <w:rFonts w:hint="eastAsia" w:ascii="宋体" w:hAnsi="宋体" w:cs="宋体"/>
          <w:bCs/>
          <w:szCs w:val="21"/>
        </w:rPr>
        <w:t xml:space="preserve"> 36.1中标人在中标通知书发出之日起，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650BC0BC">
      <w:pPr>
        <w:spacing w:line="360" w:lineRule="auto"/>
        <w:ind w:firstLine="420" w:firstLineChars="200"/>
        <w:rPr>
          <w:rFonts w:ascii="宋体" w:hAnsi="宋体" w:cs="宋体"/>
          <w:bCs/>
          <w:szCs w:val="21"/>
        </w:rPr>
      </w:pPr>
      <w:r>
        <w:rPr>
          <w:rFonts w:hint="eastAsia" w:ascii="宋体" w:hAnsi="宋体" w:cs="宋体"/>
          <w:bCs/>
          <w:szCs w:val="21"/>
        </w:rPr>
        <w:t>36.2采购合同由采购人与中标人根据招标文件、投标文件等内容签订。</w:t>
      </w:r>
    </w:p>
    <w:p w14:paraId="48140E43">
      <w:pPr>
        <w:pStyle w:val="32"/>
        <w:snapToGrid w:val="0"/>
        <w:spacing w:before="0"/>
        <w:ind w:firstLine="420"/>
        <w:rPr>
          <w:rFonts w:ascii="宋体" w:hAnsi="宋体" w:cs="仿宋_GB2312"/>
          <w:sz w:val="21"/>
          <w:szCs w:val="21"/>
        </w:rPr>
      </w:pPr>
      <w:r>
        <w:rPr>
          <w:rFonts w:hint="eastAsia" w:ascii="宋体" w:hAnsi="宋体"/>
          <w:color w:val="000000"/>
          <w:sz w:val="21"/>
          <w:szCs w:val="21"/>
        </w:rPr>
        <w:t>36.3签订合同时间：按中标通知书规定的时间与采购人签订合同。</w:t>
      </w:r>
    </w:p>
    <w:p w14:paraId="478D256E">
      <w:pPr>
        <w:spacing w:line="360" w:lineRule="auto"/>
        <w:ind w:firstLine="420" w:firstLineChars="200"/>
        <w:rPr>
          <w:rFonts w:ascii="宋体" w:hAnsi="宋体"/>
          <w:color w:val="000000"/>
          <w:szCs w:val="21"/>
        </w:rPr>
      </w:pPr>
      <w:r>
        <w:rPr>
          <w:rFonts w:hint="eastAsia" w:ascii="宋体" w:hAnsi="宋体"/>
          <w:color w:val="000000"/>
          <w:szCs w:val="21"/>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3B7208CD">
      <w:pPr>
        <w:spacing w:line="360" w:lineRule="auto"/>
        <w:ind w:firstLine="420" w:firstLineChars="200"/>
        <w:rPr>
          <w:rFonts w:ascii="宋体" w:hAnsi="宋体"/>
          <w:color w:val="000000"/>
          <w:szCs w:val="21"/>
        </w:rPr>
      </w:pPr>
      <w:r>
        <w:rPr>
          <w:rFonts w:hint="eastAsia" w:ascii="宋体" w:hAnsi="宋体"/>
          <w:color w:val="000000"/>
          <w:szCs w:val="21"/>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FBE7DA6">
      <w:pPr>
        <w:spacing w:line="360" w:lineRule="auto"/>
        <w:ind w:firstLine="420" w:firstLineChars="200"/>
        <w:rPr>
          <w:rFonts w:ascii="宋体" w:hAnsi="宋体"/>
          <w:color w:val="000000"/>
          <w:szCs w:val="21"/>
        </w:rPr>
      </w:pPr>
      <w:r>
        <w:rPr>
          <w:rFonts w:hint="eastAsia" w:ascii="宋体" w:hAnsi="宋体"/>
          <w:color w:val="000000"/>
          <w:szCs w:val="21"/>
        </w:rPr>
        <w:t>36.6采购人或中标人不得单方面向合同另一方提出任何招标文件没有约定的条件或不合理的要求，作为签订合同的条件；也不得协商另行订立背离招标文件和合同实质性内容的协议。</w:t>
      </w:r>
    </w:p>
    <w:p w14:paraId="6D5C60BD">
      <w:pPr>
        <w:spacing w:line="360" w:lineRule="auto"/>
        <w:ind w:firstLine="420" w:firstLineChars="200"/>
        <w:rPr>
          <w:rFonts w:ascii="宋体" w:hAnsi="宋体"/>
          <w:color w:val="000000"/>
          <w:szCs w:val="21"/>
        </w:rPr>
      </w:pPr>
      <w:r>
        <w:rPr>
          <w:rFonts w:hint="eastAsia" w:ascii="宋体" w:hAnsi="宋体"/>
          <w:color w:val="000000"/>
          <w:szCs w:val="21"/>
        </w:rPr>
        <w:t>36.7</w:t>
      </w:r>
      <w:r>
        <w:rPr>
          <w:rFonts w:hint="eastAsia" w:ascii="宋体" w:hAnsi="宋体" w:cs="仿宋_GB2312"/>
          <w:szCs w:val="21"/>
        </w:rPr>
        <w:t>如签订合同并生效后，中标人无故拒绝或延期，除按照合同条款处理外，将承担相应的法律责任。</w:t>
      </w:r>
    </w:p>
    <w:p w14:paraId="39C1756E">
      <w:pPr>
        <w:spacing w:line="360" w:lineRule="auto"/>
        <w:ind w:firstLine="480" w:firstLineChars="200"/>
        <w:rPr>
          <w:rFonts w:ascii="黑体" w:hAnsi="黑体" w:eastAsia="黑体"/>
          <w:color w:val="000000"/>
          <w:sz w:val="24"/>
        </w:rPr>
      </w:pPr>
      <w:bookmarkStart w:id="246" w:name="_41.政府采购合同公告"/>
      <w:bookmarkEnd w:id="246"/>
      <w:r>
        <w:rPr>
          <w:rFonts w:hint="eastAsia" w:ascii="黑体" w:hAnsi="黑体" w:eastAsia="黑体"/>
          <w:color w:val="000000"/>
          <w:sz w:val="24"/>
        </w:rPr>
        <w:t>37.政府采购合同公告</w:t>
      </w:r>
    </w:p>
    <w:p w14:paraId="37D23B2D">
      <w:pPr>
        <w:spacing w:line="360" w:lineRule="auto"/>
        <w:ind w:firstLine="420" w:firstLineChars="200"/>
        <w:rPr>
          <w:rFonts w:ascii="宋体" w:hAnsi="宋体"/>
        </w:rPr>
      </w:pPr>
      <w:r>
        <w:rPr>
          <w:rFonts w:hint="eastAsia" w:hAnsi="宋体"/>
          <w:color w:val="000000"/>
        </w:rPr>
        <w:t>采购人应当自政府采购合同签订之日起</w:t>
      </w:r>
      <w:r>
        <w:rPr>
          <w:rFonts w:hAnsi="宋体"/>
          <w:color w:val="000000"/>
        </w:rPr>
        <w:t>2</w:t>
      </w:r>
      <w:r>
        <w:rPr>
          <w:rFonts w:hint="eastAsia" w:hAnsi="宋体"/>
          <w:color w:val="000000"/>
        </w:rPr>
        <w:t>个工作日内，将政府采购合同</w:t>
      </w:r>
      <w:r>
        <w:rPr>
          <w:rFonts w:hint="eastAsia" w:ascii="宋体" w:hAnsi="宋体"/>
          <w:bCs/>
        </w:rPr>
        <w:t>在省级以上人民政府财政部门指定的媒体</w:t>
      </w:r>
      <w:r>
        <w:rPr>
          <w:rFonts w:hint="eastAsia" w:hAnsi="宋体"/>
          <w:color w:val="000000"/>
        </w:rPr>
        <w:t>上公告，但政府采购合同中涉及国家秘密、商业秘密的内容除外。</w:t>
      </w:r>
    </w:p>
    <w:p w14:paraId="23F7EFED">
      <w:pPr>
        <w:spacing w:line="360" w:lineRule="auto"/>
        <w:ind w:firstLine="480" w:firstLineChars="200"/>
        <w:rPr>
          <w:rFonts w:ascii="黑体" w:hAnsi="黑体" w:eastAsia="黑体"/>
          <w:color w:val="000000"/>
          <w:sz w:val="24"/>
        </w:rPr>
      </w:pPr>
      <w:r>
        <w:rPr>
          <w:rFonts w:hint="eastAsia" w:ascii="黑体" w:hAnsi="黑体" w:eastAsia="黑体"/>
          <w:color w:val="000000"/>
          <w:sz w:val="24"/>
        </w:rPr>
        <w:t>38. 询问、质疑和投诉</w:t>
      </w:r>
    </w:p>
    <w:p w14:paraId="71C25D41">
      <w:pPr>
        <w:spacing w:line="360" w:lineRule="auto"/>
        <w:ind w:firstLine="422" w:firstLineChars="200"/>
        <w:rPr>
          <w:rFonts w:hAnsi="宋体"/>
          <w:b/>
          <w:color w:val="000000"/>
          <w:szCs w:val="21"/>
        </w:rPr>
      </w:pPr>
      <w:r>
        <w:rPr>
          <w:rFonts w:hAnsi="宋体"/>
          <w:b/>
          <w:color w:val="000000"/>
          <w:szCs w:val="21"/>
        </w:rPr>
        <w:t>38.1</w:t>
      </w:r>
      <w:r>
        <w:rPr>
          <w:rFonts w:hint="eastAsia" w:hAnsi="宋体"/>
          <w:b/>
          <w:color w:val="000000"/>
          <w:szCs w:val="21"/>
        </w:rPr>
        <w:t>询问</w:t>
      </w:r>
    </w:p>
    <w:p w14:paraId="4C5FF45C">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38.1.1供应商在开标前对政府采购活动事项有疑问的，可以向采购人或采购代理机构项目负责人提出询问。</w:t>
      </w:r>
    </w:p>
    <w:p w14:paraId="170922FE">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38.1.2采购人或采购人委托的采购代理机构自受理询问之日起3个工作日内对供应商依法提出的询问作出答复，</w:t>
      </w:r>
      <w:r>
        <w:rPr>
          <w:rFonts w:hint="eastAsia" w:ascii="宋体" w:hAnsi="宋体" w:cs="宋体"/>
        </w:rPr>
        <w:t>但答复内容不得涉及商业秘密</w:t>
      </w:r>
      <w:r>
        <w:rPr>
          <w:rFonts w:hint="eastAsia" w:ascii="宋体" w:hAnsi="宋体" w:cs="宋体"/>
          <w:bCs/>
          <w:color w:val="000000"/>
          <w:szCs w:val="21"/>
        </w:rPr>
        <w:t>。</w:t>
      </w:r>
    </w:p>
    <w:p w14:paraId="316EC60E">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38.1.3 询问事项可能影响中标结果的，采购人应当暂停签订合同，已经签订合同的，应当中止履行合同。</w:t>
      </w:r>
    </w:p>
    <w:p w14:paraId="5918BF45">
      <w:pPr>
        <w:spacing w:line="360" w:lineRule="auto"/>
        <w:ind w:firstLine="422" w:firstLineChars="200"/>
        <w:rPr>
          <w:rFonts w:ascii="宋体" w:hAnsi="宋体" w:cs="宋体"/>
          <w:color w:val="000000"/>
          <w:szCs w:val="21"/>
        </w:rPr>
      </w:pPr>
      <w:r>
        <w:rPr>
          <w:rFonts w:hint="eastAsia" w:ascii="宋体" w:hAnsi="宋体" w:cs="宋体"/>
          <w:b/>
          <w:color w:val="000000"/>
          <w:szCs w:val="21"/>
        </w:rPr>
        <w:t xml:space="preserve"> </w:t>
      </w:r>
      <w:r>
        <w:rPr>
          <w:rFonts w:hint="eastAsia" w:ascii="宋体" w:hAnsi="宋体" w:cs="宋体"/>
          <w:color w:val="000000"/>
          <w:szCs w:val="21"/>
        </w:rPr>
        <w:t>38.2质疑</w:t>
      </w:r>
    </w:p>
    <w:p w14:paraId="40DD496D">
      <w:pPr>
        <w:spacing w:line="360" w:lineRule="auto"/>
        <w:ind w:firstLine="422" w:firstLineChars="200"/>
        <w:rPr>
          <w:rFonts w:ascii="宋体" w:hAnsi="宋体"/>
          <w:b/>
          <w:color w:val="000000"/>
          <w:szCs w:val="21"/>
        </w:rPr>
      </w:pPr>
      <w:r>
        <w:rPr>
          <w:rFonts w:hint="eastAsia" w:ascii="宋体" w:hAnsi="宋体"/>
          <w:b/>
          <w:bCs/>
          <w:color w:val="000000"/>
          <w:szCs w:val="21"/>
        </w:rPr>
        <w:t>38.2.1</w:t>
      </w:r>
      <w:r>
        <w:rPr>
          <w:rFonts w:hint="eastAsia" w:ascii="宋体" w:hAnsi="宋体"/>
          <w:b/>
          <w:color w:val="000000"/>
          <w:szCs w:val="21"/>
        </w:rPr>
        <w:t>供应商认为招标文件、采购过程或者中标结果使自己的合法权益受到损害的，必须在知道或者应知其权益受到损害之日起7个工作日内，以</w:t>
      </w:r>
      <w:r>
        <w:rPr>
          <w:rFonts w:hint="eastAsia" w:ascii="宋体" w:hAnsi="宋体"/>
          <w:b/>
          <w:szCs w:val="21"/>
        </w:rPr>
        <w:t>书面形式向</w:t>
      </w:r>
      <w:r>
        <w:rPr>
          <w:rFonts w:hint="eastAsia" w:ascii="宋体" w:hAnsi="宋体"/>
          <w:b/>
          <w:color w:val="000000"/>
          <w:szCs w:val="21"/>
        </w:rPr>
        <w:t xml:space="preserve">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686A842">
      <w:pPr>
        <w:spacing w:line="360" w:lineRule="auto"/>
        <w:ind w:firstLine="420" w:firstLineChars="200"/>
        <w:rPr>
          <w:rFonts w:ascii="宋体" w:hAnsi="宋体" w:cs="宋体"/>
          <w:bCs/>
        </w:rPr>
      </w:pPr>
      <w:r>
        <w:rPr>
          <w:rFonts w:hint="eastAsia" w:ascii="宋体" w:hAnsi="宋体" w:cs="宋体"/>
          <w:bCs/>
        </w:rPr>
        <w:t>（1）潜在供应商依法获取招标文件后，认为采购文件使自己的权益受到损害的，应当在招标文件公告期限届满之日起7个工作日内提出质疑。</w:t>
      </w:r>
    </w:p>
    <w:p w14:paraId="321F287D">
      <w:pPr>
        <w:spacing w:line="360" w:lineRule="auto"/>
        <w:ind w:firstLine="420" w:firstLineChars="200"/>
        <w:rPr>
          <w:rFonts w:ascii="宋体" w:hAnsi="宋体" w:cs="宋体"/>
          <w:bCs/>
        </w:rPr>
      </w:pPr>
      <w:r>
        <w:rPr>
          <w:rFonts w:hint="eastAsia" w:ascii="宋体" w:hAnsi="宋体" w:cs="宋体"/>
          <w:bCs/>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74019A72">
      <w:pPr>
        <w:spacing w:line="360" w:lineRule="auto"/>
        <w:ind w:firstLine="420" w:firstLineChars="200"/>
        <w:rPr>
          <w:rFonts w:ascii="宋体" w:hAnsi="宋体" w:cs="宋体"/>
          <w:bCs/>
        </w:rPr>
      </w:pPr>
      <w:r>
        <w:rPr>
          <w:rFonts w:hint="eastAsia" w:ascii="宋体" w:hAnsi="宋体" w:cs="宋体"/>
          <w:bCs/>
        </w:rPr>
        <w:t>（3）供应商认为中标或者成交结果使自己的权益受到损害的，应当在中标或者成交结果公告期限届满之日起7个工作日内提出质疑，由采购人受理并负责答复。</w:t>
      </w:r>
    </w:p>
    <w:p w14:paraId="678BD6CE">
      <w:pPr>
        <w:spacing w:line="360" w:lineRule="auto"/>
        <w:ind w:firstLine="422" w:firstLineChars="200"/>
        <w:rPr>
          <w:rFonts w:ascii="宋体" w:hAnsi="宋体" w:cs="宋体"/>
          <w:bCs/>
          <w:szCs w:val="21"/>
        </w:rPr>
      </w:pPr>
      <w:r>
        <w:rPr>
          <w:rFonts w:hint="eastAsia" w:ascii="宋体" w:hAnsi="宋体" w:cs="宋体"/>
          <w:b/>
          <w:bCs/>
          <w:szCs w:val="21"/>
        </w:rPr>
        <w:t>38.2.2</w:t>
      </w:r>
      <w:r>
        <w:rPr>
          <w:rFonts w:hint="eastAsia" w:ascii="宋体" w:hAnsi="宋体" w:cs="宋体"/>
          <w:bCs/>
          <w:szCs w:val="21"/>
        </w:rPr>
        <w:t>供应商质疑实行实名制，其质疑应当有具体的质疑事项及事实根据，质疑应当坚持依法依规、诚实信用原则，不得进行虚假、恶意质疑。</w:t>
      </w:r>
    </w:p>
    <w:p w14:paraId="560F7126">
      <w:pPr>
        <w:spacing w:line="360" w:lineRule="auto"/>
        <w:ind w:firstLine="422" w:firstLineChars="200"/>
        <w:rPr>
          <w:rFonts w:ascii="宋体" w:hAnsi="宋体" w:cs="宋体"/>
          <w:bCs/>
        </w:rPr>
      </w:pPr>
      <w:r>
        <w:rPr>
          <w:rFonts w:hint="eastAsia" w:ascii="宋体" w:hAnsi="宋体" w:cs="宋体"/>
          <w:b/>
          <w:bCs/>
        </w:rPr>
        <w:t>38.2.3</w:t>
      </w:r>
      <w:r>
        <w:rPr>
          <w:rFonts w:hint="eastAsia" w:ascii="宋体" w:hAnsi="宋体" w:cs="宋体"/>
          <w:bCs/>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rPr>
        <w:t>。</w:t>
      </w:r>
    </w:p>
    <w:p w14:paraId="1EFFB0E9">
      <w:pPr>
        <w:spacing w:line="360" w:lineRule="auto"/>
        <w:ind w:firstLine="422" w:firstLineChars="200"/>
        <w:rPr>
          <w:rFonts w:ascii="宋体" w:hAnsi="宋体" w:cs="宋体"/>
          <w:b/>
          <w:bCs/>
        </w:rPr>
      </w:pPr>
      <w:r>
        <w:rPr>
          <w:rFonts w:hint="eastAsia" w:ascii="宋体" w:hAnsi="宋体" w:cs="宋体"/>
          <w:b/>
          <w:bCs/>
        </w:rPr>
        <w:t>38.2.4 质疑供应商提起质疑应当符合下列条件：</w:t>
      </w:r>
    </w:p>
    <w:p w14:paraId="379FB024">
      <w:pPr>
        <w:spacing w:line="360" w:lineRule="auto"/>
        <w:ind w:firstLine="420" w:firstLineChars="200"/>
        <w:rPr>
          <w:rFonts w:ascii="宋体" w:hAnsi="宋体" w:cs="宋体"/>
          <w:bCs/>
        </w:rPr>
      </w:pPr>
      <w:r>
        <w:rPr>
          <w:rFonts w:hint="eastAsia" w:ascii="宋体" w:hAnsi="宋体" w:cs="宋体"/>
          <w:bCs/>
        </w:rPr>
        <w:t>（1）质疑供应商是参与所质疑</w:t>
      </w:r>
      <w:r>
        <w:rPr>
          <w:rFonts w:hint="eastAsia" w:ascii="宋体" w:hAnsi="宋体" w:cs="宋体"/>
          <w:bCs/>
          <w:szCs w:val="21"/>
        </w:rPr>
        <w:t>项目</w:t>
      </w:r>
      <w:r>
        <w:rPr>
          <w:rFonts w:hint="eastAsia" w:ascii="宋体" w:hAnsi="宋体" w:cs="宋体"/>
          <w:bCs/>
        </w:rPr>
        <w:t>采购活动的供应商（潜在供应商已依法获取可质疑的采购文件的，可以对该采购文件质疑）；</w:t>
      </w:r>
    </w:p>
    <w:p w14:paraId="47851748">
      <w:pPr>
        <w:spacing w:line="360" w:lineRule="auto"/>
        <w:ind w:firstLine="420" w:firstLineChars="200"/>
        <w:rPr>
          <w:rFonts w:ascii="宋体" w:hAnsi="宋体" w:cs="宋体"/>
          <w:bCs/>
        </w:rPr>
      </w:pPr>
      <w:r>
        <w:rPr>
          <w:rFonts w:hint="eastAsia" w:ascii="宋体" w:hAnsi="宋体" w:cs="宋体"/>
          <w:bCs/>
        </w:rPr>
        <w:t>（2）质疑函内容符合本章第38.2.5项的规定；</w:t>
      </w:r>
    </w:p>
    <w:p w14:paraId="27B60DDB">
      <w:pPr>
        <w:spacing w:line="360" w:lineRule="auto"/>
        <w:ind w:firstLine="420" w:firstLineChars="200"/>
        <w:rPr>
          <w:rFonts w:ascii="宋体" w:hAnsi="宋体" w:cs="宋体"/>
          <w:bCs/>
        </w:rPr>
      </w:pPr>
      <w:r>
        <w:rPr>
          <w:rFonts w:hint="eastAsia" w:ascii="宋体" w:hAnsi="宋体" w:cs="宋体"/>
          <w:bCs/>
        </w:rPr>
        <w:t>（3）在质疑有效期限内提起质疑；</w:t>
      </w:r>
    </w:p>
    <w:p w14:paraId="304CC5F3">
      <w:pPr>
        <w:spacing w:line="360" w:lineRule="auto"/>
        <w:ind w:firstLine="420" w:firstLineChars="200"/>
        <w:rPr>
          <w:rFonts w:ascii="宋体" w:hAnsi="宋体" w:cs="宋体"/>
          <w:bCs/>
        </w:rPr>
      </w:pPr>
      <w:r>
        <w:rPr>
          <w:rFonts w:hint="eastAsia" w:ascii="宋体" w:hAnsi="宋体" w:cs="宋体"/>
          <w:bCs/>
        </w:rPr>
        <w:t>（4）属于所质疑的采购人或采购人委托的采购代理机构组织的采购活动；</w:t>
      </w:r>
    </w:p>
    <w:p w14:paraId="1D92DCAF">
      <w:pPr>
        <w:spacing w:line="360" w:lineRule="auto"/>
        <w:ind w:firstLine="420" w:firstLineChars="200"/>
        <w:rPr>
          <w:rFonts w:ascii="宋体" w:hAnsi="宋体" w:cs="宋体"/>
          <w:bCs/>
        </w:rPr>
      </w:pPr>
      <w:r>
        <w:rPr>
          <w:rFonts w:hint="eastAsia" w:ascii="宋体" w:hAnsi="宋体" w:cs="宋体"/>
          <w:bCs/>
        </w:rPr>
        <w:t>（5）供应商对同一采购程序环节的质疑应当在质疑有效期内一次性提出；</w:t>
      </w:r>
    </w:p>
    <w:p w14:paraId="7B509221">
      <w:pPr>
        <w:spacing w:line="360" w:lineRule="auto"/>
        <w:ind w:firstLine="420" w:firstLineChars="200"/>
        <w:rPr>
          <w:rFonts w:ascii="宋体" w:hAnsi="宋体" w:cs="宋体"/>
          <w:bCs/>
        </w:rPr>
      </w:pPr>
      <w:r>
        <w:rPr>
          <w:rFonts w:hint="eastAsia" w:ascii="宋体" w:hAnsi="宋体" w:cs="宋体"/>
          <w:bCs/>
        </w:rPr>
        <w:t>（6）供应商提交质疑应当提交必要的证明材料，证明材料应以合法手段取得；</w:t>
      </w:r>
    </w:p>
    <w:p w14:paraId="74728E0D">
      <w:pPr>
        <w:spacing w:line="360" w:lineRule="auto"/>
        <w:ind w:firstLine="420" w:firstLineChars="200"/>
        <w:rPr>
          <w:rFonts w:ascii="宋体" w:hAnsi="宋体" w:cs="宋体"/>
        </w:rPr>
      </w:pPr>
      <w:r>
        <w:rPr>
          <w:rFonts w:hint="eastAsia" w:ascii="宋体" w:hAnsi="宋体" w:cs="宋体"/>
          <w:bCs/>
        </w:rPr>
        <w:t>（7）财政部门规定的其他条件。</w:t>
      </w:r>
    </w:p>
    <w:p w14:paraId="580758F4">
      <w:pPr>
        <w:spacing w:line="360" w:lineRule="auto"/>
        <w:ind w:firstLine="422" w:firstLineChars="200"/>
        <w:rPr>
          <w:rFonts w:ascii="宋体" w:hAnsi="宋体"/>
          <w:b/>
          <w:bCs/>
          <w:color w:val="000000"/>
          <w:szCs w:val="21"/>
        </w:rPr>
      </w:pPr>
      <w:bookmarkStart w:id="247" w:name="_9.2质疑、投诉应当采用书面形式，质疑函、投诉书均应明确阐述招标文件、"/>
      <w:bookmarkEnd w:id="247"/>
      <w:r>
        <w:rPr>
          <w:rFonts w:hint="eastAsia" w:ascii="宋体" w:hAnsi="宋体"/>
          <w:b/>
          <w:bCs/>
          <w:color w:val="000000"/>
          <w:szCs w:val="21"/>
        </w:rPr>
        <w:t xml:space="preserve"> 38.2.5 </w:t>
      </w:r>
      <w:r>
        <w:rPr>
          <w:rFonts w:hint="eastAsia" w:hAnsi="宋体"/>
          <w:b/>
          <w:bCs/>
          <w:color w:val="000000"/>
        </w:rPr>
        <w:t>供应商提出质疑应当提交质疑函和必要的证明材料，针对同一采购程序环节的质疑必须在法定质疑期内一次性提出。质疑函应当包括下列内容（质疑函格式后附）：</w:t>
      </w:r>
    </w:p>
    <w:p w14:paraId="4553C388">
      <w:pPr>
        <w:spacing w:line="360" w:lineRule="auto"/>
        <w:ind w:firstLine="420" w:firstLineChars="200"/>
        <w:rPr>
          <w:rFonts w:ascii="宋体" w:hAnsi="宋体" w:cs="宋体"/>
          <w:bCs/>
          <w:color w:val="000000"/>
        </w:rPr>
      </w:pPr>
      <w:r>
        <w:rPr>
          <w:rFonts w:hint="eastAsia" w:ascii="宋体" w:hAnsi="宋体" w:cs="宋体"/>
          <w:bCs/>
          <w:color w:val="000000"/>
        </w:rPr>
        <w:t>（1）供应商的姓名或者名称、地址、邮编、联系人及联系电话；</w:t>
      </w:r>
    </w:p>
    <w:p w14:paraId="69F0D290">
      <w:pPr>
        <w:spacing w:line="360" w:lineRule="auto"/>
        <w:ind w:firstLine="420" w:firstLineChars="200"/>
        <w:rPr>
          <w:rFonts w:ascii="宋体" w:hAnsi="宋体" w:cs="宋体"/>
          <w:bCs/>
          <w:color w:val="000000"/>
        </w:rPr>
      </w:pPr>
      <w:r>
        <w:rPr>
          <w:rFonts w:hint="eastAsia" w:ascii="宋体" w:hAnsi="宋体" w:cs="宋体"/>
          <w:bCs/>
          <w:color w:val="000000"/>
        </w:rPr>
        <w:t>（2）质疑项目的名称、编号；</w:t>
      </w:r>
    </w:p>
    <w:p w14:paraId="7402C1CC">
      <w:pPr>
        <w:spacing w:line="360" w:lineRule="auto"/>
        <w:ind w:firstLine="420" w:firstLineChars="200"/>
        <w:rPr>
          <w:rFonts w:ascii="宋体" w:hAnsi="宋体" w:cs="宋体"/>
          <w:bCs/>
          <w:color w:val="000000"/>
        </w:rPr>
      </w:pPr>
      <w:r>
        <w:rPr>
          <w:rFonts w:hint="eastAsia" w:ascii="宋体" w:hAnsi="宋体" w:cs="宋体"/>
          <w:bCs/>
          <w:color w:val="000000"/>
        </w:rPr>
        <w:t>（3）具体、明确的质疑事项和与质疑事项相关的请求；</w:t>
      </w:r>
    </w:p>
    <w:p w14:paraId="41A53619">
      <w:pPr>
        <w:spacing w:line="360" w:lineRule="auto"/>
        <w:ind w:firstLine="420" w:firstLineChars="200"/>
        <w:rPr>
          <w:rFonts w:ascii="宋体" w:hAnsi="宋体" w:cs="宋体"/>
          <w:bCs/>
          <w:color w:val="000000"/>
        </w:rPr>
      </w:pPr>
      <w:r>
        <w:rPr>
          <w:rFonts w:hint="eastAsia" w:ascii="宋体" w:hAnsi="宋体" w:cs="宋体"/>
          <w:bCs/>
          <w:color w:val="000000"/>
        </w:rPr>
        <w:t>（4）事实依据（列明权益受到损害的事实和理由）；</w:t>
      </w:r>
    </w:p>
    <w:p w14:paraId="209E24B0">
      <w:pPr>
        <w:spacing w:line="360" w:lineRule="auto"/>
        <w:ind w:firstLine="420" w:firstLineChars="200"/>
        <w:rPr>
          <w:rFonts w:ascii="宋体" w:hAnsi="宋体" w:cs="宋体"/>
          <w:bCs/>
          <w:color w:val="000000"/>
        </w:rPr>
      </w:pPr>
      <w:r>
        <w:rPr>
          <w:rFonts w:hint="eastAsia" w:ascii="宋体" w:hAnsi="宋体" w:cs="宋体"/>
          <w:bCs/>
          <w:color w:val="000000"/>
        </w:rPr>
        <w:t>（5）必要的法律依据；</w:t>
      </w:r>
    </w:p>
    <w:p w14:paraId="7891B472">
      <w:pPr>
        <w:spacing w:line="360" w:lineRule="auto"/>
        <w:ind w:firstLine="420" w:firstLineChars="200"/>
        <w:rPr>
          <w:rFonts w:ascii="宋体" w:hAnsi="宋体" w:cs="宋体"/>
          <w:bCs/>
          <w:color w:val="000000"/>
        </w:rPr>
      </w:pPr>
      <w:r>
        <w:rPr>
          <w:rFonts w:hint="eastAsia" w:ascii="宋体" w:hAnsi="宋体" w:cs="宋体"/>
          <w:bCs/>
          <w:color w:val="000000"/>
        </w:rPr>
        <w:t>（6）提出质疑的日期。</w:t>
      </w:r>
    </w:p>
    <w:p w14:paraId="3DED3AD1">
      <w:pPr>
        <w:spacing w:line="360" w:lineRule="auto"/>
        <w:ind w:firstLine="420" w:firstLineChars="200"/>
        <w:rPr>
          <w:rFonts w:hAnsi="宋体"/>
          <w:bCs/>
          <w:color w:val="000000"/>
        </w:rPr>
      </w:pPr>
      <w:r>
        <w:rPr>
          <w:rFonts w:hint="eastAsia" w:hAnsi="宋体"/>
          <w:bCs/>
          <w:color w:val="000000"/>
        </w:rPr>
        <w:t>供应商为自然人的，应当由本人签字；供应商为法人或者其他组织的，应当由法定代表人、主要负责人，或者其委托代理人签字或者盖章，并加盖公章。</w:t>
      </w:r>
    </w:p>
    <w:p w14:paraId="6C2835DE">
      <w:pPr>
        <w:spacing w:line="360" w:lineRule="auto"/>
        <w:ind w:firstLine="422" w:firstLineChars="200"/>
        <w:rPr>
          <w:rFonts w:ascii="宋体" w:hAnsi="宋体"/>
          <w:b/>
          <w:color w:val="000000"/>
          <w:szCs w:val="20"/>
        </w:rPr>
      </w:pPr>
      <w:r>
        <w:rPr>
          <w:rFonts w:hint="eastAsia" w:ascii="宋体" w:hAnsi="宋体"/>
          <w:b/>
          <w:color w:val="000000"/>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rPr>
        <w:t>。</w:t>
      </w:r>
    </w:p>
    <w:p w14:paraId="230E0663">
      <w:pPr>
        <w:spacing w:line="360" w:lineRule="auto"/>
        <w:ind w:firstLine="420" w:firstLineChars="200"/>
        <w:rPr>
          <w:rFonts w:ascii="宋体" w:hAnsi="宋体"/>
          <w:bCs/>
          <w:color w:val="000000"/>
          <w:szCs w:val="21"/>
        </w:rPr>
      </w:pPr>
      <w:r>
        <w:rPr>
          <w:rFonts w:hint="eastAsia" w:ascii="宋体" w:hAnsi="宋体"/>
          <w:color w:val="000000"/>
          <w:szCs w:val="21"/>
        </w:rPr>
        <w:t>3</w:t>
      </w:r>
      <w:r>
        <w:rPr>
          <w:rFonts w:hint="eastAsia" w:ascii="宋体" w:hAnsi="宋体"/>
          <w:bCs/>
          <w:color w:val="000000"/>
          <w:szCs w:val="21"/>
        </w:rPr>
        <w:t>8.2.7采购人、采购代理机构认为供应商质疑不成立，或者成立但未对中标结果构成影响的，继续开展采购活动；认为供应商质疑成立且影响或者可能影响中标结果的，按照下列情况处理：</w:t>
      </w:r>
    </w:p>
    <w:p w14:paraId="43FB67AA">
      <w:pPr>
        <w:spacing w:line="360" w:lineRule="auto"/>
        <w:ind w:firstLine="420" w:firstLineChars="200"/>
        <w:rPr>
          <w:rFonts w:hAnsi="宋体"/>
          <w:bCs/>
          <w:color w:val="000000"/>
        </w:rPr>
      </w:pPr>
      <w:r>
        <w:rPr>
          <w:rFonts w:hint="eastAsia" w:hAnsi="宋体"/>
          <w:bCs/>
          <w:color w:val="000000"/>
        </w:rPr>
        <w:t>（一）对招标文件提出的质疑，依法通过澄清或者修改可以继续开展采购活动的，澄清或者修改招标文件后继续开展采购活动；否则应当修改招标文件后重新开展采购活动。</w:t>
      </w:r>
    </w:p>
    <w:p w14:paraId="7D200B3B">
      <w:pPr>
        <w:spacing w:line="360" w:lineRule="auto"/>
        <w:ind w:firstLine="420" w:firstLineChars="200"/>
        <w:rPr>
          <w:rFonts w:hAnsi="宋体"/>
          <w:bCs/>
          <w:color w:val="000000"/>
        </w:rPr>
      </w:pPr>
      <w:r>
        <w:rPr>
          <w:rFonts w:hint="eastAsia" w:hAnsi="宋体"/>
          <w:bCs/>
          <w:color w:val="000000"/>
        </w:rPr>
        <w:t>（二）对采购过程、中标结果提出的质疑，合格供应商符合法定数量时，可以从合格的中标候选人中另行确定中标供应商的，应当依法另行确定中标供应商；否则应当重新开展采购活动。</w:t>
      </w:r>
    </w:p>
    <w:p w14:paraId="75FD578B">
      <w:pPr>
        <w:spacing w:line="360" w:lineRule="auto"/>
        <w:ind w:firstLine="420" w:firstLineChars="200"/>
        <w:rPr>
          <w:rFonts w:hAnsi="宋体"/>
          <w:bCs/>
          <w:color w:val="000000"/>
        </w:rPr>
      </w:pPr>
      <w:r>
        <w:rPr>
          <w:rFonts w:hint="eastAsia" w:hAnsi="宋体"/>
          <w:bCs/>
          <w:color w:val="000000"/>
        </w:rPr>
        <w:t>质疑答复导致中标结果改变的，采购人或者采购代理机构应当将有关情况书面报告本级财政部门。</w:t>
      </w:r>
    </w:p>
    <w:p w14:paraId="7A6D8768">
      <w:pPr>
        <w:spacing w:line="360" w:lineRule="auto"/>
        <w:ind w:firstLine="422" w:firstLineChars="200"/>
        <w:rPr>
          <w:rFonts w:hAnsi="宋体"/>
          <w:b/>
          <w:color w:val="000000"/>
        </w:rPr>
      </w:pPr>
      <w:r>
        <w:rPr>
          <w:rFonts w:hAnsi="宋体"/>
          <w:b/>
          <w:color w:val="000000"/>
        </w:rPr>
        <w:t>38.3</w:t>
      </w:r>
      <w:r>
        <w:rPr>
          <w:rFonts w:hint="eastAsia" w:hAnsi="宋体"/>
          <w:b/>
          <w:color w:val="000000"/>
        </w:rPr>
        <w:t>投诉</w:t>
      </w:r>
    </w:p>
    <w:p w14:paraId="69AD6AC8">
      <w:pPr>
        <w:spacing w:line="360" w:lineRule="auto"/>
        <w:ind w:firstLine="422" w:firstLineChars="200"/>
        <w:rPr>
          <w:rFonts w:ascii="宋体" w:hAnsi="宋体" w:cs="宋体"/>
          <w:bCs/>
        </w:rPr>
      </w:pPr>
      <w:r>
        <w:rPr>
          <w:rFonts w:hint="eastAsia" w:ascii="宋体" w:hAnsi="宋体" w:cs="宋体"/>
          <w:b/>
          <w:color w:val="000000"/>
        </w:rPr>
        <w:t>38.3</w:t>
      </w:r>
      <w:r>
        <w:rPr>
          <w:rFonts w:hint="eastAsia" w:ascii="宋体" w:hAnsi="宋体" w:cs="宋体"/>
          <w:bCs/>
        </w:rPr>
        <w:t>.</w:t>
      </w:r>
      <w:r>
        <w:rPr>
          <w:rFonts w:hint="eastAsia" w:ascii="宋体" w:hAnsi="宋体" w:cs="宋体"/>
          <w:b/>
          <w:bCs/>
        </w:rPr>
        <w:t xml:space="preserve">1 </w:t>
      </w:r>
      <w:r>
        <w:rPr>
          <w:rFonts w:hint="eastAsia" w:ascii="宋体" w:hAnsi="宋体" w:cs="宋体"/>
          <w:bCs/>
        </w:rPr>
        <w:t xml:space="preserve"> 供应商认为采购文件、采购过程、中标和成交结果使自己的合法权益受到损害的，应当首先依法向采购人或采购人委托的</w:t>
      </w:r>
      <w:r>
        <w:rPr>
          <w:rFonts w:hint="eastAsia" w:ascii="宋体" w:hAnsi="宋体" w:cs="宋体"/>
        </w:rPr>
        <w:t>采购代理机构</w:t>
      </w:r>
      <w:r>
        <w:rPr>
          <w:rFonts w:hint="eastAsia" w:ascii="宋体" w:hAnsi="宋体" w:cs="宋体"/>
          <w:bCs/>
        </w:rPr>
        <w:t>提出质疑。对采购人或</w:t>
      </w:r>
      <w:r>
        <w:rPr>
          <w:rFonts w:hint="eastAsia" w:ascii="宋体" w:hAnsi="宋体" w:cs="宋体"/>
        </w:rPr>
        <w:t>采购代理机构</w:t>
      </w:r>
      <w:r>
        <w:rPr>
          <w:rFonts w:hint="eastAsia" w:ascii="宋体" w:hAnsi="宋体" w:cs="宋体"/>
          <w:bCs/>
        </w:rPr>
        <w:t>的答复不满意，或者采购人或</w:t>
      </w:r>
      <w:r>
        <w:rPr>
          <w:rFonts w:hint="eastAsia" w:ascii="宋体" w:hAnsi="宋体" w:cs="宋体"/>
        </w:rPr>
        <w:t>采购代理机构</w:t>
      </w:r>
      <w:r>
        <w:rPr>
          <w:rFonts w:hint="eastAsia" w:ascii="宋体" w:hAnsi="宋体" w:cs="宋体"/>
          <w:bCs/>
        </w:rPr>
        <w:t>未在规定期限内做出答复的，供应商可以在答复期满后15个工作日内向本级财政部门提起投诉，投诉联系方式见“投标人须知前附表”。</w:t>
      </w:r>
    </w:p>
    <w:p w14:paraId="455233AA">
      <w:pPr>
        <w:spacing w:line="360" w:lineRule="auto"/>
        <w:ind w:firstLine="422" w:firstLineChars="200"/>
        <w:rPr>
          <w:rFonts w:ascii="宋体" w:hAnsi="宋体" w:cs="宋体"/>
          <w:bCs/>
        </w:rPr>
      </w:pPr>
      <w:r>
        <w:rPr>
          <w:rFonts w:hint="eastAsia" w:ascii="宋体" w:hAnsi="宋体" w:cs="宋体"/>
          <w:b/>
          <w:color w:val="000000"/>
        </w:rPr>
        <w:t>38.3</w:t>
      </w:r>
      <w:r>
        <w:rPr>
          <w:rFonts w:hint="eastAsia" w:ascii="宋体" w:hAnsi="宋体" w:cs="宋体"/>
          <w:b/>
        </w:rPr>
        <w:t xml:space="preserve">.2 </w:t>
      </w:r>
      <w:r>
        <w:rPr>
          <w:rFonts w:hint="eastAsia" w:ascii="宋体" w:hAnsi="宋体" w:cs="宋体"/>
        </w:rPr>
        <w:t xml:space="preserve"> 投诉人投诉时，应当提交投诉书，并按照被投诉采购人、采购代理机构和与投诉事项有关的供应商数量提供投诉书的副本。投诉书</w:t>
      </w:r>
      <w:r>
        <w:rPr>
          <w:rFonts w:hint="eastAsia" w:ascii="宋体" w:hAnsi="宋体" w:cs="宋体"/>
          <w:szCs w:val="21"/>
        </w:rPr>
        <w:t>应当包括下列主要内容</w:t>
      </w:r>
      <w:r>
        <w:rPr>
          <w:rFonts w:hint="eastAsia" w:ascii="宋体" w:hAnsi="宋体" w:cs="宋体"/>
        </w:rPr>
        <w:t>（如材料中有外文资料应同时附上对应的中文译本）</w:t>
      </w:r>
      <w:r>
        <w:rPr>
          <w:rFonts w:hint="eastAsia" w:ascii="宋体" w:hAnsi="宋体" w:cs="宋体"/>
          <w:bCs/>
          <w:color w:val="000000"/>
        </w:rPr>
        <w:t>（投诉书格式后附）</w:t>
      </w:r>
      <w:r>
        <w:rPr>
          <w:rFonts w:hint="eastAsia" w:ascii="宋体" w:hAnsi="宋体" w:cs="宋体"/>
          <w:szCs w:val="21"/>
        </w:rPr>
        <w:t>：</w:t>
      </w:r>
    </w:p>
    <w:p w14:paraId="3E2B1751">
      <w:pPr>
        <w:spacing w:line="360" w:lineRule="auto"/>
        <w:ind w:firstLine="420" w:firstLineChars="200"/>
        <w:rPr>
          <w:rFonts w:ascii="宋体" w:hAnsi="宋体" w:cs="宋体"/>
        </w:rPr>
      </w:pPr>
      <w:r>
        <w:rPr>
          <w:rFonts w:hint="eastAsia" w:ascii="宋体" w:hAnsi="宋体" w:cs="宋体"/>
        </w:rPr>
        <w:t xml:space="preserve">（1）投诉人和被投诉人的名称、地址、邮编、联系人及联系电话等； </w:t>
      </w:r>
    </w:p>
    <w:p w14:paraId="2A586921">
      <w:pPr>
        <w:spacing w:line="360" w:lineRule="auto"/>
        <w:ind w:firstLine="420" w:firstLineChars="200"/>
        <w:rPr>
          <w:rFonts w:ascii="宋体" w:hAnsi="宋体" w:cs="宋体"/>
        </w:rPr>
      </w:pPr>
      <w:r>
        <w:rPr>
          <w:rFonts w:hint="eastAsia" w:ascii="宋体" w:hAnsi="宋体" w:cs="宋体"/>
        </w:rPr>
        <w:t xml:space="preserve">（2）质疑和质疑答复情况及相关证明材料； </w:t>
      </w:r>
    </w:p>
    <w:p w14:paraId="5194F99E">
      <w:pPr>
        <w:spacing w:line="360" w:lineRule="auto"/>
        <w:ind w:firstLine="420" w:firstLineChars="200"/>
        <w:rPr>
          <w:rFonts w:ascii="宋体" w:hAnsi="宋体" w:cs="宋体"/>
        </w:rPr>
      </w:pPr>
      <w:r>
        <w:rPr>
          <w:rFonts w:hint="eastAsia" w:ascii="宋体" w:hAnsi="宋体" w:cs="宋体"/>
        </w:rPr>
        <w:t>（3）具体、明确的投诉事项和与投诉事项相关的投诉请求；</w:t>
      </w:r>
    </w:p>
    <w:p w14:paraId="246ACC55">
      <w:pPr>
        <w:spacing w:line="360" w:lineRule="auto"/>
        <w:ind w:firstLine="420" w:firstLineChars="200"/>
        <w:rPr>
          <w:rFonts w:ascii="宋体" w:hAnsi="宋体" w:cs="宋体"/>
        </w:rPr>
      </w:pPr>
      <w:r>
        <w:rPr>
          <w:rFonts w:hint="eastAsia" w:ascii="宋体" w:hAnsi="宋体" w:cs="宋体"/>
        </w:rPr>
        <w:t>（4）事实依据；</w:t>
      </w:r>
    </w:p>
    <w:p w14:paraId="04DFC952">
      <w:pPr>
        <w:spacing w:line="360" w:lineRule="auto"/>
        <w:ind w:firstLine="420" w:firstLineChars="200"/>
        <w:rPr>
          <w:rFonts w:ascii="宋体" w:hAnsi="宋体" w:cs="宋体"/>
        </w:rPr>
      </w:pPr>
      <w:r>
        <w:rPr>
          <w:rFonts w:hint="eastAsia" w:ascii="宋体" w:hAnsi="宋体" w:cs="宋体"/>
        </w:rPr>
        <w:t>（5）法律依据；</w:t>
      </w:r>
    </w:p>
    <w:p w14:paraId="635CB673">
      <w:pPr>
        <w:spacing w:line="360" w:lineRule="auto"/>
        <w:ind w:firstLine="420" w:firstLineChars="200"/>
        <w:rPr>
          <w:rFonts w:ascii="宋体" w:hAnsi="宋体" w:cs="宋体"/>
        </w:rPr>
      </w:pPr>
      <w:r>
        <w:rPr>
          <w:rFonts w:hint="eastAsia" w:ascii="宋体" w:hAnsi="宋体" w:cs="宋体"/>
        </w:rPr>
        <w:t>（6）提起投诉的日期。</w:t>
      </w:r>
    </w:p>
    <w:p w14:paraId="63D3D9B7">
      <w:pPr>
        <w:spacing w:line="360" w:lineRule="auto"/>
        <w:ind w:firstLine="420" w:firstLineChars="200"/>
        <w:rPr>
          <w:rFonts w:ascii="宋体" w:hAnsi="宋体" w:cs="宋体"/>
          <w:bCs/>
        </w:rPr>
      </w:pPr>
      <w:r>
        <w:rPr>
          <w:rFonts w:hint="eastAsia" w:ascii="宋体" w:hAnsi="宋体" w:cs="宋体"/>
          <w:bCs/>
        </w:rPr>
        <w:t>投诉人为自然人的，应当由本人签字；投诉人为法人或者其他组织的，应当由法定代表人、主要负责人，或者其授权代表签字或者盖章，并加盖公章。</w:t>
      </w:r>
    </w:p>
    <w:p w14:paraId="14C2046B">
      <w:pPr>
        <w:spacing w:line="360" w:lineRule="auto"/>
        <w:ind w:firstLine="422" w:firstLineChars="200"/>
        <w:rPr>
          <w:rFonts w:ascii="宋体" w:hAnsi="宋体" w:cs="宋体"/>
          <w:bCs/>
        </w:rPr>
      </w:pPr>
      <w:r>
        <w:rPr>
          <w:rFonts w:hint="eastAsia" w:ascii="宋体" w:hAnsi="宋体" w:cs="宋体"/>
          <w:b/>
          <w:color w:val="000000"/>
        </w:rPr>
        <w:t>38.3</w:t>
      </w:r>
      <w:r>
        <w:rPr>
          <w:rFonts w:hint="eastAsia" w:ascii="宋体" w:hAnsi="宋体" w:cs="宋体"/>
          <w:b/>
        </w:rPr>
        <w:t xml:space="preserve">.3  </w:t>
      </w:r>
      <w:r>
        <w:rPr>
          <w:rFonts w:hint="eastAsia" w:ascii="宋体" w:hAnsi="宋体" w:cs="宋体"/>
        </w:rPr>
        <w:t>投诉人可以委托代理人办理投诉事务。</w:t>
      </w:r>
      <w:r>
        <w:rPr>
          <w:rFonts w:hint="eastAsia" w:ascii="宋体" w:hAnsi="宋体" w:cs="宋体"/>
          <w:bCs/>
        </w:rPr>
        <w:t>委托代理人应熟悉相关业务情况。</w:t>
      </w:r>
      <w:r>
        <w:rPr>
          <w:rFonts w:hint="eastAsia" w:ascii="宋体" w:hAnsi="宋体" w:cs="宋体"/>
        </w:rPr>
        <w:t>代理人办理投诉事务时，除提交投诉书外，还应当提交投诉人的授权委托书和委托代理人身份证明复印件。</w:t>
      </w:r>
    </w:p>
    <w:p w14:paraId="29E66E02">
      <w:pPr>
        <w:spacing w:line="360" w:lineRule="auto"/>
        <w:ind w:firstLine="422" w:firstLineChars="200"/>
        <w:rPr>
          <w:rFonts w:ascii="宋体" w:hAnsi="宋体" w:cs="宋体"/>
        </w:rPr>
      </w:pPr>
      <w:r>
        <w:rPr>
          <w:rFonts w:hint="eastAsia" w:ascii="宋体" w:hAnsi="宋体" w:cs="宋体"/>
          <w:b/>
          <w:color w:val="000000"/>
        </w:rPr>
        <w:t>38.3</w:t>
      </w:r>
      <w:r>
        <w:rPr>
          <w:rFonts w:hint="eastAsia" w:ascii="宋体" w:hAnsi="宋体" w:cs="宋体"/>
          <w:b/>
        </w:rPr>
        <w:t>.4</w:t>
      </w:r>
      <w:r>
        <w:rPr>
          <w:rFonts w:hint="eastAsia" w:ascii="宋体" w:hAnsi="宋体" w:cs="宋体"/>
        </w:rPr>
        <w:t xml:space="preserve">  投诉人提起投诉应当符合下列条件：</w:t>
      </w:r>
    </w:p>
    <w:p w14:paraId="55A97CCE">
      <w:pPr>
        <w:spacing w:line="360" w:lineRule="auto"/>
        <w:ind w:firstLine="420" w:firstLineChars="200"/>
        <w:rPr>
          <w:rFonts w:ascii="宋体" w:hAnsi="宋体" w:cs="宋体"/>
        </w:rPr>
      </w:pPr>
      <w:r>
        <w:rPr>
          <w:rFonts w:hint="eastAsia" w:ascii="宋体" w:hAnsi="宋体" w:cs="宋体"/>
        </w:rPr>
        <w:t>（1）投诉人是参与所投诉政府采购活动的供应商；</w:t>
      </w:r>
    </w:p>
    <w:p w14:paraId="16398920">
      <w:pPr>
        <w:spacing w:line="360" w:lineRule="auto"/>
        <w:ind w:firstLine="420" w:firstLineChars="200"/>
        <w:rPr>
          <w:rFonts w:ascii="宋体" w:hAnsi="宋体" w:cs="宋体"/>
        </w:rPr>
      </w:pPr>
      <w:r>
        <w:rPr>
          <w:rFonts w:hint="eastAsia" w:ascii="宋体" w:hAnsi="宋体" w:cs="宋体"/>
        </w:rPr>
        <w:t>（2）提起投诉前已依法进行质疑；</w:t>
      </w:r>
    </w:p>
    <w:p w14:paraId="62B043C3">
      <w:pPr>
        <w:spacing w:line="360" w:lineRule="auto"/>
        <w:ind w:firstLine="420" w:firstLineChars="200"/>
        <w:rPr>
          <w:rFonts w:ascii="宋体" w:hAnsi="宋体" w:cs="宋体"/>
        </w:rPr>
      </w:pPr>
      <w:r>
        <w:rPr>
          <w:rFonts w:hint="eastAsia" w:ascii="宋体" w:hAnsi="宋体" w:cs="宋体"/>
        </w:rPr>
        <w:t>（3）投诉书内容符合本章第38.3.2项的规定；</w:t>
      </w:r>
    </w:p>
    <w:p w14:paraId="649619EB">
      <w:pPr>
        <w:spacing w:line="360" w:lineRule="auto"/>
        <w:ind w:firstLine="420" w:firstLineChars="200"/>
        <w:rPr>
          <w:rFonts w:ascii="宋体" w:hAnsi="宋体" w:cs="宋体"/>
        </w:rPr>
      </w:pPr>
      <w:r>
        <w:rPr>
          <w:rFonts w:hint="eastAsia" w:ascii="宋体" w:hAnsi="宋体" w:cs="宋体"/>
        </w:rPr>
        <w:t>（4）在投诉有效期限内提起投诉；</w:t>
      </w:r>
    </w:p>
    <w:p w14:paraId="18B38F2F">
      <w:pPr>
        <w:spacing w:line="360" w:lineRule="auto"/>
        <w:ind w:firstLine="420" w:firstLineChars="200"/>
        <w:rPr>
          <w:rFonts w:ascii="宋体" w:hAnsi="宋体" w:cs="宋体"/>
        </w:rPr>
      </w:pPr>
      <w:r>
        <w:rPr>
          <w:rFonts w:hint="eastAsia" w:ascii="宋体" w:hAnsi="宋体" w:cs="宋体"/>
        </w:rPr>
        <w:t>（5）同一投诉事项未经</w:t>
      </w:r>
      <w:r>
        <w:rPr>
          <w:rFonts w:hint="eastAsia" w:ascii="宋体" w:hAnsi="宋体" w:cs="宋体"/>
          <w:bCs/>
        </w:rPr>
        <w:t>财政部门</w:t>
      </w:r>
      <w:r>
        <w:rPr>
          <w:rFonts w:hint="eastAsia" w:ascii="宋体" w:hAnsi="宋体" w:cs="宋体"/>
        </w:rPr>
        <w:t>投诉处理；</w:t>
      </w:r>
    </w:p>
    <w:p w14:paraId="2AA02376">
      <w:pPr>
        <w:spacing w:line="360" w:lineRule="auto"/>
        <w:ind w:firstLine="420" w:firstLineChars="200"/>
        <w:rPr>
          <w:rFonts w:ascii="宋体" w:hAnsi="宋体" w:cs="宋体"/>
        </w:rPr>
      </w:pPr>
      <w:r>
        <w:rPr>
          <w:rFonts w:hint="eastAsia" w:ascii="宋体" w:hAnsi="宋体" w:cs="宋体"/>
        </w:rPr>
        <w:t>（6）国务院财政部门规定的其他条件。</w:t>
      </w:r>
    </w:p>
    <w:p w14:paraId="362FE875">
      <w:pPr>
        <w:snapToGrid w:val="0"/>
        <w:spacing w:line="360" w:lineRule="auto"/>
        <w:ind w:left="120" w:leftChars="57" w:firstLine="482" w:firstLineChars="150"/>
        <w:jc w:val="center"/>
        <w:outlineLvl w:val="2"/>
        <w:rPr>
          <w:b/>
          <w:bCs/>
          <w:sz w:val="32"/>
          <w:szCs w:val="32"/>
        </w:rPr>
      </w:pPr>
      <w:bookmarkStart w:id="248" w:name="_Toc13659"/>
      <w:bookmarkStart w:id="249" w:name="_Toc8731"/>
      <w:bookmarkStart w:id="250" w:name="_Toc1756"/>
      <w:bookmarkStart w:id="251" w:name="_Toc23239"/>
      <w:bookmarkStart w:id="252" w:name="_Toc26583"/>
      <w:bookmarkStart w:id="253" w:name="_Toc14937"/>
      <w:bookmarkStart w:id="254" w:name="_Toc7828"/>
      <w:bookmarkStart w:id="255" w:name="_Toc29288"/>
      <w:bookmarkStart w:id="256" w:name="_Toc27653"/>
      <w:bookmarkStart w:id="257" w:name="_Toc25946"/>
      <w:r>
        <w:rPr>
          <w:rFonts w:hint="eastAsia"/>
          <w:b/>
          <w:bCs/>
          <w:sz w:val="32"/>
          <w:szCs w:val="32"/>
        </w:rPr>
        <w:t>八、验收</w:t>
      </w:r>
      <w:bookmarkEnd w:id="248"/>
      <w:bookmarkEnd w:id="249"/>
      <w:bookmarkEnd w:id="250"/>
      <w:bookmarkEnd w:id="251"/>
      <w:bookmarkEnd w:id="252"/>
      <w:bookmarkEnd w:id="253"/>
      <w:bookmarkEnd w:id="254"/>
      <w:bookmarkEnd w:id="255"/>
      <w:bookmarkEnd w:id="256"/>
      <w:bookmarkEnd w:id="257"/>
    </w:p>
    <w:p w14:paraId="3112974D">
      <w:pPr>
        <w:spacing w:line="360" w:lineRule="auto"/>
        <w:ind w:firstLine="422" w:firstLineChars="200"/>
        <w:rPr>
          <w:rFonts w:hAnsi="宋体"/>
          <w:b/>
          <w:color w:val="000000"/>
        </w:rPr>
      </w:pPr>
      <w:r>
        <w:rPr>
          <w:rFonts w:hAnsi="宋体"/>
          <w:b/>
          <w:color w:val="000000"/>
        </w:rPr>
        <w:t>39.</w:t>
      </w:r>
      <w:r>
        <w:rPr>
          <w:rFonts w:hint="eastAsia" w:hAnsi="宋体"/>
          <w:b/>
          <w:color w:val="000000"/>
        </w:rPr>
        <w:t>验收</w:t>
      </w:r>
    </w:p>
    <w:p w14:paraId="3B740F94">
      <w:pPr>
        <w:tabs>
          <w:tab w:val="left" w:pos="0"/>
        </w:tabs>
        <w:spacing w:line="360" w:lineRule="auto"/>
        <w:ind w:firstLine="480"/>
        <w:rPr>
          <w:rFonts w:ascii="宋体" w:hAnsi="宋体" w:cs="宋体"/>
        </w:rPr>
      </w:pPr>
      <w:r>
        <w:rPr>
          <w:rFonts w:hint="eastAsia" w:ascii="宋体" w:hAnsi="宋体" w:cs="宋体"/>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63F1E0B3">
      <w:pPr>
        <w:tabs>
          <w:tab w:val="left" w:pos="0"/>
        </w:tabs>
        <w:spacing w:line="360" w:lineRule="auto"/>
        <w:ind w:firstLine="480"/>
        <w:rPr>
          <w:rFonts w:ascii="宋体" w:hAnsi="宋体" w:cs="宋体"/>
        </w:rPr>
      </w:pPr>
      <w:r>
        <w:rPr>
          <w:rFonts w:hint="eastAsia" w:ascii="宋体" w:hAnsi="宋体" w:cs="宋体"/>
        </w:rPr>
        <w:t>39.2采购人可以邀请参加本项目的其他投标人或者第三方机构参与验收。参与验收的投标人或者第三方机构的意见作为验收书的参考资料一并存档。</w:t>
      </w:r>
    </w:p>
    <w:p w14:paraId="1B9E6A90">
      <w:pPr>
        <w:tabs>
          <w:tab w:val="left" w:pos="0"/>
        </w:tabs>
        <w:spacing w:line="360" w:lineRule="auto"/>
        <w:ind w:firstLine="480"/>
        <w:rPr>
          <w:rFonts w:ascii="宋体" w:hAnsi="宋体" w:cs="宋体"/>
        </w:rPr>
      </w:pPr>
      <w:r>
        <w:rPr>
          <w:rFonts w:hint="eastAsia" w:ascii="宋体" w:hAnsi="宋体" w:cs="宋体"/>
        </w:rPr>
        <w:t>39.3严格按照采购合同开展履约验收。采购人成立验收小组，按照采购合同的约定对中标人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1A7AB52B">
      <w:pPr>
        <w:tabs>
          <w:tab w:val="left" w:pos="0"/>
        </w:tabs>
        <w:spacing w:line="360" w:lineRule="auto"/>
        <w:ind w:firstLine="480"/>
        <w:rPr>
          <w:rFonts w:ascii="宋体" w:hAnsi="宋体" w:cs="宋体"/>
        </w:rPr>
      </w:pPr>
      <w:r>
        <w:rPr>
          <w:rFonts w:hint="eastAsia" w:ascii="宋体" w:hAnsi="宋体" w:cs="宋体"/>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49945721">
      <w:pPr>
        <w:tabs>
          <w:tab w:val="left" w:pos="0"/>
        </w:tabs>
        <w:spacing w:line="360" w:lineRule="auto"/>
        <w:ind w:firstLine="480"/>
        <w:rPr>
          <w:rFonts w:hAnsi="宋体"/>
          <w:color w:val="000000"/>
        </w:rPr>
      </w:pPr>
    </w:p>
    <w:p w14:paraId="2F305772">
      <w:pPr>
        <w:pStyle w:val="4"/>
        <w:keepNext w:val="0"/>
        <w:keepLines w:val="0"/>
        <w:spacing w:line="360" w:lineRule="auto"/>
        <w:jc w:val="center"/>
        <w:rPr>
          <w:rFonts w:hint="default"/>
        </w:rPr>
      </w:pPr>
      <w:bookmarkStart w:id="258" w:name="_八、其他事项"/>
      <w:bookmarkEnd w:id="258"/>
      <w:bookmarkStart w:id="259" w:name="_Toc14814"/>
      <w:bookmarkStart w:id="260" w:name="_Toc13612"/>
      <w:bookmarkStart w:id="261" w:name="_Toc27249"/>
      <w:bookmarkStart w:id="262" w:name="_Toc32163"/>
      <w:bookmarkStart w:id="263" w:name="_Toc28972"/>
      <w:bookmarkStart w:id="264" w:name="_Toc16509"/>
      <w:bookmarkStart w:id="265" w:name="_Toc31560"/>
      <w:bookmarkStart w:id="266" w:name="_Toc5795"/>
      <w:bookmarkStart w:id="267" w:name="_Toc13217"/>
      <w:bookmarkStart w:id="268" w:name="_Toc24348"/>
      <w:r>
        <w:t>九、其他事项</w:t>
      </w:r>
      <w:bookmarkEnd w:id="259"/>
      <w:bookmarkEnd w:id="260"/>
      <w:bookmarkEnd w:id="261"/>
      <w:bookmarkEnd w:id="262"/>
      <w:bookmarkEnd w:id="263"/>
      <w:bookmarkEnd w:id="264"/>
      <w:bookmarkEnd w:id="265"/>
      <w:bookmarkEnd w:id="266"/>
      <w:bookmarkEnd w:id="267"/>
      <w:bookmarkEnd w:id="268"/>
    </w:p>
    <w:p w14:paraId="2F410D76">
      <w:pPr>
        <w:spacing w:line="360" w:lineRule="auto"/>
        <w:ind w:firstLine="480" w:firstLineChars="200"/>
        <w:rPr>
          <w:rFonts w:ascii="黑体" w:hAnsi="黑体" w:eastAsia="黑体"/>
          <w:sz w:val="24"/>
        </w:rPr>
      </w:pPr>
      <w:bookmarkStart w:id="269" w:name="_42.代理服务费"/>
      <w:bookmarkEnd w:id="269"/>
      <w:r>
        <w:rPr>
          <w:rFonts w:hint="eastAsia" w:ascii="黑体" w:hAnsi="黑体" w:eastAsia="黑体"/>
          <w:sz w:val="24"/>
        </w:rPr>
        <w:t>40.采购代理服务费</w:t>
      </w:r>
    </w:p>
    <w:p w14:paraId="7D73BBE7">
      <w:pPr>
        <w:spacing w:line="360" w:lineRule="auto"/>
        <w:ind w:firstLine="420" w:firstLineChars="200"/>
        <w:rPr>
          <w:rFonts w:ascii="宋体" w:hAnsi="宋体"/>
          <w:b/>
          <w:szCs w:val="21"/>
        </w:rPr>
      </w:pPr>
      <w:r>
        <w:rPr>
          <w:rFonts w:hint="eastAsia" w:ascii="宋体" w:hAnsi="宋体"/>
          <w:bCs/>
          <w:szCs w:val="21"/>
        </w:rPr>
        <w:t>40.1采购代理服务费收费标准及缴费账户详见“投标人须知前附表”，投标人为联合体的，可以由联合体中的一方或者多方共同缴纳采购代理服务费。</w:t>
      </w:r>
    </w:p>
    <w:p w14:paraId="2EF37EDD">
      <w:pPr>
        <w:pStyle w:val="5"/>
        <w:keepNext w:val="0"/>
        <w:keepLines w:val="0"/>
        <w:spacing w:before="0" w:after="0" w:line="360" w:lineRule="auto"/>
        <w:ind w:left="420" w:leftChars="200"/>
        <w:rPr>
          <w:rFonts w:ascii="宋体" w:hAnsi="宋体" w:cs="宋体"/>
          <w:b w:val="0"/>
          <w:color w:val="000000"/>
          <w:sz w:val="21"/>
          <w:szCs w:val="21"/>
        </w:rPr>
      </w:pPr>
      <w:r>
        <w:rPr>
          <w:rFonts w:hint="eastAsia" w:ascii="宋体" w:hAnsi="宋体" w:cs="宋体"/>
          <w:b w:val="0"/>
          <w:color w:val="000000"/>
          <w:sz w:val="21"/>
          <w:szCs w:val="21"/>
        </w:rPr>
        <w:t>40.2采购代理服务费收费标准：</w:t>
      </w:r>
    </w:p>
    <w:tbl>
      <w:tblPr>
        <w:tblStyle w:val="22"/>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11D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58522E3">
            <w:pPr>
              <w:spacing w:line="360" w:lineRule="auto"/>
              <w:rPr>
                <w:rFonts w:ascii="宋体" w:hAnsi="宋体" w:cs="宋体"/>
                <w:color w:val="000000"/>
                <w:szCs w:val="21"/>
              </w:rPr>
            </w:pPr>
            <w:r>
              <w:rPr>
                <w:rFonts w:hint="eastAsia" w:ascii="宋体" w:hAnsi="宋体" w:cs="宋体"/>
                <w:color w:val="000000"/>
                <w:szCs w:val="21"/>
              </w:rPr>
              <w:t xml:space="preserve">               费率</w:t>
            </w:r>
          </w:p>
          <w:p w14:paraId="3A9C1F71">
            <w:pPr>
              <w:spacing w:line="360" w:lineRule="auto"/>
              <w:rPr>
                <w:rFonts w:ascii="宋体" w:hAnsi="宋体" w:cs="宋体"/>
                <w:color w:val="000000"/>
                <w:szCs w:val="21"/>
              </w:rPr>
            </w:pPr>
            <w:r>
              <w:rPr>
                <w:rFonts w:hint="eastAsia" w:ascii="宋体" w:hAnsi="宋体" w:cs="宋体"/>
                <w:color w:val="000000"/>
                <w:szCs w:val="21"/>
              </w:rPr>
              <w:t>中标金额</w:t>
            </w:r>
          </w:p>
        </w:tc>
        <w:tc>
          <w:tcPr>
            <w:tcW w:w="1659" w:type="dxa"/>
            <w:vAlign w:val="center"/>
          </w:tcPr>
          <w:p w14:paraId="7BDBB91C">
            <w:pPr>
              <w:spacing w:line="360" w:lineRule="auto"/>
              <w:ind w:firstLine="105" w:firstLineChars="50"/>
              <w:jc w:val="center"/>
              <w:rPr>
                <w:rFonts w:ascii="宋体" w:hAnsi="宋体" w:cs="宋体"/>
                <w:color w:val="000000"/>
                <w:szCs w:val="21"/>
              </w:rPr>
            </w:pPr>
            <w:r>
              <w:rPr>
                <w:rFonts w:hint="eastAsia" w:ascii="宋体" w:hAnsi="宋体" w:cs="宋体"/>
                <w:color w:val="000000"/>
                <w:szCs w:val="21"/>
              </w:rPr>
              <w:t>货物招标</w:t>
            </w:r>
          </w:p>
        </w:tc>
        <w:tc>
          <w:tcPr>
            <w:tcW w:w="1687" w:type="dxa"/>
            <w:vAlign w:val="center"/>
          </w:tcPr>
          <w:p w14:paraId="3F6F6A98">
            <w:pPr>
              <w:spacing w:line="360" w:lineRule="auto"/>
              <w:jc w:val="center"/>
              <w:rPr>
                <w:rFonts w:ascii="宋体" w:hAnsi="宋体" w:cs="宋体"/>
                <w:color w:val="000000"/>
                <w:szCs w:val="21"/>
              </w:rPr>
            </w:pPr>
            <w:r>
              <w:rPr>
                <w:rFonts w:hint="eastAsia" w:ascii="宋体" w:hAnsi="宋体" w:cs="宋体"/>
                <w:color w:val="000000"/>
                <w:szCs w:val="21"/>
              </w:rPr>
              <w:t>服务招标</w:t>
            </w:r>
          </w:p>
        </w:tc>
        <w:tc>
          <w:tcPr>
            <w:tcW w:w="1659" w:type="dxa"/>
            <w:vAlign w:val="center"/>
          </w:tcPr>
          <w:p w14:paraId="11B5631D">
            <w:pPr>
              <w:spacing w:line="360" w:lineRule="auto"/>
              <w:jc w:val="center"/>
              <w:rPr>
                <w:rFonts w:ascii="宋体" w:hAnsi="宋体" w:cs="宋体"/>
                <w:color w:val="000000"/>
                <w:szCs w:val="21"/>
              </w:rPr>
            </w:pPr>
            <w:r>
              <w:rPr>
                <w:rFonts w:hint="eastAsia" w:ascii="宋体" w:hAnsi="宋体" w:cs="宋体"/>
                <w:color w:val="000000"/>
                <w:szCs w:val="21"/>
              </w:rPr>
              <w:t>工程招标</w:t>
            </w:r>
          </w:p>
        </w:tc>
      </w:tr>
      <w:tr w14:paraId="53B8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0647FA9">
            <w:pPr>
              <w:spacing w:line="360" w:lineRule="auto"/>
              <w:rPr>
                <w:rFonts w:ascii="宋体" w:hAnsi="宋体" w:cs="宋体"/>
                <w:color w:val="000000"/>
                <w:szCs w:val="21"/>
              </w:rPr>
            </w:pPr>
            <w:r>
              <w:rPr>
                <w:rFonts w:hint="eastAsia" w:ascii="宋体" w:hAnsi="宋体" w:cs="宋体"/>
                <w:color w:val="000000"/>
                <w:szCs w:val="21"/>
              </w:rPr>
              <w:t>100万元以下</w:t>
            </w:r>
          </w:p>
        </w:tc>
        <w:tc>
          <w:tcPr>
            <w:tcW w:w="1659" w:type="dxa"/>
          </w:tcPr>
          <w:p w14:paraId="6247E977">
            <w:pPr>
              <w:spacing w:line="360" w:lineRule="auto"/>
              <w:rPr>
                <w:rFonts w:ascii="宋体" w:hAnsi="宋体" w:cs="宋体"/>
                <w:color w:val="000000"/>
                <w:szCs w:val="21"/>
              </w:rPr>
            </w:pPr>
            <w:r>
              <w:rPr>
                <w:rFonts w:hint="eastAsia" w:ascii="宋体" w:hAnsi="宋体" w:cs="宋体"/>
                <w:color w:val="000000"/>
                <w:kern w:val="0"/>
                <w:szCs w:val="21"/>
              </w:rPr>
              <w:t xml:space="preserve">  1.5%                </w:t>
            </w:r>
          </w:p>
        </w:tc>
        <w:tc>
          <w:tcPr>
            <w:tcW w:w="1687" w:type="dxa"/>
          </w:tcPr>
          <w:p w14:paraId="3799ACFC">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1.5%</w:t>
            </w:r>
          </w:p>
        </w:tc>
        <w:tc>
          <w:tcPr>
            <w:tcW w:w="1659" w:type="dxa"/>
          </w:tcPr>
          <w:p w14:paraId="4DF682ED">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 xml:space="preserve">1.0% </w:t>
            </w:r>
          </w:p>
        </w:tc>
      </w:tr>
      <w:tr w14:paraId="2157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8CDBEFC">
            <w:pPr>
              <w:spacing w:line="360" w:lineRule="auto"/>
              <w:rPr>
                <w:rFonts w:ascii="宋体" w:hAnsi="宋体" w:cs="宋体"/>
                <w:color w:val="000000"/>
                <w:szCs w:val="21"/>
              </w:rPr>
            </w:pPr>
            <w:r>
              <w:rPr>
                <w:rFonts w:hint="eastAsia" w:ascii="宋体" w:hAnsi="宋体" w:cs="宋体"/>
                <w:color w:val="000000"/>
                <w:szCs w:val="21"/>
              </w:rPr>
              <w:t>100～500万元</w:t>
            </w:r>
          </w:p>
        </w:tc>
        <w:tc>
          <w:tcPr>
            <w:tcW w:w="1659" w:type="dxa"/>
          </w:tcPr>
          <w:p w14:paraId="33BA3D20">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 xml:space="preserve">1.1%                 </w:t>
            </w:r>
          </w:p>
        </w:tc>
        <w:tc>
          <w:tcPr>
            <w:tcW w:w="1687" w:type="dxa"/>
          </w:tcPr>
          <w:p w14:paraId="725DED59">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0.8%</w:t>
            </w:r>
          </w:p>
        </w:tc>
        <w:tc>
          <w:tcPr>
            <w:tcW w:w="1659" w:type="dxa"/>
          </w:tcPr>
          <w:p w14:paraId="528A1865">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 xml:space="preserve">0.7% </w:t>
            </w:r>
          </w:p>
        </w:tc>
      </w:tr>
      <w:tr w14:paraId="6688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BA66823">
            <w:pPr>
              <w:spacing w:line="360" w:lineRule="auto"/>
              <w:rPr>
                <w:rFonts w:ascii="宋体" w:hAnsi="宋体" w:cs="宋体"/>
                <w:color w:val="000000"/>
                <w:szCs w:val="21"/>
              </w:rPr>
            </w:pPr>
            <w:r>
              <w:rPr>
                <w:rFonts w:hint="eastAsia" w:ascii="宋体" w:hAnsi="宋体" w:cs="宋体"/>
                <w:color w:val="000000"/>
                <w:szCs w:val="21"/>
              </w:rPr>
              <w:t>500～1000万元</w:t>
            </w:r>
          </w:p>
        </w:tc>
        <w:tc>
          <w:tcPr>
            <w:tcW w:w="1659" w:type="dxa"/>
          </w:tcPr>
          <w:p w14:paraId="701FC763">
            <w:pPr>
              <w:spacing w:line="360" w:lineRule="auto"/>
              <w:rPr>
                <w:rFonts w:ascii="宋体" w:hAnsi="宋体" w:cs="宋体"/>
                <w:color w:val="000000"/>
                <w:szCs w:val="21"/>
              </w:rPr>
            </w:pPr>
            <w:r>
              <w:rPr>
                <w:rFonts w:hint="eastAsia" w:ascii="宋体" w:hAnsi="宋体" w:cs="宋体"/>
                <w:color w:val="000000"/>
                <w:kern w:val="0"/>
                <w:szCs w:val="21"/>
              </w:rPr>
              <w:t xml:space="preserve">  0.8%                </w:t>
            </w:r>
          </w:p>
        </w:tc>
        <w:tc>
          <w:tcPr>
            <w:tcW w:w="1687" w:type="dxa"/>
          </w:tcPr>
          <w:p w14:paraId="72369C40">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0.45%</w:t>
            </w:r>
          </w:p>
        </w:tc>
        <w:tc>
          <w:tcPr>
            <w:tcW w:w="1659" w:type="dxa"/>
          </w:tcPr>
          <w:p w14:paraId="60C2A00B">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0.55%</w:t>
            </w:r>
          </w:p>
        </w:tc>
      </w:tr>
      <w:tr w14:paraId="538B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8DB588D">
            <w:pPr>
              <w:spacing w:line="360" w:lineRule="auto"/>
              <w:rPr>
                <w:rFonts w:ascii="宋体" w:hAnsi="宋体" w:cs="宋体"/>
                <w:color w:val="000000"/>
                <w:szCs w:val="21"/>
              </w:rPr>
            </w:pPr>
            <w:r>
              <w:rPr>
                <w:rFonts w:hint="eastAsia" w:ascii="宋体" w:hAnsi="宋体" w:cs="宋体"/>
                <w:color w:val="000000"/>
                <w:szCs w:val="21"/>
              </w:rPr>
              <w:t>1000～5000万元</w:t>
            </w:r>
          </w:p>
        </w:tc>
        <w:tc>
          <w:tcPr>
            <w:tcW w:w="1659" w:type="dxa"/>
          </w:tcPr>
          <w:p w14:paraId="36E71D55">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 xml:space="preserve">0.5%                </w:t>
            </w:r>
          </w:p>
        </w:tc>
        <w:tc>
          <w:tcPr>
            <w:tcW w:w="1687" w:type="dxa"/>
          </w:tcPr>
          <w:p w14:paraId="0FE5E643">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0.25%</w:t>
            </w:r>
          </w:p>
        </w:tc>
        <w:tc>
          <w:tcPr>
            <w:tcW w:w="1659" w:type="dxa"/>
          </w:tcPr>
          <w:p w14:paraId="0E5841B5">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 xml:space="preserve">0.35% </w:t>
            </w:r>
          </w:p>
        </w:tc>
      </w:tr>
      <w:tr w14:paraId="25F0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48724EC">
            <w:pPr>
              <w:spacing w:line="360" w:lineRule="auto"/>
              <w:rPr>
                <w:rFonts w:ascii="宋体" w:hAnsi="宋体" w:cs="宋体"/>
                <w:color w:val="000000"/>
                <w:szCs w:val="21"/>
              </w:rPr>
            </w:pPr>
            <w:r>
              <w:rPr>
                <w:rFonts w:hint="eastAsia" w:ascii="宋体" w:hAnsi="宋体" w:cs="宋体"/>
                <w:color w:val="000000"/>
                <w:szCs w:val="21"/>
              </w:rPr>
              <w:t>5000万元～1亿元</w:t>
            </w:r>
          </w:p>
        </w:tc>
        <w:tc>
          <w:tcPr>
            <w:tcW w:w="1659" w:type="dxa"/>
          </w:tcPr>
          <w:p w14:paraId="23F5B20C">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 xml:space="preserve">0.25%                 </w:t>
            </w:r>
          </w:p>
        </w:tc>
        <w:tc>
          <w:tcPr>
            <w:tcW w:w="1687" w:type="dxa"/>
          </w:tcPr>
          <w:p w14:paraId="4E6CF8F2">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0.1%</w:t>
            </w:r>
          </w:p>
        </w:tc>
        <w:tc>
          <w:tcPr>
            <w:tcW w:w="1659" w:type="dxa"/>
          </w:tcPr>
          <w:p w14:paraId="40207819">
            <w:pPr>
              <w:spacing w:line="360" w:lineRule="auto"/>
              <w:ind w:firstLine="210" w:firstLineChars="100"/>
              <w:rPr>
                <w:rFonts w:ascii="宋体" w:hAnsi="宋体" w:cs="宋体"/>
                <w:color w:val="000000"/>
                <w:szCs w:val="21"/>
              </w:rPr>
            </w:pPr>
            <w:r>
              <w:rPr>
                <w:rFonts w:hint="eastAsia" w:ascii="宋体" w:hAnsi="宋体" w:cs="宋体"/>
                <w:color w:val="000000"/>
                <w:kern w:val="0"/>
                <w:szCs w:val="21"/>
              </w:rPr>
              <w:t>0.2%</w:t>
            </w:r>
          </w:p>
        </w:tc>
      </w:tr>
      <w:tr w14:paraId="17D6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9F361B8">
            <w:pPr>
              <w:spacing w:line="360" w:lineRule="auto"/>
              <w:rPr>
                <w:rFonts w:ascii="宋体" w:hAnsi="宋体" w:cs="宋体"/>
                <w:color w:val="000000"/>
                <w:szCs w:val="21"/>
              </w:rPr>
            </w:pPr>
            <w:r>
              <w:rPr>
                <w:rFonts w:hint="eastAsia" w:ascii="宋体" w:hAnsi="宋体" w:cs="宋体"/>
                <w:color w:val="000000"/>
                <w:szCs w:val="21"/>
              </w:rPr>
              <w:t>1～5亿元</w:t>
            </w:r>
          </w:p>
        </w:tc>
        <w:tc>
          <w:tcPr>
            <w:tcW w:w="1659" w:type="dxa"/>
          </w:tcPr>
          <w:p w14:paraId="511EBDD0">
            <w:pPr>
              <w:spacing w:line="360" w:lineRule="auto"/>
              <w:ind w:firstLine="210" w:firstLineChars="100"/>
              <w:rPr>
                <w:rFonts w:ascii="宋体" w:hAnsi="宋体" w:cs="宋体"/>
                <w:color w:val="000000"/>
                <w:szCs w:val="21"/>
              </w:rPr>
            </w:pPr>
            <w:r>
              <w:rPr>
                <w:rFonts w:hint="eastAsia" w:ascii="宋体" w:hAnsi="宋体" w:cs="宋体"/>
                <w:color w:val="000000"/>
                <w:szCs w:val="21"/>
              </w:rPr>
              <w:t>0.05%</w:t>
            </w:r>
          </w:p>
        </w:tc>
        <w:tc>
          <w:tcPr>
            <w:tcW w:w="1687" w:type="dxa"/>
          </w:tcPr>
          <w:p w14:paraId="0D34E0B5">
            <w:pPr>
              <w:spacing w:line="360" w:lineRule="auto"/>
              <w:rPr>
                <w:rFonts w:ascii="宋体" w:hAnsi="宋体" w:cs="宋体"/>
                <w:color w:val="000000"/>
                <w:szCs w:val="21"/>
              </w:rPr>
            </w:pPr>
            <w:r>
              <w:rPr>
                <w:rFonts w:hint="eastAsia" w:ascii="宋体" w:hAnsi="宋体" w:cs="宋体"/>
                <w:color w:val="000000"/>
                <w:szCs w:val="21"/>
              </w:rPr>
              <w:t xml:space="preserve">  0.05%</w:t>
            </w:r>
          </w:p>
        </w:tc>
        <w:tc>
          <w:tcPr>
            <w:tcW w:w="1659" w:type="dxa"/>
          </w:tcPr>
          <w:p w14:paraId="53B26D10">
            <w:pPr>
              <w:spacing w:line="360" w:lineRule="auto"/>
              <w:rPr>
                <w:rFonts w:ascii="宋体" w:hAnsi="宋体" w:cs="宋体"/>
                <w:color w:val="000000"/>
                <w:szCs w:val="21"/>
              </w:rPr>
            </w:pPr>
            <w:r>
              <w:rPr>
                <w:rFonts w:hint="eastAsia" w:ascii="宋体" w:hAnsi="宋体" w:cs="宋体"/>
                <w:color w:val="000000"/>
                <w:szCs w:val="21"/>
              </w:rPr>
              <w:t xml:space="preserve">  0.05%</w:t>
            </w:r>
          </w:p>
        </w:tc>
      </w:tr>
      <w:tr w14:paraId="3FF8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BBCE9F9">
            <w:pPr>
              <w:spacing w:line="360" w:lineRule="auto"/>
              <w:rPr>
                <w:rFonts w:ascii="宋体" w:hAnsi="宋体" w:cs="宋体"/>
                <w:color w:val="000000"/>
                <w:szCs w:val="21"/>
              </w:rPr>
            </w:pPr>
            <w:r>
              <w:rPr>
                <w:rFonts w:hint="eastAsia" w:ascii="宋体" w:hAnsi="宋体" w:cs="宋体"/>
                <w:color w:val="000000"/>
                <w:szCs w:val="21"/>
              </w:rPr>
              <w:t>5～10亿元</w:t>
            </w:r>
          </w:p>
        </w:tc>
        <w:tc>
          <w:tcPr>
            <w:tcW w:w="1659" w:type="dxa"/>
          </w:tcPr>
          <w:p w14:paraId="73FE0531">
            <w:pPr>
              <w:spacing w:line="360" w:lineRule="auto"/>
              <w:ind w:firstLine="105" w:firstLineChars="50"/>
              <w:rPr>
                <w:rFonts w:ascii="宋体" w:hAnsi="宋体" w:cs="宋体"/>
                <w:color w:val="000000"/>
                <w:szCs w:val="21"/>
              </w:rPr>
            </w:pPr>
            <w:r>
              <w:rPr>
                <w:rFonts w:hint="eastAsia" w:ascii="宋体" w:hAnsi="宋体" w:cs="宋体"/>
                <w:color w:val="000000"/>
                <w:szCs w:val="21"/>
              </w:rPr>
              <w:t>0.035%</w:t>
            </w:r>
          </w:p>
        </w:tc>
        <w:tc>
          <w:tcPr>
            <w:tcW w:w="1687" w:type="dxa"/>
          </w:tcPr>
          <w:p w14:paraId="30186D06">
            <w:pPr>
              <w:spacing w:line="360" w:lineRule="auto"/>
              <w:rPr>
                <w:rFonts w:ascii="宋体" w:hAnsi="宋体" w:cs="宋体"/>
                <w:color w:val="000000"/>
                <w:szCs w:val="21"/>
              </w:rPr>
            </w:pPr>
            <w:r>
              <w:rPr>
                <w:rFonts w:hint="eastAsia" w:ascii="宋体" w:hAnsi="宋体" w:cs="宋体"/>
                <w:color w:val="000000"/>
                <w:szCs w:val="21"/>
              </w:rPr>
              <w:t xml:space="preserve">  0.035%</w:t>
            </w:r>
          </w:p>
        </w:tc>
        <w:tc>
          <w:tcPr>
            <w:tcW w:w="1659" w:type="dxa"/>
          </w:tcPr>
          <w:p w14:paraId="3D3174ED">
            <w:pPr>
              <w:spacing w:line="360" w:lineRule="auto"/>
              <w:ind w:firstLine="105" w:firstLineChars="50"/>
              <w:rPr>
                <w:rFonts w:ascii="宋体" w:hAnsi="宋体" w:cs="宋体"/>
                <w:color w:val="000000"/>
                <w:szCs w:val="21"/>
              </w:rPr>
            </w:pPr>
            <w:r>
              <w:rPr>
                <w:rFonts w:hint="eastAsia" w:ascii="宋体" w:hAnsi="宋体" w:cs="宋体"/>
                <w:color w:val="000000"/>
                <w:szCs w:val="21"/>
              </w:rPr>
              <w:t>0.035%</w:t>
            </w:r>
          </w:p>
        </w:tc>
      </w:tr>
      <w:tr w14:paraId="0799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9A7FE86">
            <w:pPr>
              <w:spacing w:line="360" w:lineRule="auto"/>
              <w:rPr>
                <w:rFonts w:ascii="宋体" w:hAnsi="宋体" w:cs="宋体"/>
                <w:color w:val="000000"/>
                <w:szCs w:val="21"/>
              </w:rPr>
            </w:pPr>
            <w:r>
              <w:rPr>
                <w:rFonts w:hint="eastAsia" w:ascii="宋体" w:hAnsi="宋体" w:cs="宋体"/>
                <w:color w:val="000000"/>
                <w:szCs w:val="21"/>
              </w:rPr>
              <w:t>10～50亿元</w:t>
            </w:r>
          </w:p>
        </w:tc>
        <w:tc>
          <w:tcPr>
            <w:tcW w:w="1659" w:type="dxa"/>
          </w:tcPr>
          <w:p w14:paraId="6DE8B24C">
            <w:pPr>
              <w:spacing w:line="360" w:lineRule="auto"/>
              <w:ind w:firstLine="105" w:firstLineChars="50"/>
              <w:rPr>
                <w:rFonts w:ascii="宋体" w:hAnsi="宋体" w:cs="宋体"/>
                <w:color w:val="000000"/>
                <w:szCs w:val="21"/>
              </w:rPr>
            </w:pPr>
            <w:r>
              <w:rPr>
                <w:rFonts w:hint="eastAsia" w:ascii="宋体" w:hAnsi="宋体" w:cs="宋体"/>
                <w:color w:val="000000"/>
                <w:szCs w:val="21"/>
              </w:rPr>
              <w:t>0.008%</w:t>
            </w:r>
          </w:p>
        </w:tc>
        <w:tc>
          <w:tcPr>
            <w:tcW w:w="1687" w:type="dxa"/>
          </w:tcPr>
          <w:p w14:paraId="1C5C5616">
            <w:pPr>
              <w:spacing w:line="360" w:lineRule="auto"/>
              <w:ind w:firstLine="210" w:firstLineChars="100"/>
              <w:rPr>
                <w:rFonts w:ascii="宋体" w:hAnsi="宋体" w:cs="宋体"/>
                <w:color w:val="000000"/>
                <w:szCs w:val="21"/>
              </w:rPr>
            </w:pPr>
            <w:r>
              <w:rPr>
                <w:rFonts w:hint="eastAsia" w:ascii="宋体" w:hAnsi="宋体" w:cs="宋体"/>
                <w:color w:val="000000"/>
                <w:szCs w:val="21"/>
              </w:rPr>
              <w:t>0.008%</w:t>
            </w:r>
          </w:p>
        </w:tc>
        <w:tc>
          <w:tcPr>
            <w:tcW w:w="1659" w:type="dxa"/>
          </w:tcPr>
          <w:p w14:paraId="58BFAFA4">
            <w:pPr>
              <w:spacing w:line="360" w:lineRule="auto"/>
              <w:ind w:firstLine="105" w:firstLineChars="50"/>
              <w:rPr>
                <w:rFonts w:ascii="宋体" w:hAnsi="宋体" w:cs="宋体"/>
                <w:color w:val="000000"/>
                <w:szCs w:val="21"/>
              </w:rPr>
            </w:pPr>
            <w:r>
              <w:rPr>
                <w:rFonts w:hint="eastAsia" w:ascii="宋体" w:hAnsi="宋体" w:cs="宋体"/>
                <w:color w:val="000000"/>
                <w:szCs w:val="21"/>
              </w:rPr>
              <w:t>0.008%</w:t>
            </w:r>
          </w:p>
        </w:tc>
      </w:tr>
      <w:tr w14:paraId="2FC3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A4C4008">
            <w:pPr>
              <w:spacing w:line="360" w:lineRule="auto"/>
              <w:rPr>
                <w:rFonts w:ascii="宋体" w:hAnsi="宋体" w:cs="宋体"/>
                <w:color w:val="000000"/>
                <w:szCs w:val="21"/>
              </w:rPr>
            </w:pPr>
            <w:r>
              <w:rPr>
                <w:rFonts w:hint="eastAsia" w:ascii="宋体" w:hAnsi="宋体" w:cs="宋体"/>
                <w:color w:val="000000"/>
                <w:szCs w:val="21"/>
              </w:rPr>
              <w:t>50～100亿元</w:t>
            </w:r>
          </w:p>
        </w:tc>
        <w:tc>
          <w:tcPr>
            <w:tcW w:w="1659" w:type="dxa"/>
          </w:tcPr>
          <w:p w14:paraId="18E77EC9">
            <w:pPr>
              <w:spacing w:line="360" w:lineRule="auto"/>
              <w:rPr>
                <w:rFonts w:ascii="宋体" w:hAnsi="宋体" w:cs="宋体"/>
                <w:color w:val="000000"/>
                <w:szCs w:val="21"/>
              </w:rPr>
            </w:pPr>
            <w:r>
              <w:rPr>
                <w:rFonts w:hint="eastAsia" w:ascii="宋体" w:hAnsi="宋体" w:cs="宋体"/>
                <w:color w:val="000000"/>
                <w:szCs w:val="21"/>
              </w:rPr>
              <w:t xml:space="preserve"> 0.006%</w:t>
            </w:r>
          </w:p>
        </w:tc>
        <w:tc>
          <w:tcPr>
            <w:tcW w:w="1687" w:type="dxa"/>
          </w:tcPr>
          <w:p w14:paraId="5D35B046">
            <w:pPr>
              <w:spacing w:line="360" w:lineRule="auto"/>
              <w:ind w:firstLine="210" w:firstLineChars="100"/>
              <w:rPr>
                <w:rFonts w:ascii="宋体" w:hAnsi="宋体" w:cs="宋体"/>
                <w:color w:val="000000"/>
                <w:szCs w:val="21"/>
              </w:rPr>
            </w:pPr>
            <w:r>
              <w:rPr>
                <w:rFonts w:hint="eastAsia" w:ascii="宋体" w:hAnsi="宋体" w:cs="宋体"/>
                <w:color w:val="000000"/>
                <w:szCs w:val="21"/>
              </w:rPr>
              <w:t>0.006%</w:t>
            </w:r>
          </w:p>
        </w:tc>
        <w:tc>
          <w:tcPr>
            <w:tcW w:w="1659" w:type="dxa"/>
          </w:tcPr>
          <w:p w14:paraId="04EDC566">
            <w:pPr>
              <w:spacing w:line="360" w:lineRule="auto"/>
              <w:ind w:firstLine="105" w:firstLineChars="50"/>
              <w:rPr>
                <w:rFonts w:ascii="宋体" w:hAnsi="宋体" w:cs="宋体"/>
                <w:color w:val="000000"/>
                <w:szCs w:val="21"/>
              </w:rPr>
            </w:pPr>
            <w:r>
              <w:rPr>
                <w:rFonts w:hint="eastAsia" w:ascii="宋体" w:hAnsi="宋体" w:cs="宋体"/>
                <w:color w:val="000000"/>
                <w:szCs w:val="21"/>
              </w:rPr>
              <w:t>0.006%</w:t>
            </w:r>
          </w:p>
        </w:tc>
      </w:tr>
      <w:tr w14:paraId="7B3C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6BAA141">
            <w:pPr>
              <w:spacing w:line="360" w:lineRule="auto"/>
              <w:rPr>
                <w:rFonts w:ascii="宋体" w:hAnsi="宋体" w:cs="宋体"/>
                <w:color w:val="000000"/>
                <w:szCs w:val="21"/>
              </w:rPr>
            </w:pPr>
            <w:r>
              <w:rPr>
                <w:rFonts w:hint="eastAsia" w:ascii="宋体" w:hAnsi="宋体" w:cs="宋体"/>
                <w:color w:val="000000"/>
                <w:szCs w:val="21"/>
              </w:rPr>
              <w:t>100亿元以上</w:t>
            </w:r>
          </w:p>
        </w:tc>
        <w:tc>
          <w:tcPr>
            <w:tcW w:w="1659" w:type="dxa"/>
          </w:tcPr>
          <w:p w14:paraId="1EF2055E">
            <w:pPr>
              <w:spacing w:line="360" w:lineRule="auto"/>
              <w:rPr>
                <w:rFonts w:ascii="宋体" w:hAnsi="宋体" w:cs="宋体"/>
                <w:color w:val="000000"/>
                <w:szCs w:val="21"/>
              </w:rPr>
            </w:pPr>
            <w:r>
              <w:rPr>
                <w:rFonts w:hint="eastAsia" w:ascii="宋体" w:hAnsi="宋体" w:cs="宋体"/>
                <w:color w:val="000000"/>
                <w:szCs w:val="21"/>
              </w:rPr>
              <w:t xml:space="preserve"> 0.004%</w:t>
            </w:r>
          </w:p>
        </w:tc>
        <w:tc>
          <w:tcPr>
            <w:tcW w:w="1687" w:type="dxa"/>
          </w:tcPr>
          <w:p w14:paraId="366AEAA3">
            <w:pPr>
              <w:spacing w:line="360" w:lineRule="auto"/>
              <w:ind w:firstLine="210" w:firstLineChars="100"/>
              <w:rPr>
                <w:rFonts w:ascii="宋体" w:hAnsi="宋体" w:cs="宋体"/>
                <w:color w:val="000000"/>
                <w:szCs w:val="21"/>
              </w:rPr>
            </w:pPr>
            <w:r>
              <w:rPr>
                <w:rFonts w:hint="eastAsia" w:ascii="宋体" w:hAnsi="宋体" w:cs="宋体"/>
                <w:color w:val="000000"/>
                <w:szCs w:val="21"/>
              </w:rPr>
              <w:t>0.004%</w:t>
            </w:r>
          </w:p>
        </w:tc>
        <w:tc>
          <w:tcPr>
            <w:tcW w:w="1659" w:type="dxa"/>
          </w:tcPr>
          <w:p w14:paraId="0F14F844">
            <w:pPr>
              <w:spacing w:line="360" w:lineRule="auto"/>
              <w:ind w:firstLine="105" w:firstLineChars="50"/>
              <w:rPr>
                <w:rFonts w:ascii="宋体" w:hAnsi="宋体" w:cs="宋体"/>
                <w:color w:val="000000"/>
                <w:szCs w:val="21"/>
              </w:rPr>
            </w:pPr>
            <w:r>
              <w:rPr>
                <w:rFonts w:hint="eastAsia" w:ascii="宋体" w:hAnsi="宋体" w:cs="宋体"/>
                <w:color w:val="000000"/>
                <w:szCs w:val="21"/>
              </w:rPr>
              <w:t>0.004%</w:t>
            </w:r>
          </w:p>
        </w:tc>
      </w:tr>
    </w:tbl>
    <w:p w14:paraId="559339A5">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注: </w:t>
      </w:r>
    </w:p>
    <w:p w14:paraId="63A9810C">
      <w:pPr>
        <w:spacing w:line="360" w:lineRule="auto"/>
        <w:ind w:firstLine="420" w:firstLineChars="200"/>
        <w:rPr>
          <w:rFonts w:ascii="宋体" w:hAnsi="宋体" w:cs="宋体"/>
          <w:color w:val="000000"/>
          <w:szCs w:val="21"/>
        </w:rPr>
      </w:pPr>
      <w:r>
        <w:rPr>
          <w:rFonts w:hint="eastAsia" w:ascii="宋体" w:hAnsi="宋体" w:cs="宋体"/>
          <w:color w:val="000000"/>
          <w:szCs w:val="21"/>
        </w:rPr>
        <w:t>（1）按本表费率计算的收费为采购代理的收费基准价格；</w:t>
      </w:r>
    </w:p>
    <w:p w14:paraId="03BA061E">
      <w:pPr>
        <w:spacing w:line="360" w:lineRule="auto"/>
        <w:ind w:firstLine="420" w:firstLineChars="200"/>
        <w:rPr>
          <w:rFonts w:ascii="宋体" w:hAnsi="宋体" w:cs="宋体"/>
          <w:color w:val="000000"/>
          <w:szCs w:val="21"/>
        </w:rPr>
      </w:pPr>
      <w:r>
        <w:rPr>
          <w:rFonts w:hint="eastAsia" w:ascii="宋体" w:hAnsi="宋体" w:cs="宋体"/>
          <w:color w:val="000000"/>
          <w:szCs w:val="21"/>
        </w:rPr>
        <w:t>（2）采购代理收费按差额定率累进法计算。</w:t>
      </w:r>
    </w:p>
    <w:p w14:paraId="62984D3C">
      <w:pPr>
        <w:spacing w:line="360" w:lineRule="auto"/>
        <w:ind w:firstLine="420" w:firstLineChars="200"/>
        <w:rPr>
          <w:rFonts w:ascii="宋体" w:hAnsi="宋体" w:cs="宋体"/>
          <w:color w:val="000000"/>
          <w:szCs w:val="21"/>
        </w:rPr>
      </w:pPr>
      <w:r>
        <w:rPr>
          <w:rFonts w:hint="eastAsia" w:ascii="宋体" w:hAnsi="宋体" w:cs="宋体"/>
          <w:color w:val="000000"/>
          <w:szCs w:val="21"/>
        </w:rPr>
        <w:t>例如：某服务采购代理业务中标金额或者暂定价为200万元，计算采购代理收费额如下：</w:t>
      </w:r>
    </w:p>
    <w:p w14:paraId="2C755E84">
      <w:pPr>
        <w:spacing w:line="360" w:lineRule="auto"/>
        <w:ind w:firstLine="420" w:firstLineChars="200"/>
        <w:rPr>
          <w:rFonts w:ascii="宋体" w:hAnsi="宋体" w:cs="宋体"/>
          <w:color w:val="000000"/>
          <w:szCs w:val="21"/>
        </w:rPr>
      </w:pPr>
      <w:r>
        <w:rPr>
          <w:rFonts w:hint="eastAsia" w:ascii="宋体" w:hAnsi="宋体" w:cs="宋体"/>
          <w:color w:val="000000"/>
          <w:szCs w:val="21"/>
        </w:rPr>
        <w:t>100 万元×l.5 ％＝ 1.5 万元</w:t>
      </w:r>
    </w:p>
    <w:p w14:paraId="185AAC47">
      <w:pPr>
        <w:spacing w:line="360" w:lineRule="auto"/>
        <w:ind w:firstLine="420" w:firstLineChars="200"/>
        <w:rPr>
          <w:rFonts w:ascii="宋体" w:hAnsi="宋体" w:cs="宋体"/>
          <w:color w:val="000000"/>
          <w:szCs w:val="21"/>
        </w:rPr>
      </w:pPr>
      <w:r>
        <w:rPr>
          <w:rFonts w:hint="eastAsia" w:ascii="宋体" w:hAnsi="宋体" w:cs="宋体"/>
          <w:color w:val="000000"/>
          <w:szCs w:val="21"/>
        </w:rPr>
        <w:t>（ 200 － 100 ）万元 ×0.8％＝0.8万元</w:t>
      </w:r>
    </w:p>
    <w:p w14:paraId="2496BC0D">
      <w:pPr>
        <w:pStyle w:val="13"/>
        <w:snapToGrid w:val="0"/>
        <w:spacing w:before="120" w:after="120" w:line="360" w:lineRule="auto"/>
        <w:ind w:firstLine="420" w:firstLineChars="200"/>
        <w:rPr>
          <w:rFonts w:hAnsi="宋体" w:cs="宋体"/>
          <w:color w:val="000000"/>
        </w:rPr>
      </w:pPr>
      <w:r>
        <w:rPr>
          <w:rFonts w:hint="eastAsia" w:hAnsi="宋体" w:cs="宋体"/>
          <w:color w:val="000000"/>
        </w:rPr>
        <w:t>合计收费＝ 1.5+0.8＝ 2.3（万元）</w:t>
      </w:r>
    </w:p>
    <w:p w14:paraId="521F35C8">
      <w:pPr>
        <w:pStyle w:val="14"/>
      </w:pPr>
    </w:p>
    <w:p w14:paraId="1507F51A">
      <w:pPr>
        <w:spacing w:line="360" w:lineRule="auto"/>
        <w:ind w:firstLine="480" w:firstLineChars="200"/>
        <w:rPr>
          <w:rFonts w:ascii="黑体" w:hAnsi="黑体" w:eastAsia="黑体"/>
          <w:sz w:val="24"/>
        </w:rPr>
      </w:pPr>
      <w:r>
        <w:rPr>
          <w:rFonts w:hint="eastAsia" w:ascii="黑体" w:hAnsi="黑体" w:eastAsia="黑体"/>
          <w:sz w:val="24"/>
        </w:rPr>
        <w:t>41. 需要补充的其他内容</w:t>
      </w:r>
    </w:p>
    <w:p w14:paraId="214FFBE1">
      <w:pPr>
        <w:spacing w:line="360" w:lineRule="auto"/>
        <w:ind w:firstLine="420" w:firstLineChars="200"/>
        <w:rPr>
          <w:rFonts w:ascii="宋体" w:hAnsi="宋体" w:cs="宋体"/>
        </w:rPr>
      </w:pPr>
      <w:r>
        <w:rPr>
          <w:rFonts w:hint="eastAsia" w:ascii="宋体" w:hAnsi="宋体" w:cs="宋体"/>
        </w:rPr>
        <w:t>41.1本招标文件解释规则详见“投标人须知前附表”。</w:t>
      </w:r>
    </w:p>
    <w:p w14:paraId="6C5D5DA6">
      <w:pPr>
        <w:spacing w:line="360" w:lineRule="auto"/>
        <w:ind w:firstLine="420" w:firstLineChars="200"/>
        <w:rPr>
          <w:rFonts w:ascii="宋体" w:hAnsi="宋体" w:cs="宋体"/>
        </w:rPr>
      </w:pPr>
      <w:r>
        <w:rPr>
          <w:rFonts w:hint="eastAsia" w:ascii="宋体" w:hAnsi="宋体" w:cs="宋体"/>
        </w:rPr>
        <w:t>41.2 其他事项详见“投标人须知前附表”。</w:t>
      </w:r>
    </w:p>
    <w:p w14:paraId="1B2F8264">
      <w:pPr>
        <w:spacing w:line="360" w:lineRule="auto"/>
        <w:ind w:firstLine="420" w:firstLineChars="200"/>
        <w:rPr>
          <w:rFonts w:ascii="宋体" w:hAnsi="宋体" w:cs="宋体"/>
        </w:rPr>
      </w:pPr>
      <w:r>
        <w:rPr>
          <w:rFonts w:hint="eastAsia" w:ascii="宋体" w:hAnsi="宋体" w:cs="宋体"/>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服务的人员为中小企业依照《中华人民共和国劳动合同法》订立劳动合同的从业人员，不对其中涉及的货物的制造商和工程承建商作出要求的，享受本文件规定的中小企业扶持政策。</w:t>
      </w:r>
    </w:p>
    <w:p w14:paraId="19B1BC13">
      <w:pPr>
        <w:spacing w:line="360" w:lineRule="auto"/>
        <w:ind w:firstLine="420" w:firstLineChars="200"/>
        <w:rPr>
          <w:rFonts w:ascii="宋体" w:hAnsi="宋体" w:cs="宋体"/>
        </w:rPr>
      </w:pPr>
      <w:r>
        <w:rPr>
          <w:rFonts w:hint="eastAsia" w:ascii="宋体" w:hAnsi="宋体" w:cs="宋体"/>
        </w:rPr>
        <w:t>以联合体形式参加政府采购活动，联合体各方均为中小企业的，联合体视同中小企业。其中，联合体各方均为小微企业的，联合体视同小微企业。</w:t>
      </w:r>
    </w:p>
    <w:p w14:paraId="0E57CC1A">
      <w:pPr>
        <w:spacing w:line="360" w:lineRule="auto"/>
        <w:ind w:firstLine="420" w:firstLineChars="200"/>
        <w:rPr>
          <w:rFonts w:ascii="宋体" w:hAnsi="宋体" w:cs="宋体"/>
        </w:rPr>
      </w:pPr>
      <w:r>
        <w:rPr>
          <w:rFonts w:hint="eastAsia" w:ascii="宋体" w:hAnsi="宋体" w:cs="宋体"/>
        </w:rPr>
        <w:t>依据本文件规定享受扶持政策获得政府采购合同的，小微企业不得将合同分包给大中型企业，中型企业不得将合同分包给大型企业。</w:t>
      </w:r>
    </w:p>
    <w:p w14:paraId="54DE8538">
      <w:pPr>
        <w:spacing w:line="360" w:lineRule="auto"/>
        <w:ind w:firstLine="480" w:firstLineChars="200"/>
        <w:rPr>
          <w:rFonts w:ascii="宋体" w:hAnsi="宋体" w:cs="宋体"/>
          <w:sz w:val="24"/>
        </w:rPr>
      </w:pPr>
      <w:r>
        <w:rPr>
          <w:rFonts w:hint="eastAsia" w:ascii="宋体" w:hAnsi="宋体" w:cs="宋体"/>
          <w:sz w:val="24"/>
        </w:rPr>
        <w:t>42. 广西线上“政采贷”政策告知函</w:t>
      </w:r>
    </w:p>
    <w:p w14:paraId="1A2C77D1">
      <w:pPr>
        <w:spacing w:line="580" w:lineRule="exact"/>
        <w:jc w:val="center"/>
        <w:rPr>
          <w:rFonts w:ascii="宋体" w:hAnsi="宋体" w:cs="宋体"/>
          <w:sz w:val="44"/>
          <w:szCs w:val="44"/>
        </w:rPr>
      </w:pPr>
    </w:p>
    <w:p w14:paraId="283CDC53">
      <w:pPr>
        <w:spacing w:line="580" w:lineRule="exact"/>
        <w:jc w:val="center"/>
        <w:rPr>
          <w:rFonts w:ascii="宋体" w:hAnsi="宋体" w:cs="宋体"/>
          <w:sz w:val="32"/>
          <w:szCs w:val="32"/>
        </w:rPr>
      </w:pPr>
      <w:r>
        <w:rPr>
          <w:rFonts w:hint="eastAsia" w:ascii="宋体" w:hAnsi="宋体" w:cs="宋体"/>
          <w:sz w:val="32"/>
          <w:szCs w:val="32"/>
        </w:rPr>
        <w:t>广西线上“政采贷”政策告知函</w:t>
      </w:r>
    </w:p>
    <w:p w14:paraId="56477CA0">
      <w:pPr>
        <w:spacing w:line="580" w:lineRule="exact"/>
        <w:ind w:firstLine="420" w:firstLineChars="200"/>
        <w:rPr>
          <w:rFonts w:ascii="宋体" w:hAnsi="宋体" w:cs="宋体"/>
          <w:szCs w:val="32"/>
        </w:rPr>
      </w:pPr>
    </w:p>
    <w:p w14:paraId="2C3C6C63">
      <w:pPr>
        <w:spacing w:line="580" w:lineRule="exact"/>
        <w:rPr>
          <w:rFonts w:ascii="宋体" w:hAnsi="宋体" w:cs="宋体"/>
          <w:szCs w:val="21"/>
        </w:rPr>
      </w:pPr>
      <w:r>
        <w:rPr>
          <w:rFonts w:hint="eastAsia" w:ascii="宋体" w:hAnsi="宋体" w:cs="宋体"/>
          <w:szCs w:val="21"/>
        </w:rPr>
        <w:t>各供应商：</w:t>
      </w:r>
    </w:p>
    <w:p w14:paraId="72240738">
      <w:pPr>
        <w:spacing w:line="580" w:lineRule="exact"/>
        <w:ind w:firstLine="420" w:firstLineChars="200"/>
        <w:rPr>
          <w:rFonts w:ascii="宋体" w:hAnsi="宋体" w:cs="宋体"/>
          <w:szCs w:val="21"/>
        </w:rPr>
      </w:pPr>
      <w:r>
        <w:rPr>
          <w:rFonts w:hint="eastAsia" w:ascii="宋体" w:hAnsi="宋体" w:cs="宋体"/>
          <w:szCs w:val="21"/>
        </w:rPr>
        <w:t>欢迎贵公司参与广西政府采购活动！</w:t>
      </w:r>
    </w:p>
    <w:p w14:paraId="36215084">
      <w:pPr>
        <w:spacing w:line="580" w:lineRule="exact"/>
        <w:ind w:firstLine="420" w:firstLineChars="200"/>
        <w:rPr>
          <w:rFonts w:ascii="宋体" w:hAnsi="宋体" w:cs="宋体"/>
          <w:szCs w:val="21"/>
        </w:rPr>
      </w:pPr>
      <w:r>
        <w:rPr>
          <w:rFonts w:hint="eastAsia" w:ascii="宋体" w:hAnsi="宋体" w:cs="宋体"/>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6ADA5C29">
      <w:pPr>
        <w:spacing w:line="580" w:lineRule="exact"/>
        <w:ind w:firstLine="420" w:firstLineChars="200"/>
        <w:rPr>
          <w:rFonts w:ascii="宋体" w:hAnsi="宋体" w:cs="宋体"/>
          <w:szCs w:val="21"/>
        </w:rPr>
      </w:pPr>
      <w:r>
        <w:rPr>
          <w:rFonts w:hint="eastAsia" w:ascii="宋体" w:hAnsi="宋体" w:cs="宋体"/>
          <w:szCs w:val="21"/>
        </w:rPr>
        <w:t>相关金融产品和银行业金融机构联系方式，可在中征应收账款融资服务平台查询（网址：</w:t>
      </w:r>
      <w:r>
        <w:fldChar w:fldCharType="begin"/>
      </w:r>
      <w:r>
        <w:instrText xml:space="preserve"> HYPERLINK "https://www.crcrfsp.com/" </w:instrText>
      </w:r>
      <w:r>
        <w:fldChar w:fldCharType="separate"/>
      </w:r>
      <w:r>
        <w:rPr>
          <w:rStyle w:val="27"/>
          <w:rFonts w:hint="default" w:ascii="宋体" w:hAnsi="宋体" w:eastAsia="宋体" w:cs="宋体"/>
          <w:color w:val="auto"/>
          <w:szCs w:val="21"/>
        </w:rPr>
        <w:t>https://www.crcrfsp.com/</w:t>
      </w:r>
      <w:r>
        <w:rPr>
          <w:rStyle w:val="27"/>
          <w:rFonts w:hint="default" w:ascii="宋体" w:hAnsi="宋体" w:eastAsia="宋体" w:cs="宋体"/>
          <w:color w:val="auto"/>
          <w:szCs w:val="21"/>
        </w:rPr>
        <w:fldChar w:fldCharType="end"/>
      </w:r>
      <w:r>
        <w:rPr>
          <w:rFonts w:hint="eastAsia" w:ascii="宋体" w:hAnsi="宋体" w:cs="宋体"/>
          <w:szCs w:val="21"/>
        </w:rPr>
        <w:t>，客服电话：400-009-0001）。</w:t>
      </w:r>
    </w:p>
    <w:p w14:paraId="1EB3881A">
      <w:pPr>
        <w:numPr>
          <w:ilvl w:val="0"/>
          <w:numId w:val="2"/>
        </w:numPr>
        <w:spacing w:line="360" w:lineRule="auto"/>
        <w:ind w:firstLine="420" w:firstLineChars="200"/>
        <w:jc w:val="left"/>
        <w:rPr>
          <w:rFonts w:hAnsi="宋体"/>
        </w:rPr>
      </w:pPr>
      <w:r>
        <w:rPr>
          <w:rFonts w:hAnsi="宋体"/>
        </w:rPr>
        <w:br w:type="page"/>
      </w:r>
      <w:bookmarkStart w:id="270" w:name="_Toc532545043"/>
    </w:p>
    <w:p w14:paraId="79068D8E">
      <w:pPr>
        <w:pStyle w:val="13"/>
        <w:jc w:val="center"/>
        <w:outlineLvl w:val="0"/>
        <w:rPr>
          <w:rFonts w:ascii="Times New Roman" w:hAnsi="Times New Roman"/>
          <w:b/>
          <w:sz w:val="36"/>
        </w:rPr>
      </w:pPr>
      <w:bookmarkStart w:id="271" w:name="_Toc2789"/>
      <w:bookmarkStart w:id="272" w:name="_Toc24569"/>
      <w:bookmarkStart w:id="273" w:name="_Toc26567"/>
      <w:bookmarkStart w:id="274" w:name="_Toc12751"/>
      <w:bookmarkStart w:id="275" w:name="_Toc31952"/>
      <w:bookmarkStart w:id="276" w:name="_Toc18631"/>
      <w:bookmarkStart w:id="277" w:name="_Toc14666"/>
      <w:bookmarkStart w:id="278" w:name="_Toc11694"/>
      <w:bookmarkStart w:id="279" w:name="_Toc3584"/>
      <w:bookmarkStart w:id="280" w:name="_Toc19117"/>
      <w:bookmarkStart w:id="281" w:name="_Toc10118"/>
      <w:bookmarkStart w:id="282" w:name="_Toc28468"/>
      <w:bookmarkStart w:id="283" w:name="_Toc10034"/>
      <w:r>
        <w:rPr>
          <w:rFonts w:hint="eastAsia" w:ascii="Times New Roman" w:hAnsi="Times New Roman"/>
          <w:b/>
          <w:sz w:val="36"/>
        </w:rPr>
        <w:t>第四章</w:t>
      </w:r>
      <w:r>
        <w:rPr>
          <w:rFonts w:ascii="Times New Roman" w:hAnsi="Times New Roman"/>
          <w:b/>
          <w:sz w:val="36"/>
        </w:rPr>
        <w:t xml:space="preserve">  </w:t>
      </w:r>
      <w:bookmarkEnd w:id="270"/>
      <w:bookmarkEnd w:id="271"/>
      <w:bookmarkEnd w:id="272"/>
      <w:bookmarkEnd w:id="273"/>
      <w:bookmarkEnd w:id="274"/>
      <w:bookmarkEnd w:id="275"/>
      <w:bookmarkEnd w:id="276"/>
      <w:bookmarkEnd w:id="277"/>
      <w:bookmarkEnd w:id="278"/>
      <w:r>
        <w:rPr>
          <w:rFonts w:hint="eastAsia" w:ascii="Times New Roman" w:hAnsi="Times New Roman"/>
          <w:b/>
          <w:sz w:val="36"/>
        </w:rPr>
        <w:t>评标方法和评标标准</w:t>
      </w:r>
      <w:bookmarkEnd w:id="279"/>
      <w:bookmarkEnd w:id="280"/>
      <w:bookmarkEnd w:id="281"/>
      <w:bookmarkEnd w:id="282"/>
      <w:bookmarkEnd w:id="283"/>
    </w:p>
    <w:p w14:paraId="5974F6DD">
      <w:pPr>
        <w:pStyle w:val="13"/>
        <w:jc w:val="center"/>
        <w:outlineLvl w:val="1"/>
        <w:rPr>
          <w:rFonts w:ascii="Times New Roman" w:hAnsi="Times New Roman"/>
          <w:b/>
          <w:bCs/>
          <w:color w:val="000000"/>
          <w:sz w:val="32"/>
          <w:szCs w:val="32"/>
        </w:rPr>
      </w:pPr>
      <w:bookmarkStart w:id="284" w:name="_Toc28074"/>
      <w:bookmarkStart w:id="285" w:name="_Toc20519"/>
      <w:bookmarkStart w:id="286" w:name="_Toc5889"/>
      <w:bookmarkStart w:id="287" w:name="_Toc28945"/>
      <w:bookmarkStart w:id="288" w:name="_Toc9604"/>
      <w:bookmarkStart w:id="289" w:name="_Toc29945"/>
      <w:bookmarkStart w:id="290" w:name="_Toc6104"/>
      <w:bookmarkStart w:id="291" w:name="_Toc12345"/>
      <w:bookmarkStart w:id="292" w:name="_Toc3574"/>
      <w:bookmarkStart w:id="293" w:name="_Toc14342"/>
      <w:r>
        <w:rPr>
          <w:rFonts w:hint="eastAsia" w:ascii="Times New Roman" w:hAnsi="Times New Roman"/>
          <w:b/>
          <w:bCs/>
          <w:color w:val="000000"/>
          <w:sz w:val="32"/>
          <w:szCs w:val="32"/>
        </w:rPr>
        <w:t>第一节</w:t>
      </w:r>
      <w:r>
        <w:rPr>
          <w:rFonts w:ascii="Times New Roman" w:hAnsi="Times New Roman"/>
          <w:b/>
          <w:bCs/>
          <w:color w:val="000000"/>
          <w:sz w:val="32"/>
          <w:szCs w:val="32"/>
        </w:rPr>
        <w:t xml:space="preserve"> </w:t>
      </w:r>
      <w:r>
        <w:rPr>
          <w:rFonts w:hint="eastAsia" w:ascii="Times New Roman" w:hAnsi="Times New Roman"/>
          <w:b/>
          <w:bCs/>
          <w:color w:val="000000"/>
          <w:sz w:val="32"/>
          <w:szCs w:val="32"/>
        </w:rPr>
        <w:t>评标方法</w:t>
      </w:r>
      <w:bookmarkEnd w:id="284"/>
      <w:bookmarkEnd w:id="285"/>
      <w:bookmarkEnd w:id="286"/>
      <w:bookmarkEnd w:id="287"/>
      <w:bookmarkEnd w:id="288"/>
      <w:bookmarkEnd w:id="289"/>
      <w:bookmarkEnd w:id="290"/>
      <w:bookmarkEnd w:id="291"/>
      <w:bookmarkEnd w:id="292"/>
      <w:bookmarkEnd w:id="293"/>
    </w:p>
    <w:p w14:paraId="3D1F00D4">
      <w:pPr>
        <w:pStyle w:val="13"/>
        <w:tabs>
          <w:tab w:val="left" w:pos="2472"/>
        </w:tabs>
        <w:spacing w:line="460" w:lineRule="exact"/>
        <w:ind w:firstLine="420" w:firstLineChars="200"/>
        <w:rPr>
          <w:color w:val="FF0000"/>
          <w:szCs w:val="21"/>
        </w:rPr>
      </w:pPr>
      <w:r>
        <w:rPr>
          <w:rFonts w:hint="eastAsia" w:hAnsi="宋体" w:cs="宋体"/>
          <w:szCs w:val="21"/>
        </w:rPr>
        <w:t>本项目采用</w:t>
      </w:r>
      <w:r>
        <w:rPr>
          <w:rFonts w:hint="eastAsia" w:hAnsi="宋体" w:cs="宋体"/>
          <w:szCs w:val="21"/>
          <w:u w:val="single"/>
        </w:rPr>
        <w:t xml:space="preserve"> 以下勾选的方式</w:t>
      </w:r>
      <w:r>
        <w:rPr>
          <w:rFonts w:hint="eastAsia" w:hAnsi="宋体" w:cs="宋体"/>
          <w:szCs w:val="21"/>
        </w:rPr>
        <w:t>进行评审。</w:t>
      </w:r>
    </w:p>
    <w:p w14:paraId="14E7730E">
      <w:pPr>
        <w:pStyle w:val="13"/>
        <w:spacing w:line="360" w:lineRule="auto"/>
        <w:ind w:firstLine="420"/>
        <w:rPr>
          <w:rFonts w:hAnsi="宋体"/>
          <w:color w:val="000000"/>
        </w:rPr>
      </w:pPr>
      <w:r>
        <w:rPr>
          <w:rFonts w:hint="eastAsia" w:hAnsi="宋体"/>
          <w:color w:val="000000"/>
          <w:szCs w:val="21"/>
        </w:rPr>
        <w:t>□最低评标价法，是指投标文件满足招标文件</w:t>
      </w:r>
      <w:r>
        <w:rPr>
          <w:rFonts w:hint="eastAsia" w:hAnsi="宋体"/>
          <w:color w:val="000000"/>
        </w:rPr>
        <w:t>全部实质性要求，且投标报价最低的投标人为中标候选人的评标方法。</w:t>
      </w:r>
    </w:p>
    <w:p w14:paraId="2EADB3FD">
      <w:pPr>
        <w:autoSpaceDE w:val="0"/>
        <w:autoSpaceDN w:val="0"/>
        <w:adjustRightInd w:val="0"/>
        <w:spacing w:line="440" w:lineRule="exact"/>
        <w:ind w:firstLine="420" w:firstLineChars="200"/>
        <w:rPr>
          <w:rFonts w:ascii="宋体" w:hAnsi="宋体"/>
          <w:sz w:val="24"/>
        </w:rPr>
      </w:pPr>
      <w:r>
        <w:rPr>
          <w:rFonts w:hint="eastAsia" w:hAnsi="宋体"/>
          <w:color w:val="000000"/>
        </w:rPr>
        <w:t>☑综合评分法，</w:t>
      </w:r>
      <w:r>
        <w:rPr>
          <w:rFonts w:hint="eastAsia" w:ascii="宋体" w:hAnsi="宋体"/>
          <w:color w:val="000000"/>
          <w:szCs w:val="20"/>
        </w:rPr>
        <w:t xml:space="preserve">是指投标文件满足招标文件全部实质性要求，且按照评审因素的量化指标评审得分最高的投标人为中标候选人的评标方法。评标委员会将对各投标人的投标文件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投标人须知前附表”规定的方式排列。 </w:t>
      </w:r>
    </w:p>
    <w:p w14:paraId="371A1F82">
      <w:pPr>
        <w:pStyle w:val="13"/>
        <w:spacing w:line="360" w:lineRule="auto"/>
        <w:ind w:firstLine="420"/>
        <w:rPr>
          <w:rFonts w:hAnsi="宋体"/>
          <w:color w:val="000000"/>
        </w:rPr>
      </w:pPr>
    </w:p>
    <w:p w14:paraId="71D51A51">
      <w:pPr>
        <w:pStyle w:val="13"/>
        <w:tabs>
          <w:tab w:val="left" w:pos="2472"/>
        </w:tabs>
        <w:spacing w:line="460" w:lineRule="exact"/>
        <w:jc w:val="center"/>
        <w:outlineLvl w:val="1"/>
        <w:rPr>
          <w:rFonts w:ascii="Times New Roman" w:hAnsi="Times New Roman"/>
          <w:b/>
          <w:bCs/>
          <w:color w:val="000000"/>
          <w:sz w:val="32"/>
          <w:szCs w:val="32"/>
        </w:rPr>
      </w:pPr>
      <w:bookmarkStart w:id="294" w:name="_Toc30114"/>
      <w:bookmarkStart w:id="295" w:name="_Toc10545"/>
      <w:bookmarkStart w:id="296" w:name="_Toc4190"/>
      <w:bookmarkStart w:id="297" w:name="_Toc24507"/>
      <w:bookmarkStart w:id="298" w:name="_Toc18477"/>
      <w:bookmarkStart w:id="299" w:name="_Toc588"/>
      <w:bookmarkStart w:id="300" w:name="_Toc23151"/>
      <w:bookmarkStart w:id="301" w:name="_Toc1643"/>
      <w:bookmarkStart w:id="302" w:name="_Toc9259"/>
      <w:bookmarkStart w:id="303" w:name="_Toc9023"/>
      <w:r>
        <w:rPr>
          <w:rFonts w:hint="eastAsia" w:ascii="Times New Roman" w:hAnsi="Times New Roman"/>
          <w:b/>
          <w:bCs/>
          <w:color w:val="000000"/>
          <w:sz w:val="32"/>
          <w:szCs w:val="32"/>
        </w:rPr>
        <w:t>第二节</w:t>
      </w:r>
      <w:r>
        <w:rPr>
          <w:rFonts w:ascii="Times New Roman" w:hAnsi="Times New Roman"/>
          <w:b/>
          <w:bCs/>
          <w:color w:val="000000"/>
          <w:sz w:val="32"/>
          <w:szCs w:val="32"/>
        </w:rPr>
        <w:t xml:space="preserve"> </w:t>
      </w:r>
      <w:r>
        <w:rPr>
          <w:rFonts w:hint="eastAsia" w:ascii="Times New Roman" w:hAnsi="Times New Roman"/>
          <w:b/>
          <w:bCs/>
          <w:color w:val="000000"/>
          <w:sz w:val="32"/>
          <w:szCs w:val="32"/>
        </w:rPr>
        <w:t>评标程序</w:t>
      </w:r>
      <w:bookmarkEnd w:id="294"/>
      <w:bookmarkEnd w:id="295"/>
      <w:bookmarkEnd w:id="296"/>
      <w:bookmarkEnd w:id="297"/>
      <w:bookmarkEnd w:id="298"/>
      <w:bookmarkEnd w:id="299"/>
      <w:bookmarkEnd w:id="300"/>
      <w:bookmarkEnd w:id="301"/>
      <w:bookmarkEnd w:id="302"/>
      <w:bookmarkEnd w:id="303"/>
    </w:p>
    <w:p w14:paraId="022576B5">
      <w:pPr>
        <w:spacing w:line="360" w:lineRule="auto"/>
        <w:ind w:firstLine="422" w:firstLineChars="200"/>
        <w:rPr>
          <w:rFonts w:ascii="宋体" w:hAnsi="宋体"/>
          <w:b/>
          <w:color w:val="000000"/>
          <w:szCs w:val="21"/>
        </w:rPr>
      </w:pPr>
      <w:r>
        <w:rPr>
          <w:rFonts w:hint="eastAsia" w:ascii="宋体" w:hAnsi="宋体"/>
          <w:b/>
          <w:color w:val="000000"/>
          <w:szCs w:val="21"/>
        </w:rPr>
        <w:t>1.符合性审查</w:t>
      </w:r>
    </w:p>
    <w:p w14:paraId="205EB4E9">
      <w:pPr>
        <w:spacing w:line="360" w:lineRule="auto"/>
        <w:ind w:firstLine="420" w:firstLineChars="200"/>
        <w:rPr>
          <w:rFonts w:hAnsi="宋体"/>
          <w:color w:val="000000"/>
        </w:rPr>
      </w:pPr>
      <w:r>
        <w:rPr>
          <w:rFonts w:hint="eastAsia" w:hAnsi="宋体"/>
          <w:color w:val="000000"/>
        </w:rPr>
        <w:t>评标委员会应当对符合资格的投标人的投标文件进行投标报价、商务、技术等实质性内容符合性审查，以确定其是否满足招标文件的实质性要求。</w:t>
      </w:r>
    </w:p>
    <w:p w14:paraId="634638A3">
      <w:pPr>
        <w:spacing w:line="360" w:lineRule="auto"/>
        <w:ind w:firstLine="422" w:firstLineChars="200"/>
        <w:rPr>
          <w:rFonts w:ascii="宋体" w:hAnsi="宋体"/>
          <w:b/>
          <w:color w:val="000000"/>
          <w:szCs w:val="21"/>
        </w:rPr>
      </w:pPr>
      <w:r>
        <w:rPr>
          <w:rFonts w:hint="eastAsia" w:ascii="宋体" w:hAnsi="宋体"/>
          <w:b/>
          <w:color w:val="000000"/>
          <w:szCs w:val="21"/>
        </w:rPr>
        <w:t>2.符合性审查不通过而导致投标无效的情形</w:t>
      </w:r>
    </w:p>
    <w:p w14:paraId="50ED6825">
      <w:pPr>
        <w:spacing w:line="360" w:lineRule="auto"/>
        <w:ind w:firstLine="420" w:firstLineChars="200"/>
        <w:rPr>
          <w:rFonts w:ascii="宋体" w:hAnsi="宋体"/>
          <w:color w:val="000000"/>
          <w:szCs w:val="21"/>
        </w:rPr>
      </w:pPr>
      <w:r>
        <w:rPr>
          <w:rFonts w:hint="eastAsia" w:ascii="宋体" w:hAnsi="宋体"/>
          <w:color w:val="000000"/>
          <w:szCs w:val="21"/>
        </w:rPr>
        <w:t>投标人的投标文件中存在对招标文件的任何实质性要求和条件的负偏离，将被视为投标无效。</w:t>
      </w:r>
    </w:p>
    <w:p w14:paraId="7FBDA053">
      <w:pPr>
        <w:spacing w:line="360" w:lineRule="auto"/>
        <w:ind w:firstLine="420" w:firstLineChars="200"/>
        <w:rPr>
          <w:rFonts w:ascii="宋体" w:hAnsi="宋体"/>
          <w:color w:val="000000"/>
          <w:szCs w:val="21"/>
        </w:rPr>
      </w:pPr>
      <w:r>
        <w:rPr>
          <w:rFonts w:hint="eastAsia" w:ascii="宋体" w:hAnsi="宋体"/>
          <w:color w:val="000000"/>
          <w:szCs w:val="21"/>
        </w:rPr>
        <w:t>2.1在报价评审时，如发现下列情形之一的，将被视为投标无效：</w:t>
      </w:r>
    </w:p>
    <w:p w14:paraId="67DBB20C">
      <w:pPr>
        <w:spacing w:line="360" w:lineRule="auto"/>
        <w:ind w:firstLine="420" w:firstLineChars="200"/>
        <w:rPr>
          <w:rFonts w:ascii="宋体" w:hAnsi="宋体"/>
          <w:color w:val="000000"/>
          <w:szCs w:val="21"/>
        </w:rPr>
      </w:pPr>
      <w:r>
        <w:rPr>
          <w:rFonts w:hint="eastAsia" w:ascii="宋体" w:hAnsi="宋体"/>
          <w:color w:val="000000"/>
          <w:szCs w:val="21"/>
        </w:rPr>
        <w:t>（1）投标文件未提供“投标人须知前附表”第13.1条规定中“必须提供”的文件资料的;</w:t>
      </w:r>
    </w:p>
    <w:p w14:paraId="099EF6F6">
      <w:pPr>
        <w:spacing w:line="360" w:lineRule="auto"/>
        <w:ind w:firstLine="420" w:firstLineChars="200"/>
        <w:rPr>
          <w:rFonts w:ascii="宋体" w:hAnsi="宋体"/>
          <w:color w:val="000000"/>
          <w:szCs w:val="21"/>
        </w:rPr>
      </w:pPr>
      <w:r>
        <w:rPr>
          <w:rFonts w:hint="eastAsia" w:ascii="宋体" w:hAnsi="宋体"/>
          <w:color w:val="000000"/>
          <w:szCs w:val="21"/>
        </w:rPr>
        <w:t>（2）未采用人民币报价或者未按照招标文件标明的币种报价的；</w:t>
      </w:r>
    </w:p>
    <w:p w14:paraId="60B0AB7F">
      <w:pPr>
        <w:spacing w:line="360" w:lineRule="auto"/>
        <w:ind w:firstLine="420" w:firstLineChars="200"/>
        <w:rPr>
          <w:rFonts w:ascii="宋体" w:hAnsi="宋体"/>
          <w:color w:val="000000"/>
          <w:szCs w:val="21"/>
        </w:rPr>
      </w:pPr>
      <w:r>
        <w:rPr>
          <w:rFonts w:hint="eastAsia" w:ascii="宋体" w:hAnsi="宋体"/>
          <w:color w:val="000000"/>
          <w:szCs w:val="21"/>
        </w:rPr>
        <w:t>（3）报价超出招标文件规定最高限价，或者超出采购预算金额的；</w:t>
      </w:r>
    </w:p>
    <w:p w14:paraId="056C343D">
      <w:pPr>
        <w:spacing w:line="360" w:lineRule="auto"/>
        <w:ind w:firstLine="420" w:firstLineChars="200"/>
        <w:rPr>
          <w:rFonts w:ascii="宋体" w:hAnsi="宋体"/>
          <w:color w:val="000000"/>
          <w:szCs w:val="21"/>
        </w:rPr>
      </w:pPr>
      <w:r>
        <w:rPr>
          <w:rFonts w:hint="eastAsia" w:ascii="宋体" w:hAnsi="宋体"/>
          <w:color w:val="000000"/>
          <w:szCs w:val="21"/>
        </w:rPr>
        <w:t>（4）投标人未就所投项目进行报价或者存在漏项报价；投标人未就所投项目的单项内容作唯一报价；投标人未就所投项目的全部内容作唯一总价报价；存在有选择、有条件报价的（招标文件允许有备选方案或者其他约定的除外）；</w:t>
      </w:r>
    </w:p>
    <w:p w14:paraId="471F7557">
      <w:pPr>
        <w:spacing w:line="360" w:lineRule="auto"/>
        <w:ind w:firstLine="420" w:firstLineChars="200"/>
        <w:rPr>
          <w:rFonts w:ascii="宋体" w:hAnsi="宋体"/>
          <w:color w:val="000000"/>
          <w:szCs w:val="21"/>
        </w:rPr>
      </w:pPr>
      <w:r>
        <w:rPr>
          <w:rFonts w:hint="eastAsia" w:ascii="宋体" w:hAnsi="宋体"/>
          <w:color w:val="000000"/>
          <w:szCs w:val="21"/>
        </w:rPr>
        <w:t>（5）修正后的报价，投标人不确认的；</w:t>
      </w:r>
    </w:p>
    <w:p w14:paraId="5CEFB682">
      <w:pPr>
        <w:spacing w:line="360" w:lineRule="auto"/>
        <w:ind w:firstLine="420" w:firstLineChars="200"/>
        <w:rPr>
          <w:rFonts w:ascii="宋体" w:hAnsi="宋体"/>
          <w:color w:val="000000"/>
          <w:szCs w:val="21"/>
        </w:rPr>
      </w:pPr>
      <w:r>
        <w:rPr>
          <w:rFonts w:hint="eastAsia" w:ascii="宋体" w:hAnsi="宋体"/>
          <w:color w:val="000000"/>
          <w:szCs w:val="21"/>
        </w:rPr>
        <w:t>（6）投标人属于本章第5条第（2）项情形的。</w:t>
      </w:r>
    </w:p>
    <w:p w14:paraId="40E920A0">
      <w:pPr>
        <w:spacing w:line="360" w:lineRule="auto"/>
        <w:ind w:firstLine="420" w:firstLineChars="200"/>
        <w:rPr>
          <w:rFonts w:ascii="宋体" w:hAnsi="宋体"/>
          <w:color w:val="000000"/>
          <w:szCs w:val="21"/>
        </w:rPr>
      </w:pPr>
      <w:r>
        <w:rPr>
          <w:rFonts w:hint="eastAsia" w:ascii="宋体" w:hAnsi="宋体"/>
          <w:color w:val="000000"/>
          <w:szCs w:val="21"/>
        </w:rPr>
        <w:t>2.2在商务评审时，如发现下列情形之一的，将被视为投标无效：</w:t>
      </w:r>
    </w:p>
    <w:p w14:paraId="23AD30AA">
      <w:pPr>
        <w:spacing w:line="360" w:lineRule="auto"/>
        <w:ind w:firstLine="420" w:firstLineChars="200"/>
        <w:rPr>
          <w:rFonts w:ascii="宋体" w:hAnsi="宋体"/>
          <w:color w:val="000000"/>
          <w:szCs w:val="21"/>
        </w:rPr>
      </w:pPr>
      <w:r>
        <w:rPr>
          <w:rFonts w:hint="eastAsia" w:ascii="宋体" w:hAnsi="宋体"/>
          <w:color w:val="000000"/>
          <w:szCs w:val="21"/>
        </w:rPr>
        <w:t>（1）投标文件未按招标文件要求签署、盖章的；</w:t>
      </w:r>
    </w:p>
    <w:p w14:paraId="75CA060A">
      <w:pPr>
        <w:spacing w:line="360" w:lineRule="auto"/>
        <w:ind w:firstLine="420" w:firstLineChars="200"/>
        <w:rPr>
          <w:rFonts w:ascii="宋体" w:hAnsi="宋体"/>
          <w:color w:val="000000"/>
          <w:szCs w:val="21"/>
        </w:rPr>
      </w:pPr>
      <w:r>
        <w:rPr>
          <w:rFonts w:hint="eastAsia" w:ascii="宋体" w:hAnsi="宋体"/>
          <w:color w:val="000000"/>
          <w:szCs w:val="21"/>
        </w:rPr>
        <w:t>（2）委托代理人未能出具有效身份证明或者出具的身份证明与授权委托书中的信息不符的；</w:t>
      </w:r>
    </w:p>
    <w:p w14:paraId="5EC61EDD">
      <w:pPr>
        <w:spacing w:line="360" w:lineRule="auto"/>
        <w:ind w:firstLine="420" w:firstLineChars="200"/>
        <w:rPr>
          <w:rFonts w:ascii="宋体" w:hAnsi="宋体"/>
          <w:color w:val="000000"/>
          <w:szCs w:val="21"/>
        </w:rPr>
      </w:pPr>
      <w:r>
        <w:rPr>
          <w:rFonts w:hint="eastAsia" w:ascii="宋体" w:hAnsi="宋体"/>
          <w:color w:val="000000"/>
          <w:szCs w:val="21"/>
        </w:rPr>
        <w:t xml:space="preserve">（3）为无效投标保证金的或者未按照招标文件的规定提交投标保证金的； </w:t>
      </w:r>
    </w:p>
    <w:p w14:paraId="36E5E234">
      <w:pPr>
        <w:spacing w:line="360" w:lineRule="auto"/>
        <w:ind w:firstLine="420" w:firstLineChars="200"/>
        <w:rPr>
          <w:rFonts w:ascii="宋体" w:hAnsi="宋体"/>
          <w:color w:val="000000"/>
          <w:szCs w:val="21"/>
        </w:rPr>
      </w:pPr>
      <w:r>
        <w:rPr>
          <w:rFonts w:hint="eastAsia" w:ascii="宋体" w:hAnsi="宋体"/>
          <w:color w:val="000000"/>
          <w:szCs w:val="21"/>
        </w:rPr>
        <w:t>（4）</w:t>
      </w:r>
      <w:r>
        <w:rPr>
          <w:rFonts w:hint="eastAsia" w:ascii="宋体" w:hAnsi="宋体" w:cs="宋体"/>
          <w:szCs w:val="21"/>
        </w:rPr>
        <w:t>投标有效期不满足招标文件要求的</w:t>
      </w:r>
      <w:r>
        <w:rPr>
          <w:rFonts w:hint="eastAsia" w:ascii="宋体" w:hAnsi="宋体"/>
          <w:color w:val="000000"/>
          <w:szCs w:val="21"/>
        </w:rPr>
        <w:t>；</w:t>
      </w:r>
    </w:p>
    <w:p w14:paraId="6BD6AF5A">
      <w:pPr>
        <w:spacing w:line="360" w:lineRule="auto"/>
        <w:ind w:firstLine="420" w:firstLineChars="200"/>
        <w:rPr>
          <w:rFonts w:ascii="宋体" w:hAnsi="宋体"/>
          <w:color w:val="000000"/>
          <w:szCs w:val="21"/>
        </w:rPr>
      </w:pPr>
      <w:r>
        <w:rPr>
          <w:rFonts w:hint="eastAsia" w:ascii="宋体" w:hAnsi="宋体"/>
          <w:color w:val="000000"/>
          <w:szCs w:val="21"/>
        </w:rPr>
        <w:t>（5）投标文件的实质性内容未使用中文表述、使用计量单位不符合招标文件要求的；</w:t>
      </w:r>
    </w:p>
    <w:p w14:paraId="7B340F50">
      <w:pPr>
        <w:spacing w:line="360" w:lineRule="auto"/>
        <w:ind w:firstLine="420" w:firstLineChars="200"/>
        <w:rPr>
          <w:rFonts w:ascii="宋体" w:hAnsi="宋体"/>
          <w:color w:val="000000"/>
          <w:szCs w:val="21"/>
        </w:rPr>
      </w:pPr>
      <w:r>
        <w:rPr>
          <w:rFonts w:hint="eastAsia" w:ascii="宋体" w:hAnsi="宋体"/>
          <w:color w:val="000000"/>
          <w:szCs w:val="21"/>
        </w:rPr>
        <w:t>（6）投标文件中的文件资料因填写不齐全或者内容虚假或者出现其他情形而导致被评标委员会认定无效的；</w:t>
      </w:r>
    </w:p>
    <w:p w14:paraId="22145B05">
      <w:pPr>
        <w:spacing w:line="360" w:lineRule="auto"/>
        <w:ind w:firstLine="420" w:firstLineChars="200"/>
        <w:rPr>
          <w:rFonts w:ascii="宋体" w:hAnsi="宋体"/>
          <w:color w:val="000000"/>
          <w:szCs w:val="21"/>
        </w:rPr>
      </w:pPr>
      <w:r>
        <w:rPr>
          <w:rFonts w:hint="eastAsia" w:ascii="宋体" w:hAnsi="宋体"/>
          <w:color w:val="000000"/>
          <w:szCs w:val="21"/>
        </w:rPr>
        <w:t>（7）投标文件含有采购人不能接受的附加条件的；</w:t>
      </w:r>
    </w:p>
    <w:p w14:paraId="34CB79BB">
      <w:pPr>
        <w:spacing w:line="360" w:lineRule="auto"/>
        <w:ind w:firstLine="420" w:firstLineChars="200"/>
        <w:rPr>
          <w:rFonts w:ascii="宋体" w:hAnsi="宋体"/>
          <w:color w:val="000000"/>
          <w:szCs w:val="21"/>
        </w:rPr>
      </w:pPr>
      <w:r>
        <w:rPr>
          <w:rFonts w:hint="eastAsia" w:ascii="宋体" w:hAnsi="宋体"/>
          <w:color w:val="000000"/>
          <w:szCs w:val="21"/>
        </w:rPr>
        <w:t>（8）</w:t>
      </w:r>
      <w:r>
        <w:rPr>
          <w:rFonts w:hint="eastAsia" w:ascii="宋体" w:hAnsi="宋体" w:cs="宋体"/>
          <w:szCs w:val="21"/>
        </w:rPr>
        <w:t>不满足</w:t>
      </w:r>
      <w:r>
        <w:rPr>
          <w:rFonts w:hint="eastAsia" w:ascii="宋体" w:hAnsi="宋体"/>
          <w:color w:val="000000"/>
          <w:szCs w:val="21"/>
        </w:rPr>
        <w:t>招标文件实质性要求的；</w:t>
      </w:r>
    </w:p>
    <w:p w14:paraId="53CB95F4">
      <w:pPr>
        <w:spacing w:line="360" w:lineRule="auto"/>
        <w:ind w:firstLine="420" w:firstLineChars="200"/>
        <w:rPr>
          <w:rFonts w:ascii="宋体" w:hAnsi="宋体"/>
          <w:color w:val="000000"/>
          <w:szCs w:val="21"/>
        </w:rPr>
      </w:pPr>
      <w:r>
        <w:rPr>
          <w:rFonts w:hint="eastAsia" w:ascii="宋体" w:hAnsi="宋体"/>
          <w:color w:val="000000"/>
          <w:szCs w:val="21"/>
        </w:rPr>
        <w:t>（9）属于投标人须知正文第9.2条情形的；</w:t>
      </w:r>
    </w:p>
    <w:p w14:paraId="5AE06BB3">
      <w:pPr>
        <w:spacing w:line="360" w:lineRule="auto"/>
        <w:ind w:firstLine="420" w:firstLineChars="200"/>
        <w:rPr>
          <w:rFonts w:ascii="宋体" w:hAnsi="宋体"/>
          <w:color w:val="000000"/>
          <w:szCs w:val="21"/>
        </w:rPr>
      </w:pPr>
      <w:r>
        <w:rPr>
          <w:rFonts w:hint="eastAsia" w:ascii="宋体" w:hAnsi="宋体"/>
          <w:color w:val="000000"/>
          <w:szCs w:val="21"/>
        </w:rPr>
        <w:t>（10）法律、法规和招标文件规定的其他无效情形。</w:t>
      </w:r>
    </w:p>
    <w:p w14:paraId="41B761B9">
      <w:pPr>
        <w:spacing w:line="360" w:lineRule="auto"/>
        <w:ind w:firstLine="420" w:firstLineChars="200"/>
        <w:rPr>
          <w:rFonts w:ascii="宋体" w:hAnsi="宋体"/>
          <w:color w:val="000000"/>
          <w:szCs w:val="21"/>
        </w:rPr>
      </w:pPr>
      <w:r>
        <w:rPr>
          <w:rFonts w:hint="eastAsia" w:ascii="宋体" w:hAnsi="宋体"/>
          <w:color w:val="000000"/>
          <w:szCs w:val="21"/>
        </w:rPr>
        <w:t>2.3在技术评审时，如发现下列情形之一的，将被视为投标无效：</w:t>
      </w:r>
    </w:p>
    <w:p w14:paraId="5501B34B">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szCs w:val="21"/>
        </w:rPr>
        <w:t>不满足招标文件实质性要求的</w:t>
      </w:r>
      <w:r>
        <w:rPr>
          <w:rFonts w:hint="eastAsia" w:ascii="宋体" w:hAnsi="宋体" w:cs="宋体"/>
          <w:color w:val="000000"/>
          <w:szCs w:val="21"/>
        </w:rPr>
        <w:t>；</w:t>
      </w:r>
    </w:p>
    <w:p w14:paraId="2D618275">
      <w:pPr>
        <w:spacing w:line="360" w:lineRule="auto"/>
        <w:ind w:firstLine="420" w:firstLineChars="200"/>
        <w:rPr>
          <w:rFonts w:ascii="宋体" w:hAnsi="宋体" w:cs="宋体"/>
          <w:color w:val="000000"/>
          <w:szCs w:val="21"/>
        </w:rPr>
      </w:pPr>
      <w:r>
        <w:rPr>
          <w:rFonts w:hint="eastAsia" w:ascii="宋体" w:hAnsi="宋体" w:cs="宋体"/>
          <w:color w:val="000000"/>
          <w:szCs w:val="21"/>
        </w:rPr>
        <w:t>（2）虚假投标，或者出现其他情形而导致被评标委员会认定无效的；</w:t>
      </w:r>
    </w:p>
    <w:p w14:paraId="06A5CEFA">
      <w:pPr>
        <w:spacing w:line="360" w:lineRule="auto"/>
        <w:ind w:firstLine="420" w:firstLineChars="200"/>
        <w:rPr>
          <w:rFonts w:ascii="宋体" w:hAnsi="宋体" w:cs="宋体"/>
          <w:color w:val="000000"/>
          <w:szCs w:val="21"/>
        </w:rPr>
      </w:pPr>
      <w:r>
        <w:rPr>
          <w:rFonts w:hint="eastAsia" w:ascii="宋体" w:hAnsi="宋体" w:cs="宋体"/>
          <w:color w:val="000000"/>
          <w:szCs w:val="21"/>
        </w:rPr>
        <w:t>（3）招标文件要求提供技术方案的，投标技术方案不明确，招标文件未允许但存在一个或者一个以上备选（替代）投标方案的。</w:t>
      </w:r>
    </w:p>
    <w:p w14:paraId="6A06D5DA">
      <w:pPr>
        <w:spacing w:line="360" w:lineRule="auto"/>
        <w:ind w:firstLine="422" w:firstLineChars="200"/>
        <w:rPr>
          <w:rFonts w:ascii="宋体" w:hAnsi="宋体"/>
          <w:b/>
          <w:color w:val="000000"/>
          <w:szCs w:val="21"/>
        </w:rPr>
      </w:pPr>
      <w:r>
        <w:rPr>
          <w:rFonts w:hint="eastAsia" w:ascii="宋体" w:hAnsi="宋体"/>
          <w:b/>
          <w:color w:val="000000"/>
          <w:szCs w:val="21"/>
        </w:rPr>
        <w:t>3.澄清、说明或者补正</w:t>
      </w:r>
    </w:p>
    <w:p w14:paraId="2D976E1C">
      <w:pPr>
        <w:spacing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对投标文件中含义不明确、同类问题表述不一致或者有明显文字和计算错误的内容，评标委员会应在</w:t>
      </w:r>
      <w:r>
        <w:rPr>
          <w:rFonts w:hint="eastAsia" w:ascii="宋体" w:hAnsi="宋体" w:cs="宋体"/>
          <w:szCs w:val="21"/>
        </w:rPr>
        <w:t>广西政府采购云平台</w:t>
      </w:r>
      <w:r>
        <w:rPr>
          <w:rFonts w:hint="eastAsia" w:ascii="宋体" w:hAnsi="宋体" w:cs="Courier New"/>
          <w:szCs w:val="21"/>
        </w:rPr>
        <w:t>发布电子澄清函，要求投标人在规定时间内作出必要的澄清、说明或者补正。投标人在</w:t>
      </w:r>
      <w:r>
        <w:rPr>
          <w:rFonts w:hint="eastAsia" w:ascii="宋体" w:hAnsi="宋体" w:cs="宋体"/>
          <w:szCs w:val="21"/>
        </w:rPr>
        <w:t>广西政府采购云平台</w:t>
      </w:r>
      <w:r>
        <w:rPr>
          <w:rFonts w:hint="eastAsia" w:ascii="宋体" w:hAnsi="宋体" w:cs="Courier New"/>
          <w:szCs w:val="21"/>
        </w:rPr>
        <w:t>接收到电子澄清函后根据澄清函内容上传PDF格式回函，电子澄清答复函使用CA证书加盖投标人公章后在线上传至评标委员会。投标人的澄清、说明或者补正不得超出投标文件的范围或者改变投标文件的实质性内容。投标人未在规定时间内进行澄清、说明或者补正的，有可能对评审产生影响。</w:t>
      </w:r>
    </w:p>
    <w:p w14:paraId="0A11F5A7">
      <w:pPr>
        <w:spacing w:line="360" w:lineRule="auto"/>
        <w:ind w:firstLine="420" w:firstLineChars="200"/>
        <w:rPr>
          <w:rFonts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AC403BE">
      <w:pPr>
        <w:spacing w:line="360" w:lineRule="auto"/>
        <w:ind w:firstLine="422" w:firstLineChars="200"/>
        <w:rPr>
          <w:rFonts w:ascii="宋体" w:hAnsi="宋体"/>
          <w:b/>
          <w:color w:val="000000"/>
          <w:szCs w:val="21"/>
        </w:rPr>
      </w:pPr>
      <w:r>
        <w:rPr>
          <w:rFonts w:hint="eastAsia" w:ascii="宋体" w:hAnsi="宋体"/>
          <w:b/>
          <w:color w:val="000000"/>
          <w:szCs w:val="21"/>
        </w:rPr>
        <w:t>4.投标文件修正</w:t>
      </w:r>
    </w:p>
    <w:p w14:paraId="56198D7F">
      <w:pPr>
        <w:spacing w:line="360" w:lineRule="auto"/>
        <w:ind w:firstLine="420" w:firstLineChars="200"/>
        <w:rPr>
          <w:rFonts w:ascii="宋体" w:hAnsi="宋体"/>
          <w:color w:val="000000"/>
          <w:szCs w:val="21"/>
        </w:rPr>
      </w:pPr>
      <w:r>
        <w:rPr>
          <w:rFonts w:hint="eastAsia" w:ascii="宋体" w:hAnsi="宋体"/>
          <w:color w:val="000000"/>
          <w:szCs w:val="21"/>
        </w:rPr>
        <w:t xml:space="preserve">4.1投标文件报价出现前后不一致的，按照下列规定修正： </w:t>
      </w:r>
    </w:p>
    <w:p w14:paraId="7FB34AFF">
      <w:pPr>
        <w:spacing w:line="360" w:lineRule="auto"/>
        <w:ind w:firstLine="420" w:firstLineChars="200"/>
        <w:rPr>
          <w:rFonts w:ascii="宋体" w:hAnsi="宋体" w:cs="宋体"/>
          <w:color w:val="000000"/>
        </w:rPr>
      </w:pPr>
      <w:r>
        <w:rPr>
          <w:rFonts w:hint="eastAsia" w:ascii="宋体" w:hAnsi="宋体" w:cs="宋体"/>
          <w:color w:val="000000"/>
        </w:rPr>
        <w:t>（1）</w:t>
      </w:r>
      <w:r>
        <w:rPr>
          <w:rFonts w:hint="eastAsia" w:ascii="宋体" w:hAnsi="宋体" w:cs="宋体"/>
        </w:rPr>
        <w:t>广西政府采购云平台电子开标大厅中的“开标记录表”内容与电子版投标文件中相应内容不一致的，以广西政府采购云平台电子开标大厅中的“开标记录表”为准</w:t>
      </w:r>
      <w:r>
        <w:rPr>
          <w:rFonts w:hint="eastAsia" w:ascii="宋体" w:hAnsi="宋体" w:cs="宋体"/>
          <w:color w:val="000000"/>
        </w:rPr>
        <w:t>；</w:t>
      </w:r>
    </w:p>
    <w:p w14:paraId="52A281EE">
      <w:pPr>
        <w:spacing w:line="360" w:lineRule="auto"/>
        <w:ind w:firstLine="420" w:firstLineChars="200"/>
        <w:rPr>
          <w:rFonts w:ascii="宋体" w:hAnsi="宋体" w:cs="宋体"/>
          <w:color w:val="000000"/>
        </w:rPr>
      </w:pPr>
      <w:r>
        <w:rPr>
          <w:rFonts w:hint="eastAsia" w:ascii="宋体" w:hAnsi="宋体" w:cs="宋体"/>
          <w:color w:val="000000"/>
        </w:rPr>
        <w:t>（2）大写金额和小写金额不一致的，以大写金额为准；</w:t>
      </w:r>
    </w:p>
    <w:p w14:paraId="68C6FF75">
      <w:pPr>
        <w:spacing w:line="360" w:lineRule="auto"/>
        <w:ind w:firstLine="420" w:firstLineChars="200"/>
        <w:rPr>
          <w:rFonts w:ascii="宋体" w:hAnsi="宋体" w:cs="宋体"/>
          <w:color w:val="000000"/>
        </w:rPr>
      </w:pPr>
      <w:r>
        <w:rPr>
          <w:rFonts w:hint="eastAsia" w:ascii="宋体" w:hAnsi="宋体" w:cs="宋体"/>
          <w:color w:val="000000"/>
        </w:rPr>
        <w:t>（3）单价金额小数点或者百分比有明显错位的，以开标一览表的总价为准，并修改单价；</w:t>
      </w:r>
    </w:p>
    <w:p w14:paraId="0CF151F4">
      <w:pPr>
        <w:spacing w:line="360" w:lineRule="auto"/>
        <w:ind w:firstLine="420" w:firstLineChars="200"/>
        <w:rPr>
          <w:rFonts w:ascii="宋体" w:hAnsi="宋体" w:cs="宋体"/>
          <w:color w:val="000000"/>
        </w:rPr>
      </w:pPr>
      <w:r>
        <w:rPr>
          <w:rFonts w:hint="eastAsia" w:ascii="宋体" w:hAnsi="宋体" w:cs="宋体"/>
          <w:color w:val="000000"/>
        </w:rPr>
        <w:t>（4）总价金额与按单价汇总金额不一致的，以单价金额计算结果为准。</w:t>
      </w:r>
    </w:p>
    <w:p w14:paraId="389FE7FA">
      <w:pPr>
        <w:spacing w:line="360" w:lineRule="auto"/>
        <w:ind w:firstLine="420" w:firstLineChars="200"/>
        <w:rPr>
          <w:rFonts w:hAnsi="宋体"/>
          <w:color w:val="000000"/>
        </w:rPr>
      </w:pPr>
      <w:r>
        <w:rPr>
          <w:rFonts w:hint="eastAsia" w:hAnsi="宋体"/>
          <w:color w:val="000000"/>
        </w:rPr>
        <w:t>同时出现两种以上不一致的，按照以上（</w:t>
      </w:r>
      <w:r>
        <w:rPr>
          <w:rFonts w:hAnsi="宋体"/>
          <w:color w:val="000000"/>
        </w:rPr>
        <w:t>1</w:t>
      </w:r>
      <w:r>
        <w:rPr>
          <w:rFonts w:hint="eastAsia" w:hAnsi="宋体"/>
          <w:color w:val="000000"/>
        </w:rPr>
        <w:t>）</w:t>
      </w:r>
      <w:r>
        <w:rPr>
          <w:rFonts w:hAnsi="宋体"/>
          <w:color w:val="000000"/>
        </w:rPr>
        <w:t>-</w:t>
      </w:r>
      <w:r>
        <w:rPr>
          <w:rFonts w:hint="eastAsia" w:hAnsi="宋体"/>
          <w:color w:val="000000"/>
        </w:rPr>
        <w:t>（</w:t>
      </w:r>
      <w:r>
        <w:rPr>
          <w:rFonts w:hAnsi="宋体"/>
          <w:color w:val="000000"/>
        </w:rPr>
        <w:t>4</w:t>
      </w:r>
      <w:r>
        <w:rPr>
          <w:rFonts w:hint="eastAsia" w:hAnsi="宋体"/>
          <w:color w:val="000000"/>
        </w:rPr>
        <w:t>）规定的顺序修正。修正后的报价经投标人确认后产生约束力，投标人不确认的，其投标无效。</w:t>
      </w:r>
    </w:p>
    <w:p w14:paraId="448C29AE">
      <w:pPr>
        <w:spacing w:line="360" w:lineRule="auto"/>
        <w:ind w:firstLine="420" w:firstLineChars="200"/>
        <w:rPr>
          <w:rFonts w:ascii="宋体" w:hAnsi="宋体"/>
          <w:color w:val="000000"/>
          <w:szCs w:val="21"/>
        </w:rPr>
      </w:pPr>
      <w:r>
        <w:rPr>
          <w:rFonts w:hint="eastAsia" w:ascii="宋体" w:hAnsi="宋体"/>
          <w:color w:val="000000"/>
          <w:szCs w:val="21"/>
        </w:rPr>
        <w:t>4.2经投标人确认修正后的报价若超过采购预算金额或者最高限价，投标人的投标文件作无效投标处理。</w:t>
      </w:r>
    </w:p>
    <w:p w14:paraId="037905DE">
      <w:pPr>
        <w:spacing w:line="360" w:lineRule="auto"/>
        <w:ind w:firstLine="420" w:firstLineChars="200"/>
        <w:rPr>
          <w:rFonts w:ascii="宋体" w:hAnsi="宋体"/>
          <w:color w:val="000000"/>
          <w:szCs w:val="21"/>
        </w:rPr>
      </w:pPr>
      <w:r>
        <w:rPr>
          <w:rFonts w:hint="eastAsia" w:ascii="宋体" w:hAnsi="宋体"/>
          <w:color w:val="000000"/>
          <w:szCs w:val="21"/>
        </w:rPr>
        <w:t>4.3经投标人确认修正后的报价作为签订合同的依据，并以此报价计算价格分。</w:t>
      </w:r>
    </w:p>
    <w:p w14:paraId="02594035">
      <w:pPr>
        <w:spacing w:line="360" w:lineRule="auto"/>
        <w:ind w:firstLine="420" w:firstLineChars="200"/>
        <w:rPr>
          <w:rFonts w:ascii="宋体" w:hAnsi="宋体"/>
          <w:color w:val="000000"/>
          <w:szCs w:val="21"/>
        </w:rPr>
      </w:pPr>
      <w:r>
        <w:rPr>
          <w:rFonts w:hint="eastAsia" w:ascii="宋体" w:hAnsi="宋体"/>
          <w:color w:val="000000"/>
          <w:szCs w:val="21"/>
        </w:rPr>
        <w:t>5.比较与评价</w:t>
      </w:r>
    </w:p>
    <w:p w14:paraId="571B5F9D">
      <w:pPr>
        <w:spacing w:line="360" w:lineRule="auto"/>
        <w:ind w:firstLine="420" w:firstLineChars="200"/>
        <w:rPr>
          <w:rFonts w:ascii="宋体" w:hAnsi="宋体" w:cs="宋体"/>
          <w:color w:val="000000"/>
        </w:rPr>
      </w:pPr>
      <w:r>
        <w:rPr>
          <w:rFonts w:hint="eastAsia" w:ascii="宋体" w:hAnsi="宋体" w:cs="宋体"/>
          <w:color w:val="000000"/>
        </w:rPr>
        <w:t>5.1评标委员会按照招标文件中规定的评标方法和评标标准，对符合性审查合格的投标文件进行商务和技术评估，综合比较与评价。</w:t>
      </w:r>
    </w:p>
    <w:p w14:paraId="7534DB82">
      <w:pPr>
        <w:spacing w:line="360" w:lineRule="auto"/>
        <w:ind w:firstLine="420" w:firstLineChars="200"/>
        <w:rPr>
          <w:rFonts w:ascii="宋体" w:hAnsi="宋体" w:cs="宋体"/>
          <w:color w:val="000000"/>
        </w:rPr>
      </w:pPr>
      <w:r>
        <w:rPr>
          <w:rFonts w:hint="eastAsia" w:ascii="宋体" w:hAnsi="宋体" w:cs="宋体"/>
          <w:color w:val="000000"/>
        </w:rPr>
        <w:t>5.2评标委员会各成员独立对每个投标人的投标文件进行评价，并汇总每个投标人的得分。</w:t>
      </w:r>
    </w:p>
    <w:p w14:paraId="7ADCC189">
      <w:pPr>
        <w:widowControl/>
        <w:numPr>
          <w:ilvl w:val="0"/>
          <w:numId w:val="3"/>
        </w:numPr>
        <w:spacing w:after="150" w:line="360" w:lineRule="auto"/>
        <w:ind w:firstLine="420" w:firstLineChars="200"/>
        <w:jc w:val="left"/>
        <w:rPr>
          <w:rFonts w:ascii="宋体" w:hAnsi="宋体" w:cs="宋体"/>
          <w:color w:val="000000"/>
        </w:rPr>
      </w:pPr>
      <w:r>
        <w:rPr>
          <w:rFonts w:hint="eastAsia" w:ascii="宋体" w:hAnsi="宋体" w:cs="宋体"/>
          <w:color w:val="000000"/>
        </w:rPr>
        <w:t>评标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11161790">
      <w:pPr>
        <w:widowControl/>
        <w:numPr>
          <w:ilvl w:val="0"/>
          <w:numId w:val="3"/>
        </w:numPr>
        <w:spacing w:after="150" w:line="360" w:lineRule="auto"/>
        <w:ind w:firstLine="422" w:firstLineChars="200"/>
        <w:jc w:val="left"/>
        <w:rPr>
          <w:rFonts w:ascii="宋体" w:hAnsi="宋体" w:cs="宋体"/>
          <w:b/>
          <w:bCs/>
          <w:color w:val="000000"/>
        </w:rPr>
      </w:pPr>
      <w:r>
        <w:rPr>
          <w:rFonts w:hint="eastAsia" w:ascii="宋体" w:hAnsi="宋体" w:cs="宋体"/>
          <w:b/>
          <w:bCs/>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A55F672">
      <w:pPr>
        <w:spacing w:line="360" w:lineRule="auto"/>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 xml:space="preserve">①采购评审中出现下列情形之一的，评标委员会应当启动异常低价投标审查程序： </w:t>
      </w:r>
    </w:p>
    <w:p w14:paraId="11EABC39">
      <w:pPr>
        <w:spacing w:line="360" w:lineRule="auto"/>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 xml:space="preserve">A.投标报价低于全部通过符合性审查投标人投标报价平均值50%的，即投标报价＜全部通过符合性审查投标人投标报价平均值×50%； </w:t>
      </w:r>
    </w:p>
    <w:p w14:paraId="04704C82">
      <w:pPr>
        <w:spacing w:line="360" w:lineRule="auto"/>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 xml:space="preserve">B.投标报价低于通过符合性审查的次低报价投标人投标报价50%的，即投标报价＜通过符合性审查的次低报价投标人投标报价×50%； </w:t>
      </w:r>
    </w:p>
    <w:p w14:paraId="55A641F8">
      <w:pPr>
        <w:spacing w:line="360" w:lineRule="auto"/>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C.投标报价低于采购项目最高限价45%的，即投标报价＜采购项目最高限价×45%；</w:t>
      </w:r>
    </w:p>
    <w:p w14:paraId="09D2E8E4">
      <w:pPr>
        <w:spacing w:line="360" w:lineRule="auto"/>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D.评标委员会基于专业判断，认为投标人报价过低，有可能影响产品质量或者不能诚信履约的其他情形。</w:t>
      </w:r>
    </w:p>
    <w:p w14:paraId="66D75B5C">
      <w:pPr>
        <w:spacing w:line="360" w:lineRule="auto"/>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相关法律法规对投标人报价有规定的，从其规定。</w:t>
      </w:r>
    </w:p>
    <w:p w14:paraId="349D56BD">
      <w:pPr>
        <w:spacing w:line="360" w:lineRule="auto"/>
        <w:ind w:left="105"/>
        <w:rPr>
          <w:rFonts w:ascii="宋体" w:hAnsi="宋体" w:cs="宋体"/>
          <w:color w:val="000000"/>
          <w:szCs w:val="21"/>
          <w:shd w:val="clear" w:color="auto" w:fill="FFFFFF"/>
        </w:rPr>
      </w:pPr>
      <w:r>
        <w:rPr>
          <w:rFonts w:hint="eastAsia" w:ascii="宋体" w:hAnsi="宋体" w:cs="宋体"/>
          <w:color w:val="000000"/>
          <w:szCs w:val="21"/>
          <w:shd w:val="clear" w:color="auto" w:fill="FFFFFF"/>
        </w:rPr>
        <w:t xml:space="preserve">   ②</w:t>
      </w:r>
      <w:bookmarkStart w:id="304" w:name="OLE_LINK6"/>
      <w:r>
        <w:rPr>
          <w:rFonts w:hint="eastAsia" w:ascii="宋体" w:hAnsi="宋体" w:cs="宋体"/>
          <w:color w:val="000000"/>
          <w:szCs w:val="21"/>
          <w:shd w:val="clear" w:color="auto" w:fill="FFFFFF"/>
        </w:rPr>
        <w:t>评标委员会启动异常低价投标审查后，属于上述A项至D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上述C项情形，投标人已随投标文件一并提交相关书面说明及必要的证明材料的，在评标现场可不再重复提交。</w:t>
      </w:r>
    </w:p>
    <w:bookmarkEnd w:id="304"/>
    <w:p w14:paraId="604D57C5">
      <w:pPr>
        <w:spacing w:line="360" w:lineRule="auto"/>
        <w:ind w:left="105"/>
        <w:rPr>
          <w:rFonts w:ascii="宋体" w:hAnsi="宋体" w:cs="宋体"/>
          <w:b/>
          <w:bCs/>
          <w:color w:val="000000"/>
          <w:szCs w:val="21"/>
          <w:shd w:val="clear" w:color="auto" w:fill="FFFFFF"/>
        </w:rPr>
      </w:pPr>
      <w:r>
        <w:rPr>
          <w:rFonts w:hint="eastAsia" w:ascii="宋体" w:hAnsi="宋体" w:cs="宋体"/>
          <w:color w:val="000000"/>
          <w:szCs w:val="21"/>
          <w:shd w:val="clear" w:color="auto" w:fill="FFFFFF"/>
        </w:rPr>
        <w:t xml:space="preserve">   ③评标委员会依据专业经验，参考同类项目中标（成交）价格、类似产品市场价格水平、行业人工费用标准、国家有关部门指导行业协会发布的行业平均成本等情况，对报价合理性进行判断。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bCs/>
          <w:color w:val="000000"/>
          <w:szCs w:val="21"/>
          <w:shd w:val="clear" w:color="auto" w:fill="FFFFFF"/>
        </w:rPr>
        <w:t>投标人不能提供书面说明、证明材料，或者提供的书面说明、证明材料不能证明其报价合理性的，评标委员会应当将其作为无效投标处理。</w:t>
      </w:r>
    </w:p>
    <w:p w14:paraId="1EA60E3C">
      <w:pPr>
        <w:spacing w:line="360" w:lineRule="auto"/>
        <w:ind w:firstLine="420" w:firstLineChars="200"/>
        <w:rPr>
          <w:rFonts w:ascii="宋体" w:hAnsi="宋体" w:cs="宋体"/>
          <w:color w:val="000000"/>
        </w:rPr>
      </w:pPr>
      <w:r>
        <w:rPr>
          <w:rFonts w:hint="eastAsia" w:ascii="宋体" w:hAnsi="宋体" w:cs="宋体"/>
          <w:color w:val="000000"/>
        </w:rPr>
        <w:t>5.3评标委员会按照招标文件中规定的评标方法和标准计算各投标人的报价得分。在评标过程中，不得去掉报价中的最高报价和最低报价。</w:t>
      </w:r>
    </w:p>
    <w:p w14:paraId="7DEC49D7">
      <w:pPr>
        <w:spacing w:line="360" w:lineRule="auto"/>
        <w:ind w:firstLine="420" w:firstLineChars="200"/>
        <w:rPr>
          <w:rFonts w:ascii="宋体" w:hAnsi="宋体" w:cs="宋体"/>
          <w:color w:val="000000"/>
        </w:rPr>
      </w:pPr>
      <w:r>
        <w:rPr>
          <w:rFonts w:hint="eastAsia" w:ascii="宋体" w:hAnsi="宋体" w:cs="宋体"/>
          <w:color w:val="000000"/>
        </w:rPr>
        <w:t>5.4各投标人的得分为评标委员会各成员的有效评分的算术平均数。</w:t>
      </w:r>
    </w:p>
    <w:p w14:paraId="266B93C0">
      <w:pPr>
        <w:spacing w:line="360" w:lineRule="auto"/>
        <w:ind w:firstLine="420" w:firstLineChars="200"/>
        <w:rPr>
          <w:rFonts w:ascii="宋体" w:hAnsi="宋体" w:cs="宋体"/>
          <w:color w:val="000000"/>
        </w:rPr>
      </w:pPr>
      <w:r>
        <w:rPr>
          <w:rFonts w:hint="eastAsia" w:ascii="宋体" w:hAnsi="宋体" w:cs="宋体"/>
          <w:color w:val="000000"/>
        </w:rPr>
        <w:t>5.5评标委员会按照招标文件中的规定推荐中标候选人。</w:t>
      </w:r>
    </w:p>
    <w:p w14:paraId="5A71FE68">
      <w:pPr>
        <w:spacing w:line="360" w:lineRule="auto"/>
        <w:ind w:firstLine="420" w:firstLineChars="200"/>
        <w:rPr>
          <w:rFonts w:ascii="宋体" w:hAnsi="宋体" w:cs="宋体"/>
          <w:color w:val="000000"/>
        </w:rPr>
      </w:pPr>
      <w:r>
        <w:rPr>
          <w:rFonts w:hint="eastAsia" w:ascii="宋体" w:hAnsi="宋体" w:cs="宋体"/>
          <w:color w:val="000000"/>
        </w:rPr>
        <w:t>5.6起草并签署评标报告。评标委员会根据评标委员会各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779F8579">
      <w:pPr>
        <w:spacing w:line="360" w:lineRule="auto"/>
        <w:ind w:firstLine="422" w:firstLineChars="200"/>
        <w:rPr>
          <w:rFonts w:ascii="宋体" w:hAnsi="宋体"/>
          <w:b/>
          <w:color w:val="000000"/>
          <w:szCs w:val="21"/>
        </w:rPr>
      </w:pPr>
      <w:r>
        <w:rPr>
          <w:rFonts w:hint="eastAsia" w:ascii="宋体" w:hAnsi="宋体"/>
          <w:b/>
          <w:color w:val="000000"/>
          <w:szCs w:val="21"/>
        </w:rPr>
        <w:t>6.评审复核</w:t>
      </w:r>
    </w:p>
    <w:p w14:paraId="6D43CED9">
      <w:pPr>
        <w:spacing w:line="360" w:lineRule="auto"/>
        <w:ind w:firstLine="420" w:firstLineChars="200"/>
        <w:rPr>
          <w:rFonts w:ascii="宋体" w:hAnsi="宋体"/>
          <w:color w:val="000000"/>
          <w:szCs w:val="21"/>
        </w:rPr>
      </w:pPr>
      <w:r>
        <w:rPr>
          <w:rFonts w:hint="eastAsia" w:ascii="宋体" w:hAnsi="宋体"/>
          <w:color w:val="000000"/>
          <w:szCs w:val="21"/>
        </w:rPr>
        <w:t>6.1评标报告签署前，评标委员会要对评审结果进行复核，复核意见要体现在评标报告中。</w:t>
      </w:r>
    </w:p>
    <w:p w14:paraId="577CD33C">
      <w:pPr>
        <w:widowControl/>
        <w:spacing w:line="560" w:lineRule="exact"/>
        <w:ind w:firstLine="420" w:firstLineChars="200"/>
        <w:jc w:val="left"/>
        <w:textAlignment w:val="baseline"/>
        <w:rPr>
          <w:rFonts w:hAnsi="宋体"/>
          <w:color w:val="000000"/>
        </w:rPr>
      </w:pPr>
      <w:r>
        <w:rPr>
          <w:rFonts w:hint="eastAsia" w:ascii="宋体" w:hAnsi="宋体" w:cs="宋体"/>
          <w:color w:val="000000"/>
        </w:rPr>
        <w:t>6.2</w:t>
      </w:r>
      <w:r>
        <w:rPr>
          <w:rFonts w:hint="eastAsia" w:hAnsi="宋体"/>
          <w:color w:val="000000"/>
        </w:rPr>
        <w:t>评标结果汇总完成后，除下列情形外，任何人不得修改评标结果：</w:t>
      </w:r>
    </w:p>
    <w:p w14:paraId="1A50E726">
      <w:pPr>
        <w:widowControl/>
        <w:spacing w:line="560" w:lineRule="exact"/>
        <w:jc w:val="left"/>
        <w:textAlignment w:val="baseline"/>
        <w:rPr>
          <w:rFonts w:hAnsi="宋体"/>
          <w:color w:val="000000"/>
        </w:rPr>
      </w:pPr>
      <w:r>
        <w:rPr>
          <w:rFonts w:hint="eastAsia" w:hAnsi="宋体"/>
          <w:color w:val="000000"/>
        </w:rPr>
        <w:t>　　（一）分值汇总计算错误的；</w:t>
      </w:r>
    </w:p>
    <w:p w14:paraId="5013543F">
      <w:pPr>
        <w:widowControl/>
        <w:spacing w:line="560" w:lineRule="exact"/>
        <w:jc w:val="left"/>
        <w:textAlignment w:val="baseline"/>
        <w:rPr>
          <w:rFonts w:hAnsi="宋体"/>
          <w:color w:val="000000"/>
        </w:rPr>
      </w:pPr>
      <w:r>
        <w:rPr>
          <w:rFonts w:hint="eastAsia" w:hAnsi="宋体"/>
          <w:color w:val="000000"/>
        </w:rPr>
        <w:t>　　（二）分项评分超出评分标准范围的；</w:t>
      </w:r>
    </w:p>
    <w:p w14:paraId="692D065F">
      <w:pPr>
        <w:widowControl/>
        <w:spacing w:line="560" w:lineRule="exact"/>
        <w:jc w:val="left"/>
        <w:textAlignment w:val="baseline"/>
        <w:rPr>
          <w:rFonts w:hAnsi="宋体"/>
          <w:color w:val="000000"/>
        </w:rPr>
      </w:pPr>
      <w:r>
        <w:rPr>
          <w:rFonts w:hint="eastAsia" w:hAnsi="宋体"/>
          <w:color w:val="000000"/>
        </w:rPr>
        <w:t>　　（三）评标委员会成员对客观评审因素评分不一致的；</w:t>
      </w:r>
    </w:p>
    <w:p w14:paraId="42FFAF39">
      <w:pPr>
        <w:widowControl/>
        <w:spacing w:line="560" w:lineRule="exact"/>
        <w:jc w:val="left"/>
        <w:textAlignment w:val="baseline"/>
        <w:rPr>
          <w:rFonts w:hAnsi="宋体"/>
          <w:color w:val="000000"/>
        </w:rPr>
      </w:pPr>
      <w:r>
        <w:rPr>
          <w:rFonts w:hint="eastAsia" w:hAnsi="宋体"/>
          <w:color w:val="000000"/>
        </w:rPr>
        <w:t>　　（四）经评标委员会认定评分畸高、畸低的。</w:t>
      </w:r>
    </w:p>
    <w:p w14:paraId="5D6F8CFF">
      <w:pPr>
        <w:spacing w:line="360" w:lineRule="auto"/>
        <w:ind w:firstLine="420" w:firstLineChars="200"/>
        <w:rPr>
          <w:rFonts w:hAnsi="宋体"/>
          <w:color w:val="000000"/>
        </w:rPr>
      </w:pPr>
      <w:r>
        <w:rPr>
          <w:rFonts w:hint="eastAsia" w:hAnsi="宋体"/>
          <w:color w:val="000000"/>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0704F1E">
      <w:pPr>
        <w:pStyle w:val="3"/>
        <w:jc w:val="center"/>
        <w:rPr>
          <w:rFonts w:hint="default"/>
          <w:b w:val="0"/>
          <w:sz w:val="30"/>
          <w:szCs w:val="30"/>
        </w:rPr>
      </w:pPr>
      <w:bookmarkStart w:id="305" w:name="_Toc28829"/>
      <w:bookmarkStart w:id="306" w:name="_Toc27331"/>
      <w:bookmarkStart w:id="307" w:name="_Toc25728"/>
      <w:bookmarkStart w:id="308" w:name="_Toc13548"/>
      <w:bookmarkStart w:id="309" w:name="_Toc4866"/>
      <w:bookmarkStart w:id="310" w:name="_Toc17834"/>
      <w:bookmarkStart w:id="311" w:name="_Toc22963"/>
      <w:bookmarkStart w:id="312" w:name="_Toc28193"/>
      <w:bookmarkStart w:id="313" w:name="_Toc19942"/>
      <w:bookmarkStart w:id="314" w:name="_Toc5755"/>
      <w:r>
        <w:rPr>
          <w:b w:val="0"/>
          <w:sz w:val="30"/>
          <w:szCs w:val="30"/>
        </w:rPr>
        <w:t>第三节 评分标准</w:t>
      </w:r>
      <w:bookmarkEnd w:id="305"/>
      <w:bookmarkEnd w:id="306"/>
      <w:bookmarkEnd w:id="307"/>
      <w:bookmarkEnd w:id="308"/>
      <w:bookmarkEnd w:id="309"/>
      <w:bookmarkEnd w:id="310"/>
      <w:bookmarkEnd w:id="311"/>
      <w:bookmarkEnd w:id="312"/>
      <w:bookmarkEnd w:id="313"/>
      <w:bookmarkEnd w:id="314"/>
    </w:p>
    <w:p w14:paraId="3377F62C">
      <w:pPr>
        <w:pStyle w:val="13"/>
        <w:jc w:val="center"/>
        <w:rPr>
          <w:rFonts w:ascii="Times New Roman" w:hAnsi="Times New Roman"/>
          <w:b/>
          <w:sz w:val="30"/>
          <w:szCs w:val="30"/>
        </w:rPr>
      </w:pPr>
      <w:r>
        <w:rPr>
          <w:rFonts w:hint="eastAsia" w:ascii="Times New Roman" w:hAnsi="Times New Roman"/>
          <w:b/>
          <w:sz w:val="30"/>
          <w:szCs w:val="30"/>
        </w:rPr>
        <w:t>综合评分法</w:t>
      </w:r>
    </w:p>
    <w:p w14:paraId="7C8A2927">
      <w:pPr>
        <w:spacing w:line="360" w:lineRule="auto"/>
        <w:ind w:firstLine="420"/>
        <w:rPr>
          <w:rFonts w:ascii="宋体" w:hAnsi="宋体"/>
          <w:bCs/>
          <w:szCs w:val="20"/>
        </w:rPr>
      </w:pPr>
    </w:p>
    <w:p w14:paraId="6D7088F0">
      <w:pPr>
        <w:spacing w:line="360" w:lineRule="auto"/>
        <w:ind w:firstLine="420"/>
        <w:rPr>
          <w:rFonts w:ascii="宋体" w:hAnsi="宋体"/>
          <w:bCs/>
          <w:szCs w:val="20"/>
        </w:rPr>
      </w:pPr>
      <w:r>
        <w:rPr>
          <w:rFonts w:hint="eastAsia" w:ascii="宋体" w:hAnsi="宋体"/>
          <w:bCs/>
          <w:szCs w:val="20"/>
        </w:rPr>
        <w:t>注：计分方法按四舍五入取至百分位。</w:t>
      </w:r>
    </w:p>
    <w:p w14:paraId="3EBD29EE">
      <w:pPr>
        <w:pStyle w:val="13"/>
        <w:spacing w:line="360" w:lineRule="auto"/>
        <w:ind w:firstLine="420"/>
        <w:rPr>
          <w:rFonts w:hAnsi="宋体" w:cs="宋体"/>
          <w:bCs/>
          <w:i/>
          <w:iCs/>
          <w:color w:val="000000"/>
          <w:szCs w:val="21"/>
          <w:highlight w:val="yellow"/>
        </w:rPr>
      </w:pPr>
    </w:p>
    <w:tbl>
      <w:tblPr>
        <w:tblStyle w:val="22"/>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460"/>
        <w:gridCol w:w="5901"/>
      </w:tblGrid>
      <w:tr w14:paraId="233F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vAlign w:val="center"/>
          </w:tcPr>
          <w:p w14:paraId="1FA89B71">
            <w:pPr>
              <w:adjustRightInd w:val="0"/>
              <w:spacing w:line="410" w:lineRule="exact"/>
              <w:jc w:val="center"/>
              <w:textAlignment w:val="baseline"/>
              <w:rPr>
                <w:rFonts w:ascii="宋体" w:hAnsi="宋体" w:cs="宋体"/>
                <w:b/>
                <w:color w:val="000000"/>
                <w:szCs w:val="21"/>
              </w:rPr>
            </w:pPr>
            <w:r>
              <w:rPr>
                <w:rFonts w:hint="eastAsia" w:ascii="宋体" w:hAnsi="宋体" w:cs="宋体"/>
                <w:b/>
                <w:color w:val="000000"/>
                <w:szCs w:val="21"/>
              </w:rPr>
              <w:t>序号</w:t>
            </w:r>
          </w:p>
        </w:tc>
        <w:tc>
          <w:tcPr>
            <w:tcW w:w="1460" w:type="dxa"/>
            <w:vAlign w:val="center"/>
          </w:tcPr>
          <w:p w14:paraId="5E23BB06">
            <w:pPr>
              <w:adjustRightInd w:val="0"/>
              <w:spacing w:line="410" w:lineRule="exact"/>
              <w:jc w:val="center"/>
              <w:textAlignment w:val="baseline"/>
              <w:rPr>
                <w:rFonts w:ascii="宋体" w:hAnsi="宋体" w:cs="宋体"/>
                <w:b/>
                <w:color w:val="000000"/>
                <w:szCs w:val="21"/>
              </w:rPr>
            </w:pPr>
            <w:r>
              <w:rPr>
                <w:rFonts w:hint="eastAsia" w:ascii="宋体" w:hAnsi="宋体" w:cs="宋体"/>
                <w:b/>
                <w:color w:val="000000"/>
                <w:szCs w:val="21"/>
              </w:rPr>
              <w:t>评审因素</w:t>
            </w:r>
          </w:p>
        </w:tc>
        <w:tc>
          <w:tcPr>
            <w:tcW w:w="5901" w:type="dxa"/>
            <w:vAlign w:val="center"/>
          </w:tcPr>
          <w:p w14:paraId="4343B02F">
            <w:pPr>
              <w:adjustRightInd w:val="0"/>
              <w:spacing w:line="410" w:lineRule="exact"/>
              <w:jc w:val="center"/>
              <w:textAlignment w:val="baseline"/>
              <w:rPr>
                <w:rFonts w:ascii="宋体" w:hAnsi="宋体" w:cs="宋体"/>
                <w:b/>
                <w:color w:val="000000"/>
                <w:szCs w:val="21"/>
              </w:rPr>
            </w:pPr>
            <w:r>
              <w:rPr>
                <w:rFonts w:hint="eastAsia" w:ascii="宋体" w:hAnsi="宋体" w:cs="宋体"/>
                <w:b/>
                <w:color w:val="000000"/>
                <w:szCs w:val="21"/>
              </w:rPr>
              <w:t>评分标准</w:t>
            </w:r>
          </w:p>
        </w:tc>
      </w:tr>
      <w:tr w14:paraId="202A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62" w:type="dxa"/>
            <w:vAlign w:val="center"/>
          </w:tcPr>
          <w:p w14:paraId="0F68253E">
            <w:pPr>
              <w:adjustRightInd w:val="0"/>
              <w:spacing w:line="360" w:lineRule="exact"/>
              <w:jc w:val="center"/>
              <w:textAlignment w:val="baseline"/>
              <w:rPr>
                <w:rFonts w:ascii="宋体" w:hAnsi="宋体" w:cs="宋体"/>
                <w:color w:val="000000"/>
                <w:sz w:val="24"/>
              </w:rPr>
            </w:pPr>
            <w:r>
              <w:rPr>
                <w:rFonts w:hint="eastAsia" w:ascii="宋体" w:hAnsi="宋体" w:cs="宋体"/>
                <w:color w:val="000000"/>
                <w:sz w:val="24"/>
              </w:rPr>
              <w:t>1</w:t>
            </w:r>
          </w:p>
        </w:tc>
        <w:tc>
          <w:tcPr>
            <w:tcW w:w="1585" w:type="dxa"/>
            <w:vAlign w:val="center"/>
          </w:tcPr>
          <w:p w14:paraId="2E273E57">
            <w:pPr>
              <w:widowControl/>
              <w:snapToGrid w:val="0"/>
              <w:spacing w:line="360" w:lineRule="atLeast"/>
              <w:jc w:val="center"/>
              <w:rPr>
                <w:rFonts w:ascii="宋体" w:hAnsi="宋体" w:cs="宋体"/>
                <w:b/>
                <w:color w:val="000000"/>
                <w:kern w:val="0"/>
                <w:szCs w:val="21"/>
              </w:rPr>
            </w:pPr>
            <w:r>
              <w:rPr>
                <w:rFonts w:hint="eastAsia" w:ascii="宋体" w:hAnsi="宋体" w:cs="宋体"/>
                <w:b/>
                <w:color w:val="000000"/>
                <w:kern w:val="0"/>
                <w:szCs w:val="21"/>
              </w:rPr>
              <w:t>价格分</w:t>
            </w:r>
          </w:p>
          <w:p w14:paraId="78EFA0D6">
            <w:pPr>
              <w:widowControl/>
              <w:snapToGrid w:val="0"/>
              <w:spacing w:line="360" w:lineRule="atLeast"/>
              <w:rPr>
                <w:rFonts w:ascii="宋体" w:hAnsi="宋体" w:cs="宋体"/>
                <w:bCs/>
                <w:color w:val="000000"/>
                <w:kern w:val="0"/>
                <w:szCs w:val="21"/>
              </w:rPr>
            </w:pPr>
            <w:r>
              <w:rPr>
                <w:rFonts w:hint="eastAsia" w:ascii="宋体" w:hAnsi="宋体" w:cs="宋体"/>
                <w:bCs/>
                <w:color w:val="000000"/>
                <w:kern w:val="0"/>
                <w:szCs w:val="21"/>
              </w:rPr>
              <w:t>（满分</w:t>
            </w:r>
            <w:r>
              <w:rPr>
                <w:rFonts w:hint="eastAsia" w:ascii="宋体" w:hAnsi="宋体" w:cs="宋体"/>
                <w:bCs/>
                <w:color w:val="000000"/>
                <w:kern w:val="0"/>
                <w:szCs w:val="21"/>
                <w:u w:val="single"/>
              </w:rPr>
              <w:t>10</w:t>
            </w:r>
            <w:r>
              <w:rPr>
                <w:rFonts w:hint="eastAsia" w:ascii="宋体" w:hAnsi="宋体" w:cs="宋体"/>
                <w:bCs/>
                <w:color w:val="000000"/>
                <w:kern w:val="0"/>
                <w:szCs w:val="21"/>
              </w:rPr>
              <w:t>分）</w:t>
            </w:r>
          </w:p>
          <w:p w14:paraId="0B44D2F7">
            <w:pPr>
              <w:widowControl/>
              <w:snapToGrid w:val="0"/>
              <w:spacing w:line="360" w:lineRule="atLeast"/>
              <w:rPr>
                <w:rFonts w:ascii="宋体" w:hAnsi="宋体" w:cs="宋体"/>
                <w:bCs/>
                <w:color w:val="000000"/>
                <w:kern w:val="0"/>
                <w:szCs w:val="21"/>
              </w:rPr>
            </w:pPr>
          </w:p>
        </w:tc>
        <w:tc>
          <w:tcPr>
            <w:tcW w:w="1460" w:type="dxa"/>
            <w:vAlign w:val="center"/>
          </w:tcPr>
          <w:p w14:paraId="7B1F4B5A">
            <w:pPr>
              <w:widowControl/>
              <w:snapToGrid w:val="0"/>
              <w:spacing w:line="360" w:lineRule="atLeast"/>
              <w:jc w:val="center"/>
              <w:rPr>
                <w:rFonts w:ascii="宋体" w:hAnsi="宋体" w:cs="宋体"/>
                <w:bCs/>
                <w:color w:val="000000"/>
                <w:kern w:val="0"/>
                <w:szCs w:val="21"/>
              </w:rPr>
            </w:pPr>
            <w:r>
              <w:rPr>
                <w:rFonts w:hint="eastAsia" w:ascii="宋体" w:hAnsi="宋体" w:cs="宋体"/>
                <w:b/>
                <w:color w:val="000000"/>
                <w:kern w:val="0"/>
                <w:szCs w:val="21"/>
              </w:rPr>
              <w:t>投标报价</w:t>
            </w:r>
          </w:p>
        </w:tc>
        <w:tc>
          <w:tcPr>
            <w:tcW w:w="5901" w:type="dxa"/>
            <w:vAlign w:val="center"/>
          </w:tcPr>
          <w:p w14:paraId="43CCED48">
            <w:pPr>
              <w:spacing w:line="360" w:lineRule="auto"/>
              <w:ind w:firstLine="420" w:firstLineChars="200"/>
              <w:rPr>
                <w:rFonts w:ascii="宋体" w:hAnsi="宋体" w:cs="宋体"/>
                <w:bCs/>
                <w:szCs w:val="21"/>
              </w:rPr>
            </w:pPr>
            <w:r>
              <w:rPr>
                <w:rFonts w:hint="eastAsia" w:ascii="宋体" w:hAnsi="宋体" w:cs="宋体"/>
                <w:bCs/>
                <w:szCs w:val="21"/>
              </w:rPr>
              <w:t>1.1评标价为投标人的投标报价进行政策性扣除后的价格，评标价只是作为评标时使用。最终中标人的中标金额等于投标报价。</w:t>
            </w:r>
          </w:p>
          <w:p w14:paraId="0417B220">
            <w:pPr>
              <w:spacing w:line="360" w:lineRule="auto"/>
              <w:ind w:firstLine="420" w:firstLineChars="200"/>
              <w:rPr>
                <w:rFonts w:ascii="宋体" w:hAnsi="宋体" w:cs="宋体"/>
                <w:bCs/>
                <w:szCs w:val="21"/>
              </w:rPr>
            </w:pPr>
            <w:r>
              <w:rPr>
                <w:rFonts w:hint="eastAsia" w:ascii="宋体" w:hAnsi="宋体" w:cs="宋体"/>
                <w:bCs/>
                <w:szCs w:val="21"/>
              </w:rPr>
              <w:t>1.2政策性扣除计算方法：</w:t>
            </w:r>
          </w:p>
          <w:p w14:paraId="4D8DD6B3">
            <w:pPr>
              <w:spacing w:line="360" w:lineRule="auto"/>
              <w:ind w:firstLine="840" w:firstLineChars="400"/>
              <w:rPr>
                <w:rFonts w:ascii="宋体" w:hAnsi="宋体" w:cs="宋体"/>
                <w:szCs w:val="21"/>
              </w:rPr>
            </w:pPr>
            <w:r>
              <w:rPr>
                <w:rFonts w:hint="eastAsia" w:ascii="宋体" w:hAnsi="宋体" w:cs="宋体"/>
                <w:szCs w:val="21"/>
              </w:rPr>
              <w:t>对小微企业的价格评审优惠</w:t>
            </w:r>
          </w:p>
          <w:p w14:paraId="1F787EDB">
            <w:pPr>
              <w:spacing w:line="360" w:lineRule="auto"/>
              <w:ind w:firstLine="420" w:firstLineChars="200"/>
              <w:rPr>
                <w:rFonts w:ascii="宋体" w:hAnsi="宋体" w:cs="宋体"/>
                <w:bCs/>
                <w:szCs w:val="21"/>
              </w:rPr>
            </w:pPr>
            <w:r>
              <w:rPr>
                <w:rFonts w:hint="eastAsia" w:ascii="宋体" w:hAnsi="宋体" w:cs="宋体"/>
                <w:szCs w:val="21"/>
              </w:rPr>
              <w:t>☑适用于非专门面向中小企业采购项目</w:t>
            </w:r>
          </w:p>
          <w:p w14:paraId="20AE27CD">
            <w:pPr>
              <w:spacing w:line="360" w:lineRule="auto"/>
              <w:ind w:firstLine="420" w:firstLineChars="200"/>
              <w:rPr>
                <w:rFonts w:ascii="宋体" w:hAnsi="宋体" w:cs="宋体"/>
                <w:szCs w:val="21"/>
              </w:rPr>
            </w:pPr>
            <w:r>
              <w:rPr>
                <w:rFonts w:hint="eastAsia" w:ascii="宋体" w:hAnsi="宋体" w:cs="宋体"/>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被评定为</w:t>
            </w:r>
            <w:r>
              <w:rPr>
                <w:rFonts w:hint="eastAsia" w:ascii="宋体" w:hAnsi="宋体" w:cs="宋体"/>
                <w:bCs/>
                <w:color w:val="000000" w:themeColor="text1"/>
                <w:szCs w:val="21"/>
                <w14:textFill>
                  <w14:solidFill>
                    <w14:schemeClr w14:val="tx1"/>
                  </w14:solidFill>
                </w14:textFill>
              </w:rPr>
              <w:t>监狱企业或者残疾人福利性单位或者其</w:t>
            </w:r>
            <w:r>
              <w:rPr>
                <w:rFonts w:hint="eastAsia" w:ascii="宋体" w:hAnsi="宋体" w:cs="宋体"/>
                <w:color w:val="000000" w:themeColor="text1"/>
                <w:szCs w:val="21"/>
                <w14:textFill>
                  <w14:solidFill>
                    <w14:schemeClr w14:val="tx1"/>
                  </w14:solidFill>
                </w14:textFill>
              </w:rPr>
              <w:t>服务全部由符合政策要求的小型、微型企业承接的</w:t>
            </w:r>
            <w:r>
              <w:rPr>
                <w:rFonts w:hint="eastAsia" w:ascii="宋体" w:hAnsi="宋体" w:cs="宋体"/>
                <w:szCs w:val="21"/>
              </w:rPr>
              <w:t>，</w:t>
            </w:r>
            <w:r>
              <w:rPr>
                <w:rFonts w:hint="eastAsia" w:ascii="宋体" w:hAnsi="宋体" w:cs="宋体"/>
                <w:bCs/>
                <w:szCs w:val="21"/>
              </w:rPr>
              <w:t>该投标人的投标报价</w:t>
            </w:r>
            <w:r>
              <w:rPr>
                <w:rFonts w:hint="eastAsia" w:ascii="宋体" w:hAnsi="宋体" w:cs="宋体"/>
                <w:szCs w:val="21"/>
              </w:rPr>
              <w:t xml:space="preserve">给予 </w:t>
            </w:r>
            <w:r>
              <w:rPr>
                <w:rFonts w:hint="eastAsia"/>
                <w:b/>
                <w:bCs/>
                <w:u w:val="single"/>
              </w:rPr>
              <w:t>20%</w:t>
            </w:r>
            <w:r>
              <w:rPr>
                <w:rFonts w:hint="eastAsia" w:ascii="宋体" w:hAnsi="宋体" w:cs="宋体"/>
                <w:szCs w:val="21"/>
              </w:rPr>
              <w:t>的扣除</w:t>
            </w:r>
            <w:r>
              <w:rPr>
                <w:rFonts w:hint="eastAsia" w:ascii="宋体" w:hAnsi="宋体" w:cs="宋体"/>
                <w:bCs/>
                <w:szCs w:val="21"/>
              </w:rPr>
              <w:t>，</w:t>
            </w:r>
            <w:r>
              <w:rPr>
                <w:rFonts w:hint="eastAsia" w:ascii="宋体" w:hAnsi="宋体" w:cs="宋体"/>
                <w:szCs w:val="21"/>
              </w:rPr>
              <w:t>扣除后的价格为评标价，即评标价=投标报价×（1-</w:t>
            </w:r>
            <w:r>
              <w:rPr>
                <w:rFonts w:hint="eastAsia"/>
                <w:b/>
                <w:bCs/>
                <w:u w:val="single"/>
              </w:rPr>
              <w:t>20%</w:t>
            </w:r>
            <w:r>
              <w:rPr>
                <w:rFonts w:hint="eastAsia" w:ascii="宋体" w:hAnsi="宋体" w:cs="宋体"/>
                <w:szCs w:val="21"/>
              </w:rPr>
              <w:t xml:space="preserve">）；接受大中型企业与小微企业组成联合体或者允许大中型企业向一家或者多家小微企业分包的采购项目，对于联合协议或者分包意向协议约定小微企业的合同份额占到合同总金额 30%以上的，对联合体或者大中型企业的投标报价给予 </w:t>
            </w:r>
            <w:r>
              <w:rPr>
                <w:rFonts w:hint="eastAsia"/>
                <w:b/>
                <w:bCs/>
                <w:u w:val="single"/>
              </w:rPr>
              <w:t>6%</w:t>
            </w:r>
            <w:r>
              <w:rPr>
                <w:rFonts w:hint="eastAsia" w:ascii="宋体" w:hAnsi="宋体" w:cs="宋体"/>
                <w:szCs w:val="21"/>
              </w:rPr>
              <w:t>的扣除，用扣除后的价格参加评审，扣除后的价格为评标价，即评标价=投标报价×（1－</w:t>
            </w:r>
            <w:r>
              <w:rPr>
                <w:rFonts w:hint="eastAsia"/>
                <w:b/>
                <w:bCs/>
                <w:u w:val="single"/>
              </w:rPr>
              <w:t>6%</w:t>
            </w:r>
            <w:r>
              <w:rPr>
                <w:rFonts w:hint="eastAsia" w:ascii="宋体" w:hAnsi="宋体" w:cs="宋体"/>
                <w:szCs w:val="21"/>
              </w:rPr>
              <w:t>）。</w:t>
            </w:r>
          </w:p>
          <w:p w14:paraId="3385215E">
            <w:pPr>
              <w:widowControl/>
              <w:spacing w:line="360" w:lineRule="auto"/>
              <w:ind w:firstLine="420" w:firstLineChars="200"/>
              <w:jc w:val="left"/>
              <w:textAlignment w:val="baseline"/>
              <w:rPr>
                <w:rFonts w:ascii="宋体" w:hAnsi="宋体" w:cs="宋体"/>
                <w:szCs w:val="21"/>
              </w:rPr>
            </w:pPr>
          </w:p>
          <w:p w14:paraId="043345B2">
            <w:pPr>
              <w:spacing w:line="360" w:lineRule="auto"/>
              <w:ind w:firstLine="420" w:firstLineChars="200"/>
              <w:rPr>
                <w:rFonts w:ascii="宋体" w:hAnsi="宋体" w:cs="宋体"/>
                <w:szCs w:val="21"/>
              </w:rPr>
            </w:pPr>
            <w:r>
              <w:rPr>
                <w:rFonts w:hint="eastAsia" w:ascii="宋体" w:hAnsi="宋体" w:cs="宋体"/>
                <w:szCs w:val="21"/>
              </w:rPr>
              <w:t>除上述情况外，评标价=投标报价。</w:t>
            </w:r>
          </w:p>
          <w:p w14:paraId="276FF00C">
            <w:pPr>
              <w:spacing w:line="360" w:lineRule="auto"/>
              <w:ind w:firstLine="420" w:firstLineChars="200"/>
              <w:rPr>
                <w:rFonts w:ascii="宋体" w:hAnsi="宋体" w:cs="宋体"/>
                <w:bCs/>
                <w:szCs w:val="21"/>
              </w:rPr>
            </w:pPr>
            <w:r>
              <w:rPr>
                <w:rFonts w:hint="eastAsia" w:ascii="宋体" w:hAnsi="宋体" w:cs="宋体"/>
                <w:bCs/>
                <w:szCs w:val="21"/>
              </w:rPr>
              <w:t>1.3满足招标文件要求且评标价最低的评标价为评标基准价，基准价得分为</w:t>
            </w:r>
            <w:r>
              <w:rPr>
                <w:rFonts w:hint="eastAsia" w:ascii="宋体" w:hAnsi="宋体" w:cs="宋体"/>
                <w:bCs/>
                <w:szCs w:val="21"/>
                <w:u w:val="single"/>
              </w:rPr>
              <w:t>10</w:t>
            </w:r>
            <w:r>
              <w:rPr>
                <w:rFonts w:hint="eastAsia" w:ascii="宋体" w:hAnsi="宋体" w:cs="宋体"/>
                <w:bCs/>
                <w:szCs w:val="21"/>
              </w:rPr>
              <w:t>分。</w:t>
            </w:r>
          </w:p>
          <w:p w14:paraId="77255741">
            <w:pPr>
              <w:spacing w:line="360" w:lineRule="auto"/>
              <w:ind w:firstLine="420" w:firstLineChars="200"/>
              <w:rPr>
                <w:rFonts w:ascii="宋体" w:hAnsi="宋体" w:cs="宋体"/>
                <w:bCs/>
                <w:szCs w:val="21"/>
              </w:rPr>
            </w:pPr>
            <w:r>
              <w:rPr>
                <w:rFonts w:hint="eastAsia" w:ascii="宋体" w:hAnsi="宋体" w:cs="宋体"/>
                <w:bCs/>
                <w:szCs w:val="21"/>
              </w:rPr>
              <w:t xml:space="preserve">1.4价格分计算公式：        </w:t>
            </w:r>
          </w:p>
          <w:p w14:paraId="711B3217">
            <w:pPr>
              <w:ind w:firstLine="420" w:firstLineChars="200"/>
              <w:rPr>
                <w:rFonts w:ascii="宋体" w:hAnsi="宋体" w:cs="宋体"/>
                <w:bCs/>
              </w:rPr>
            </w:pPr>
            <w:r>
              <w:rPr>
                <w:rFonts w:hint="eastAsia" w:ascii="宋体" w:hAnsi="宋体" w:cs="宋体"/>
                <w:bCs/>
              </w:rPr>
              <w:t>价格分=(评标基准价／评标价)×</w:t>
            </w:r>
            <w:r>
              <w:rPr>
                <w:rFonts w:hint="eastAsia" w:ascii="宋体" w:hAnsi="宋体" w:cs="宋体"/>
                <w:bCs/>
                <w:u w:val="single"/>
              </w:rPr>
              <w:t>10</w:t>
            </w:r>
            <w:r>
              <w:rPr>
                <w:rFonts w:hint="eastAsia" w:ascii="宋体" w:hAnsi="宋体" w:cs="宋体"/>
                <w:bCs/>
              </w:rPr>
              <w:t>分</w:t>
            </w:r>
          </w:p>
          <w:p w14:paraId="0BEF0B00">
            <w:pPr>
              <w:widowControl/>
              <w:snapToGrid w:val="0"/>
              <w:spacing w:line="360" w:lineRule="atLeast"/>
              <w:rPr>
                <w:rFonts w:ascii="宋体" w:hAnsi="宋体" w:cs="宋体"/>
                <w:bCs/>
                <w:color w:val="000000"/>
                <w:kern w:val="0"/>
                <w:szCs w:val="21"/>
              </w:rPr>
            </w:pPr>
          </w:p>
        </w:tc>
      </w:tr>
      <w:tr w14:paraId="762A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restart"/>
            <w:vAlign w:val="center"/>
          </w:tcPr>
          <w:p w14:paraId="1BAC6EC9">
            <w:pPr>
              <w:adjustRightInd w:val="0"/>
              <w:snapToGrid w:val="0"/>
              <w:spacing w:line="360" w:lineRule="atLeast"/>
              <w:jc w:val="center"/>
              <w:textAlignment w:val="baseline"/>
              <w:rPr>
                <w:rFonts w:ascii="宋体" w:hAnsi="宋体" w:cs="宋体"/>
                <w:color w:val="000000"/>
                <w:sz w:val="24"/>
              </w:rPr>
            </w:pPr>
            <w:r>
              <w:rPr>
                <w:rFonts w:hint="eastAsia" w:ascii="宋体" w:hAnsi="宋体" w:cs="宋体"/>
                <w:color w:val="000000"/>
                <w:sz w:val="24"/>
              </w:rPr>
              <w:t>2</w:t>
            </w:r>
          </w:p>
        </w:tc>
        <w:tc>
          <w:tcPr>
            <w:tcW w:w="1585" w:type="dxa"/>
            <w:vMerge w:val="restart"/>
            <w:vAlign w:val="center"/>
          </w:tcPr>
          <w:p w14:paraId="13EBEF0C">
            <w:pPr>
              <w:adjustRightInd w:val="0"/>
              <w:snapToGrid w:val="0"/>
              <w:spacing w:line="360" w:lineRule="atLeast"/>
              <w:ind w:left="-105" w:leftChars="-50" w:right="-105" w:rightChars="-50"/>
              <w:jc w:val="center"/>
              <w:textAlignment w:val="baseline"/>
              <w:rPr>
                <w:rFonts w:ascii="宋体" w:hAnsi="宋体" w:cs="宋体"/>
                <w:b/>
                <w:color w:val="000000"/>
                <w:kern w:val="0"/>
                <w:szCs w:val="21"/>
              </w:rPr>
            </w:pPr>
            <w:r>
              <w:rPr>
                <w:rFonts w:hint="eastAsia" w:ascii="宋体" w:hAnsi="宋体" w:cs="宋体"/>
                <w:b/>
                <w:color w:val="000000"/>
                <w:kern w:val="0"/>
                <w:szCs w:val="21"/>
              </w:rPr>
              <w:t>技术分</w:t>
            </w:r>
          </w:p>
          <w:p w14:paraId="475B2C2E">
            <w:pPr>
              <w:adjustRightInd w:val="0"/>
              <w:snapToGrid w:val="0"/>
              <w:spacing w:line="360" w:lineRule="atLeast"/>
              <w:ind w:left="-105" w:leftChars="-50" w:right="-105" w:rightChars="-50"/>
              <w:jc w:val="center"/>
              <w:textAlignment w:val="baseline"/>
              <w:rPr>
                <w:rFonts w:ascii="宋体" w:hAnsi="宋体" w:cs="宋体"/>
                <w:bCs/>
                <w:color w:val="000000"/>
                <w:kern w:val="0"/>
                <w:szCs w:val="21"/>
              </w:rPr>
            </w:pPr>
            <w:r>
              <w:rPr>
                <w:rFonts w:hint="eastAsia" w:ascii="宋体" w:hAnsi="宋体" w:cs="宋体"/>
                <w:bCs/>
                <w:color w:val="000000"/>
                <w:kern w:val="0"/>
                <w:szCs w:val="21"/>
              </w:rPr>
              <w:t>（满分</w:t>
            </w:r>
            <w:r>
              <w:rPr>
                <w:rFonts w:hint="eastAsia" w:ascii="宋体" w:hAnsi="宋体" w:cs="宋体"/>
                <w:bCs/>
                <w:color w:val="000000"/>
                <w:kern w:val="0"/>
                <w:szCs w:val="21"/>
                <w:u w:val="single"/>
              </w:rPr>
              <w:t>81</w:t>
            </w:r>
            <w:r>
              <w:rPr>
                <w:rFonts w:hint="eastAsia" w:ascii="宋体" w:hAnsi="宋体" w:cs="宋体"/>
                <w:bCs/>
                <w:color w:val="000000"/>
                <w:kern w:val="0"/>
                <w:szCs w:val="21"/>
              </w:rPr>
              <w:t>分）</w:t>
            </w:r>
          </w:p>
        </w:tc>
        <w:tc>
          <w:tcPr>
            <w:tcW w:w="1460" w:type="dxa"/>
            <w:vAlign w:val="center"/>
          </w:tcPr>
          <w:p w14:paraId="37A52F1C">
            <w:pPr>
              <w:snapToGrid w:val="0"/>
              <w:spacing w:line="380" w:lineRule="exact"/>
              <w:rPr>
                <w:rFonts w:ascii="宋体" w:hAnsi="宋体" w:cs="宋体"/>
                <w:bCs/>
                <w:color w:val="000000"/>
                <w:kern w:val="0"/>
                <w:szCs w:val="21"/>
              </w:rPr>
            </w:pPr>
            <w:r>
              <w:rPr>
                <w:rFonts w:hint="eastAsia" w:ascii="宋体" w:hAnsi="宋体" w:cs="宋体"/>
                <w:szCs w:val="21"/>
              </w:rPr>
              <w:t>项目实施方案（满分</w:t>
            </w:r>
            <w:r>
              <w:rPr>
                <w:rFonts w:ascii="宋体" w:hAnsi="宋体" w:cs="宋体"/>
                <w:szCs w:val="21"/>
              </w:rPr>
              <w:t>12</w:t>
            </w:r>
            <w:r>
              <w:rPr>
                <w:rFonts w:hint="eastAsia" w:ascii="宋体" w:hAnsi="宋体" w:cs="宋体"/>
                <w:szCs w:val="21"/>
              </w:rPr>
              <w:t>分）</w:t>
            </w:r>
          </w:p>
        </w:tc>
        <w:tc>
          <w:tcPr>
            <w:tcW w:w="5901" w:type="dxa"/>
            <w:vAlign w:val="center"/>
          </w:tcPr>
          <w:p w14:paraId="65D37270">
            <w:pPr>
              <w:widowControl/>
              <w:spacing w:line="380" w:lineRule="exact"/>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一档（</w:t>
            </w:r>
            <w:r>
              <w:rPr>
                <w:rFonts w:ascii="宋体" w:hAnsi="宋体" w:cs="宋体"/>
                <w:bCs/>
                <w:color w:val="000000"/>
                <w:kern w:val="0"/>
                <w:szCs w:val="21"/>
              </w:rPr>
              <w:t>3</w:t>
            </w:r>
            <w:r>
              <w:rPr>
                <w:rFonts w:hint="eastAsia" w:ascii="宋体" w:hAnsi="宋体" w:cs="宋体"/>
                <w:bCs/>
                <w:color w:val="000000"/>
                <w:kern w:val="0"/>
                <w:szCs w:val="21"/>
              </w:rPr>
              <w:t xml:space="preserve">分）：有简单的项目实施方案，对项目实施目标、实施过程、实现思路描述具体，具有简单的安装调试方法，阶段计划及目标有基本描述，项目实施组织机构、安装调试方法较为简单，拟投入的实施团队不少于 </w:t>
            </w:r>
            <w:r>
              <w:rPr>
                <w:rFonts w:ascii="宋体" w:hAnsi="宋体" w:cs="宋体"/>
                <w:bCs/>
                <w:color w:val="000000"/>
                <w:kern w:val="0"/>
                <w:szCs w:val="21"/>
              </w:rPr>
              <w:t>2</w:t>
            </w:r>
            <w:r>
              <w:rPr>
                <w:rFonts w:hint="eastAsia" w:ascii="宋体" w:hAnsi="宋体" w:cs="宋体"/>
                <w:bCs/>
                <w:color w:val="000000"/>
                <w:kern w:val="0"/>
                <w:szCs w:val="21"/>
              </w:rPr>
              <w:t>人。</w:t>
            </w:r>
          </w:p>
          <w:p w14:paraId="36E75329">
            <w:pPr>
              <w:widowControl/>
              <w:spacing w:line="380" w:lineRule="exact"/>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二档（</w:t>
            </w:r>
            <w:r>
              <w:rPr>
                <w:rFonts w:ascii="宋体" w:hAnsi="宋体" w:cs="宋体"/>
                <w:bCs/>
                <w:color w:val="000000"/>
                <w:kern w:val="0"/>
                <w:szCs w:val="21"/>
              </w:rPr>
              <w:t>6</w:t>
            </w:r>
            <w:r>
              <w:rPr>
                <w:rFonts w:hint="eastAsia" w:ascii="宋体" w:hAnsi="宋体" w:cs="宋体"/>
                <w:bCs/>
                <w:color w:val="000000"/>
                <w:kern w:val="0"/>
                <w:szCs w:val="21"/>
              </w:rPr>
              <w:t>分）：项目实施方案的内容和措施比较详细；对项目实施目标、实施过程、实现思路描述具体，具有比较详细的安装调试方法，阶段计划及目标详细，项目实施组织机构基本满足项目实施要求。管理措施、具体实施流程、进度安排、质量保证措施、风险防范措施等整体方案有一定的针对性，实施流程、项目实施计划等内容详细；拟投入的实施团队不少于</w:t>
            </w:r>
            <w:r>
              <w:rPr>
                <w:rFonts w:ascii="宋体" w:hAnsi="宋体" w:cs="宋体"/>
                <w:bCs/>
                <w:color w:val="000000"/>
                <w:kern w:val="0"/>
                <w:szCs w:val="21"/>
              </w:rPr>
              <w:t>4</w:t>
            </w:r>
            <w:r>
              <w:rPr>
                <w:rFonts w:hint="eastAsia" w:ascii="宋体" w:hAnsi="宋体" w:cs="宋体"/>
                <w:bCs/>
                <w:color w:val="000000"/>
                <w:kern w:val="0"/>
                <w:szCs w:val="21"/>
              </w:rPr>
              <w:t>人。</w:t>
            </w:r>
          </w:p>
          <w:p w14:paraId="5426F026">
            <w:pPr>
              <w:widowControl/>
              <w:spacing w:line="380" w:lineRule="exact"/>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三档（</w:t>
            </w:r>
            <w:r>
              <w:rPr>
                <w:rFonts w:ascii="宋体" w:hAnsi="宋体" w:cs="宋体"/>
                <w:bCs/>
                <w:color w:val="000000"/>
                <w:kern w:val="0"/>
                <w:szCs w:val="21"/>
              </w:rPr>
              <w:t>9</w:t>
            </w:r>
            <w:r>
              <w:rPr>
                <w:rFonts w:hint="eastAsia" w:ascii="宋体" w:hAnsi="宋体" w:cs="宋体"/>
                <w:bCs/>
                <w:color w:val="000000"/>
                <w:kern w:val="0"/>
                <w:szCs w:val="21"/>
              </w:rPr>
              <w:t>分）：对项目实施目标、实施过程、实现思路匹配采购需求，有详细全面的阐述，安装调试方法具体详细，阶段计划及目标详细，项目实施组织机构满足采购需求。提供详细的实施进度计划、进度保证措施、实施质量保证措施、项目风险管理措施、安装调试方案和验收措施等；拟投入的实施团队不少于</w:t>
            </w:r>
            <w:r>
              <w:rPr>
                <w:rFonts w:ascii="宋体" w:hAnsi="宋体" w:cs="宋体"/>
                <w:bCs/>
                <w:color w:val="000000"/>
                <w:kern w:val="0"/>
                <w:szCs w:val="21"/>
              </w:rPr>
              <w:t>6</w:t>
            </w:r>
            <w:r>
              <w:rPr>
                <w:rFonts w:hint="eastAsia" w:ascii="宋体" w:hAnsi="宋体" w:cs="宋体"/>
                <w:bCs/>
                <w:color w:val="000000"/>
                <w:kern w:val="0"/>
                <w:szCs w:val="21"/>
              </w:rPr>
              <w:t>人。</w:t>
            </w:r>
          </w:p>
          <w:p w14:paraId="6594C53E">
            <w:pPr>
              <w:widowControl/>
              <w:spacing w:line="380" w:lineRule="exact"/>
              <w:ind w:firstLine="210" w:firstLineChars="100"/>
              <w:jc w:val="left"/>
              <w:rPr>
                <w:rFonts w:ascii="宋体" w:hAnsi="宋体" w:cs="宋体"/>
                <w:bCs/>
                <w:color w:val="000000"/>
                <w:kern w:val="0"/>
                <w:szCs w:val="21"/>
              </w:rPr>
            </w:pPr>
            <w:r>
              <w:rPr>
                <w:rFonts w:hint="eastAsia" w:ascii="宋体" w:hAnsi="宋体" w:cs="宋体"/>
                <w:bCs/>
                <w:color w:val="000000"/>
                <w:kern w:val="0"/>
                <w:szCs w:val="21"/>
              </w:rPr>
              <w:t>四档（</w:t>
            </w:r>
            <w:r>
              <w:rPr>
                <w:rFonts w:ascii="宋体" w:hAnsi="宋体" w:cs="宋体"/>
                <w:bCs/>
                <w:color w:val="000000"/>
                <w:kern w:val="0"/>
                <w:szCs w:val="21"/>
              </w:rPr>
              <w:t>12</w:t>
            </w:r>
            <w:r>
              <w:rPr>
                <w:rFonts w:hint="eastAsia" w:ascii="宋体" w:hAnsi="宋体" w:cs="宋体"/>
                <w:bCs/>
                <w:color w:val="000000"/>
                <w:kern w:val="0"/>
                <w:szCs w:val="21"/>
              </w:rPr>
              <w:t>分）：</w:t>
            </w:r>
            <w:r>
              <w:rPr>
                <w:rFonts w:hint="eastAsia" w:ascii="宋体" w:hAnsi="宋体" w:cs="宋体"/>
                <w:szCs w:val="21"/>
              </w:rPr>
              <w:t>项目实施方案内容切合采购需求，</w:t>
            </w:r>
            <w:r>
              <w:rPr>
                <w:rFonts w:hint="eastAsia" w:ascii="宋体" w:hAnsi="宋体" w:cs="宋体"/>
                <w:bCs/>
                <w:color w:val="000000"/>
                <w:kern w:val="0"/>
                <w:szCs w:val="21"/>
              </w:rPr>
              <w:t>对项目存在的重点和难点</w:t>
            </w:r>
            <w:r>
              <w:rPr>
                <w:rFonts w:hint="eastAsia"/>
              </w:rPr>
              <w:t>有分析</w:t>
            </w:r>
            <w:r>
              <w:rPr>
                <w:rFonts w:hint="eastAsia" w:ascii="宋体" w:hAnsi="宋体" w:cs="宋体"/>
                <w:bCs/>
                <w:color w:val="000000"/>
                <w:kern w:val="0"/>
                <w:szCs w:val="21"/>
              </w:rPr>
              <w:t>，提出有实施部署进度计划，确保合同约定提供服务供货时限。投标人能理解项目，通过量化服务标准和差异化服务，提升项目应用效果。</w:t>
            </w:r>
          </w:p>
          <w:p w14:paraId="3F80E197">
            <w:pPr>
              <w:widowControl/>
              <w:spacing w:line="380" w:lineRule="exact"/>
              <w:jc w:val="left"/>
              <w:rPr>
                <w:rFonts w:ascii="宋体" w:hAnsi="宋体" w:cs="宋体"/>
                <w:bCs/>
                <w:color w:val="000000"/>
                <w:kern w:val="0"/>
                <w:szCs w:val="21"/>
              </w:rPr>
            </w:pPr>
            <w:r>
              <w:rPr>
                <w:rFonts w:hint="eastAsia" w:ascii="宋体" w:hAnsi="宋体" w:cs="宋体"/>
                <w:b/>
                <w:bCs/>
                <w:szCs w:val="21"/>
              </w:rPr>
              <w:t>备注：提供的项目实施方案相应内容未达到相应评审档次全部标准的，相应降低一个档次；提供项目实施方案相应内容未达到相应“一档”标准的，均不予计分。</w:t>
            </w:r>
          </w:p>
        </w:tc>
      </w:tr>
      <w:tr w14:paraId="4984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continue"/>
            <w:vAlign w:val="center"/>
          </w:tcPr>
          <w:p w14:paraId="76896A25">
            <w:pPr>
              <w:adjustRightInd w:val="0"/>
              <w:snapToGrid w:val="0"/>
              <w:spacing w:line="360" w:lineRule="atLeast"/>
              <w:jc w:val="center"/>
              <w:textAlignment w:val="baseline"/>
              <w:rPr>
                <w:rFonts w:ascii="宋体" w:hAnsi="宋体" w:cs="宋体"/>
                <w:color w:val="000000"/>
                <w:sz w:val="24"/>
              </w:rPr>
            </w:pPr>
          </w:p>
        </w:tc>
        <w:tc>
          <w:tcPr>
            <w:tcW w:w="1585" w:type="dxa"/>
            <w:vMerge w:val="continue"/>
            <w:vAlign w:val="center"/>
          </w:tcPr>
          <w:p w14:paraId="3974A617">
            <w:pPr>
              <w:adjustRightInd w:val="0"/>
              <w:snapToGrid w:val="0"/>
              <w:spacing w:line="360" w:lineRule="atLeast"/>
              <w:ind w:left="-105" w:leftChars="-50" w:right="-105" w:rightChars="-50"/>
              <w:jc w:val="center"/>
              <w:textAlignment w:val="baseline"/>
              <w:rPr>
                <w:rFonts w:ascii="宋体" w:hAnsi="宋体" w:cs="宋体"/>
                <w:bCs/>
                <w:color w:val="000000"/>
                <w:kern w:val="0"/>
                <w:szCs w:val="21"/>
              </w:rPr>
            </w:pPr>
          </w:p>
        </w:tc>
        <w:tc>
          <w:tcPr>
            <w:tcW w:w="1460" w:type="dxa"/>
            <w:vAlign w:val="center"/>
          </w:tcPr>
          <w:p w14:paraId="51BD7156">
            <w:pPr>
              <w:widowControl/>
              <w:tabs>
                <w:tab w:val="left" w:pos="2472"/>
              </w:tabs>
              <w:spacing w:line="380" w:lineRule="exact"/>
              <w:jc w:val="left"/>
              <w:rPr>
                <w:rFonts w:ascii="宋体" w:hAnsi="宋体" w:cs="宋体"/>
                <w:b/>
                <w:color w:val="000000"/>
                <w:kern w:val="0"/>
                <w:szCs w:val="21"/>
              </w:rPr>
            </w:pPr>
            <w:r>
              <w:rPr>
                <w:rFonts w:hint="eastAsia" w:ascii="宋体" w:hAnsi="宋体" w:cs="宋体"/>
                <w:szCs w:val="21"/>
              </w:rPr>
              <w:t>技术功能响应分（满分</w:t>
            </w:r>
            <w:r>
              <w:rPr>
                <w:rFonts w:ascii="宋体" w:hAnsi="宋体" w:cs="宋体"/>
                <w:szCs w:val="21"/>
              </w:rPr>
              <w:t>32</w:t>
            </w:r>
            <w:r>
              <w:rPr>
                <w:rFonts w:hint="eastAsia" w:ascii="宋体" w:hAnsi="宋体" w:cs="宋体"/>
                <w:szCs w:val="21"/>
              </w:rPr>
              <w:t>分）</w:t>
            </w:r>
          </w:p>
        </w:tc>
        <w:tc>
          <w:tcPr>
            <w:tcW w:w="5901" w:type="dxa"/>
            <w:vAlign w:val="center"/>
          </w:tcPr>
          <w:p w14:paraId="790813E9">
            <w:pPr>
              <w:widowControl/>
              <w:tabs>
                <w:tab w:val="left" w:pos="2472"/>
              </w:tabs>
              <w:spacing w:line="380" w:lineRule="exact"/>
              <w:ind w:firstLine="420" w:firstLineChars="200"/>
              <w:jc w:val="left"/>
              <w:rPr>
                <w:rFonts w:ascii="宋体" w:hAnsi="宋体" w:cs="宋体"/>
                <w:bCs/>
                <w:color w:val="000000"/>
                <w:kern w:val="0"/>
                <w:szCs w:val="21"/>
              </w:rPr>
            </w:pPr>
            <w:r>
              <w:rPr>
                <w:rFonts w:hint="eastAsia"/>
                <w:bCs/>
              </w:rPr>
              <w:t>投标文件中响应的标注“●”</w:t>
            </w:r>
            <w:r>
              <w:rPr>
                <w:rFonts w:hint="eastAsia" w:ascii="宋体" w:hAnsi="宋体" w:cs="宋体"/>
                <w:szCs w:val="21"/>
              </w:rPr>
              <w:t>的条款无负偏离的，被评委采纳的，每有1项得</w:t>
            </w:r>
            <w:r>
              <w:rPr>
                <w:rFonts w:ascii="宋体" w:hAnsi="宋体" w:cs="宋体"/>
                <w:szCs w:val="21"/>
              </w:rPr>
              <w:t>2</w:t>
            </w:r>
            <w:r>
              <w:rPr>
                <w:rFonts w:hint="eastAsia" w:ascii="宋体" w:hAnsi="宋体" w:cs="宋体"/>
                <w:szCs w:val="21"/>
              </w:rPr>
              <w:t>分，满分</w:t>
            </w:r>
            <w:r>
              <w:rPr>
                <w:rFonts w:ascii="宋体" w:hAnsi="宋体" w:cs="宋体"/>
                <w:szCs w:val="21"/>
              </w:rPr>
              <w:t>32</w:t>
            </w:r>
            <w:r>
              <w:rPr>
                <w:rFonts w:hint="eastAsia" w:ascii="宋体" w:hAnsi="宋体" w:cs="宋体"/>
                <w:szCs w:val="21"/>
              </w:rPr>
              <w:t>分。</w:t>
            </w:r>
          </w:p>
        </w:tc>
      </w:tr>
      <w:tr w14:paraId="7468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continue"/>
            <w:vAlign w:val="center"/>
          </w:tcPr>
          <w:p w14:paraId="55509648">
            <w:pPr>
              <w:adjustRightInd w:val="0"/>
              <w:snapToGrid w:val="0"/>
              <w:spacing w:line="360" w:lineRule="atLeast"/>
              <w:jc w:val="center"/>
              <w:textAlignment w:val="baseline"/>
              <w:rPr>
                <w:rFonts w:ascii="宋体" w:hAnsi="宋体" w:cs="宋体"/>
                <w:color w:val="000000"/>
                <w:sz w:val="24"/>
              </w:rPr>
            </w:pPr>
          </w:p>
        </w:tc>
        <w:tc>
          <w:tcPr>
            <w:tcW w:w="1585" w:type="dxa"/>
            <w:vMerge w:val="continue"/>
            <w:vAlign w:val="center"/>
          </w:tcPr>
          <w:p w14:paraId="3A8F2521">
            <w:pPr>
              <w:adjustRightInd w:val="0"/>
              <w:snapToGrid w:val="0"/>
              <w:spacing w:line="360" w:lineRule="atLeast"/>
              <w:ind w:left="-105" w:leftChars="-50" w:right="-105" w:rightChars="-50"/>
              <w:jc w:val="center"/>
              <w:textAlignment w:val="baseline"/>
              <w:rPr>
                <w:rFonts w:ascii="宋体" w:hAnsi="宋体" w:cs="宋体"/>
                <w:bCs/>
                <w:color w:val="000000"/>
                <w:kern w:val="0"/>
                <w:szCs w:val="21"/>
              </w:rPr>
            </w:pPr>
          </w:p>
        </w:tc>
        <w:tc>
          <w:tcPr>
            <w:tcW w:w="1460" w:type="dxa"/>
            <w:vAlign w:val="center"/>
          </w:tcPr>
          <w:p w14:paraId="16D38B14">
            <w:pPr>
              <w:widowControl/>
              <w:tabs>
                <w:tab w:val="left" w:pos="2472"/>
              </w:tabs>
              <w:spacing w:line="380" w:lineRule="exact"/>
              <w:jc w:val="left"/>
              <w:rPr>
                <w:rFonts w:ascii="宋体" w:hAnsi="宋体" w:cs="宋体"/>
                <w:b/>
                <w:color w:val="000000"/>
                <w:kern w:val="0"/>
                <w:szCs w:val="21"/>
              </w:rPr>
            </w:pPr>
            <w:r>
              <w:rPr>
                <w:rFonts w:hint="eastAsia" w:ascii="宋体" w:hAnsi="宋体" w:cs="宋体"/>
                <w:szCs w:val="21"/>
              </w:rPr>
              <w:t>技术性能配置分（满分</w:t>
            </w:r>
            <w:r>
              <w:rPr>
                <w:rFonts w:ascii="宋体" w:hAnsi="宋体" w:cs="宋体"/>
                <w:szCs w:val="21"/>
              </w:rPr>
              <w:t>11</w:t>
            </w:r>
            <w:r>
              <w:rPr>
                <w:rFonts w:hint="eastAsia" w:ascii="宋体" w:hAnsi="宋体" w:cs="宋体"/>
                <w:szCs w:val="21"/>
              </w:rPr>
              <w:t>分）</w:t>
            </w:r>
          </w:p>
        </w:tc>
        <w:tc>
          <w:tcPr>
            <w:tcW w:w="5901" w:type="dxa"/>
            <w:vAlign w:val="center"/>
          </w:tcPr>
          <w:p w14:paraId="0AF79F64">
            <w:pPr>
              <w:widowControl/>
              <w:spacing w:line="380" w:lineRule="exact"/>
              <w:ind w:firstLine="420" w:firstLineChars="200"/>
              <w:jc w:val="left"/>
              <w:rPr>
                <w:rFonts w:ascii="宋体" w:hAnsi="宋体" w:cs="宋体"/>
                <w:bCs/>
                <w:color w:val="000000"/>
                <w:kern w:val="0"/>
                <w:szCs w:val="21"/>
              </w:rPr>
            </w:pPr>
            <w:r>
              <w:rPr>
                <w:rFonts w:hint="eastAsia" w:ascii="宋体" w:hAnsi="宋体" w:cs="宋体"/>
                <w:szCs w:val="21"/>
              </w:rPr>
              <w:t>为保障算力集群的深度兼容性与性能优化，所投 AI算力服务器与视频解析服务器的所有CPU 与 AI 算力卡为同一国产厂商自研芯片，（需在投标文件中提供加盖投标人公章的承诺：“CPU与AI算力卡为同一国产自研厂商的承诺函”以及“CPU与AI算力卡产品兼容性承诺函”）得</w:t>
            </w:r>
            <w:r>
              <w:rPr>
                <w:rFonts w:ascii="宋体" w:hAnsi="宋体" w:cs="宋体"/>
                <w:szCs w:val="21"/>
              </w:rPr>
              <w:t>11</w:t>
            </w:r>
            <w:r>
              <w:rPr>
                <w:rFonts w:hint="eastAsia" w:ascii="宋体" w:hAnsi="宋体" w:cs="宋体"/>
                <w:szCs w:val="21"/>
              </w:rPr>
              <w:t>分。</w:t>
            </w:r>
          </w:p>
        </w:tc>
      </w:tr>
      <w:tr w14:paraId="064A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continue"/>
            <w:vAlign w:val="center"/>
          </w:tcPr>
          <w:p w14:paraId="48CEFDBD">
            <w:pPr>
              <w:adjustRightInd w:val="0"/>
              <w:snapToGrid w:val="0"/>
              <w:spacing w:line="360" w:lineRule="atLeast"/>
              <w:jc w:val="center"/>
              <w:textAlignment w:val="baseline"/>
              <w:rPr>
                <w:rFonts w:ascii="宋体" w:hAnsi="宋体" w:cs="宋体"/>
                <w:color w:val="000000"/>
                <w:sz w:val="24"/>
              </w:rPr>
            </w:pPr>
          </w:p>
        </w:tc>
        <w:tc>
          <w:tcPr>
            <w:tcW w:w="1585" w:type="dxa"/>
            <w:vMerge w:val="continue"/>
            <w:vAlign w:val="center"/>
          </w:tcPr>
          <w:p w14:paraId="11D68014">
            <w:pPr>
              <w:adjustRightInd w:val="0"/>
              <w:snapToGrid w:val="0"/>
              <w:spacing w:line="360" w:lineRule="atLeast"/>
              <w:ind w:left="-105" w:leftChars="-50" w:right="-105" w:rightChars="-50"/>
              <w:jc w:val="center"/>
              <w:textAlignment w:val="baseline"/>
              <w:rPr>
                <w:rFonts w:ascii="宋体" w:hAnsi="宋体" w:cs="宋体"/>
                <w:bCs/>
                <w:color w:val="000000"/>
                <w:kern w:val="0"/>
                <w:szCs w:val="21"/>
              </w:rPr>
            </w:pPr>
          </w:p>
        </w:tc>
        <w:tc>
          <w:tcPr>
            <w:tcW w:w="1460" w:type="dxa"/>
            <w:vAlign w:val="center"/>
          </w:tcPr>
          <w:p w14:paraId="2D64B177">
            <w:pPr>
              <w:snapToGrid w:val="0"/>
              <w:spacing w:line="380" w:lineRule="exact"/>
              <w:rPr>
                <w:rFonts w:ascii="宋体" w:hAnsi="宋体" w:cs="宋体"/>
                <w:b/>
                <w:color w:val="000000"/>
                <w:kern w:val="0"/>
                <w:szCs w:val="21"/>
              </w:rPr>
            </w:pPr>
            <w:r>
              <w:rPr>
                <w:rFonts w:hint="eastAsia" w:ascii="宋体" w:hAnsi="宋体" w:cs="宋体"/>
                <w:szCs w:val="21"/>
              </w:rPr>
              <w:t>人员资质分（满分</w:t>
            </w:r>
            <w:r>
              <w:rPr>
                <w:rFonts w:ascii="宋体" w:hAnsi="宋体" w:cs="宋体"/>
                <w:szCs w:val="21"/>
              </w:rPr>
              <w:t>6</w:t>
            </w:r>
            <w:r>
              <w:rPr>
                <w:rFonts w:hint="eastAsia" w:ascii="宋体" w:hAnsi="宋体" w:cs="宋体"/>
                <w:szCs w:val="21"/>
              </w:rPr>
              <w:t>分）</w:t>
            </w:r>
          </w:p>
        </w:tc>
        <w:tc>
          <w:tcPr>
            <w:tcW w:w="5901" w:type="dxa"/>
          </w:tcPr>
          <w:p w14:paraId="4AF2FCEE">
            <w:pPr>
              <w:tabs>
                <w:tab w:val="left" w:pos="2472"/>
              </w:tabs>
              <w:spacing w:line="380" w:lineRule="exact"/>
              <w:ind w:firstLine="420" w:firstLineChars="200"/>
              <w:jc w:val="left"/>
              <w:rPr>
                <w:rFonts w:ascii="宋体" w:hAnsi="宋体" w:cs="宋体"/>
                <w:szCs w:val="21"/>
              </w:rPr>
            </w:pPr>
            <w:r>
              <w:rPr>
                <w:rFonts w:hint="eastAsia" w:ascii="宋体" w:hAnsi="宋体" w:cs="宋体"/>
                <w:szCs w:val="21"/>
              </w:rPr>
              <w:t>1.投标人为本项目配备的项目负责人1人，具有省级及以上人力资源和社会保障部门颁发的信息系统项目管理师</w:t>
            </w:r>
            <w:r>
              <w:rPr>
                <w:rFonts w:hint="eastAsia" w:ascii="宋体" w:hAnsi="宋体" w:cs="宋体"/>
                <w:szCs w:val="21"/>
                <w:lang w:val="en-US" w:eastAsia="zh-CN"/>
              </w:rPr>
              <w:t>证书</w:t>
            </w:r>
            <w:r>
              <w:rPr>
                <w:rFonts w:hint="eastAsia" w:ascii="宋体" w:hAnsi="宋体" w:cs="宋体"/>
                <w:szCs w:val="21"/>
              </w:rPr>
              <w:t>的得1分、具有计算机类或通信类或电子类高级工程师职称证书的得1分，本项最多得2分。</w:t>
            </w:r>
          </w:p>
          <w:p w14:paraId="1DDC5CC5">
            <w:pPr>
              <w:tabs>
                <w:tab w:val="left" w:pos="2472"/>
              </w:tabs>
              <w:spacing w:line="380" w:lineRule="exact"/>
              <w:ind w:firstLine="420" w:firstLineChars="200"/>
              <w:jc w:val="left"/>
              <w:rPr>
                <w:rFonts w:ascii="宋体" w:hAnsi="宋体" w:cs="宋体"/>
                <w:szCs w:val="21"/>
              </w:rPr>
            </w:pPr>
            <w:r>
              <w:rPr>
                <w:rFonts w:hint="eastAsia" w:ascii="宋体" w:hAnsi="宋体" w:cs="宋体"/>
                <w:szCs w:val="21"/>
              </w:rPr>
              <w:t>2.投标人为本项目配备的运维驻场工程师，具有省级及以上人力资源和社会保障部门颁发的计算机类或通信类或电子类中级工程师职称证书</w:t>
            </w:r>
            <w:r>
              <w:rPr>
                <w:rFonts w:hint="eastAsia" w:ascii="宋体" w:hAnsi="宋体" w:cs="宋体"/>
                <w:szCs w:val="21"/>
                <w:lang w:val="en-US" w:eastAsia="zh-CN"/>
              </w:rPr>
              <w:t>的</w:t>
            </w:r>
            <w:r>
              <w:rPr>
                <w:rFonts w:hint="eastAsia" w:ascii="宋体" w:hAnsi="宋体" w:cs="宋体"/>
                <w:szCs w:val="21"/>
              </w:rPr>
              <w:t>得1分，具有计算机类或通信类或电子类高级工程师职称证书的得2分。</w:t>
            </w:r>
          </w:p>
          <w:p w14:paraId="4784F20F">
            <w:pPr>
              <w:tabs>
                <w:tab w:val="left" w:pos="2472"/>
              </w:tabs>
              <w:spacing w:line="380" w:lineRule="exact"/>
              <w:ind w:firstLine="420" w:firstLineChars="200"/>
              <w:jc w:val="left"/>
              <w:rPr>
                <w:rFonts w:hint="eastAsia" w:ascii="宋体" w:hAnsi="宋体" w:cs="宋体"/>
                <w:szCs w:val="21"/>
              </w:rPr>
            </w:pPr>
            <w:r>
              <w:rPr>
                <w:rFonts w:hint="eastAsia" w:ascii="宋体" w:hAnsi="宋体" w:cs="宋体"/>
                <w:szCs w:val="21"/>
              </w:rPr>
              <w:t>3.投标人为本项目配备的网络工程师1人，具有省级及以上人力资源和社会保障部门颁发的网络工程师（中级）</w:t>
            </w:r>
            <w:r>
              <w:rPr>
                <w:rFonts w:hint="eastAsia" w:ascii="宋体" w:hAnsi="宋体" w:cs="宋体"/>
                <w:szCs w:val="21"/>
                <w:lang w:val="en-US" w:eastAsia="zh-CN"/>
              </w:rPr>
              <w:t>证书</w:t>
            </w:r>
            <w:r>
              <w:rPr>
                <w:rFonts w:hint="eastAsia" w:ascii="宋体" w:hAnsi="宋体" w:cs="宋体"/>
                <w:szCs w:val="21"/>
              </w:rPr>
              <w:t>的得1分，网络规划设计师（高级）</w:t>
            </w:r>
            <w:r>
              <w:rPr>
                <w:rFonts w:hint="eastAsia" w:ascii="宋体" w:hAnsi="宋体" w:cs="宋体"/>
                <w:szCs w:val="21"/>
                <w:lang w:val="en-US" w:eastAsia="zh-CN"/>
              </w:rPr>
              <w:t>证书的</w:t>
            </w:r>
            <w:r>
              <w:rPr>
                <w:rFonts w:hint="eastAsia" w:ascii="宋体" w:hAnsi="宋体" w:cs="宋体"/>
                <w:szCs w:val="21"/>
              </w:rPr>
              <w:t>得2分。</w:t>
            </w:r>
          </w:p>
          <w:p w14:paraId="6258AB32">
            <w:pPr>
              <w:tabs>
                <w:tab w:val="left" w:pos="2472"/>
              </w:tabs>
              <w:spacing w:line="380" w:lineRule="exact"/>
              <w:ind w:firstLine="422" w:firstLineChars="200"/>
              <w:jc w:val="left"/>
              <w:rPr>
                <w:rFonts w:ascii="宋体" w:hAnsi="宋体" w:cs="宋体"/>
                <w:bCs/>
                <w:color w:val="000000"/>
                <w:kern w:val="0"/>
                <w:szCs w:val="21"/>
              </w:rPr>
            </w:pPr>
            <w:r>
              <w:rPr>
                <w:rFonts w:hint="eastAsia" w:ascii="宋体" w:hAnsi="宋体" w:cs="宋体"/>
                <w:b/>
                <w:bCs/>
                <w:szCs w:val="21"/>
              </w:rPr>
              <w:t>注：以上人员需提供相关有效的证书复印件和2025年</w:t>
            </w:r>
            <w:r>
              <w:rPr>
                <w:rFonts w:ascii="宋体" w:hAnsi="宋体" w:cs="宋体"/>
                <w:b/>
                <w:bCs/>
                <w:szCs w:val="21"/>
              </w:rPr>
              <w:t>10</w:t>
            </w:r>
            <w:r>
              <w:rPr>
                <w:rFonts w:hint="eastAsia" w:ascii="宋体" w:hAnsi="宋体" w:cs="宋体"/>
                <w:b/>
                <w:bCs/>
                <w:szCs w:val="21"/>
              </w:rPr>
              <w:t>月至投标文件提交截标时间前半年内任意一个月投标人或投标人分支机构或上级公司为其缴纳社保证明材料复印件或劳动协议复印件并加盖投标人公章，从成立之日起到投标文件提交截止时间止不足要求月数的只需提供从成立之日起依法缴纳社保的相应证明文件并加盖投标人公章。（依法无需缴纳社保的需提供相应证明材料）</w:t>
            </w:r>
          </w:p>
        </w:tc>
      </w:tr>
      <w:tr w14:paraId="146F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tcPr>
          <w:p w14:paraId="42235CAC">
            <w:pPr>
              <w:adjustRightInd w:val="0"/>
              <w:snapToGrid w:val="0"/>
              <w:spacing w:line="360" w:lineRule="atLeast"/>
              <w:jc w:val="center"/>
              <w:textAlignment w:val="baseline"/>
              <w:rPr>
                <w:rFonts w:ascii="宋体" w:hAnsi="宋体" w:cs="宋体"/>
                <w:color w:val="000000"/>
                <w:sz w:val="24"/>
              </w:rPr>
            </w:pPr>
          </w:p>
        </w:tc>
        <w:tc>
          <w:tcPr>
            <w:tcW w:w="1585" w:type="dxa"/>
            <w:vMerge w:val="continue"/>
          </w:tcPr>
          <w:p w14:paraId="1A6529C5">
            <w:pPr>
              <w:adjustRightInd w:val="0"/>
              <w:snapToGrid w:val="0"/>
              <w:spacing w:line="360" w:lineRule="atLeast"/>
              <w:jc w:val="center"/>
              <w:textAlignment w:val="baseline"/>
              <w:rPr>
                <w:rFonts w:ascii="宋体" w:hAnsi="宋体" w:cs="宋体"/>
                <w:bCs/>
                <w:color w:val="000000"/>
                <w:kern w:val="0"/>
                <w:szCs w:val="21"/>
              </w:rPr>
            </w:pPr>
          </w:p>
        </w:tc>
        <w:tc>
          <w:tcPr>
            <w:tcW w:w="1460" w:type="dxa"/>
            <w:tcMar>
              <w:left w:w="57" w:type="dxa"/>
              <w:right w:w="57" w:type="dxa"/>
            </w:tcMar>
            <w:vAlign w:val="center"/>
          </w:tcPr>
          <w:p w14:paraId="28F0F042">
            <w:pPr>
              <w:snapToGrid w:val="0"/>
              <w:spacing w:line="380" w:lineRule="exact"/>
              <w:jc w:val="center"/>
              <w:rPr>
                <w:rFonts w:ascii="宋体" w:hAnsi="宋体" w:cs="宋体"/>
                <w:bCs/>
                <w:color w:val="000000"/>
                <w:kern w:val="0"/>
                <w:szCs w:val="21"/>
              </w:rPr>
            </w:pPr>
            <w:r>
              <w:rPr>
                <w:rFonts w:hint="eastAsia" w:ascii="宋体" w:hAnsi="宋体" w:cs="宋体"/>
                <w:szCs w:val="21"/>
              </w:rPr>
              <w:t>售后服务方案（满分</w:t>
            </w:r>
            <w:r>
              <w:rPr>
                <w:rFonts w:ascii="宋体" w:hAnsi="宋体" w:cs="宋体"/>
                <w:szCs w:val="21"/>
              </w:rPr>
              <w:t>20</w:t>
            </w:r>
            <w:r>
              <w:rPr>
                <w:rFonts w:hint="eastAsia" w:ascii="宋体" w:hAnsi="宋体" w:cs="宋体"/>
                <w:szCs w:val="21"/>
              </w:rPr>
              <w:t>分）</w:t>
            </w:r>
          </w:p>
        </w:tc>
        <w:tc>
          <w:tcPr>
            <w:tcW w:w="5901" w:type="dxa"/>
          </w:tcPr>
          <w:p w14:paraId="1824BB7F">
            <w:pPr>
              <w:snapToGrid w:val="0"/>
              <w:spacing w:line="380" w:lineRule="exact"/>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一档（4分）：投标人提供了符合采购需求的售后服务承诺，售后服务流程、培训方案描述简单粗略；拟投入的售后服务团队不少于</w:t>
            </w:r>
            <w:r>
              <w:rPr>
                <w:rFonts w:ascii="宋体" w:hAnsi="宋体" w:cs="宋体"/>
                <w:bCs/>
                <w:color w:val="000000"/>
                <w:kern w:val="0"/>
                <w:szCs w:val="21"/>
              </w:rPr>
              <w:t>1</w:t>
            </w:r>
            <w:r>
              <w:rPr>
                <w:rFonts w:hint="eastAsia" w:ascii="宋体" w:hAnsi="宋体" w:cs="宋体"/>
                <w:bCs/>
                <w:color w:val="000000"/>
                <w:kern w:val="0"/>
                <w:szCs w:val="21"/>
              </w:rPr>
              <w:t>人。</w:t>
            </w:r>
          </w:p>
          <w:p w14:paraId="3F73CC5F">
            <w:pPr>
              <w:snapToGrid w:val="0"/>
              <w:spacing w:line="380" w:lineRule="exact"/>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二档（8分）：在满足一档基础上，投标人提供的售后服务方案、售后服务承诺及服务条件内容条理清晰、详细具体，售后服务流程、培训方案描述详细；拟投入的售后服务团队数量不少于</w:t>
            </w:r>
            <w:r>
              <w:rPr>
                <w:rFonts w:ascii="宋体" w:hAnsi="宋体" w:cs="宋体"/>
                <w:bCs/>
                <w:color w:val="000000"/>
                <w:kern w:val="0"/>
                <w:szCs w:val="21"/>
              </w:rPr>
              <w:t>2</w:t>
            </w:r>
            <w:r>
              <w:rPr>
                <w:rFonts w:hint="eastAsia" w:ascii="宋体" w:hAnsi="宋体" w:cs="宋体"/>
                <w:bCs/>
                <w:color w:val="000000"/>
                <w:kern w:val="0"/>
                <w:szCs w:val="21"/>
              </w:rPr>
              <w:t>人；有定期回访制度，有主要零配件储备供应清单，常用的、容易损坏的备品备件及易损件配备满足采购需求。</w:t>
            </w:r>
          </w:p>
          <w:p w14:paraId="5D65B467">
            <w:pPr>
              <w:snapToGrid w:val="0"/>
              <w:spacing w:line="380" w:lineRule="exact"/>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三档（12分）：在满足二档基础上，投标人拟投入的售后服务团队数量不少于</w:t>
            </w:r>
            <w:r>
              <w:rPr>
                <w:rFonts w:ascii="宋体" w:hAnsi="宋体" w:cs="宋体"/>
                <w:bCs/>
                <w:color w:val="000000"/>
                <w:kern w:val="0"/>
                <w:szCs w:val="21"/>
              </w:rPr>
              <w:t>4</w:t>
            </w:r>
            <w:r>
              <w:rPr>
                <w:rFonts w:hint="eastAsia" w:ascii="宋体" w:hAnsi="宋体" w:cs="宋体"/>
                <w:bCs/>
                <w:color w:val="000000"/>
                <w:kern w:val="0"/>
                <w:szCs w:val="21"/>
              </w:rPr>
              <w:t xml:space="preserve">人；售后服务方案各项内容编制思路严谨，培训安排、培训内容、培训方式、培训教材、培训师资方面的描述详细，售后服务承诺内容、服务响应体系、故障处理的响应措施、故障处理流程、维护保障流程等内容详细明确。 </w:t>
            </w:r>
          </w:p>
          <w:p w14:paraId="31343081">
            <w:pPr>
              <w:snapToGrid w:val="0"/>
              <w:spacing w:line="380" w:lineRule="exact"/>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四档（</w:t>
            </w:r>
            <w:r>
              <w:rPr>
                <w:rFonts w:ascii="宋体" w:hAnsi="宋体" w:cs="宋体"/>
                <w:bCs/>
                <w:color w:val="000000"/>
                <w:kern w:val="0"/>
                <w:szCs w:val="21"/>
              </w:rPr>
              <w:t>16</w:t>
            </w:r>
            <w:r>
              <w:rPr>
                <w:rFonts w:hint="eastAsia" w:ascii="宋体" w:hAnsi="宋体" w:cs="宋体"/>
                <w:bCs/>
                <w:color w:val="000000"/>
                <w:kern w:val="0"/>
                <w:szCs w:val="21"/>
              </w:rPr>
              <w:t>分）：在满足三挡的基础上，投标人具备风险与应急处理方案，针对 AI 算力资源池的硬件故障、网络中断、性能下降等核心风险，分别制定专项应急预案；每个预案需明确触发条件、应急响应流程、恢复标准。</w:t>
            </w:r>
          </w:p>
          <w:p w14:paraId="6D01CE7B">
            <w:pPr>
              <w:snapToGrid w:val="0"/>
              <w:spacing w:line="380" w:lineRule="exact"/>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五档（</w:t>
            </w:r>
            <w:r>
              <w:rPr>
                <w:rFonts w:ascii="宋体" w:hAnsi="宋体" w:cs="宋体"/>
                <w:bCs/>
                <w:color w:val="000000"/>
                <w:kern w:val="0"/>
                <w:szCs w:val="21"/>
              </w:rPr>
              <w:t>20</w:t>
            </w:r>
            <w:r>
              <w:rPr>
                <w:rFonts w:hint="eastAsia" w:ascii="宋体" w:hAnsi="宋体" w:cs="宋体"/>
                <w:bCs/>
                <w:color w:val="000000"/>
                <w:kern w:val="0"/>
                <w:szCs w:val="21"/>
              </w:rPr>
              <w:t>分）：在满足四档的基础上，投标人能理解项目服务需求，提供更优的服务方案，包括但不限于更有利于公安业务的开展、更方便与</w:t>
            </w:r>
            <w:r>
              <w:rPr>
                <w:rFonts w:hint="eastAsia"/>
              </w:rPr>
              <w:t>广西壮族自治区公安厅</w:t>
            </w:r>
            <w:r>
              <w:rPr>
                <w:rFonts w:hint="eastAsia" w:ascii="宋体" w:hAnsi="宋体" w:cs="宋体"/>
                <w:bCs/>
                <w:color w:val="000000"/>
                <w:kern w:val="0"/>
                <w:szCs w:val="21"/>
              </w:rPr>
              <w:t>AI算力的统一纳管等。</w:t>
            </w:r>
          </w:p>
        </w:tc>
      </w:tr>
      <w:tr w14:paraId="1187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62" w:type="dxa"/>
            <w:vMerge w:val="restart"/>
            <w:vAlign w:val="center"/>
          </w:tcPr>
          <w:p w14:paraId="583A004F">
            <w:pPr>
              <w:snapToGrid w:val="0"/>
              <w:spacing w:line="360" w:lineRule="atLeast"/>
              <w:jc w:val="center"/>
              <w:rPr>
                <w:rFonts w:ascii="宋体" w:hAnsi="宋体" w:cs="宋体"/>
                <w:color w:val="000000"/>
                <w:sz w:val="24"/>
              </w:rPr>
            </w:pPr>
            <w:r>
              <w:rPr>
                <w:rFonts w:hint="eastAsia" w:ascii="宋体" w:hAnsi="宋体" w:cs="宋体"/>
                <w:color w:val="000000"/>
                <w:sz w:val="24"/>
              </w:rPr>
              <w:t>3</w:t>
            </w:r>
          </w:p>
        </w:tc>
        <w:tc>
          <w:tcPr>
            <w:tcW w:w="1585" w:type="dxa"/>
            <w:vMerge w:val="restart"/>
            <w:vAlign w:val="center"/>
          </w:tcPr>
          <w:p w14:paraId="0E779E49">
            <w:pPr>
              <w:adjustRightInd w:val="0"/>
              <w:snapToGrid w:val="0"/>
              <w:spacing w:line="360" w:lineRule="atLeast"/>
              <w:ind w:left="-105" w:leftChars="-50" w:right="-105" w:rightChars="-50"/>
              <w:jc w:val="center"/>
              <w:textAlignment w:val="baseline"/>
              <w:rPr>
                <w:rFonts w:ascii="宋体" w:hAnsi="宋体" w:cs="宋体"/>
                <w:b/>
                <w:color w:val="000000"/>
                <w:kern w:val="0"/>
                <w:szCs w:val="21"/>
              </w:rPr>
            </w:pPr>
            <w:r>
              <w:rPr>
                <w:rFonts w:hint="eastAsia" w:ascii="宋体" w:hAnsi="宋体" w:cs="宋体"/>
                <w:b/>
                <w:color w:val="000000"/>
                <w:kern w:val="0"/>
                <w:szCs w:val="21"/>
              </w:rPr>
              <w:t>商务分</w:t>
            </w:r>
          </w:p>
          <w:p w14:paraId="5AB0B1A4">
            <w:pPr>
              <w:snapToGrid w:val="0"/>
              <w:spacing w:line="360" w:lineRule="atLeast"/>
              <w:jc w:val="center"/>
              <w:rPr>
                <w:rFonts w:ascii="宋体" w:hAnsi="宋体" w:cs="宋体"/>
                <w:bCs/>
                <w:color w:val="000000"/>
                <w:kern w:val="0"/>
                <w:szCs w:val="21"/>
              </w:rPr>
            </w:pPr>
            <w:r>
              <w:rPr>
                <w:rFonts w:hint="eastAsia" w:ascii="宋体" w:hAnsi="宋体" w:cs="宋体"/>
                <w:bCs/>
                <w:color w:val="000000"/>
                <w:kern w:val="0"/>
                <w:szCs w:val="21"/>
              </w:rPr>
              <w:t>（满分</w:t>
            </w:r>
            <w:r>
              <w:rPr>
                <w:rFonts w:hint="eastAsia" w:ascii="宋体" w:hAnsi="宋体" w:cs="宋体"/>
                <w:bCs/>
                <w:color w:val="000000"/>
                <w:kern w:val="0"/>
                <w:szCs w:val="21"/>
                <w:u w:val="single"/>
              </w:rPr>
              <w:t>9</w:t>
            </w:r>
            <w:r>
              <w:rPr>
                <w:rFonts w:hint="eastAsia" w:ascii="宋体" w:hAnsi="宋体" w:cs="宋体"/>
                <w:bCs/>
                <w:color w:val="000000"/>
                <w:kern w:val="0"/>
                <w:szCs w:val="21"/>
              </w:rPr>
              <w:t>分）</w:t>
            </w:r>
          </w:p>
        </w:tc>
        <w:tc>
          <w:tcPr>
            <w:tcW w:w="1460" w:type="dxa"/>
            <w:vAlign w:val="center"/>
          </w:tcPr>
          <w:p w14:paraId="490909DB">
            <w:pPr>
              <w:snapToGrid w:val="0"/>
              <w:spacing w:line="380" w:lineRule="exact"/>
              <w:jc w:val="center"/>
              <w:rPr>
                <w:rFonts w:ascii="宋体" w:hAnsi="宋体" w:cs="宋体"/>
                <w:bCs/>
                <w:color w:val="000000"/>
                <w:kern w:val="0"/>
                <w:szCs w:val="21"/>
              </w:rPr>
            </w:pPr>
            <w:r>
              <w:rPr>
                <w:rFonts w:hint="eastAsia" w:ascii="宋体" w:hAnsi="宋体" w:cs="宋体"/>
                <w:szCs w:val="21"/>
              </w:rPr>
              <w:t>业绩分（满分</w:t>
            </w:r>
            <w:r>
              <w:rPr>
                <w:rFonts w:ascii="宋体" w:hAnsi="宋体" w:cs="宋体"/>
                <w:szCs w:val="21"/>
              </w:rPr>
              <w:t>6</w:t>
            </w:r>
            <w:r>
              <w:rPr>
                <w:rFonts w:hint="eastAsia" w:ascii="宋体" w:hAnsi="宋体" w:cs="宋体"/>
                <w:szCs w:val="21"/>
              </w:rPr>
              <w:t>分）</w:t>
            </w:r>
          </w:p>
        </w:tc>
        <w:tc>
          <w:tcPr>
            <w:tcW w:w="5901" w:type="dxa"/>
          </w:tcPr>
          <w:p w14:paraId="0EDA64F9">
            <w:pPr>
              <w:snapToGrid w:val="0"/>
              <w:spacing w:line="380" w:lineRule="exact"/>
              <w:jc w:val="left"/>
              <w:rPr>
                <w:rFonts w:ascii="宋体" w:hAnsi="宋体" w:cs="宋体"/>
                <w:bCs/>
                <w:color w:val="000000"/>
                <w:kern w:val="0"/>
                <w:szCs w:val="21"/>
              </w:rPr>
            </w:pPr>
            <w:r>
              <w:rPr>
                <w:rFonts w:hint="eastAsia" w:ascii="宋体" w:hAnsi="宋体" w:cs="宋体"/>
                <w:szCs w:val="21"/>
              </w:rPr>
              <w:t>2020年1月1日至投标截止时间止，投标人具有类似</w:t>
            </w:r>
            <w:r>
              <w:rPr>
                <w:rFonts w:hint="eastAsia"/>
              </w:rPr>
              <w:t>项目</w:t>
            </w:r>
            <w:r>
              <w:rPr>
                <w:rFonts w:hint="eastAsia" w:ascii="宋体" w:hAnsi="宋体" w:cs="宋体"/>
                <w:szCs w:val="21"/>
              </w:rPr>
              <w:t>业绩（如算力租赁或算力建设或机房租赁等），每提供1个得</w:t>
            </w:r>
            <w:r>
              <w:rPr>
                <w:rFonts w:ascii="宋体" w:hAnsi="宋体" w:cs="宋体"/>
                <w:szCs w:val="21"/>
              </w:rPr>
              <w:t>2</w:t>
            </w:r>
            <w:r>
              <w:rPr>
                <w:rFonts w:hint="eastAsia" w:ascii="宋体" w:hAnsi="宋体" w:cs="宋体"/>
                <w:szCs w:val="21"/>
              </w:rPr>
              <w:t>分，满分</w:t>
            </w:r>
            <w:r>
              <w:rPr>
                <w:rFonts w:ascii="宋体" w:hAnsi="宋体" w:cs="宋体"/>
                <w:szCs w:val="21"/>
              </w:rPr>
              <w:t>6</w:t>
            </w:r>
            <w:r>
              <w:rPr>
                <w:rFonts w:hint="eastAsia" w:ascii="宋体" w:hAnsi="宋体" w:cs="宋体"/>
                <w:szCs w:val="21"/>
              </w:rPr>
              <w:t xml:space="preserve"> 分。</w:t>
            </w:r>
            <w:r>
              <w:rPr>
                <w:rFonts w:hint="eastAsia" w:ascii="宋体" w:hAnsi="宋体" w:cs="宋体"/>
                <w:b/>
                <w:bCs/>
                <w:szCs w:val="21"/>
              </w:rPr>
              <w:t>注：业绩时间以签订合同（协议）时间为准，投标文件提供业绩合同（协议）的关键页（包括采购内容、签约日期、双方盖章）复印件加盖投标人公章，否则不得分。</w:t>
            </w:r>
          </w:p>
        </w:tc>
      </w:tr>
      <w:tr w14:paraId="19DB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62" w:type="dxa"/>
            <w:vMerge w:val="continue"/>
            <w:vAlign w:val="center"/>
          </w:tcPr>
          <w:p w14:paraId="394F9DCA">
            <w:pPr>
              <w:snapToGrid w:val="0"/>
              <w:spacing w:line="360" w:lineRule="atLeast"/>
              <w:jc w:val="center"/>
              <w:rPr>
                <w:rFonts w:ascii="宋体" w:hAnsi="宋体" w:cs="宋体"/>
                <w:color w:val="000000"/>
                <w:sz w:val="24"/>
              </w:rPr>
            </w:pPr>
          </w:p>
        </w:tc>
        <w:tc>
          <w:tcPr>
            <w:tcW w:w="1585" w:type="dxa"/>
            <w:vMerge w:val="continue"/>
            <w:vAlign w:val="center"/>
          </w:tcPr>
          <w:p w14:paraId="2694A862">
            <w:pPr>
              <w:snapToGrid w:val="0"/>
              <w:spacing w:line="360" w:lineRule="atLeast"/>
              <w:jc w:val="center"/>
              <w:rPr>
                <w:rFonts w:ascii="宋体" w:hAnsi="宋体" w:cs="宋体"/>
                <w:bCs/>
                <w:color w:val="000000"/>
                <w:kern w:val="0"/>
                <w:szCs w:val="21"/>
              </w:rPr>
            </w:pPr>
          </w:p>
        </w:tc>
        <w:tc>
          <w:tcPr>
            <w:tcW w:w="1460" w:type="dxa"/>
            <w:vAlign w:val="center"/>
          </w:tcPr>
          <w:p w14:paraId="742DA61D">
            <w:pPr>
              <w:snapToGrid w:val="0"/>
              <w:spacing w:line="380" w:lineRule="exact"/>
              <w:jc w:val="center"/>
              <w:rPr>
                <w:rFonts w:ascii="宋体" w:hAnsi="宋体" w:cs="宋体"/>
                <w:bCs/>
                <w:color w:val="000000"/>
                <w:kern w:val="0"/>
                <w:szCs w:val="21"/>
              </w:rPr>
            </w:pPr>
            <w:r>
              <w:rPr>
                <w:rFonts w:hint="eastAsia" w:ascii="宋体" w:hAnsi="宋体" w:cs="宋体"/>
                <w:szCs w:val="21"/>
              </w:rPr>
              <w:t>信誉分（满分3分）</w:t>
            </w:r>
          </w:p>
        </w:tc>
        <w:tc>
          <w:tcPr>
            <w:tcW w:w="5901" w:type="dxa"/>
          </w:tcPr>
          <w:p w14:paraId="3AEC93EC">
            <w:pPr>
              <w:wordWrap w:val="0"/>
              <w:snapToGrid w:val="0"/>
              <w:spacing w:line="380" w:lineRule="exact"/>
              <w:jc w:val="left"/>
              <w:rPr>
                <w:rFonts w:ascii="宋体" w:hAnsi="宋体" w:cs="宋体"/>
                <w:szCs w:val="21"/>
              </w:rPr>
            </w:pPr>
            <w:r>
              <w:rPr>
                <w:rFonts w:hint="eastAsia" w:ascii="宋体" w:hAnsi="宋体" w:cs="宋体"/>
                <w:szCs w:val="21"/>
              </w:rPr>
              <w:t>（1）投标人具有有效的ISO 9001质量管理体系认证证书得1分。</w:t>
            </w:r>
          </w:p>
          <w:p w14:paraId="1B7E8924">
            <w:pPr>
              <w:wordWrap w:val="0"/>
              <w:snapToGrid w:val="0"/>
              <w:spacing w:line="380" w:lineRule="exact"/>
              <w:jc w:val="left"/>
              <w:rPr>
                <w:rFonts w:ascii="宋体" w:hAnsi="宋体" w:cs="宋体"/>
                <w:szCs w:val="21"/>
              </w:rPr>
            </w:pPr>
            <w:r>
              <w:rPr>
                <w:rFonts w:hint="eastAsia" w:ascii="宋体" w:hAnsi="宋体" w:cs="宋体"/>
                <w:szCs w:val="21"/>
              </w:rPr>
              <w:t>（2）投标人具有有效的ISO 27001信息安全管理体系认证证书得1分。</w:t>
            </w:r>
          </w:p>
          <w:p w14:paraId="2A72E29B">
            <w:pPr>
              <w:wordWrap w:val="0"/>
              <w:snapToGrid w:val="0"/>
              <w:spacing w:line="380" w:lineRule="exact"/>
              <w:jc w:val="left"/>
              <w:rPr>
                <w:rFonts w:ascii="宋体" w:hAnsi="宋体" w:cs="宋体"/>
                <w:szCs w:val="21"/>
              </w:rPr>
            </w:pPr>
            <w:r>
              <w:rPr>
                <w:rFonts w:hint="eastAsia" w:ascii="宋体" w:hAnsi="宋体" w:cs="宋体"/>
                <w:szCs w:val="21"/>
              </w:rPr>
              <w:t>（3）投标人具有有效的ISO 20000信息技术服务管理体系认证证书得1分。</w:t>
            </w:r>
          </w:p>
          <w:p w14:paraId="5304BA40">
            <w:pPr>
              <w:wordWrap w:val="0"/>
              <w:snapToGrid w:val="0"/>
              <w:spacing w:line="380" w:lineRule="exact"/>
              <w:jc w:val="left"/>
              <w:rPr>
                <w:rFonts w:ascii="宋体" w:hAnsi="宋体" w:cs="宋体"/>
                <w:szCs w:val="21"/>
              </w:rPr>
            </w:pPr>
            <w:r>
              <w:rPr>
                <w:rFonts w:hint="eastAsia" w:ascii="宋体" w:hAnsi="宋体" w:cs="宋体"/>
                <w:b/>
                <w:bCs/>
                <w:color w:val="000000" w:themeColor="text1"/>
                <w:szCs w:val="21"/>
                <w14:textFill>
                  <w14:solidFill>
                    <w14:schemeClr w14:val="tx1"/>
                  </w14:solidFill>
                </w14:textFill>
              </w:rPr>
              <w:t>注：需在</w:t>
            </w:r>
            <w:r>
              <w:rPr>
                <w:rFonts w:hint="eastAsia"/>
                <w:b/>
                <w:bCs/>
                <w:color w:val="000000" w:themeColor="text1"/>
                <w14:textFill>
                  <w14:solidFill>
                    <w14:schemeClr w14:val="tx1"/>
                  </w14:solidFill>
                </w14:textFill>
              </w:rPr>
              <w:t>投标文件中提供上述有效证书复印件，并加盖投标人公章，未按要求提供的不得分。</w:t>
            </w:r>
          </w:p>
        </w:tc>
      </w:tr>
      <w:tr w14:paraId="553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vAlign w:val="center"/>
          </w:tcPr>
          <w:p w14:paraId="226D8498">
            <w:pPr>
              <w:pStyle w:val="13"/>
              <w:snapToGrid w:val="0"/>
              <w:spacing w:line="360" w:lineRule="atLeast"/>
              <w:rPr>
                <w:rFonts w:hAnsi="宋体" w:cs="宋体"/>
                <w:b/>
                <w:bCs/>
                <w:color w:val="000000"/>
                <w:sz w:val="24"/>
                <w:szCs w:val="24"/>
              </w:rPr>
            </w:pPr>
            <w:r>
              <w:rPr>
                <w:rFonts w:hint="eastAsia" w:hAnsi="宋体" w:cs="宋体"/>
                <w:b/>
                <w:bCs/>
                <w:color w:val="000000"/>
                <w:sz w:val="24"/>
                <w:szCs w:val="24"/>
              </w:rPr>
              <w:t>总得分=1+2+3</w:t>
            </w:r>
          </w:p>
        </w:tc>
      </w:tr>
    </w:tbl>
    <w:p w14:paraId="7AC19B0E"/>
    <w:p w14:paraId="04DE23D4">
      <w:pPr>
        <w:rPr>
          <w:sz w:val="30"/>
          <w:szCs w:val="30"/>
        </w:rPr>
      </w:pPr>
      <w:bookmarkStart w:id="315" w:name="_Toc18582"/>
      <w:bookmarkStart w:id="316" w:name="_Toc20313"/>
      <w:bookmarkStart w:id="317" w:name="_Toc23906"/>
      <w:bookmarkStart w:id="318" w:name="_Toc9480"/>
      <w:bookmarkStart w:id="319" w:name="_Toc11083"/>
      <w:bookmarkStart w:id="320" w:name="_Toc2202"/>
      <w:bookmarkStart w:id="321" w:name="_Toc15061"/>
      <w:bookmarkStart w:id="322" w:name="_Toc16466"/>
      <w:bookmarkStart w:id="323" w:name="_Toc10751"/>
      <w:bookmarkStart w:id="324" w:name="_Toc12855"/>
      <w:r>
        <w:rPr>
          <w:rFonts w:hint="eastAsia"/>
          <w:sz w:val="30"/>
          <w:szCs w:val="30"/>
        </w:rPr>
        <w:br w:type="page"/>
      </w:r>
    </w:p>
    <w:p w14:paraId="394956F3">
      <w:pPr>
        <w:pStyle w:val="3"/>
        <w:jc w:val="center"/>
        <w:rPr>
          <w:rFonts w:hint="default"/>
          <w:b w:val="0"/>
          <w:sz w:val="30"/>
          <w:szCs w:val="30"/>
        </w:rPr>
      </w:pPr>
      <w:r>
        <w:rPr>
          <w:b w:val="0"/>
          <w:sz w:val="30"/>
          <w:szCs w:val="30"/>
        </w:rPr>
        <w:t>第四节 中标候选人推荐原则</w:t>
      </w:r>
      <w:bookmarkEnd w:id="315"/>
      <w:bookmarkEnd w:id="316"/>
      <w:bookmarkEnd w:id="317"/>
      <w:bookmarkEnd w:id="318"/>
      <w:bookmarkEnd w:id="319"/>
      <w:bookmarkEnd w:id="320"/>
      <w:bookmarkEnd w:id="321"/>
      <w:bookmarkEnd w:id="322"/>
      <w:bookmarkEnd w:id="323"/>
      <w:bookmarkEnd w:id="324"/>
    </w:p>
    <w:p w14:paraId="5392F81A">
      <w:pPr>
        <w:pStyle w:val="13"/>
        <w:spacing w:line="360" w:lineRule="auto"/>
        <w:ind w:left="472"/>
        <w:contextualSpacing/>
        <w:rPr>
          <w:rFonts w:hAnsi="宋体"/>
          <w:b/>
          <w:bCs/>
          <w:sz w:val="24"/>
          <w:szCs w:val="24"/>
        </w:rPr>
      </w:pPr>
      <w:r>
        <w:rPr>
          <w:rFonts w:hint="eastAsia" w:hAnsi="宋体"/>
          <w:b/>
          <w:bCs/>
          <w:sz w:val="24"/>
          <w:szCs w:val="24"/>
        </w:rPr>
        <w:t>（一）综合评分法</w:t>
      </w:r>
    </w:p>
    <w:p w14:paraId="10031913">
      <w:pPr>
        <w:pStyle w:val="13"/>
        <w:spacing w:line="360" w:lineRule="auto"/>
        <w:ind w:firstLine="420" w:firstLineChars="200"/>
        <w:rPr>
          <w:rFonts w:hAnsi="宋体"/>
        </w:rPr>
      </w:pPr>
      <w:r>
        <w:rPr>
          <w:rFonts w:hint="eastAsia" w:hAnsi="宋体"/>
        </w:rPr>
        <w:t>评标委员会将根据评审后总得分由高到低顺序</w:t>
      </w:r>
      <w:r>
        <w:rPr>
          <w:rFonts w:hint="eastAsia" w:ascii="Times New Roman" w:hAnsi="宋体"/>
          <w:szCs w:val="24"/>
        </w:rPr>
        <w:t>排列</w:t>
      </w:r>
      <w:r>
        <w:rPr>
          <w:rFonts w:hint="eastAsia" w:hAnsi="宋体"/>
        </w:rPr>
        <w:t>。总得分相同的，以投标报价由低到高顺序排列，得分且投标报价相同的并列。投标文件满足招标文件全部实质性要求，且按照评审因素的量化指标评审得分最高的投标人为排名第一的中标候选人。</w:t>
      </w:r>
    </w:p>
    <w:p w14:paraId="57CFACB7">
      <w:pPr>
        <w:pStyle w:val="13"/>
        <w:spacing w:line="360" w:lineRule="auto"/>
        <w:ind w:firstLine="482" w:firstLineChars="200"/>
        <w:rPr>
          <w:rFonts w:hAnsi="宋体"/>
        </w:rPr>
      </w:pPr>
      <w:r>
        <w:rPr>
          <w:rFonts w:hint="eastAsia" w:hAnsi="宋体"/>
          <w:b/>
          <w:bCs/>
          <w:sz w:val="24"/>
          <w:szCs w:val="24"/>
        </w:rPr>
        <w:t>（二）最低评标价法</w:t>
      </w:r>
    </w:p>
    <w:p w14:paraId="5D923819">
      <w:pPr>
        <w:pStyle w:val="13"/>
        <w:tabs>
          <w:tab w:val="left" w:pos="2472"/>
        </w:tabs>
        <w:spacing w:line="480" w:lineRule="exact"/>
        <w:ind w:firstLine="420" w:firstLineChars="200"/>
      </w:pPr>
      <w:r>
        <w:rPr>
          <w:rFonts w:hint="eastAsia" w:hAnsi="宋体"/>
        </w:rPr>
        <w:t>评标委员会将按照有效评标价从低到高顺序排列，评标价相同的并列。投标文件满足招标文件全部实质性要求且评标价最低的投标人为排名第一的中标候选人。</w:t>
      </w:r>
    </w:p>
    <w:p w14:paraId="6A1FFC21">
      <w:pPr>
        <w:pStyle w:val="3"/>
        <w:spacing w:before="0" w:after="0" w:line="360" w:lineRule="auto"/>
        <w:ind w:firstLine="600" w:firstLineChars="200"/>
        <w:jc w:val="center"/>
        <w:rPr>
          <w:rFonts w:hint="default"/>
          <w:b w:val="0"/>
          <w:sz w:val="30"/>
          <w:szCs w:val="30"/>
        </w:rPr>
      </w:pPr>
      <w:bookmarkStart w:id="325" w:name="_Toc13808"/>
      <w:bookmarkStart w:id="326" w:name="_Toc29218"/>
      <w:bookmarkStart w:id="327" w:name="_Toc13625"/>
      <w:bookmarkStart w:id="328" w:name="_Toc11695"/>
      <w:bookmarkStart w:id="329" w:name="_Toc27419"/>
      <w:bookmarkStart w:id="330" w:name="_Toc11073"/>
      <w:bookmarkStart w:id="331" w:name="_Toc11545"/>
      <w:bookmarkStart w:id="332" w:name="_Toc22384"/>
      <w:bookmarkStart w:id="333" w:name="_Toc7971"/>
      <w:bookmarkStart w:id="334" w:name="_Toc9602"/>
      <w:r>
        <w:rPr>
          <w:b w:val="0"/>
          <w:sz w:val="30"/>
          <w:szCs w:val="30"/>
        </w:rPr>
        <w:t>第五节 评标报告</w:t>
      </w:r>
      <w:bookmarkEnd w:id="325"/>
      <w:bookmarkEnd w:id="326"/>
      <w:bookmarkEnd w:id="327"/>
      <w:bookmarkEnd w:id="328"/>
      <w:bookmarkEnd w:id="329"/>
      <w:bookmarkEnd w:id="330"/>
      <w:bookmarkEnd w:id="331"/>
      <w:bookmarkEnd w:id="332"/>
      <w:bookmarkEnd w:id="333"/>
      <w:bookmarkEnd w:id="334"/>
    </w:p>
    <w:p w14:paraId="35C1C58D">
      <w:pPr>
        <w:pStyle w:val="32"/>
        <w:spacing w:before="0"/>
        <w:ind w:firstLine="482"/>
        <w:rPr>
          <w:rFonts w:ascii="宋体" w:hAnsi="宋体"/>
          <w:b/>
          <w:bCs/>
          <w:szCs w:val="24"/>
        </w:rPr>
      </w:pPr>
      <w:r>
        <w:rPr>
          <w:rFonts w:hint="eastAsia" w:ascii="宋体" w:hAnsi="宋体"/>
          <w:b/>
          <w:bCs/>
          <w:szCs w:val="24"/>
        </w:rPr>
        <w:t>（一）评标报告与推荐中标候选人</w:t>
      </w:r>
    </w:p>
    <w:p w14:paraId="544FF84A">
      <w:pPr>
        <w:pStyle w:val="13"/>
        <w:tabs>
          <w:tab w:val="left" w:pos="2472"/>
        </w:tabs>
        <w:spacing w:line="360" w:lineRule="auto"/>
        <w:ind w:firstLine="420" w:firstLineChars="200"/>
        <w:rPr>
          <w:rFonts w:hAnsi="宋体"/>
        </w:rPr>
      </w:pPr>
      <w:r>
        <w:rPr>
          <w:rFonts w:hint="eastAsia" w:hAnsi="宋体"/>
        </w:rPr>
        <w:t>评标委员会根据原始评标记录和评标结果编写评标报告，并通过电子交易平台向采购人、采购代理机构提交。</w:t>
      </w:r>
    </w:p>
    <w:p w14:paraId="0F606313">
      <w:pPr>
        <w:widowControl/>
        <w:spacing w:line="360" w:lineRule="auto"/>
        <w:ind w:firstLine="482" w:firstLineChars="200"/>
        <w:jc w:val="left"/>
        <w:rPr>
          <w:rFonts w:ascii="宋体" w:hAnsi="宋体"/>
          <w:b/>
          <w:bCs/>
          <w:sz w:val="24"/>
        </w:rPr>
      </w:pPr>
      <w:r>
        <w:rPr>
          <w:rFonts w:hint="eastAsia" w:ascii="宋体" w:hAnsi="宋体"/>
          <w:b/>
          <w:bCs/>
          <w:sz w:val="24"/>
        </w:rPr>
        <w:t>（二）评标争议事项处理</w:t>
      </w:r>
    </w:p>
    <w:p w14:paraId="3665F8A9">
      <w:pPr>
        <w:pStyle w:val="13"/>
        <w:tabs>
          <w:tab w:val="left" w:pos="2472"/>
        </w:tabs>
        <w:spacing w:line="360" w:lineRule="auto"/>
        <w:ind w:firstLine="420" w:firstLineChars="200"/>
        <w:rPr>
          <w:rFonts w:hAnsi="宋体"/>
        </w:rPr>
      </w:pPr>
      <w:r>
        <w:rPr>
          <w:rFonts w:hint="eastAsia" w:hAnsi="宋体"/>
        </w:rPr>
        <w:t>评标委员会成员对需要共同认定的事项存在争议的，应当按照少数服从多数的原则作出结论。持不同意见的评标委员会成员应当在评标报告上签署不同意见及理由，否则视为同意评标报告。</w:t>
      </w:r>
    </w:p>
    <w:p w14:paraId="6A0D3569">
      <w:pPr>
        <w:widowControl/>
        <w:jc w:val="left"/>
        <w:rPr>
          <w:b/>
          <w:sz w:val="36"/>
          <w:szCs w:val="20"/>
        </w:rPr>
        <w:sectPr>
          <w:pgSz w:w="11905" w:h="16838"/>
          <w:pgMar w:top="1134" w:right="1134" w:bottom="1134" w:left="1134" w:header="850" w:footer="850" w:gutter="0"/>
          <w:cols w:space="0" w:num="1"/>
          <w:titlePg/>
          <w:docGrid w:linePitch="331" w:charSpace="0"/>
        </w:sectPr>
      </w:pPr>
    </w:p>
    <w:p w14:paraId="684DB5D9">
      <w:pPr>
        <w:pStyle w:val="13"/>
        <w:tabs>
          <w:tab w:val="left" w:pos="2472"/>
        </w:tabs>
        <w:spacing w:line="460" w:lineRule="exact"/>
        <w:jc w:val="center"/>
        <w:rPr>
          <w:rFonts w:ascii="Times New Roman" w:hAnsi="Times New Roman"/>
          <w:b/>
          <w:sz w:val="36"/>
        </w:rPr>
      </w:pPr>
    </w:p>
    <w:p w14:paraId="40D33179">
      <w:pPr>
        <w:pStyle w:val="13"/>
        <w:tabs>
          <w:tab w:val="left" w:pos="2472"/>
        </w:tabs>
        <w:spacing w:line="460" w:lineRule="exact"/>
        <w:jc w:val="center"/>
        <w:rPr>
          <w:rFonts w:ascii="Times New Roman" w:hAnsi="Times New Roman"/>
          <w:b/>
          <w:sz w:val="36"/>
        </w:rPr>
      </w:pPr>
    </w:p>
    <w:p w14:paraId="330640E1">
      <w:pPr>
        <w:pStyle w:val="13"/>
        <w:tabs>
          <w:tab w:val="left" w:pos="2472"/>
        </w:tabs>
        <w:spacing w:line="460" w:lineRule="exact"/>
        <w:jc w:val="center"/>
        <w:rPr>
          <w:rFonts w:ascii="Times New Roman" w:hAnsi="Times New Roman"/>
          <w:b/>
          <w:sz w:val="36"/>
        </w:rPr>
      </w:pPr>
    </w:p>
    <w:p w14:paraId="341F6127">
      <w:pPr>
        <w:pStyle w:val="13"/>
        <w:tabs>
          <w:tab w:val="left" w:pos="2472"/>
        </w:tabs>
        <w:spacing w:line="460" w:lineRule="exact"/>
        <w:jc w:val="center"/>
        <w:rPr>
          <w:rFonts w:ascii="Times New Roman" w:hAnsi="Times New Roman"/>
          <w:b/>
          <w:sz w:val="36"/>
        </w:rPr>
      </w:pPr>
    </w:p>
    <w:p w14:paraId="6E882052">
      <w:pPr>
        <w:pStyle w:val="13"/>
        <w:tabs>
          <w:tab w:val="left" w:pos="2472"/>
        </w:tabs>
        <w:spacing w:line="460" w:lineRule="exact"/>
        <w:jc w:val="center"/>
        <w:rPr>
          <w:rFonts w:ascii="Times New Roman" w:hAnsi="Times New Roman"/>
          <w:b/>
          <w:sz w:val="36"/>
        </w:rPr>
      </w:pPr>
    </w:p>
    <w:p w14:paraId="544417DB">
      <w:pPr>
        <w:pStyle w:val="13"/>
        <w:tabs>
          <w:tab w:val="left" w:pos="2472"/>
        </w:tabs>
        <w:spacing w:line="460" w:lineRule="exact"/>
        <w:jc w:val="center"/>
        <w:rPr>
          <w:rFonts w:ascii="Times New Roman" w:hAnsi="Times New Roman"/>
          <w:b/>
          <w:sz w:val="36"/>
        </w:rPr>
      </w:pPr>
    </w:p>
    <w:p w14:paraId="6C98BDA0">
      <w:pPr>
        <w:pStyle w:val="13"/>
        <w:tabs>
          <w:tab w:val="left" w:pos="2472"/>
        </w:tabs>
        <w:spacing w:line="460" w:lineRule="exact"/>
        <w:jc w:val="center"/>
        <w:rPr>
          <w:rFonts w:ascii="Times New Roman" w:hAnsi="Times New Roman"/>
          <w:b/>
          <w:sz w:val="36"/>
        </w:rPr>
      </w:pPr>
    </w:p>
    <w:p w14:paraId="5EC869D7">
      <w:pPr>
        <w:pStyle w:val="13"/>
        <w:tabs>
          <w:tab w:val="left" w:pos="2472"/>
        </w:tabs>
        <w:spacing w:line="460" w:lineRule="exact"/>
        <w:jc w:val="center"/>
        <w:rPr>
          <w:rFonts w:ascii="Times New Roman" w:hAnsi="Times New Roman"/>
          <w:b/>
          <w:sz w:val="36"/>
        </w:rPr>
      </w:pPr>
    </w:p>
    <w:p w14:paraId="7952CF87">
      <w:pPr>
        <w:pStyle w:val="13"/>
        <w:tabs>
          <w:tab w:val="left" w:pos="2472"/>
        </w:tabs>
        <w:spacing w:line="460" w:lineRule="exact"/>
        <w:jc w:val="center"/>
        <w:rPr>
          <w:rFonts w:ascii="Times New Roman" w:hAnsi="Times New Roman"/>
          <w:b/>
          <w:sz w:val="36"/>
        </w:rPr>
      </w:pPr>
    </w:p>
    <w:p w14:paraId="791A132E">
      <w:pPr>
        <w:pStyle w:val="13"/>
        <w:tabs>
          <w:tab w:val="left" w:pos="2472"/>
        </w:tabs>
        <w:spacing w:line="460" w:lineRule="exact"/>
        <w:jc w:val="center"/>
        <w:rPr>
          <w:rFonts w:ascii="Times New Roman" w:hAnsi="Times New Roman"/>
          <w:b/>
          <w:sz w:val="36"/>
        </w:rPr>
      </w:pPr>
    </w:p>
    <w:p w14:paraId="14B8B7C4">
      <w:pPr>
        <w:pStyle w:val="13"/>
        <w:tabs>
          <w:tab w:val="left" w:pos="2472"/>
        </w:tabs>
        <w:spacing w:line="460" w:lineRule="exact"/>
        <w:jc w:val="center"/>
        <w:rPr>
          <w:rFonts w:ascii="Times New Roman" w:hAnsi="Times New Roman"/>
          <w:b/>
          <w:sz w:val="36"/>
        </w:rPr>
      </w:pPr>
    </w:p>
    <w:p w14:paraId="40215626">
      <w:pPr>
        <w:pStyle w:val="13"/>
        <w:tabs>
          <w:tab w:val="left" w:pos="2472"/>
        </w:tabs>
        <w:spacing w:line="460" w:lineRule="exact"/>
        <w:jc w:val="center"/>
        <w:rPr>
          <w:rFonts w:ascii="Times New Roman" w:hAnsi="Times New Roman"/>
          <w:b/>
          <w:sz w:val="36"/>
        </w:rPr>
      </w:pPr>
    </w:p>
    <w:p w14:paraId="1B11C00A">
      <w:pPr>
        <w:pStyle w:val="13"/>
        <w:tabs>
          <w:tab w:val="left" w:pos="2472"/>
        </w:tabs>
        <w:spacing w:line="460" w:lineRule="exact"/>
        <w:jc w:val="center"/>
        <w:rPr>
          <w:rFonts w:ascii="Times New Roman" w:hAnsi="Times New Roman"/>
          <w:b/>
          <w:sz w:val="36"/>
        </w:rPr>
      </w:pPr>
    </w:p>
    <w:p w14:paraId="22734C64">
      <w:pPr>
        <w:pStyle w:val="13"/>
        <w:tabs>
          <w:tab w:val="left" w:pos="2472"/>
        </w:tabs>
        <w:spacing w:line="460" w:lineRule="exact"/>
        <w:jc w:val="center"/>
        <w:outlineLvl w:val="0"/>
        <w:rPr>
          <w:rFonts w:ascii="Times New Roman" w:hAnsi="Times New Roman"/>
          <w:b/>
          <w:sz w:val="36"/>
        </w:rPr>
      </w:pPr>
      <w:bookmarkStart w:id="335" w:name="_Toc3838"/>
      <w:bookmarkStart w:id="336" w:name="_Toc17049"/>
      <w:bookmarkStart w:id="337" w:name="_Toc27014"/>
      <w:bookmarkStart w:id="338" w:name="_Toc26262"/>
      <w:bookmarkStart w:id="339" w:name="_Toc9058"/>
      <w:bookmarkStart w:id="340" w:name="_Toc25572"/>
      <w:bookmarkStart w:id="341" w:name="_Toc32021"/>
      <w:bookmarkStart w:id="342" w:name="_Toc29347"/>
      <w:bookmarkStart w:id="343" w:name="_Toc9012"/>
      <w:bookmarkStart w:id="344" w:name="_Toc7167"/>
      <w:bookmarkStart w:id="345" w:name="_Toc31791"/>
      <w:bookmarkStart w:id="346" w:name="_Toc20993"/>
      <w:bookmarkStart w:id="347" w:name="_Toc3422"/>
      <w:r>
        <w:rPr>
          <w:rFonts w:hint="eastAsia" w:ascii="Times New Roman" w:hAnsi="Times New Roman"/>
          <w:b/>
          <w:sz w:val="36"/>
        </w:rPr>
        <w:t>第五章</w:t>
      </w:r>
      <w:r>
        <w:rPr>
          <w:rFonts w:ascii="Times New Roman" w:hAnsi="Times New Roman"/>
          <w:b/>
          <w:sz w:val="36"/>
        </w:rPr>
        <w:t xml:space="preserve"> </w:t>
      </w:r>
      <w:r>
        <w:rPr>
          <w:rFonts w:hint="eastAsia" w:ascii="Times New Roman" w:hAnsi="Times New Roman"/>
          <w:b/>
          <w:sz w:val="36"/>
        </w:rPr>
        <w:t>拟签订的合同文本</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518D7661">
      <w:pPr>
        <w:widowControl/>
        <w:jc w:val="left"/>
        <w:rPr>
          <w:rFonts w:ascii="宋体" w:hAnsi="Courier New"/>
          <w:bCs/>
          <w:szCs w:val="20"/>
        </w:rPr>
        <w:sectPr>
          <w:pgSz w:w="11905" w:h="16838"/>
          <w:pgMar w:top="1134" w:right="1134" w:bottom="1134" w:left="1134" w:header="850" w:footer="850" w:gutter="0"/>
          <w:cols w:space="0" w:num="1"/>
          <w:titlePg/>
          <w:docGrid w:linePitch="331" w:charSpace="0"/>
        </w:sectPr>
      </w:pPr>
    </w:p>
    <w:p w14:paraId="23768746">
      <w:pPr>
        <w:spacing w:line="360" w:lineRule="auto"/>
        <w:rPr>
          <w:rFonts w:ascii="仿宋_GB2312" w:hAnsi="楷体" w:eastAsia="仿宋_GB2312"/>
          <w:sz w:val="24"/>
        </w:rPr>
      </w:pPr>
    </w:p>
    <w:p w14:paraId="780C9E0E">
      <w:pPr>
        <w:snapToGrid w:val="0"/>
        <w:spacing w:line="400" w:lineRule="exact"/>
        <w:jc w:val="center"/>
        <w:rPr>
          <w:rFonts w:ascii="宋体" w:hAnsi="宋体" w:cs="宋体"/>
          <w:color w:val="000000"/>
        </w:rPr>
      </w:pPr>
      <w:r>
        <w:rPr>
          <w:rFonts w:hint="eastAsia" w:ascii="宋体" w:hAnsi="宋体" w:cs="宋体"/>
          <w:b/>
          <w:bCs/>
          <w:sz w:val="32"/>
          <w:szCs w:val="32"/>
        </w:rPr>
        <w:t>《政府采购合同》</w:t>
      </w:r>
      <w:r>
        <w:rPr>
          <w:rFonts w:hint="eastAsia" w:ascii="宋体" w:hAnsi="宋体" w:cs="宋体"/>
          <w:b/>
          <w:sz w:val="32"/>
          <w:szCs w:val="32"/>
        </w:rPr>
        <w:t>文本</w:t>
      </w:r>
    </w:p>
    <w:p w14:paraId="3B1B0143">
      <w:pPr>
        <w:spacing w:line="520" w:lineRule="exact"/>
        <w:rPr>
          <w:rFonts w:ascii="宋体" w:hAnsi="宋体" w:cs="宋体"/>
          <w:b/>
          <w:color w:val="000000"/>
          <w:sz w:val="32"/>
          <w:szCs w:val="32"/>
        </w:rPr>
      </w:pPr>
    </w:p>
    <w:p w14:paraId="48399445">
      <w:pPr>
        <w:spacing w:line="360" w:lineRule="auto"/>
        <w:ind w:right="800" w:firstLine="6090" w:firstLineChars="2900"/>
        <w:rPr>
          <w:rFonts w:ascii="宋体" w:hAnsi="宋体" w:cs="宋体"/>
          <w:color w:val="000000"/>
          <w:szCs w:val="21"/>
          <w:u w:val="single"/>
        </w:rPr>
      </w:pPr>
      <w:r>
        <w:rPr>
          <w:rFonts w:hint="eastAsia" w:ascii="宋体" w:hAnsi="宋体" w:cs="宋体"/>
          <w:bCs/>
          <w:color w:val="000000"/>
          <w:szCs w:val="21"/>
        </w:rPr>
        <w:t>合同编号：</w:t>
      </w:r>
      <w:r>
        <w:rPr>
          <w:rFonts w:hint="eastAsia" w:ascii="宋体" w:hAnsi="宋体" w:cs="宋体"/>
          <w:color w:val="000000"/>
          <w:szCs w:val="21"/>
          <w:u w:val="single"/>
        </w:rPr>
        <w:t xml:space="preserve">               </w:t>
      </w:r>
    </w:p>
    <w:p w14:paraId="7E55A40A">
      <w:pPr>
        <w:spacing w:line="360" w:lineRule="auto"/>
        <w:ind w:right="800" w:firstLine="6090" w:firstLineChars="2900"/>
        <w:rPr>
          <w:rFonts w:ascii="宋体" w:hAnsi="宋体" w:cs="宋体"/>
          <w:color w:val="000000"/>
          <w:szCs w:val="21"/>
        </w:rPr>
      </w:pPr>
      <w:r>
        <w:rPr>
          <w:rFonts w:hint="eastAsia" w:ascii="宋体" w:hAnsi="宋体" w:cs="宋体"/>
          <w:color w:val="000000"/>
          <w:szCs w:val="21"/>
        </w:rPr>
        <w:t>采购计划号：</w:t>
      </w:r>
      <w:r>
        <w:rPr>
          <w:rFonts w:hint="eastAsia" w:ascii="宋体" w:hAnsi="宋体" w:cs="宋体"/>
          <w:color w:val="000000"/>
          <w:szCs w:val="21"/>
          <w:u w:val="single"/>
        </w:rPr>
        <w:t xml:space="preserve">               </w:t>
      </w:r>
    </w:p>
    <w:p w14:paraId="10F9F7B0">
      <w:pPr>
        <w:spacing w:line="360" w:lineRule="auto"/>
        <w:rPr>
          <w:rFonts w:ascii="宋体" w:hAnsi="宋体" w:cs="宋体"/>
          <w:color w:val="000000"/>
          <w:szCs w:val="21"/>
        </w:rPr>
      </w:pPr>
      <w:r>
        <w:rPr>
          <w:rFonts w:hint="eastAsia" w:ascii="宋体" w:hAnsi="宋体" w:cs="宋体"/>
          <w:color w:val="000000"/>
          <w:szCs w:val="21"/>
        </w:rPr>
        <w:t>采购人（甲方）：</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4949DBF">
      <w:pPr>
        <w:spacing w:line="360" w:lineRule="auto"/>
        <w:rPr>
          <w:rFonts w:ascii="宋体" w:hAnsi="宋体" w:cs="宋体"/>
          <w:color w:val="000000"/>
          <w:szCs w:val="21"/>
          <w:u w:val="single"/>
        </w:rPr>
      </w:pPr>
      <w:r>
        <w:rPr>
          <w:rFonts w:hint="eastAsia" w:ascii="宋体" w:hAnsi="宋体" w:cs="宋体"/>
          <w:color w:val="000000"/>
          <w:szCs w:val="21"/>
        </w:rPr>
        <w:t>中标人（乙方）：</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5A4FA855">
      <w:pPr>
        <w:spacing w:line="360" w:lineRule="auto"/>
        <w:rPr>
          <w:rFonts w:ascii="宋体" w:hAnsi="宋体" w:cs="宋体"/>
          <w:color w:val="000000"/>
          <w:szCs w:val="21"/>
        </w:rPr>
      </w:pPr>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3C0B84D">
      <w:pPr>
        <w:spacing w:line="360" w:lineRule="auto"/>
        <w:rPr>
          <w:rFonts w:ascii="宋体" w:hAnsi="宋体" w:cs="宋体"/>
          <w:color w:val="000000"/>
          <w:szCs w:val="21"/>
          <w:u w:val="single"/>
        </w:rPr>
      </w:pPr>
      <w:r>
        <w:rPr>
          <w:rFonts w:hint="eastAsia" w:ascii="宋体" w:hAnsi="宋体" w:cs="宋体"/>
          <w:color w:val="000000"/>
          <w:szCs w:val="21"/>
        </w:rPr>
        <w:t>项目编号：</w:t>
      </w:r>
      <w:r>
        <w:rPr>
          <w:rFonts w:hint="eastAsia" w:ascii="宋体" w:hAnsi="宋体" w:cs="宋体"/>
          <w:color w:val="000000"/>
          <w:szCs w:val="21"/>
          <w:u w:val="single"/>
        </w:rPr>
        <w:t xml:space="preserve">                             </w:t>
      </w:r>
    </w:p>
    <w:p w14:paraId="659B3CB8">
      <w:pPr>
        <w:spacing w:line="360" w:lineRule="auto"/>
        <w:rPr>
          <w:rFonts w:ascii="宋体" w:hAnsi="宋体" w:cs="宋体"/>
          <w:color w:val="000000"/>
          <w:szCs w:val="21"/>
          <w:u w:val="single"/>
        </w:rPr>
      </w:pPr>
      <w:r>
        <w:rPr>
          <w:rFonts w:hint="eastAsia" w:ascii="宋体" w:hAnsi="宋体" w:cs="宋体"/>
          <w:color w:val="000000"/>
          <w:szCs w:val="21"/>
        </w:rPr>
        <w:t>签订地点：</w:t>
      </w:r>
      <w:r>
        <w:rPr>
          <w:rFonts w:hint="eastAsia" w:ascii="宋体" w:hAnsi="宋体" w:cs="宋体"/>
          <w:color w:val="000000"/>
          <w:szCs w:val="21"/>
          <w:u w:val="single"/>
        </w:rPr>
        <w:t xml:space="preserve">                             </w:t>
      </w:r>
      <w:r>
        <w:rPr>
          <w:rFonts w:hint="eastAsia" w:ascii="宋体" w:hAnsi="宋体" w:cs="宋体"/>
          <w:color w:val="000000"/>
          <w:szCs w:val="21"/>
        </w:rPr>
        <w:t xml:space="preserve">                    签订时间：</w:t>
      </w:r>
      <w:r>
        <w:rPr>
          <w:rFonts w:hint="eastAsia" w:ascii="宋体" w:hAnsi="宋体" w:cs="宋体"/>
          <w:color w:val="000000"/>
          <w:szCs w:val="21"/>
          <w:u w:val="single"/>
        </w:rPr>
        <w:t xml:space="preserve">               </w:t>
      </w:r>
    </w:p>
    <w:p w14:paraId="060547CA">
      <w:pPr>
        <w:spacing w:line="360" w:lineRule="auto"/>
        <w:ind w:firstLine="420" w:firstLineChars="200"/>
        <w:rPr>
          <w:rFonts w:ascii="宋体" w:hAnsi="宋体" w:cs="宋体"/>
          <w:color w:val="000000"/>
          <w:szCs w:val="21"/>
        </w:rPr>
      </w:pPr>
    </w:p>
    <w:p w14:paraId="4FBAB6F5">
      <w:pPr>
        <w:numPr>
          <w:ilvl w:val="0"/>
          <w:numId w:val="4"/>
        </w:numPr>
        <w:snapToGrid w:val="0"/>
        <w:spacing w:line="340" w:lineRule="exact"/>
        <w:outlineLvl w:val="0"/>
        <w:rPr>
          <w:rFonts w:ascii="宋体" w:hAnsi="宋体"/>
          <w:b/>
          <w:szCs w:val="21"/>
        </w:rPr>
      </w:pPr>
      <w:r>
        <w:rPr>
          <w:rFonts w:hint="eastAsia" w:ascii="宋体" w:hAnsi="宋体"/>
          <w:b/>
          <w:szCs w:val="21"/>
        </w:rPr>
        <w:t>合同标的</w:t>
      </w:r>
    </w:p>
    <w:p w14:paraId="6E909791">
      <w:pPr>
        <w:snapToGrid w:val="0"/>
        <w:spacing w:line="340" w:lineRule="exact"/>
        <w:ind w:firstLine="422" w:firstLineChars="200"/>
        <w:outlineLvl w:val="0"/>
        <w:rPr>
          <w:rFonts w:ascii="宋体" w:hAnsi="宋体"/>
          <w:b/>
          <w:szCs w:val="21"/>
        </w:rPr>
      </w:pPr>
      <w:r>
        <w:rPr>
          <w:rFonts w:hint="eastAsia" w:ascii="宋体" w:hAnsi="宋体"/>
          <w:b/>
          <w:szCs w:val="21"/>
        </w:rPr>
        <w:t>1、服务名称:</w:t>
      </w:r>
    </w:p>
    <w:p w14:paraId="38131A17">
      <w:pPr>
        <w:snapToGrid w:val="0"/>
        <w:spacing w:line="340" w:lineRule="exact"/>
        <w:ind w:firstLine="422" w:firstLineChars="200"/>
        <w:outlineLvl w:val="0"/>
        <w:rPr>
          <w:rFonts w:ascii="宋体" w:hAnsi="宋体"/>
          <w:b/>
          <w:szCs w:val="21"/>
        </w:rPr>
      </w:pPr>
      <w:r>
        <w:rPr>
          <w:rFonts w:hint="eastAsia" w:ascii="宋体" w:hAnsi="宋体"/>
          <w:b/>
          <w:szCs w:val="21"/>
        </w:rPr>
        <w:t>2、服务数量:</w:t>
      </w:r>
    </w:p>
    <w:p w14:paraId="5CBC7155">
      <w:pPr>
        <w:snapToGrid w:val="0"/>
        <w:spacing w:line="340" w:lineRule="exact"/>
        <w:ind w:firstLine="422" w:firstLineChars="200"/>
        <w:outlineLvl w:val="0"/>
        <w:rPr>
          <w:rFonts w:ascii="宋体" w:hAnsi="宋体"/>
          <w:b/>
          <w:szCs w:val="21"/>
        </w:rPr>
      </w:pPr>
      <w:r>
        <w:rPr>
          <w:rFonts w:hint="eastAsia" w:ascii="宋体" w:hAnsi="宋体"/>
          <w:b/>
          <w:szCs w:val="21"/>
        </w:rPr>
        <w:t>3、服务内容:</w:t>
      </w:r>
    </w:p>
    <w:p w14:paraId="029AD067">
      <w:pPr>
        <w:snapToGrid w:val="0"/>
        <w:spacing w:line="340" w:lineRule="exact"/>
        <w:ind w:firstLine="422" w:firstLineChars="200"/>
        <w:rPr>
          <w:rFonts w:ascii="宋体" w:hAnsi="宋体"/>
          <w:b/>
          <w:szCs w:val="21"/>
        </w:rPr>
      </w:pPr>
      <w:r>
        <w:rPr>
          <w:rFonts w:hint="eastAsia" w:ascii="宋体" w:hAnsi="宋体"/>
          <w:b/>
          <w:szCs w:val="21"/>
        </w:rPr>
        <w:t>第二条　合同金额（含税价）</w:t>
      </w:r>
    </w:p>
    <w:p w14:paraId="2841793E">
      <w:pPr>
        <w:snapToGrid w:val="0"/>
        <w:spacing w:line="340" w:lineRule="exact"/>
        <w:ind w:firstLine="422" w:firstLineChars="200"/>
        <w:rPr>
          <w:rFonts w:ascii="宋体" w:hAnsi="宋体"/>
          <w:b/>
          <w:szCs w:val="21"/>
        </w:rPr>
      </w:pPr>
      <w:r>
        <w:rPr>
          <w:rFonts w:hint="eastAsia" w:ascii="宋体" w:hAnsi="宋体"/>
          <w:b/>
          <w:szCs w:val="21"/>
        </w:rPr>
        <w:t xml:space="preserve">本项目合同金额(大写)人民币_________________( </w:t>
      </w:r>
      <w:r>
        <w:rPr>
          <w:rFonts w:hint="eastAsia" w:ascii="宋体" w:hAnsi="宋体"/>
          <w:szCs w:val="21"/>
        </w:rPr>
        <w:t>¥</w:t>
      </w:r>
      <w:r>
        <w:rPr>
          <w:rFonts w:hint="eastAsia" w:ascii="宋体" w:hAnsi="宋体"/>
          <w:szCs w:val="21"/>
          <w:u w:val="single"/>
        </w:rPr>
        <w:t xml:space="preserve">           元 )</w:t>
      </w:r>
      <w:r>
        <w:rPr>
          <w:rFonts w:hint="eastAsia" w:ascii="宋体" w:hAnsi="宋体"/>
          <w:szCs w:val="21"/>
        </w:rPr>
        <w:t>。</w:t>
      </w:r>
    </w:p>
    <w:p w14:paraId="2688E99A">
      <w:pPr>
        <w:snapToGrid w:val="0"/>
        <w:spacing w:line="340" w:lineRule="exact"/>
        <w:ind w:firstLine="422" w:firstLineChars="200"/>
        <w:outlineLvl w:val="0"/>
        <w:rPr>
          <w:rFonts w:ascii="宋体" w:hAnsi="宋体"/>
          <w:b/>
          <w:szCs w:val="21"/>
        </w:rPr>
      </w:pPr>
      <w:r>
        <w:rPr>
          <w:rFonts w:hint="eastAsia" w:ascii="宋体" w:hAnsi="宋体"/>
          <w:b/>
          <w:szCs w:val="21"/>
        </w:rPr>
        <w:t>第三条　服务期限及地点</w:t>
      </w:r>
    </w:p>
    <w:p w14:paraId="65928ECE">
      <w:pPr>
        <w:snapToGrid w:val="0"/>
        <w:spacing w:line="340" w:lineRule="exact"/>
        <w:ind w:firstLine="422" w:firstLineChars="200"/>
        <w:outlineLvl w:val="0"/>
        <w:rPr>
          <w:rFonts w:ascii="宋体" w:hAnsi="宋体"/>
          <w:b/>
          <w:szCs w:val="21"/>
        </w:rPr>
      </w:pPr>
      <w:r>
        <w:rPr>
          <w:rFonts w:hint="eastAsia" w:ascii="宋体" w:hAnsi="宋体"/>
          <w:b/>
          <w:szCs w:val="21"/>
        </w:rPr>
        <w:t>1、服务期限:</w:t>
      </w:r>
    </w:p>
    <w:p w14:paraId="75F4566E">
      <w:pPr>
        <w:snapToGrid w:val="0"/>
        <w:spacing w:line="340" w:lineRule="exact"/>
        <w:ind w:firstLine="422" w:firstLineChars="200"/>
        <w:outlineLvl w:val="0"/>
        <w:rPr>
          <w:rFonts w:ascii="宋体" w:hAnsi="宋体"/>
          <w:b/>
          <w:szCs w:val="21"/>
        </w:rPr>
      </w:pPr>
      <w:r>
        <w:rPr>
          <w:rFonts w:hint="eastAsia" w:ascii="宋体" w:hAnsi="宋体"/>
          <w:b/>
          <w:szCs w:val="21"/>
        </w:rPr>
        <w:t>第四条　售后服务、质保期</w:t>
      </w:r>
    </w:p>
    <w:p w14:paraId="237049EA">
      <w:pPr>
        <w:snapToGrid w:val="0"/>
        <w:spacing w:line="340" w:lineRule="exact"/>
        <w:ind w:firstLine="420" w:firstLineChars="200"/>
        <w:rPr>
          <w:rFonts w:ascii="宋体" w:hAnsi="宋体"/>
          <w:szCs w:val="21"/>
          <w:u w:val="single"/>
        </w:rPr>
      </w:pPr>
      <w:r>
        <w:rPr>
          <w:rFonts w:hint="eastAsia" w:ascii="宋体" w:hAnsi="宋体"/>
          <w:szCs w:val="21"/>
        </w:rPr>
        <w:t>乙方所提供的服务必须与招投标文件和承诺相一致且符合相应的服务规范及标准。</w:t>
      </w:r>
    </w:p>
    <w:p w14:paraId="36279715">
      <w:pPr>
        <w:snapToGrid w:val="0"/>
        <w:spacing w:line="340" w:lineRule="exact"/>
        <w:ind w:firstLine="422" w:firstLineChars="200"/>
        <w:outlineLvl w:val="0"/>
        <w:rPr>
          <w:rFonts w:ascii="宋体" w:hAnsi="宋体"/>
          <w:szCs w:val="21"/>
        </w:rPr>
      </w:pPr>
      <w:r>
        <w:rPr>
          <w:rFonts w:hint="eastAsia" w:ascii="宋体" w:hAnsi="宋体"/>
          <w:b/>
          <w:szCs w:val="21"/>
        </w:rPr>
        <w:t>第五条　付款方式</w:t>
      </w:r>
    </w:p>
    <w:p w14:paraId="68C81933">
      <w:pPr>
        <w:snapToGrid w:val="0"/>
        <w:spacing w:line="360" w:lineRule="auto"/>
        <w:ind w:firstLine="420" w:firstLineChars="200"/>
        <w:jc w:val="left"/>
        <w:rPr>
          <w:rFonts w:ascii="宋体" w:hAnsi="宋体" w:cs="宋体"/>
          <w:szCs w:val="21"/>
        </w:rPr>
      </w:pPr>
      <w:r>
        <w:rPr>
          <w:rFonts w:hint="eastAsia" w:ascii="微软雅黑" w:hAnsi="微软雅黑" w:eastAsia="微软雅黑" w:cs="微软雅黑"/>
          <w:szCs w:val="21"/>
        </w:rPr>
        <w:t>①</w:t>
      </w:r>
      <w:r>
        <w:rPr>
          <w:rFonts w:hint="eastAsia" w:ascii="宋体" w:hAnsi="宋体" w:cs="宋体"/>
          <w:szCs w:val="21"/>
        </w:rPr>
        <w:t>服务</w:t>
      </w:r>
      <w:r>
        <w:rPr>
          <w:rFonts w:hint="eastAsia" w:ascii="宋体" w:hAnsi="宋体" w:cs="宋体"/>
          <w:color w:val="000000"/>
          <w:szCs w:val="21"/>
        </w:rPr>
        <w:t>期满</w:t>
      </w:r>
      <w:r>
        <w:rPr>
          <w:rFonts w:hint="eastAsia" w:ascii="宋体" w:hAnsi="宋体" w:cs="宋体"/>
          <w:szCs w:val="21"/>
        </w:rPr>
        <w:t>12个月后，</w:t>
      </w:r>
      <w:r>
        <w:rPr>
          <w:rFonts w:hint="eastAsia"/>
          <w:color w:val="000000" w:themeColor="text1"/>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支付40%合同款，如</w:t>
      </w:r>
      <w:r>
        <w:rPr>
          <w:rFonts w:hint="eastAsia" w:ascii="宋体" w:hAnsi="宋体" w:cs="宋体"/>
          <w:szCs w:val="21"/>
        </w:rPr>
        <w:t>服务评价时有扣减金额时，采购人支付金额为：40%合同款减去扣减金额。</w:t>
      </w:r>
    </w:p>
    <w:p w14:paraId="5852B2C8">
      <w:pPr>
        <w:snapToGrid w:val="0"/>
        <w:spacing w:line="360" w:lineRule="auto"/>
        <w:ind w:firstLine="420" w:firstLineChars="200"/>
        <w:jc w:val="left"/>
        <w:rPr>
          <w:rFonts w:ascii="宋体" w:hAnsi="宋体" w:cs="宋体"/>
          <w:szCs w:val="21"/>
        </w:rPr>
      </w:pPr>
      <w:r>
        <w:rPr>
          <w:rFonts w:hint="eastAsia" w:ascii="宋体" w:hAnsi="宋体" w:cs="宋体"/>
          <w:szCs w:val="21"/>
        </w:rPr>
        <w:t>②服务期满24个月后，</w:t>
      </w:r>
      <w:r>
        <w:rPr>
          <w:rFonts w:hint="eastAsia"/>
          <w:color w:val="000000" w:themeColor="text1"/>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支付30%合同款，如</w:t>
      </w:r>
      <w:r>
        <w:rPr>
          <w:rFonts w:hint="eastAsia" w:ascii="宋体" w:hAnsi="宋体" w:cs="宋体"/>
          <w:szCs w:val="21"/>
        </w:rPr>
        <w:t>服务评价时有扣减金额时，采购人支付金额为：30%合同款减去扣减金额。</w:t>
      </w:r>
    </w:p>
    <w:p w14:paraId="462C5D70">
      <w:pPr>
        <w:snapToGrid w:val="0"/>
        <w:spacing w:line="360" w:lineRule="auto"/>
        <w:ind w:firstLine="420" w:firstLineChars="200"/>
        <w:jc w:val="left"/>
        <w:rPr>
          <w:rFonts w:ascii="宋体" w:hAnsi="宋体" w:cs="宋体"/>
          <w:szCs w:val="21"/>
        </w:rPr>
      </w:pPr>
      <w:r>
        <w:rPr>
          <w:rFonts w:hint="eastAsia" w:ascii="宋体" w:hAnsi="宋体" w:cs="宋体"/>
          <w:szCs w:val="21"/>
        </w:rPr>
        <w:t>③服务期满后并完成合同约定的技术和售后工作以及最终验收工作后，</w:t>
      </w:r>
      <w:r>
        <w:rPr>
          <w:rFonts w:hint="eastAsia"/>
          <w:color w:val="000000" w:themeColor="text1"/>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支付30%合同款，如</w:t>
      </w:r>
      <w:r>
        <w:rPr>
          <w:rFonts w:hint="eastAsia" w:ascii="宋体" w:hAnsi="宋体" w:cs="宋体"/>
          <w:szCs w:val="21"/>
        </w:rPr>
        <w:t>服务评价时有扣减金额时，采购人支付金额为：剩余30%合同款减去扣减金额。</w:t>
      </w:r>
    </w:p>
    <w:p w14:paraId="35722F9A">
      <w:pPr>
        <w:snapToGrid w:val="0"/>
        <w:spacing w:line="340" w:lineRule="exact"/>
        <w:ind w:left="-61" w:leftChars="-29" w:firstLine="420" w:firstLineChars="200"/>
        <w:rPr>
          <w:rFonts w:ascii="宋体" w:hAnsi="宋体" w:cs="Courier New"/>
          <w:b/>
          <w:szCs w:val="21"/>
        </w:rPr>
      </w:pPr>
      <w:r>
        <w:rPr>
          <w:rFonts w:hint="eastAsia" w:ascii="宋体" w:hAnsi="宋体" w:cs="宋体"/>
          <w:szCs w:val="21"/>
        </w:rPr>
        <w:t>④采购人</w:t>
      </w:r>
      <w:r>
        <w:rPr>
          <w:rFonts w:hint="eastAsia" w:ascii="宋体" w:hAnsi="宋体" w:cs="宋体"/>
          <w:color w:val="000000"/>
          <w:szCs w:val="21"/>
        </w:rPr>
        <w:t>每次</w:t>
      </w:r>
      <w:r>
        <w:rPr>
          <w:rFonts w:hint="eastAsia" w:ascii="宋体" w:hAnsi="宋体" w:cs="宋体"/>
          <w:szCs w:val="21"/>
        </w:rPr>
        <w:t>付款前，中标人应向采购人提供与支付金额相符的有效发票，且收款方、出具发票方、合同乙方均必须与中标人名称一致。采购人在收到合法有效的发票后，10个工作日内将资金支付到合同约定的中标人账户。</w:t>
      </w:r>
    </w:p>
    <w:p w14:paraId="3519BFF4">
      <w:pPr>
        <w:snapToGrid w:val="0"/>
        <w:spacing w:line="340" w:lineRule="exact"/>
        <w:ind w:left="-61" w:leftChars="-29" w:firstLine="422" w:firstLineChars="200"/>
        <w:rPr>
          <w:rFonts w:ascii="宋体" w:hAnsi="宋体" w:cs="Courier New"/>
          <w:b/>
          <w:szCs w:val="21"/>
        </w:rPr>
      </w:pPr>
      <w:r>
        <w:rPr>
          <w:rFonts w:hint="eastAsia" w:ascii="宋体" w:hAnsi="宋体" w:cs="Courier New"/>
          <w:b/>
          <w:szCs w:val="21"/>
        </w:rPr>
        <w:t>第六条　履约保证金：</w:t>
      </w:r>
    </w:p>
    <w:p w14:paraId="17F6418F">
      <w:pPr>
        <w:snapToGrid w:val="0"/>
        <w:spacing w:line="340" w:lineRule="exact"/>
        <w:ind w:left="-61" w:leftChars="-29" w:firstLine="422" w:firstLineChars="200"/>
        <w:rPr>
          <w:rFonts w:ascii="宋体" w:hAnsi="宋体" w:cs="宋体"/>
          <w:b/>
          <w:bCs/>
          <w:szCs w:val="21"/>
        </w:rPr>
      </w:pPr>
      <w:r>
        <w:rPr>
          <w:rFonts w:hint="eastAsia" w:ascii="宋体" w:hAnsi="宋体" w:cs="宋体"/>
          <w:b/>
          <w:bCs/>
          <w:szCs w:val="21"/>
        </w:rPr>
        <w:t>本项目不需要缴</w:t>
      </w:r>
      <w:r>
        <w:rPr>
          <w:rFonts w:hint="eastAsia" w:ascii="宋体" w:hAnsi="宋体" w:cs="宋体"/>
          <w:b/>
          <w:bCs/>
          <w:kern w:val="0"/>
          <w:szCs w:val="21"/>
        </w:rPr>
        <w:t>纳</w:t>
      </w:r>
      <w:r>
        <w:rPr>
          <w:rFonts w:hint="eastAsia" w:ascii="宋体" w:hAnsi="宋体" w:cs="宋体"/>
          <w:b/>
          <w:bCs/>
          <w:szCs w:val="21"/>
        </w:rPr>
        <w:t>履约保证金。</w:t>
      </w:r>
    </w:p>
    <w:p w14:paraId="46AEE84A">
      <w:pPr>
        <w:snapToGrid w:val="0"/>
        <w:spacing w:line="340" w:lineRule="exact"/>
        <w:ind w:left="-61" w:leftChars="-29" w:firstLine="422" w:firstLineChars="200"/>
        <w:rPr>
          <w:rFonts w:ascii="宋体" w:hAnsi="宋体"/>
          <w:b/>
          <w:szCs w:val="21"/>
        </w:rPr>
      </w:pPr>
      <w:r>
        <w:rPr>
          <w:rFonts w:hint="eastAsia" w:ascii="宋体" w:hAnsi="宋体"/>
          <w:b/>
          <w:szCs w:val="21"/>
        </w:rPr>
        <w:t>第七条  税费本合同执行中相关的一切税费均由乙方负担。</w:t>
      </w:r>
    </w:p>
    <w:p w14:paraId="1E7479DA">
      <w:pPr>
        <w:snapToGrid w:val="0"/>
        <w:spacing w:line="340" w:lineRule="exact"/>
        <w:ind w:left="-61" w:leftChars="-29" w:firstLine="422" w:firstLineChars="200"/>
        <w:rPr>
          <w:b/>
        </w:rPr>
      </w:pPr>
      <w:r>
        <w:rPr>
          <w:rFonts w:hint="eastAsia"/>
          <w:b/>
        </w:rPr>
        <w:t>第八条  验收</w:t>
      </w:r>
    </w:p>
    <w:p w14:paraId="23D4E67B">
      <w:pPr>
        <w:snapToGrid w:val="0"/>
        <w:spacing w:line="340" w:lineRule="exact"/>
        <w:ind w:left="-61" w:leftChars="-29" w:firstLine="420" w:firstLineChars="200"/>
      </w:pPr>
      <w:r>
        <w:rPr>
          <w:rFonts w:hint="eastAsia"/>
        </w:rPr>
        <w:t>1. 甲方对乙方提交的服务依据招标文件上的服务要求和国家有关质量标准进行现场初步验收，符合招标文件及本合同约定的技术要求的，给予签收，初步验收不合格的不予签收。</w:t>
      </w:r>
    </w:p>
    <w:p w14:paraId="7DC96302">
      <w:pPr>
        <w:snapToGrid w:val="0"/>
        <w:spacing w:line="340" w:lineRule="exact"/>
        <w:ind w:left="-61" w:leftChars="-29" w:firstLine="420" w:firstLineChars="200"/>
      </w:pPr>
      <w:r>
        <w:rPr>
          <w:rFonts w:hint="eastAsia"/>
        </w:rPr>
        <w:t>2. 乙方提交服务成果前应对提交的服务成果作出全面检查和对验收文件进行整理，并列出清单，作为甲方验收和使用的技术条件依据，检验的结果应随服务成果交给甲方。</w:t>
      </w:r>
    </w:p>
    <w:p w14:paraId="7801F40A">
      <w:pPr>
        <w:snapToGrid w:val="0"/>
        <w:spacing w:line="340" w:lineRule="exact"/>
        <w:ind w:left="-61" w:leftChars="-29" w:firstLine="420" w:firstLineChars="200"/>
      </w:pPr>
      <w:r>
        <w:rPr>
          <w:rFonts w:hint="eastAsia"/>
        </w:rPr>
        <w:t>3. 对技术复杂的服务，甲方应请国家认可的专业检测机构参与初步验收及最终验收，并由其出具质量检测报告。</w:t>
      </w:r>
    </w:p>
    <w:p w14:paraId="725DE994">
      <w:pPr>
        <w:snapToGrid w:val="0"/>
        <w:spacing w:line="340" w:lineRule="exact"/>
        <w:ind w:left="-61" w:leftChars="-29" w:firstLine="420" w:firstLineChars="200"/>
      </w:pPr>
      <w:r>
        <w:rPr>
          <w:rFonts w:hint="eastAsia"/>
        </w:rPr>
        <w:t>4. 验收时乙方必须在现场，验收完毕后作出验收结果报告；验收费用由乙方负责。</w:t>
      </w:r>
    </w:p>
    <w:p w14:paraId="106CEF56">
      <w:pPr>
        <w:snapToGrid w:val="0"/>
        <w:spacing w:line="340" w:lineRule="exact"/>
        <w:ind w:left="-61" w:leftChars="-29" w:firstLine="422" w:firstLineChars="200"/>
        <w:rPr>
          <w:rFonts w:ascii="宋体" w:hAnsi="宋体"/>
          <w:b/>
          <w:szCs w:val="21"/>
        </w:rPr>
      </w:pPr>
      <w:r>
        <w:rPr>
          <w:rFonts w:hint="eastAsia" w:ascii="宋体" w:hAnsi="宋体"/>
          <w:b/>
          <w:szCs w:val="21"/>
        </w:rPr>
        <w:t>第九条　违约责任</w:t>
      </w:r>
    </w:p>
    <w:p w14:paraId="47F5BF5C">
      <w:pPr>
        <w:spacing w:line="380" w:lineRule="exact"/>
        <w:ind w:firstLine="561"/>
        <w:rPr>
          <w:rFonts w:ascii="宋体" w:hAnsi="宋体" w:cs="宋体"/>
        </w:rPr>
      </w:pPr>
      <w:r>
        <w:rPr>
          <w:rFonts w:hint="eastAsia" w:ascii="宋体" w:hAnsi="宋体"/>
          <w:szCs w:val="21"/>
        </w:rPr>
        <w:t>1.</w:t>
      </w:r>
      <w:r>
        <w:rPr>
          <w:rFonts w:hint="eastAsia" w:ascii="宋体" w:hAnsi="宋体" w:cs="宋体"/>
        </w:rPr>
        <w:t>乙方需按《采购需求》中“商务要求”合同签订之日起15个日历日内，提供合格的算力服务给甲方，并通过甲方确认，如因乙方原因无法在规定时间内完成交付工作而影响甲方使用的，每延期1天，则乙方按本项目合同0.5%支付违约金给甲方。延期超过30天的，甲方有权按乙方无法正常履约而解除合同，且履约保证金不予退还。已经支付的费用乙方应当全额退还（逾期退还的，按资金占用期间同期银行贷款利息的两倍支付利息），并且乙方应向甲方支付相当于合同金额30%的违约金，违约金不足以赔偿采购人损失的，乙方还须赔偿甲方全部损失。</w:t>
      </w:r>
    </w:p>
    <w:p w14:paraId="1A110DCF">
      <w:pPr>
        <w:spacing w:line="380" w:lineRule="exact"/>
        <w:ind w:firstLine="561"/>
        <w:rPr>
          <w:rFonts w:ascii="宋体" w:hAnsi="宋体" w:cs="宋体"/>
        </w:rPr>
      </w:pPr>
      <w:r>
        <w:rPr>
          <w:rFonts w:hint="eastAsia" w:ascii="宋体" w:hAnsi="宋体" w:cs="宋体"/>
        </w:rPr>
        <w:t>2.乙方所提供的服务成果、数量、技术参数要求等不符合本项目要求的，应及时整改；乙方在甲方规定期限内不能完成整改的或无正当理由拒绝整改或经整改后仍不能达到甲方要求的，甲方有权终止合同，违约责任按照本条第1款执行。</w:t>
      </w:r>
    </w:p>
    <w:p w14:paraId="5ED0023C">
      <w:pPr>
        <w:spacing w:line="380" w:lineRule="exact"/>
        <w:ind w:firstLine="561"/>
        <w:rPr>
          <w:rFonts w:ascii="宋体" w:hAnsi="宋体" w:cs="宋体"/>
        </w:rPr>
      </w:pPr>
      <w:r>
        <w:rPr>
          <w:rFonts w:hint="eastAsia" w:ascii="宋体" w:hAnsi="宋体" w:cs="宋体"/>
        </w:rPr>
        <w:t>3.乙方中标后被发现其在投标活动中提供任何虚假材料的，甲方有权解除合同，并按照本条第1款追究中标人违约责任。</w:t>
      </w:r>
    </w:p>
    <w:p w14:paraId="0FD2F950">
      <w:pPr>
        <w:spacing w:line="380" w:lineRule="exact"/>
        <w:ind w:firstLine="561"/>
        <w:rPr>
          <w:rFonts w:ascii="宋体" w:hAnsi="宋体" w:cs="宋体"/>
        </w:rPr>
      </w:pPr>
      <w:r>
        <w:rPr>
          <w:rFonts w:hint="eastAsia" w:ascii="宋体" w:hAnsi="宋体" w:cs="宋体"/>
        </w:rPr>
        <w:t>4.甲方有权依据招标文件、投标文件对乙方的服务人员进行管理或要求更换，对于甲方要求更换服务人员的，乙方应无条件及时更换；乙方拒绝更换的，甲方有权终止合同，追回已付款项，并按本合同金额的10%计算违约金。</w:t>
      </w:r>
    </w:p>
    <w:p w14:paraId="7543EF82">
      <w:pPr>
        <w:spacing w:line="380" w:lineRule="exact"/>
        <w:ind w:firstLine="561"/>
        <w:rPr>
          <w:rFonts w:ascii="宋体" w:hAnsi="宋体" w:cs="宋体"/>
        </w:rPr>
      </w:pPr>
      <w:r>
        <w:rPr>
          <w:rFonts w:hint="eastAsia" w:ascii="宋体" w:hAnsi="宋体" w:cs="宋体"/>
        </w:rPr>
        <w:t>5.除因甲方自身原因外，若因乙方操作造成采购人系统数据丢失、泄密的，乙方应按合同金额的30%支付违约金，违约金不足以弥补采购人损失的，乙方还应支付赔偿金。</w:t>
      </w:r>
    </w:p>
    <w:p w14:paraId="5291B731">
      <w:pPr>
        <w:spacing w:line="380" w:lineRule="exact"/>
        <w:ind w:firstLine="561"/>
        <w:rPr>
          <w:rFonts w:ascii="宋体" w:hAnsi="宋体" w:cs="宋体"/>
        </w:rPr>
      </w:pPr>
      <w:r>
        <w:rPr>
          <w:rFonts w:hint="eastAsia" w:ascii="宋体" w:hAnsi="宋体" w:cs="宋体"/>
        </w:rPr>
        <w:t>6.乙方未按本合同和投标文件中规定的服务承诺提供售后服务的，每出现一次，乙方应按合同金额5%支付违约金；若乙方明确拒绝或怠于提供售后服务的，甲方有权聘请第三方机构提供售后服务，因此产生的费用均由乙方承担。</w:t>
      </w:r>
    </w:p>
    <w:p w14:paraId="5EEBA4D1">
      <w:pPr>
        <w:spacing w:line="380" w:lineRule="exact"/>
        <w:ind w:firstLine="561"/>
        <w:rPr>
          <w:rFonts w:ascii="宋体" w:hAnsi="宋体" w:cs="宋体"/>
        </w:rPr>
      </w:pPr>
      <w:r>
        <w:rPr>
          <w:rFonts w:hint="eastAsia" w:ascii="宋体" w:hAnsi="宋体" w:cs="宋体"/>
        </w:rPr>
        <w:t>7.如乙方违反合同约定及甲方要求的信息安全及保密要求，每违反一次收取合同金额2%的违约金，累计不超过合同金额的30%，违约金不足以弥补甲方实际损失的，还应支付赔偿金；情节严重的移交相关部门处理。</w:t>
      </w:r>
    </w:p>
    <w:p w14:paraId="7E3DAEE5">
      <w:pPr>
        <w:spacing w:line="380" w:lineRule="exact"/>
        <w:ind w:firstLine="561"/>
        <w:rPr>
          <w:rFonts w:ascii="宋体" w:hAnsi="宋体" w:cs="宋体"/>
        </w:rPr>
      </w:pPr>
      <w:r>
        <w:rPr>
          <w:rFonts w:hint="eastAsia" w:ascii="宋体" w:hAnsi="宋体" w:cs="宋体"/>
        </w:rPr>
        <w:t>8.本</w:t>
      </w:r>
      <w:r>
        <w:rPr>
          <w:rFonts w:hint="eastAsia" w:ascii="宋体" w:hAnsi="宋体" w:cs="宋体"/>
          <w:szCs w:val="21"/>
        </w:rPr>
        <w:t>合同项下</w:t>
      </w:r>
      <w:r>
        <w:rPr>
          <w:rFonts w:hint="eastAsia" w:ascii="宋体" w:hAnsi="宋体" w:cs="宋体"/>
        </w:rPr>
        <w:t>所指的损失是指甲方因乙方违约而遭受的全部经济损失（包括但不限于直接损失、间接损失及实现债权的费用，如诉讼费、保全费、财产保全责任险保险费、调查取证费、鉴定费、律师费、差旅费等）。</w:t>
      </w:r>
    </w:p>
    <w:p w14:paraId="089B033B">
      <w:pPr>
        <w:spacing w:line="380" w:lineRule="exact"/>
        <w:ind w:firstLine="561"/>
        <w:rPr>
          <w:rFonts w:ascii="宋体" w:hAnsi="宋体" w:cs="宋体"/>
        </w:rPr>
      </w:pPr>
      <w:r>
        <w:rPr>
          <w:rFonts w:hint="eastAsia" w:ascii="宋体" w:hAnsi="宋体" w:cs="宋体"/>
        </w:rPr>
        <w:t>9.甲方有权从未付价款、履约保证金中先行扣除乙方应支付的违约金、赔偿金，不足另补。</w:t>
      </w:r>
    </w:p>
    <w:p w14:paraId="51AA6B62">
      <w:pPr>
        <w:spacing w:line="380" w:lineRule="exact"/>
        <w:ind w:firstLine="561"/>
        <w:rPr>
          <w:rFonts w:ascii="宋体" w:hAnsi="宋体" w:cs="宋体"/>
        </w:rPr>
      </w:pPr>
      <w:r>
        <w:rPr>
          <w:rFonts w:hint="eastAsia" w:ascii="宋体" w:hAnsi="宋体" w:cs="宋体"/>
        </w:rPr>
        <w:t>10.乙方提供的成果如侵犯了第三方合法权益而引发的任何纠纷或诉讼，均由乙方负责交涉并承担全部责任，由此造成甲方损失的，包括但不限于应诉的律师费和诉讼费等，均由乙方全部赔偿。</w:t>
      </w:r>
    </w:p>
    <w:p w14:paraId="3A105CD9">
      <w:pPr>
        <w:snapToGrid w:val="0"/>
        <w:spacing w:line="340" w:lineRule="exact"/>
        <w:ind w:left="-61" w:leftChars="-29" w:firstLine="630" w:firstLineChars="300"/>
        <w:rPr>
          <w:rFonts w:ascii="宋体" w:hAnsi="宋体" w:cs="宋体"/>
        </w:rPr>
      </w:pPr>
      <w:r>
        <w:rPr>
          <w:rFonts w:hint="eastAsia" w:ascii="宋体" w:hAnsi="宋体" w:cs="宋体"/>
        </w:rPr>
        <w:t>11.由于甲方的原因造成合同不能如期履行的，双方可根据具体情况顺延合同的履行期，对乙方因此遭受的实际损失，甲方应予以合理补偿。</w:t>
      </w:r>
    </w:p>
    <w:p w14:paraId="014F5783">
      <w:pPr>
        <w:spacing w:line="380" w:lineRule="exact"/>
        <w:ind w:firstLine="561"/>
        <w:jc w:val="left"/>
        <w:rPr>
          <w:rFonts w:ascii="宋体" w:hAnsi="宋体" w:cs="宋体"/>
          <w:szCs w:val="21"/>
        </w:rPr>
      </w:pPr>
      <w:r>
        <w:rPr>
          <w:rFonts w:hint="eastAsia" w:ascii="宋体" w:hAnsi="宋体" w:cs="宋体"/>
          <w:szCs w:val="21"/>
        </w:rPr>
        <w:t>12.其他要求</w:t>
      </w:r>
    </w:p>
    <w:p w14:paraId="42AB655E">
      <w:pPr>
        <w:spacing w:line="380" w:lineRule="exact"/>
        <w:ind w:firstLine="561"/>
        <w:jc w:val="left"/>
        <w:rPr>
          <w:rFonts w:ascii="宋体" w:hAnsi="宋体" w:cs="宋体"/>
          <w:szCs w:val="21"/>
        </w:rPr>
      </w:pPr>
      <w:r>
        <w:rPr>
          <w:rFonts w:hint="eastAsia" w:ascii="宋体" w:hAnsi="宋体" w:cs="宋体"/>
          <w:szCs w:val="21"/>
        </w:rPr>
        <w:t>（1）乙方应针对本项目设置安全负责人岗位，全面负责和管理本项目的网络安全相关工作。</w:t>
      </w:r>
    </w:p>
    <w:p w14:paraId="6542931F">
      <w:pPr>
        <w:spacing w:line="380" w:lineRule="exact"/>
        <w:ind w:firstLine="561"/>
        <w:jc w:val="left"/>
        <w:rPr>
          <w:rFonts w:ascii="宋体" w:hAnsi="宋体" w:cs="宋体"/>
          <w:szCs w:val="21"/>
        </w:rPr>
      </w:pPr>
      <w:r>
        <w:rPr>
          <w:rFonts w:hint="eastAsia" w:ascii="宋体" w:hAnsi="宋体" w:cs="宋体"/>
          <w:szCs w:val="21"/>
        </w:rPr>
        <w:t>（2）乙方应根据甲方数据分类分级情况，采取相应的加密、备份、访问控制及安全审计等措施。</w:t>
      </w:r>
    </w:p>
    <w:p w14:paraId="7A187A2F">
      <w:pPr>
        <w:spacing w:line="380" w:lineRule="exact"/>
        <w:ind w:firstLine="561"/>
        <w:jc w:val="left"/>
        <w:rPr>
          <w:rFonts w:ascii="宋体" w:hAnsi="宋体" w:cs="宋体"/>
          <w:szCs w:val="21"/>
        </w:rPr>
      </w:pPr>
      <w:r>
        <w:rPr>
          <w:rFonts w:hint="eastAsia" w:ascii="宋体" w:hAnsi="宋体" w:cs="宋体"/>
          <w:szCs w:val="21"/>
        </w:rPr>
        <w:t>（3）</w:t>
      </w:r>
      <w:r>
        <w:rPr>
          <w:rFonts w:hint="eastAsia" w:ascii="宋体" w:hAnsi="宋体" w:cs="宋体"/>
        </w:rPr>
        <w:t>乙方</w:t>
      </w:r>
      <w:r>
        <w:rPr>
          <w:rFonts w:hint="eastAsia" w:ascii="宋体" w:hAnsi="宋体" w:cs="宋体"/>
          <w:szCs w:val="21"/>
        </w:rPr>
        <w:t>应与甲方签订数据处理运维安全责任协议。</w:t>
      </w:r>
    </w:p>
    <w:p w14:paraId="56D2F28F">
      <w:pPr>
        <w:snapToGrid w:val="0"/>
        <w:spacing w:line="340" w:lineRule="exact"/>
        <w:ind w:left="-61" w:leftChars="-29" w:firstLine="630" w:firstLineChars="300"/>
        <w:rPr>
          <w:rFonts w:ascii="宋体" w:hAnsi="宋体" w:cs="宋体"/>
        </w:rPr>
      </w:pPr>
      <w:r>
        <w:rPr>
          <w:rFonts w:hint="eastAsia" w:ascii="宋体" w:hAnsi="宋体" w:cs="宋体"/>
          <w:szCs w:val="21"/>
        </w:rPr>
        <w:t>（4）</w:t>
      </w:r>
      <w:r>
        <w:rPr>
          <w:rFonts w:hint="eastAsia" w:ascii="宋体" w:hAnsi="宋体" w:cs="宋体"/>
        </w:rPr>
        <w:t>乙方</w:t>
      </w:r>
      <w:r>
        <w:rPr>
          <w:rFonts w:hint="eastAsia" w:ascii="宋体" w:hAnsi="宋体" w:cs="宋体"/>
          <w:szCs w:val="21"/>
        </w:rPr>
        <w:t>应按照《中华人民共和国网络安全法》《中华人民共和国数据安全法》《中华人民共和国个人信息保护法》《中华人民共和国密码法》《网络数据安全管理条例》《关键信息基础设施安全保护条例》《商用密码管理条例》等法律法规及规章制度的要求，履行网络和数据安全保护义务。</w:t>
      </w:r>
    </w:p>
    <w:p w14:paraId="5C93977E">
      <w:pPr>
        <w:snapToGrid w:val="0"/>
        <w:spacing w:line="340" w:lineRule="exact"/>
        <w:ind w:left="-61" w:leftChars="-29" w:firstLine="422" w:firstLineChars="200"/>
        <w:rPr>
          <w:b/>
        </w:rPr>
      </w:pPr>
      <w:r>
        <w:rPr>
          <w:rFonts w:hint="eastAsia"/>
          <w:b/>
        </w:rPr>
        <w:t>第十条 保密义务</w:t>
      </w:r>
    </w:p>
    <w:p w14:paraId="46C1659E">
      <w:pPr>
        <w:snapToGrid w:val="0"/>
        <w:spacing w:line="340" w:lineRule="exact"/>
        <w:ind w:left="-61" w:leftChars="-29" w:firstLine="422" w:firstLineChars="200"/>
        <w:rPr>
          <w:b/>
        </w:rPr>
      </w:pPr>
      <w:r>
        <w:rPr>
          <w:rFonts w:hint="eastAsia"/>
          <w:b/>
        </w:rPr>
        <w:t>1.甲乙双方都负有保守对方的单位机密或商业秘密的义务，保密范围包括但不限于技术情报、数据资料及其他公开后对对方造成影响或损失的秘密。</w:t>
      </w:r>
    </w:p>
    <w:p w14:paraId="0D61B487">
      <w:pPr>
        <w:snapToGrid w:val="0"/>
        <w:spacing w:line="340" w:lineRule="exact"/>
        <w:ind w:left="-61" w:leftChars="-29" w:firstLine="422" w:firstLineChars="200"/>
        <w:rPr>
          <w:b/>
        </w:rPr>
      </w:pPr>
      <w:r>
        <w:rPr>
          <w:rFonts w:hint="eastAsia"/>
          <w:b/>
        </w:rPr>
        <w:t>2.如乙方违反合同要求的保密协议，造成重大泄密案事件的，甲方有权解除合同，乙方应按照合同合计金额的10%向甲方支付违约金并承担因此给甲方造成的经济损失。</w:t>
      </w:r>
    </w:p>
    <w:p w14:paraId="6DA242A6">
      <w:pPr>
        <w:snapToGrid w:val="0"/>
        <w:spacing w:line="340" w:lineRule="exact"/>
        <w:ind w:left="-61" w:leftChars="-29" w:firstLine="422" w:firstLineChars="200"/>
        <w:rPr>
          <w:b/>
        </w:rPr>
      </w:pPr>
      <w:r>
        <w:rPr>
          <w:rFonts w:hint="eastAsia"/>
          <w:b/>
        </w:rPr>
        <w:t>3.本条款不因合同的变更、解除和终止而失效。</w:t>
      </w:r>
    </w:p>
    <w:p w14:paraId="56A0C88B">
      <w:pPr>
        <w:snapToGrid w:val="0"/>
        <w:spacing w:line="340" w:lineRule="exact"/>
        <w:ind w:left="-61" w:leftChars="-29" w:firstLine="422" w:firstLineChars="200"/>
        <w:rPr>
          <w:b/>
        </w:rPr>
      </w:pPr>
      <w:r>
        <w:rPr>
          <w:rFonts w:hint="eastAsia" w:ascii="宋体" w:hAnsi="宋体"/>
          <w:b/>
          <w:szCs w:val="21"/>
        </w:rPr>
        <w:t xml:space="preserve">第十一条 </w:t>
      </w:r>
      <w:r>
        <w:rPr>
          <w:rFonts w:hint="eastAsia"/>
          <w:b/>
        </w:rPr>
        <w:t>不可抗力事件处理</w:t>
      </w:r>
    </w:p>
    <w:p w14:paraId="05627E98">
      <w:pPr>
        <w:snapToGrid w:val="0"/>
        <w:spacing w:line="340" w:lineRule="exact"/>
        <w:ind w:left="-61" w:leftChars="-29" w:firstLine="420" w:firstLineChars="200"/>
      </w:pPr>
      <w:r>
        <w:rPr>
          <w:rFonts w:hint="eastAsia"/>
        </w:rPr>
        <w:t>1. 在合同有效期内，任何一方因不可抗力事件导致不能履行合同，则合同履行期可延长，其延长期与不可抗力影响期相同。</w:t>
      </w:r>
    </w:p>
    <w:p w14:paraId="7EFF1B8C">
      <w:pPr>
        <w:snapToGrid w:val="0"/>
        <w:spacing w:line="340" w:lineRule="exact"/>
        <w:ind w:left="-61" w:leftChars="-29" w:firstLine="420" w:firstLineChars="200"/>
      </w:pPr>
      <w:r>
        <w:rPr>
          <w:rFonts w:hint="eastAsia"/>
        </w:rPr>
        <w:t>2. 不可抗力事件发生后，应立即通知对方，并寄送有关权威机构出具的证明。</w:t>
      </w:r>
    </w:p>
    <w:p w14:paraId="1A28E93F">
      <w:pPr>
        <w:snapToGrid w:val="0"/>
        <w:spacing w:line="340" w:lineRule="exact"/>
        <w:ind w:left="-61" w:leftChars="-29" w:firstLine="420" w:firstLineChars="200"/>
      </w:pPr>
      <w:r>
        <w:rPr>
          <w:rFonts w:hint="eastAsia"/>
        </w:rPr>
        <w:t>3. 不可抗力事件延续一百二十天以上，双方应通过友好协商，确定是否继续履行合同。</w:t>
      </w:r>
    </w:p>
    <w:p w14:paraId="08DFB883">
      <w:pPr>
        <w:snapToGrid w:val="0"/>
        <w:spacing w:line="340" w:lineRule="exact"/>
        <w:ind w:left="-61" w:leftChars="-29" w:firstLine="422" w:firstLineChars="200"/>
        <w:rPr>
          <w:rFonts w:ascii="宋体" w:hAnsi="宋体"/>
          <w:b/>
          <w:szCs w:val="21"/>
        </w:rPr>
      </w:pPr>
      <w:r>
        <w:rPr>
          <w:rFonts w:hint="eastAsia" w:ascii="宋体" w:hAnsi="宋体"/>
          <w:b/>
          <w:szCs w:val="21"/>
        </w:rPr>
        <w:t>第十二条  合同争议解决</w:t>
      </w:r>
    </w:p>
    <w:p w14:paraId="0BE783A1">
      <w:pPr>
        <w:snapToGrid w:val="0"/>
        <w:spacing w:line="340" w:lineRule="exact"/>
        <w:ind w:left="-61" w:leftChars="-29" w:firstLine="420" w:firstLineChars="200"/>
        <w:rPr>
          <w:rFonts w:ascii="宋体" w:hAnsi="宋体"/>
          <w:szCs w:val="21"/>
        </w:rPr>
      </w:pPr>
      <w:r>
        <w:rPr>
          <w:rFonts w:hint="eastAsia" w:ascii="宋体" w:hAnsi="宋体"/>
          <w:szCs w:val="21"/>
        </w:rPr>
        <w:t>1、因服务成果质量问题发生争议的，应邀请国家认可的质量检测机构对服务成果质量进行鉴定。服务成果符合标准的，鉴定费由甲方承担；服务成果不符合标准的，鉴定费由乙方承担。</w:t>
      </w:r>
    </w:p>
    <w:p w14:paraId="6201BE67">
      <w:pPr>
        <w:snapToGrid w:val="0"/>
        <w:spacing w:line="340" w:lineRule="exact"/>
        <w:ind w:left="-61" w:leftChars="-29" w:firstLine="420" w:firstLineChars="200"/>
        <w:rPr>
          <w:rFonts w:ascii="宋体" w:hAnsi="宋体"/>
          <w:szCs w:val="21"/>
        </w:rPr>
      </w:pPr>
      <w:r>
        <w:rPr>
          <w:rFonts w:hint="eastAsia" w:ascii="宋体" w:hAnsi="宋体"/>
          <w:szCs w:val="21"/>
        </w:rPr>
        <w:t>2、因履行本合同引起的或与本合同有关的争议，甲乙双方应首先通过友好协商解决，如果协商不能解决，向甲方所在地人民法院提起诉讼。</w:t>
      </w:r>
    </w:p>
    <w:p w14:paraId="47A299A6">
      <w:pPr>
        <w:snapToGrid w:val="0"/>
        <w:spacing w:line="340" w:lineRule="exact"/>
        <w:ind w:left="-61" w:leftChars="-29" w:firstLine="420" w:firstLineChars="200"/>
        <w:rPr>
          <w:rFonts w:ascii="宋体" w:hAnsi="宋体"/>
          <w:szCs w:val="21"/>
        </w:rPr>
      </w:pPr>
      <w:r>
        <w:rPr>
          <w:rFonts w:hint="eastAsia" w:ascii="宋体" w:hAnsi="宋体"/>
          <w:szCs w:val="21"/>
        </w:rPr>
        <w:t>3、诉讼期间，本合同继续履行。</w:t>
      </w:r>
    </w:p>
    <w:p w14:paraId="29BFCBEB">
      <w:pPr>
        <w:snapToGrid w:val="0"/>
        <w:spacing w:line="340" w:lineRule="exact"/>
        <w:ind w:left="-61" w:leftChars="-29" w:firstLine="422" w:firstLineChars="200"/>
        <w:rPr>
          <w:b/>
        </w:rPr>
      </w:pPr>
      <w:r>
        <w:rPr>
          <w:rFonts w:hint="eastAsia"/>
          <w:b/>
        </w:rPr>
        <w:t>第十三条 合同生效及其它</w:t>
      </w:r>
    </w:p>
    <w:p w14:paraId="19D4F792">
      <w:pPr>
        <w:snapToGrid w:val="0"/>
        <w:spacing w:line="340" w:lineRule="exact"/>
        <w:ind w:left="-61" w:leftChars="-29" w:firstLine="422" w:firstLineChars="200"/>
        <w:rPr>
          <w:b/>
        </w:rPr>
      </w:pPr>
      <w:r>
        <w:rPr>
          <w:rFonts w:hint="eastAsia"/>
          <w:b/>
        </w:rPr>
        <w:t>1．合同经双方法定代表人(负责人)或授权代表签字并加盖单位公章后生效。</w:t>
      </w:r>
    </w:p>
    <w:p w14:paraId="5680A292">
      <w:pPr>
        <w:snapToGrid w:val="0"/>
        <w:spacing w:line="340" w:lineRule="exact"/>
        <w:ind w:left="-61" w:leftChars="-29" w:firstLine="422" w:firstLineChars="200"/>
        <w:rPr>
          <w:b/>
        </w:rPr>
      </w:pPr>
      <w:r>
        <w:rPr>
          <w:rFonts w:hint="eastAsia"/>
          <w:b/>
        </w:rPr>
        <w:t>2．合同执行中涉及采购资金和采购内容修改或补充的，须签书面补充协议报财政部门备案，方可作为主合同不可分割的一部分。</w:t>
      </w:r>
    </w:p>
    <w:p w14:paraId="1B36CA86">
      <w:pPr>
        <w:snapToGrid w:val="0"/>
        <w:spacing w:line="340" w:lineRule="exact"/>
        <w:ind w:left="-61" w:leftChars="-29" w:firstLine="422" w:firstLineChars="200"/>
        <w:rPr>
          <w:b/>
        </w:rPr>
      </w:pPr>
      <w:r>
        <w:rPr>
          <w:rFonts w:hint="eastAsia"/>
          <w:b/>
        </w:rPr>
        <w:t>3．本合同未尽事宜，遵照《中华人民共和国民法典》有关条文执行。</w:t>
      </w:r>
    </w:p>
    <w:p w14:paraId="32E4DFF5">
      <w:pPr>
        <w:snapToGrid w:val="0"/>
        <w:spacing w:line="340" w:lineRule="exact"/>
        <w:ind w:left="-61" w:leftChars="-29" w:firstLine="422" w:firstLineChars="200"/>
        <w:rPr>
          <w:rFonts w:ascii="宋体" w:hAnsi="宋体"/>
          <w:b/>
          <w:szCs w:val="21"/>
        </w:rPr>
      </w:pPr>
      <w:r>
        <w:rPr>
          <w:rFonts w:hint="eastAsia" w:ascii="宋体" w:hAnsi="宋体"/>
          <w:b/>
          <w:szCs w:val="21"/>
        </w:rPr>
        <w:t>第十四条　合同的变更、终止与转让</w:t>
      </w:r>
    </w:p>
    <w:p w14:paraId="60BCC53C">
      <w:pPr>
        <w:snapToGrid w:val="0"/>
        <w:spacing w:line="340" w:lineRule="exact"/>
        <w:ind w:left="-61" w:leftChars="-29" w:firstLine="420" w:firstLineChars="200"/>
        <w:rPr>
          <w:rFonts w:ascii="宋体" w:hAnsi="宋体"/>
          <w:szCs w:val="21"/>
        </w:rPr>
      </w:pPr>
      <w:r>
        <w:rPr>
          <w:rFonts w:hint="eastAsia" w:ascii="宋体" w:hAnsi="宋体"/>
          <w:szCs w:val="21"/>
        </w:rPr>
        <w:t>1、除《中华人民共和国政府采购法》第五十条规定的情形外，本合同一经签订，甲乙双方不得擅自变更、中止或终止。</w:t>
      </w:r>
    </w:p>
    <w:p w14:paraId="53240468">
      <w:pPr>
        <w:snapToGrid w:val="0"/>
        <w:spacing w:line="340" w:lineRule="exact"/>
        <w:ind w:left="-61" w:leftChars="-29" w:firstLine="420" w:firstLineChars="200"/>
      </w:pPr>
      <w:r>
        <w:rPr>
          <w:rFonts w:hint="eastAsia" w:ascii="宋体" w:hAnsi="宋体"/>
        </w:rPr>
        <w:t>2、乙方不得擅自转让其应</w:t>
      </w:r>
      <w:r>
        <w:rPr>
          <w:rFonts w:hint="eastAsia"/>
        </w:rPr>
        <w:t>履行的合同义务。</w:t>
      </w:r>
    </w:p>
    <w:p w14:paraId="328458D9">
      <w:pPr>
        <w:snapToGrid w:val="0"/>
        <w:spacing w:line="340" w:lineRule="exact"/>
        <w:ind w:left="-61" w:leftChars="-29" w:firstLine="422" w:firstLineChars="200"/>
        <w:rPr>
          <w:rFonts w:ascii="宋体" w:hAnsi="宋体"/>
          <w:b/>
          <w:szCs w:val="21"/>
        </w:rPr>
      </w:pPr>
      <w:r>
        <w:rPr>
          <w:rFonts w:hint="eastAsia" w:ascii="宋体" w:hAnsi="宋体"/>
          <w:b/>
          <w:szCs w:val="21"/>
        </w:rPr>
        <w:t>第十五条　签订本合同依据</w:t>
      </w:r>
    </w:p>
    <w:p w14:paraId="4DCB9F42">
      <w:pPr>
        <w:snapToGrid w:val="0"/>
        <w:spacing w:line="340" w:lineRule="exact"/>
        <w:ind w:left="-61" w:leftChars="-29" w:firstLine="420" w:firstLineChars="200"/>
        <w:rPr>
          <w:rFonts w:ascii="宋体" w:hAnsi="宋体"/>
          <w:szCs w:val="21"/>
        </w:rPr>
      </w:pPr>
      <w:r>
        <w:rPr>
          <w:rFonts w:hint="eastAsia" w:ascii="宋体" w:hAnsi="宋体"/>
          <w:szCs w:val="21"/>
        </w:rPr>
        <w:t>1、政府采购招标文件；</w:t>
      </w:r>
    </w:p>
    <w:p w14:paraId="2A920B15">
      <w:pPr>
        <w:snapToGrid w:val="0"/>
        <w:spacing w:line="340" w:lineRule="exact"/>
        <w:ind w:left="-61" w:leftChars="-29" w:firstLine="420" w:firstLineChars="200"/>
        <w:rPr>
          <w:rFonts w:ascii="宋体" w:hAnsi="宋体"/>
          <w:szCs w:val="21"/>
        </w:rPr>
      </w:pPr>
      <w:r>
        <w:rPr>
          <w:rFonts w:hint="eastAsia" w:ascii="宋体" w:hAnsi="宋体"/>
          <w:szCs w:val="21"/>
        </w:rPr>
        <w:t>2、乙方提供的投标文件；</w:t>
      </w:r>
    </w:p>
    <w:p w14:paraId="3718A2AA">
      <w:pPr>
        <w:snapToGrid w:val="0"/>
        <w:spacing w:line="340" w:lineRule="exact"/>
        <w:ind w:left="-61" w:leftChars="-29" w:firstLine="420" w:firstLineChars="200"/>
        <w:rPr>
          <w:rFonts w:ascii="宋体" w:hAnsi="宋体"/>
          <w:szCs w:val="21"/>
        </w:rPr>
      </w:pPr>
      <w:r>
        <w:rPr>
          <w:rFonts w:hint="eastAsia" w:ascii="宋体" w:hAnsi="宋体"/>
          <w:szCs w:val="21"/>
        </w:rPr>
        <w:t>3、中标通知书。</w:t>
      </w:r>
    </w:p>
    <w:p w14:paraId="3DE62992">
      <w:pPr>
        <w:snapToGrid w:val="0"/>
        <w:spacing w:line="340" w:lineRule="exact"/>
        <w:ind w:left="-61" w:leftChars="-29" w:firstLine="422" w:firstLineChars="200"/>
        <w:rPr>
          <w:rFonts w:ascii="宋体" w:hAnsi="宋体"/>
          <w:szCs w:val="21"/>
        </w:rPr>
      </w:pPr>
      <w:r>
        <w:rPr>
          <w:rFonts w:hint="eastAsia" w:ascii="宋体" w:hAnsi="宋体"/>
          <w:b/>
          <w:szCs w:val="21"/>
        </w:rPr>
        <w:t>第十六条　</w:t>
      </w:r>
      <w:r>
        <w:rPr>
          <w:rFonts w:hint="eastAsia" w:ascii="宋体" w:hAnsi="宋体"/>
          <w:szCs w:val="21"/>
        </w:rPr>
        <w:t>本合同一式四份，具有同等法律效力，</w:t>
      </w:r>
      <w:r>
        <w:rPr>
          <w:rFonts w:hint="eastAsia" w:ascii="宋体" w:hAnsi="宋体" w:cs="宋体"/>
          <w:color w:val="000000"/>
          <w:szCs w:val="21"/>
        </w:rPr>
        <w:t>财政部门（政府采购监管部门）</w:t>
      </w:r>
      <w:r>
        <w:rPr>
          <w:rFonts w:hint="eastAsia" w:ascii="宋体" w:hAnsi="宋体"/>
          <w:spacing w:val="4"/>
          <w:szCs w:val="21"/>
        </w:rPr>
        <w:t>、采购代理机构</w:t>
      </w:r>
      <w:r>
        <w:rPr>
          <w:rFonts w:hint="eastAsia" w:ascii="宋体" w:hAnsi="宋体"/>
          <w:szCs w:val="21"/>
        </w:rPr>
        <w:t>各一份，甲乙双方各一份。</w:t>
      </w:r>
    </w:p>
    <w:p w14:paraId="26C2DAAF">
      <w:pPr>
        <w:snapToGrid w:val="0"/>
        <w:spacing w:line="340" w:lineRule="exact"/>
        <w:ind w:left="-61" w:leftChars="-29" w:firstLine="420" w:firstLineChars="200"/>
        <w:rPr>
          <w:rFonts w:ascii="宋体" w:hAnsi="宋体"/>
          <w:szCs w:val="21"/>
        </w:rPr>
      </w:pPr>
      <w:r>
        <w:rPr>
          <w:rFonts w:hint="eastAsia" w:ascii="宋体" w:hAnsi="宋体"/>
          <w:szCs w:val="21"/>
        </w:rPr>
        <w:t>本合同甲乙双方签字盖章后生效，自签订之日起7个工作日内，采购人应当将合同副本报</w:t>
      </w:r>
      <w:r>
        <w:rPr>
          <w:rFonts w:hint="eastAsia" w:ascii="宋体" w:hAnsi="宋体"/>
          <w:spacing w:val="4"/>
          <w:szCs w:val="21"/>
        </w:rPr>
        <w:t>同级政府采购监督管理部门和有关部门</w:t>
      </w:r>
      <w:r>
        <w:rPr>
          <w:rFonts w:hint="eastAsia" w:ascii="宋体" w:hAnsi="宋体"/>
          <w:szCs w:val="21"/>
        </w:rPr>
        <w:t>备案，并应当自签订之日起2个工作日内，将政府采购合同在</w:t>
      </w:r>
      <w:r>
        <w:rPr>
          <w:rFonts w:hint="eastAsia" w:ascii="宋体" w:hAnsi="宋体" w:cs="宋体"/>
          <w:color w:val="000000"/>
          <w:szCs w:val="21"/>
        </w:rPr>
        <w:t>广西壮族自治区财政厅</w:t>
      </w:r>
      <w:r>
        <w:rPr>
          <w:rFonts w:hint="eastAsia" w:ascii="宋体" w:hAnsi="宋体"/>
          <w:szCs w:val="21"/>
        </w:rPr>
        <w:t>指定的媒体上公告。</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6"/>
        <w:gridCol w:w="4941"/>
      </w:tblGrid>
      <w:tr w14:paraId="4EF8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4676" w:type="dxa"/>
            <w:vAlign w:val="center"/>
          </w:tcPr>
          <w:p w14:paraId="0345F2DF">
            <w:pPr>
              <w:snapToGrid w:val="0"/>
              <w:spacing w:line="360" w:lineRule="exact"/>
              <w:rPr>
                <w:rFonts w:ascii="宋体" w:hAnsi="宋体"/>
                <w:szCs w:val="21"/>
              </w:rPr>
            </w:pPr>
            <w:r>
              <w:rPr>
                <w:rFonts w:hint="eastAsia" w:ascii="宋体" w:hAnsi="宋体"/>
                <w:szCs w:val="21"/>
              </w:rPr>
              <w:t xml:space="preserve">甲方（章）           </w:t>
            </w:r>
          </w:p>
          <w:p w14:paraId="3A32AA37">
            <w:pPr>
              <w:snapToGrid w:val="0"/>
              <w:spacing w:line="360" w:lineRule="exact"/>
              <w:rPr>
                <w:rFonts w:ascii="宋体" w:hAnsi="宋体"/>
                <w:szCs w:val="21"/>
              </w:rPr>
            </w:pPr>
          </w:p>
          <w:p w14:paraId="23298A8E">
            <w:pPr>
              <w:snapToGrid w:val="0"/>
              <w:spacing w:line="360" w:lineRule="exact"/>
              <w:rPr>
                <w:rFonts w:ascii="宋体" w:hAnsi="宋体"/>
                <w:szCs w:val="21"/>
              </w:rPr>
            </w:pPr>
          </w:p>
          <w:p w14:paraId="32110B61">
            <w:pPr>
              <w:snapToGrid w:val="0"/>
              <w:spacing w:line="360" w:lineRule="exact"/>
              <w:ind w:firstLine="945" w:firstLineChars="450"/>
              <w:jc w:val="right"/>
              <w:rPr>
                <w:rFonts w:ascii="宋体" w:hAnsi="宋体"/>
                <w:szCs w:val="21"/>
              </w:rPr>
            </w:pPr>
            <w:r>
              <w:rPr>
                <w:rFonts w:hint="eastAsia" w:ascii="宋体" w:hAnsi="宋体"/>
                <w:szCs w:val="21"/>
              </w:rPr>
              <w:t>年   月   日</w:t>
            </w:r>
          </w:p>
        </w:tc>
        <w:tc>
          <w:tcPr>
            <w:tcW w:w="4941" w:type="dxa"/>
            <w:vAlign w:val="center"/>
          </w:tcPr>
          <w:p w14:paraId="5ED62F45">
            <w:pPr>
              <w:snapToGrid w:val="0"/>
              <w:spacing w:line="360" w:lineRule="exact"/>
              <w:rPr>
                <w:rFonts w:ascii="宋体" w:hAnsi="宋体"/>
                <w:szCs w:val="21"/>
              </w:rPr>
            </w:pPr>
            <w:r>
              <w:rPr>
                <w:rFonts w:hint="eastAsia" w:ascii="宋体" w:hAnsi="宋体"/>
                <w:szCs w:val="21"/>
              </w:rPr>
              <w:t xml:space="preserve">乙方（章）              </w:t>
            </w:r>
          </w:p>
          <w:p w14:paraId="2A106748">
            <w:pPr>
              <w:snapToGrid w:val="0"/>
              <w:spacing w:line="360" w:lineRule="exact"/>
              <w:rPr>
                <w:rFonts w:ascii="宋体" w:hAnsi="宋体"/>
                <w:szCs w:val="21"/>
              </w:rPr>
            </w:pPr>
          </w:p>
          <w:p w14:paraId="65B8583E">
            <w:pPr>
              <w:snapToGrid w:val="0"/>
              <w:spacing w:line="360" w:lineRule="exact"/>
              <w:rPr>
                <w:rFonts w:ascii="宋体" w:hAnsi="宋体"/>
                <w:szCs w:val="21"/>
              </w:rPr>
            </w:pPr>
          </w:p>
          <w:p w14:paraId="179F0605">
            <w:pPr>
              <w:snapToGrid w:val="0"/>
              <w:spacing w:line="360" w:lineRule="exact"/>
              <w:jc w:val="right"/>
              <w:rPr>
                <w:rFonts w:ascii="宋体" w:hAnsi="宋体"/>
                <w:szCs w:val="21"/>
              </w:rPr>
            </w:pPr>
            <w:r>
              <w:rPr>
                <w:rFonts w:hint="eastAsia" w:ascii="宋体" w:hAnsi="宋体"/>
                <w:szCs w:val="21"/>
              </w:rPr>
              <w:t xml:space="preserve"> 年   月   日</w:t>
            </w:r>
          </w:p>
        </w:tc>
      </w:tr>
      <w:tr w14:paraId="4BC4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3CFF1FB0">
            <w:pPr>
              <w:snapToGrid w:val="0"/>
              <w:spacing w:line="360" w:lineRule="exact"/>
              <w:rPr>
                <w:rFonts w:ascii="宋体" w:hAnsi="宋体"/>
                <w:szCs w:val="21"/>
              </w:rPr>
            </w:pPr>
            <w:r>
              <w:rPr>
                <w:rFonts w:hint="eastAsia" w:ascii="宋体" w:hAnsi="宋体"/>
                <w:szCs w:val="21"/>
              </w:rPr>
              <w:t>单位地址：</w:t>
            </w:r>
          </w:p>
        </w:tc>
        <w:tc>
          <w:tcPr>
            <w:tcW w:w="4941" w:type="dxa"/>
            <w:vAlign w:val="center"/>
          </w:tcPr>
          <w:p w14:paraId="6F5DF773">
            <w:pPr>
              <w:snapToGrid w:val="0"/>
              <w:spacing w:line="360" w:lineRule="exact"/>
              <w:rPr>
                <w:rFonts w:ascii="宋体" w:hAnsi="宋体"/>
                <w:szCs w:val="21"/>
              </w:rPr>
            </w:pPr>
            <w:r>
              <w:rPr>
                <w:rFonts w:hint="eastAsia" w:ascii="宋体" w:hAnsi="宋体"/>
                <w:szCs w:val="21"/>
              </w:rPr>
              <w:t>单位地址：</w:t>
            </w:r>
          </w:p>
        </w:tc>
      </w:tr>
      <w:tr w14:paraId="3B3B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1F303129">
            <w:pPr>
              <w:snapToGrid w:val="0"/>
              <w:spacing w:line="360" w:lineRule="exact"/>
              <w:rPr>
                <w:rFonts w:ascii="宋体" w:hAnsi="宋体"/>
                <w:szCs w:val="21"/>
              </w:rPr>
            </w:pPr>
            <w:r>
              <w:rPr>
                <w:rFonts w:hint="eastAsia" w:ascii="宋体" w:hAnsi="宋体"/>
                <w:szCs w:val="21"/>
              </w:rPr>
              <w:t>法定代表人(负责人)：</w:t>
            </w:r>
          </w:p>
        </w:tc>
        <w:tc>
          <w:tcPr>
            <w:tcW w:w="4941" w:type="dxa"/>
            <w:vAlign w:val="center"/>
          </w:tcPr>
          <w:p w14:paraId="1563F89C">
            <w:pPr>
              <w:snapToGrid w:val="0"/>
              <w:spacing w:line="360" w:lineRule="exact"/>
              <w:rPr>
                <w:rFonts w:ascii="宋体" w:hAnsi="宋体"/>
                <w:szCs w:val="21"/>
              </w:rPr>
            </w:pPr>
            <w:r>
              <w:rPr>
                <w:rFonts w:hint="eastAsia" w:ascii="宋体" w:hAnsi="宋体"/>
                <w:szCs w:val="21"/>
              </w:rPr>
              <w:t>法定代表人(负责人)：</w:t>
            </w:r>
          </w:p>
        </w:tc>
      </w:tr>
      <w:tr w14:paraId="1C87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0AC80CD0">
            <w:pPr>
              <w:snapToGrid w:val="0"/>
              <w:spacing w:line="360" w:lineRule="exact"/>
              <w:rPr>
                <w:rFonts w:ascii="宋体" w:hAnsi="宋体"/>
                <w:szCs w:val="21"/>
              </w:rPr>
            </w:pPr>
            <w:r>
              <w:rPr>
                <w:rFonts w:hint="eastAsia" w:ascii="宋体" w:hAnsi="宋体"/>
                <w:szCs w:val="21"/>
              </w:rPr>
              <w:t>委托代理人：</w:t>
            </w:r>
          </w:p>
        </w:tc>
        <w:tc>
          <w:tcPr>
            <w:tcW w:w="4941" w:type="dxa"/>
            <w:vAlign w:val="center"/>
          </w:tcPr>
          <w:p w14:paraId="6E55325F">
            <w:pPr>
              <w:snapToGrid w:val="0"/>
              <w:spacing w:line="360" w:lineRule="exact"/>
              <w:rPr>
                <w:rFonts w:ascii="宋体" w:hAnsi="宋体"/>
                <w:szCs w:val="21"/>
              </w:rPr>
            </w:pPr>
            <w:r>
              <w:rPr>
                <w:rFonts w:hint="eastAsia" w:ascii="宋体" w:hAnsi="宋体"/>
                <w:szCs w:val="21"/>
              </w:rPr>
              <w:t>委托代理人：</w:t>
            </w:r>
          </w:p>
        </w:tc>
      </w:tr>
      <w:tr w14:paraId="0BFB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582ABF93">
            <w:pPr>
              <w:snapToGrid w:val="0"/>
              <w:spacing w:line="360" w:lineRule="exact"/>
              <w:rPr>
                <w:rFonts w:ascii="宋体" w:hAnsi="宋体"/>
                <w:szCs w:val="21"/>
              </w:rPr>
            </w:pPr>
            <w:r>
              <w:rPr>
                <w:rFonts w:hint="eastAsia" w:ascii="宋体" w:hAnsi="宋体"/>
                <w:szCs w:val="21"/>
              </w:rPr>
              <w:t>电话：</w:t>
            </w:r>
          </w:p>
        </w:tc>
        <w:tc>
          <w:tcPr>
            <w:tcW w:w="4941" w:type="dxa"/>
            <w:vAlign w:val="center"/>
          </w:tcPr>
          <w:p w14:paraId="4FC4CF8D">
            <w:pPr>
              <w:snapToGrid w:val="0"/>
              <w:spacing w:line="360" w:lineRule="exact"/>
              <w:rPr>
                <w:rFonts w:ascii="宋体" w:hAnsi="宋体"/>
                <w:szCs w:val="21"/>
              </w:rPr>
            </w:pPr>
            <w:r>
              <w:rPr>
                <w:rFonts w:hint="eastAsia" w:ascii="宋体" w:hAnsi="宋体"/>
                <w:szCs w:val="21"/>
              </w:rPr>
              <w:t>电话：</w:t>
            </w:r>
          </w:p>
        </w:tc>
      </w:tr>
      <w:tr w14:paraId="6A97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055D9112">
            <w:pPr>
              <w:snapToGrid w:val="0"/>
              <w:spacing w:line="360" w:lineRule="exact"/>
              <w:rPr>
                <w:rFonts w:ascii="宋体" w:hAnsi="宋体"/>
                <w:szCs w:val="21"/>
              </w:rPr>
            </w:pPr>
            <w:r>
              <w:rPr>
                <w:rFonts w:hint="eastAsia" w:ascii="宋体" w:hAnsi="宋体"/>
                <w:szCs w:val="21"/>
              </w:rPr>
              <w:t>电子邮箱：</w:t>
            </w:r>
          </w:p>
        </w:tc>
        <w:tc>
          <w:tcPr>
            <w:tcW w:w="4941" w:type="dxa"/>
            <w:vAlign w:val="center"/>
          </w:tcPr>
          <w:p w14:paraId="6D9D002C">
            <w:pPr>
              <w:snapToGrid w:val="0"/>
              <w:spacing w:line="360" w:lineRule="exact"/>
              <w:rPr>
                <w:rFonts w:ascii="宋体" w:hAnsi="宋体"/>
                <w:szCs w:val="21"/>
              </w:rPr>
            </w:pPr>
            <w:r>
              <w:rPr>
                <w:rFonts w:hint="eastAsia" w:ascii="宋体" w:hAnsi="宋体"/>
                <w:szCs w:val="21"/>
              </w:rPr>
              <w:t>电子邮箱：</w:t>
            </w:r>
          </w:p>
        </w:tc>
      </w:tr>
      <w:tr w14:paraId="07DF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17054F09">
            <w:pPr>
              <w:snapToGrid w:val="0"/>
              <w:spacing w:line="360" w:lineRule="exact"/>
              <w:rPr>
                <w:rFonts w:ascii="宋体" w:hAnsi="宋体"/>
                <w:szCs w:val="21"/>
              </w:rPr>
            </w:pPr>
            <w:r>
              <w:rPr>
                <w:rFonts w:hint="eastAsia" w:ascii="宋体" w:hAnsi="宋体"/>
                <w:szCs w:val="21"/>
              </w:rPr>
              <w:t>开户银行：</w:t>
            </w:r>
          </w:p>
        </w:tc>
        <w:tc>
          <w:tcPr>
            <w:tcW w:w="4941" w:type="dxa"/>
            <w:vAlign w:val="center"/>
          </w:tcPr>
          <w:p w14:paraId="063EF1A8">
            <w:pPr>
              <w:snapToGrid w:val="0"/>
              <w:spacing w:line="360" w:lineRule="exact"/>
              <w:rPr>
                <w:rFonts w:ascii="宋体" w:hAnsi="宋体"/>
                <w:szCs w:val="21"/>
              </w:rPr>
            </w:pPr>
            <w:r>
              <w:rPr>
                <w:rFonts w:hint="eastAsia" w:ascii="宋体" w:hAnsi="宋体"/>
                <w:szCs w:val="21"/>
              </w:rPr>
              <w:t>开户银行：</w:t>
            </w:r>
          </w:p>
        </w:tc>
      </w:tr>
      <w:tr w14:paraId="4744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47591C15">
            <w:pPr>
              <w:snapToGrid w:val="0"/>
              <w:spacing w:line="360" w:lineRule="exact"/>
              <w:rPr>
                <w:rFonts w:ascii="宋体" w:hAnsi="宋体"/>
                <w:szCs w:val="21"/>
              </w:rPr>
            </w:pPr>
            <w:r>
              <w:rPr>
                <w:rFonts w:hint="eastAsia" w:ascii="宋体" w:hAnsi="宋体"/>
                <w:szCs w:val="21"/>
              </w:rPr>
              <w:t>账号：</w:t>
            </w:r>
          </w:p>
        </w:tc>
        <w:tc>
          <w:tcPr>
            <w:tcW w:w="4941" w:type="dxa"/>
            <w:vAlign w:val="center"/>
          </w:tcPr>
          <w:p w14:paraId="65391166">
            <w:pPr>
              <w:snapToGrid w:val="0"/>
              <w:spacing w:line="360" w:lineRule="exact"/>
              <w:rPr>
                <w:rFonts w:ascii="宋体" w:hAnsi="宋体"/>
                <w:szCs w:val="21"/>
              </w:rPr>
            </w:pPr>
            <w:r>
              <w:rPr>
                <w:rFonts w:hint="eastAsia" w:ascii="宋体" w:hAnsi="宋体"/>
                <w:szCs w:val="21"/>
              </w:rPr>
              <w:t>账号：</w:t>
            </w:r>
          </w:p>
        </w:tc>
      </w:tr>
      <w:tr w14:paraId="140E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tcPr>
          <w:p w14:paraId="12E1BA5B">
            <w:pPr>
              <w:snapToGrid w:val="0"/>
              <w:spacing w:line="400" w:lineRule="exact"/>
              <w:rPr>
                <w:rFonts w:ascii="宋体" w:hAnsi="宋体"/>
                <w:szCs w:val="21"/>
              </w:rPr>
            </w:pPr>
            <w:r>
              <w:rPr>
                <w:rFonts w:hint="eastAsia" w:ascii="宋体" w:hAnsi="宋体"/>
              </w:rPr>
              <w:t>纳税人识别号或统一社会信用代码：</w:t>
            </w:r>
          </w:p>
        </w:tc>
        <w:tc>
          <w:tcPr>
            <w:tcW w:w="4941" w:type="dxa"/>
          </w:tcPr>
          <w:p w14:paraId="796C068B">
            <w:pPr>
              <w:snapToGrid w:val="0"/>
              <w:spacing w:line="400" w:lineRule="exact"/>
              <w:rPr>
                <w:rFonts w:ascii="宋体" w:hAnsi="宋体"/>
                <w:szCs w:val="21"/>
              </w:rPr>
            </w:pPr>
            <w:r>
              <w:rPr>
                <w:rFonts w:hint="eastAsia" w:ascii="宋体" w:hAnsi="宋体"/>
              </w:rPr>
              <w:t>纳税人识别号或统一社会信用代码：</w:t>
            </w:r>
          </w:p>
        </w:tc>
      </w:tr>
      <w:tr w14:paraId="4ADA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21E875BF">
            <w:pPr>
              <w:snapToGrid w:val="0"/>
              <w:spacing w:line="360" w:lineRule="exact"/>
              <w:rPr>
                <w:rFonts w:ascii="宋体" w:hAnsi="宋体"/>
                <w:szCs w:val="21"/>
              </w:rPr>
            </w:pPr>
            <w:r>
              <w:rPr>
                <w:rFonts w:hint="eastAsia" w:ascii="宋体" w:hAnsi="宋体"/>
                <w:szCs w:val="21"/>
              </w:rPr>
              <w:t>邮政编码：</w:t>
            </w:r>
          </w:p>
        </w:tc>
        <w:tc>
          <w:tcPr>
            <w:tcW w:w="4941" w:type="dxa"/>
            <w:vAlign w:val="center"/>
          </w:tcPr>
          <w:p w14:paraId="4C45DCF7">
            <w:pPr>
              <w:snapToGrid w:val="0"/>
              <w:spacing w:line="360" w:lineRule="exact"/>
              <w:rPr>
                <w:rFonts w:ascii="宋体" w:hAnsi="宋体"/>
                <w:szCs w:val="21"/>
              </w:rPr>
            </w:pPr>
            <w:r>
              <w:rPr>
                <w:rFonts w:hint="eastAsia" w:ascii="宋体" w:hAnsi="宋体"/>
                <w:szCs w:val="21"/>
              </w:rPr>
              <w:t>邮政编码：</w:t>
            </w:r>
          </w:p>
        </w:tc>
      </w:tr>
    </w:tbl>
    <w:p w14:paraId="1FC4AB61">
      <w:pPr>
        <w:spacing w:line="720" w:lineRule="auto"/>
        <w:jc w:val="center"/>
        <w:outlineLvl w:val="1"/>
        <w:rPr>
          <w:b/>
          <w:sz w:val="28"/>
          <w:szCs w:val="28"/>
        </w:rPr>
      </w:pPr>
      <w:r>
        <w:rPr>
          <w:rFonts w:hint="eastAsia"/>
          <w:b/>
          <w:sz w:val="28"/>
          <w:szCs w:val="28"/>
        </w:rPr>
        <w:t>合 同 附 件</w:t>
      </w:r>
    </w:p>
    <w:tbl>
      <w:tblPr>
        <w:tblStyle w:val="22"/>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7"/>
        <w:gridCol w:w="4859"/>
      </w:tblGrid>
      <w:tr w14:paraId="21D0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826" w:type="dxa"/>
            <w:gridSpan w:val="2"/>
            <w:tcBorders>
              <w:top w:val="single" w:color="auto" w:sz="4" w:space="0"/>
              <w:left w:val="single" w:color="auto" w:sz="4" w:space="0"/>
              <w:right w:val="single" w:color="auto" w:sz="4" w:space="0"/>
            </w:tcBorders>
          </w:tcPr>
          <w:p w14:paraId="1170ECD1">
            <w:pPr>
              <w:snapToGrid w:val="0"/>
              <w:spacing w:line="360" w:lineRule="exact"/>
              <w:rPr>
                <w:szCs w:val="21"/>
              </w:rPr>
            </w:pPr>
            <w:r>
              <w:rPr>
                <w:rFonts w:hint="eastAsia"/>
                <w:szCs w:val="21"/>
              </w:rPr>
              <w:t>1、供应商承诺具体事项：详见</w:t>
            </w:r>
            <w:r>
              <w:rPr>
                <w:rFonts w:hint="eastAsia" w:ascii="宋体" w:hAnsi="宋体"/>
                <w:szCs w:val="21"/>
              </w:rPr>
              <w:t>投标文件。</w:t>
            </w:r>
          </w:p>
        </w:tc>
      </w:tr>
      <w:tr w14:paraId="1951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826" w:type="dxa"/>
            <w:gridSpan w:val="2"/>
            <w:tcBorders>
              <w:top w:val="single" w:color="auto" w:sz="4" w:space="0"/>
              <w:left w:val="single" w:color="auto" w:sz="4" w:space="0"/>
              <w:right w:val="single" w:color="auto" w:sz="4" w:space="0"/>
            </w:tcBorders>
          </w:tcPr>
          <w:p w14:paraId="06644C44">
            <w:pPr>
              <w:snapToGrid w:val="0"/>
              <w:spacing w:line="360" w:lineRule="exact"/>
              <w:rPr>
                <w:szCs w:val="21"/>
              </w:rPr>
            </w:pPr>
            <w:r>
              <w:rPr>
                <w:rFonts w:hint="eastAsia"/>
                <w:szCs w:val="21"/>
              </w:rPr>
              <w:t>2、售后服务具体事项：详见</w:t>
            </w:r>
            <w:r>
              <w:rPr>
                <w:rFonts w:hint="eastAsia" w:ascii="宋体" w:hAnsi="宋体"/>
                <w:szCs w:val="21"/>
              </w:rPr>
              <w:t>投标文件。</w:t>
            </w:r>
          </w:p>
        </w:tc>
      </w:tr>
      <w:tr w14:paraId="3E4E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826" w:type="dxa"/>
            <w:gridSpan w:val="2"/>
            <w:tcBorders>
              <w:top w:val="single" w:color="auto" w:sz="4" w:space="0"/>
              <w:left w:val="single" w:color="auto" w:sz="4" w:space="0"/>
              <w:right w:val="single" w:color="auto" w:sz="4" w:space="0"/>
            </w:tcBorders>
          </w:tcPr>
          <w:p w14:paraId="5CF4653B">
            <w:pPr>
              <w:snapToGrid w:val="0"/>
              <w:spacing w:line="360" w:lineRule="exact"/>
              <w:rPr>
                <w:szCs w:val="21"/>
              </w:rPr>
            </w:pPr>
            <w:r>
              <w:rPr>
                <w:rFonts w:hint="eastAsia"/>
                <w:szCs w:val="21"/>
              </w:rPr>
              <w:t>3、服务期责任：详见</w:t>
            </w:r>
            <w:r>
              <w:rPr>
                <w:rFonts w:hint="eastAsia" w:ascii="宋体" w:hAnsi="宋体"/>
                <w:szCs w:val="21"/>
              </w:rPr>
              <w:t>投标文件。</w:t>
            </w:r>
          </w:p>
        </w:tc>
      </w:tr>
      <w:tr w14:paraId="4872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826" w:type="dxa"/>
            <w:gridSpan w:val="2"/>
            <w:tcBorders>
              <w:top w:val="single" w:color="auto" w:sz="4" w:space="0"/>
              <w:left w:val="single" w:color="auto" w:sz="4" w:space="0"/>
              <w:right w:val="single" w:color="auto" w:sz="4" w:space="0"/>
            </w:tcBorders>
          </w:tcPr>
          <w:p w14:paraId="61300C62">
            <w:pPr>
              <w:snapToGrid w:val="0"/>
              <w:spacing w:line="360" w:lineRule="exact"/>
              <w:rPr>
                <w:szCs w:val="21"/>
              </w:rPr>
            </w:pPr>
            <w:r>
              <w:rPr>
                <w:rFonts w:hint="eastAsia"/>
                <w:szCs w:val="21"/>
              </w:rPr>
              <w:t>4、其他具体事项：详见</w:t>
            </w:r>
            <w:r>
              <w:rPr>
                <w:rFonts w:hint="eastAsia" w:ascii="宋体" w:hAnsi="宋体"/>
                <w:szCs w:val="21"/>
              </w:rPr>
              <w:t>投标文件。</w:t>
            </w:r>
          </w:p>
        </w:tc>
      </w:tr>
      <w:tr w14:paraId="79DC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4967" w:type="dxa"/>
            <w:tcBorders>
              <w:top w:val="single" w:color="auto" w:sz="4" w:space="0"/>
              <w:left w:val="single" w:color="auto" w:sz="4" w:space="0"/>
              <w:bottom w:val="single" w:color="auto" w:sz="4" w:space="0"/>
              <w:right w:val="single" w:color="auto" w:sz="4" w:space="0"/>
            </w:tcBorders>
            <w:vAlign w:val="center"/>
          </w:tcPr>
          <w:p w14:paraId="5E646DEB">
            <w:pPr>
              <w:snapToGrid w:val="0"/>
              <w:spacing w:line="360" w:lineRule="exact"/>
              <w:rPr>
                <w:szCs w:val="21"/>
              </w:rPr>
            </w:pPr>
            <w:r>
              <w:rPr>
                <w:rFonts w:hint="eastAsia"/>
                <w:szCs w:val="21"/>
              </w:rPr>
              <w:t>甲方（章）</w:t>
            </w:r>
          </w:p>
          <w:p w14:paraId="072D86B2">
            <w:pPr>
              <w:snapToGrid w:val="0"/>
              <w:spacing w:line="360" w:lineRule="exact"/>
              <w:ind w:firstLine="422"/>
              <w:rPr>
                <w:szCs w:val="21"/>
              </w:rPr>
            </w:pPr>
          </w:p>
          <w:p w14:paraId="4E961D58">
            <w:pPr>
              <w:snapToGrid w:val="0"/>
              <w:spacing w:line="360" w:lineRule="exact"/>
              <w:ind w:firstLine="422"/>
              <w:rPr>
                <w:szCs w:val="21"/>
              </w:rPr>
            </w:pPr>
          </w:p>
          <w:p w14:paraId="10D1ADCF">
            <w:pPr>
              <w:snapToGrid w:val="0"/>
              <w:spacing w:line="360" w:lineRule="exact"/>
              <w:ind w:firstLine="422"/>
              <w:rPr>
                <w:szCs w:val="21"/>
              </w:rPr>
            </w:pPr>
            <w:r>
              <w:rPr>
                <w:rFonts w:hint="eastAsia"/>
                <w:szCs w:val="21"/>
              </w:rPr>
              <w:t xml:space="preserve">                      年   月   日 </w:t>
            </w:r>
          </w:p>
        </w:tc>
        <w:tc>
          <w:tcPr>
            <w:tcW w:w="4858" w:type="dxa"/>
            <w:tcBorders>
              <w:top w:val="single" w:color="auto" w:sz="4" w:space="0"/>
              <w:left w:val="single" w:color="auto" w:sz="4" w:space="0"/>
              <w:bottom w:val="single" w:color="auto" w:sz="4" w:space="0"/>
              <w:right w:val="single" w:color="auto" w:sz="4" w:space="0"/>
            </w:tcBorders>
            <w:vAlign w:val="center"/>
          </w:tcPr>
          <w:p w14:paraId="404D9094">
            <w:pPr>
              <w:snapToGrid w:val="0"/>
              <w:spacing w:line="360" w:lineRule="exact"/>
              <w:rPr>
                <w:szCs w:val="21"/>
              </w:rPr>
            </w:pPr>
            <w:r>
              <w:rPr>
                <w:rFonts w:hint="eastAsia"/>
                <w:szCs w:val="21"/>
              </w:rPr>
              <w:t>乙方（章）</w:t>
            </w:r>
          </w:p>
          <w:p w14:paraId="39434320">
            <w:pPr>
              <w:snapToGrid w:val="0"/>
              <w:spacing w:line="360" w:lineRule="exact"/>
              <w:ind w:firstLine="422"/>
              <w:rPr>
                <w:szCs w:val="21"/>
              </w:rPr>
            </w:pPr>
          </w:p>
          <w:p w14:paraId="27383B47">
            <w:pPr>
              <w:snapToGrid w:val="0"/>
              <w:spacing w:line="360" w:lineRule="exact"/>
              <w:ind w:firstLine="422"/>
              <w:rPr>
                <w:szCs w:val="21"/>
              </w:rPr>
            </w:pPr>
          </w:p>
          <w:p w14:paraId="4DF4D174">
            <w:pPr>
              <w:snapToGrid w:val="0"/>
              <w:spacing w:line="360" w:lineRule="exact"/>
              <w:ind w:firstLine="422"/>
              <w:rPr>
                <w:szCs w:val="21"/>
              </w:rPr>
            </w:pPr>
            <w:r>
              <w:rPr>
                <w:rFonts w:hint="eastAsia"/>
                <w:szCs w:val="21"/>
              </w:rPr>
              <w:t xml:space="preserve">                       年   月   日</w:t>
            </w:r>
          </w:p>
        </w:tc>
      </w:tr>
    </w:tbl>
    <w:p w14:paraId="6D12631C">
      <w:pPr>
        <w:snapToGrid w:val="0"/>
        <w:spacing w:line="360" w:lineRule="exact"/>
        <w:rPr>
          <w:rFonts w:ascii="宋体"/>
          <w:szCs w:val="21"/>
        </w:rPr>
      </w:pPr>
      <w:r>
        <w:rPr>
          <w:rFonts w:hint="eastAsia" w:ascii="宋体"/>
          <w:szCs w:val="21"/>
        </w:rPr>
        <w:t xml:space="preserve">  注：售后服务事项填不下时可另加附页。</w:t>
      </w:r>
    </w:p>
    <w:p w14:paraId="2B8C5F9F">
      <w:pPr>
        <w:snapToGrid w:val="0"/>
        <w:spacing w:line="360" w:lineRule="exact"/>
        <w:jc w:val="center"/>
        <w:rPr>
          <w:rFonts w:ascii="宋体"/>
          <w:b/>
          <w:szCs w:val="21"/>
        </w:rPr>
      </w:pPr>
    </w:p>
    <w:p w14:paraId="255BEC1A">
      <w:pPr>
        <w:spacing w:line="360" w:lineRule="auto"/>
        <w:ind w:firstLine="420" w:firstLineChars="200"/>
        <w:rPr>
          <w:rFonts w:ascii="宋体" w:hAnsi="宋体" w:cs="宋体"/>
          <w:color w:val="000000"/>
          <w:szCs w:val="21"/>
        </w:rPr>
      </w:pPr>
    </w:p>
    <w:p w14:paraId="58A1C88D">
      <w:pPr>
        <w:spacing w:line="360" w:lineRule="auto"/>
        <w:ind w:firstLine="420" w:firstLineChars="200"/>
        <w:rPr>
          <w:rFonts w:ascii="宋体" w:hAnsi="宋体" w:cs="宋体"/>
          <w:color w:val="000000"/>
          <w:szCs w:val="21"/>
        </w:rPr>
      </w:pPr>
    </w:p>
    <w:p w14:paraId="76E9871A">
      <w:pPr>
        <w:spacing w:line="360" w:lineRule="auto"/>
        <w:ind w:firstLine="420" w:firstLineChars="200"/>
        <w:rPr>
          <w:rFonts w:ascii="宋体" w:hAnsi="宋体" w:cs="宋体"/>
          <w:color w:val="000000"/>
          <w:szCs w:val="21"/>
        </w:rPr>
      </w:pPr>
    </w:p>
    <w:p w14:paraId="6C3B6B44">
      <w:pPr>
        <w:pStyle w:val="13"/>
        <w:tabs>
          <w:tab w:val="left" w:pos="2472"/>
        </w:tabs>
        <w:spacing w:line="460" w:lineRule="exact"/>
        <w:jc w:val="center"/>
        <w:rPr>
          <w:rFonts w:ascii="Times New Roman" w:hAnsi="Times New Roman"/>
          <w:b/>
          <w:sz w:val="36"/>
        </w:rPr>
      </w:pPr>
      <w:r>
        <w:rPr>
          <w:rFonts w:hint="eastAsia" w:hAnsi="宋体" w:cs="宋体"/>
          <w:b/>
          <w:color w:val="000000"/>
          <w:sz w:val="32"/>
          <w:szCs w:val="32"/>
        </w:rPr>
        <w:br w:type="page"/>
      </w:r>
    </w:p>
    <w:p w14:paraId="76E4EB1F">
      <w:pPr>
        <w:pStyle w:val="13"/>
        <w:tabs>
          <w:tab w:val="left" w:pos="2472"/>
        </w:tabs>
        <w:spacing w:line="460" w:lineRule="exact"/>
        <w:jc w:val="center"/>
        <w:rPr>
          <w:rFonts w:ascii="Times New Roman" w:hAnsi="Times New Roman"/>
          <w:b/>
          <w:sz w:val="36"/>
        </w:rPr>
      </w:pPr>
    </w:p>
    <w:p w14:paraId="16DDD49A">
      <w:pPr>
        <w:pStyle w:val="13"/>
        <w:tabs>
          <w:tab w:val="left" w:pos="2472"/>
        </w:tabs>
        <w:spacing w:line="460" w:lineRule="exact"/>
        <w:jc w:val="center"/>
        <w:rPr>
          <w:rFonts w:ascii="Times New Roman" w:hAnsi="Times New Roman"/>
          <w:b/>
          <w:sz w:val="36"/>
        </w:rPr>
      </w:pPr>
    </w:p>
    <w:p w14:paraId="2EAE949E">
      <w:pPr>
        <w:pStyle w:val="13"/>
        <w:tabs>
          <w:tab w:val="left" w:pos="2472"/>
        </w:tabs>
        <w:spacing w:line="460" w:lineRule="exact"/>
        <w:jc w:val="center"/>
        <w:rPr>
          <w:rFonts w:ascii="Times New Roman" w:hAnsi="Times New Roman"/>
          <w:b/>
          <w:sz w:val="36"/>
        </w:rPr>
      </w:pPr>
    </w:p>
    <w:p w14:paraId="4A6648FF">
      <w:pPr>
        <w:pStyle w:val="13"/>
        <w:tabs>
          <w:tab w:val="left" w:pos="2472"/>
        </w:tabs>
        <w:spacing w:line="460" w:lineRule="exact"/>
        <w:jc w:val="center"/>
        <w:rPr>
          <w:rFonts w:ascii="Times New Roman" w:hAnsi="Times New Roman"/>
          <w:b/>
          <w:sz w:val="36"/>
        </w:rPr>
      </w:pPr>
    </w:p>
    <w:p w14:paraId="337FB7DC">
      <w:pPr>
        <w:pStyle w:val="13"/>
        <w:tabs>
          <w:tab w:val="left" w:pos="2472"/>
        </w:tabs>
        <w:spacing w:line="460" w:lineRule="exact"/>
        <w:jc w:val="center"/>
        <w:rPr>
          <w:rFonts w:ascii="Times New Roman" w:hAnsi="Times New Roman"/>
          <w:b/>
          <w:sz w:val="36"/>
        </w:rPr>
      </w:pPr>
    </w:p>
    <w:p w14:paraId="3DD3D165">
      <w:pPr>
        <w:pStyle w:val="13"/>
        <w:tabs>
          <w:tab w:val="left" w:pos="2472"/>
        </w:tabs>
        <w:spacing w:line="460" w:lineRule="exact"/>
        <w:jc w:val="center"/>
        <w:rPr>
          <w:rFonts w:ascii="Times New Roman" w:hAnsi="Times New Roman"/>
          <w:b/>
          <w:sz w:val="36"/>
        </w:rPr>
      </w:pPr>
    </w:p>
    <w:p w14:paraId="61519484">
      <w:pPr>
        <w:pStyle w:val="13"/>
        <w:tabs>
          <w:tab w:val="left" w:pos="2472"/>
        </w:tabs>
        <w:spacing w:line="460" w:lineRule="exact"/>
        <w:jc w:val="center"/>
        <w:rPr>
          <w:rFonts w:ascii="Times New Roman" w:hAnsi="Times New Roman"/>
          <w:b/>
          <w:sz w:val="36"/>
        </w:rPr>
      </w:pPr>
    </w:p>
    <w:p w14:paraId="260CCB6B">
      <w:pPr>
        <w:pStyle w:val="13"/>
        <w:tabs>
          <w:tab w:val="left" w:pos="2472"/>
        </w:tabs>
        <w:spacing w:line="460" w:lineRule="exact"/>
        <w:jc w:val="center"/>
        <w:rPr>
          <w:rFonts w:ascii="Times New Roman" w:hAnsi="Times New Roman"/>
          <w:b/>
          <w:sz w:val="36"/>
        </w:rPr>
      </w:pPr>
    </w:p>
    <w:p w14:paraId="3BA6D018">
      <w:pPr>
        <w:pStyle w:val="13"/>
        <w:tabs>
          <w:tab w:val="left" w:pos="2472"/>
        </w:tabs>
        <w:spacing w:line="460" w:lineRule="exact"/>
        <w:jc w:val="center"/>
        <w:rPr>
          <w:rFonts w:ascii="Times New Roman" w:hAnsi="Times New Roman"/>
          <w:b/>
          <w:sz w:val="36"/>
        </w:rPr>
      </w:pPr>
    </w:p>
    <w:p w14:paraId="33E50CBE">
      <w:pPr>
        <w:pStyle w:val="13"/>
        <w:tabs>
          <w:tab w:val="left" w:pos="2472"/>
        </w:tabs>
        <w:spacing w:line="460" w:lineRule="exact"/>
        <w:jc w:val="center"/>
        <w:rPr>
          <w:rFonts w:ascii="Times New Roman" w:hAnsi="Times New Roman"/>
          <w:b/>
          <w:sz w:val="36"/>
        </w:rPr>
      </w:pPr>
    </w:p>
    <w:p w14:paraId="65446CE1">
      <w:pPr>
        <w:pStyle w:val="13"/>
        <w:tabs>
          <w:tab w:val="left" w:pos="2472"/>
        </w:tabs>
        <w:spacing w:line="460" w:lineRule="exact"/>
        <w:jc w:val="center"/>
        <w:rPr>
          <w:rFonts w:ascii="Times New Roman" w:hAnsi="Times New Roman"/>
          <w:b/>
          <w:sz w:val="36"/>
        </w:rPr>
      </w:pPr>
    </w:p>
    <w:p w14:paraId="3B9D03D2">
      <w:pPr>
        <w:pStyle w:val="13"/>
        <w:tabs>
          <w:tab w:val="left" w:pos="2472"/>
        </w:tabs>
        <w:spacing w:line="460" w:lineRule="exact"/>
        <w:jc w:val="center"/>
        <w:outlineLvl w:val="0"/>
        <w:rPr>
          <w:rFonts w:ascii="Times New Roman" w:hAnsi="Times New Roman"/>
          <w:b/>
          <w:sz w:val="36"/>
        </w:rPr>
      </w:pPr>
      <w:bookmarkStart w:id="348" w:name="_Toc5736"/>
      <w:bookmarkStart w:id="349" w:name="_Toc20832"/>
      <w:bookmarkStart w:id="350" w:name="_Toc26884"/>
      <w:bookmarkStart w:id="351" w:name="_Toc26390"/>
      <w:bookmarkStart w:id="352" w:name="_Toc20296"/>
      <w:bookmarkStart w:id="353" w:name="_Toc19350"/>
      <w:bookmarkStart w:id="354" w:name="_Toc24704"/>
      <w:bookmarkStart w:id="355" w:name="_Toc11043"/>
      <w:bookmarkStart w:id="356" w:name="_Toc19106"/>
      <w:bookmarkStart w:id="357" w:name="_Toc2517"/>
      <w:bookmarkStart w:id="358" w:name="_Toc2377"/>
      <w:bookmarkStart w:id="359" w:name="_Toc9123"/>
      <w:bookmarkStart w:id="360" w:name="_Toc32149"/>
      <w:r>
        <w:rPr>
          <w:rFonts w:hint="eastAsia" w:ascii="Times New Roman" w:hAnsi="Times New Roman"/>
          <w:b/>
          <w:sz w:val="36"/>
        </w:rPr>
        <w:t>第六章</w:t>
      </w:r>
      <w:r>
        <w:rPr>
          <w:rFonts w:ascii="Times New Roman" w:hAnsi="Times New Roman"/>
          <w:b/>
          <w:sz w:val="36"/>
        </w:rPr>
        <w:t xml:space="preserve"> </w:t>
      </w:r>
      <w:r>
        <w:rPr>
          <w:rFonts w:hint="eastAsia" w:ascii="Times New Roman" w:hAnsi="Times New Roman"/>
          <w:b/>
          <w:sz w:val="36"/>
        </w:rPr>
        <w:t>投标文件格式</w:t>
      </w:r>
      <w:bookmarkEnd w:id="348"/>
      <w:bookmarkEnd w:id="349"/>
      <w:bookmarkEnd w:id="350"/>
      <w:bookmarkEnd w:id="351"/>
      <w:bookmarkEnd w:id="352"/>
      <w:bookmarkEnd w:id="353"/>
      <w:bookmarkEnd w:id="354"/>
      <w:bookmarkEnd w:id="355"/>
      <w:bookmarkEnd w:id="356"/>
      <w:bookmarkEnd w:id="357"/>
      <w:bookmarkEnd w:id="358"/>
      <w:bookmarkEnd w:id="359"/>
      <w:bookmarkEnd w:id="360"/>
    </w:p>
    <w:p w14:paraId="4B26E2A9">
      <w:pPr>
        <w:widowControl/>
        <w:spacing w:beforeAutospacing="1" w:line="360" w:lineRule="auto"/>
        <w:jc w:val="left"/>
        <w:rPr>
          <w:rFonts w:ascii="宋体" w:hAnsi="宋体"/>
          <w:szCs w:val="20"/>
        </w:rPr>
        <w:sectPr>
          <w:pgSz w:w="11905" w:h="16838"/>
          <w:pgMar w:top="1134" w:right="1134" w:bottom="1134" w:left="1134" w:header="850" w:footer="850" w:gutter="0"/>
          <w:cols w:space="0" w:num="1"/>
          <w:titlePg/>
          <w:docGrid w:linePitch="331" w:charSpace="0"/>
        </w:sectPr>
      </w:pPr>
    </w:p>
    <w:p w14:paraId="2349F994">
      <w:pPr>
        <w:pStyle w:val="13"/>
        <w:jc w:val="center"/>
        <w:outlineLvl w:val="1"/>
        <w:rPr>
          <w:rFonts w:hAnsi="宋体"/>
          <w:b/>
          <w:bCs/>
          <w:color w:val="000000"/>
          <w:sz w:val="28"/>
          <w:szCs w:val="28"/>
        </w:rPr>
      </w:pPr>
      <w:bookmarkStart w:id="361" w:name="_Toc20281"/>
      <w:bookmarkStart w:id="362" w:name="_Toc23486"/>
      <w:bookmarkStart w:id="363" w:name="_Toc7817"/>
      <w:bookmarkStart w:id="364" w:name="_Toc16890"/>
      <w:bookmarkStart w:id="365" w:name="_Toc32508"/>
      <w:bookmarkStart w:id="366" w:name="_Toc24486"/>
      <w:bookmarkStart w:id="367" w:name="_Toc11854"/>
      <w:bookmarkStart w:id="368" w:name="_Toc4270"/>
      <w:bookmarkStart w:id="369" w:name="_Toc32370"/>
      <w:bookmarkStart w:id="370" w:name="_Toc21700"/>
      <w:r>
        <w:rPr>
          <w:rFonts w:hint="eastAsia" w:hAnsi="宋体"/>
          <w:b/>
          <w:bCs/>
          <w:color w:val="000000"/>
          <w:sz w:val="28"/>
          <w:szCs w:val="28"/>
        </w:rPr>
        <w:t>第一节 资格文件格式</w:t>
      </w:r>
      <w:bookmarkEnd w:id="361"/>
      <w:bookmarkEnd w:id="362"/>
      <w:bookmarkEnd w:id="363"/>
      <w:bookmarkEnd w:id="364"/>
      <w:bookmarkEnd w:id="365"/>
      <w:bookmarkEnd w:id="366"/>
      <w:bookmarkEnd w:id="367"/>
      <w:bookmarkEnd w:id="368"/>
      <w:bookmarkEnd w:id="369"/>
      <w:bookmarkEnd w:id="370"/>
    </w:p>
    <w:p w14:paraId="7D1F696D">
      <w:pPr>
        <w:pStyle w:val="13"/>
        <w:spacing w:line="360" w:lineRule="auto"/>
        <w:ind w:firstLine="420"/>
        <w:rPr>
          <w:rFonts w:hAnsi="宋体"/>
          <w:color w:val="000000"/>
          <w:sz w:val="30"/>
        </w:rPr>
      </w:pPr>
    </w:p>
    <w:p w14:paraId="4F42169F">
      <w:pPr>
        <w:pStyle w:val="7"/>
        <w:ind w:left="0"/>
        <w:jc w:val="left"/>
        <w:rPr>
          <w:rFonts w:hAnsi="宋体"/>
          <w:color w:val="000000"/>
          <w:sz w:val="30"/>
        </w:rPr>
      </w:pPr>
      <w:r>
        <w:rPr>
          <w:rFonts w:hint="eastAsia" w:hAnsi="宋体" w:cs="宋体"/>
          <w:b/>
          <w:bCs/>
          <w:sz w:val="28"/>
          <w:szCs w:val="28"/>
        </w:rPr>
        <w:t>1.资格文件封面的格式（参照此格式自拟）：</w:t>
      </w:r>
    </w:p>
    <w:p w14:paraId="59C7BF88"/>
    <w:p w14:paraId="104D59A3">
      <w:pPr>
        <w:snapToGrid w:val="0"/>
        <w:spacing w:before="120" w:beforeLines="50" w:after="50"/>
        <w:rPr>
          <w:rFonts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电子版投标文件</w:t>
      </w:r>
    </w:p>
    <w:p w14:paraId="6B22323A">
      <w:pPr>
        <w:snapToGrid w:val="0"/>
        <w:spacing w:before="120" w:beforeLines="50" w:after="50"/>
        <w:rPr>
          <w:rFonts w:ascii="宋体" w:hAnsi="宋体"/>
          <w:color w:val="000000"/>
          <w:sz w:val="24"/>
          <w:szCs w:val="20"/>
        </w:rPr>
      </w:pPr>
    </w:p>
    <w:p w14:paraId="717BD3F0">
      <w:pPr>
        <w:snapToGrid w:val="0"/>
        <w:spacing w:before="120" w:beforeLines="50" w:after="50"/>
        <w:jc w:val="center"/>
        <w:rPr>
          <w:rFonts w:ascii="宋体" w:hAnsi="宋体"/>
          <w:b/>
          <w:color w:val="000000"/>
          <w:sz w:val="24"/>
          <w:szCs w:val="20"/>
        </w:rPr>
      </w:pPr>
      <w:r>
        <w:rPr>
          <w:rFonts w:hint="eastAsia" w:ascii="宋体" w:hAnsi="宋体"/>
          <w:b/>
          <w:color w:val="000000"/>
          <w:sz w:val="32"/>
          <w:szCs w:val="32"/>
        </w:rPr>
        <w:t>资格文件</w:t>
      </w:r>
    </w:p>
    <w:p w14:paraId="2492F16D">
      <w:pPr>
        <w:snapToGrid w:val="0"/>
        <w:spacing w:before="120" w:beforeLines="50" w:after="50"/>
        <w:rPr>
          <w:rFonts w:ascii="宋体" w:hAnsi="宋体"/>
          <w:bCs/>
          <w:color w:val="000000"/>
          <w:sz w:val="24"/>
          <w:szCs w:val="20"/>
        </w:rPr>
      </w:pPr>
    </w:p>
    <w:p w14:paraId="1997A68C">
      <w:pPr>
        <w:snapToGrid w:val="0"/>
        <w:spacing w:before="120" w:beforeLines="50" w:after="50"/>
        <w:rPr>
          <w:rFonts w:ascii="宋体" w:hAnsi="宋体"/>
          <w:bCs/>
          <w:color w:val="000000"/>
          <w:sz w:val="24"/>
          <w:szCs w:val="20"/>
        </w:rPr>
      </w:pPr>
    </w:p>
    <w:p w14:paraId="11B257F8">
      <w:pPr>
        <w:snapToGrid w:val="0"/>
        <w:spacing w:before="120" w:beforeLines="50" w:after="50"/>
        <w:rPr>
          <w:rFonts w:ascii="宋体" w:hAnsi="宋体"/>
          <w:bCs/>
          <w:color w:val="000000"/>
          <w:sz w:val="24"/>
          <w:szCs w:val="20"/>
        </w:rPr>
      </w:pPr>
    </w:p>
    <w:p w14:paraId="1C8B4776">
      <w:pPr>
        <w:snapToGrid w:val="0"/>
        <w:spacing w:before="120" w:beforeLines="50" w:after="50"/>
        <w:rPr>
          <w:rFonts w:ascii="宋体" w:hAnsi="宋体"/>
          <w:bCs/>
          <w:color w:val="000000"/>
          <w:sz w:val="24"/>
          <w:szCs w:val="20"/>
        </w:rPr>
      </w:pPr>
    </w:p>
    <w:p w14:paraId="0AA1BC82">
      <w:pPr>
        <w:snapToGrid w:val="0"/>
        <w:spacing w:before="120" w:beforeLines="50" w:after="50"/>
        <w:rPr>
          <w:rFonts w:ascii="宋体" w:hAnsi="宋体"/>
          <w:bCs/>
          <w:color w:val="000000"/>
          <w:sz w:val="24"/>
          <w:szCs w:val="20"/>
        </w:rPr>
      </w:pPr>
    </w:p>
    <w:p w14:paraId="49394C58">
      <w:pPr>
        <w:snapToGrid w:val="0"/>
        <w:spacing w:before="120" w:beforeLines="50" w:after="50"/>
        <w:rPr>
          <w:rFonts w:ascii="宋体" w:hAnsi="宋体"/>
          <w:bCs/>
          <w:color w:val="000000"/>
          <w:sz w:val="24"/>
          <w:szCs w:val="20"/>
        </w:rPr>
      </w:pPr>
    </w:p>
    <w:p w14:paraId="40E2535B">
      <w:pPr>
        <w:snapToGrid w:val="0"/>
        <w:spacing w:before="120" w:beforeLines="50" w:after="50"/>
        <w:rPr>
          <w:rFonts w:ascii="宋体" w:hAnsi="宋体"/>
          <w:bCs/>
          <w:color w:val="000000"/>
          <w:sz w:val="24"/>
          <w:szCs w:val="20"/>
        </w:rPr>
      </w:pPr>
    </w:p>
    <w:p w14:paraId="0D90E448">
      <w:pPr>
        <w:snapToGrid w:val="0"/>
        <w:spacing w:before="120" w:beforeLines="50" w:after="50"/>
        <w:ind w:firstLine="540" w:firstLineChars="225"/>
        <w:rPr>
          <w:rFonts w:ascii="宋体" w:hAnsi="宋体"/>
          <w:bCs/>
          <w:color w:val="000000"/>
          <w:sz w:val="24"/>
          <w:szCs w:val="20"/>
        </w:rPr>
      </w:pPr>
      <w:r>
        <w:rPr>
          <w:rFonts w:hint="eastAsia" w:ascii="宋体" w:hAnsi="宋体"/>
          <w:bCs/>
          <w:color w:val="000000"/>
          <w:sz w:val="24"/>
        </w:rPr>
        <w:t>项目名称：</w:t>
      </w:r>
    </w:p>
    <w:p w14:paraId="512C8259">
      <w:pPr>
        <w:snapToGrid w:val="0"/>
        <w:spacing w:before="120" w:beforeLines="50" w:after="50"/>
        <w:ind w:firstLine="540" w:firstLineChars="225"/>
        <w:rPr>
          <w:rFonts w:ascii="宋体" w:hAnsi="宋体"/>
          <w:bCs/>
          <w:color w:val="000000"/>
          <w:sz w:val="24"/>
        </w:rPr>
      </w:pPr>
      <w:r>
        <w:rPr>
          <w:rFonts w:hint="eastAsia" w:ascii="宋体" w:hAnsi="宋体"/>
          <w:bCs/>
          <w:color w:val="000000"/>
          <w:sz w:val="24"/>
        </w:rPr>
        <w:t>项目编号：</w:t>
      </w:r>
    </w:p>
    <w:p w14:paraId="787D58AB">
      <w:pPr>
        <w:snapToGrid w:val="0"/>
        <w:spacing w:before="120" w:beforeLines="50" w:after="50"/>
        <w:ind w:firstLine="540" w:firstLineChars="225"/>
        <w:rPr>
          <w:rFonts w:ascii="宋体" w:hAnsi="宋体"/>
          <w:bCs/>
          <w:color w:val="000000"/>
          <w:sz w:val="24"/>
          <w:szCs w:val="20"/>
        </w:rPr>
      </w:pPr>
      <w:r>
        <w:rPr>
          <w:rFonts w:hint="eastAsia" w:ascii="宋体" w:hAnsi="宋体"/>
          <w:bCs/>
          <w:color w:val="000000"/>
          <w:sz w:val="24"/>
        </w:rPr>
        <w:t xml:space="preserve"> </w:t>
      </w:r>
    </w:p>
    <w:p w14:paraId="51739140">
      <w:pPr>
        <w:snapToGrid w:val="0"/>
        <w:spacing w:before="120" w:beforeLines="50" w:after="50"/>
        <w:ind w:firstLine="540" w:firstLineChars="225"/>
        <w:rPr>
          <w:rFonts w:ascii="宋体" w:hAnsi="宋体"/>
          <w:bCs/>
          <w:color w:val="000000"/>
          <w:sz w:val="24"/>
        </w:rPr>
      </w:pPr>
      <w:r>
        <w:rPr>
          <w:rFonts w:hint="eastAsia" w:ascii="宋体" w:hAnsi="宋体"/>
          <w:bCs/>
          <w:color w:val="000000"/>
          <w:sz w:val="24"/>
        </w:rPr>
        <w:t>所投分标</w:t>
      </w:r>
      <w:r>
        <w:rPr>
          <w:rFonts w:hint="eastAsia" w:ascii="宋体" w:hAnsi="宋体" w:cs="宋体"/>
          <w:bCs/>
          <w:sz w:val="24"/>
        </w:rPr>
        <w:t>（如有则填写，无分标时填写“无”或者留空）</w:t>
      </w:r>
      <w:r>
        <w:rPr>
          <w:rFonts w:hint="eastAsia" w:ascii="宋体" w:hAnsi="宋体"/>
          <w:bCs/>
          <w:color w:val="000000"/>
          <w:sz w:val="24"/>
        </w:rPr>
        <w:t>：</w:t>
      </w:r>
    </w:p>
    <w:p w14:paraId="4A9625AF">
      <w:pPr>
        <w:pStyle w:val="6"/>
        <w:snapToGrid w:val="0"/>
        <w:spacing w:before="50" w:after="50"/>
        <w:ind w:firstLine="540" w:firstLineChars="225"/>
        <w:rPr>
          <w:rFonts w:ascii="宋体" w:hAnsi="宋体"/>
          <w:bCs/>
          <w:color w:val="000000"/>
          <w:sz w:val="24"/>
          <w:szCs w:val="24"/>
        </w:rPr>
      </w:pPr>
    </w:p>
    <w:p w14:paraId="5D7CD324">
      <w:pPr>
        <w:pStyle w:val="6"/>
        <w:snapToGrid w:val="0"/>
        <w:spacing w:before="50" w:after="50"/>
        <w:ind w:firstLine="540" w:firstLineChars="225"/>
        <w:rPr>
          <w:rFonts w:ascii="宋体" w:hAnsi="宋体"/>
          <w:bCs/>
          <w:color w:val="000000"/>
          <w:sz w:val="24"/>
          <w:szCs w:val="24"/>
        </w:rPr>
      </w:pPr>
      <w:r>
        <w:rPr>
          <w:rFonts w:hint="eastAsia" w:ascii="宋体" w:hAnsi="宋体"/>
          <w:bCs/>
          <w:color w:val="000000"/>
          <w:sz w:val="24"/>
          <w:szCs w:val="24"/>
        </w:rPr>
        <w:t>投标人名称：</w:t>
      </w:r>
    </w:p>
    <w:p w14:paraId="48DF2D99">
      <w:pPr>
        <w:pStyle w:val="6"/>
        <w:snapToGrid w:val="0"/>
        <w:spacing w:before="50" w:after="50"/>
        <w:ind w:firstLine="540" w:firstLineChars="225"/>
        <w:rPr>
          <w:rFonts w:ascii="宋体" w:hAnsi="宋体"/>
          <w:bCs/>
          <w:color w:val="000000"/>
          <w:sz w:val="24"/>
          <w:szCs w:val="24"/>
        </w:rPr>
      </w:pPr>
    </w:p>
    <w:p w14:paraId="21204E1E">
      <w:pPr>
        <w:pStyle w:val="6"/>
        <w:snapToGrid w:val="0"/>
        <w:spacing w:before="50" w:after="50"/>
        <w:ind w:firstLine="960" w:firstLineChars="400"/>
        <w:rPr>
          <w:rFonts w:ascii="宋体" w:hAnsi="宋体"/>
          <w:bCs/>
          <w:color w:val="000000"/>
          <w:sz w:val="24"/>
          <w:szCs w:val="24"/>
        </w:rPr>
      </w:pPr>
    </w:p>
    <w:p w14:paraId="50903721">
      <w:pPr>
        <w:snapToGrid w:val="0"/>
        <w:spacing w:before="120" w:beforeLines="50" w:after="50"/>
        <w:ind w:firstLine="645"/>
        <w:jc w:val="center"/>
        <w:rPr>
          <w:rFonts w:ascii="宋体" w:hAnsi="宋体"/>
          <w:color w:val="000000"/>
          <w:sz w:val="24"/>
        </w:rPr>
      </w:pPr>
    </w:p>
    <w:p w14:paraId="4CD33C52">
      <w:pPr>
        <w:snapToGrid w:val="0"/>
        <w:spacing w:before="120" w:beforeLines="50" w:after="50"/>
        <w:ind w:firstLine="645"/>
        <w:jc w:val="center"/>
        <w:rPr>
          <w:rFonts w:ascii="宋体" w:hAnsi="宋体"/>
          <w:color w:val="000000"/>
          <w:sz w:val="24"/>
        </w:rPr>
      </w:pPr>
    </w:p>
    <w:p w14:paraId="5D0F4005">
      <w:pPr>
        <w:snapToGrid w:val="0"/>
        <w:spacing w:before="120" w:beforeLines="50" w:after="50"/>
        <w:ind w:firstLine="645"/>
        <w:jc w:val="center"/>
        <w:rPr>
          <w:rFonts w:ascii="宋体" w:hAnsi="宋体"/>
          <w:color w:val="000000"/>
          <w:sz w:val="24"/>
        </w:rPr>
      </w:pPr>
      <w:r>
        <w:rPr>
          <w:rFonts w:hint="eastAsia" w:ascii="宋体" w:hAnsi="宋体"/>
          <w:color w:val="000000"/>
          <w:sz w:val="24"/>
        </w:rPr>
        <w:t>年  月  日</w:t>
      </w:r>
    </w:p>
    <w:p w14:paraId="4D5996CD">
      <w:pPr>
        <w:widowControl/>
        <w:spacing w:line="360" w:lineRule="auto"/>
        <w:jc w:val="left"/>
        <w:rPr>
          <w:rFonts w:ascii="宋体" w:hAnsi="宋体"/>
          <w:color w:val="000000"/>
          <w:sz w:val="30"/>
          <w:szCs w:val="20"/>
        </w:rPr>
        <w:sectPr>
          <w:pgSz w:w="11905" w:h="16838"/>
          <w:pgMar w:top="1134" w:right="1134" w:bottom="1134" w:left="1134" w:header="850" w:footer="850" w:gutter="0"/>
          <w:cols w:space="0" w:num="1"/>
          <w:titlePg/>
          <w:docGrid w:linePitch="331" w:charSpace="0"/>
        </w:sectPr>
      </w:pPr>
    </w:p>
    <w:p w14:paraId="598C152C">
      <w:pPr>
        <w:spacing w:line="360" w:lineRule="auto"/>
        <w:rPr>
          <w:rFonts w:ascii="宋体" w:hAnsi="宋体" w:cs="宋体"/>
          <w:b/>
          <w:kern w:val="0"/>
          <w:sz w:val="28"/>
          <w:szCs w:val="28"/>
        </w:rPr>
      </w:pPr>
      <w:r>
        <w:rPr>
          <w:rFonts w:hint="eastAsia" w:ascii="宋体" w:hAnsi="宋体" w:cs="宋体"/>
          <w:b/>
          <w:kern w:val="0"/>
          <w:sz w:val="28"/>
          <w:szCs w:val="28"/>
        </w:rPr>
        <w:t>2.资格文件目录</w:t>
      </w:r>
    </w:p>
    <w:p w14:paraId="45E1E619">
      <w:pPr>
        <w:snapToGrid w:val="0"/>
        <w:spacing w:line="360" w:lineRule="auto"/>
        <w:rPr>
          <w:rFonts w:ascii="宋体" w:hAnsi="宋体" w:cs="宋体"/>
          <w:kern w:val="0"/>
          <w:sz w:val="24"/>
        </w:rPr>
      </w:pPr>
      <w:r>
        <w:rPr>
          <w:rFonts w:hint="eastAsia" w:ascii="宋体" w:hAnsi="宋体" w:cs="宋体"/>
          <w:kern w:val="0"/>
          <w:sz w:val="24"/>
        </w:rPr>
        <w:t>根据招标文件规定及投标人提供的材料自行编写目录（部分格式后附）。</w:t>
      </w:r>
    </w:p>
    <w:p w14:paraId="7DA07A3B">
      <w:pPr>
        <w:rPr>
          <w:rFonts w:ascii="宋体" w:hAnsi="宋体" w:cs="宋体"/>
          <w:kern w:val="0"/>
          <w:sz w:val="24"/>
        </w:rPr>
      </w:pPr>
      <w:r>
        <w:rPr>
          <w:rFonts w:hint="eastAsia" w:ascii="宋体" w:hAnsi="宋体" w:cs="宋体"/>
          <w:kern w:val="0"/>
          <w:sz w:val="24"/>
        </w:rPr>
        <w:br w:type="page"/>
      </w:r>
    </w:p>
    <w:p w14:paraId="5FF4132D">
      <w:pPr>
        <w:snapToGrid w:val="0"/>
        <w:spacing w:before="50" w:after="120" w:afterLines="50" w:line="360" w:lineRule="auto"/>
        <w:rPr>
          <w:rFonts w:ascii="仿宋_GB2312" w:hAnsi="仿宋" w:eastAsia="仿宋_GB2312" w:cs="仿宋_GB2312"/>
          <w:b/>
          <w:kern w:val="0"/>
          <w:sz w:val="32"/>
          <w:szCs w:val="32"/>
        </w:rPr>
      </w:pPr>
      <w:r>
        <w:rPr>
          <w:rFonts w:hint="eastAsia" w:ascii="宋体" w:hAnsi="宋体" w:cs="宋体"/>
          <w:b/>
          <w:kern w:val="0"/>
          <w:sz w:val="32"/>
          <w:szCs w:val="32"/>
        </w:rPr>
        <w:t>3.</w:t>
      </w:r>
      <w:r>
        <w:rPr>
          <w:rFonts w:hint="eastAsia" w:ascii="宋体" w:hAnsi="宋体" w:cs="宋体"/>
          <w:b/>
          <w:sz w:val="28"/>
          <w:szCs w:val="28"/>
        </w:rPr>
        <w:t>投标人直接控股股东信息表格式</w:t>
      </w:r>
      <w:r>
        <w:rPr>
          <w:rFonts w:hint="eastAsia"/>
          <w:sz w:val="28"/>
          <w:szCs w:val="28"/>
        </w:rPr>
        <w:t>：</w:t>
      </w:r>
    </w:p>
    <w:p w14:paraId="5EF7A755">
      <w:pPr>
        <w:snapToGrid w:val="0"/>
        <w:spacing w:before="50" w:after="120" w:afterLines="50" w:line="360" w:lineRule="auto"/>
        <w:jc w:val="center"/>
        <w:rPr>
          <w:rFonts w:ascii="仿宋_GB2312" w:hAnsi="仿宋" w:eastAsia="仿宋_GB2312" w:cs="仿宋_GB2312"/>
          <w:b/>
          <w:kern w:val="0"/>
          <w:sz w:val="32"/>
          <w:szCs w:val="32"/>
        </w:rPr>
      </w:pPr>
      <w:r>
        <w:rPr>
          <w:rFonts w:hint="eastAsia" w:ascii="宋体" w:hAnsi="宋体" w:cs="宋体"/>
          <w:b/>
          <w:sz w:val="28"/>
          <w:szCs w:val="28"/>
        </w:rPr>
        <w:t>投标人直接控股股东信息表</w:t>
      </w:r>
    </w:p>
    <w:tbl>
      <w:tblPr>
        <w:tblStyle w:val="22"/>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6000B4F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417D1C">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2458F8">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97540F">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69B58F">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07942C0">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3DB0398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ADF741">
            <w:pPr>
              <w:spacing w:line="360" w:lineRule="auto"/>
              <w:jc w:val="center"/>
              <w:rPr>
                <w:rFonts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AE60B7">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94A989">
            <w:pPr>
              <w:spacing w:line="360" w:lineRule="auto"/>
              <w:jc w:val="center"/>
              <w:rPr>
                <w:rFonts w:ascii="宋体" w:hAnsi="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7A4539">
            <w:pPr>
              <w:spacing w:line="360" w:lineRule="auto"/>
              <w:jc w:val="center"/>
              <w:rPr>
                <w:rFonts w:ascii="宋体" w:hAnsi="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48EA9B">
            <w:pPr>
              <w:spacing w:line="360" w:lineRule="auto"/>
              <w:jc w:val="center"/>
              <w:rPr>
                <w:rFonts w:ascii="宋体" w:hAnsi="宋体" w:cs="宋体"/>
                <w:kern w:val="0"/>
                <w:sz w:val="24"/>
              </w:rPr>
            </w:pPr>
          </w:p>
        </w:tc>
      </w:tr>
      <w:tr w14:paraId="7A81A3E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918C09">
            <w:pPr>
              <w:spacing w:line="360" w:lineRule="auto"/>
              <w:jc w:val="center"/>
              <w:rPr>
                <w:rFonts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BC259F">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73DB0E">
            <w:pPr>
              <w:spacing w:line="360" w:lineRule="auto"/>
              <w:jc w:val="center"/>
              <w:rPr>
                <w:rFonts w:ascii="宋体" w:hAnsi="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B49513">
            <w:pPr>
              <w:spacing w:line="360" w:lineRule="auto"/>
              <w:jc w:val="center"/>
              <w:rPr>
                <w:rFonts w:ascii="宋体" w:hAnsi="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DA77A3">
            <w:pPr>
              <w:spacing w:line="360" w:lineRule="auto"/>
              <w:jc w:val="center"/>
              <w:rPr>
                <w:rFonts w:ascii="宋体" w:hAnsi="宋体" w:cs="宋体"/>
                <w:kern w:val="0"/>
                <w:sz w:val="24"/>
              </w:rPr>
            </w:pPr>
          </w:p>
        </w:tc>
      </w:tr>
      <w:tr w14:paraId="4B335D6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F8C5FB">
            <w:pPr>
              <w:spacing w:line="360" w:lineRule="auto"/>
              <w:jc w:val="center"/>
              <w:rPr>
                <w:rFonts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9A0FC0">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661F7B">
            <w:pPr>
              <w:spacing w:line="360" w:lineRule="auto"/>
              <w:jc w:val="center"/>
              <w:rPr>
                <w:rFonts w:ascii="宋体" w:hAnsi="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1F6047">
            <w:pPr>
              <w:spacing w:line="360" w:lineRule="auto"/>
              <w:jc w:val="center"/>
              <w:rPr>
                <w:rFonts w:ascii="宋体" w:hAnsi="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469B0C">
            <w:pPr>
              <w:spacing w:line="360" w:lineRule="auto"/>
              <w:jc w:val="center"/>
              <w:rPr>
                <w:rFonts w:ascii="宋体" w:hAnsi="宋体" w:cs="宋体"/>
                <w:kern w:val="0"/>
                <w:sz w:val="24"/>
              </w:rPr>
            </w:pPr>
          </w:p>
        </w:tc>
      </w:tr>
      <w:tr w14:paraId="4EFAD12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F5105B">
            <w:pPr>
              <w:spacing w:line="360" w:lineRule="auto"/>
              <w:jc w:val="center"/>
              <w:rPr>
                <w:rFonts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5A4E6C">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9895C2">
            <w:pPr>
              <w:spacing w:line="360" w:lineRule="auto"/>
              <w:jc w:val="center"/>
              <w:rPr>
                <w:rFonts w:ascii="宋体" w:hAnsi="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6F704A">
            <w:pPr>
              <w:spacing w:line="360" w:lineRule="auto"/>
              <w:jc w:val="center"/>
              <w:rPr>
                <w:rFonts w:ascii="宋体" w:hAnsi="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689987">
            <w:pPr>
              <w:spacing w:line="360" w:lineRule="auto"/>
              <w:jc w:val="center"/>
              <w:rPr>
                <w:rFonts w:ascii="宋体" w:hAnsi="宋体" w:cs="宋体"/>
                <w:kern w:val="0"/>
                <w:sz w:val="24"/>
              </w:rPr>
            </w:pPr>
          </w:p>
        </w:tc>
      </w:tr>
    </w:tbl>
    <w:p w14:paraId="3CED784B">
      <w:pPr>
        <w:snapToGrid w:val="0"/>
        <w:spacing w:line="360" w:lineRule="auto"/>
        <w:jc w:val="left"/>
        <w:rPr>
          <w:rFonts w:ascii="宋体" w:hAnsi="宋体"/>
          <w:szCs w:val="21"/>
        </w:rPr>
      </w:pPr>
      <w:r>
        <w:rPr>
          <w:rFonts w:hint="eastAsia" w:ascii="宋体" w:hAnsi="宋体"/>
          <w:szCs w:val="21"/>
        </w:rPr>
        <w:t>注：</w:t>
      </w:r>
    </w:p>
    <w:p w14:paraId="743BEA54">
      <w:pPr>
        <w:snapToGrid w:val="0"/>
        <w:spacing w:line="360" w:lineRule="auto"/>
        <w:ind w:firstLine="420" w:firstLineChars="200"/>
        <w:jc w:val="left"/>
        <w:rPr>
          <w:rFonts w:ascii="宋体" w:hAnsi="宋体"/>
          <w:szCs w:val="21"/>
        </w:rPr>
      </w:pPr>
      <w:r>
        <w:rPr>
          <w:rFonts w:hint="eastAsia" w:ascii="宋体" w:hAnsi="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EC72056">
      <w:pPr>
        <w:snapToGrid w:val="0"/>
        <w:spacing w:line="360" w:lineRule="auto"/>
        <w:ind w:firstLine="420" w:firstLineChars="200"/>
        <w:jc w:val="left"/>
        <w:rPr>
          <w:rFonts w:ascii="宋体" w:hAnsi="宋体"/>
          <w:szCs w:val="21"/>
        </w:rPr>
      </w:pPr>
      <w:r>
        <w:rPr>
          <w:rFonts w:hint="eastAsia" w:ascii="宋体" w:hAnsi="宋体"/>
          <w:szCs w:val="21"/>
        </w:rPr>
        <w:t>2.本表所指的控股关系仅限于直接控股关系，不包括间接的控股关系。公司实际控制人与公司之间的关系不属于本表所指的直接控股关系。</w:t>
      </w:r>
    </w:p>
    <w:p w14:paraId="6AE28B85">
      <w:pPr>
        <w:snapToGrid w:val="0"/>
        <w:spacing w:line="360" w:lineRule="auto"/>
        <w:ind w:firstLine="420" w:firstLineChars="200"/>
        <w:jc w:val="left"/>
        <w:rPr>
          <w:rFonts w:ascii="宋体" w:hAnsi="宋体"/>
          <w:sz w:val="24"/>
        </w:rPr>
      </w:pPr>
      <w:r>
        <w:rPr>
          <w:rFonts w:hint="eastAsia" w:ascii="宋体" w:hAnsi="宋体"/>
          <w:szCs w:val="21"/>
        </w:rPr>
        <w:t>3.投标人不存在直接控股股东的，则填“无”。</w:t>
      </w:r>
    </w:p>
    <w:p w14:paraId="5F368DD1">
      <w:pPr>
        <w:snapToGrid w:val="0"/>
        <w:spacing w:line="360" w:lineRule="auto"/>
        <w:jc w:val="left"/>
        <w:rPr>
          <w:rFonts w:ascii="宋体" w:hAnsi="宋体"/>
          <w:sz w:val="24"/>
        </w:rPr>
      </w:pPr>
    </w:p>
    <w:p w14:paraId="0B18F83C">
      <w:pPr>
        <w:snapToGrid w:val="0"/>
        <w:spacing w:line="360" w:lineRule="auto"/>
        <w:jc w:val="left"/>
        <w:rPr>
          <w:rFonts w:ascii="宋体" w:hAnsi="宋体"/>
          <w:sz w:val="24"/>
        </w:rPr>
      </w:pPr>
    </w:p>
    <w:p w14:paraId="314D47AE">
      <w:pPr>
        <w:snapToGrid w:val="0"/>
        <w:spacing w:line="360" w:lineRule="auto"/>
        <w:jc w:val="center"/>
        <w:rPr>
          <w:rFonts w:ascii="宋体" w:hAnsi="宋体"/>
          <w:sz w:val="24"/>
        </w:rPr>
      </w:pPr>
      <w:r>
        <w:rPr>
          <w:rFonts w:hint="eastAsia" w:ascii="宋体" w:hAnsi="宋体"/>
          <w:sz w:val="24"/>
          <w:lang w:val="zh-CN"/>
        </w:rPr>
        <w:t>投标人名称(盖公章)：</w:t>
      </w:r>
    </w:p>
    <w:p w14:paraId="62EF5A59">
      <w:pPr>
        <w:snapToGrid w:val="0"/>
        <w:spacing w:line="360" w:lineRule="auto"/>
        <w:jc w:val="center"/>
        <w:rPr>
          <w:rFonts w:ascii="宋体" w:hAnsi="宋体"/>
          <w:sz w:val="24"/>
          <w:lang w:val="zh-CN"/>
        </w:rPr>
      </w:pPr>
      <w:r>
        <w:rPr>
          <w:rFonts w:hint="eastAsia" w:ascii="宋体" w:hAnsi="宋体"/>
          <w:sz w:val="24"/>
          <w:lang w:val="zh-CN"/>
        </w:rPr>
        <w:t>日期</w:t>
      </w:r>
      <w:r>
        <w:rPr>
          <w:rFonts w:hint="eastAsia" w:ascii="宋体" w:hAnsi="宋体"/>
          <w:sz w:val="24"/>
        </w:rPr>
        <w:t xml:space="preserve">：  年  </w:t>
      </w:r>
      <w:r>
        <w:rPr>
          <w:rFonts w:hint="eastAsia" w:ascii="宋体" w:hAnsi="宋体"/>
          <w:sz w:val="24"/>
          <w:lang w:val="zh-CN"/>
        </w:rPr>
        <w:t>月</w:t>
      </w:r>
      <w:r>
        <w:rPr>
          <w:rFonts w:hint="eastAsia" w:ascii="宋体" w:hAnsi="宋体"/>
          <w:sz w:val="24"/>
        </w:rPr>
        <w:t xml:space="preserve">   </w:t>
      </w:r>
      <w:r>
        <w:rPr>
          <w:rFonts w:hint="eastAsia" w:ascii="宋体" w:hAnsi="宋体"/>
          <w:sz w:val="24"/>
          <w:lang w:val="zh-CN"/>
        </w:rPr>
        <w:t>日</w:t>
      </w:r>
    </w:p>
    <w:p w14:paraId="1E17BD06">
      <w:pPr>
        <w:snapToGrid w:val="0"/>
        <w:rPr>
          <w:rFonts w:ascii="宋体" w:hAnsi="宋体"/>
          <w:b/>
          <w:sz w:val="28"/>
          <w:szCs w:val="28"/>
        </w:rPr>
      </w:pPr>
      <w:r>
        <w:rPr>
          <w:rFonts w:hint="eastAsia" w:ascii="宋体" w:hAnsi="宋体"/>
          <w:b/>
          <w:sz w:val="28"/>
          <w:szCs w:val="28"/>
        </w:rPr>
        <w:br w:type="page"/>
      </w:r>
      <w:r>
        <w:rPr>
          <w:rFonts w:hint="eastAsia" w:ascii="宋体" w:hAnsi="宋体" w:cs="宋体"/>
          <w:b/>
          <w:kern w:val="0"/>
          <w:sz w:val="32"/>
          <w:szCs w:val="32"/>
        </w:rPr>
        <w:t>4.</w:t>
      </w:r>
      <w:r>
        <w:rPr>
          <w:rFonts w:hint="eastAsia" w:ascii="宋体" w:hAnsi="宋体"/>
          <w:b/>
          <w:sz w:val="28"/>
          <w:szCs w:val="28"/>
        </w:rPr>
        <w:t>投标人直接管理关系信息表</w:t>
      </w:r>
      <w:r>
        <w:rPr>
          <w:rFonts w:hint="eastAsia" w:ascii="宋体" w:hAnsi="宋体" w:cs="宋体"/>
          <w:b/>
          <w:sz w:val="28"/>
          <w:szCs w:val="28"/>
        </w:rPr>
        <w:t>格式</w:t>
      </w:r>
      <w:r>
        <w:rPr>
          <w:rFonts w:hint="eastAsia"/>
          <w:sz w:val="28"/>
          <w:szCs w:val="28"/>
        </w:rPr>
        <w:t>：</w:t>
      </w:r>
    </w:p>
    <w:p w14:paraId="61D46816">
      <w:pPr>
        <w:snapToGrid w:val="0"/>
        <w:spacing w:line="360" w:lineRule="auto"/>
        <w:jc w:val="center"/>
        <w:rPr>
          <w:rFonts w:ascii="宋体" w:hAnsi="宋体"/>
          <w:b/>
          <w:sz w:val="32"/>
          <w:szCs w:val="32"/>
        </w:rPr>
      </w:pPr>
    </w:p>
    <w:p w14:paraId="60481894">
      <w:pPr>
        <w:snapToGrid w:val="0"/>
        <w:spacing w:line="360" w:lineRule="auto"/>
        <w:jc w:val="center"/>
        <w:rPr>
          <w:rFonts w:ascii="宋体" w:hAnsi="宋体"/>
          <w:sz w:val="32"/>
          <w:szCs w:val="32"/>
        </w:rPr>
      </w:pPr>
      <w:r>
        <w:rPr>
          <w:rFonts w:hint="eastAsia" w:ascii="宋体" w:hAnsi="宋体"/>
          <w:b/>
          <w:sz w:val="28"/>
          <w:szCs w:val="28"/>
        </w:rPr>
        <w:t>投标人直接管理关系信息表</w:t>
      </w:r>
    </w:p>
    <w:tbl>
      <w:tblPr>
        <w:tblStyle w:val="2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542797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A2843F">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86C3BF">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E924FB">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78921BD">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538B735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F68185">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194221">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455251">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505F4A">
            <w:pPr>
              <w:spacing w:line="360" w:lineRule="auto"/>
              <w:jc w:val="center"/>
              <w:rPr>
                <w:rFonts w:ascii="宋体" w:hAnsi="宋体" w:cs="宋体"/>
                <w:kern w:val="0"/>
                <w:sz w:val="24"/>
              </w:rPr>
            </w:pPr>
          </w:p>
        </w:tc>
      </w:tr>
      <w:tr w14:paraId="0DA58F2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C308DE">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7DB95A">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C8C19E">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28F2FD">
            <w:pPr>
              <w:spacing w:line="360" w:lineRule="auto"/>
              <w:jc w:val="center"/>
              <w:rPr>
                <w:rFonts w:ascii="宋体" w:hAnsi="宋体" w:cs="宋体"/>
                <w:kern w:val="0"/>
                <w:sz w:val="24"/>
              </w:rPr>
            </w:pPr>
          </w:p>
        </w:tc>
      </w:tr>
      <w:tr w14:paraId="3733B3E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3D29BA">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DA0BAC">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251D30">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E782A9">
            <w:pPr>
              <w:spacing w:line="360" w:lineRule="auto"/>
              <w:jc w:val="center"/>
              <w:rPr>
                <w:rFonts w:ascii="宋体" w:hAnsi="宋体" w:cs="宋体"/>
                <w:kern w:val="0"/>
                <w:sz w:val="24"/>
              </w:rPr>
            </w:pPr>
          </w:p>
        </w:tc>
      </w:tr>
      <w:tr w14:paraId="6CEC13B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F4A226">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4FC255">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ACFFB1">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4721CD">
            <w:pPr>
              <w:spacing w:line="360" w:lineRule="auto"/>
              <w:jc w:val="center"/>
              <w:rPr>
                <w:rFonts w:ascii="宋体" w:hAnsi="宋体" w:cs="宋体"/>
                <w:kern w:val="0"/>
                <w:sz w:val="24"/>
              </w:rPr>
            </w:pPr>
          </w:p>
        </w:tc>
      </w:tr>
    </w:tbl>
    <w:p w14:paraId="3E1303DA">
      <w:pPr>
        <w:snapToGrid w:val="0"/>
        <w:spacing w:line="360" w:lineRule="auto"/>
        <w:jc w:val="left"/>
        <w:rPr>
          <w:rFonts w:ascii="宋体" w:hAnsi="宋体"/>
          <w:szCs w:val="21"/>
        </w:rPr>
      </w:pPr>
      <w:r>
        <w:rPr>
          <w:rFonts w:hint="eastAsia" w:ascii="宋体" w:hAnsi="宋体"/>
          <w:szCs w:val="21"/>
        </w:rPr>
        <w:t>注：</w:t>
      </w:r>
    </w:p>
    <w:p w14:paraId="752778A7">
      <w:pPr>
        <w:snapToGrid w:val="0"/>
        <w:spacing w:line="360" w:lineRule="auto"/>
        <w:ind w:firstLine="420" w:firstLineChars="200"/>
        <w:jc w:val="left"/>
        <w:rPr>
          <w:rFonts w:ascii="宋体" w:hAnsi="宋体"/>
          <w:szCs w:val="21"/>
        </w:rPr>
      </w:pPr>
      <w:r>
        <w:rPr>
          <w:rFonts w:hint="eastAsia" w:ascii="宋体" w:hAnsi="宋体"/>
          <w:szCs w:val="21"/>
        </w:rPr>
        <w:t>1.管理关系：是指不具有出资持股关系的其他单位之间存在的管理与被管理关系，如一些上下级关系的事业单位和团体组织。</w:t>
      </w:r>
    </w:p>
    <w:p w14:paraId="6EC1988D">
      <w:pPr>
        <w:snapToGrid w:val="0"/>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pacing w:val="-6"/>
          <w:szCs w:val="21"/>
        </w:rPr>
        <w:t>本表所指的管理关系仅限于直接管理关系，不包括间接的管理关系。</w:t>
      </w:r>
    </w:p>
    <w:p w14:paraId="03881E0A">
      <w:pPr>
        <w:snapToGrid w:val="0"/>
        <w:spacing w:line="360" w:lineRule="auto"/>
        <w:ind w:firstLine="420" w:firstLineChars="200"/>
        <w:jc w:val="left"/>
        <w:rPr>
          <w:rFonts w:ascii="宋体" w:hAnsi="宋体"/>
          <w:szCs w:val="21"/>
        </w:rPr>
      </w:pPr>
      <w:r>
        <w:rPr>
          <w:rFonts w:hint="eastAsia" w:ascii="宋体" w:hAnsi="宋体"/>
          <w:szCs w:val="21"/>
        </w:rPr>
        <w:t>3.投标人不存在直接管理关系的，则填“无”。</w:t>
      </w:r>
    </w:p>
    <w:p w14:paraId="4219D96D">
      <w:pPr>
        <w:snapToGrid w:val="0"/>
        <w:spacing w:line="360" w:lineRule="auto"/>
        <w:rPr>
          <w:rFonts w:ascii="宋体" w:hAnsi="宋体" w:cs="宋体"/>
          <w:kern w:val="0"/>
          <w:sz w:val="24"/>
        </w:rPr>
      </w:pPr>
    </w:p>
    <w:p w14:paraId="5BF33DE5">
      <w:pPr>
        <w:snapToGrid w:val="0"/>
        <w:spacing w:line="360" w:lineRule="auto"/>
        <w:jc w:val="center"/>
        <w:rPr>
          <w:rFonts w:ascii="宋体" w:hAnsi="宋体"/>
          <w:sz w:val="24"/>
        </w:rPr>
      </w:pPr>
      <w:r>
        <w:rPr>
          <w:rFonts w:hint="eastAsia" w:ascii="宋体" w:hAnsi="宋体"/>
          <w:sz w:val="24"/>
          <w:lang w:val="zh-CN"/>
        </w:rPr>
        <w:t>投标人名称(盖公章)：</w:t>
      </w:r>
    </w:p>
    <w:p w14:paraId="57F7649E">
      <w:pPr>
        <w:snapToGrid w:val="0"/>
        <w:spacing w:line="360" w:lineRule="auto"/>
        <w:jc w:val="center"/>
        <w:rPr>
          <w:rFonts w:ascii="宋体" w:hAnsi="宋体"/>
          <w:sz w:val="24"/>
          <w:lang w:val="zh-CN"/>
        </w:rPr>
      </w:pPr>
      <w:r>
        <w:rPr>
          <w:rFonts w:hint="eastAsia" w:ascii="宋体" w:hAnsi="宋体"/>
          <w:sz w:val="24"/>
          <w:lang w:val="zh-CN"/>
        </w:rPr>
        <w:t>日期</w:t>
      </w:r>
      <w:r>
        <w:rPr>
          <w:rFonts w:hint="eastAsia" w:ascii="宋体" w:hAnsi="宋体"/>
          <w:sz w:val="24"/>
        </w:rPr>
        <w:t xml:space="preserve">：  年  </w:t>
      </w:r>
      <w:r>
        <w:rPr>
          <w:rFonts w:hint="eastAsia" w:ascii="宋体" w:hAnsi="宋体"/>
          <w:sz w:val="24"/>
          <w:lang w:val="zh-CN"/>
        </w:rPr>
        <w:t>月</w:t>
      </w:r>
      <w:r>
        <w:rPr>
          <w:rFonts w:hint="eastAsia" w:ascii="宋体" w:hAnsi="宋体"/>
          <w:sz w:val="24"/>
        </w:rPr>
        <w:t xml:space="preserve">   </w:t>
      </w:r>
      <w:r>
        <w:rPr>
          <w:rFonts w:hint="eastAsia" w:ascii="宋体" w:hAnsi="宋体"/>
          <w:sz w:val="24"/>
          <w:lang w:val="zh-CN"/>
        </w:rPr>
        <w:t>日</w:t>
      </w:r>
    </w:p>
    <w:p w14:paraId="4DA03061">
      <w:pPr>
        <w:spacing w:line="360" w:lineRule="auto"/>
        <w:rPr>
          <w:rFonts w:ascii="仿宋_GB2312" w:hAnsi="仿宋" w:eastAsia="仿宋_GB2312" w:cs="仿宋_GB2312"/>
          <w:b/>
          <w:bCs/>
          <w:sz w:val="24"/>
        </w:rPr>
      </w:pPr>
    </w:p>
    <w:p w14:paraId="79D72577">
      <w:pPr>
        <w:snapToGrid w:val="0"/>
        <w:spacing w:line="360" w:lineRule="auto"/>
        <w:rPr>
          <w:rFonts w:ascii="仿宋_GB2312" w:hAnsi="仿宋" w:eastAsia="仿宋_GB2312" w:cs="仿宋_GB2312"/>
          <w:b/>
          <w:kern w:val="0"/>
          <w:sz w:val="32"/>
          <w:szCs w:val="32"/>
          <w:lang w:val="zh-CN"/>
        </w:rPr>
      </w:pPr>
    </w:p>
    <w:p w14:paraId="588D5CBE">
      <w:pPr>
        <w:snapToGrid w:val="0"/>
        <w:spacing w:line="360" w:lineRule="auto"/>
        <w:ind w:firstLine="5160" w:firstLineChars="2150"/>
        <w:rPr>
          <w:rFonts w:ascii="仿宋_GB2312" w:hAnsi="仿宋" w:eastAsia="仿宋_GB2312" w:cs="仿宋_GB2312"/>
          <w:kern w:val="0"/>
          <w:sz w:val="24"/>
          <w:lang w:val="zh-CN"/>
        </w:rPr>
      </w:pPr>
    </w:p>
    <w:p w14:paraId="48D52B50">
      <w:pPr>
        <w:snapToGrid w:val="0"/>
        <w:spacing w:line="360" w:lineRule="auto"/>
        <w:ind w:right="480"/>
        <w:jc w:val="center"/>
        <w:rPr>
          <w:rFonts w:ascii="仿宋_GB2312" w:hAnsi="仿宋" w:eastAsia="仿宋_GB2312" w:cs="仿宋_GB2312"/>
          <w:b/>
          <w:kern w:val="0"/>
          <w:sz w:val="32"/>
          <w:szCs w:val="32"/>
          <w:lang w:val="zh-CN"/>
        </w:rPr>
      </w:pPr>
    </w:p>
    <w:p w14:paraId="589746DE">
      <w:pPr>
        <w:snapToGrid w:val="0"/>
        <w:spacing w:line="360" w:lineRule="auto"/>
        <w:ind w:right="480"/>
        <w:jc w:val="center"/>
        <w:rPr>
          <w:rFonts w:ascii="宋体" w:hAnsi="宋体"/>
          <w:b/>
          <w:color w:val="000000"/>
          <w:sz w:val="28"/>
          <w:szCs w:val="28"/>
        </w:rPr>
      </w:pPr>
      <w:r>
        <w:rPr>
          <w:rFonts w:hint="eastAsia" w:ascii="仿宋_GB2312" w:hAnsi="仿宋" w:eastAsia="仿宋_GB2312" w:cs="仿宋_GB2312"/>
          <w:b/>
          <w:kern w:val="0"/>
          <w:sz w:val="32"/>
          <w:szCs w:val="32"/>
        </w:rPr>
        <w:br w:type="page"/>
      </w:r>
    </w:p>
    <w:p w14:paraId="4810E395">
      <w:pPr>
        <w:pStyle w:val="9"/>
      </w:pPr>
      <w:r>
        <w:rPr>
          <w:rFonts w:hint="eastAsia" w:ascii="宋体" w:hAnsi="宋体" w:cs="宋体"/>
          <w:b/>
          <w:kern w:val="0"/>
          <w:sz w:val="32"/>
          <w:szCs w:val="32"/>
        </w:rPr>
        <w:t>5.</w:t>
      </w:r>
      <w:r>
        <w:rPr>
          <w:rFonts w:hint="eastAsia" w:ascii="宋体" w:hAnsi="宋体" w:cs="宋体"/>
          <w:b/>
          <w:sz w:val="28"/>
          <w:szCs w:val="28"/>
        </w:rPr>
        <w:t>声明函的格式</w:t>
      </w:r>
      <w:r>
        <w:rPr>
          <w:rFonts w:hint="eastAsia"/>
          <w:sz w:val="28"/>
          <w:szCs w:val="28"/>
        </w:rPr>
        <w:t>：</w:t>
      </w:r>
    </w:p>
    <w:p w14:paraId="320BA254">
      <w:pPr>
        <w:snapToGrid w:val="0"/>
        <w:spacing w:before="50" w:after="120" w:afterLines="50"/>
        <w:jc w:val="center"/>
        <w:rPr>
          <w:rFonts w:ascii="宋体" w:hAnsi="宋体"/>
          <w:b/>
          <w:color w:val="000000"/>
          <w:sz w:val="32"/>
          <w:szCs w:val="32"/>
        </w:rPr>
      </w:pPr>
      <w:r>
        <w:rPr>
          <w:rFonts w:hint="eastAsia" w:ascii="宋体" w:hAnsi="宋体"/>
          <w:b/>
          <w:color w:val="000000"/>
          <w:sz w:val="32"/>
          <w:szCs w:val="32"/>
        </w:rPr>
        <w:t>声明函</w:t>
      </w:r>
    </w:p>
    <w:p w14:paraId="4BC2C1E3">
      <w:pPr>
        <w:tabs>
          <w:tab w:val="left" w:pos="7200"/>
        </w:tabs>
        <w:spacing w:line="360" w:lineRule="auto"/>
        <w:rPr>
          <w:rFonts w:ascii="宋体" w:hAnsi="宋体"/>
          <w:color w:val="000000"/>
          <w:szCs w:val="21"/>
          <w:u w:val="single"/>
        </w:rPr>
      </w:pPr>
      <w:r>
        <w:rPr>
          <w:rFonts w:hint="eastAsia" w:ascii="宋体" w:hAnsi="宋体"/>
          <w:color w:val="000000"/>
          <w:szCs w:val="21"/>
        </w:rPr>
        <w:t>致：</w:t>
      </w:r>
      <w:bookmarkStart w:id="371" w:name="PO_3000001866_PM031_5"/>
      <w:r>
        <w:rPr>
          <w:rFonts w:hint="eastAsia" w:ascii="宋体" w:hAnsi="宋体"/>
          <w:color w:val="000000"/>
          <w:szCs w:val="21"/>
          <w:u w:val="single"/>
        </w:rPr>
        <w:t>广西科联招标中心有限公司</w:t>
      </w:r>
      <w:bookmarkEnd w:id="371"/>
      <w:r>
        <w:rPr>
          <w:rFonts w:hint="eastAsia" w:ascii="宋体" w:hAnsi="宋体"/>
          <w:color w:val="000000"/>
          <w:szCs w:val="21"/>
          <w:u w:val="single"/>
        </w:rPr>
        <w:t xml:space="preserve"> </w:t>
      </w:r>
    </w:p>
    <w:p w14:paraId="5C0ABE71">
      <w:pPr>
        <w:pStyle w:val="14"/>
        <w:ind w:firstLine="420" w:firstLineChars="200"/>
        <w:rPr>
          <w:sz w:val="21"/>
          <w:szCs w:val="21"/>
        </w:rPr>
      </w:pPr>
      <w:r>
        <w:rPr>
          <w:rFonts w:hint="eastAsia" w:ascii="宋体" w:hAnsi="宋体" w:cs="宋体"/>
          <w:i/>
          <w:iCs/>
          <w:sz w:val="21"/>
          <w:szCs w:val="21"/>
          <w:u w:val="single"/>
        </w:rPr>
        <w:t>（投标人名称）</w:t>
      </w:r>
      <w:r>
        <w:rPr>
          <w:rFonts w:hint="eastAsia" w:ascii="宋体" w:hAnsi="宋体" w:cs="宋体"/>
          <w:sz w:val="21"/>
          <w:szCs w:val="21"/>
        </w:rPr>
        <w:t>系中华人民共和国合法供应商，经营地址</w:t>
      </w:r>
      <w:r>
        <w:rPr>
          <w:rFonts w:hint="eastAsia" w:ascii="宋体" w:hAnsi="宋体" w:cs="宋体"/>
          <w:sz w:val="21"/>
          <w:szCs w:val="21"/>
          <w:u w:val="single"/>
        </w:rPr>
        <w:t xml:space="preserve">                              </w:t>
      </w:r>
      <w:r>
        <w:rPr>
          <w:rFonts w:hint="eastAsia" w:ascii="宋体" w:hAnsi="宋体" w:cs="宋体"/>
          <w:sz w:val="21"/>
          <w:szCs w:val="21"/>
        </w:rPr>
        <w:t>。</w:t>
      </w:r>
    </w:p>
    <w:p w14:paraId="77D05890">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我方愿意参加贵方组织的</w:t>
      </w:r>
      <w:r>
        <w:rPr>
          <w:rFonts w:hint="eastAsia" w:ascii="宋体" w:hAnsi="宋体"/>
          <w:i/>
          <w:iCs/>
          <w:szCs w:val="21"/>
          <w:u w:val="single"/>
        </w:rPr>
        <w:t xml:space="preserve">（项目名称） </w:t>
      </w:r>
      <w:r>
        <w:rPr>
          <w:rFonts w:hint="eastAsia" w:ascii="宋体" w:hAnsi="宋体"/>
          <w:color w:val="000000"/>
          <w:szCs w:val="21"/>
        </w:rPr>
        <w:t>（项目编号：            ）项目的投标，为便于贵方公正、择优地确定中标人，我方就本次投标有关事项郑重声明如下：</w:t>
      </w:r>
    </w:p>
    <w:p w14:paraId="03DF6304">
      <w:pPr>
        <w:pStyle w:val="14"/>
        <w:ind w:firstLine="420" w:firstLineChars="200"/>
        <w:rPr>
          <w:sz w:val="21"/>
          <w:szCs w:val="21"/>
        </w:rPr>
      </w:pPr>
      <w:r>
        <w:rPr>
          <w:rFonts w:hint="eastAsia" w:ascii="宋体" w:hAnsi="宋体" w:cs="宋体"/>
          <w:sz w:val="21"/>
          <w:szCs w:val="21"/>
        </w:rPr>
        <w:t>1、我方向贵方提交的所有投标文件、资料都是准确的和真实的。</w:t>
      </w:r>
    </w:p>
    <w:p w14:paraId="0F8BB51A">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8838453">
      <w:pPr>
        <w:spacing w:line="360" w:lineRule="exact"/>
        <w:ind w:firstLine="420" w:firstLineChars="200"/>
        <w:contextualSpacing/>
        <w:rPr>
          <w:rFonts w:ascii="宋体" w:hAnsi="宋体" w:cs="宋体"/>
          <w:szCs w:val="21"/>
        </w:rPr>
      </w:pPr>
      <w:r>
        <w:rPr>
          <w:rFonts w:hint="eastAsia" w:ascii="宋体" w:hAnsi="宋体" w:cs="宋体"/>
          <w:szCs w:val="21"/>
        </w:rPr>
        <w:t>3、在此，我方宣布同意如下：</w:t>
      </w:r>
    </w:p>
    <w:p w14:paraId="2F280562">
      <w:pPr>
        <w:spacing w:line="360" w:lineRule="exact"/>
        <w:ind w:firstLine="420" w:firstLineChars="200"/>
        <w:contextualSpacing/>
        <w:rPr>
          <w:rFonts w:ascii="宋体" w:hAnsi="宋体" w:cs="宋体"/>
          <w:szCs w:val="21"/>
        </w:rPr>
      </w:pPr>
      <w:r>
        <w:rPr>
          <w:rFonts w:hint="eastAsia" w:ascii="宋体" w:hAnsi="宋体" w:cs="宋体"/>
          <w:szCs w:val="21"/>
        </w:rPr>
        <w:t>（1）将按招标文件的约定履行合同责任和义务；</w:t>
      </w:r>
    </w:p>
    <w:p w14:paraId="2384FA3B">
      <w:pPr>
        <w:spacing w:line="360" w:lineRule="exact"/>
        <w:ind w:firstLine="420" w:firstLineChars="200"/>
        <w:contextualSpacing/>
        <w:rPr>
          <w:rFonts w:ascii="宋体" w:hAnsi="宋体" w:cs="宋体"/>
          <w:szCs w:val="21"/>
        </w:rPr>
      </w:pPr>
      <w:r>
        <w:rPr>
          <w:rFonts w:hint="eastAsia" w:ascii="宋体" w:hAnsi="宋体" w:cs="宋体"/>
          <w:szCs w:val="21"/>
        </w:rPr>
        <w:t>（2）已详细审查招标文件的全部</w:t>
      </w:r>
      <w:r>
        <w:rPr>
          <w:rFonts w:hint="eastAsia" w:ascii="宋体" w:hAnsi="宋体" w:cs="宋体"/>
          <w:kern w:val="0"/>
          <w:szCs w:val="21"/>
        </w:rPr>
        <w:t>内容</w:t>
      </w:r>
      <w:r>
        <w:rPr>
          <w:rFonts w:hint="eastAsia" w:ascii="宋体" w:hAnsi="宋体" w:cs="宋体"/>
          <w:szCs w:val="21"/>
        </w:rPr>
        <w:t>，包括澄清或者更正公告（如有）；</w:t>
      </w:r>
    </w:p>
    <w:p w14:paraId="18DB5A0A">
      <w:pPr>
        <w:spacing w:line="360" w:lineRule="exact"/>
        <w:ind w:firstLine="420" w:firstLineChars="200"/>
        <w:contextualSpacing/>
        <w:rPr>
          <w:rFonts w:ascii="宋体" w:hAnsi="宋体" w:cs="宋体"/>
          <w:szCs w:val="21"/>
        </w:rPr>
      </w:pPr>
      <w:r>
        <w:rPr>
          <w:rFonts w:hint="eastAsia" w:ascii="宋体" w:hAnsi="宋体" w:cs="宋体"/>
          <w:szCs w:val="21"/>
        </w:rPr>
        <w:t>（3）同意提供按照贵方可能要求的与投标有关的一切数据或者资料。</w:t>
      </w:r>
    </w:p>
    <w:p w14:paraId="50430A28">
      <w:pPr>
        <w:pStyle w:val="14"/>
      </w:pPr>
    </w:p>
    <w:p w14:paraId="2367BF63">
      <w:pPr>
        <w:spacing w:line="360" w:lineRule="auto"/>
        <w:ind w:firstLine="420" w:firstLineChars="200"/>
        <w:rPr>
          <w:rFonts w:ascii="宋体" w:hAnsi="宋体"/>
          <w:color w:val="000000"/>
          <w:szCs w:val="21"/>
        </w:rPr>
      </w:pPr>
      <w:r>
        <w:rPr>
          <w:rFonts w:hint="eastAsia" w:ascii="宋体" w:hAnsi="宋体"/>
          <w:color w:val="000000"/>
          <w:szCs w:val="21"/>
        </w:rPr>
        <w:t>4、</w:t>
      </w:r>
      <w:r>
        <w:rPr>
          <w:rFonts w:hint="eastAsia" w:ascii="宋体" w:hAnsi="宋体"/>
          <w:szCs w:val="21"/>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olor w:val="000000"/>
          <w:szCs w:val="21"/>
        </w:rPr>
        <w:t>，未被列入失信被执行人、</w:t>
      </w:r>
      <w:r>
        <w:rPr>
          <w:rFonts w:hint="eastAsia" w:ascii="宋体" w:hAnsi="宋体"/>
          <w:szCs w:val="21"/>
        </w:rPr>
        <w:t>重大税收违法失信主体</w:t>
      </w:r>
      <w:r>
        <w:rPr>
          <w:rFonts w:hint="eastAsia" w:ascii="宋体" w:hAnsi="宋体"/>
          <w:color w:val="000000"/>
          <w:szCs w:val="21"/>
        </w:rPr>
        <w:t>、政府采购严重违法失信行为记录名单。</w:t>
      </w:r>
    </w:p>
    <w:p w14:paraId="7DF167AC">
      <w:pPr>
        <w:spacing w:line="360" w:lineRule="exact"/>
        <w:ind w:firstLine="420" w:firstLineChars="200"/>
        <w:contextualSpacing/>
        <w:rPr>
          <w:rFonts w:ascii="宋体" w:hAnsi="宋体" w:cs="宋体"/>
          <w:i/>
          <w:iCs/>
          <w:szCs w:val="21"/>
        </w:rPr>
      </w:pPr>
      <w:r>
        <w:rPr>
          <w:rFonts w:hint="eastAsia" w:ascii="宋体" w:hAnsi="宋体"/>
          <w:color w:val="000000"/>
          <w:szCs w:val="21"/>
        </w:rPr>
        <w:t>5、</w:t>
      </w:r>
      <w:r>
        <w:rPr>
          <w:rFonts w:hint="eastAsia" w:ascii="宋体" w:hAnsi="宋体" w:cs="宋体"/>
          <w:szCs w:val="21"/>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hAnsi="宋体" w:cs="宋体"/>
          <w:i/>
          <w:iCs/>
          <w:szCs w:val="21"/>
        </w:rPr>
        <w:t>（两项内容中必须选择一项）</w:t>
      </w:r>
    </w:p>
    <w:p w14:paraId="5BA1D3E9">
      <w:pPr>
        <w:spacing w:line="360" w:lineRule="exact"/>
        <w:ind w:firstLine="420" w:firstLineChars="200"/>
        <w:contextualSpacing/>
        <w:rPr>
          <w:rFonts w:ascii="宋体" w:hAnsi="宋体" w:cs="宋体"/>
          <w:szCs w:val="21"/>
        </w:rPr>
      </w:pPr>
      <w:r>
        <w:rPr>
          <w:rFonts w:hint="eastAsia" w:ascii="宋体" w:hAnsi="宋体" w:cs="宋体"/>
          <w:szCs w:val="21"/>
        </w:rPr>
        <w:t>□我方本次投标文件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2A539D03">
      <w:pPr>
        <w:spacing w:line="360" w:lineRule="exact"/>
        <w:ind w:firstLine="420" w:firstLineChars="200"/>
        <w:contextualSpacing/>
        <w:rPr>
          <w:rFonts w:ascii="宋体" w:hAnsi="宋体" w:cs="宋体"/>
          <w:szCs w:val="21"/>
        </w:rPr>
      </w:pPr>
      <w:r>
        <w:rPr>
          <w:rFonts w:hint="eastAsia" w:ascii="宋体" w:hAnsi="宋体" w:cs="宋体"/>
          <w:szCs w:val="21"/>
        </w:rPr>
        <w:t>□我方本次投标文件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14:paraId="20672868">
      <w:pPr>
        <w:pStyle w:val="14"/>
      </w:pPr>
    </w:p>
    <w:p w14:paraId="5BBF272E">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 xml:space="preserve">6、以上事项如有虚假或者隐瞒，我方愿意承担一切后果，并不再寻求任何旨在减轻或者免除法律责任的辩解。 </w:t>
      </w:r>
    </w:p>
    <w:p w14:paraId="1096EBF4">
      <w:pPr>
        <w:tabs>
          <w:tab w:val="left" w:pos="939"/>
        </w:tabs>
        <w:spacing w:line="360" w:lineRule="exact"/>
        <w:ind w:left="141" w:leftChars="67" w:firstLine="315" w:firstLineChars="150"/>
        <w:contextualSpacing/>
        <w:rPr>
          <w:rFonts w:ascii="宋体" w:hAnsi="宋体" w:cs="宋体"/>
          <w:szCs w:val="21"/>
        </w:rPr>
      </w:pPr>
      <w:r>
        <w:rPr>
          <w:rFonts w:hint="eastAsia" w:ascii="宋体" w:hAnsi="宋体" w:cs="宋体"/>
          <w:szCs w:val="21"/>
        </w:rPr>
        <w:t>特此承诺。</w:t>
      </w:r>
    </w:p>
    <w:p w14:paraId="50C30013">
      <w:pPr>
        <w:snapToGrid w:val="0"/>
        <w:spacing w:before="50" w:after="120" w:afterLines="50"/>
        <w:ind w:firstLine="181" w:firstLineChars="100"/>
        <w:jc w:val="left"/>
        <w:rPr>
          <w:rFonts w:ascii="宋体" w:hAnsi="宋体"/>
          <w:sz w:val="18"/>
          <w:szCs w:val="18"/>
        </w:rPr>
      </w:pPr>
      <w:r>
        <w:rPr>
          <w:rFonts w:hint="eastAsia" w:ascii="宋体" w:hAnsi="宋体"/>
          <w:b/>
          <w:sz w:val="18"/>
          <w:szCs w:val="18"/>
        </w:rPr>
        <w:t xml:space="preserve">  注： 如为联合体投标，盖章处须加盖联合体各方公章，否则</w:t>
      </w:r>
      <w:r>
        <w:rPr>
          <w:rFonts w:hint="eastAsia" w:ascii="宋体" w:hAnsi="宋体" w:cs="宋体"/>
          <w:b/>
          <w:bCs/>
          <w:sz w:val="18"/>
          <w:szCs w:val="18"/>
        </w:rPr>
        <w:t>其投标文件作无效响应处理</w:t>
      </w:r>
      <w:r>
        <w:rPr>
          <w:rFonts w:hint="eastAsia" w:ascii="宋体" w:hAnsi="宋体"/>
          <w:b/>
          <w:sz w:val="18"/>
          <w:szCs w:val="18"/>
        </w:rPr>
        <w:t>。</w:t>
      </w:r>
    </w:p>
    <w:p w14:paraId="2B6C50EF">
      <w:pPr>
        <w:snapToGrid w:val="0"/>
        <w:spacing w:before="50" w:after="240" w:afterLines="100" w:line="360" w:lineRule="auto"/>
        <w:jc w:val="left"/>
        <w:rPr>
          <w:rFonts w:ascii="宋体" w:hAnsi="宋体" w:cs="宋体"/>
          <w:color w:val="000000"/>
          <w:sz w:val="24"/>
        </w:rPr>
      </w:pPr>
      <w:r>
        <w:rPr>
          <w:rFonts w:hint="eastAsia" w:ascii="宋体" w:hAnsi="宋体"/>
          <w:color w:val="000000"/>
          <w:sz w:val="24"/>
        </w:rPr>
        <w:t xml:space="preserve">                                     </w:t>
      </w:r>
    </w:p>
    <w:p w14:paraId="14CF962E">
      <w:pPr>
        <w:snapToGrid w:val="0"/>
        <w:spacing w:before="50" w:after="240" w:afterLines="100" w:line="360" w:lineRule="auto"/>
        <w:ind w:left="7428" w:leftChars="2223" w:hanging="2760" w:hangingChars="1150"/>
        <w:jc w:val="left"/>
        <w:rPr>
          <w:rFonts w:ascii="仿宋_GB2312" w:hAnsi="仿宋" w:eastAsia="仿宋_GB2312" w:cs="仿宋_GB2312"/>
          <w:kern w:val="0"/>
          <w:sz w:val="24"/>
          <w:lang w:val="zh-CN"/>
        </w:rPr>
      </w:pPr>
      <w:r>
        <w:rPr>
          <w:rFonts w:hint="eastAsia" w:ascii="宋体" w:hAnsi="宋体" w:cs="宋体"/>
          <w:color w:val="000000"/>
          <w:sz w:val="24"/>
        </w:rPr>
        <w:t xml:space="preserve">  </w:t>
      </w:r>
      <w:r>
        <w:rPr>
          <w:rFonts w:hint="eastAsia" w:ascii="宋体" w:hAnsi="宋体" w:cs="宋体"/>
          <w:kern w:val="0"/>
          <w:sz w:val="24"/>
          <w:lang w:val="zh-CN"/>
        </w:rPr>
        <w:t>投标人名称(盖公章)：</w:t>
      </w:r>
      <w:r>
        <w:rPr>
          <w:rFonts w:hint="eastAsia" w:ascii="宋体" w:hAnsi="宋体"/>
          <w:color w:val="000000"/>
          <w:szCs w:val="21"/>
        </w:rPr>
        <w:t xml:space="preserve">                                     年    月    日</w:t>
      </w:r>
    </w:p>
    <w:p w14:paraId="7633CF7B">
      <w:pPr>
        <w:rPr>
          <w:b/>
          <w:bCs/>
          <w:sz w:val="30"/>
          <w:szCs w:val="30"/>
        </w:rPr>
      </w:pPr>
      <w:r>
        <w:rPr>
          <w:rFonts w:hint="eastAsia"/>
          <w:b/>
          <w:bCs/>
          <w:sz w:val="30"/>
          <w:szCs w:val="30"/>
        </w:rPr>
        <w:br w:type="page"/>
      </w:r>
    </w:p>
    <w:p w14:paraId="25F231CA">
      <w:pPr>
        <w:pStyle w:val="13"/>
        <w:rPr>
          <w:rFonts w:hAnsi="宋体"/>
          <w:color w:val="000000"/>
          <w:szCs w:val="21"/>
        </w:rPr>
      </w:pPr>
    </w:p>
    <w:p w14:paraId="19C37F2A">
      <w:pPr>
        <w:pStyle w:val="13"/>
        <w:jc w:val="center"/>
        <w:outlineLvl w:val="1"/>
        <w:rPr>
          <w:rFonts w:hAnsi="宋体"/>
          <w:b/>
          <w:bCs/>
          <w:color w:val="000000"/>
          <w:sz w:val="28"/>
          <w:szCs w:val="28"/>
        </w:rPr>
      </w:pPr>
      <w:bookmarkStart w:id="372" w:name="_Toc13159"/>
      <w:bookmarkStart w:id="373" w:name="_Toc20777"/>
      <w:bookmarkStart w:id="374" w:name="_Toc31528"/>
      <w:bookmarkStart w:id="375" w:name="_Toc2566"/>
      <w:bookmarkStart w:id="376" w:name="_Toc24133"/>
      <w:bookmarkStart w:id="377" w:name="_Toc8189"/>
      <w:bookmarkStart w:id="378" w:name="_Toc12624"/>
      <w:bookmarkStart w:id="379" w:name="_Toc3944"/>
      <w:bookmarkStart w:id="380" w:name="_Toc6839"/>
      <w:bookmarkStart w:id="381" w:name="_Toc19686838"/>
      <w:bookmarkStart w:id="382" w:name="_Toc16062"/>
    </w:p>
    <w:p w14:paraId="222225E6">
      <w:pPr>
        <w:pStyle w:val="13"/>
        <w:jc w:val="center"/>
        <w:outlineLvl w:val="1"/>
        <w:rPr>
          <w:rFonts w:hAnsi="宋体"/>
          <w:b/>
          <w:bCs/>
          <w:color w:val="000000"/>
          <w:sz w:val="28"/>
          <w:szCs w:val="28"/>
        </w:rPr>
      </w:pPr>
      <w:r>
        <w:rPr>
          <w:rFonts w:hint="eastAsia" w:hAnsi="宋体"/>
          <w:b/>
          <w:bCs/>
          <w:color w:val="000000"/>
          <w:sz w:val="28"/>
          <w:szCs w:val="28"/>
        </w:rPr>
        <w:t>第二节 商务技术文件格式</w:t>
      </w:r>
      <w:bookmarkEnd w:id="372"/>
      <w:bookmarkEnd w:id="373"/>
      <w:bookmarkEnd w:id="374"/>
      <w:bookmarkEnd w:id="375"/>
      <w:bookmarkEnd w:id="376"/>
      <w:bookmarkEnd w:id="377"/>
      <w:bookmarkEnd w:id="378"/>
      <w:bookmarkEnd w:id="379"/>
      <w:bookmarkEnd w:id="380"/>
      <w:bookmarkEnd w:id="381"/>
      <w:bookmarkEnd w:id="382"/>
    </w:p>
    <w:p w14:paraId="3FD94F53">
      <w:pPr>
        <w:snapToGrid w:val="0"/>
        <w:spacing w:before="120" w:beforeLines="50" w:after="50"/>
        <w:rPr>
          <w:rFonts w:ascii="宋体" w:hAnsi="宋体"/>
          <w:color w:val="000000"/>
          <w:sz w:val="30"/>
          <w:szCs w:val="20"/>
        </w:rPr>
      </w:pPr>
    </w:p>
    <w:p w14:paraId="34789E53">
      <w:pPr>
        <w:pStyle w:val="14"/>
      </w:pPr>
      <w:r>
        <w:rPr>
          <w:rFonts w:hint="eastAsia" w:ascii="宋体" w:hAnsi="宋体" w:cs="宋体"/>
          <w:b/>
          <w:color w:val="000000"/>
          <w:sz w:val="28"/>
          <w:szCs w:val="28"/>
        </w:rPr>
        <w:t>1.商务技术文件封面的格式</w:t>
      </w:r>
      <w:r>
        <w:rPr>
          <w:rFonts w:hint="eastAsia" w:hAnsi="宋体" w:cs="宋体"/>
          <w:b/>
          <w:bCs/>
          <w:sz w:val="28"/>
          <w:szCs w:val="28"/>
        </w:rPr>
        <w:t>（参照此格式自拟）</w:t>
      </w:r>
      <w:r>
        <w:rPr>
          <w:rFonts w:hint="eastAsia" w:ascii="宋体" w:hAnsi="宋体" w:cs="宋体"/>
          <w:b/>
          <w:color w:val="000000"/>
          <w:sz w:val="28"/>
          <w:szCs w:val="28"/>
        </w:rPr>
        <w:t>：</w:t>
      </w:r>
    </w:p>
    <w:p w14:paraId="4D339F53">
      <w:pPr>
        <w:snapToGrid w:val="0"/>
        <w:spacing w:before="120" w:beforeLines="50" w:after="50"/>
        <w:rPr>
          <w:rFonts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 xml:space="preserve">             电子版投标文件</w:t>
      </w:r>
    </w:p>
    <w:p w14:paraId="28D76971">
      <w:pPr>
        <w:snapToGrid w:val="0"/>
        <w:spacing w:before="120" w:beforeLines="50" w:after="50"/>
        <w:rPr>
          <w:rFonts w:ascii="宋体" w:hAnsi="宋体"/>
          <w:color w:val="000000"/>
          <w:sz w:val="24"/>
          <w:szCs w:val="20"/>
        </w:rPr>
      </w:pPr>
    </w:p>
    <w:p w14:paraId="6CFF9B21">
      <w:pPr>
        <w:snapToGrid w:val="0"/>
        <w:spacing w:before="120" w:beforeLines="50" w:after="50"/>
        <w:jc w:val="center"/>
        <w:rPr>
          <w:rFonts w:ascii="宋体" w:hAnsi="宋体"/>
          <w:b/>
          <w:color w:val="000000"/>
          <w:sz w:val="24"/>
          <w:szCs w:val="20"/>
        </w:rPr>
      </w:pPr>
      <w:r>
        <w:rPr>
          <w:rFonts w:hint="eastAsia" w:ascii="宋体" w:hAnsi="宋体"/>
          <w:b/>
          <w:color w:val="000000"/>
          <w:sz w:val="32"/>
          <w:szCs w:val="32"/>
        </w:rPr>
        <w:t>商务技术文件</w:t>
      </w:r>
    </w:p>
    <w:p w14:paraId="2DDCBCAF">
      <w:pPr>
        <w:snapToGrid w:val="0"/>
        <w:spacing w:before="120" w:beforeLines="50" w:after="50"/>
        <w:rPr>
          <w:rFonts w:ascii="宋体" w:hAnsi="宋体"/>
          <w:bCs/>
          <w:color w:val="000000"/>
          <w:sz w:val="24"/>
          <w:szCs w:val="20"/>
        </w:rPr>
      </w:pPr>
    </w:p>
    <w:p w14:paraId="0C0C7864">
      <w:pPr>
        <w:snapToGrid w:val="0"/>
        <w:spacing w:before="120" w:beforeLines="50" w:after="50"/>
        <w:ind w:firstLine="540" w:firstLineChars="225"/>
        <w:rPr>
          <w:rFonts w:ascii="宋体" w:hAnsi="宋体"/>
          <w:bCs/>
          <w:color w:val="000000"/>
          <w:sz w:val="24"/>
        </w:rPr>
      </w:pPr>
    </w:p>
    <w:p w14:paraId="41CA792D">
      <w:pPr>
        <w:snapToGrid w:val="0"/>
        <w:spacing w:before="120" w:beforeLines="50" w:after="50"/>
        <w:ind w:firstLine="540" w:firstLineChars="225"/>
        <w:rPr>
          <w:rFonts w:ascii="宋体" w:hAnsi="宋体"/>
          <w:bCs/>
          <w:color w:val="000000"/>
          <w:sz w:val="24"/>
          <w:szCs w:val="20"/>
        </w:rPr>
      </w:pPr>
      <w:r>
        <w:rPr>
          <w:rFonts w:hint="eastAsia" w:ascii="宋体" w:hAnsi="宋体"/>
          <w:bCs/>
          <w:color w:val="000000"/>
          <w:sz w:val="24"/>
        </w:rPr>
        <w:t>项目名称：</w:t>
      </w:r>
    </w:p>
    <w:p w14:paraId="616D2FA8">
      <w:pPr>
        <w:snapToGrid w:val="0"/>
        <w:spacing w:before="120" w:beforeLines="50" w:after="50"/>
        <w:ind w:firstLine="540" w:firstLineChars="225"/>
        <w:rPr>
          <w:rFonts w:ascii="宋体" w:hAnsi="宋体"/>
          <w:bCs/>
          <w:color w:val="000000"/>
          <w:sz w:val="24"/>
          <w:szCs w:val="20"/>
        </w:rPr>
      </w:pPr>
      <w:r>
        <w:rPr>
          <w:rFonts w:hint="eastAsia" w:ascii="宋体" w:hAnsi="宋体"/>
          <w:bCs/>
          <w:color w:val="000000"/>
          <w:sz w:val="24"/>
        </w:rPr>
        <w:t xml:space="preserve">项目编号： </w:t>
      </w:r>
    </w:p>
    <w:p w14:paraId="503B05BB">
      <w:pPr>
        <w:snapToGrid w:val="0"/>
        <w:spacing w:before="120" w:beforeLines="50" w:after="50"/>
        <w:ind w:firstLine="540" w:firstLineChars="225"/>
        <w:rPr>
          <w:rFonts w:ascii="宋体" w:hAnsi="宋体"/>
          <w:bCs/>
          <w:color w:val="000000"/>
          <w:sz w:val="24"/>
        </w:rPr>
      </w:pPr>
      <w:r>
        <w:rPr>
          <w:rFonts w:hint="eastAsia" w:ascii="宋体" w:hAnsi="宋体"/>
          <w:bCs/>
          <w:color w:val="000000"/>
          <w:sz w:val="24"/>
        </w:rPr>
        <w:t>所投分标（如有则填写，无分标时填写“无”或者留空）：</w:t>
      </w:r>
    </w:p>
    <w:p w14:paraId="4335B04A">
      <w:pPr>
        <w:snapToGrid w:val="0"/>
        <w:spacing w:before="120" w:beforeLines="50" w:after="50"/>
        <w:ind w:firstLine="540" w:firstLineChars="225"/>
        <w:rPr>
          <w:rFonts w:ascii="宋体" w:hAnsi="宋体"/>
          <w:bCs/>
          <w:color w:val="000000"/>
          <w:sz w:val="24"/>
          <w:szCs w:val="20"/>
        </w:rPr>
      </w:pPr>
    </w:p>
    <w:p w14:paraId="1BFACD1E">
      <w:pPr>
        <w:pStyle w:val="6"/>
        <w:snapToGrid w:val="0"/>
        <w:spacing w:before="50" w:after="50"/>
        <w:ind w:firstLine="540" w:firstLineChars="225"/>
        <w:rPr>
          <w:rFonts w:ascii="宋体" w:hAnsi="宋体"/>
          <w:bCs/>
          <w:color w:val="000000"/>
          <w:sz w:val="24"/>
          <w:szCs w:val="24"/>
        </w:rPr>
      </w:pPr>
      <w:r>
        <w:rPr>
          <w:rFonts w:hint="eastAsia" w:ascii="宋体" w:hAnsi="宋体"/>
          <w:bCs/>
          <w:color w:val="000000"/>
          <w:sz w:val="24"/>
          <w:szCs w:val="24"/>
        </w:rPr>
        <w:t>投标人名称：</w:t>
      </w:r>
    </w:p>
    <w:p w14:paraId="48469DC2">
      <w:pPr>
        <w:pStyle w:val="6"/>
        <w:snapToGrid w:val="0"/>
        <w:spacing w:before="50" w:after="50"/>
        <w:ind w:firstLine="540" w:firstLineChars="225"/>
        <w:rPr>
          <w:rFonts w:ascii="宋体" w:hAnsi="宋体"/>
          <w:bCs/>
          <w:color w:val="000000"/>
          <w:sz w:val="24"/>
          <w:szCs w:val="24"/>
        </w:rPr>
      </w:pPr>
    </w:p>
    <w:p w14:paraId="1CBAFA13">
      <w:pPr>
        <w:pStyle w:val="6"/>
        <w:snapToGrid w:val="0"/>
        <w:spacing w:before="50" w:after="50"/>
        <w:ind w:firstLine="960" w:firstLineChars="400"/>
        <w:rPr>
          <w:rFonts w:ascii="宋体" w:hAnsi="宋体"/>
          <w:bCs/>
          <w:color w:val="000000"/>
          <w:sz w:val="24"/>
          <w:szCs w:val="24"/>
        </w:rPr>
      </w:pPr>
    </w:p>
    <w:p w14:paraId="229AD3E3">
      <w:pPr>
        <w:snapToGrid w:val="0"/>
        <w:spacing w:before="120" w:beforeLines="50" w:after="50"/>
        <w:ind w:firstLine="645"/>
        <w:rPr>
          <w:rFonts w:ascii="宋体" w:hAnsi="宋体"/>
          <w:color w:val="000000"/>
          <w:sz w:val="24"/>
        </w:rPr>
      </w:pPr>
      <w:r>
        <w:rPr>
          <w:rFonts w:hint="eastAsia" w:ascii="宋体" w:hAnsi="宋体"/>
          <w:color w:val="000000"/>
          <w:sz w:val="24"/>
        </w:rPr>
        <w:t xml:space="preserve">                             </w:t>
      </w:r>
    </w:p>
    <w:p w14:paraId="476E88DC">
      <w:pPr>
        <w:snapToGrid w:val="0"/>
        <w:spacing w:before="120" w:beforeLines="50" w:after="50"/>
        <w:ind w:firstLine="645"/>
        <w:rPr>
          <w:rFonts w:ascii="宋体" w:hAnsi="宋体"/>
          <w:color w:val="000000"/>
          <w:sz w:val="24"/>
        </w:rPr>
      </w:pPr>
    </w:p>
    <w:p w14:paraId="6254E800">
      <w:pPr>
        <w:snapToGrid w:val="0"/>
        <w:spacing w:before="120" w:beforeLines="50" w:after="50"/>
        <w:ind w:firstLine="645"/>
        <w:rPr>
          <w:rFonts w:ascii="宋体" w:hAnsi="宋体"/>
          <w:color w:val="000000"/>
          <w:sz w:val="24"/>
        </w:rPr>
      </w:pPr>
    </w:p>
    <w:p w14:paraId="1C2DA0DB">
      <w:pPr>
        <w:snapToGrid w:val="0"/>
        <w:spacing w:before="120" w:beforeLines="50" w:after="50"/>
        <w:ind w:firstLine="645"/>
        <w:rPr>
          <w:rFonts w:ascii="宋体" w:hAnsi="宋体"/>
          <w:color w:val="000000"/>
          <w:sz w:val="24"/>
        </w:rPr>
      </w:pPr>
    </w:p>
    <w:p w14:paraId="3F4B97F0">
      <w:pPr>
        <w:snapToGrid w:val="0"/>
        <w:spacing w:before="120" w:beforeLines="50" w:after="50"/>
        <w:ind w:firstLine="645"/>
        <w:rPr>
          <w:rFonts w:ascii="宋体" w:hAnsi="宋体"/>
          <w:color w:val="000000"/>
          <w:sz w:val="24"/>
        </w:rPr>
      </w:pPr>
    </w:p>
    <w:p w14:paraId="749985B2">
      <w:pPr>
        <w:snapToGrid w:val="0"/>
        <w:spacing w:before="120" w:beforeLines="50" w:after="50"/>
        <w:ind w:firstLine="4329" w:firstLineChars="1804"/>
        <w:rPr>
          <w:rFonts w:ascii="宋体" w:hAnsi="宋体"/>
          <w:color w:val="000000"/>
          <w:sz w:val="24"/>
        </w:rPr>
      </w:pPr>
      <w:r>
        <w:rPr>
          <w:rFonts w:hint="eastAsia" w:ascii="宋体" w:hAnsi="宋体"/>
          <w:color w:val="000000"/>
          <w:sz w:val="24"/>
        </w:rPr>
        <w:t xml:space="preserve"> 年  月  日</w:t>
      </w:r>
    </w:p>
    <w:p w14:paraId="3D20BEED">
      <w:pPr>
        <w:spacing w:line="360" w:lineRule="auto"/>
        <w:ind w:right="420"/>
        <w:rPr>
          <w:rFonts w:ascii="仿宋_GB2312" w:hAnsi="仿宋" w:eastAsia="仿宋_GB2312" w:cs="仿宋_GB2312"/>
          <w:b/>
          <w:kern w:val="0"/>
          <w:sz w:val="36"/>
          <w:szCs w:val="36"/>
        </w:rPr>
      </w:pPr>
      <w:r>
        <w:rPr>
          <w:rFonts w:hint="eastAsia" w:ascii="宋体" w:hAnsi="宋体"/>
          <w:color w:val="000000"/>
          <w:sz w:val="24"/>
          <w:szCs w:val="20"/>
        </w:rPr>
        <w:t xml:space="preserve"> </w:t>
      </w:r>
    </w:p>
    <w:p w14:paraId="27B85D60">
      <w:pPr>
        <w:rPr>
          <w:rFonts w:ascii="仿宋_GB2312" w:hAnsi="仿宋" w:eastAsia="仿宋_GB2312" w:cs="仿宋_GB2312"/>
          <w:b/>
          <w:kern w:val="0"/>
          <w:sz w:val="24"/>
        </w:rPr>
      </w:pPr>
      <w:r>
        <w:rPr>
          <w:rFonts w:hint="eastAsia" w:ascii="仿宋_GB2312" w:hAnsi="仿宋" w:eastAsia="仿宋_GB2312" w:cs="仿宋_GB2312"/>
          <w:b/>
          <w:kern w:val="0"/>
          <w:sz w:val="24"/>
        </w:rPr>
        <w:br w:type="page"/>
      </w:r>
    </w:p>
    <w:p w14:paraId="7B4D6DF2">
      <w:pPr>
        <w:spacing w:line="360" w:lineRule="auto"/>
        <w:ind w:right="420"/>
        <w:rPr>
          <w:rFonts w:ascii="宋体" w:hAnsi="宋体" w:cs="宋体"/>
          <w:sz w:val="24"/>
          <w:szCs w:val="20"/>
        </w:rPr>
      </w:pPr>
      <w:r>
        <w:rPr>
          <w:rFonts w:hint="eastAsia" w:ascii="宋体" w:hAnsi="宋体" w:cs="宋体"/>
          <w:b/>
          <w:bCs/>
          <w:color w:val="000000"/>
          <w:sz w:val="28"/>
          <w:szCs w:val="28"/>
        </w:rPr>
        <w:t>2.商务技术文件目录</w:t>
      </w:r>
    </w:p>
    <w:p w14:paraId="7361EB64">
      <w:pPr>
        <w:jc w:val="left"/>
        <w:rPr>
          <w:b/>
          <w:bCs/>
          <w:sz w:val="30"/>
          <w:szCs w:val="30"/>
        </w:rPr>
      </w:pPr>
      <w:r>
        <w:rPr>
          <w:rFonts w:hint="eastAsia" w:ascii="宋体" w:hAnsi="宋体" w:cs="宋体"/>
          <w:kern w:val="0"/>
          <w:sz w:val="24"/>
        </w:rPr>
        <w:t>根据招标文件规定及投标人提供的材料自行编写目录（部分格式后附）。</w:t>
      </w:r>
      <w:r>
        <w:rPr>
          <w:rFonts w:hint="eastAsia"/>
          <w:b/>
          <w:bCs/>
          <w:sz w:val="30"/>
          <w:szCs w:val="30"/>
        </w:rPr>
        <w:br w:type="page"/>
      </w:r>
    </w:p>
    <w:p w14:paraId="7F6BDCFF">
      <w:pPr>
        <w:snapToGrid w:val="0"/>
        <w:spacing w:before="120" w:beforeLines="50" w:after="50"/>
        <w:rPr>
          <w:b/>
          <w:bCs/>
          <w:sz w:val="30"/>
          <w:szCs w:val="30"/>
        </w:rPr>
      </w:pPr>
      <w:r>
        <w:rPr>
          <w:rFonts w:hint="eastAsia" w:ascii="宋体" w:hAnsi="宋体" w:cs="宋体"/>
          <w:b/>
          <w:bCs/>
          <w:sz w:val="28"/>
          <w:szCs w:val="28"/>
        </w:rPr>
        <w:t>3.无串通投标行为的承诺函的格式：</w:t>
      </w:r>
    </w:p>
    <w:p w14:paraId="6520ACBF">
      <w:pPr>
        <w:snapToGrid w:val="0"/>
        <w:spacing w:before="120" w:beforeLines="50" w:after="50"/>
        <w:ind w:left="420"/>
        <w:jc w:val="center"/>
        <w:rPr>
          <w:rFonts w:ascii="宋体" w:hAnsi="宋体"/>
          <w:b/>
          <w:color w:val="000000"/>
          <w:sz w:val="32"/>
          <w:szCs w:val="32"/>
        </w:rPr>
      </w:pPr>
    </w:p>
    <w:p w14:paraId="33A3619E">
      <w:pPr>
        <w:snapToGrid w:val="0"/>
        <w:spacing w:before="120" w:beforeLines="50" w:after="50"/>
        <w:ind w:left="420"/>
        <w:jc w:val="center"/>
        <w:rPr>
          <w:rFonts w:ascii="宋体" w:hAnsi="宋体"/>
          <w:b/>
          <w:color w:val="000000"/>
          <w:sz w:val="32"/>
          <w:szCs w:val="32"/>
        </w:rPr>
      </w:pPr>
      <w:r>
        <w:rPr>
          <w:rFonts w:hint="eastAsia" w:ascii="宋体" w:hAnsi="宋体"/>
          <w:b/>
          <w:color w:val="000000"/>
          <w:sz w:val="32"/>
          <w:szCs w:val="32"/>
        </w:rPr>
        <w:t>参加本项目无</w:t>
      </w:r>
      <w:r>
        <w:rPr>
          <w:rFonts w:hint="eastAsia"/>
          <w:b/>
          <w:bCs/>
          <w:sz w:val="32"/>
          <w:szCs w:val="32"/>
        </w:rPr>
        <w:t>串通投</w:t>
      </w:r>
      <w:r>
        <w:rPr>
          <w:rFonts w:hint="eastAsia" w:ascii="宋体" w:hAnsi="宋体"/>
          <w:b/>
          <w:color w:val="000000"/>
          <w:sz w:val="32"/>
          <w:szCs w:val="32"/>
        </w:rPr>
        <w:t>标行为的承诺函</w:t>
      </w:r>
    </w:p>
    <w:p w14:paraId="3CB79E18">
      <w:pPr>
        <w:snapToGrid w:val="0"/>
        <w:spacing w:before="120" w:beforeLines="50" w:after="50"/>
        <w:rPr>
          <w:rFonts w:ascii="宋体" w:hAnsi="宋体"/>
          <w:b/>
          <w:color w:val="000000"/>
          <w:szCs w:val="21"/>
        </w:rPr>
      </w:pPr>
    </w:p>
    <w:p w14:paraId="29DD037A">
      <w:pPr>
        <w:snapToGrid w:val="0"/>
        <w:spacing w:before="120" w:beforeLines="50" w:after="50" w:line="360" w:lineRule="auto"/>
        <w:jc w:val="left"/>
        <w:rPr>
          <w:rFonts w:ascii="宋体" w:hAnsi="宋体"/>
          <w:b/>
          <w:color w:val="000000"/>
          <w:szCs w:val="21"/>
        </w:rPr>
      </w:pPr>
      <w:r>
        <w:rPr>
          <w:rFonts w:hint="eastAsia" w:ascii="宋体" w:hAnsi="宋体"/>
          <w:b/>
          <w:color w:val="000000"/>
          <w:szCs w:val="21"/>
        </w:rPr>
        <w:t>一、我方承诺无下列相互串通投标的情形：</w:t>
      </w:r>
    </w:p>
    <w:p w14:paraId="4F3EDAF5">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1.不同投标人的投标文件由同一单位或者个人编制；或者不同投标人报名的IP地址一致的；</w:t>
      </w:r>
    </w:p>
    <w:p w14:paraId="553A3849">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2.不同投标人委托同一单位或者个人办理投标事宜；</w:t>
      </w:r>
    </w:p>
    <w:p w14:paraId="6B62CAB9">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3.不同的投标人的投标文件载明的项目管理员为同一个人；</w:t>
      </w:r>
    </w:p>
    <w:p w14:paraId="0BE192A2">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4.不同投标人的投标文件异常一致或者投标报价呈规律性差异；</w:t>
      </w:r>
    </w:p>
    <w:p w14:paraId="5B2E7C45">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5.不同投标人的投标文件相互混装；</w:t>
      </w:r>
    </w:p>
    <w:p w14:paraId="4A10E77D">
      <w:pPr>
        <w:snapToGrid w:val="0"/>
        <w:spacing w:before="120" w:beforeLines="50" w:after="50" w:line="360" w:lineRule="auto"/>
        <w:ind w:firstLine="411" w:firstLineChars="196"/>
        <w:jc w:val="left"/>
        <w:rPr>
          <w:rFonts w:ascii="宋体" w:hAnsi="宋体"/>
          <w:color w:val="000000"/>
          <w:szCs w:val="21"/>
        </w:rPr>
      </w:pPr>
      <w:r>
        <w:rPr>
          <w:rFonts w:ascii="宋体" w:hAnsi="宋体"/>
          <w:color w:val="000000"/>
          <w:szCs w:val="21"/>
        </w:rPr>
        <w:t>6</w:t>
      </w:r>
      <w:r>
        <w:rPr>
          <w:rFonts w:hint="eastAsia" w:ascii="宋体" w:hAnsi="宋体"/>
          <w:color w:val="000000"/>
          <w:szCs w:val="21"/>
        </w:rPr>
        <w:t>.不同投标人的投标保证金从同一单位或者个人账户转出。</w:t>
      </w:r>
    </w:p>
    <w:p w14:paraId="00A25B44">
      <w:pPr>
        <w:snapToGrid w:val="0"/>
        <w:spacing w:before="120" w:beforeLines="50" w:after="50" w:line="360" w:lineRule="auto"/>
        <w:jc w:val="left"/>
        <w:rPr>
          <w:rFonts w:ascii="宋体" w:hAnsi="宋体"/>
          <w:color w:val="000000"/>
          <w:szCs w:val="21"/>
        </w:rPr>
      </w:pPr>
      <w:r>
        <w:rPr>
          <w:rFonts w:hint="eastAsia" w:ascii="宋体" w:hAnsi="宋体"/>
          <w:b/>
          <w:color w:val="000000"/>
          <w:szCs w:val="21"/>
        </w:rPr>
        <w:t>二、我方承诺无下列恶意串通的情形：</w:t>
      </w:r>
    </w:p>
    <w:p w14:paraId="183F2A46">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1.投标人直接或者间接从采购人或者采购代理机构处获得其他投标人的相关信息并修改其投标文件；</w:t>
      </w:r>
    </w:p>
    <w:p w14:paraId="472BC662">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2.投标人按照采购人或者采购代理机构的授意撤换、修改投标文件；</w:t>
      </w:r>
    </w:p>
    <w:p w14:paraId="32163BB3">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3.投标人之间协商报价、技术方案等投标文件的实质性内容；</w:t>
      </w:r>
    </w:p>
    <w:p w14:paraId="36C3D74B">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4.属于同一集团、协会、商会等组织成员的投标人按照该组织要求协同参加政府采购活动；</w:t>
      </w:r>
    </w:p>
    <w:p w14:paraId="751492F7">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5.投标人之间事先约定一致抬高或者压低投标报价，或者在招标项目中事先约定轮流以高价位或者低价位中标，或者事先约定由某一特定投标人中标，然后再参加投标；</w:t>
      </w:r>
    </w:p>
    <w:p w14:paraId="306B56DA">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6.投标人之间商定部分投标人放弃参加政府采购活动或者放弃中标；</w:t>
      </w:r>
    </w:p>
    <w:p w14:paraId="2E4B1462">
      <w:pPr>
        <w:snapToGrid w:val="0"/>
        <w:spacing w:before="120" w:beforeLines="50" w:after="50" w:line="360" w:lineRule="auto"/>
        <w:ind w:firstLine="411" w:firstLineChars="196"/>
        <w:jc w:val="left"/>
        <w:rPr>
          <w:rFonts w:ascii="宋体" w:hAnsi="宋体"/>
          <w:color w:val="000000"/>
          <w:szCs w:val="21"/>
        </w:rPr>
      </w:pPr>
      <w:r>
        <w:rPr>
          <w:rFonts w:hint="eastAsia" w:ascii="宋体" w:hAnsi="宋体"/>
          <w:color w:val="000000"/>
          <w:szCs w:val="21"/>
        </w:rPr>
        <w:t>7.投标人与采购人或者采购代理机构之间、投标人相互之间，为谋求特定投标人中标或者排斥其他投标人的其他串通行为。</w:t>
      </w:r>
    </w:p>
    <w:p w14:paraId="48B68044">
      <w:pPr>
        <w:snapToGrid w:val="0"/>
        <w:spacing w:before="120" w:beforeLines="50" w:after="50" w:line="360" w:lineRule="auto"/>
        <w:ind w:firstLine="413" w:firstLineChars="196"/>
        <w:jc w:val="left"/>
        <w:rPr>
          <w:rFonts w:ascii="宋体" w:hAnsi="宋体"/>
          <w:b/>
          <w:color w:val="000000"/>
          <w:szCs w:val="21"/>
        </w:rPr>
      </w:pPr>
      <w:r>
        <w:rPr>
          <w:rFonts w:hint="eastAsia" w:ascii="宋体" w:hAnsi="宋体"/>
          <w:b/>
          <w:color w:val="000000"/>
          <w:szCs w:val="21"/>
        </w:rPr>
        <w:t>以上情形一经核查属实，接受政府采购监管部门对我方认定存在围标串标行为，我方愿意承担一切后果，并不再寻求任何旨在减轻或者免除法律责任的辩解。</w:t>
      </w:r>
    </w:p>
    <w:p w14:paraId="5FA9EAA6">
      <w:pPr>
        <w:pStyle w:val="9"/>
      </w:pPr>
    </w:p>
    <w:p w14:paraId="6B4A3467">
      <w:pPr>
        <w:snapToGrid w:val="0"/>
        <w:spacing w:line="360" w:lineRule="auto"/>
        <w:ind w:firstLine="4935" w:firstLineChars="2350"/>
        <w:rPr>
          <w:rFonts w:ascii="宋体" w:hAnsi="宋体" w:cs="宋体"/>
          <w:kern w:val="0"/>
          <w:sz w:val="24"/>
        </w:rPr>
      </w:pPr>
      <w:r>
        <w:rPr>
          <w:rFonts w:hAnsi="宋体"/>
          <w:color w:val="000000"/>
          <w:szCs w:val="21"/>
        </w:rPr>
        <w:t xml:space="preserve">  </w:t>
      </w:r>
      <w:r>
        <w:rPr>
          <w:rFonts w:hint="eastAsia" w:ascii="宋体" w:hAnsi="宋体" w:cs="宋体"/>
          <w:kern w:val="0"/>
          <w:sz w:val="24"/>
          <w:lang w:val="zh-CN"/>
        </w:rPr>
        <w:t>投标人名称(盖公章)：</w:t>
      </w:r>
    </w:p>
    <w:p w14:paraId="7D28E095">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94B8F37">
      <w:pPr>
        <w:pStyle w:val="13"/>
        <w:snapToGrid w:val="0"/>
        <w:spacing w:before="295" w:after="295" w:line="360" w:lineRule="auto"/>
        <w:rPr>
          <w:rFonts w:hAnsi="宋体"/>
          <w:b/>
          <w:color w:val="000000"/>
          <w:sz w:val="24"/>
        </w:rPr>
      </w:pPr>
      <w:r>
        <w:rPr>
          <w:rFonts w:hint="eastAsia" w:hAnsi="宋体"/>
          <w:b/>
          <w:color w:val="000000"/>
          <w:sz w:val="24"/>
        </w:rPr>
        <w:br w:type="page"/>
      </w:r>
      <w:r>
        <w:rPr>
          <w:rFonts w:hint="eastAsia" w:hAnsi="宋体" w:cs="宋体"/>
          <w:b/>
          <w:bCs/>
          <w:sz w:val="28"/>
          <w:szCs w:val="28"/>
        </w:rPr>
        <w:t>4.法定代表人身份证明的格式：</w:t>
      </w:r>
    </w:p>
    <w:p w14:paraId="7912A351">
      <w:pPr>
        <w:spacing w:before="240" w:beforeLines="100" w:after="120" w:afterLines="50"/>
        <w:ind w:left="540"/>
        <w:jc w:val="center"/>
        <w:rPr>
          <w:rFonts w:ascii="宋体" w:hAnsi="Courier New"/>
          <w:b/>
          <w:color w:val="000000"/>
          <w:sz w:val="32"/>
          <w:szCs w:val="32"/>
        </w:rPr>
      </w:pPr>
    </w:p>
    <w:p w14:paraId="00A91083">
      <w:pPr>
        <w:spacing w:before="240" w:beforeLines="100" w:after="120" w:afterLines="50"/>
        <w:ind w:left="540"/>
        <w:jc w:val="center"/>
        <w:rPr>
          <w:rFonts w:ascii="黑体" w:hAnsi="宋体" w:eastAsia="黑体"/>
          <w:color w:val="000000"/>
          <w:sz w:val="32"/>
          <w:szCs w:val="32"/>
        </w:rPr>
      </w:pPr>
      <w:r>
        <w:rPr>
          <w:rFonts w:hint="eastAsia" w:ascii="宋体" w:hAnsi="Courier New"/>
          <w:b/>
          <w:color w:val="000000"/>
          <w:sz w:val="32"/>
          <w:szCs w:val="32"/>
        </w:rPr>
        <w:t>法定代表人身份证明</w:t>
      </w:r>
    </w:p>
    <w:p w14:paraId="24A7BD8D">
      <w:pPr>
        <w:spacing w:line="500" w:lineRule="exact"/>
        <w:ind w:left="540"/>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p>
    <w:p w14:paraId="719D7608">
      <w:pPr>
        <w:spacing w:line="500" w:lineRule="exact"/>
        <w:ind w:left="540"/>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14:paraId="5FACD286">
      <w:pPr>
        <w:spacing w:line="500" w:lineRule="exact"/>
        <w:ind w:left="540"/>
        <w:rPr>
          <w:rFonts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      别：</w:t>
      </w:r>
      <w:r>
        <w:rPr>
          <w:rFonts w:hint="eastAsia" w:ascii="宋体" w:hAnsi="宋体"/>
          <w:color w:val="000000"/>
          <w:sz w:val="24"/>
          <w:u w:val="single"/>
        </w:rPr>
        <w:t xml:space="preserve">                </w:t>
      </w:r>
    </w:p>
    <w:p w14:paraId="7E424158">
      <w:pPr>
        <w:spacing w:line="500" w:lineRule="exact"/>
        <w:ind w:left="540"/>
        <w:rPr>
          <w:rFonts w:ascii="宋体" w:hAnsi="宋体"/>
          <w:color w:val="000000"/>
          <w:sz w:val="24"/>
          <w:u w:val="single"/>
        </w:rPr>
      </w:pPr>
      <w:r>
        <w:rPr>
          <w:rFonts w:hint="eastAsia" w:ascii="宋体" w:hAnsi="宋体"/>
          <w:color w:val="000000"/>
          <w:sz w:val="24"/>
        </w:rPr>
        <w:t>年    龄：</w:t>
      </w:r>
      <w:r>
        <w:rPr>
          <w:rFonts w:hint="eastAsia" w:ascii="宋体" w:hAnsi="宋体"/>
          <w:color w:val="000000"/>
          <w:sz w:val="24"/>
          <w:u w:val="single"/>
        </w:rPr>
        <w:t xml:space="preserve">                          </w:t>
      </w:r>
      <w:r>
        <w:rPr>
          <w:rFonts w:hint="eastAsia" w:ascii="宋体" w:hAnsi="宋体"/>
          <w:color w:val="000000"/>
          <w:sz w:val="24"/>
        </w:rPr>
        <w:t>职      务：</w:t>
      </w:r>
      <w:r>
        <w:rPr>
          <w:rFonts w:hint="eastAsia" w:ascii="宋体" w:hAnsi="宋体"/>
          <w:color w:val="000000"/>
          <w:sz w:val="24"/>
          <w:u w:val="single"/>
        </w:rPr>
        <w:t xml:space="preserve">                </w:t>
      </w:r>
    </w:p>
    <w:p w14:paraId="34B6DED5">
      <w:pPr>
        <w:spacing w:line="500" w:lineRule="exact"/>
        <w:ind w:left="540"/>
        <w:rPr>
          <w:rFonts w:ascii="宋体" w:hAnsi="宋体"/>
          <w:color w:val="000000"/>
          <w:sz w:val="24"/>
        </w:rPr>
      </w:pPr>
      <w:r>
        <w:rPr>
          <w:rFonts w:hint="eastAsia" w:ascii="宋体" w:hAnsi="宋体"/>
          <w:color w:val="000000"/>
          <w:sz w:val="24"/>
        </w:rPr>
        <w:t>身份证</w:t>
      </w:r>
      <w:r>
        <w:rPr>
          <w:rFonts w:hint="eastAsia"/>
          <w:color w:val="000000"/>
          <w:sz w:val="24"/>
        </w:rPr>
        <w:t>号码：</w:t>
      </w:r>
      <w:r>
        <w:rPr>
          <w:color w:val="000000"/>
          <w:sz w:val="24"/>
          <w:u w:val="single"/>
        </w:rPr>
        <w:t xml:space="preserve">                                 </w:t>
      </w:r>
    </w:p>
    <w:p w14:paraId="26958E57">
      <w:pPr>
        <w:spacing w:line="500" w:lineRule="exact"/>
        <w:ind w:left="54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i/>
          <w:iCs/>
          <w:color w:val="000000"/>
          <w:sz w:val="24"/>
          <w:u w:val="single"/>
        </w:rPr>
        <w:t>（投标人名称</w:t>
      </w:r>
      <w:r>
        <w:rPr>
          <w:rFonts w:hint="eastAsia" w:ascii="宋体" w:hAnsi="宋体"/>
          <w:color w:val="000000"/>
          <w:sz w:val="24"/>
          <w:u w:val="single"/>
        </w:rPr>
        <w:t xml:space="preserve">）              </w:t>
      </w:r>
      <w:r>
        <w:rPr>
          <w:rFonts w:hint="eastAsia" w:ascii="宋体" w:hAnsi="宋体"/>
          <w:color w:val="000000"/>
          <w:sz w:val="24"/>
        </w:rPr>
        <w:t>的法定代表人。</w:t>
      </w:r>
    </w:p>
    <w:p w14:paraId="535AD71D">
      <w:pPr>
        <w:spacing w:line="500" w:lineRule="exact"/>
        <w:ind w:left="540"/>
        <w:rPr>
          <w:rFonts w:ascii="宋体" w:hAnsi="宋体"/>
          <w:color w:val="000000"/>
          <w:sz w:val="24"/>
        </w:rPr>
      </w:pPr>
      <w:r>
        <w:rPr>
          <w:rFonts w:hint="eastAsia" w:ascii="宋体" w:hAnsi="宋体"/>
          <w:color w:val="000000"/>
          <w:sz w:val="24"/>
        </w:rPr>
        <w:t>特此证明。</w:t>
      </w:r>
    </w:p>
    <w:p w14:paraId="504D00C8">
      <w:pPr>
        <w:spacing w:line="500" w:lineRule="exact"/>
        <w:ind w:left="540"/>
        <w:rPr>
          <w:rFonts w:ascii="宋体" w:hAnsi="宋体"/>
          <w:color w:val="000000"/>
          <w:sz w:val="24"/>
        </w:rPr>
      </w:pPr>
    </w:p>
    <w:p w14:paraId="18410A7E">
      <w:pPr>
        <w:spacing w:line="500" w:lineRule="exact"/>
        <w:ind w:left="540"/>
        <w:rPr>
          <w:rFonts w:ascii="宋体" w:hAnsi="宋体"/>
          <w:color w:val="000000"/>
          <w:sz w:val="24"/>
        </w:rPr>
      </w:pPr>
    </w:p>
    <w:p w14:paraId="17D60992">
      <w:pPr>
        <w:spacing w:line="500" w:lineRule="exact"/>
        <w:ind w:left="540"/>
        <w:rPr>
          <w:rFonts w:ascii="宋体" w:hAnsi="宋体"/>
          <w:color w:val="000000"/>
          <w:sz w:val="24"/>
        </w:rPr>
      </w:pPr>
      <w:r>
        <w:rPr>
          <w:rFonts w:hint="eastAsia" w:ascii="宋体" w:hAnsi="宋体"/>
          <w:color w:val="000000"/>
          <w:sz w:val="24"/>
        </w:rPr>
        <w:t>附件：法定代表人有效身份证正反面复印件</w:t>
      </w:r>
    </w:p>
    <w:p w14:paraId="4BFEF4D8">
      <w:pPr>
        <w:spacing w:line="500" w:lineRule="exact"/>
        <w:ind w:left="540"/>
        <w:rPr>
          <w:rFonts w:ascii="宋体" w:hAnsi="宋体"/>
          <w:color w:val="000000"/>
          <w:sz w:val="24"/>
        </w:rPr>
      </w:pPr>
    </w:p>
    <w:p w14:paraId="6EA8B75A">
      <w:pPr>
        <w:snapToGrid w:val="0"/>
        <w:spacing w:line="360" w:lineRule="auto"/>
        <w:ind w:firstLine="4935" w:firstLineChars="2350"/>
        <w:rPr>
          <w:rFonts w:ascii="宋体" w:hAnsi="宋体" w:cs="宋体"/>
          <w:kern w:val="0"/>
          <w:sz w:val="24"/>
        </w:rPr>
      </w:pPr>
      <w:r>
        <w:rPr>
          <w:rFonts w:hAnsi="宋体"/>
          <w:color w:val="000000"/>
          <w:szCs w:val="21"/>
        </w:rPr>
        <w:t xml:space="preserve">  </w:t>
      </w:r>
      <w:r>
        <w:rPr>
          <w:rFonts w:hint="eastAsia" w:ascii="宋体" w:hAnsi="宋体" w:cs="宋体"/>
          <w:kern w:val="0"/>
          <w:sz w:val="24"/>
          <w:lang w:val="zh-CN"/>
        </w:rPr>
        <w:t>投标人名称(盖公章)：</w:t>
      </w:r>
    </w:p>
    <w:p w14:paraId="0E914B51">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62C697F">
      <w:pPr>
        <w:snapToGrid w:val="0"/>
        <w:spacing w:before="120" w:beforeLines="50" w:after="50"/>
        <w:jc w:val="center"/>
        <w:rPr>
          <w:rFonts w:ascii="宋体" w:hAnsi="宋体"/>
          <w:b/>
          <w:color w:val="000000"/>
          <w:sz w:val="24"/>
        </w:rPr>
      </w:pPr>
    </w:p>
    <w:p w14:paraId="3C68F3C2">
      <w:pPr>
        <w:snapToGrid w:val="0"/>
        <w:spacing w:before="120" w:beforeLines="50" w:after="50"/>
        <w:ind w:firstLine="600" w:firstLineChars="250"/>
        <w:jc w:val="left"/>
        <w:rPr>
          <w:rFonts w:ascii="宋体" w:hAnsi="宋体"/>
          <w:color w:val="000000"/>
          <w:sz w:val="24"/>
        </w:rPr>
      </w:pPr>
      <w:r>
        <w:rPr>
          <w:rFonts w:hint="eastAsia" w:ascii="宋体" w:hAnsi="宋体"/>
          <w:color w:val="000000"/>
          <w:sz w:val="24"/>
        </w:rPr>
        <w:t>注：自然人投标的无需提供</w:t>
      </w:r>
    </w:p>
    <w:p w14:paraId="4EC027F8">
      <w:pPr>
        <w:snapToGrid w:val="0"/>
        <w:spacing w:before="120" w:beforeLines="50" w:after="50"/>
        <w:ind w:firstLine="600" w:firstLineChars="250"/>
        <w:jc w:val="left"/>
        <w:rPr>
          <w:rFonts w:ascii="宋体" w:hAnsi="宋体"/>
          <w:color w:val="000000"/>
          <w:sz w:val="24"/>
        </w:rPr>
      </w:pPr>
    </w:p>
    <w:p w14:paraId="62B3FA1B">
      <w:pPr>
        <w:snapToGrid w:val="0"/>
        <w:spacing w:before="120" w:beforeLines="50" w:after="50"/>
        <w:ind w:firstLine="602" w:firstLineChars="250"/>
        <w:jc w:val="left"/>
        <w:rPr>
          <w:rFonts w:ascii="宋体" w:hAnsi="宋体"/>
          <w:b/>
          <w:color w:val="000000"/>
          <w:sz w:val="24"/>
          <w:szCs w:val="20"/>
        </w:rPr>
      </w:pPr>
    </w:p>
    <w:tbl>
      <w:tblPr>
        <w:tblStyle w:val="22"/>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A05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tcPr>
          <w:p w14:paraId="1246291C">
            <w:pPr>
              <w:spacing w:line="360" w:lineRule="auto"/>
              <w:rPr>
                <w:rFonts w:ascii="宋体"/>
                <w:b/>
                <w:sz w:val="24"/>
              </w:rPr>
            </w:pPr>
          </w:p>
          <w:p w14:paraId="7C4002D0">
            <w:pPr>
              <w:spacing w:line="360" w:lineRule="auto"/>
              <w:rPr>
                <w:rFonts w:ascii="宋体"/>
                <w:b/>
                <w:sz w:val="24"/>
              </w:rPr>
            </w:pPr>
            <w:r>
              <w:rPr>
                <w:rFonts w:hint="eastAsia" w:ascii="宋体"/>
                <w:b/>
                <w:sz w:val="24"/>
              </w:rPr>
              <w:t>法定代表人有效身份证复印件粘贴处（正、反面）</w:t>
            </w:r>
          </w:p>
        </w:tc>
      </w:tr>
    </w:tbl>
    <w:p w14:paraId="01B06C64">
      <w:pPr>
        <w:pStyle w:val="13"/>
        <w:snapToGrid w:val="0"/>
        <w:spacing w:before="295" w:after="295" w:line="360" w:lineRule="auto"/>
        <w:jc w:val="left"/>
        <w:rPr>
          <w:rFonts w:hAnsi="宋体"/>
          <w:b/>
          <w:color w:val="000000"/>
          <w:sz w:val="24"/>
        </w:rPr>
      </w:pPr>
      <w:r>
        <w:rPr>
          <w:rFonts w:hint="eastAsia" w:hAnsi="宋体"/>
          <w:b/>
          <w:color w:val="000000"/>
          <w:sz w:val="24"/>
        </w:rPr>
        <w:t>附件：</w:t>
      </w:r>
      <w:r>
        <w:rPr>
          <w:rFonts w:hint="eastAsia" w:hAnsi="宋体"/>
          <w:b/>
          <w:color w:val="000000"/>
          <w:sz w:val="24"/>
        </w:rPr>
        <w:br w:type="page"/>
      </w:r>
      <w:r>
        <w:rPr>
          <w:rFonts w:hint="eastAsia" w:hAnsi="宋体" w:cs="宋体"/>
          <w:b/>
          <w:bCs/>
          <w:sz w:val="30"/>
          <w:szCs w:val="30"/>
        </w:rPr>
        <w:t>5.法定代表人授权委托书的格式：</w:t>
      </w:r>
    </w:p>
    <w:p w14:paraId="032D7B38">
      <w:pPr>
        <w:snapToGrid w:val="0"/>
        <w:spacing w:before="120" w:beforeLines="50" w:after="50"/>
        <w:jc w:val="center"/>
        <w:rPr>
          <w:rFonts w:ascii="宋体" w:hAnsi="宋体"/>
          <w:b/>
          <w:color w:val="000000"/>
          <w:sz w:val="32"/>
          <w:szCs w:val="32"/>
        </w:rPr>
      </w:pPr>
    </w:p>
    <w:p w14:paraId="3574B0BB">
      <w:pPr>
        <w:snapToGrid w:val="0"/>
        <w:spacing w:before="120" w:beforeLines="50" w:after="50"/>
        <w:jc w:val="center"/>
        <w:rPr>
          <w:rFonts w:ascii="宋体" w:hAnsi="宋体"/>
          <w:b/>
          <w:color w:val="000000"/>
          <w:sz w:val="32"/>
          <w:szCs w:val="32"/>
        </w:rPr>
      </w:pPr>
      <w:r>
        <w:rPr>
          <w:rFonts w:hint="eastAsia" w:ascii="宋体" w:hAnsi="宋体"/>
          <w:b/>
          <w:color w:val="000000"/>
          <w:sz w:val="32"/>
          <w:szCs w:val="32"/>
        </w:rPr>
        <w:t>授权委托书（非联合体投标格式）</w:t>
      </w:r>
    </w:p>
    <w:p w14:paraId="462EBBA9">
      <w:pPr>
        <w:snapToGrid w:val="0"/>
        <w:spacing w:before="120" w:beforeLines="50" w:after="50"/>
        <w:jc w:val="center"/>
        <w:rPr>
          <w:rFonts w:ascii="宋体" w:hAnsi="宋体"/>
          <w:bCs/>
          <w:color w:val="000000"/>
          <w:sz w:val="24"/>
        </w:rPr>
      </w:pPr>
      <w:r>
        <w:rPr>
          <w:rFonts w:hint="eastAsia" w:ascii="宋体" w:hAnsi="宋体"/>
          <w:b/>
          <w:color w:val="000000"/>
          <w:sz w:val="32"/>
          <w:szCs w:val="32"/>
        </w:rPr>
        <w:t>（如有委托时）</w:t>
      </w:r>
    </w:p>
    <w:p w14:paraId="1BE081E2">
      <w:pPr>
        <w:snapToGrid w:val="0"/>
        <w:spacing w:before="120" w:beforeLines="50" w:after="50"/>
        <w:jc w:val="left"/>
        <w:rPr>
          <w:rFonts w:ascii="宋体" w:hAnsi="宋体"/>
          <w:bCs/>
          <w:color w:val="000000"/>
          <w:sz w:val="24"/>
        </w:rPr>
      </w:pPr>
    </w:p>
    <w:p w14:paraId="5FAB6B5C">
      <w:pPr>
        <w:snapToGrid w:val="0"/>
        <w:spacing w:before="120" w:beforeLines="50" w:after="50" w:line="360" w:lineRule="auto"/>
        <w:jc w:val="left"/>
        <w:rPr>
          <w:rFonts w:ascii="宋体" w:hAnsi="宋体"/>
          <w:bCs/>
          <w:color w:val="000000"/>
          <w:sz w:val="24"/>
        </w:rPr>
      </w:pPr>
      <w:r>
        <w:rPr>
          <w:rFonts w:hint="eastAsia" w:ascii="宋体" w:hAnsi="宋体"/>
          <w:bCs/>
          <w:color w:val="000000"/>
          <w:sz w:val="24"/>
        </w:rPr>
        <w:t>致：</w:t>
      </w:r>
      <w:r>
        <w:rPr>
          <w:rFonts w:hint="eastAsia" w:ascii="宋体" w:hAnsi="宋体"/>
          <w:bCs/>
          <w:color w:val="000000"/>
          <w:sz w:val="24"/>
          <w:u w:val="single"/>
        </w:rPr>
        <w:t>广西科联招标中心有限公司</w:t>
      </w:r>
      <w:r>
        <w:rPr>
          <w:rFonts w:hint="eastAsia" w:ascii="宋体" w:hAnsi="宋体"/>
          <w:bCs/>
          <w:color w:val="000000"/>
          <w:sz w:val="24"/>
        </w:rPr>
        <w:t>：</w:t>
      </w:r>
    </w:p>
    <w:p w14:paraId="5552E7C2">
      <w:pPr>
        <w:snapToGrid w:val="0"/>
        <w:spacing w:before="120" w:beforeLines="50" w:after="50" w:line="360" w:lineRule="auto"/>
        <w:ind w:firstLine="480" w:firstLineChars="200"/>
        <w:jc w:val="left"/>
        <w:rPr>
          <w:rFonts w:ascii="宋体" w:hAnsi="宋体"/>
          <w:bCs/>
          <w:color w:val="000000"/>
          <w:sz w:val="24"/>
        </w:rPr>
      </w:pPr>
      <w:r>
        <w:rPr>
          <w:rFonts w:hint="eastAsia" w:ascii="宋体" w:hAnsi="宋体"/>
          <w:bCs/>
          <w:color w:val="000000"/>
          <w:sz w:val="24"/>
        </w:rPr>
        <w:t>我</w:t>
      </w:r>
      <w:r>
        <w:rPr>
          <w:rFonts w:hint="eastAsia" w:ascii="宋体" w:hAnsi="宋体"/>
          <w:bCs/>
          <w:color w:val="000000"/>
          <w:sz w:val="24"/>
          <w:u w:val="single"/>
        </w:rPr>
        <w:t xml:space="preserve">  </w:t>
      </w:r>
      <w:r>
        <w:rPr>
          <w:rFonts w:hint="eastAsia" w:ascii="宋体" w:hAnsi="宋体"/>
          <w:bCs/>
          <w:i/>
          <w:iCs/>
          <w:color w:val="000000"/>
          <w:sz w:val="24"/>
          <w:u w:val="single"/>
        </w:rPr>
        <w:t>（姓名）</w:t>
      </w:r>
      <w:r>
        <w:rPr>
          <w:rFonts w:hint="eastAsia" w:ascii="宋体" w:hAnsi="宋体"/>
          <w:bCs/>
          <w:color w:val="000000"/>
          <w:sz w:val="24"/>
          <w:u w:val="single"/>
        </w:rPr>
        <w:t xml:space="preserve">  </w:t>
      </w:r>
      <w:r>
        <w:rPr>
          <w:rFonts w:hint="eastAsia" w:ascii="宋体" w:hAnsi="宋体"/>
          <w:bCs/>
          <w:color w:val="000000"/>
          <w:sz w:val="24"/>
        </w:rPr>
        <w:t>系</w:t>
      </w:r>
      <w:r>
        <w:rPr>
          <w:rFonts w:hint="eastAsia" w:ascii="宋体" w:hAnsi="宋体"/>
          <w:bCs/>
          <w:color w:val="000000"/>
          <w:sz w:val="24"/>
          <w:u w:val="single"/>
        </w:rPr>
        <w:t xml:space="preserve">  </w:t>
      </w:r>
      <w:r>
        <w:rPr>
          <w:rFonts w:hint="eastAsia" w:ascii="宋体" w:hAnsi="宋体"/>
          <w:bCs/>
          <w:i/>
          <w:iCs/>
          <w:color w:val="000000"/>
          <w:sz w:val="24"/>
          <w:u w:val="single"/>
        </w:rPr>
        <w:t>（投标人名称）</w:t>
      </w:r>
      <w:r>
        <w:rPr>
          <w:rFonts w:hint="eastAsia" w:ascii="宋体" w:hAnsi="宋体"/>
          <w:bCs/>
          <w:color w:val="000000"/>
          <w:sz w:val="24"/>
          <w:u w:val="single"/>
        </w:rPr>
        <w:t xml:space="preserve">  </w:t>
      </w:r>
      <w:r>
        <w:rPr>
          <w:rFonts w:hint="eastAsia" w:ascii="宋体" w:hAnsi="宋体"/>
          <w:bCs/>
          <w:color w:val="000000"/>
          <w:sz w:val="24"/>
        </w:rPr>
        <w:t xml:space="preserve">的（□法定代表人/□负责人/□自然人本人），现授权 </w:t>
      </w:r>
      <w:r>
        <w:rPr>
          <w:rFonts w:hint="eastAsia" w:ascii="宋体" w:hAnsi="宋体"/>
          <w:bCs/>
          <w:i/>
          <w:iCs/>
          <w:color w:val="000000"/>
          <w:sz w:val="24"/>
          <w:u w:val="single"/>
        </w:rPr>
        <w:t>（姓名）</w:t>
      </w:r>
      <w:r>
        <w:rPr>
          <w:rFonts w:hint="eastAsia" w:ascii="宋体" w:hAnsi="宋体"/>
          <w:bCs/>
          <w:color w:val="000000"/>
          <w:sz w:val="24"/>
        </w:rPr>
        <w:t xml:space="preserve"> 以我方的名义参加</w:t>
      </w:r>
      <w:r>
        <w:rPr>
          <w:rFonts w:hint="eastAsia" w:ascii="宋体" w:hAnsi="宋体"/>
          <w:bCs/>
          <w:color w:val="000000"/>
          <w:sz w:val="24"/>
          <w:u w:val="single"/>
        </w:rPr>
        <w:t xml:space="preserve">  （</w:t>
      </w:r>
      <w:r>
        <w:rPr>
          <w:rFonts w:hint="eastAsia" w:ascii="宋体" w:hAnsi="宋体"/>
          <w:bCs/>
          <w:i/>
          <w:iCs/>
          <w:color w:val="000000"/>
          <w:sz w:val="24"/>
          <w:u w:val="single"/>
        </w:rPr>
        <w:t>项目名称</w:t>
      </w:r>
      <w:r>
        <w:rPr>
          <w:rFonts w:hint="eastAsia" w:ascii="宋体" w:hAnsi="宋体"/>
          <w:bCs/>
          <w:color w:val="000000"/>
          <w:sz w:val="24"/>
          <w:u w:val="single"/>
        </w:rPr>
        <w:t>）</w:t>
      </w:r>
      <w:r>
        <w:rPr>
          <w:rFonts w:hint="eastAsia" w:ascii="宋体" w:hAnsi="宋体"/>
          <w:bCs/>
          <w:color w:val="000000"/>
          <w:sz w:val="24"/>
        </w:rPr>
        <w:t>项目的投标活动，并代表我方全权办理针对上述项目的所有采购程序和环节的具体事务和签署相关文件。</w:t>
      </w:r>
    </w:p>
    <w:p w14:paraId="7D37231D">
      <w:pPr>
        <w:snapToGrid w:val="0"/>
        <w:spacing w:before="120" w:beforeLines="50" w:after="50" w:line="360" w:lineRule="auto"/>
        <w:jc w:val="left"/>
        <w:rPr>
          <w:rFonts w:ascii="宋体" w:hAnsi="宋体"/>
          <w:bCs/>
          <w:color w:val="000000"/>
          <w:sz w:val="24"/>
        </w:rPr>
      </w:pPr>
      <w:r>
        <w:rPr>
          <w:rFonts w:hint="eastAsia" w:ascii="宋体" w:hAnsi="宋体"/>
          <w:bCs/>
          <w:color w:val="000000"/>
          <w:sz w:val="24"/>
        </w:rPr>
        <w:t xml:space="preserve">    我方对委托代理人的签字事项负全部责任。</w:t>
      </w:r>
    </w:p>
    <w:p w14:paraId="56CEB336">
      <w:pPr>
        <w:snapToGrid w:val="0"/>
        <w:spacing w:before="120" w:beforeLines="50" w:after="50" w:line="360" w:lineRule="auto"/>
        <w:ind w:firstLine="480" w:firstLineChars="200"/>
        <w:jc w:val="left"/>
        <w:rPr>
          <w:rFonts w:ascii="宋体" w:hAnsi="宋体"/>
          <w:bCs/>
          <w:color w:val="000000"/>
          <w:sz w:val="24"/>
        </w:rPr>
      </w:pPr>
      <w:r>
        <w:rPr>
          <w:rFonts w:hint="eastAsia" w:ascii="宋体" w:hAnsi="宋体"/>
          <w:bCs/>
          <w:color w:val="000000"/>
          <w:sz w:val="24"/>
        </w:rPr>
        <w:t>本授权书自签署之日起生效，在撤销授权的书面通知以前，本授权书一直有效。委托代理人在授权书有效期内签署的所有文件不因授权的撤销而失效。</w:t>
      </w:r>
    </w:p>
    <w:p w14:paraId="51AEA742">
      <w:pPr>
        <w:snapToGrid w:val="0"/>
        <w:spacing w:before="120" w:beforeLines="50" w:after="50" w:line="360" w:lineRule="auto"/>
        <w:ind w:firstLine="480" w:firstLineChars="200"/>
        <w:jc w:val="left"/>
        <w:rPr>
          <w:rFonts w:ascii="宋体" w:hAnsi="宋体"/>
          <w:bCs/>
          <w:color w:val="000000"/>
          <w:sz w:val="24"/>
        </w:rPr>
      </w:pPr>
      <w:r>
        <w:rPr>
          <w:rFonts w:hint="eastAsia" w:ascii="宋体" w:hAnsi="宋体"/>
          <w:bCs/>
          <w:color w:val="000000"/>
          <w:sz w:val="24"/>
        </w:rPr>
        <w:t>委托代理人无转委托权，特此委托。</w:t>
      </w:r>
    </w:p>
    <w:p w14:paraId="6DA248F1">
      <w:pPr>
        <w:snapToGrid w:val="0"/>
        <w:spacing w:before="120" w:beforeLines="50" w:after="50" w:line="360" w:lineRule="auto"/>
        <w:ind w:firstLine="480" w:firstLineChars="200"/>
        <w:jc w:val="left"/>
        <w:rPr>
          <w:rFonts w:ascii="宋体" w:hAnsi="宋体"/>
          <w:bCs/>
          <w:color w:val="000000"/>
          <w:sz w:val="24"/>
        </w:rPr>
      </w:pPr>
      <w:r>
        <w:rPr>
          <w:rFonts w:hint="eastAsia" w:ascii="宋体" w:hAnsi="宋体"/>
          <w:bCs/>
          <w:color w:val="000000"/>
          <w:sz w:val="24"/>
        </w:rPr>
        <w:t>附：委托代理人有效身份证正反面复印件</w:t>
      </w:r>
    </w:p>
    <w:p w14:paraId="3DFD4FD4">
      <w:pPr>
        <w:snapToGrid w:val="0"/>
        <w:spacing w:before="120" w:beforeLines="50" w:after="50" w:line="360" w:lineRule="auto"/>
        <w:jc w:val="left"/>
        <w:rPr>
          <w:rFonts w:ascii="宋体" w:hAnsi="宋体"/>
          <w:bCs/>
          <w:color w:val="000000"/>
          <w:sz w:val="24"/>
        </w:rPr>
      </w:pPr>
    </w:p>
    <w:p w14:paraId="5296FEEA">
      <w:pPr>
        <w:snapToGrid w:val="0"/>
        <w:spacing w:before="120" w:beforeLines="50" w:after="50" w:line="360" w:lineRule="auto"/>
        <w:jc w:val="left"/>
        <w:rPr>
          <w:rFonts w:ascii="宋体" w:hAnsi="宋体"/>
          <w:bCs/>
          <w:color w:val="000000"/>
          <w:sz w:val="24"/>
        </w:rPr>
      </w:pPr>
      <w:r>
        <w:rPr>
          <w:rFonts w:hint="eastAsia" w:ascii="宋体" w:hAnsi="宋体"/>
          <w:bCs/>
          <w:color w:val="000000"/>
          <w:sz w:val="24"/>
        </w:rPr>
        <w:t xml:space="preserve">委托代理人（签字）：                    法定代表人（签字）：                    </w:t>
      </w:r>
    </w:p>
    <w:p w14:paraId="04D7644D">
      <w:pPr>
        <w:snapToGrid w:val="0"/>
        <w:spacing w:before="120" w:beforeLines="50" w:after="50" w:line="360" w:lineRule="auto"/>
        <w:jc w:val="left"/>
        <w:rPr>
          <w:rFonts w:ascii="宋体" w:hAnsi="宋体"/>
          <w:bCs/>
          <w:color w:val="000000"/>
          <w:sz w:val="24"/>
        </w:rPr>
      </w:pPr>
      <w:r>
        <w:rPr>
          <w:rFonts w:hint="eastAsia" w:ascii="宋体" w:hAnsi="宋体"/>
          <w:bCs/>
          <w:color w:val="000000"/>
          <w:sz w:val="24"/>
        </w:rPr>
        <w:t xml:space="preserve">委托代理人身份证号码：                              </w:t>
      </w:r>
    </w:p>
    <w:p w14:paraId="05EB2507">
      <w:pPr>
        <w:snapToGrid w:val="0"/>
        <w:spacing w:before="120" w:beforeLines="50" w:after="50" w:line="360" w:lineRule="auto"/>
        <w:jc w:val="left"/>
        <w:rPr>
          <w:rFonts w:ascii="宋体" w:hAnsi="宋体"/>
          <w:bCs/>
          <w:color w:val="000000"/>
          <w:sz w:val="24"/>
        </w:rPr>
      </w:pPr>
      <w:r>
        <w:rPr>
          <w:rFonts w:hint="eastAsia" w:ascii="宋体" w:hAnsi="宋体"/>
          <w:bCs/>
          <w:color w:val="000000"/>
          <w:sz w:val="24"/>
        </w:rPr>
        <w:t xml:space="preserve">                                  投标人名称（盖公章）：</w:t>
      </w:r>
    </w:p>
    <w:p w14:paraId="0420BF44">
      <w:pPr>
        <w:snapToGrid w:val="0"/>
        <w:spacing w:before="120" w:beforeLines="50" w:after="50" w:line="360" w:lineRule="auto"/>
        <w:jc w:val="left"/>
        <w:rPr>
          <w:rFonts w:ascii="宋体" w:hAnsi="宋体"/>
          <w:bCs/>
          <w:color w:val="000000"/>
          <w:sz w:val="24"/>
        </w:rPr>
      </w:pPr>
      <w:r>
        <w:rPr>
          <w:rFonts w:hint="eastAsia" w:ascii="宋体" w:hAnsi="宋体"/>
          <w:bCs/>
          <w:color w:val="000000"/>
          <w:sz w:val="24"/>
        </w:rPr>
        <w:t xml:space="preserve">                                                   日期：  年  月   日</w:t>
      </w:r>
    </w:p>
    <w:p w14:paraId="15091D6B">
      <w:pPr>
        <w:snapToGrid w:val="0"/>
        <w:spacing w:before="120" w:beforeLines="50" w:after="50" w:line="360" w:lineRule="auto"/>
        <w:jc w:val="left"/>
        <w:rPr>
          <w:rFonts w:ascii="宋体" w:hAnsi="宋体"/>
          <w:bCs/>
          <w:color w:val="000000"/>
          <w:sz w:val="24"/>
        </w:rPr>
      </w:pPr>
    </w:p>
    <w:p w14:paraId="4C2561FB">
      <w:pPr>
        <w:snapToGrid w:val="0"/>
        <w:spacing w:before="120" w:beforeLines="50" w:after="50" w:line="360" w:lineRule="auto"/>
        <w:jc w:val="left"/>
        <w:rPr>
          <w:rFonts w:ascii="宋体" w:hAnsi="宋体"/>
          <w:bCs/>
          <w:color w:val="000000"/>
          <w:szCs w:val="21"/>
        </w:rPr>
      </w:pPr>
      <w:r>
        <w:rPr>
          <w:rFonts w:hint="eastAsia" w:ascii="宋体" w:hAnsi="宋体"/>
          <w:bCs/>
          <w:color w:val="000000"/>
          <w:szCs w:val="21"/>
        </w:rPr>
        <w:t>注：</w:t>
      </w:r>
    </w:p>
    <w:p w14:paraId="0EE571C1">
      <w:pPr>
        <w:snapToGrid w:val="0"/>
        <w:spacing w:line="380" w:lineRule="exact"/>
        <w:ind w:firstLine="420" w:firstLineChars="200"/>
        <w:jc w:val="left"/>
        <w:rPr>
          <w:rFonts w:ascii="宋体" w:hAnsi="宋体"/>
          <w:bCs/>
          <w:color w:val="000000"/>
          <w:szCs w:val="21"/>
        </w:rPr>
      </w:pPr>
      <w:r>
        <w:rPr>
          <w:rFonts w:hint="eastAsia" w:ascii="宋体" w:hAnsi="宋体"/>
          <w:bCs/>
          <w:color w:val="000000"/>
          <w:szCs w:val="21"/>
        </w:rPr>
        <w:t>1.法定代表人和委托代理人必须在授权委托书上签字，</w:t>
      </w:r>
      <w:r>
        <w:rPr>
          <w:rFonts w:hint="eastAsia" w:ascii="宋体" w:hAnsi="宋体"/>
          <w:b/>
          <w:color w:val="000000"/>
          <w:szCs w:val="21"/>
        </w:rPr>
        <w:t>否则其投标文件按无效响应处理</w:t>
      </w:r>
      <w:r>
        <w:rPr>
          <w:rFonts w:hint="eastAsia" w:ascii="宋体" w:hAnsi="宋体"/>
          <w:bCs/>
          <w:color w:val="000000"/>
          <w:szCs w:val="21"/>
        </w:rPr>
        <w:t>。</w:t>
      </w:r>
    </w:p>
    <w:p w14:paraId="1333AC54">
      <w:pPr>
        <w:snapToGrid w:val="0"/>
        <w:spacing w:before="120" w:beforeLines="50" w:after="50" w:line="380" w:lineRule="exact"/>
        <w:ind w:firstLine="420" w:firstLineChars="200"/>
        <w:jc w:val="left"/>
        <w:rPr>
          <w:rFonts w:ascii="宋体" w:hAnsi="宋体"/>
          <w:bCs/>
          <w:color w:val="000000"/>
          <w:szCs w:val="21"/>
        </w:rPr>
      </w:pPr>
      <w:r>
        <w:rPr>
          <w:rFonts w:hint="eastAsia" w:ascii="宋体" w:hAnsi="宋体"/>
          <w:bCs/>
          <w:color w:val="000000"/>
          <w:szCs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F4F4830">
      <w:pPr>
        <w:snapToGrid w:val="0"/>
        <w:spacing w:before="120" w:beforeLines="50" w:after="50" w:line="380" w:lineRule="exact"/>
        <w:ind w:firstLine="420" w:firstLineChars="200"/>
        <w:jc w:val="left"/>
        <w:rPr>
          <w:rFonts w:ascii="宋体" w:hAnsi="宋体"/>
          <w:bCs/>
          <w:color w:val="000000"/>
          <w:szCs w:val="21"/>
        </w:rPr>
      </w:pPr>
      <w:r>
        <w:rPr>
          <w:rFonts w:hint="eastAsia" w:ascii="宋体" w:hAnsi="宋体"/>
          <w:bCs/>
          <w:color w:val="000000"/>
          <w:szCs w:val="21"/>
        </w:rPr>
        <w:t>3.法人、其他组织投标时“我方”是指“我单位”，自然人投标时“我方”是指“本人”。</w:t>
      </w:r>
    </w:p>
    <w:p w14:paraId="2D18589E">
      <w:pPr>
        <w:spacing w:line="360" w:lineRule="auto"/>
        <w:rPr>
          <w:rFonts w:ascii="宋体"/>
          <w:b/>
          <w:sz w:val="24"/>
        </w:rPr>
      </w:pPr>
    </w:p>
    <w:p w14:paraId="59D6BFDB">
      <w:pPr>
        <w:jc w:val="left"/>
        <w:rPr>
          <w:rFonts w:ascii="宋体" w:hAnsi="宋体" w:cs="宋体"/>
          <w:b/>
          <w:bCs/>
          <w:sz w:val="32"/>
          <w:szCs w:val="32"/>
        </w:rPr>
      </w:pPr>
    </w:p>
    <w:p w14:paraId="195C54E3">
      <w:pPr>
        <w:spacing w:line="360" w:lineRule="auto"/>
        <w:rPr>
          <w:b/>
          <w:sz w:val="24"/>
        </w:rPr>
      </w:pPr>
      <w:r>
        <w:rPr>
          <w:rFonts w:hint="eastAsia" w:ascii="宋体"/>
          <w:b/>
          <w:sz w:val="24"/>
        </w:rPr>
        <w:t>附件：</w:t>
      </w:r>
    </w:p>
    <w:tbl>
      <w:tblPr>
        <w:tblStyle w:val="22"/>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5E29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tcPr>
          <w:p w14:paraId="42C4D13D">
            <w:pPr>
              <w:spacing w:line="360" w:lineRule="auto"/>
              <w:rPr>
                <w:rFonts w:ascii="宋体"/>
                <w:b/>
                <w:sz w:val="24"/>
              </w:rPr>
            </w:pPr>
          </w:p>
          <w:p w14:paraId="59BF204C">
            <w:pPr>
              <w:spacing w:line="360" w:lineRule="auto"/>
              <w:rPr>
                <w:rFonts w:ascii="宋体"/>
                <w:b/>
                <w:sz w:val="24"/>
              </w:rPr>
            </w:pPr>
            <w:r>
              <w:rPr>
                <w:rFonts w:hint="eastAsia"/>
                <w:b/>
                <w:bCs/>
                <w:sz w:val="24"/>
              </w:rPr>
              <w:t>委托代理人有效</w:t>
            </w:r>
            <w:r>
              <w:rPr>
                <w:rFonts w:hint="eastAsia" w:ascii="宋体"/>
                <w:b/>
                <w:sz w:val="24"/>
              </w:rPr>
              <w:t>身份证复印件粘贴处（正、反面）</w:t>
            </w:r>
          </w:p>
        </w:tc>
      </w:tr>
    </w:tbl>
    <w:p w14:paraId="1FB831BD">
      <w:pPr>
        <w:snapToGrid w:val="0"/>
        <w:spacing w:before="50" w:after="120" w:afterLines="50" w:line="360" w:lineRule="auto"/>
        <w:jc w:val="left"/>
        <w:rPr>
          <w:rFonts w:ascii="仿宋_GB2312" w:hAnsi="仿宋_GB2312" w:eastAsia="仿宋_GB2312" w:cs="仿宋_GB2312"/>
          <w:color w:val="000000"/>
          <w:szCs w:val="21"/>
        </w:rPr>
      </w:pPr>
    </w:p>
    <w:p w14:paraId="7C460458">
      <w:pPr>
        <w:snapToGrid w:val="0"/>
        <w:spacing w:before="120" w:beforeLines="50" w:after="50"/>
        <w:ind w:firstLine="566" w:firstLineChars="236"/>
        <w:jc w:val="center"/>
        <w:rPr>
          <w:rFonts w:ascii="宋体" w:hAnsi="宋体"/>
          <w:color w:val="000000"/>
          <w:sz w:val="24"/>
        </w:rPr>
      </w:pPr>
      <w:r>
        <w:rPr>
          <w:rFonts w:hint="eastAsia" w:ascii="宋体" w:hAnsi="宋体"/>
          <w:color w:val="000000"/>
          <w:sz w:val="24"/>
        </w:rPr>
        <w:t xml:space="preserve"> </w:t>
      </w:r>
    </w:p>
    <w:p w14:paraId="162DB48F">
      <w:pPr>
        <w:snapToGrid w:val="0"/>
        <w:spacing w:before="120" w:beforeLines="50" w:after="50"/>
        <w:ind w:firstLine="660" w:firstLineChars="236"/>
        <w:rPr>
          <w:rFonts w:ascii="宋体" w:hAnsi="宋体"/>
          <w:color w:val="000000"/>
          <w:sz w:val="28"/>
          <w:szCs w:val="28"/>
          <w:highlight w:val="yellow"/>
        </w:rPr>
      </w:pPr>
    </w:p>
    <w:p w14:paraId="5EC7E8C6">
      <w:pPr>
        <w:snapToGrid w:val="0"/>
        <w:spacing w:before="120" w:beforeLines="50" w:after="50"/>
        <w:ind w:firstLine="660" w:firstLineChars="236"/>
        <w:rPr>
          <w:rFonts w:ascii="宋体" w:hAnsi="宋体"/>
          <w:color w:val="000000"/>
          <w:sz w:val="28"/>
          <w:szCs w:val="28"/>
          <w:highlight w:val="yellow"/>
        </w:rPr>
      </w:pPr>
    </w:p>
    <w:p w14:paraId="5092D60D">
      <w:pPr>
        <w:snapToGrid w:val="0"/>
        <w:spacing w:before="120" w:beforeLines="50" w:after="50"/>
        <w:ind w:firstLine="660" w:firstLineChars="236"/>
        <w:rPr>
          <w:rFonts w:ascii="宋体" w:hAnsi="宋体"/>
          <w:color w:val="000000"/>
          <w:sz w:val="28"/>
          <w:szCs w:val="28"/>
          <w:highlight w:val="yellow"/>
        </w:rPr>
      </w:pPr>
    </w:p>
    <w:p w14:paraId="265E01EA">
      <w:pPr>
        <w:snapToGrid w:val="0"/>
        <w:spacing w:before="120" w:beforeLines="50" w:after="50"/>
        <w:ind w:firstLine="660" w:firstLineChars="236"/>
        <w:rPr>
          <w:rFonts w:ascii="宋体" w:hAnsi="宋体"/>
          <w:color w:val="000000"/>
          <w:sz w:val="28"/>
          <w:szCs w:val="28"/>
          <w:highlight w:val="yellow"/>
        </w:rPr>
      </w:pPr>
    </w:p>
    <w:p w14:paraId="2EC8B7B8">
      <w:pPr>
        <w:snapToGrid w:val="0"/>
        <w:spacing w:before="120" w:beforeLines="50" w:after="50"/>
        <w:ind w:firstLine="660" w:firstLineChars="236"/>
        <w:rPr>
          <w:rFonts w:ascii="宋体" w:hAnsi="宋体"/>
          <w:color w:val="000000"/>
          <w:sz w:val="28"/>
          <w:szCs w:val="28"/>
          <w:highlight w:val="yellow"/>
        </w:rPr>
      </w:pPr>
    </w:p>
    <w:p w14:paraId="33E94426">
      <w:pPr>
        <w:snapToGrid w:val="0"/>
        <w:spacing w:before="120" w:beforeLines="50" w:after="50"/>
        <w:ind w:firstLine="660" w:firstLineChars="236"/>
        <w:rPr>
          <w:rFonts w:ascii="宋体" w:hAnsi="宋体"/>
          <w:color w:val="000000"/>
          <w:sz w:val="28"/>
          <w:szCs w:val="28"/>
          <w:highlight w:val="yellow"/>
        </w:rPr>
      </w:pPr>
    </w:p>
    <w:p w14:paraId="2ABFDC7D">
      <w:pPr>
        <w:snapToGrid w:val="0"/>
        <w:spacing w:before="120" w:beforeLines="50" w:after="50"/>
        <w:ind w:firstLine="566" w:firstLineChars="236"/>
        <w:rPr>
          <w:rFonts w:ascii="宋体" w:hAnsi="宋体"/>
          <w:color w:val="000000"/>
        </w:rPr>
      </w:pPr>
      <w:r>
        <w:rPr>
          <w:rFonts w:hint="eastAsia" w:ascii="宋体" w:hAnsi="宋体"/>
          <w:color w:val="000000"/>
          <w:sz w:val="24"/>
        </w:rPr>
        <w:br w:type="page"/>
      </w:r>
    </w:p>
    <w:p w14:paraId="5527A6C0">
      <w:pPr>
        <w:jc w:val="left"/>
        <w:rPr>
          <w:b/>
          <w:bCs/>
          <w:sz w:val="30"/>
          <w:szCs w:val="30"/>
        </w:rPr>
      </w:pPr>
      <w:r>
        <w:rPr>
          <w:rFonts w:hint="eastAsia" w:ascii="宋体" w:hAnsi="宋体" w:cs="宋体"/>
          <w:b/>
          <w:color w:val="000000"/>
          <w:sz w:val="28"/>
          <w:szCs w:val="28"/>
        </w:rPr>
        <w:t>6.商务条款偏离表的格式：</w:t>
      </w:r>
    </w:p>
    <w:p w14:paraId="0EF32B3C">
      <w:pPr>
        <w:jc w:val="center"/>
        <w:rPr>
          <w:b/>
          <w:bCs/>
          <w:sz w:val="30"/>
          <w:szCs w:val="30"/>
        </w:rPr>
      </w:pPr>
    </w:p>
    <w:p w14:paraId="0B3E7E65">
      <w:pPr>
        <w:jc w:val="center"/>
        <w:rPr>
          <w:b/>
          <w:bCs/>
          <w:sz w:val="30"/>
          <w:szCs w:val="30"/>
        </w:rPr>
      </w:pPr>
      <w:r>
        <w:rPr>
          <w:rFonts w:hint="eastAsia"/>
          <w:b/>
          <w:bCs/>
          <w:sz w:val="30"/>
          <w:szCs w:val="30"/>
        </w:rPr>
        <w:t>商务条款偏离表</w:t>
      </w:r>
    </w:p>
    <w:p w14:paraId="14282BAC">
      <w:pPr>
        <w:spacing w:line="360" w:lineRule="auto"/>
        <w:contextualSpacing/>
        <w:rPr>
          <w:rFonts w:ascii="宋体" w:hAnsi="宋体" w:cs="宋体"/>
          <w:sz w:val="24"/>
        </w:rPr>
      </w:pPr>
    </w:p>
    <w:p w14:paraId="30989504">
      <w:pPr>
        <w:spacing w:line="360" w:lineRule="auto"/>
        <w:contextualSpacing/>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1207E4C7">
      <w:pPr>
        <w:spacing w:line="360" w:lineRule="auto"/>
        <w:contextualSpacing/>
        <w:jc w:val="left"/>
        <w:rPr>
          <w:rFonts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p w14:paraId="2B4E73AD">
      <w:pPr>
        <w:pStyle w:val="13"/>
        <w:spacing w:line="480" w:lineRule="auto"/>
        <w:ind w:left="-422" w:leftChars="-201" w:firstLine="424"/>
      </w:pPr>
      <w:r>
        <w:rPr>
          <w:rFonts w:hint="eastAsia" w:hAnsi="宋体" w:cs="宋体"/>
          <w:sz w:val="24"/>
          <w:szCs w:val="24"/>
        </w:rPr>
        <w:t>所投分标</w:t>
      </w:r>
      <w:r>
        <w:rPr>
          <w:rFonts w:hint="eastAsia" w:hAnsi="宋体" w:cs="宋体"/>
          <w:szCs w:val="21"/>
        </w:rPr>
        <w:t>（此处有分标时填写具体分标号，无分标时填写“无”）</w:t>
      </w:r>
      <w:r>
        <w:rPr>
          <w:rFonts w:hint="eastAsia" w:hAnsi="宋体" w:cs="宋体"/>
          <w:sz w:val="24"/>
          <w:szCs w:val="24"/>
        </w:rPr>
        <w:t>：</w:t>
      </w:r>
      <w:r>
        <w:rPr>
          <w:rFonts w:hint="eastAsia" w:hAnsi="宋体" w:cs="宋体"/>
          <w:sz w:val="24"/>
          <w:u w:val="single"/>
        </w:rPr>
        <w:t xml:space="preserve">           </w:t>
      </w:r>
    </w:p>
    <w:tbl>
      <w:tblPr>
        <w:tblStyle w:val="22"/>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24D2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vAlign w:val="center"/>
          </w:tcPr>
          <w:p w14:paraId="4BB0B6A9">
            <w:pPr>
              <w:spacing w:line="340" w:lineRule="exact"/>
              <w:jc w:val="center"/>
              <w:rPr>
                <w:rFonts w:ascii="宋体" w:hAnsi="宋体" w:cs="宋体"/>
                <w:szCs w:val="21"/>
              </w:rPr>
            </w:pPr>
            <w:r>
              <w:rPr>
                <w:rFonts w:hint="eastAsia" w:ascii="宋体" w:hAnsi="宋体" w:cs="宋体"/>
                <w:szCs w:val="21"/>
              </w:rPr>
              <w:t>项号</w:t>
            </w:r>
          </w:p>
        </w:tc>
        <w:tc>
          <w:tcPr>
            <w:tcW w:w="3379" w:type="dxa"/>
            <w:tcBorders>
              <w:top w:val="single" w:color="auto" w:sz="4" w:space="0"/>
              <w:left w:val="single" w:color="auto" w:sz="4" w:space="0"/>
              <w:bottom w:val="single" w:color="auto" w:sz="4" w:space="0"/>
              <w:right w:val="single" w:color="auto" w:sz="4" w:space="0"/>
            </w:tcBorders>
            <w:vAlign w:val="center"/>
          </w:tcPr>
          <w:p w14:paraId="7B3507FC">
            <w:pPr>
              <w:spacing w:line="340" w:lineRule="exact"/>
              <w:jc w:val="center"/>
              <w:rPr>
                <w:rFonts w:ascii="宋体" w:hAnsi="宋体" w:cs="宋体"/>
                <w:szCs w:val="21"/>
              </w:rPr>
            </w:pPr>
            <w:r>
              <w:rPr>
                <w:rFonts w:hint="eastAsia" w:ascii="宋体" w:hAnsi="宋体" w:cs="宋体"/>
                <w:szCs w:val="21"/>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14:paraId="6A957E9F">
            <w:pPr>
              <w:spacing w:line="340" w:lineRule="exact"/>
              <w:jc w:val="center"/>
              <w:rPr>
                <w:rFonts w:ascii="宋体" w:hAnsi="宋体" w:cs="宋体"/>
                <w:szCs w:val="21"/>
              </w:rPr>
            </w:pPr>
            <w:r>
              <w:rPr>
                <w:rFonts w:hint="eastAsia" w:ascii="宋体" w:hAnsi="宋体" w:cs="宋体"/>
                <w:szCs w:val="21"/>
              </w:rPr>
              <w:t>投标文件响应的商务条款</w:t>
            </w:r>
          </w:p>
        </w:tc>
        <w:tc>
          <w:tcPr>
            <w:tcW w:w="1917" w:type="dxa"/>
            <w:tcBorders>
              <w:top w:val="single" w:color="auto" w:sz="4" w:space="0"/>
              <w:left w:val="single" w:color="auto" w:sz="4" w:space="0"/>
              <w:bottom w:val="single" w:color="auto" w:sz="4" w:space="0"/>
              <w:right w:val="single" w:color="auto" w:sz="4" w:space="0"/>
            </w:tcBorders>
            <w:vAlign w:val="center"/>
          </w:tcPr>
          <w:p w14:paraId="545E07D2">
            <w:pPr>
              <w:spacing w:line="340" w:lineRule="exact"/>
              <w:jc w:val="center"/>
              <w:rPr>
                <w:rFonts w:ascii="宋体" w:hAnsi="宋体" w:cs="宋体"/>
                <w:szCs w:val="21"/>
              </w:rPr>
            </w:pPr>
            <w:r>
              <w:rPr>
                <w:rFonts w:hint="eastAsia" w:ascii="宋体" w:hAnsi="宋体" w:cs="宋体"/>
                <w:szCs w:val="21"/>
              </w:rPr>
              <w:t>偏离说明</w:t>
            </w:r>
          </w:p>
        </w:tc>
      </w:tr>
      <w:tr w14:paraId="1916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14:paraId="439B4066">
            <w:pPr>
              <w:spacing w:line="340" w:lineRule="exact"/>
              <w:rPr>
                <w:rFonts w:ascii="宋体" w:hAnsi="宋体" w:cs="宋体"/>
                <w:szCs w:val="21"/>
              </w:rPr>
            </w:pPr>
            <w:r>
              <w:rPr>
                <w:rFonts w:hint="eastAsia" w:ascii="宋体" w:hAnsi="宋体" w:cs="宋体"/>
                <w:szCs w:val="21"/>
              </w:rPr>
              <w:t>一</w:t>
            </w:r>
          </w:p>
        </w:tc>
        <w:tc>
          <w:tcPr>
            <w:tcW w:w="3379" w:type="dxa"/>
            <w:tcBorders>
              <w:top w:val="single" w:color="auto" w:sz="4" w:space="0"/>
              <w:left w:val="single" w:color="auto" w:sz="4" w:space="0"/>
              <w:bottom w:val="single" w:color="auto" w:sz="4" w:space="0"/>
              <w:right w:val="single" w:color="auto" w:sz="4" w:space="0"/>
            </w:tcBorders>
          </w:tcPr>
          <w:p w14:paraId="390E4F6F">
            <w:pPr>
              <w:spacing w:line="340" w:lineRule="exact"/>
              <w:rPr>
                <w:rFonts w:ascii="宋体" w:hAnsi="宋体" w:cs="宋体"/>
                <w:szCs w:val="21"/>
              </w:rPr>
            </w:pPr>
          </w:p>
        </w:tc>
        <w:tc>
          <w:tcPr>
            <w:tcW w:w="3229" w:type="dxa"/>
            <w:tcBorders>
              <w:top w:val="single" w:color="auto" w:sz="4" w:space="0"/>
              <w:left w:val="single" w:color="auto" w:sz="4" w:space="0"/>
              <w:bottom w:val="single" w:color="auto" w:sz="4" w:space="0"/>
              <w:right w:val="single" w:color="auto" w:sz="4" w:space="0"/>
            </w:tcBorders>
          </w:tcPr>
          <w:p w14:paraId="11733619">
            <w:pPr>
              <w:spacing w:line="340" w:lineRule="exact"/>
              <w:rPr>
                <w:rFonts w:ascii="宋体" w:hAnsi="宋体" w:cs="宋体"/>
                <w:szCs w:val="21"/>
              </w:rPr>
            </w:pPr>
          </w:p>
        </w:tc>
        <w:tc>
          <w:tcPr>
            <w:tcW w:w="1917" w:type="dxa"/>
            <w:tcBorders>
              <w:top w:val="single" w:color="auto" w:sz="4" w:space="0"/>
              <w:left w:val="single" w:color="auto" w:sz="4" w:space="0"/>
              <w:bottom w:val="single" w:color="auto" w:sz="4" w:space="0"/>
              <w:right w:val="single" w:color="auto" w:sz="4" w:space="0"/>
            </w:tcBorders>
          </w:tcPr>
          <w:p w14:paraId="05955224">
            <w:pPr>
              <w:spacing w:line="300" w:lineRule="exact"/>
              <w:rPr>
                <w:rFonts w:ascii="宋体" w:hAnsi="宋体" w:cs="宋体"/>
                <w:szCs w:val="21"/>
              </w:rPr>
            </w:pPr>
          </w:p>
        </w:tc>
      </w:tr>
      <w:tr w14:paraId="1A40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14:paraId="485C98F0">
            <w:pPr>
              <w:spacing w:line="340" w:lineRule="exact"/>
              <w:rPr>
                <w:rFonts w:ascii="宋体" w:hAnsi="宋体" w:cs="宋体"/>
                <w:szCs w:val="21"/>
              </w:rPr>
            </w:pPr>
            <w:r>
              <w:rPr>
                <w:rFonts w:hint="eastAsia" w:ascii="宋体" w:hAnsi="宋体" w:cs="宋体"/>
                <w:szCs w:val="21"/>
              </w:rPr>
              <w:t>二</w:t>
            </w:r>
          </w:p>
        </w:tc>
        <w:tc>
          <w:tcPr>
            <w:tcW w:w="3379" w:type="dxa"/>
            <w:tcBorders>
              <w:top w:val="single" w:color="auto" w:sz="4" w:space="0"/>
              <w:left w:val="single" w:color="auto" w:sz="4" w:space="0"/>
              <w:bottom w:val="single" w:color="auto" w:sz="4" w:space="0"/>
              <w:right w:val="single" w:color="auto" w:sz="4" w:space="0"/>
            </w:tcBorders>
          </w:tcPr>
          <w:p w14:paraId="7E3681E2">
            <w:pPr>
              <w:spacing w:line="340" w:lineRule="exact"/>
              <w:rPr>
                <w:rFonts w:ascii="宋体" w:hAnsi="宋体" w:cs="宋体"/>
                <w:szCs w:val="21"/>
              </w:rPr>
            </w:pPr>
          </w:p>
        </w:tc>
        <w:tc>
          <w:tcPr>
            <w:tcW w:w="3229" w:type="dxa"/>
            <w:tcBorders>
              <w:top w:val="single" w:color="auto" w:sz="4" w:space="0"/>
              <w:left w:val="single" w:color="auto" w:sz="4" w:space="0"/>
              <w:bottom w:val="single" w:color="auto" w:sz="4" w:space="0"/>
              <w:right w:val="single" w:color="auto" w:sz="4" w:space="0"/>
            </w:tcBorders>
          </w:tcPr>
          <w:p w14:paraId="42A86367">
            <w:pPr>
              <w:spacing w:line="340" w:lineRule="exact"/>
              <w:rPr>
                <w:rFonts w:ascii="宋体" w:hAnsi="宋体" w:cs="宋体"/>
                <w:szCs w:val="21"/>
              </w:rPr>
            </w:pPr>
          </w:p>
        </w:tc>
        <w:tc>
          <w:tcPr>
            <w:tcW w:w="1917" w:type="dxa"/>
            <w:tcBorders>
              <w:top w:val="single" w:color="auto" w:sz="4" w:space="0"/>
              <w:left w:val="single" w:color="auto" w:sz="4" w:space="0"/>
              <w:bottom w:val="single" w:color="auto" w:sz="4" w:space="0"/>
              <w:right w:val="single" w:color="auto" w:sz="4" w:space="0"/>
            </w:tcBorders>
          </w:tcPr>
          <w:p w14:paraId="7404ABC5">
            <w:pPr>
              <w:spacing w:line="300" w:lineRule="exact"/>
              <w:rPr>
                <w:rFonts w:ascii="宋体" w:hAnsi="宋体" w:cs="宋体"/>
                <w:szCs w:val="21"/>
              </w:rPr>
            </w:pPr>
          </w:p>
        </w:tc>
      </w:tr>
      <w:tr w14:paraId="3DA9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tcPr>
          <w:p w14:paraId="41B3E924">
            <w:pPr>
              <w:spacing w:line="340" w:lineRule="exact"/>
              <w:rPr>
                <w:rFonts w:ascii="宋体" w:hAnsi="宋体" w:cs="宋体"/>
                <w:szCs w:val="21"/>
              </w:rPr>
            </w:pPr>
            <w:r>
              <w:rPr>
                <w:rFonts w:hint="eastAsia" w:ascii="宋体" w:hAnsi="宋体" w:cs="宋体"/>
                <w:szCs w:val="21"/>
              </w:rPr>
              <w:t>...</w:t>
            </w:r>
          </w:p>
        </w:tc>
        <w:tc>
          <w:tcPr>
            <w:tcW w:w="3379" w:type="dxa"/>
            <w:tcBorders>
              <w:top w:val="single" w:color="auto" w:sz="4" w:space="0"/>
              <w:left w:val="single" w:color="auto" w:sz="4" w:space="0"/>
              <w:bottom w:val="single" w:color="auto" w:sz="4" w:space="0"/>
              <w:right w:val="single" w:color="auto" w:sz="4" w:space="0"/>
            </w:tcBorders>
          </w:tcPr>
          <w:p w14:paraId="4776E830">
            <w:pPr>
              <w:spacing w:line="340" w:lineRule="exact"/>
              <w:rPr>
                <w:rFonts w:ascii="宋体" w:hAnsi="宋体" w:cs="宋体"/>
                <w:szCs w:val="21"/>
              </w:rPr>
            </w:pPr>
          </w:p>
        </w:tc>
        <w:tc>
          <w:tcPr>
            <w:tcW w:w="3229" w:type="dxa"/>
            <w:tcBorders>
              <w:top w:val="single" w:color="auto" w:sz="4" w:space="0"/>
              <w:left w:val="single" w:color="auto" w:sz="4" w:space="0"/>
              <w:bottom w:val="single" w:color="auto" w:sz="4" w:space="0"/>
              <w:right w:val="single" w:color="auto" w:sz="4" w:space="0"/>
            </w:tcBorders>
          </w:tcPr>
          <w:p w14:paraId="516DD772">
            <w:pPr>
              <w:spacing w:line="340" w:lineRule="exact"/>
              <w:rPr>
                <w:rFonts w:ascii="宋体" w:hAnsi="宋体" w:cs="宋体"/>
                <w:szCs w:val="21"/>
              </w:rPr>
            </w:pPr>
          </w:p>
        </w:tc>
        <w:tc>
          <w:tcPr>
            <w:tcW w:w="1917" w:type="dxa"/>
            <w:tcBorders>
              <w:top w:val="single" w:color="auto" w:sz="4" w:space="0"/>
              <w:left w:val="single" w:color="auto" w:sz="4" w:space="0"/>
              <w:bottom w:val="single" w:color="auto" w:sz="4" w:space="0"/>
              <w:right w:val="single" w:color="auto" w:sz="4" w:space="0"/>
            </w:tcBorders>
          </w:tcPr>
          <w:p w14:paraId="5AC48EC3">
            <w:pPr>
              <w:spacing w:line="300" w:lineRule="exact"/>
              <w:rPr>
                <w:rFonts w:ascii="宋体" w:hAnsi="宋体" w:cs="宋体"/>
                <w:szCs w:val="21"/>
              </w:rPr>
            </w:pPr>
          </w:p>
        </w:tc>
      </w:tr>
    </w:tbl>
    <w:p w14:paraId="4460EDD0">
      <w:pPr>
        <w:pStyle w:val="13"/>
        <w:spacing w:line="360" w:lineRule="auto"/>
        <w:ind w:left="-708" w:leftChars="-337"/>
        <w:rPr>
          <w:rFonts w:ascii="Times New Roman" w:hAnsi="Times New Roman"/>
        </w:rPr>
      </w:pPr>
    </w:p>
    <w:p w14:paraId="79086A52">
      <w:pPr>
        <w:pStyle w:val="13"/>
        <w:spacing w:line="360" w:lineRule="auto"/>
        <w:ind w:firstLine="420" w:firstLineChars="200"/>
        <w:rPr>
          <w:rFonts w:ascii="Times New Roman" w:hAnsi="Times New Roman"/>
        </w:rPr>
      </w:pPr>
      <w:r>
        <w:rPr>
          <w:rFonts w:hint="eastAsia" w:ascii="Times New Roman" w:hAnsi="Times New Roman"/>
        </w:rPr>
        <w:t>注：</w:t>
      </w:r>
    </w:p>
    <w:p w14:paraId="51B96FA8">
      <w:pPr>
        <w:pStyle w:val="13"/>
        <w:spacing w:line="360" w:lineRule="auto"/>
        <w:ind w:firstLine="420" w:firstLineChars="200"/>
        <w:rPr>
          <w:rFonts w:hAnsi="宋体" w:cs="宋体"/>
        </w:rPr>
      </w:pPr>
      <w:r>
        <w:rPr>
          <w:rFonts w:hint="eastAsia" w:hAnsi="宋体" w:cs="宋体"/>
        </w:rPr>
        <w:t>1.表格内容均需按要求填写并加盖投标人公章。</w:t>
      </w:r>
    </w:p>
    <w:p w14:paraId="4246EDBD">
      <w:pPr>
        <w:pStyle w:val="13"/>
        <w:spacing w:line="360" w:lineRule="auto"/>
        <w:ind w:left="-424" w:leftChars="-202" w:firstLine="846"/>
        <w:rPr>
          <w:rFonts w:hAnsi="宋体" w:cs="宋体"/>
        </w:rPr>
      </w:pPr>
      <w:r>
        <w:rPr>
          <w:rFonts w:hint="eastAsia" w:hAnsi="宋体" w:cs="宋体"/>
          <w:bCs/>
          <w:szCs w:val="21"/>
        </w:rPr>
        <w:t>▲</w:t>
      </w:r>
      <w:r>
        <w:rPr>
          <w:rFonts w:hint="eastAsia" w:hAnsi="宋体" w:cs="宋体"/>
        </w:rPr>
        <w:t xml:space="preserve">2.必须对本项目招标文件“第二章  </w:t>
      </w:r>
      <w:r>
        <w:rPr>
          <w:rFonts w:hint="eastAsia" w:hAnsi="宋体" w:cs="宋体"/>
          <w:b/>
          <w:szCs w:val="21"/>
        </w:rPr>
        <w:t>采购需求</w:t>
      </w:r>
      <w:r>
        <w:rPr>
          <w:rFonts w:hint="eastAsia" w:hAnsi="宋体" w:cs="宋体"/>
        </w:rPr>
        <w:t>”中“商务条款”的全部要求，详细填写响应的具体内容，</w:t>
      </w:r>
      <w:r>
        <w:rPr>
          <w:rFonts w:hint="eastAsia" w:hAnsi="宋体" w:cs="宋体"/>
          <w:kern w:val="0"/>
          <w:szCs w:val="21"/>
          <w:lang w:val="zh-CN"/>
        </w:rPr>
        <w:t>并作出偏离说明</w:t>
      </w:r>
      <w:r>
        <w:rPr>
          <w:rFonts w:hint="eastAsia" w:hAnsi="宋体" w:cs="宋体"/>
        </w:rPr>
        <w:t>。“偏离说明”一栏应当选择“正偏离”或“负偏离”或“无偏离”进行填写。</w:t>
      </w:r>
    </w:p>
    <w:p w14:paraId="79B4E3EE">
      <w:pPr>
        <w:pStyle w:val="13"/>
        <w:spacing w:line="360" w:lineRule="auto"/>
        <w:ind w:left="-603" w:leftChars="-287" w:firstLine="945" w:firstLineChars="450"/>
        <w:rPr>
          <w:rFonts w:hAnsi="宋体" w:cs="宋体"/>
        </w:rPr>
      </w:pPr>
      <w:r>
        <w:rPr>
          <w:rFonts w:hint="eastAsia" w:hAnsi="宋体" w:cs="宋体"/>
        </w:rPr>
        <w:t>3.当投标文件的商务内容低于招标文件要求时，投标人应当如实写明“负偏离”。</w:t>
      </w:r>
    </w:p>
    <w:p w14:paraId="45DAA3F1">
      <w:pPr>
        <w:pStyle w:val="13"/>
        <w:spacing w:line="360" w:lineRule="auto"/>
        <w:ind w:left="-708" w:leftChars="-337" w:firstLine="1050" w:firstLineChars="500"/>
        <w:rPr>
          <w:rFonts w:hAnsi="宋体" w:cs="宋体"/>
          <w:szCs w:val="21"/>
        </w:rPr>
      </w:pPr>
    </w:p>
    <w:p w14:paraId="39F87720">
      <w:pPr>
        <w:snapToGrid w:val="0"/>
        <w:spacing w:before="50" w:after="50"/>
        <w:rPr>
          <w:rFonts w:ascii="宋体" w:hAnsi="宋体"/>
          <w:color w:val="000000"/>
          <w:sz w:val="24"/>
        </w:rPr>
      </w:pPr>
    </w:p>
    <w:p w14:paraId="3E607962">
      <w:pPr>
        <w:snapToGrid w:val="0"/>
        <w:spacing w:line="360" w:lineRule="auto"/>
        <w:ind w:firstLine="4935" w:firstLineChars="2350"/>
        <w:rPr>
          <w:rFonts w:ascii="宋体" w:hAnsi="宋体" w:cs="宋体"/>
          <w:kern w:val="0"/>
          <w:sz w:val="24"/>
        </w:rPr>
      </w:pPr>
      <w:r>
        <w:rPr>
          <w:rFonts w:hint="eastAsia" w:ascii="宋体" w:hAnsi="宋体" w:cs="宋体"/>
          <w:color w:val="000000"/>
          <w:szCs w:val="21"/>
        </w:rPr>
        <w:t xml:space="preserve">  </w:t>
      </w:r>
      <w:r>
        <w:rPr>
          <w:rFonts w:hint="eastAsia" w:ascii="宋体" w:hAnsi="宋体" w:cs="宋体"/>
          <w:kern w:val="0"/>
          <w:sz w:val="24"/>
          <w:lang w:val="zh-CN"/>
        </w:rPr>
        <w:t>投标人名称(盖公章)：</w:t>
      </w:r>
    </w:p>
    <w:p w14:paraId="5573FBD0">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5D409F3"/>
    <w:p w14:paraId="4BC2AE07">
      <w:pPr>
        <w:widowControl/>
        <w:jc w:val="left"/>
        <w:rPr>
          <w:b/>
          <w:bCs/>
          <w:sz w:val="30"/>
          <w:szCs w:val="30"/>
        </w:rPr>
        <w:sectPr>
          <w:pgSz w:w="11905" w:h="16838"/>
          <w:pgMar w:top="1134" w:right="1134" w:bottom="1134" w:left="1134" w:header="850" w:footer="850" w:gutter="0"/>
          <w:cols w:space="0" w:num="1"/>
          <w:titlePg/>
          <w:docGrid w:linePitch="331" w:charSpace="0"/>
        </w:sectPr>
      </w:pPr>
    </w:p>
    <w:p w14:paraId="4A7E939C">
      <w:pPr>
        <w:snapToGrid w:val="0"/>
        <w:spacing w:before="120" w:beforeLines="50" w:after="50"/>
        <w:jc w:val="left"/>
        <w:rPr>
          <w:rFonts w:ascii="宋体" w:hAnsi="宋体"/>
          <w:b/>
          <w:color w:val="000000"/>
          <w:sz w:val="24"/>
        </w:rPr>
      </w:pPr>
      <w:r>
        <w:rPr>
          <w:rFonts w:hint="eastAsia" w:ascii="宋体" w:hAnsi="宋体"/>
          <w:b/>
          <w:color w:val="000000"/>
          <w:sz w:val="24"/>
        </w:rPr>
        <w:t xml:space="preserve"> </w:t>
      </w:r>
      <w:r>
        <w:rPr>
          <w:rFonts w:hint="eastAsia" w:ascii="宋体" w:hAnsi="宋体" w:cs="宋体"/>
          <w:b/>
          <w:color w:val="000000"/>
          <w:sz w:val="28"/>
          <w:szCs w:val="28"/>
        </w:rPr>
        <w:t>7. 服务要求偏离表</w:t>
      </w:r>
      <w:r>
        <w:rPr>
          <w:rFonts w:hint="eastAsia" w:hAnsi="宋体" w:cs="宋体"/>
          <w:b/>
          <w:color w:val="000000"/>
          <w:sz w:val="28"/>
          <w:szCs w:val="28"/>
        </w:rPr>
        <w:t>的</w:t>
      </w:r>
      <w:r>
        <w:rPr>
          <w:rFonts w:hint="eastAsia" w:ascii="宋体" w:hAnsi="宋体" w:cs="宋体"/>
          <w:b/>
          <w:color w:val="000000"/>
          <w:sz w:val="28"/>
          <w:szCs w:val="28"/>
        </w:rPr>
        <w:t>格式</w:t>
      </w:r>
      <w:r>
        <w:rPr>
          <w:rFonts w:hint="eastAsia" w:hAnsi="宋体" w:cs="宋体"/>
          <w:b/>
          <w:color w:val="000000"/>
          <w:sz w:val="28"/>
          <w:szCs w:val="28"/>
        </w:rPr>
        <w:t>：</w:t>
      </w:r>
    </w:p>
    <w:p w14:paraId="1560D7AD">
      <w:pPr>
        <w:pStyle w:val="13"/>
        <w:spacing w:line="500" w:lineRule="exact"/>
        <w:jc w:val="center"/>
        <w:rPr>
          <w:rFonts w:ascii="Times New Roman" w:hAnsi="Times New Roman"/>
          <w:b/>
          <w:bCs/>
          <w:sz w:val="30"/>
          <w:szCs w:val="30"/>
        </w:rPr>
      </w:pPr>
      <w:r>
        <w:rPr>
          <w:rFonts w:hint="eastAsia" w:ascii="Times New Roman" w:hAnsi="Times New Roman"/>
          <w:b/>
          <w:bCs/>
          <w:sz w:val="30"/>
          <w:szCs w:val="30"/>
        </w:rPr>
        <w:t>服务要求偏离表</w:t>
      </w:r>
    </w:p>
    <w:p w14:paraId="175F0016">
      <w:pPr>
        <w:pStyle w:val="13"/>
        <w:spacing w:line="440" w:lineRule="exact"/>
        <w:ind w:firstLine="420" w:firstLineChars="200"/>
      </w:pPr>
    </w:p>
    <w:p w14:paraId="2D3C9657">
      <w:pPr>
        <w:spacing w:line="360" w:lineRule="auto"/>
        <w:contextualSpacing/>
        <w:rPr>
          <w:rFonts w:ascii="宋体" w:hAnsi="宋体" w:cs="宋体"/>
          <w:sz w:val="24"/>
          <w:u w:val="single"/>
        </w:rPr>
      </w:pPr>
      <w:r>
        <w:rPr>
          <w:rFonts w:hint="eastAsia" w:ascii="宋体" w:hAnsi="宋体" w:cs="宋体"/>
          <w:sz w:val="24"/>
        </w:rPr>
        <w:t>项目</w:t>
      </w:r>
      <w:r>
        <w:rPr>
          <w:rFonts w:hint="eastAsia" w:hAnsi="宋体" w:cs="宋体"/>
          <w:sz w:val="24"/>
        </w:rPr>
        <w:t>名称</w:t>
      </w:r>
      <w:r>
        <w:rPr>
          <w:rFonts w:hint="eastAsia" w:ascii="宋体" w:hAnsi="宋体" w:cs="宋体"/>
          <w:sz w:val="24"/>
        </w:rPr>
        <w:t>：</w:t>
      </w:r>
      <w:r>
        <w:rPr>
          <w:rFonts w:hint="eastAsia" w:ascii="宋体" w:hAnsi="宋体" w:cs="宋体"/>
          <w:sz w:val="24"/>
          <w:u w:val="single"/>
        </w:rPr>
        <w:t xml:space="preserve">                 </w:t>
      </w:r>
    </w:p>
    <w:p w14:paraId="270E1BCF">
      <w:pPr>
        <w:pStyle w:val="13"/>
        <w:spacing w:line="600" w:lineRule="exact"/>
        <w:rPr>
          <w:rFonts w:hAnsi="宋体" w:cs="宋体"/>
          <w:sz w:val="24"/>
          <w:u w:val="single"/>
        </w:rPr>
      </w:pPr>
      <w:r>
        <w:rPr>
          <w:rFonts w:hint="eastAsia" w:hAnsi="宋体" w:cs="宋体"/>
          <w:sz w:val="24"/>
        </w:rPr>
        <w:t>项目编号：</w:t>
      </w:r>
      <w:r>
        <w:rPr>
          <w:rFonts w:hint="eastAsia" w:hAnsi="宋体" w:cs="宋体"/>
          <w:sz w:val="24"/>
          <w:u w:val="single"/>
        </w:rPr>
        <w:t xml:space="preserve">                 </w:t>
      </w:r>
    </w:p>
    <w:p w14:paraId="7430FAA2">
      <w:pPr>
        <w:pStyle w:val="7"/>
      </w:pPr>
    </w:p>
    <w:p w14:paraId="3B46CA72">
      <w:pPr>
        <w:pStyle w:val="7"/>
        <w:ind w:left="0"/>
        <w:rPr>
          <w:rFonts w:ascii="宋体" w:hAnsi="宋体" w:cs="宋体"/>
          <w:sz w:val="24"/>
          <w:u w:val="single"/>
        </w:rPr>
      </w:pPr>
      <w:r>
        <w:rPr>
          <w:rFonts w:hint="eastAsia" w:hAnsi="宋体" w:cs="宋体"/>
          <w:sz w:val="24"/>
          <w:szCs w:val="20"/>
        </w:rPr>
        <w:t>所投</w:t>
      </w:r>
      <w:r>
        <w:rPr>
          <w:rFonts w:hint="eastAsia" w:ascii="宋体" w:hAnsi="宋体" w:cs="宋体"/>
          <w:sz w:val="24"/>
          <w:szCs w:val="20"/>
        </w:rPr>
        <w:t>分标</w:t>
      </w:r>
      <w:r>
        <w:rPr>
          <w:rFonts w:hint="eastAsia" w:ascii="宋体" w:hAnsi="宋体" w:cs="宋体"/>
          <w:szCs w:val="21"/>
        </w:rPr>
        <w:t>（此处有分标时填写具体分标号，无分标时填写“无”）</w:t>
      </w:r>
      <w:r>
        <w:rPr>
          <w:rFonts w:hint="eastAsia" w:ascii="宋体" w:hAnsi="宋体" w:cs="宋体"/>
          <w:sz w:val="24"/>
        </w:rPr>
        <w:t>：</w:t>
      </w:r>
      <w:r>
        <w:rPr>
          <w:rFonts w:hint="eastAsia" w:ascii="宋体" w:hAnsi="宋体" w:cs="宋体"/>
          <w:sz w:val="24"/>
          <w:u w:val="single"/>
        </w:rPr>
        <w:t xml:space="preserve">           </w:t>
      </w:r>
    </w:p>
    <w:p w14:paraId="0B4CCE41"/>
    <w:tbl>
      <w:tblPr>
        <w:tblStyle w:val="22"/>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735D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74D31288">
            <w:pPr>
              <w:rPr>
                <w:rFonts w:ascii="宋体" w:hAnsi="宋体"/>
                <w:szCs w:val="21"/>
              </w:rPr>
            </w:pPr>
            <w:r>
              <w:rPr>
                <w:rFonts w:hint="eastAsia" w:ascii="宋体" w:hAnsi="宋体"/>
                <w:szCs w:val="21"/>
              </w:rPr>
              <w:t>项号</w:t>
            </w:r>
          </w:p>
        </w:tc>
        <w:tc>
          <w:tcPr>
            <w:tcW w:w="1262" w:type="dxa"/>
            <w:tcBorders>
              <w:top w:val="single" w:color="auto" w:sz="4" w:space="0"/>
              <w:left w:val="single" w:color="auto" w:sz="4" w:space="0"/>
              <w:right w:val="single" w:color="auto" w:sz="4" w:space="0"/>
            </w:tcBorders>
            <w:vAlign w:val="center"/>
          </w:tcPr>
          <w:p w14:paraId="71E615D2">
            <w:pPr>
              <w:jc w:val="center"/>
              <w:rPr>
                <w:rFonts w:ascii="宋体" w:hAnsi="宋体"/>
                <w:szCs w:val="21"/>
              </w:rPr>
            </w:pPr>
            <w:r>
              <w:rPr>
                <w:rFonts w:hint="eastAsia" w:ascii="宋体" w:hAnsi="宋体"/>
                <w:szCs w:val="21"/>
              </w:rPr>
              <w:t>标的名称</w:t>
            </w:r>
          </w:p>
        </w:tc>
        <w:tc>
          <w:tcPr>
            <w:tcW w:w="3425" w:type="dxa"/>
            <w:tcBorders>
              <w:top w:val="single" w:color="auto" w:sz="4" w:space="0"/>
              <w:left w:val="single" w:color="auto" w:sz="4" w:space="0"/>
              <w:bottom w:val="single" w:color="auto" w:sz="4" w:space="0"/>
              <w:right w:val="single" w:color="auto" w:sz="4" w:space="0"/>
            </w:tcBorders>
            <w:vAlign w:val="center"/>
          </w:tcPr>
          <w:p w14:paraId="29AC68F5">
            <w:pPr>
              <w:jc w:val="center"/>
              <w:rPr>
                <w:rFonts w:ascii="宋体" w:hAnsi="宋体"/>
                <w:szCs w:val="21"/>
              </w:rPr>
            </w:pPr>
            <w:r>
              <w:rPr>
                <w:rFonts w:hint="eastAsia" w:ascii="宋体" w:hAnsi="宋体"/>
                <w:szCs w:val="21"/>
              </w:rPr>
              <w:t>招标文件采购需求中的服务要求</w:t>
            </w:r>
          </w:p>
        </w:tc>
        <w:tc>
          <w:tcPr>
            <w:tcW w:w="3477" w:type="dxa"/>
            <w:tcBorders>
              <w:top w:val="single" w:color="auto" w:sz="4" w:space="0"/>
              <w:left w:val="single" w:color="auto" w:sz="4" w:space="0"/>
              <w:right w:val="single" w:color="auto" w:sz="4" w:space="0"/>
            </w:tcBorders>
            <w:vAlign w:val="center"/>
          </w:tcPr>
          <w:p w14:paraId="259F5AB1">
            <w:pPr>
              <w:jc w:val="center"/>
              <w:rPr>
                <w:rFonts w:ascii="宋体" w:hAnsi="宋体"/>
                <w:szCs w:val="21"/>
              </w:rPr>
            </w:pPr>
            <w:r>
              <w:rPr>
                <w:rFonts w:hint="eastAsia" w:ascii="宋体" w:hAnsi="宋体"/>
                <w:szCs w:val="21"/>
              </w:rPr>
              <w:t>投标文件响应的服务内容</w:t>
            </w:r>
          </w:p>
        </w:tc>
        <w:tc>
          <w:tcPr>
            <w:tcW w:w="1168" w:type="dxa"/>
            <w:tcBorders>
              <w:top w:val="single" w:color="auto" w:sz="4" w:space="0"/>
              <w:left w:val="single" w:color="auto" w:sz="4" w:space="0"/>
              <w:bottom w:val="single" w:color="auto" w:sz="4" w:space="0"/>
              <w:right w:val="single" w:color="auto" w:sz="4" w:space="0"/>
            </w:tcBorders>
            <w:vAlign w:val="center"/>
          </w:tcPr>
          <w:p w14:paraId="0E62CF5E">
            <w:pPr>
              <w:rPr>
                <w:rFonts w:ascii="宋体" w:hAnsi="宋体"/>
                <w:szCs w:val="21"/>
              </w:rPr>
            </w:pPr>
            <w:r>
              <w:rPr>
                <w:rFonts w:hint="eastAsia" w:ascii="宋体" w:hAnsi="宋体"/>
                <w:szCs w:val="21"/>
              </w:rPr>
              <w:t>偏离说明</w:t>
            </w:r>
          </w:p>
        </w:tc>
      </w:tr>
      <w:tr w14:paraId="79A6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018BAB3F">
            <w:pPr>
              <w:rPr>
                <w:rFonts w:ascii="宋体" w:hAnsi="宋体"/>
                <w:szCs w:val="21"/>
              </w:rPr>
            </w:pPr>
            <w:r>
              <w:rPr>
                <w:rFonts w:hint="eastAsia" w:ascii="宋体" w:hAnsi="宋体"/>
                <w:szCs w:val="21"/>
              </w:rPr>
              <w:t>1</w:t>
            </w:r>
          </w:p>
        </w:tc>
        <w:tc>
          <w:tcPr>
            <w:tcW w:w="1262" w:type="dxa"/>
            <w:tcBorders>
              <w:top w:val="single" w:color="auto" w:sz="4" w:space="0"/>
              <w:left w:val="single" w:color="auto" w:sz="4" w:space="0"/>
              <w:bottom w:val="single" w:color="auto" w:sz="4" w:space="0"/>
              <w:right w:val="single" w:color="auto" w:sz="4" w:space="0"/>
            </w:tcBorders>
            <w:vAlign w:val="center"/>
          </w:tcPr>
          <w:p w14:paraId="343FC41E">
            <w:pPr>
              <w:rPr>
                <w:rFonts w:ascii="宋体" w:hAnsi="宋体"/>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016DD666">
            <w:pPr>
              <w:rPr>
                <w:rFonts w:ascii="宋体" w:hAnsi="宋体"/>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07369B3A">
            <w:pPr>
              <w:rPr>
                <w:rFonts w:ascii="宋体" w:hAnsi="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65F23B36">
            <w:pPr>
              <w:rPr>
                <w:rFonts w:ascii="宋体" w:hAnsi="宋体"/>
                <w:szCs w:val="21"/>
              </w:rPr>
            </w:pPr>
          </w:p>
        </w:tc>
      </w:tr>
      <w:tr w14:paraId="79B5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4788B546">
            <w:pPr>
              <w:rPr>
                <w:rFonts w:ascii="宋体" w:hAnsi="宋体"/>
                <w:szCs w:val="21"/>
              </w:rPr>
            </w:pPr>
            <w:r>
              <w:rPr>
                <w:rFonts w:hint="eastAsia" w:ascii="宋体" w:hAnsi="宋体"/>
                <w:szCs w:val="21"/>
              </w:rPr>
              <w:t>2</w:t>
            </w:r>
          </w:p>
        </w:tc>
        <w:tc>
          <w:tcPr>
            <w:tcW w:w="1262" w:type="dxa"/>
            <w:tcBorders>
              <w:top w:val="single" w:color="auto" w:sz="4" w:space="0"/>
              <w:left w:val="single" w:color="auto" w:sz="4" w:space="0"/>
              <w:bottom w:val="single" w:color="auto" w:sz="4" w:space="0"/>
              <w:right w:val="single" w:color="auto" w:sz="4" w:space="0"/>
            </w:tcBorders>
            <w:vAlign w:val="center"/>
          </w:tcPr>
          <w:p w14:paraId="5E5E49B0">
            <w:pPr>
              <w:rPr>
                <w:rFonts w:ascii="宋体" w:hAnsi="宋体"/>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32047701">
            <w:pPr>
              <w:rPr>
                <w:rFonts w:ascii="宋体" w:hAnsi="宋体"/>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4CE62E9F">
            <w:pPr>
              <w:rPr>
                <w:rFonts w:ascii="宋体" w:hAnsi="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53C4173F">
            <w:pPr>
              <w:rPr>
                <w:rFonts w:ascii="宋体" w:hAnsi="宋体"/>
                <w:szCs w:val="21"/>
              </w:rPr>
            </w:pPr>
          </w:p>
        </w:tc>
      </w:tr>
      <w:tr w14:paraId="7A42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0570059B">
            <w:pPr>
              <w:rPr>
                <w:rFonts w:ascii="宋体" w:hAnsi="宋体"/>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4EF8F237">
            <w:pPr>
              <w:rPr>
                <w:rFonts w:ascii="宋体" w:hAnsi="宋体"/>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4C1523A9">
            <w:pPr>
              <w:rPr>
                <w:rFonts w:ascii="宋体" w:hAnsi="宋体"/>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5D7409F7">
            <w:pPr>
              <w:rPr>
                <w:rFonts w:ascii="宋体" w:hAnsi="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5113204D">
            <w:pPr>
              <w:rPr>
                <w:rFonts w:ascii="宋体" w:hAnsi="宋体"/>
                <w:szCs w:val="21"/>
              </w:rPr>
            </w:pPr>
          </w:p>
        </w:tc>
      </w:tr>
      <w:tr w14:paraId="5001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0CE67F80">
            <w:pPr>
              <w:rPr>
                <w:rFonts w:ascii="宋体" w:hAnsi="宋体"/>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69839CD8">
            <w:pPr>
              <w:rPr>
                <w:rFonts w:ascii="宋体" w:hAnsi="宋体"/>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79A9E81D">
            <w:pPr>
              <w:rPr>
                <w:rFonts w:ascii="宋体" w:hAnsi="宋体"/>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5D33C7BE">
            <w:pPr>
              <w:rPr>
                <w:rFonts w:ascii="宋体" w:hAnsi="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2A9EE014">
            <w:pPr>
              <w:rPr>
                <w:rFonts w:ascii="宋体" w:hAnsi="宋体"/>
                <w:szCs w:val="21"/>
              </w:rPr>
            </w:pPr>
          </w:p>
        </w:tc>
      </w:tr>
      <w:tr w14:paraId="37CC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7AB16501">
            <w:pPr>
              <w:rPr>
                <w:rFonts w:ascii="宋体" w:hAnsi="宋体"/>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061633D5">
            <w:pPr>
              <w:rPr>
                <w:rFonts w:ascii="宋体" w:hAnsi="宋体"/>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72F343B5">
            <w:pPr>
              <w:rPr>
                <w:rFonts w:ascii="宋体" w:hAnsi="宋体"/>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5741D9EF">
            <w:pPr>
              <w:rPr>
                <w:rFonts w:ascii="宋体" w:hAnsi="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639DB188">
            <w:pPr>
              <w:rPr>
                <w:rFonts w:ascii="宋体" w:hAnsi="宋体"/>
                <w:szCs w:val="21"/>
              </w:rPr>
            </w:pPr>
          </w:p>
        </w:tc>
      </w:tr>
      <w:tr w14:paraId="1A70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6A7FACB3">
            <w:pPr>
              <w:rPr>
                <w:rFonts w:ascii="宋体" w:hAnsi="宋体"/>
                <w:szCs w:val="21"/>
              </w:rPr>
            </w:pPr>
            <w:r>
              <w:rPr>
                <w:rFonts w:hint="eastAsia" w:ascii="宋体" w:hAnsi="宋体"/>
                <w:szCs w:val="21"/>
              </w:rPr>
              <w:t>...</w:t>
            </w:r>
          </w:p>
        </w:tc>
        <w:tc>
          <w:tcPr>
            <w:tcW w:w="1262" w:type="dxa"/>
            <w:tcBorders>
              <w:top w:val="single" w:color="auto" w:sz="4" w:space="0"/>
              <w:left w:val="single" w:color="auto" w:sz="4" w:space="0"/>
              <w:bottom w:val="single" w:color="auto" w:sz="4" w:space="0"/>
              <w:right w:val="single" w:color="auto" w:sz="4" w:space="0"/>
            </w:tcBorders>
            <w:vAlign w:val="center"/>
          </w:tcPr>
          <w:p w14:paraId="0C5A30F8">
            <w:pPr>
              <w:rPr>
                <w:rFonts w:ascii="宋体" w:hAnsi="宋体"/>
                <w:szCs w:val="21"/>
              </w:rPr>
            </w:pPr>
          </w:p>
        </w:tc>
        <w:tc>
          <w:tcPr>
            <w:tcW w:w="3425" w:type="dxa"/>
            <w:tcBorders>
              <w:top w:val="single" w:color="auto" w:sz="4" w:space="0"/>
              <w:left w:val="single" w:color="auto" w:sz="4" w:space="0"/>
              <w:bottom w:val="single" w:color="auto" w:sz="4" w:space="0"/>
              <w:right w:val="single" w:color="auto" w:sz="4" w:space="0"/>
            </w:tcBorders>
            <w:vAlign w:val="center"/>
          </w:tcPr>
          <w:p w14:paraId="422535E8">
            <w:pPr>
              <w:rPr>
                <w:rFonts w:ascii="宋体" w:hAnsi="宋体"/>
                <w:szCs w:val="21"/>
              </w:rPr>
            </w:pPr>
          </w:p>
        </w:tc>
        <w:tc>
          <w:tcPr>
            <w:tcW w:w="3477" w:type="dxa"/>
            <w:tcBorders>
              <w:top w:val="single" w:color="auto" w:sz="4" w:space="0"/>
              <w:left w:val="single" w:color="auto" w:sz="4" w:space="0"/>
              <w:bottom w:val="single" w:color="auto" w:sz="4" w:space="0"/>
              <w:right w:val="single" w:color="auto" w:sz="4" w:space="0"/>
            </w:tcBorders>
            <w:vAlign w:val="center"/>
          </w:tcPr>
          <w:p w14:paraId="71BBD4CE">
            <w:pPr>
              <w:rPr>
                <w:rFonts w:ascii="宋体" w:hAnsi="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51EE270D">
            <w:pPr>
              <w:rPr>
                <w:rFonts w:ascii="宋体" w:hAnsi="宋体"/>
                <w:szCs w:val="21"/>
              </w:rPr>
            </w:pPr>
          </w:p>
        </w:tc>
      </w:tr>
    </w:tbl>
    <w:p w14:paraId="1A2A47E5">
      <w:pPr>
        <w:pStyle w:val="13"/>
        <w:spacing w:line="360" w:lineRule="auto"/>
        <w:rPr>
          <w:rFonts w:hAnsi="宋体" w:cs="宋体"/>
          <w:szCs w:val="21"/>
        </w:rPr>
      </w:pPr>
    </w:p>
    <w:p w14:paraId="07A02A34">
      <w:pPr>
        <w:pStyle w:val="13"/>
        <w:spacing w:line="360" w:lineRule="auto"/>
        <w:ind w:firstLine="420" w:firstLineChars="200"/>
        <w:rPr>
          <w:rFonts w:hAnsi="宋体" w:cs="宋体"/>
          <w:szCs w:val="21"/>
        </w:rPr>
      </w:pPr>
      <w:r>
        <w:rPr>
          <w:rFonts w:hint="eastAsia" w:hAnsi="宋体" w:cs="宋体"/>
          <w:szCs w:val="21"/>
        </w:rPr>
        <w:t>注：</w:t>
      </w:r>
    </w:p>
    <w:p w14:paraId="632A82C6">
      <w:pPr>
        <w:pStyle w:val="13"/>
        <w:spacing w:line="360" w:lineRule="auto"/>
        <w:ind w:firstLine="420" w:firstLineChars="200"/>
        <w:rPr>
          <w:rFonts w:hAnsi="宋体" w:cs="宋体"/>
          <w:szCs w:val="21"/>
        </w:rPr>
      </w:pPr>
      <w:r>
        <w:rPr>
          <w:rFonts w:hint="eastAsia" w:hAnsi="宋体" w:cs="宋体"/>
          <w:szCs w:val="21"/>
        </w:rPr>
        <w:t>1.表格内容均需按要求填写并加盖投标人公章。</w:t>
      </w:r>
    </w:p>
    <w:p w14:paraId="1EB51518">
      <w:pPr>
        <w:pStyle w:val="13"/>
        <w:spacing w:line="360" w:lineRule="auto"/>
        <w:ind w:firstLine="420" w:firstLineChars="200"/>
        <w:rPr>
          <w:rFonts w:hAnsi="宋体" w:cs="宋体"/>
          <w:szCs w:val="21"/>
        </w:rPr>
      </w:pPr>
      <w:r>
        <w:rPr>
          <w:rFonts w:hint="eastAsia" w:hAnsi="宋体" w:cs="宋体"/>
          <w:kern w:val="0"/>
          <w:szCs w:val="21"/>
        </w:rPr>
        <w:t>▲2</w:t>
      </w:r>
      <w:r>
        <w:rPr>
          <w:rFonts w:hint="eastAsia" w:hAnsi="宋体" w:cs="宋体"/>
          <w:kern w:val="0"/>
          <w:szCs w:val="21"/>
          <w:lang w:val="zh-CN"/>
        </w:rPr>
        <w:t>.</w:t>
      </w:r>
      <w:r>
        <w:rPr>
          <w:rFonts w:hint="eastAsia" w:hAnsi="宋体" w:cs="宋体"/>
          <w:kern w:val="0"/>
          <w:szCs w:val="21"/>
        </w:rPr>
        <w:t>必须对本项目招标文件“第二章  采购需求”中“服务要求”的</w:t>
      </w:r>
      <w:r>
        <w:rPr>
          <w:rFonts w:hint="eastAsia"/>
        </w:rPr>
        <w:t>全部</w:t>
      </w:r>
      <w:r>
        <w:rPr>
          <w:rFonts w:hint="eastAsia" w:hAnsi="宋体" w:cs="宋体"/>
          <w:kern w:val="0"/>
          <w:szCs w:val="21"/>
        </w:rPr>
        <w:t>条款，详细填写响应的具体内容，</w:t>
      </w:r>
      <w:r>
        <w:rPr>
          <w:rFonts w:hint="eastAsia" w:hAnsi="宋体" w:cs="宋体"/>
          <w:kern w:val="0"/>
          <w:szCs w:val="21"/>
          <w:lang w:val="zh-CN"/>
        </w:rPr>
        <w:t>并作出偏离说明</w:t>
      </w:r>
      <w:r>
        <w:rPr>
          <w:rFonts w:hint="eastAsia" w:hAnsi="宋体" w:cs="宋体"/>
          <w:szCs w:val="21"/>
        </w:rPr>
        <w:t>。“偏离说明”一栏应当选择“正偏离”或“负偏离”或“无偏离”进行填写。</w:t>
      </w:r>
    </w:p>
    <w:p w14:paraId="7878EC53">
      <w:pPr>
        <w:pStyle w:val="13"/>
        <w:spacing w:line="360" w:lineRule="auto"/>
        <w:ind w:firstLine="420" w:firstLineChars="200"/>
        <w:rPr>
          <w:rFonts w:hAnsi="宋体" w:cs="宋体"/>
          <w:szCs w:val="21"/>
        </w:rPr>
      </w:pPr>
      <w:r>
        <w:rPr>
          <w:rFonts w:hint="eastAsia" w:hAnsi="宋体" w:cs="宋体"/>
          <w:bCs/>
          <w:szCs w:val="21"/>
        </w:rPr>
        <w:t>3.当投标文件的服务内容低于招标文件要求时，投标人应当如实写明“负偏离”。</w:t>
      </w:r>
    </w:p>
    <w:p w14:paraId="7EC5822E">
      <w:pPr>
        <w:pStyle w:val="7"/>
        <w:rPr>
          <w:rFonts w:hAnsi="宋体" w:cs="宋体"/>
          <w:szCs w:val="21"/>
        </w:rPr>
      </w:pPr>
    </w:p>
    <w:p w14:paraId="77F4AFD6">
      <w:pPr>
        <w:rPr>
          <w:rFonts w:hAnsi="宋体" w:cs="宋体"/>
          <w:szCs w:val="21"/>
        </w:rPr>
      </w:pPr>
    </w:p>
    <w:p w14:paraId="4A488205">
      <w:pPr>
        <w:snapToGrid w:val="0"/>
        <w:spacing w:line="360" w:lineRule="auto"/>
        <w:ind w:firstLine="5640" w:firstLineChars="2350"/>
        <w:rPr>
          <w:rFonts w:ascii="仿宋_GB2312" w:hAnsi="仿宋" w:eastAsia="仿宋_GB2312" w:cs="仿宋_GB2312"/>
          <w:kern w:val="0"/>
          <w:sz w:val="24"/>
          <w:lang w:val="zh-CN"/>
        </w:rPr>
      </w:pPr>
    </w:p>
    <w:p w14:paraId="42FE26AA">
      <w:pPr>
        <w:snapToGrid w:val="0"/>
        <w:spacing w:line="360" w:lineRule="auto"/>
        <w:ind w:firstLine="5640" w:firstLineChars="2350"/>
        <w:rPr>
          <w:rFonts w:ascii="宋体" w:hAnsi="宋体" w:cs="宋体"/>
          <w:kern w:val="0"/>
          <w:sz w:val="24"/>
        </w:rPr>
      </w:pPr>
      <w:r>
        <w:rPr>
          <w:rFonts w:hint="eastAsia" w:ascii="宋体" w:hAnsi="宋体" w:cs="宋体"/>
          <w:kern w:val="0"/>
          <w:sz w:val="24"/>
          <w:lang w:val="zh-CN"/>
        </w:rPr>
        <w:t>投标人名称(盖公章)：</w:t>
      </w:r>
    </w:p>
    <w:p w14:paraId="6EBCAE2A">
      <w:pPr>
        <w:snapToGrid w:val="0"/>
        <w:spacing w:line="360" w:lineRule="auto"/>
        <w:ind w:firstLine="5640" w:firstLineChars="23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DB9DAD1">
      <w:pPr>
        <w:widowControl/>
        <w:jc w:val="left"/>
        <w:rPr>
          <w:rFonts w:ascii="宋体" w:hAnsi="宋体"/>
          <w:color w:val="000000"/>
          <w:sz w:val="30"/>
          <w:szCs w:val="20"/>
        </w:rPr>
        <w:sectPr>
          <w:pgSz w:w="11905" w:h="16838"/>
          <w:pgMar w:top="1134" w:right="1134" w:bottom="1134" w:left="1134" w:header="850" w:footer="850" w:gutter="0"/>
          <w:cols w:space="0" w:num="1"/>
          <w:titlePg/>
          <w:docGrid w:linePitch="331" w:charSpace="0"/>
        </w:sectPr>
      </w:pPr>
    </w:p>
    <w:p w14:paraId="42B2EE8B">
      <w:pPr>
        <w:snapToGrid w:val="0"/>
        <w:spacing w:before="120" w:beforeLines="50" w:after="50"/>
        <w:ind w:left="142"/>
        <w:jc w:val="left"/>
        <w:rPr>
          <w:rFonts w:ascii="宋体" w:hAnsi="宋体"/>
          <w:b/>
          <w:color w:val="000000"/>
          <w:sz w:val="32"/>
          <w:szCs w:val="32"/>
        </w:rPr>
      </w:pPr>
      <w:r>
        <w:rPr>
          <w:rFonts w:hint="eastAsia" w:ascii="宋体" w:hAnsi="宋体" w:cs="宋体"/>
          <w:b/>
          <w:color w:val="000000"/>
          <w:sz w:val="28"/>
          <w:szCs w:val="28"/>
        </w:rPr>
        <w:t>8. 服务机构情况表、服务人员情况表的格式</w:t>
      </w:r>
      <w:r>
        <w:rPr>
          <w:rFonts w:hint="eastAsia" w:ascii="宋体" w:hAnsi="宋体" w:cs="宋体"/>
          <w:b/>
          <w:bCs/>
          <w:sz w:val="30"/>
          <w:szCs w:val="30"/>
        </w:rPr>
        <w:t>：</w:t>
      </w:r>
    </w:p>
    <w:p w14:paraId="4F7D0373">
      <w:pPr>
        <w:snapToGrid w:val="0"/>
        <w:spacing w:before="120" w:beforeLines="50" w:after="50"/>
        <w:ind w:left="142"/>
        <w:jc w:val="center"/>
        <w:rPr>
          <w:rFonts w:ascii="宋体" w:hAnsi="宋体"/>
          <w:b/>
          <w:color w:val="000000"/>
          <w:sz w:val="32"/>
          <w:szCs w:val="32"/>
        </w:rPr>
      </w:pPr>
    </w:p>
    <w:p w14:paraId="1D278839">
      <w:pPr>
        <w:autoSpaceDE w:val="0"/>
        <w:autoSpaceDN w:val="0"/>
        <w:spacing w:line="360" w:lineRule="auto"/>
        <w:rPr>
          <w:rFonts w:ascii="仿宋_GB2312" w:hAnsi="仿宋" w:eastAsia="仿宋_GB2312" w:cs="仿宋_GB2312"/>
          <w:b/>
          <w:sz w:val="24"/>
        </w:rPr>
      </w:pPr>
      <w:r>
        <w:rPr>
          <w:rFonts w:hint="eastAsia" w:ascii="仿宋_GB2312" w:hAnsi="仿宋" w:eastAsia="仿宋_GB2312" w:cs="仿宋_GB2312"/>
          <w:b/>
          <w:sz w:val="24"/>
        </w:rPr>
        <w:t>附表A:服务机构情况表</w:t>
      </w:r>
      <w:r>
        <w:rPr>
          <w:rFonts w:hint="eastAsia" w:ascii="仿宋_GB2312" w:hAnsi="仿宋" w:eastAsia="仿宋_GB2312" w:cs="仿宋_GB2312"/>
          <w:sz w:val="24"/>
        </w:rPr>
        <w:t>（如有要求，参照此格式自制）</w:t>
      </w:r>
    </w:p>
    <w:tbl>
      <w:tblPr>
        <w:tblStyle w:val="22"/>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1462"/>
        <w:gridCol w:w="1762"/>
      </w:tblGrid>
      <w:tr w14:paraId="5B53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DB75834">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序号</w:t>
            </w:r>
          </w:p>
        </w:tc>
        <w:tc>
          <w:tcPr>
            <w:tcW w:w="2096" w:type="dxa"/>
            <w:tcBorders>
              <w:top w:val="single" w:color="auto" w:sz="4" w:space="0"/>
              <w:left w:val="single" w:color="auto" w:sz="4" w:space="0"/>
              <w:bottom w:val="single" w:color="auto" w:sz="4" w:space="0"/>
              <w:right w:val="single" w:color="auto" w:sz="4" w:space="0"/>
            </w:tcBorders>
            <w:vAlign w:val="center"/>
          </w:tcPr>
          <w:p w14:paraId="259F4C2F">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机构名称</w:t>
            </w:r>
          </w:p>
        </w:tc>
        <w:tc>
          <w:tcPr>
            <w:tcW w:w="1339" w:type="dxa"/>
            <w:tcBorders>
              <w:top w:val="single" w:color="auto" w:sz="4" w:space="0"/>
              <w:left w:val="single" w:color="auto" w:sz="4" w:space="0"/>
              <w:bottom w:val="single" w:color="auto" w:sz="4" w:space="0"/>
              <w:right w:val="single" w:color="auto" w:sz="4" w:space="0"/>
            </w:tcBorders>
            <w:vAlign w:val="center"/>
          </w:tcPr>
          <w:p w14:paraId="74BA037F">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机构性质</w:t>
            </w:r>
          </w:p>
        </w:tc>
        <w:tc>
          <w:tcPr>
            <w:tcW w:w="1261" w:type="dxa"/>
            <w:tcBorders>
              <w:top w:val="single" w:color="auto" w:sz="4" w:space="0"/>
              <w:left w:val="single" w:color="auto" w:sz="4" w:space="0"/>
              <w:bottom w:val="single" w:color="auto" w:sz="4" w:space="0"/>
              <w:right w:val="single" w:color="auto" w:sz="4" w:space="0"/>
            </w:tcBorders>
            <w:vAlign w:val="center"/>
          </w:tcPr>
          <w:p w14:paraId="0C4342F5">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注册地址</w:t>
            </w:r>
          </w:p>
        </w:tc>
        <w:tc>
          <w:tcPr>
            <w:tcW w:w="1462" w:type="dxa"/>
            <w:tcBorders>
              <w:top w:val="single" w:color="auto" w:sz="4" w:space="0"/>
              <w:left w:val="single" w:color="auto" w:sz="4" w:space="0"/>
              <w:bottom w:val="single" w:color="auto" w:sz="4" w:space="0"/>
              <w:right w:val="single" w:color="auto" w:sz="4" w:space="0"/>
            </w:tcBorders>
            <w:vAlign w:val="center"/>
          </w:tcPr>
          <w:p w14:paraId="225CBE0A">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服务技术人员数量</w:t>
            </w:r>
          </w:p>
        </w:tc>
        <w:tc>
          <w:tcPr>
            <w:tcW w:w="1762" w:type="dxa"/>
            <w:tcBorders>
              <w:top w:val="single" w:color="auto" w:sz="4" w:space="0"/>
              <w:left w:val="single" w:color="auto" w:sz="4" w:space="0"/>
              <w:bottom w:val="single" w:color="auto" w:sz="4" w:space="0"/>
              <w:right w:val="single" w:color="auto" w:sz="4" w:space="0"/>
            </w:tcBorders>
            <w:vAlign w:val="center"/>
          </w:tcPr>
          <w:p w14:paraId="70F66B27">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联系电话</w:t>
            </w:r>
          </w:p>
        </w:tc>
      </w:tr>
      <w:tr w14:paraId="5879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73947E4">
            <w:pPr>
              <w:autoSpaceDE w:val="0"/>
              <w:autoSpaceDN w:val="0"/>
              <w:spacing w:line="360" w:lineRule="auto"/>
              <w:jc w:val="center"/>
              <w:rPr>
                <w:rFonts w:ascii="仿宋_GB2312" w:hAnsi="仿宋" w:eastAsia="仿宋_GB2312" w:cs="仿宋_GB2312"/>
                <w:sz w:val="24"/>
              </w:rPr>
            </w:pPr>
          </w:p>
        </w:tc>
        <w:tc>
          <w:tcPr>
            <w:tcW w:w="2096" w:type="dxa"/>
            <w:tcBorders>
              <w:top w:val="single" w:color="auto" w:sz="4" w:space="0"/>
              <w:left w:val="single" w:color="auto" w:sz="4" w:space="0"/>
              <w:bottom w:val="single" w:color="auto" w:sz="4" w:space="0"/>
              <w:right w:val="single" w:color="auto" w:sz="4" w:space="0"/>
            </w:tcBorders>
          </w:tcPr>
          <w:p w14:paraId="5863B955">
            <w:pPr>
              <w:autoSpaceDE w:val="0"/>
              <w:autoSpaceDN w:val="0"/>
              <w:spacing w:line="360" w:lineRule="auto"/>
              <w:jc w:val="center"/>
              <w:rPr>
                <w:rFonts w:ascii="仿宋_GB2312" w:hAnsi="仿宋" w:eastAsia="仿宋_GB2312" w:cs="仿宋_GB2312"/>
                <w:sz w:val="24"/>
              </w:rPr>
            </w:pPr>
          </w:p>
        </w:tc>
        <w:tc>
          <w:tcPr>
            <w:tcW w:w="1339" w:type="dxa"/>
            <w:tcBorders>
              <w:top w:val="single" w:color="auto" w:sz="4" w:space="0"/>
              <w:left w:val="single" w:color="auto" w:sz="4" w:space="0"/>
              <w:bottom w:val="single" w:color="auto" w:sz="4" w:space="0"/>
              <w:right w:val="single" w:color="auto" w:sz="4" w:space="0"/>
            </w:tcBorders>
          </w:tcPr>
          <w:p w14:paraId="650A3813">
            <w:pPr>
              <w:autoSpaceDE w:val="0"/>
              <w:autoSpaceDN w:val="0"/>
              <w:spacing w:line="360" w:lineRule="auto"/>
              <w:jc w:val="center"/>
              <w:rPr>
                <w:rFonts w:ascii="仿宋_GB2312" w:hAnsi="仿宋" w:eastAsia="仿宋_GB2312" w:cs="仿宋_GB2312"/>
                <w:sz w:val="24"/>
              </w:rPr>
            </w:pPr>
          </w:p>
        </w:tc>
        <w:tc>
          <w:tcPr>
            <w:tcW w:w="1261" w:type="dxa"/>
            <w:tcBorders>
              <w:top w:val="single" w:color="auto" w:sz="4" w:space="0"/>
              <w:left w:val="single" w:color="auto" w:sz="4" w:space="0"/>
              <w:bottom w:val="single" w:color="auto" w:sz="4" w:space="0"/>
              <w:right w:val="single" w:color="auto" w:sz="4" w:space="0"/>
            </w:tcBorders>
          </w:tcPr>
          <w:p w14:paraId="20F7ABAC">
            <w:pPr>
              <w:autoSpaceDE w:val="0"/>
              <w:autoSpaceDN w:val="0"/>
              <w:spacing w:line="360" w:lineRule="auto"/>
              <w:jc w:val="center"/>
              <w:rPr>
                <w:rFonts w:ascii="仿宋_GB2312" w:hAnsi="仿宋" w:eastAsia="仿宋_GB2312" w:cs="仿宋_GB2312"/>
                <w:sz w:val="24"/>
              </w:rPr>
            </w:pPr>
          </w:p>
        </w:tc>
        <w:tc>
          <w:tcPr>
            <w:tcW w:w="1462" w:type="dxa"/>
            <w:tcBorders>
              <w:top w:val="single" w:color="auto" w:sz="4" w:space="0"/>
              <w:left w:val="single" w:color="auto" w:sz="4" w:space="0"/>
              <w:bottom w:val="single" w:color="auto" w:sz="4" w:space="0"/>
              <w:right w:val="single" w:color="auto" w:sz="4" w:space="0"/>
            </w:tcBorders>
          </w:tcPr>
          <w:p w14:paraId="77F8FEE3">
            <w:pPr>
              <w:autoSpaceDE w:val="0"/>
              <w:autoSpaceDN w:val="0"/>
              <w:spacing w:line="360" w:lineRule="auto"/>
              <w:jc w:val="center"/>
              <w:rPr>
                <w:rFonts w:ascii="仿宋_GB2312" w:hAnsi="仿宋" w:eastAsia="仿宋_GB2312" w:cs="仿宋_GB2312"/>
                <w:sz w:val="24"/>
              </w:rPr>
            </w:pPr>
          </w:p>
        </w:tc>
        <w:tc>
          <w:tcPr>
            <w:tcW w:w="1762" w:type="dxa"/>
            <w:tcBorders>
              <w:top w:val="single" w:color="auto" w:sz="4" w:space="0"/>
              <w:left w:val="single" w:color="auto" w:sz="4" w:space="0"/>
              <w:bottom w:val="single" w:color="auto" w:sz="4" w:space="0"/>
              <w:right w:val="single" w:color="auto" w:sz="4" w:space="0"/>
            </w:tcBorders>
          </w:tcPr>
          <w:p w14:paraId="0C4E8896">
            <w:pPr>
              <w:autoSpaceDE w:val="0"/>
              <w:autoSpaceDN w:val="0"/>
              <w:spacing w:line="360" w:lineRule="auto"/>
              <w:jc w:val="center"/>
              <w:rPr>
                <w:rFonts w:ascii="仿宋_GB2312" w:hAnsi="仿宋" w:eastAsia="仿宋_GB2312" w:cs="仿宋_GB2312"/>
                <w:sz w:val="24"/>
              </w:rPr>
            </w:pPr>
          </w:p>
        </w:tc>
      </w:tr>
      <w:tr w14:paraId="0265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AFCDA57">
            <w:pPr>
              <w:autoSpaceDE w:val="0"/>
              <w:autoSpaceDN w:val="0"/>
              <w:spacing w:line="360" w:lineRule="auto"/>
              <w:jc w:val="center"/>
              <w:rPr>
                <w:rFonts w:ascii="仿宋_GB2312" w:hAnsi="仿宋" w:eastAsia="仿宋_GB2312" w:cs="仿宋_GB2312"/>
                <w:sz w:val="24"/>
              </w:rPr>
            </w:pPr>
          </w:p>
        </w:tc>
        <w:tc>
          <w:tcPr>
            <w:tcW w:w="2096" w:type="dxa"/>
            <w:tcBorders>
              <w:top w:val="single" w:color="auto" w:sz="4" w:space="0"/>
              <w:left w:val="single" w:color="auto" w:sz="4" w:space="0"/>
              <w:bottom w:val="single" w:color="auto" w:sz="4" w:space="0"/>
              <w:right w:val="single" w:color="auto" w:sz="4" w:space="0"/>
            </w:tcBorders>
          </w:tcPr>
          <w:p w14:paraId="0CBC424A">
            <w:pPr>
              <w:autoSpaceDE w:val="0"/>
              <w:autoSpaceDN w:val="0"/>
              <w:spacing w:line="360" w:lineRule="auto"/>
              <w:jc w:val="center"/>
              <w:rPr>
                <w:rFonts w:ascii="仿宋_GB2312" w:hAnsi="仿宋" w:eastAsia="仿宋_GB2312" w:cs="仿宋_GB2312"/>
                <w:sz w:val="24"/>
              </w:rPr>
            </w:pPr>
          </w:p>
        </w:tc>
        <w:tc>
          <w:tcPr>
            <w:tcW w:w="1339" w:type="dxa"/>
            <w:tcBorders>
              <w:top w:val="single" w:color="auto" w:sz="4" w:space="0"/>
              <w:left w:val="single" w:color="auto" w:sz="4" w:space="0"/>
              <w:bottom w:val="single" w:color="auto" w:sz="4" w:space="0"/>
              <w:right w:val="single" w:color="auto" w:sz="4" w:space="0"/>
            </w:tcBorders>
          </w:tcPr>
          <w:p w14:paraId="7727CA01">
            <w:pPr>
              <w:autoSpaceDE w:val="0"/>
              <w:autoSpaceDN w:val="0"/>
              <w:spacing w:line="360" w:lineRule="auto"/>
              <w:jc w:val="center"/>
              <w:rPr>
                <w:rFonts w:ascii="仿宋_GB2312" w:hAnsi="仿宋" w:eastAsia="仿宋_GB2312" w:cs="仿宋_GB2312"/>
                <w:sz w:val="24"/>
              </w:rPr>
            </w:pPr>
          </w:p>
        </w:tc>
        <w:tc>
          <w:tcPr>
            <w:tcW w:w="1261" w:type="dxa"/>
            <w:tcBorders>
              <w:top w:val="single" w:color="auto" w:sz="4" w:space="0"/>
              <w:left w:val="single" w:color="auto" w:sz="4" w:space="0"/>
              <w:bottom w:val="single" w:color="auto" w:sz="4" w:space="0"/>
              <w:right w:val="single" w:color="auto" w:sz="4" w:space="0"/>
            </w:tcBorders>
          </w:tcPr>
          <w:p w14:paraId="1A30FF2B">
            <w:pPr>
              <w:autoSpaceDE w:val="0"/>
              <w:autoSpaceDN w:val="0"/>
              <w:spacing w:line="360" w:lineRule="auto"/>
              <w:jc w:val="center"/>
              <w:rPr>
                <w:rFonts w:ascii="仿宋_GB2312" w:hAnsi="仿宋" w:eastAsia="仿宋_GB2312" w:cs="仿宋_GB2312"/>
                <w:sz w:val="24"/>
              </w:rPr>
            </w:pPr>
          </w:p>
        </w:tc>
        <w:tc>
          <w:tcPr>
            <w:tcW w:w="1462" w:type="dxa"/>
            <w:tcBorders>
              <w:top w:val="single" w:color="auto" w:sz="4" w:space="0"/>
              <w:left w:val="single" w:color="auto" w:sz="4" w:space="0"/>
              <w:bottom w:val="single" w:color="auto" w:sz="4" w:space="0"/>
              <w:right w:val="single" w:color="auto" w:sz="4" w:space="0"/>
            </w:tcBorders>
          </w:tcPr>
          <w:p w14:paraId="63230347">
            <w:pPr>
              <w:autoSpaceDE w:val="0"/>
              <w:autoSpaceDN w:val="0"/>
              <w:spacing w:line="360" w:lineRule="auto"/>
              <w:jc w:val="center"/>
              <w:rPr>
                <w:rFonts w:ascii="仿宋_GB2312" w:hAnsi="仿宋" w:eastAsia="仿宋_GB2312" w:cs="仿宋_GB2312"/>
                <w:sz w:val="24"/>
              </w:rPr>
            </w:pPr>
          </w:p>
        </w:tc>
        <w:tc>
          <w:tcPr>
            <w:tcW w:w="1762" w:type="dxa"/>
            <w:tcBorders>
              <w:top w:val="single" w:color="auto" w:sz="4" w:space="0"/>
              <w:left w:val="single" w:color="auto" w:sz="4" w:space="0"/>
              <w:bottom w:val="single" w:color="auto" w:sz="4" w:space="0"/>
              <w:right w:val="single" w:color="auto" w:sz="4" w:space="0"/>
            </w:tcBorders>
          </w:tcPr>
          <w:p w14:paraId="2673D649">
            <w:pPr>
              <w:autoSpaceDE w:val="0"/>
              <w:autoSpaceDN w:val="0"/>
              <w:spacing w:line="360" w:lineRule="auto"/>
              <w:jc w:val="center"/>
              <w:rPr>
                <w:rFonts w:ascii="仿宋_GB2312" w:hAnsi="仿宋" w:eastAsia="仿宋_GB2312" w:cs="仿宋_GB2312"/>
                <w:sz w:val="24"/>
              </w:rPr>
            </w:pPr>
          </w:p>
        </w:tc>
      </w:tr>
      <w:tr w14:paraId="4EC9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8AD9280">
            <w:pPr>
              <w:autoSpaceDE w:val="0"/>
              <w:autoSpaceDN w:val="0"/>
              <w:spacing w:line="360" w:lineRule="auto"/>
              <w:jc w:val="center"/>
              <w:rPr>
                <w:rFonts w:ascii="仿宋_GB2312" w:hAnsi="仿宋" w:eastAsia="仿宋_GB2312" w:cs="仿宋_GB2312"/>
                <w:sz w:val="24"/>
              </w:rPr>
            </w:pPr>
          </w:p>
        </w:tc>
        <w:tc>
          <w:tcPr>
            <w:tcW w:w="2096" w:type="dxa"/>
            <w:tcBorders>
              <w:top w:val="single" w:color="auto" w:sz="4" w:space="0"/>
              <w:left w:val="single" w:color="auto" w:sz="4" w:space="0"/>
              <w:bottom w:val="single" w:color="auto" w:sz="4" w:space="0"/>
              <w:right w:val="single" w:color="auto" w:sz="4" w:space="0"/>
            </w:tcBorders>
          </w:tcPr>
          <w:p w14:paraId="5F2705D0">
            <w:pPr>
              <w:autoSpaceDE w:val="0"/>
              <w:autoSpaceDN w:val="0"/>
              <w:spacing w:line="360" w:lineRule="auto"/>
              <w:jc w:val="center"/>
              <w:rPr>
                <w:rFonts w:ascii="仿宋_GB2312" w:hAnsi="仿宋" w:eastAsia="仿宋_GB2312" w:cs="仿宋_GB2312"/>
                <w:sz w:val="24"/>
              </w:rPr>
            </w:pPr>
          </w:p>
        </w:tc>
        <w:tc>
          <w:tcPr>
            <w:tcW w:w="1339" w:type="dxa"/>
            <w:tcBorders>
              <w:top w:val="single" w:color="auto" w:sz="4" w:space="0"/>
              <w:left w:val="single" w:color="auto" w:sz="4" w:space="0"/>
              <w:bottom w:val="single" w:color="auto" w:sz="4" w:space="0"/>
              <w:right w:val="single" w:color="auto" w:sz="4" w:space="0"/>
            </w:tcBorders>
          </w:tcPr>
          <w:p w14:paraId="63D22E21">
            <w:pPr>
              <w:autoSpaceDE w:val="0"/>
              <w:autoSpaceDN w:val="0"/>
              <w:spacing w:line="360" w:lineRule="auto"/>
              <w:jc w:val="center"/>
              <w:rPr>
                <w:rFonts w:ascii="仿宋_GB2312" w:hAnsi="仿宋" w:eastAsia="仿宋_GB2312" w:cs="仿宋_GB2312"/>
                <w:sz w:val="24"/>
              </w:rPr>
            </w:pPr>
          </w:p>
        </w:tc>
        <w:tc>
          <w:tcPr>
            <w:tcW w:w="1261" w:type="dxa"/>
            <w:tcBorders>
              <w:top w:val="single" w:color="auto" w:sz="4" w:space="0"/>
              <w:left w:val="single" w:color="auto" w:sz="4" w:space="0"/>
              <w:bottom w:val="single" w:color="auto" w:sz="4" w:space="0"/>
              <w:right w:val="single" w:color="auto" w:sz="4" w:space="0"/>
            </w:tcBorders>
          </w:tcPr>
          <w:p w14:paraId="68A0FE3E">
            <w:pPr>
              <w:autoSpaceDE w:val="0"/>
              <w:autoSpaceDN w:val="0"/>
              <w:spacing w:line="360" w:lineRule="auto"/>
              <w:jc w:val="center"/>
              <w:rPr>
                <w:rFonts w:ascii="仿宋_GB2312" w:hAnsi="仿宋" w:eastAsia="仿宋_GB2312" w:cs="仿宋_GB2312"/>
                <w:sz w:val="24"/>
              </w:rPr>
            </w:pPr>
          </w:p>
        </w:tc>
        <w:tc>
          <w:tcPr>
            <w:tcW w:w="1462" w:type="dxa"/>
            <w:tcBorders>
              <w:top w:val="single" w:color="auto" w:sz="4" w:space="0"/>
              <w:left w:val="single" w:color="auto" w:sz="4" w:space="0"/>
              <w:bottom w:val="single" w:color="auto" w:sz="4" w:space="0"/>
              <w:right w:val="single" w:color="auto" w:sz="4" w:space="0"/>
            </w:tcBorders>
          </w:tcPr>
          <w:p w14:paraId="3DEC5572">
            <w:pPr>
              <w:autoSpaceDE w:val="0"/>
              <w:autoSpaceDN w:val="0"/>
              <w:spacing w:line="360" w:lineRule="auto"/>
              <w:jc w:val="center"/>
              <w:rPr>
                <w:rFonts w:ascii="仿宋_GB2312" w:hAnsi="仿宋" w:eastAsia="仿宋_GB2312" w:cs="仿宋_GB2312"/>
                <w:sz w:val="24"/>
              </w:rPr>
            </w:pPr>
          </w:p>
        </w:tc>
        <w:tc>
          <w:tcPr>
            <w:tcW w:w="1762" w:type="dxa"/>
            <w:tcBorders>
              <w:top w:val="single" w:color="auto" w:sz="4" w:space="0"/>
              <w:left w:val="single" w:color="auto" w:sz="4" w:space="0"/>
              <w:bottom w:val="single" w:color="auto" w:sz="4" w:space="0"/>
              <w:right w:val="single" w:color="auto" w:sz="4" w:space="0"/>
            </w:tcBorders>
          </w:tcPr>
          <w:p w14:paraId="3808B454">
            <w:pPr>
              <w:autoSpaceDE w:val="0"/>
              <w:autoSpaceDN w:val="0"/>
              <w:spacing w:line="360" w:lineRule="auto"/>
              <w:jc w:val="center"/>
              <w:rPr>
                <w:rFonts w:ascii="仿宋_GB2312" w:hAnsi="仿宋" w:eastAsia="仿宋_GB2312" w:cs="仿宋_GB2312"/>
                <w:sz w:val="24"/>
              </w:rPr>
            </w:pPr>
          </w:p>
        </w:tc>
      </w:tr>
      <w:tr w14:paraId="7DE7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3052E83">
            <w:pPr>
              <w:autoSpaceDE w:val="0"/>
              <w:autoSpaceDN w:val="0"/>
              <w:spacing w:line="360" w:lineRule="auto"/>
              <w:jc w:val="center"/>
              <w:rPr>
                <w:rFonts w:ascii="仿宋_GB2312" w:hAnsi="仿宋" w:eastAsia="仿宋_GB2312" w:cs="仿宋_GB2312"/>
                <w:sz w:val="24"/>
              </w:rPr>
            </w:pPr>
          </w:p>
        </w:tc>
        <w:tc>
          <w:tcPr>
            <w:tcW w:w="2096" w:type="dxa"/>
            <w:tcBorders>
              <w:top w:val="single" w:color="auto" w:sz="4" w:space="0"/>
              <w:left w:val="single" w:color="auto" w:sz="4" w:space="0"/>
              <w:bottom w:val="single" w:color="auto" w:sz="4" w:space="0"/>
              <w:right w:val="single" w:color="auto" w:sz="4" w:space="0"/>
            </w:tcBorders>
          </w:tcPr>
          <w:p w14:paraId="0B87D849">
            <w:pPr>
              <w:autoSpaceDE w:val="0"/>
              <w:autoSpaceDN w:val="0"/>
              <w:spacing w:line="360" w:lineRule="auto"/>
              <w:jc w:val="center"/>
              <w:rPr>
                <w:rFonts w:ascii="仿宋_GB2312" w:hAnsi="仿宋" w:eastAsia="仿宋_GB2312" w:cs="仿宋_GB2312"/>
                <w:sz w:val="24"/>
              </w:rPr>
            </w:pPr>
          </w:p>
        </w:tc>
        <w:tc>
          <w:tcPr>
            <w:tcW w:w="1339" w:type="dxa"/>
            <w:tcBorders>
              <w:top w:val="single" w:color="auto" w:sz="4" w:space="0"/>
              <w:left w:val="single" w:color="auto" w:sz="4" w:space="0"/>
              <w:bottom w:val="single" w:color="auto" w:sz="4" w:space="0"/>
              <w:right w:val="single" w:color="auto" w:sz="4" w:space="0"/>
            </w:tcBorders>
          </w:tcPr>
          <w:p w14:paraId="3BC8C926">
            <w:pPr>
              <w:autoSpaceDE w:val="0"/>
              <w:autoSpaceDN w:val="0"/>
              <w:spacing w:line="360" w:lineRule="auto"/>
              <w:jc w:val="center"/>
              <w:rPr>
                <w:rFonts w:ascii="仿宋_GB2312" w:hAnsi="仿宋" w:eastAsia="仿宋_GB2312" w:cs="仿宋_GB2312"/>
                <w:sz w:val="24"/>
              </w:rPr>
            </w:pPr>
          </w:p>
        </w:tc>
        <w:tc>
          <w:tcPr>
            <w:tcW w:w="1261" w:type="dxa"/>
            <w:tcBorders>
              <w:top w:val="single" w:color="auto" w:sz="4" w:space="0"/>
              <w:left w:val="single" w:color="auto" w:sz="4" w:space="0"/>
              <w:bottom w:val="single" w:color="auto" w:sz="4" w:space="0"/>
              <w:right w:val="single" w:color="auto" w:sz="4" w:space="0"/>
            </w:tcBorders>
          </w:tcPr>
          <w:p w14:paraId="6C481EF0">
            <w:pPr>
              <w:autoSpaceDE w:val="0"/>
              <w:autoSpaceDN w:val="0"/>
              <w:spacing w:line="360" w:lineRule="auto"/>
              <w:jc w:val="center"/>
              <w:rPr>
                <w:rFonts w:ascii="仿宋_GB2312" w:hAnsi="仿宋" w:eastAsia="仿宋_GB2312" w:cs="仿宋_GB2312"/>
                <w:sz w:val="24"/>
              </w:rPr>
            </w:pPr>
          </w:p>
        </w:tc>
        <w:tc>
          <w:tcPr>
            <w:tcW w:w="1462" w:type="dxa"/>
            <w:tcBorders>
              <w:top w:val="single" w:color="auto" w:sz="4" w:space="0"/>
              <w:left w:val="single" w:color="auto" w:sz="4" w:space="0"/>
              <w:bottom w:val="single" w:color="auto" w:sz="4" w:space="0"/>
              <w:right w:val="single" w:color="auto" w:sz="4" w:space="0"/>
            </w:tcBorders>
          </w:tcPr>
          <w:p w14:paraId="0486638B">
            <w:pPr>
              <w:autoSpaceDE w:val="0"/>
              <w:autoSpaceDN w:val="0"/>
              <w:spacing w:line="360" w:lineRule="auto"/>
              <w:jc w:val="center"/>
              <w:rPr>
                <w:rFonts w:ascii="仿宋_GB2312" w:hAnsi="仿宋" w:eastAsia="仿宋_GB2312" w:cs="仿宋_GB2312"/>
                <w:sz w:val="24"/>
              </w:rPr>
            </w:pPr>
          </w:p>
        </w:tc>
        <w:tc>
          <w:tcPr>
            <w:tcW w:w="1762" w:type="dxa"/>
            <w:tcBorders>
              <w:top w:val="single" w:color="auto" w:sz="4" w:space="0"/>
              <w:left w:val="single" w:color="auto" w:sz="4" w:space="0"/>
              <w:bottom w:val="single" w:color="auto" w:sz="4" w:space="0"/>
              <w:right w:val="single" w:color="auto" w:sz="4" w:space="0"/>
            </w:tcBorders>
          </w:tcPr>
          <w:p w14:paraId="13D4230A">
            <w:pPr>
              <w:autoSpaceDE w:val="0"/>
              <w:autoSpaceDN w:val="0"/>
              <w:spacing w:line="360" w:lineRule="auto"/>
              <w:jc w:val="center"/>
              <w:rPr>
                <w:rFonts w:ascii="仿宋_GB2312" w:hAnsi="仿宋" w:eastAsia="仿宋_GB2312" w:cs="仿宋_GB2312"/>
                <w:sz w:val="24"/>
              </w:rPr>
            </w:pPr>
          </w:p>
        </w:tc>
      </w:tr>
    </w:tbl>
    <w:p w14:paraId="7D83E6FE">
      <w:pPr>
        <w:autoSpaceDE w:val="0"/>
        <w:autoSpaceDN w:val="0"/>
        <w:spacing w:line="360" w:lineRule="auto"/>
        <w:rPr>
          <w:rFonts w:ascii="仿宋_GB2312" w:hAnsi="仿宋" w:eastAsia="仿宋_GB2312" w:cs="仿宋_GB2312"/>
          <w:b/>
          <w:sz w:val="24"/>
        </w:rPr>
      </w:pPr>
      <w:r>
        <w:rPr>
          <w:rFonts w:hint="eastAsia" w:ascii="仿宋_GB2312" w:hAnsi="仿宋" w:eastAsia="仿宋_GB2312" w:cs="仿宋_GB2312"/>
          <w:b/>
          <w:sz w:val="24"/>
        </w:rPr>
        <w:t>注：关于项目涉及的所有服务机构均在本表注明，包括投标人本单位和符合条件的第三方服务机构；</w:t>
      </w:r>
    </w:p>
    <w:p w14:paraId="0E6A6C58">
      <w:pPr>
        <w:autoSpaceDE w:val="0"/>
        <w:autoSpaceDN w:val="0"/>
        <w:spacing w:line="360" w:lineRule="auto"/>
        <w:rPr>
          <w:rFonts w:ascii="仿宋_GB2312" w:hAnsi="仿宋" w:eastAsia="仿宋_GB2312" w:cs="仿宋_GB2312"/>
          <w:kern w:val="0"/>
          <w:sz w:val="24"/>
        </w:rPr>
      </w:pPr>
    </w:p>
    <w:p w14:paraId="5D280FD0">
      <w:pPr>
        <w:autoSpaceDE w:val="0"/>
        <w:autoSpaceDN w:val="0"/>
        <w:spacing w:line="360" w:lineRule="auto"/>
        <w:rPr>
          <w:rFonts w:ascii="仿宋_GB2312" w:hAnsi="仿宋" w:eastAsia="仿宋_GB2312" w:cs="仿宋_GB2312"/>
          <w:kern w:val="0"/>
          <w:sz w:val="24"/>
        </w:rPr>
      </w:pPr>
      <w:r>
        <w:rPr>
          <w:rFonts w:hint="eastAsia" w:ascii="仿宋_GB2312" w:hAnsi="仿宋" w:eastAsia="仿宋_GB2312" w:cs="仿宋_GB2312"/>
          <w:b/>
          <w:kern w:val="0"/>
          <w:sz w:val="24"/>
        </w:rPr>
        <w:t>附表B：服务人员情况表</w:t>
      </w:r>
      <w:r>
        <w:rPr>
          <w:rFonts w:hint="eastAsia" w:ascii="仿宋_GB2312" w:hAnsi="仿宋" w:eastAsia="仿宋_GB2312" w:cs="仿宋_GB2312"/>
          <w:sz w:val="24"/>
        </w:rPr>
        <w:t>（如有要求，参照此格式自制）</w:t>
      </w:r>
    </w:p>
    <w:tbl>
      <w:tblPr>
        <w:tblStyle w:val="22"/>
        <w:tblW w:w="8922" w:type="dxa"/>
        <w:jc w:val="center"/>
        <w:tblLayout w:type="fixed"/>
        <w:tblCellMar>
          <w:top w:w="0" w:type="dxa"/>
          <w:left w:w="108" w:type="dxa"/>
          <w:bottom w:w="0" w:type="dxa"/>
          <w:right w:w="108" w:type="dxa"/>
        </w:tblCellMar>
      </w:tblPr>
      <w:tblGrid>
        <w:gridCol w:w="470"/>
        <w:gridCol w:w="767"/>
        <w:gridCol w:w="1212"/>
        <w:gridCol w:w="636"/>
        <w:gridCol w:w="804"/>
        <w:gridCol w:w="996"/>
        <w:gridCol w:w="1008"/>
        <w:gridCol w:w="1018"/>
        <w:gridCol w:w="900"/>
        <w:gridCol w:w="1111"/>
      </w:tblGrid>
      <w:tr w14:paraId="6DEC2DD4">
        <w:tblPrEx>
          <w:tblCellMar>
            <w:top w:w="0" w:type="dxa"/>
            <w:left w:w="108" w:type="dxa"/>
            <w:bottom w:w="0" w:type="dxa"/>
            <w:right w:w="108" w:type="dxa"/>
          </w:tblCellMar>
        </w:tblPrEx>
        <w:trPr>
          <w:jc w:val="center"/>
        </w:trPr>
        <w:tc>
          <w:tcPr>
            <w:tcW w:w="470" w:type="dxa"/>
            <w:tcBorders>
              <w:top w:val="single" w:color="auto" w:sz="6" w:space="0"/>
              <w:left w:val="single" w:color="auto" w:sz="6" w:space="0"/>
              <w:bottom w:val="single" w:color="auto" w:sz="6" w:space="0"/>
              <w:right w:val="single" w:color="auto" w:sz="4" w:space="0"/>
            </w:tcBorders>
            <w:vAlign w:val="center"/>
          </w:tcPr>
          <w:p w14:paraId="189DD49E">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序号</w:t>
            </w:r>
          </w:p>
        </w:tc>
        <w:tc>
          <w:tcPr>
            <w:tcW w:w="767" w:type="dxa"/>
            <w:tcBorders>
              <w:top w:val="single" w:color="auto" w:sz="6" w:space="0"/>
              <w:left w:val="single" w:color="auto" w:sz="4" w:space="0"/>
              <w:bottom w:val="single" w:color="auto" w:sz="6" w:space="0"/>
              <w:right w:val="single" w:color="auto" w:sz="6" w:space="0"/>
            </w:tcBorders>
            <w:vAlign w:val="center"/>
          </w:tcPr>
          <w:p w14:paraId="54BD3960">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类别</w:t>
            </w:r>
          </w:p>
        </w:tc>
        <w:tc>
          <w:tcPr>
            <w:tcW w:w="1212" w:type="dxa"/>
            <w:tcBorders>
              <w:top w:val="single" w:color="auto" w:sz="6" w:space="0"/>
              <w:left w:val="single" w:color="auto" w:sz="6" w:space="0"/>
              <w:bottom w:val="single" w:color="auto" w:sz="6" w:space="0"/>
              <w:right w:val="single" w:color="auto" w:sz="6" w:space="0"/>
            </w:tcBorders>
            <w:vAlign w:val="center"/>
          </w:tcPr>
          <w:p w14:paraId="66124C4E">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姓名</w:t>
            </w:r>
          </w:p>
        </w:tc>
        <w:tc>
          <w:tcPr>
            <w:tcW w:w="636" w:type="dxa"/>
            <w:tcBorders>
              <w:top w:val="single" w:color="auto" w:sz="6" w:space="0"/>
              <w:left w:val="single" w:color="auto" w:sz="6" w:space="0"/>
              <w:bottom w:val="single" w:color="auto" w:sz="6" w:space="0"/>
              <w:right w:val="single" w:color="auto" w:sz="6" w:space="0"/>
            </w:tcBorders>
            <w:vAlign w:val="center"/>
          </w:tcPr>
          <w:p w14:paraId="047AC2DD">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性别</w:t>
            </w:r>
          </w:p>
        </w:tc>
        <w:tc>
          <w:tcPr>
            <w:tcW w:w="804" w:type="dxa"/>
            <w:tcBorders>
              <w:top w:val="single" w:color="auto" w:sz="6" w:space="0"/>
              <w:left w:val="single" w:color="auto" w:sz="6" w:space="0"/>
              <w:bottom w:val="single" w:color="auto" w:sz="6" w:space="0"/>
              <w:right w:val="single" w:color="auto" w:sz="6" w:space="0"/>
            </w:tcBorders>
            <w:vAlign w:val="center"/>
          </w:tcPr>
          <w:p w14:paraId="439633EF">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年龄</w:t>
            </w:r>
          </w:p>
        </w:tc>
        <w:tc>
          <w:tcPr>
            <w:tcW w:w="996" w:type="dxa"/>
            <w:tcBorders>
              <w:top w:val="single" w:color="auto" w:sz="6" w:space="0"/>
              <w:left w:val="single" w:color="auto" w:sz="6" w:space="0"/>
              <w:bottom w:val="single" w:color="auto" w:sz="6" w:space="0"/>
              <w:right w:val="single" w:color="auto" w:sz="6" w:space="0"/>
            </w:tcBorders>
            <w:vAlign w:val="center"/>
          </w:tcPr>
          <w:p w14:paraId="46A9010E">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学历</w:t>
            </w:r>
          </w:p>
          <w:p w14:paraId="2C95030B">
            <w:pPr>
              <w:autoSpaceDE w:val="0"/>
              <w:autoSpaceDN w:val="0"/>
              <w:jc w:val="center"/>
              <w:rPr>
                <w:rFonts w:ascii="仿宋_GB2312" w:hAnsi="仿宋" w:eastAsia="仿宋_GB2312" w:cs="仿宋_GB2312"/>
                <w:sz w:val="24"/>
              </w:rPr>
            </w:pPr>
            <w:r>
              <w:rPr>
                <w:rFonts w:hint="eastAsia" w:ascii="宋体" w:hAnsi="宋体" w:cs="宋体"/>
                <w:szCs w:val="21"/>
              </w:rPr>
              <w:t>及专业</w:t>
            </w:r>
          </w:p>
        </w:tc>
        <w:tc>
          <w:tcPr>
            <w:tcW w:w="1008" w:type="dxa"/>
            <w:tcBorders>
              <w:top w:val="single" w:color="auto" w:sz="6" w:space="0"/>
              <w:left w:val="single" w:color="auto" w:sz="6" w:space="0"/>
              <w:bottom w:val="single" w:color="auto" w:sz="6" w:space="0"/>
              <w:right w:val="single" w:color="auto" w:sz="6" w:space="0"/>
            </w:tcBorders>
            <w:vAlign w:val="center"/>
          </w:tcPr>
          <w:p w14:paraId="495F6156">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职称</w:t>
            </w:r>
            <w:r>
              <w:rPr>
                <w:rFonts w:hint="eastAsia" w:ascii="宋体" w:hAnsi="宋体" w:cs="宋体"/>
                <w:szCs w:val="21"/>
              </w:rPr>
              <w:t>/职业资格证书</w:t>
            </w:r>
          </w:p>
        </w:tc>
        <w:tc>
          <w:tcPr>
            <w:tcW w:w="1018" w:type="dxa"/>
            <w:tcBorders>
              <w:top w:val="single" w:color="auto" w:sz="6" w:space="0"/>
              <w:left w:val="single" w:color="auto" w:sz="6" w:space="0"/>
              <w:bottom w:val="single" w:color="auto" w:sz="6" w:space="0"/>
              <w:right w:val="single" w:color="auto" w:sz="6" w:space="0"/>
            </w:tcBorders>
            <w:vAlign w:val="center"/>
          </w:tcPr>
          <w:p w14:paraId="2870FB95">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C66663A">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2685397">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承诺到达现场时间</w:t>
            </w:r>
          </w:p>
        </w:tc>
      </w:tr>
      <w:tr w14:paraId="6536CB2F">
        <w:tblPrEx>
          <w:tblCellMar>
            <w:top w:w="0" w:type="dxa"/>
            <w:left w:w="108" w:type="dxa"/>
            <w:bottom w:w="0" w:type="dxa"/>
            <w:right w:w="108" w:type="dxa"/>
          </w:tblCellMar>
        </w:tblPrEx>
        <w:trPr>
          <w:trHeight w:val="607" w:hRule="atLeast"/>
          <w:jc w:val="center"/>
        </w:trPr>
        <w:tc>
          <w:tcPr>
            <w:tcW w:w="470" w:type="dxa"/>
            <w:tcBorders>
              <w:top w:val="single" w:color="auto" w:sz="6" w:space="0"/>
              <w:left w:val="single" w:color="auto" w:sz="6" w:space="0"/>
              <w:bottom w:val="single" w:color="auto" w:sz="6" w:space="0"/>
              <w:right w:val="single" w:color="auto" w:sz="4" w:space="0"/>
            </w:tcBorders>
          </w:tcPr>
          <w:p w14:paraId="12EE0187">
            <w:pPr>
              <w:autoSpaceDE w:val="0"/>
              <w:autoSpaceDN w:val="0"/>
              <w:jc w:val="center"/>
              <w:rPr>
                <w:rFonts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vAlign w:val="center"/>
          </w:tcPr>
          <w:p w14:paraId="64757646">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负责人</w:t>
            </w:r>
          </w:p>
        </w:tc>
        <w:tc>
          <w:tcPr>
            <w:tcW w:w="1212" w:type="dxa"/>
            <w:tcBorders>
              <w:top w:val="single" w:color="auto" w:sz="6" w:space="0"/>
              <w:left w:val="single" w:color="auto" w:sz="6" w:space="0"/>
              <w:bottom w:val="single" w:color="auto" w:sz="6" w:space="0"/>
              <w:right w:val="single" w:color="auto" w:sz="6" w:space="0"/>
            </w:tcBorders>
          </w:tcPr>
          <w:p w14:paraId="732A8FA9">
            <w:pPr>
              <w:autoSpaceDE w:val="0"/>
              <w:autoSpaceDN w:val="0"/>
              <w:rPr>
                <w:rFonts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09A64702">
            <w:pPr>
              <w:autoSpaceDE w:val="0"/>
              <w:autoSpaceDN w:val="0"/>
              <w:rPr>
                <w:rFonts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10A6CD61">
            <w:pPr>
              <w:autoSpaceDE w:val="0"/>
              <w:autoSpaceDN w:val="0"/>
              <w:rPr>
                <w:rFonts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52D3DCEA">
            <w:pPr>
              <w:autoSpaceDE w:val="0"/>
              <w:autoSpaceDN w:val="0"/>
              <w:rPr>
                <w:rFonts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43364CA0">
            <w:pPr>
              <w:autoSpaceDE w:val="0"/>
              <w:autoSpaceDN w:val="0"/>
              <w:rPr>
                <w:rFonts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647EE47F">
            <w:pPr>
              <w:autoSpaceDE w:val="0"/>
              <w:autoSpaceDN w:val="0"/>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1E6A0CDA">
            <w:pPr>
              <w:autoSpaceDE w:val="0"/>
              <w:autoSpaceDN w:val="0"/>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783FC197">
            <w:pPr>
              <w:autoSpaceDE w:val="0"/>
              <w:autoSpaceDN w:val="0"/>
              <w:rPr>
                <w:rFonts w:ascii="仿宋_GB2312" w:hAnsi="仿宋" w:eastAsia="仿宋_GB2312" w:cs="仿宋_GB2312"/>
                <w:sz w:val="24"/>
              </w:rPr>
            </w:pPr>
          </w:p>
        </w:tc>
      </w:tr>
      <w:tr w14:paraId="27A9A27F">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44F8F5CF">
            <w:pPr>
              <w:autoSpaceDE w:val="0"/>
              <w:autoSpaceDN w:val="0"/>
              <w:jc w:val="center"/>
              <w:rPr>
                <w:rFonts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vAlign w:val="center"/>
          </w:tcPr>
          <w:p w14:paraId="5FA58167">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服务人员</w:t>
            </w:r>
          </w:p>
        </w:tc>
        <w:tc>
          <w:tcPr>
            <w:tcW w:w="1212" w:type="dxa"/>
            <w:tcBorders>
              <w:top w:val="single" w:color="auto" w:sz="6" w:space="0"/>
              <w:left w:val="single" w:color="auto" w:sz="6" w:space="0"/>
              <w:bottom w:val="single" w:color="auto" w:sz="6" w:space="0"/>
              <w:right w:val="single" w:color="auto" w:sz="6" w:space="0"/>
            </w:tcBorders>
          </w:tcPr>
          <w:p w14:paraId="666A0465">
            <w:pPr>
              <w:autoSpaceDE w:val="0"/>
              <w:autoSpaceDN w:val="0"/>
              <w:rPr>
                <w:rFonts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04CF9812">
            <w:pPr>
              <w:autoSpaceDE w:val="0"/>
              <w:autoSpaceDN w:val="0"/>
              <w:rPr>
                <w:rFonts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47EEFB63">
            <w:pPr>
              <w:autoSpaceDE w:val="0"/>
              <w:autoSpaceDN w:val="0"/>
              <w:rPr>
                <w:rFonts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5C2B9E20">
            <w:pPr>
              <w:autoSpaceDE w:val="0"/>
              <w:autoSpaceDN w:val="0"/>
              <w:rPr>
                <w:rFonts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383D69F3">
            <w:pPr>
              <w:autoSpaceDE w:val="0"/>
              <w:autoSpaceDN w:val="0"/>
              <w:rPr>
                <w:rFonts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4B07842D">
            <w:pPr>
              <w:autoSpaceDE w:val="0"/>
              <w:autoSpaceDN w:val="0"/>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14271755">
            <w:pPr>
              <w:autoSpaceDE w:val="0"/>
              <w:autoSpaceDN w:val="0"/>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0D8F38C3">
            <w:pPr>
              <w:autoSpaceDE w:val="0"/>
              <w:autoSpaceDN w:val="0"/>
              <w:rPr>
                <w:rFonts w:ascii="仿宋_GB2312" w:hAnsi="仿宋" w:eastAsia="仿宋_GB2312" w:cs="仿宋_GB2312"/>
                <w:sz w:val="24"/>
              </w:rPr>
            </w:pPr>
          </w:p>
        </w:tc>
      </w:tr>
      <w:tr w14:paraId="3B674799">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37364D64">
            <w:pPr>
              <w:autoSpaceDE w:val="0"/>
              <w:autoSpaceDN w:val="0"/>
              <w:jc w:val="center"/>
              <w:rPr>
                <w:rFonts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tcPr>
          <w:p w14:paraId="729DF76A">
            <w:pPr>
              <w:autoSpaceDE w:val="0"/>
              <w:autoSpaceDN w:val="0"/>
              <w:jc w:val="center"/>
              <w:rPr>
                <w:rFonts w:ascii="仿宋_GB2312" w:hAnsi="仿宋" w:eastAsia="仿宋_GB2312" w:cs="仿宋_GB2312"/>
                <w:sz w:val="24"/>
              </w:rPr>
            </w:pPr>
          </w:p>
        </w:tc>
        <w:tc>
          <w:tcPr>
            <w:tcW w:w="1212" w:type="dxa"/>
            <w:tcBorders>
              <w:top w:val="single" w:color="auto" w:sz="6" w:space="0"/>
              <w:left w:val="single" w:color="auto" w:sz="6" w:space="0"/>
              <w:bottom w:val="single" w:color="auto" w:sz="6" w:space="0"/>
              <w:right w:val="single" w:color="auto" w:sz="6" w:space="0"/>
            </w:tcBorders>
          </w:tcPr>
          <w:p w14:paraId="72C89C52">
            <w:pPr>
              <w:autoSpaceDE w:val="0"/>
              <w:autoSpaceDN w:val="0"/>
              <w:rPr>
                <w:rFonts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00F1C3BF">
            <w:pPr>
              <w:autoSpaceDE w:val="0"/>
              <w:autoSpaceDN w:val="0"/>
              <w:rPr>
                <w:rFonts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50BF56D7">
            <w:pPr>
              <w:autoSpaceDE w:val="0"/>
              <w:autoSpaceDN w:val="0"/>
              <w:rPr>
                <w:rFonts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519C3FFE">
            <w:pPr>
              <w:autoSpaceDE w:val="0"/>
              <w:autoSpaceDN w:val="0"/>
              <w:rPr>
                <w:rFonts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5E2C6F24">
            <w:pPr>
              <w:autoSpaceDE w:val="0"/>
              <w:autoSpaceDN w:val="0"/>
              <w:rPr>
                <w:rFonts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1962AE0A">
            <w:pPr>
              <w:autoSpaceDE w:val="0"/>
              <w:autoSpaceDN w:val="0"/>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574A110A">
            <w:pPr>
              <w:autoSpaceDE w:val="0"/>
              <w:autoSpaceDN w:val="0"/>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3977816A">
            <w:pPr>
              <w:autoSpaceDE w:val="0"/>
              <w:autoSpaceDN w:val="0"/>
              <w:rPr>
                <w:rFonts w:ascii="仿宋_GB2312" w:hAnsi="仿宋" w:eastAsia="仿宋_GB2312" w:cs="仿宋_GB2312"/>
                <w:sz w:val="24"/>
              </w:rPr>
            </w:pPr>
          </w:p>
        </w:tc>
      </w:tr>
      <w:tr w14:paraId="420F9D08">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070C08A0">
            <w:pPr>
              <w:autoSpaceDE w:val="0"/>
              <w:autoSpaceDN w:val="0"/>
              <w:jc w:val="center"/>
              <w:rPr>
                <w:rFonts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tcPr>
          <w:p w14:paraId="3A10B84A">
            <w:pPr>
              <w:autoSpaceDE w:val="0"/>
              <w:autoSpaceDN w:val="0"/>
              <w:jc w:val="center"/>
              <w:rPr>
                <w:rFonts w:ascii="宋体" w:hAnsi="宋体" w:cs="宋体"/>
                <w:szCs w:val="21"/>
              </w:rPr>
            </w:pPr>
          </w:p>
        </w:tc>
        <w:tc>
          <w:tcPr>
            <w:tcW w:w="1212" w:type="dxa"/>
            <w:tcBorders>
              <w:top w:val="single" w:color="auto" w:sz="6" w:space="0"/>
              <w:left w:val="single" w:color="auto" w:sz="6" w:space="0"/>
              <w:bottom w:val="single" w:color="auto" w:sz="6" w:space="0"/>
              <w:right w:val="single" w:color="auto" w:sz="6" w:space="0"/>
            </w:tcBorders>
          </w:tcPr>
          <w:p w14:paraId="1D068E5D">
            <w:pPr>
              <w:autoSpaceDE w:val="0"/>
              <w:autoSpaceDN w:val="0"/>
              <w:rPr>
                <w:rFonts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1C9FC9D5">
            <w:pPr>
              <w:autoSpaceDE w:val="0"/>
              <w:autoSpaceDN w:val="0"/>
              <w:rPr>
                <w:rFonts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44BB3577">
            <w:pPr>
              <w:autoSpaceDE w:val="0"/>
              <w:autoSpaceDN w:val="0"/>
              <w:rPr>
                <w:rFonts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6D860624">
            <w:pPr>
              <w:autoSpaceDE w:val="0"/>
              <w:autoSpaceDN w:val="0"/>
              <w:rPr>
                <w:rFonts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2B7D432A">
            <w:pPr>
              <w:autoSpaceDE w:val="0"/>
              <w:autoSpaceDN w:val="0"/>
              <w:rPr>
                <w:rFonts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284D6660">
            <w:pPr>
              <w:autoSpaceDE w:val="0"/>
              <w:autoSpaceDN w:val="0"/>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64947D2F">
            <w:pPr>
              <w:autoSpaceDE w:val="0"/>
              <w:autoSpaceDN w:val="0"/>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02C9BA81">
            <w:pPr>
              <w:autoSpaceDE w:val="0"/>
              <w:autoSpaceDN w:val="0"/>
              <w:rPr>
                <w:rFonts w:ascii="仿宋_GB2312" w:hAnsi="仿宋" w:eastAsia="仿宋_GB2312" w:cs="仿宋_GB2312"/>
                <w:sz w:val="24"/>
              </w:rPr>
            </w:pPr>
          </w:p>
        </w:tc>
      </w:tr>
      <w:tr w14:paraId="5F8FD776">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2525A1FA">
            <w:pPr>
              <w:autoSpaceDE w:val="0"/>
              <w:autoSpaceDN w:val="0"/>
              <w:jc w:val="center"/>
              <w:rPr>
                <w:rFonts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tcPr>
          <w:p w14:paraId="343D1F3A">
            <w:pPr>
              <w:autoSpaceDE w:val="0"/>
              <w:autoSpaceDN w:val="0"/>
              <w:jc w:val="center"/>
              <w:rPr>
                <w:rFonts w:ascii="宋体" w:hAnsi="宋体" w:cs="宋体"/>
                <w:szCs w:val="21"/>
              </w:rPr>
            </w:pPr>
          </w:p>
        </w:tc>
        <w:tc>
          <w:tcPr>
            <w:tcW w:w="1212" w:type="dxa"/>
            <w:tcBorders>
              <w:top w:val="single" w:color="auto" w:sz="6" w:space="0"/>
              <w:left w:val="single" w:color="auto" w:sz="6" w:space="0"/>
              <w:bottom w:val="single" w:color="auto" w:sz="6" w:space="0"/>
              <w:right w:val="single" w:color="auto" w:sz="6" w:space="0"/>
            </w:tcBorders>
          </w:tcPr>
          <w:p w14:paraId="4E0720AB">
            <w:pPr>
              <w:autoSpaceDE w:val="0"/>
              <w:autoSpaceDN w:val="0"/>
              <w:rPr>
                <w:rFonts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5E6B6045">
            <w:pPr>
              <w:autoSpaceDE w:val="0"/>
              <w:autoSpaceDN w:val="0"/>
              <w:rPr>
                <w:rFonts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34E29CCE">
            <w:pPr>
              <w:autoSpaceDE w:val="0"/>
              <w:autoSpaceDN w:val="0"/>
              <w:rPr>
                <w:rFonts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5F295811">
            <w:pPr>
              <w:autoSpaceDE w:val="0"/>
              <w:autoSpaceDN w:val="0"/>
              <w:rPr>
                <w:rFonts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2B65AA51">
            <w:pPr>
              <w:autoSpaceDE w:val="0"/>
              <w:autoSpaceDN w:val="0"/>
              <w:rPr>
                <w:rFonts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57F3E2B9">
            <w:pPr>
              <w:autoSpaceDE w:val="0"/>
              <w:autoSpaceDN w:val="0"/>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4954EC64">
            <w:pPr>
              <w:autoSpaceDE w:val="0"/>
              <w:autoSpaceDN w:val="0"/>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57F4BD0C">
            <w:pPr>
              <w:autoSpaceDE w:val="0"/>
              <w:autoSpaceDN w:val="0"/>
              <w:rPr>
                <w:rFonts w:ascii="仿宋_GB2312" w:hAnsi="仿宋" w:eastAsia="仿宋_GB2312" w:cs="仿宋_GB2312"/>
                <w:sz w:val="24"/>
              </w:rPr>
            </w:pPr>
          </w:p>
        </w:tc>
      </w:tr>
      <w:tr w14:paraId="09A9A927">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018953CE">
            <w:pPr>
              <w:autoSpaceDE w:val="0"/>
              <w:autoSpaceDN w:val="0"/>
              <w:jc w:val="center"/>
              <w:rPr>
                <w:rFonts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tcPr>
          <w:p w14:paraId="2C6DBE07">
            <w:pPr>
              <w:autoSpaceDE w:val="0"/>
              <w:autoSpaceDN w:val="0"/>
              <w:jc w:val="center"/>
              <w:rPr>
                <w:rFonts w:ascii="宋体" w:hAnsi="宋体" w:cs="宋体"/>
                <w:szCs w:val="21"/>
              </w:rPr>
            </w:pPr>
          </w:p>
        </w:tc>
        <w:tc>
          <w:tcPr>
            <w:tcW w:w="1212" w:type="dxa"/>
            <w:tcBorders>
              <w:top w:val="single" w:color="auto" w:sz="6" w:space="0"/>
              <w:left w:val="single" w:color="auto" w:sz="6" w:space="0"/>
              <w:bottom w:val="single" w:color="auto" w:sz="6" w:space="0"/>
              <w:right w:val="single" w:color="auto" w:sz="6" w:space="0"/>
            </w:tcBorders>
          </w:tcPr>
          <w:p w14:paraId="5B5AFC5C">
            <w:pPr>
              <w:autoSpaceDE w:val="0"/>
              <w:autoSpaceDN w:val="0"/>
              <w:rPr>
                <w:rFonts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097425EA">
            <w:pPr>
              <w:autoSpaceDE w:val="0"/>
              <w:autoSpaceDN w:val="0"/>
              <w:rPr>
                <w:rFonts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380D36D6">
            <w:pPr>
              <w:autoSpaceDE w:val="0"/>
              <w:autoSpaceDN w:val="0"/>
              <w:rPr>
                <w:rFonts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60F5CDEF">
            <w:pPr>
              <w:autoSpaceDE w:val="0"/>
              <w:autoSpaceDN w:val="0"/>
              <w:rPr>
                <w:rFonts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1CD9E619">
            <w:pPr>
              <w:autoSpaceDE w:val="0"/>
              <w:autoSpaceDN w:val="0"/>
              <w:rPr>
                <w:rFonts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376E15A5">
            <w:pPr>
              <w:autoSpaceDE w:val="0"/>
              <w:autoSpaceDN w:val="0"/>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29F4FC2B">
            <w:pPr>
              <w:autoSpaceDE w:val="0"/>
              <w:autoSpaceDN w:val="0"/>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140CEBC8">
            <w:pPr>
              <w:autoSpaceDE w:val="0"/>
              <w:autoSpaceDN w:val="0"/>
              <w:rPr>
                <w:rFonts w:ascii="仿宋_GB2312" w:hAnsi="仿宋" w:eastAsia="仿宋_GB2312" w:cs="仿宋_GB2312"/>
                <w:sz w:val="24"/>
              </w:rPr>
            </w:pPr>
          </w:p>
        </w:tc>
      </w:tr>
      <w:tr w14:paraId="274C8117">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tcPr>
          <w:p w14:paraId="1EF1BA2C">
            <w:pPr>
              <w:autoSpaceDE w:val="0"/>
              <w:autoSpaceDN w:val="0"/>
              <w:jc w:val="center"/>
              <w:rPr>
                <w:rFonts w:ascii="仿宋_GB2312" w:hAnsi="仿宋" w:eastAsia="仿宋_GB2312" w:cs="仿宋_GB2312"/>
                <w:sz w:val="24"/>
              </w:rPr>
            </w:pPr>
          </w:p>
        </w:tc>
        <w:tc>
          <w:tcPr>
            <w:tcW w:w="767" w:type="dxa"/>
            <w:tcBorders>
              <w:top w:val="single" w:color="auto" w:sz="6" w:space="0"/>
              <w:left w:val="single" w:color="auto" w:sz="4" w:space="0"/>
              <w:bottom w:val="single" w:color="auto" w:sz="6" w:space="0"/>
              <w:right w:val="single" w:color="auto" w:sz="6" w:space="0"/>
            </w:tcBorders>
          </w:tcPr>
          <w:p w14:paraId="1D54CC07">
            <w:pPr>
              <w:autoSpaceDE w:val="0"/>
              <w:autoSpaceDN w:val="0"/>
              <w:jc w:val="center"/>
              <w:rPr>
                <w:rFonts w:ascii="宋体" w:hAnsi="宋体" w:cs="宋体"/>
                <w:szCs w:val="21"/>
              </w:rPr>
            </w:pPr>
            <w:r>
              <w:rPr>
                <w:rFonts w:hint="eastAsia" w:ascii="宋体" w:hAnsi="宋体" w:cs="宋体"/>
                <w:szCs w:val="21"/>
              </w:rPr>
              <w:t>......</w:t>
            </w:r>
          </w:p>
        </w:tc>
        <w:tc>
          <w:tcPr>
            <w:tcW w:w="1212" w:type="dxa"/>
            <w:tcBorders>
              <w:top w:val="single" w:color="auto" w:sz="6" w:space="0"/>
              <w:left w:val="single" w:color="auto" w:sz="6" w:space="0"/>
              <w:bottom w:val="single" w:color="auto" w:sz="6" w:space="0"/>
              <w:right w:val="single" w:color="auto" w:sz="6" w:space="0"/>
            </w:tcBorders>
          </w:tcPr>
          <w:p w14:paraId="1BA2C25F">
            <w:pPr>
              <w:autoSpaceDE w:val="0"/>
              <w:autoSpaceDN w:val="0"/>
              <w:rPr>
                <w:rFonts w:ascii="仿宋_GB2312" w:hAnsi="仿宋" w:eastAsia="仿宋_GB2312" w:cs="仿宋_GB2312"/>
                <w:sz w:val="24"/>
              </w:rPr>
            </w:pPr>
          </w:p>
        </w:tc>
        <w:tc>
          <w:tcPr>
            <w:tcW w:w="636" w:type="dxa"/>
            <w:tcBorders>
              <w:top w:val="single" w:color="auto" w:sz="6" w:space="0"/>
              <w:left w:val="single" w:color="auto" w:sz="6" w:space="0"/>
              <w:bottom w:val="single" w:color="auto" w:sz="6" w:space="0"/>
              <w:right w:val="single" w:color="auto" w:sz="6" w:space="0"/>
            </w:tcBorders>
          </w:tcPr>
          <w:p w14:paraId="134B82F2">
            <w:pPr>
              <w:autoSpaceDE w:val="0"/>
              <w:autoSpaceDN w:val="0"/>
              <w:rPr>
                <w:rFonts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tcPr>
          <w:p w14:paraId="1F87C659">
            <w:pPr>
              <w:autoSpaceDE w:val="0"/>
              <w:autoSpaceDN w:val="0"/>
              <w:rPr>
                <w:rFonts w:ascii="仿宋_GB2312" w:hAnsi="仿宋" w:eastAsia="仿宋_GB2312" w:cs="仿宋_GB2312"/>
                <w:sz w:val="24"/>
              </w:rPr>
            </w:pPr>
          </w:p>
        </w:tc>
        <w:tc>
          <w:tcPr>
            <w:tcW w:w="996" w:type="dxa"/>
            <w:tcBorders>
              <w:top w:val="single" w:color="auto" w:sz="6" w:space="0"/>
              <w:left w:val="single" w:color="auto" w:sz="6" w:space="0"/>
              <w:bottom w:val="single" w:color="auto" w:sz="6" w:space="0"/>
              <w:right w:val="single" w:color="auto" w:sz="6" w:space="0"/>
            </w:tcBorders>
          </w:tcPr>
          <w:p w14:paraId="16A930FF">
            <w:pPr>
              <w:autoSpaceDE w:val="0"/>
              <w:autoSpaceDN w:val="0"/>
              <w:rPr>
                <w:rFonts w:ascii="仿宋_GB2312" w:hAnsi="仿宋" w:eastAsia="仿宋_GB2312" w:cs="仿宋_GB2312"/>
                <w:sz w:val="24"/>
              </w:rPr>
            </w:pPr>
          </w:p>
        </w:tc>
        <w:tc>
          <w:tcPr>
            <w:tcW w:w="1008" w:type="dxa"/>
            <w:tcBorders>
              <w:top w:val="single" w:color="auto" w:sz="6" w:space="0"/>
              <w:left w:val="single" w:color="auto" w:sz="6" w:space="0"/>
              <w:bottom w:val="single" w:color="auto" w:sz="6" w:space="0"/>
              <w:right w:val="single" w:color="auto" w:sz="6" w:space="0"/>
            </w:tcBorders>
          </w:tcPr>
          <w:p w14:paraId="5FEFACBD">
            <w:pPr>
              <w:autoSpaceDE w:val="0"/>
              <w:autoSpaceDN w:val="0"/>
              <w:rPr>
                <w:rFonts w:ascii="仿宋_GB2312" w:hAnsi="仿宋" w:eastAsia="仿宋_GB2312" w:cs="仿宋_GB2312"/>
                <w:sz w:val="24"/>
              </w:rPr>
            </w:pPr>
          </w:p>
        </w:tc>
        <w:tc>
          <w:tcPr>
            <w:tcW w:w="1018" w:type="dxa"/>
            <w:tcBorders>
              <w:top w:val="single" w:color="auto" w:sz="6" w:space="0"/>
              <w:left w:val="single" w:color="auto" w:sz="6" w:space="0"/>
              <w:bottom w:val="single" w:color="auto" w:sz="6" w:space="0"/>
              <w:right w:val="single" w:color="auto" w:sz="6" w:space="0"/>
            </w:tcBorders>
          </w:tcPr>
          <w:p w14:paraId="2DF54A10">
            <w:pPr>
              <w:autoSpaceDE w:val="0"/>
              <w:autoSpaceDN w:val="0"/>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5CB6E5FE">
            <w:pPr>
              <w:autoSpaceDE w:val="0"/>
              <w:autoSpaceDN w:val="0"/>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3650094B">
            <w:pPr>
              <w:autoSpaceDE w:val="0"/>
              <w:autoSpaceDN w:val="0"/>
              <w:rPr>
                <w:rFonts w:ascii="仿宋_GB2312" w:hAnsi="仿宋" w:eastAsia="仿宋_GB2312" w:cs="仿宋_GB2312"/>
                <w:sz w:val="24"/>
              </w:rPr>
            </w:pPr>
          </w:p>
        </w:tc>
      </w:tr>
    </w:tbl>
    <w:p w14:paraId="6D57BE93">
      <w:pPr>
        <w:snapToGrid w:val="0"/>
        <w:spacing w:before="120" w:beforeLines="50" w:after="50"/>
        <w:ind w:left="142"/>
        <w:jc w:val="center"/>
        <w:rPr>
          <w:rFonts w:ascii="宋体" w:hAnsi="宋体"/>
          <w:b/>
          <w:color w:val="000000"/>
          <w:sz w:val="32"/>
          <w:szCs w:val="32"/>
        </w:rPr>
      </w:pPr>
    </w:p>
    <w:p w14:paraId="769A0BE5">
      <w:pPr>
        <w:snapToGrid w:val="0"/>
        <w:spacing w:before="120" w:beforeLines="50" w:line="360" w:lineRule="auto"/>
        <w:ind w:right="480" w:firstLine="3967" w:firstLineChars="1653"/>
        <w:rPr>
          <w:rFonts w:ascii="宋体" w:hAnsi="宋体"/>
          <w:color w:val="000000"/>
          <w:sz w:val="24"/>
        </w:rPr>
      </w:pPr>
    </w:p>
    <w:p w14:paraId="023E2BCF">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投标人名称(盖公章)：</w:t>
      </w:r>
    </w:p>
    <w:p w14:paraId="4A80E100">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F5BFACF">
      <w:pPr>
        <w:widowControl/>
        <w:spacing w:line="360" w:lineRule="auto"/>
        <w:jc w:val="left"/>
        <w:rPr>
          <w:rFonts w:ascii="宋体" w:hAnsi="宋体"/>
          <w:sz w:val="24"/>
        </w:rPr>
        <w:sectPr>
          <w:pgSz w:w="11905" w:h="16838"/>
          <w:pgMar w:top="1134" w:right="1134" w:bottom="1134" w:left="1134" w:header="850" w:footer="850" w:gutter="0"/>
          <w:cols w:space="0" w:num="1"/>
          <w:titlePg/>
          <w:docGrid w:linePitch="331" w:charSpace="0"/>
        </w:sectPr>
      </w:pPr>
    </w:p>
    <w:p w14:paraId="46BD6B88">
      <w:pPr>
        <w:pStyle w:val="17"/>
        <w:snapToGrid w:val="0"/>
        <w:ind w:left="562" w:hanging="562"/>
        <w:rPr>
          <w:rFonts w:ascii="宋体" w:hAnsi="宋体" w:cs="宋体"/>
          <w:i/>
          <w:iCs/>
          <w:sz w:val="24"/>
          <w:highlight w:val="yellow"/>
        </w:rPr>
      </w:pPr>
      <w:r>
        <w:rPr>
          <w:rFonts w:hint="eastAsia" w:ascii="宋体" w:hAnsi="宋体" w:cs="宋体"/>
          <w:b/>
          <w:color w:val="000000"/>
          <w:szCs w:val="28"/>
        </w:rPr>
        <w:t>9. 项目实施人员一览表的格式</w:t>
      </w:r>
      <w:r>
        <w:rPr>
          <w:rFonts w:hint="eastAsia" w:ascii="宋体" w:hAnsi="宋体" w:cs="宋体"/>
          <w:b/>
          <w:bCs/>
          <w:sz w:val="30"/>
          <w:szCs w:val="30"/>
        </w:rPr>
        <w:t>：</w:t>
      </w:r>
    </w:p>
    <w:p w14:paraId="4BFB04FD">
      <w:pPr>
        <w:snapToGrid w:val="0"/>
        <w:spacing w:before="120" w:beforeLines="50" w:after="50"/>
        <w:ind w:left="142"/>
        <w:jc w:val="left"/>
        <w:rPr>
          <w:rFonts w:ascii="宋体" w:hAnsi="宋体"/>
          <w:b/>
          <w:color w:val="000000"/>
          <w:sz w:val="32"/>
          <w:szCs w:val="32"/>
        </w:rPr>
      </w:pPr>
    </w:p>
    <w:p w14:paraId="49288E6A">
      <w:pPr>
        <w:snapToGrid w:val="0"/>
        <w:spacing w:before="120" w:beforeLines="50" w:after="50"/>
        <w:ind w:left="142"/>
        <w:jc w:val="center"/>
        <w:rPr>
          <w:rFonts w:ascii="宋体" w:hAnsi="宋体"/>
          <w:b/>
          <w:color w:val="000000"/>
          <w:sz w:val="32"/>
          <w:szCs w:val="32"/>
        </w:rPr>
      </w:pPr>
      <w:r>
        <w:rPr>
          <w:rFonts w:hint="eastAsia" w:ascii="宋体" w:hAnsi="宋体"/>
          <w:b/>
          <w:color w:val="000000"/>
          <w:sz w:val="32"/>
          <w:szCs w:val="32"/>
        </w:rPr>
        <w:t>项目实施人员一览表</w:t>
      </w:r>
    </w:p>
    <w:p w14:paraId="0E904B98">
      <w:pPr>
        <w:spacing w:line="360" w:lineRule="auto"/>
        <w:jc w:val="center"/>
        <w:rPr>
          <w:rFonts w:ascii="仿宋_GB2312" w:hAnsi="仿宋" w:eastAsia="仿宋_GB2312" w:cs="仿宋_GB2312"/>
          <w:b/>
          <w:bCs/>
          <w:sz w:val="24"/>
        </w:rPr>
      </w:pPr>
      <w:r>
        <w:rPr>
          <w:rFonts w:hint="eastAsia" w:ascii="仿宋_GB2312" w:hAnsi="仿宋" w:eastAsia="仿宋_GB2312" w:cs="仿宋_GB2312"/>
          <w:sz w:val="24"/>
        </w:rPr>
        <w:t>（由投标人根据采购需求及招标文件要求编制）</w:t>
      </w:r>
    </w:p>
    <w:p w14:paraId="783D4444">
      <w:pPr>
        <w:pStyle w:val="13"/>
        <w:rPr>
          <w:color w:val="000000"/>
          <w:sz w:val="24"/>
          <w:szCs w:val="24"/>
        </w:rPr>
      </w:pPr>
    </w:p>
    <w:p w14:paraId="561A400D">
      <w:pPr>
        <w:pStyle w:val="13"/>
        <w:spacing w:line="360" w:lineRule="auto"/>
        <w:rPr>
          <w:color w:val="000000"/>
          <w:sz w:val="24"/>
          <w:szCs w:val="24"/>
        </w:rPr>
      </w:pPr>
      <w:r>
        <w:rPr>
          <w:rFonts w:hint="eastAsia"/>
          <w:color w:val="000000"/>
          <w:sz w:val="24"/>
          <w:szCs w:val="24"/>
        </w:rPr>
        <w:t>所投分标（此处有分标时填写具体分标号，无分标时填写“无”）：</w:t>
      </w:r>
      <w:r>
        <w:rPr>
          <w:rFonts w:hint="eastAsia"/>
          <w:color w:val="000000"/>
          <w:sz w:val="24"/>
          <w:szCs w:val="24"/>
          <w:u w:val="single"/>
        </w:rPr>
        <w:t xml:space="preserve">        </w:t>
      </w:r>
    </w:p>
    <w:p w14:paraId="37651D8F">
      <w:pPr>
        <w:keepNext/>
        <w:autoSpaceDE w:val="0"/>
        <w:autoSpaceDN w:val="0"/>
        <w:spacing w:line="360" w:lineRule="auto"/>
        <w:rPr>
          <w:rFonts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22"/>
        <w:tblW w:w="8755" w:type="dxa"/>
        <w:tblInd w:w="116" w:type="dxa"/>
        <w:tblLayout w:type="fixed"/>
        <w:tblCellMar>
          <w:top w:w="0" w:type="dxa"/>
          <w:left w:w="108" w:type="dxa"/>
          <w:bottom w:w="0" w:type="dxa"/>
          <w:right w:w="108" w:type="dxa"/>
        </w:tblCellMar>
      </w:tblPr>
      <w:tblGrid>
        <w:gridCol w:w="2061"/>
        <w:gridCol w:w="1287"/>
        <w:gridCol w:w="1260"/>
        <w:gridCol w:w="4147"/>
      </w:tblGrid>
      <w:tr w14:paraId="226B6195">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A9BB5F0">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2C7B22C">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5C64CF9B">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61ED6C7">
            <w:pPr>
              <w:autoSpaceDE w:val="0"/>
              <w:autoSpaceDN w:val="0"/>
              <w:spacing w:line="360" w:lineRule="auto"/>
              <w:rPr>
                <w:rFonts w:ascii="仿宋_GB2312" w:hAnsi="仿宋" w:eastAsia="仿宋_GB2312" w:cs="仿宋_GB2312"/>
                <w:sz w:val="24"/>
              </w:rPr>
            </w:pPr>
            <w:r>
              <w:rPr>
                <w:rFonts w:hint="eastAsia" w:ascii="仿宋_GB2312" w:hAnsi="仿宋" w:eastAsia="仿宋_GB2312" w:cs="仿宋_GB2312"/>
                <w:sz w:val="24"/>
              </w:rPr>
              <w:t>投标截止时间前三年业绩及承担的主要工作情况，曾担任项目经理的项目应列明细。</w:t>
            </w:r>
          </w:p>
        </w:tc>
      </w:tr>
      <w:tr w14:paraId="5FD838E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FE10DCA">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0360358">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7066578">
            <w:pPr>
              <w:autoSpaceDE w:val="0"/>
              <w:autoSpaceDN w:val="0"/>
              <w:spacing w:line="360" w:lineRule="auto"/>
              <w:jc w:val="center"/>
              <w:rPr>
                <w:rFonts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45A1B4BB">
            <w:pPr>
              <w:autoSpaceDE w:val="0"/>
              <w:autoSpaceDN w:val="0"/>
              <w:spacing w:line="360" w:lineRule="auto"/>
              <w:jc w:val="center"/>
              <w:rPr>
                <w:rFonts w:ascii="仿宋_GB2312" w:hAnsi="仿宋" w:eastAsia="仿宋_GB2312" w:cs="仿宋_GB2312"/>
                <w:sz w:val="24"/>
              </w:rPr>
            </w:pPr>
          </w:p>
        </w:tc>
      </w:tr>
      <w:tr w14:paraId="30E4676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B49921A">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8AD079B">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5799563B">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7BF38EB">
            <w:pPr>
              <w:widowControl/>
              <w:jc w:val="left"/>
              <w:rPr>
                <w:rFonts w:ascii="仿宋_GB2312" w:hAnsi="仿宋" w:eastAsia="仿宋_GB2312" w:cs="仿宋_GB2312"/>
                <w:sz w:val="24"/>
              </w:rPr>
            </w:pPr>
          </w:p>
        </w:tc>
      </w:tr>
      <w:tr w14:paraId="055EAE3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FB932D1">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学历</w:t>
            </w:r>
            <w:r>
              <w:rPr>
                <w:rFonts w:hint="eastAsia" w:ascii="宋体" w:hAnsi="宋体" w:cs="宋体"/>
                <w:szCs w:val="21"/>
              </w:rPr>
              <w:t>及专业</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1311744">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94CA8D6">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8EAF99C">
            <w:pPr>
              <w:widowControl/>
              <w:jc w:val="left"/>
              <w:rPr>
                <w:rFonts w:ascii="仿宋_GB2312" w:hAnsi="仿宋" w:eastAsia="仿宋_GB2312" w:cs="仿宋_GB2312"/>
                <w:sz w:val="24"/>
              </w:rPr>
            </w:pPr>
          </w:p>
        </w:tc>
      </w:tr>
      <w:tr w14:paraId="20AD9B7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AC60F0E">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5F344D6">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77BA603A">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A7AFB2B">
            <w:pPr>
              <w:widowControl/>
              <w:jc w:val="left"/>
              <w:rPr>
                <w:rFonts w:ascii="仿宋_GB2312" w:hAnsi="仿宋" w:eastAsia="仿宋_GB2312" w:cs="仿宋_GB2312"/>
                <w:sz w:val="24"/>
              </w:rPr>
            </w:pPr>
          </w:p>
        </w:tc>
      </w:tr>
      <w:tr w14:paraId="740DAD20">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AA912C7">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职称</w:t>
            </w:r>
            <w:r>
              <w:rPr>
                <w:rFonts w:hint="eastAsia" w:ascii="宋体" w:hAnsi="宋体" w:cs="宋体"/>
                <w:szCs w:val="21"/>
              </w:rPr>
              <w:t>/职业资格证书</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5C44665">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D143346">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D73BCDE">
            <w:pPr>
              <w:widowControl/>
              <w:jc w:val="left"/>
              <w:rPr>
                <w:rFonts w:ascii="仿宋_GB2312" w:hAnsi="仿宋" w:eastAsia="仿宋_GB2312" w:cs="仿宋_GB2312"/>
                <w:sz w:val="24"/>
              </w:rPr>
            </w:pPr>
          </w:p>
        </w:tc>
      </w:tr>
      <w:tr w14:paraId="72BC0D8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4B3AC40">
            <w:pPr>
              <w:autoSpaceDE w:val="0"/>
              <w:autoSpaceDN w:val="0"/>
              <w:jc w:val="center"/>
              <w:rPr>
                <w:rFonts w:ascii="仿宋_GB2312" w:hAnsi="仿宋" w:eastAsia="仿宋_GB2312" w:cs="仿宋_GB2312"/>
                <w:sz w:val="24"/>
              </w:rPr>
            </w:pPr>
            <w:r>
              <w:rPr>
                <w:rFonts w:hint="eastAsia" w:ascii="仿宋_GB2312" w:hAnsi="仿宋" w:eastAsia="仿宋_GB2312" w:cs="仿宋_GB2312"/>
                <w:sz w:val="24"/>
              </w:rPr>
              <w:t>职称/职业资格</w:t>
            </w:r>
          </w:p>
          <w:p w14:paraId="0138C34D">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21ADE60">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5B6606D4">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1C7E10E">
            <w:pPr>
              <w:widowControl/>
              <w:jc w:val="left"/>
              <w:rPr>
                <w:rFonts w:ascii="仿宋_GB2312" w:hAnsi="仿宋" w:eastAsia="仿宋_GB2312" w:cs="仿宋_GB2312"/>
                <w:sz w:val="24"/>
              </w:rPr>
            </w:pPr>
          </w:p>
        </w:tc>
      </w:tr>
      <w:tr w14:paraId="42700BD6">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06FCDFD">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其他证书情况</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6004144">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4D846E44">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96D3EE5">
            <w:pPr>
              <w:widowControl/>
              <w:jc w:val="left"/>
              <w:rPr>
                <w:rFonts w:ascii="仿宋_GB2312" w:hAnsi="仿宋" w:eastAsia="仿宋_GB2312" w:cs="仿宋_GB2312"/>
                <w:sz w:val="24"/>
              </w:rPr>
            </w:pPr>
          </w:p>
        </w:tc>
      </w:tr>
      <w:tr w14:paraId="02F0D1BB">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2892D36">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5D40DEA">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79BE4E08">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2F5081C">
            <w:pPr>
              <w:widowControl/>
              <w:jc w:val="left"/>
              <w:rPr>
                <w:rFonts w:ascii="仿宋_GB2312" w:hAnsi="仿宋" w:eastAsia="仿宋_GB2312" w:cs="仿宋_GB2312"/>
                <w:sz w:val="24"/>
              </w:rPr>
            </w:pPr>
          </w:p>
        </w:tc>
      </w:tr>
    </w:tbl>
    <w:p w14:paraId="502EB3C5">
      <w:pPr>
        <w:autoSpaceDE w:val="0"/>
        <w:autoSpaceDN w:val="0"/>
        <w:spacing w:line="360" w:lineRule="auto"/>
        <w:rPr>
          <w:rFonts w:ascii="仿宋_GB2312" w:hAnsi="仿宋" w:eastAsia="仿宋_GB2312" w:cs="仿宋_GB2312"/>
          <w:b/>
          <w:sz w:val="24"/>
        </w:rPr>
      </w:pPr>
      <w:r>
        <w:rPr>
          <w:rFonts w:hint="eastAsia" w:ascii="仿宋_GB2312" w:hAnsi="仿宋" w:eastAsia="仿宋_GB2312" w:cs="仿宋_GB2312"/>
          <w:b/>
          <w:sz w:val="24"/>
        </w:rPr>
        <w:t>注：投标人可参照上述的格式自行编制，并注明所在投标</w:t>
      </w:r>
      <w:r>
        <w:rPr>
          <w:rFonts w:hint="eastAsia" w:ascii="宋体" w:hAnsi="宋体" w:cs="宋体"/>
          <w:b/>
          <w:szCs w:val="21"/>
        </w:rPr>
        <w:t>商务技术文件</w:t>
      </w:r>
      <w:r>
        <w:rPr>
          <w:rFonts w:hint="eastAsia" w:ascii="仿宋_GB2312" w:hAnsi="仿宋" w:eastAsia="仿宋_GB2312" w:cs="仿宋_GB2312"/>
          <w:b/>
          <w:sz w:val="24"/>
        </w:rPr>
        <w:t>页码。</w:t>
      </w:r>
    </w:p>
    <w:p w14:paraId="217C9B67">
      <w:pPr>
        <w:autoSpaceDE w:val="0"/>
        <w:autoSpaceDN w:val="0"/>
        <w:spacing w:line="360" w:lineRule="auto"/>
        <w:rPr>
          <w:rFonts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（参照此格式自制）</w:t>
      </w:r>
    </w:p>
    <w:tbl>
      <w:tblPr>
        <w:tblStyle w:val="22"/>
        <w:tblW w:w="7950" w:type="dxa"/>
        <w:tblInd w:w="108" w:type="dxa"/>
        <w:tblLayout w:type="fixed"/>
        <w:tblCellMar>
          <w:top w:w="0" w:type="dxa"/>
          <w:left w:w="108" w:type="dxa"/>
          <w:bottom w:w="0" w:type="dxa"/>
          <w:right w:w="108" w:type="dxa"/>
        </w:tblCellMar>
      </w:tblPr>
      <w:tblGrid>
        <w:gridCol w:w="420"/>
        <w:gridCol w:w="959"/>
        <w:gridCol w:w="477"/>
        <w:gridCol w:w="623"/>
        <w:gridCol w:w="1096"/>
        <w:gridCol w:w="1189"/>
        <w:gridCol w:w="946"/>
        <w:gridCol w:w="770"/>
        <w:gridCol w:w="1470"/>
      </w:tblGrid>
      <w:tr w14:paraId="0115D96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34D547BA">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序号</w:t>
            </w:r>
          </w:p>
        </w:tc>
        <w:tc>
          <w:tcPr>
            <w:tcW w:w="959" w:type="dxa"/>
            <w:tcBorders>
              <w:top w:val="single" w:color="auto" w:sz="6" w:space="0"/>
              <w:left w:val="single" w:color="auto" w:sz="6" w:space="0"/>
              <w:bottom w:val="single" w:color="auto" w:sz="6" w:space="0"/>
              <w:right w:val="single" w:color="auto" w:sz="6" w:space="0"/>
            </w:tcBorders>
            <w:vAlign w:val="center"/>
          </w:tcPr>
          <w:p w14:paraId="52D20715">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姓名</w:t>
            </w:r>
          </w:p>
        </w:tc>
        <w:tc>
          <w:tcPr>
            <w:tcW w:w="477" w:type="dxa"/>
            <w:tcBorders>
              <w:top w:val="single" w:color="auto" w:sz="6" w:space="0"/>
              <w:left w:val="single" w:color="auto" w:sz="6" w:space="0"/>
              <w:bottom w:val="single" w:color="auto" w:sz="6" w:space="0"/>
              <w:right w:val="single" w:color="auto" w:sz="6" w:space="0"/>
            </w:tcBorders>
            <w:vAlign w:val="center"/>
          </w:tcPr>
          <w:p w14:paraId="7DEAC3D9">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性别</w:t>
            </w:r>
          </w:p>
        </w:tc>
        <w:tc>
          <w:tcPr>
            <w:tcW w:w="623" w:type="dxa"/>
            <w:tcBorders>
              <w:top w:val="single" w:color="auto" w:sz="6" w:space="0"/>
              <w:left w:val="single" w:color="auto" w:sz="6" w:space="0"/>
              <w:bottom w:val="single" w:color="auto" w:sz="6" w:space="0"/>
              <w:right w:val="single" w:color="auto" w:sz="6" w:space="0"/>
            </w:tcBorders>
            <w:vAlign w:val="center"/>
          </w:tcPr>
          <w:p w14:paraId="5F601B30">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年龄</w:t>
            </w:r>
          </w:p>
        </w:tc>
        <w:tc>
          <w:tcPr>
            <w:tcW w:w="1096" w:type="dxa"/>
            <w:tcBorders>
              <w:top w:val="single" w:color="auto" w:sz="6" w:space="0"/>
              <w:left w:val="single" w:color="auto" w:sz="6" w:space="0"/>
              <w:bottom w:val="single" w:color="auto" w:sz="6" w:space="0"/>
              <w:right w:val="single" w:color="auto" w:sz="6" w:space="0"/>
            </w:tcBorders>
            <w:vAlign w:val="center"/>
          </w:tcPr>
          <w:p w14:paraId="2A60A929">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学历及专业</w:t>
            </w:r>
          </w:p>
          <w:p w14:paraId="7690FD80">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(页码)</w:t>
            </w:r>
          </w:p>
        </w:tc>
        <w:tc>
          <w:tcPr>
            <w:tcW w:w="1189" w:type="dxa"/>
            <w:tcBorders>
              <w:top w:val="single" w:color="auto" w:sz="6" w:space="0"/>
              <w:left w:val="single" w:color="auto" w:sz="6" w:space="0"/>
              <w:bottom w:val="single" w:color="auto" w:sz="6" w:space="0"/>
              <w:right w:val="single" w:color="auto" w:sz="6" w:space="0"/>
            </w:tcBorders>
            <w:vAlign w:val="center"/>
          </w:tcPr>
          <w:p w14:paraId="1A08DB7B">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职称</w:t>
            </w:r>
            <w:r>
              <w:rPr>
                <w:rFonts w:hint="eastAsia" w:ascii="宋体" w:hAnsi="宋体" w:cs="宋体"/>
                <w:szCs w:val="21"/>
              </w:rPr>
              <w:t>/职业资格证书</w:t>
            </w:r>
          </w:p>
          <w:p w14:paraId="5E30102E">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(页码)</w:t>
            </w:r>
          </w:p>
        </w:tc>
        <w:tc>
          <w:tcPr>
            <w:tcW w:w="946" w:type="dxa"/>
            <w:tcBorders>
              <w:top w:val="single" w:color="auto" w:sz="6" w:space="0"/>
              <w:left w:val="single" w:color="auto" w:sz="6" w:space="0"/>
              <w:bottom w:val="single" w:color="auto" w:sz="6" w:space="0"/>
              <w:right w:val="single" w:color="auto" w:sz="6" w:space="0"/>
            </w:tcBorders>
            <w:vAlign w:val="center"/>
          </w:tcPr>
          <w:p w14:paraId="0F40E21C">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本项目中的职责</w:t>
            </w:r>
          </w:p>
        </w:tc>
        <w:tc>
          <w:tcPr>
            <w:tcW w:w="770" w:type="dxa"/>
            <w:tcBorders>
              <w:top w:val="single" w:color="auto" w:sz="6" w:space="0"/>
              <w:left w:val="single" w:color="auto" w:sz="6" w:space="0"/>
              <w:bottom w:val="single" w:color="auto" w:sz="6" w:space="0"/>
              <w:right w:val="single" w:color="auto" w:sz="6" w:space="0"/>
            </w:tcBorders>
            <w:vAlign w:val="center"/>
          </w:tcPr>
          <w:p w14:paraId="4109C471">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583CEB80">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参与本项目的到位情况</w:t>
            </w:r>
          </w:p>
        </w:tc>
      </w:tr>
      <w:tr w14:paraId="44877174">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56F547DB">
            <w:pPr>
              <w:autoSpaceDE w:val="0"/>
              <w:autoSpaceDN w:val="0"/>
              <w:spacing w:line="360" w:lineRule="auto"/>
              <w:jc w:val="center"/>
              <w:rPr>
                <w:rFonts w:ascii="仿宋_GB2312" w:hAnsi="仿宋" w:eastAsia="仿宋_GB2312" w:cs="仿宋_GB2312"/>
                <w:sz w:val="24"/>
              </w:rPr>
            </w:pPr>
          </w:p>
        </w:tc>
        <w:tc>
          <w:tcPr>
            <w:tcW w:w="959" w:type="dxa"/>
            <w:tcBorders>
              <w:top w:val="single" w:color="auto" w:sz="6" w:space="0"/>
              <w:left w:val="single" w:color="auto" w:sz="6" w:space="0"/>
              <w:bottom w:val="single" w:color="auto" w:sz="6" w:space="0"/>
              <w:right w:val="single" w:color="auto" w:sz="6" w:space="0"/>
            </w:tcBorders>
          </w:tcPr>
          <w:p w14:paraId="4686D604">
            <w:pPr>
              <w:autoSpaceDE w:val="0"/>
              <w:autoSpaceDN w:val="0"/>
              <w:spacing w:line="360" w:lineRule="auto"/>
              <w:rPr>
                <w:rFonts w:ascii="仿宋_GB2312" w:hAnsi="仿宋" w:eastAsia="仿宋_GB2312" w:cs="仿宋_GB2312"/>
                <w:sz w:val="24"/>
              </w:rPr>
            </w:pPr>
          </w:p>
        </w:tc>
        <w:tc>
          <w:tcPr>
            <w:tcW w:w="477" w:type="dxa"/>
            <w:tcBorders>
              <w:top w:val="single" w:color="auto" w:sz="6" w:space="0"/>
              <w:left w:val="single" w:color="auto" w:sz="6" w:space="0"/>
              <w:bottom w:val="single" w:color="auto" w:sz="6" w:space="0"/>
              <w:right w:val="single" w:color="auto" w:sz="6" w:space="0"/>
            </w:tcBorders>
          </w:tcPr>
          <w:p w14:paraId="6C42AC67">
            <w:pPr>
              <w:autoSpaceDE w:val="0"/>
              <w:autoSpaceDN w:val="0"/>
              <w:spacing w:line="360" w:lineRule="auto"/>
              <w:rPr>
                <w:rFonts w:ascii="仿宋_GB2312" w:hAnsi="仿宋" w:eastAsia="仿宋_GB2312" w:cs="仿宋_GB2312"/>
                <w:sz w:val="24"/>
              </w:rPr>
            </w:pPr>
          </w:p>
        </w:tc>
        <w:tc>
          <w:tcPr>
            <w:tcW w:w="623" w:type="dxa"/>
            <w:tcBorders>
              <w:top w:val="single" w:color="auto" w:sz="6" w:space="0"/>
              <w:left w:val="single" w:color="auto" w:sz="6" w:space="0"/>
              <w:bottom w:val="single" w:color="auto" w:sz="6" w:space="0"/>
              <w:right w:val="single" w:color="auto" w:sz="6" w:space="0"/>
            </w:tcBorders>
          </w:tcPr>
          <w:p w14:paraId="39C5C809">
            <w:pPr>
              <w:autoSpaceDE w:val="0"/>
              <w:autoSpaceDN w:val="0"/>
              <w:spacing w:line="360" w:lineRule="auto"/>
              <w:rPr>
                <w:rFonts w:ascii="仿宋_GB2312" w:hAnsi="仿宋" w:eastAsia="仿宋_GB2312" w:cs="仿宋_GB2312"/>
                <w:sz w:val="24"/>
              </w:rPr>
            </w:pPr>
          </w:p>
        </w:tc>
        <w:tc>
          <w:tcPr>
            <w:tcW w:w="1096" w:type="dxa"/>
            <w:tcBorders>
              <w:top w:val="single" w:color="auto" w:sz="6" w:space="0"/>
              <w:left w:val="single" w:color="auto" w:sz="6" w:space="0"/>
              <w:bottom w:val="single" w:color="auto" w:sz="6" w:space="0"/>
              <w:right w:val="single" w:color="auto" w:sz="6" w:space="0"/>
            </w:tcBorders>
          </w:tcPr>
          <w:p w14:paraId="408041C8">
            <w:pPr>
              <w:autoSpaceDE w:val="0"/>
              <w:autoSpaceDN w:val="0"/>
              <w:spacing w:line="360" w:lineRule="auto"/>
              <w:rPr>
                <w:rFonts w:ascii="仿宋_GB2312" w:hAnsi="仿宋" w:eastAsia="仿宋_GB2312" w:cs="仿宋_GB2312"/>
                <w:sz w:val="24"/>
              </w:rPr>
            </w:pPr>
          </w:p>
        </w:tc>
        <w:tc>
          <w:tcPr>
            <w:tcW w:w="1189" w:type="dxa"/>
            <w:tcBorders>
              <w:top w:val="single" w:color="auto" w:sz="6" w:space="0"/>
              <w:left w:val="single" w:color="auto" w:sz="6" w:space="0"/>
              <w:bottom w:val="single" w:color="auto" w:sz="6" w:space="0"/>
              <w:right w:val="single" w:color="auto" w:sz="6" w:space="0"/>
            </w:tcBorders>
          </w:tcPr>
          <w:p w14:paraId="29695971">
            <w:pPr>
              <w:autoSpaceDE w:val="0"/>
              <w:autoSpaceDN w:val="0"/>
              <w:spacing w:line="360" w:lineRule="auto"/>
              <w:rPr>
                <w:rFonts w:ascii="仿宋_GB2312" w:hAnsi="仿宋" w:eastAsia="仿宋_GB2312" w:cs="仿宋_GB2312"/>
                <w:sz w:val="24"/>
              </w:rPr>
            </w:pPr>
          </w:p>
        </w:tc>
        <w:tc>
          <w:tcPr>
            <w:tcW w:w="946" w:type="dxa"/>
            <w:tcBorders>
              <w:top w:val="single" w:color="auto" w:sz="6" w:space="0"/>
              <w:left w:val="single" w:color="auto" w:sz="6" w:space="0"/>
              <w:bottom w:val="single" w:color="auto" w:sz="6" w:space="0"/>
              <w:right w:val="single" w:color="auto" w:sz="6" w:space="0"/>
            </w:tcBorders>
          </w:tcPr>
          <w:p w14:paraId="5ED32970">
            <w:pPr>
              <w:autoSpaceDE w:val="0"/>
              <w:autoSpaceDN w:val="0"/>
              <w:spacing w:line="360" w:lineRule="auto"/>
              <w:rPr>
                <w:rFonts w:ascii="仿宋_GB2312" w:hAnsi="仿宋" w:eastAsia="仿宋_GB2312" w:cs="仿宋_GB2312"/>
                <w:sz w:val="24"/>
              </w:rPr>
            </w:pPr>
          </w:p>
        </w:tc>
        <w:tc>
          <w:tcPr>
            <w:tcW w:w="770" w:type="dxa"/>
            <w:tcBorders>
              <w:top w:val="single" w:color="auto" w:sz="6" w:space="0"/>
              <w:left w:val="single" w:color="auto" w:sz="6" w:space="0"/>
              <w:bottom w:val="single" w:color="auto" w:sz="6" w:space="0"/>
              <w:right w:val="single" w:color="auto" w:sz="6" w:space="0"/>
            </w:tcBorders>
          </w:tcPr>
          <w:p w14:paraId="1B41AFFB">
            <w:pPr>
              <w:autoSpaceDE w:val="0"/>
              <w:autoSpaceDN w:val="0"/>
              <w:spacing w:line="360" w:lineRule="auto"/>
              <w:rPr>
                <w:rFonts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3C31A939">
            <w:pPr>
              <w:autoSpaceDE w:val="0"/>
              <w:autoSpaceDN w:val="0"/>
              <w:spacing w:line="360" w:lineRule="auto"/>
              <w:rPr>
                <w:rFonts w:ascii="仿宋_GB2312" w:hAnsi="仿宋" w:eastAsia="仿宋_GB2312" w:cs="仿宋_GB2312"/>
                <w:sz w:val="24"/>
              </w:rPr>
            </w:pPr>
          </w:p>
        </w:tc>
      </w:tr>
      <w:tr w14:paraId="2E4FCD3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FBB8933">
            <w:pPr>
              <w:autoSpaceDE w:val="0"/>
              <w:autoSpaceDN w:val="0"/>
              <w:spacing w:line="360" w:lineRule="auto"/>
              <w:jc w:val="center"/>
              <w:rPr>
                <w:rFonts w:ascii="仿宋_GB2312" w:hAnsi="仿宋" w:eastAsia="仿宋_GB2312" w:cs="仿宋_GB2312"/>
                <w:sz w:val="24"/>
              </w:rPr>
            </w:pPr>
          </w:p>
        </w:tc>
        <w:tc>
          <w:tcPr>
            <w:tcW w:w="959" w:type="dxa"/>
            <w:tcBorders>
              <w:top w:val="single" w:color="auto" w:sz="6" w:space="0"/>
              <w:left w:val="single" w:color="auto" w:sz="6" w:space="0"/>
              <w:bottom w:val="single" w:color="auto" w:sz="6" w:space="0"/>
              <w:right w:val="single" w:color="auto" w:sz="6" w:space="0"/>
            </w:tcBorders>
          </w:tcPr>
          <w:p w14:paraId="69DF4F60">
            <w:pPr>
              <w:autoSpaceDE w:val="0"/>
              <w:autoSpaceDN w:val="0"/>
              <w:spacing w:line="360" w:lineRule="auto"/>
              <w:rPr>
                <w:rFonts w:ascii="仿宋_GB2312" w:hAnsi="仿宋" w:eastAsia="仿宋_GB2312" w:cs="仿宋_GB2312"/>
                <w:sz w:val="24"/>
              </w:rPr>
            </w:pPr>
          </w:p>
        </w:tc>
        <w:tc>
          <w:tcPr>
            <w:tcW w:w="477" w:type="dxa"/>
            <w:tcBorders>
              <w:top w:val="single" w:color="auto" w:sz="6" w:space="0"/>
              <w:left w:val="single" w:color="auto" w:sz="6" w:space="0"/>
              <w:bottom w:val="single" w:color="auto" w:sz="6" w:space="0"/>
              <w:right w:val="single" w:color="auto" w:sz="6" w:space="0"/>
            </w:tcBorders>
          </w:tcPr>
          <w:p w14:paraId="06A3B994">
            <w:pPr>
              <w:autoSpaceDE w:val="0"/>
              <w:autoSpaceDN w:val="0"/>
              <w:spacing w:line="360" w:lineRule="auto"/>
              <w:rPr>
                <w:rFonts w:ascii="仿宋_GB2312" w:hAnsi="仿宋" w:eastAsia="仿宋_GB2312" w:cs="仿宋_GB2312"/>
                <w:sz w:val="24"/>
              </w:rPr>
            </w:pPr>
          </w:p>
        </w:tc>
        <w:tc>
          <w:tcPr>
            <w:tcW w:w="623" w:type="dxa"/>
            <w:tcBorders>
              <w:top w:val="single" w:color="auto" w:sz="6" w:space="0"/>
              <w:left w:val="single" w:color="auto" w:sz="6" w:space="0"/>
              <w:bottom w:val="single" w:color="auto" w:sz="6" w:space="0"/>
              <w:right w:val="single" w:color="auto" w:sz="6" w:space="0"/>
            </w:tcBorders>
          </w:tcPr>
          <w:p w14:paraId="58519DBA">
            <w:pPr>
              <w:autoSpaceDE w:val="0"/>
              <w:autoSpaceDN w:val="0"/>
              <w:spacing w:line="360" w:lineRule="auto"/>
              <w:rPr>
                <w:rFonts w:ascii="仿宋_GB2312" w:hAnsi="仿宋" w:eastAsia="仿宋_GB2312" w:cs="仿宋_GB2312"/>
                <w:sz w:val="24"/>
              </w:rPr>
            </w:pPr>
          </w:p>
        </w:tc>
        <w:tc>
          <w:tcPr>
            <w:tcW w:w="1096" w:type="dxa"/>
            <w:tcBorders>
              <w:top w:val="single" w:color="auto" w:sz="6" w:space="0"/>
              <w:left w:val="single" w:color="auto" w:sz="6" w:space="0"/>
              <w:bottom w:val="single" w:color="auto" w:sz="6" w:space="0"/>
              <w:right w:val="single" w:color="auto" w:sz="6" w:space="0"/>
            </w:tcBorders>
          </w:tcPr>
          <w:p w14:paraId="428DCAFC">
            <w:pPr>
              <w:autoSpaceDE w:val="0"/>
              <w:autoSpaceDN w:val="0"/>
              <w:spacing w:line="360" w:lineRule="auto"/>
              <w:rPr>
                <w:rFonts w:ascii="仿宋_GB2312" w:hAnsi="仿宋" w:eastAsia="仿宋_GB2312" w:cs="仿宋_GB2312"/>
                <w:sz w:val="24"/>
              </w:rPr>
            </w:pPr>
          </w:p>
        </w:tc>
        <w:tc>
          <w:tcPr>
            <w:tcW w:w="1189" w:type="dxa"/>
            <w:tcBorders>
              <w:top w:val="single" w:color="auto" w:sz="6" w:space="0"/>
              <w:left w:val="single" w:color="auto" w:sz="6" w:space="0"/>
              <w:bottom w:val="single" w:color="auto" w:sz="6" w:space="0"/>
              <w:right w:val="single" w:color="auto" w:sz="6" w:space="0"/>
            </w:tcBorders>
          </w:tcPr>
          <w:p w14:paraId="3972BAED">
            <w:pPr>
              <w:autoSpaceDE w:val="0"/>
              <w:autoSpaceDN w:val="0"/>
              <w:spacing w:line="360" w:lineRule="auto"/>
              <w:rPr>
                <w:rFonts w:ascii="仿宋_GB2312" w:hAnsi="仿宋" w:eastAsia="仿宋_GB2312" w:cs="仿宋_GB2312"/>
                <w:sz w:val="24"/>
              </w:rPr>
            </w:pPr>
          </w:p>
        </w:tc>
        <w:tc>
          <w:tcPr>
            <w:tcW w:w="946" w:type="dxa"/>
            <w:tcBorders>
              <w:top w:val="single" w:color="auto" w:sz="6" w:space="0"/>
              <w:left w:val="single" w:color="auto" w:sz="6" w:space="0"/>
              <w:bottom w:val="single" w:color="auto" w:sz="6" w:space="0"/>
              <w:right w:val="single" w:color="auto" w:sz="6" w:space="0"/>
            </w:tcBorders>
          </w:tcPr>
          <w:p w14:paraId="4D93A7FA">
            <w:pPr>
              <w:autoSpaceDE w:val="0"/>
              <w:autoSpaceDN w:val="0"/>
              <w:spacing w:line="360" w:lineRule="auto"/>
              <w:rPr>
                <w:rFonts w:ascii="仿宋_GB2312" w:hAnsi="仿宋" w:eastAsia="仿宋_GB2312" w:cs="仿宋_GB2312"/>
                <w:sz w:val="24"/>
              </w:rPr>
            </w:pPr>
          </w:p>
        </w:tc>
        <w:tc>
          <w:tcPr>
            <w:tcW w:w="770" w:type="dxa"/>
            <w:tcBorders>
              <w:top w:val="single" w:color="auto" w:sz="6" w:space="0"/>
              <w:left w:val="single" w:color="auto" w:sz="6" w:space="0"/>
              <w:bottom w:val="single" w:color="auto" w:sz="6" w:space="0"/>
              <w:right w:val="single" w:color="auto" w:sz="6" w:space="0"/>
            </w:tcBorders>
          </w:tcPr>
          <w:p w14:paraId="789A0E3B">
            <w:pPr>
              <w:autoSpaceDE w:val="0"/>
              <w:autoSpaceDN w:val="0"/>
              <w:spacing w:line="360" w:lineRule="auto"/>
              <w:rPr>
                <w:rFonts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5CF86C6A">
            <w:pPr>
              <w:autoSpaceDE w:val="0"/>
              <w:autoSpaceDN w:val="0"/>
              <w:spacing w:line="360" w:lineRule="auto"/>
              <w:rPr>
                <w:rFonts w:ascii="仿宋_GB2312" w:hAnsi="仿宋" w:eastAsia="仿宋_GB2312" w:cs="仿宋_GB2312"/>
                <w:sz w:val="24"/>
              </w:rPr>
            </w:pPr>
          </w:p>
        </w:tc>
      </w:tr>
    </w:tbl>
    <w:p w14:paraId="07FAEB51">
      <w:pPr>
        <w:spacing w:line="360" w:lineRule="auto"/>
        <w:rPr>
          <w:rFonts w:ascii="仿宋_GB2312" w:hAnsi="仿宋" w:eastAsia="仿宋_GB2312" w:cs="仿宋_GB2312"/>
          <w:b/>
          <w:bCs/>
          <w:sz w:val="24"/>
        </w:rPr>
      </w:pPr>
      <w:r>
        <w:rPr>
          <w:rFonts w:hint="eastAsia" w:ascii="仿宋_GB2312" w:hAnsi="仿宋" w:eastAsia="仿宋_GB2312" w:cs="仿宋_GB2312"/>
          <w:b/>
          <w:sz w:val="24"/>
        </w:rPr>
        <w:t>注：投标人可参照上述的格式自行编制，并注明所在投标</w:t>
      </w:r>
      <w:r>
        <w:rPr>
          <w:rFonts w:hint="eastAsia" w:ascii="宋体" w:hAnsi="宋体" w:cs="宋体"/>
          <w:b/>
          <w:szCs w:val="21"/>
        </w:rPr>
        <w:t>商务技术文件</w:t>
      </w:r>
      <w:r>
        <w:rPr>
          <w:rFonts w:hint="eastAsia" w:ascii="仿宋_GB2312" w:hAnsi="仿宋" w:eastAsia="仿宋_GB2312" w:cs="仿宋_GB2312"/>
          <w:b/>
          <w:sz w:val="24"/>
        </w:rPr>
        <w:t>页码。</w:t>
      </w:r>
    </w:p>
    <w:p w14:paraId="095C73D0">
      <w:pPr>
        <w:snapToGrid w:val="0"/>
        <w:spacing w:line="360" w:lineRule="auto"/>
        <w:rPr>
          <w:rFonts w:ascii="仿宋_GB2312" w:hAnsi="仿宋" w:eastAsia="仿宋_GB2312" w:cs="仿宋_GB2312"/>
          <w:kern w:val="0"/>
          <w:sz w:val="24"/>
          <w:lang w:val="zh-CN"/>
        </w:rPr>
      </w:pPr>
    </w:p>
    <w:p w14:paraId="4322796C">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投标人名称(盖公章)：</w:t>
      </w:r>
    </w:p>
    <w:p w14:paraId="38CD3E62">
      <w:pPr>
        <w:autoSpaceDE w:val="0"/>
        <w:autoSpaceDN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日期：  年  月   日</w:t>
      </w:r>
    </w:p>
    <w:p w14:paraId="6C581F21">
      <w:pPr>
        <w:snapToGrid w:val="0"/>
        <w:spacing w:before="50" w:after="50"/>
        <w:rPr>
          <w:rFonts w:ascii="宋体" w:hAnsi="宋体"/>
          <w:color w:val="000000"/>
          <w:sz w:val="24"/>
        </w:rPr>
      </w:pPr>
    </w:p>
    <w:p w14:paraId="26970F78">
      <w:pPr>
        <w:pStyle w:val="13"/>
        <w:jc w:val="center"/>
        <w:outlineLvl w:val="1"/>
        <w:rPr>
          <w:rFonts w:hAnsi="宋体"/>
          <w:b/>
          <w:bCs/>
          <w:color w:val="000000"/>
          <w:sz w:val="28"/>
          <w:szCs w:val="28"/>
        </w:rPr>
      </w:pPr>
      <w:bookmarkStart w:id="383" w:name="_Toc12868"/>
      <w:bookmarkStart w:id="384" w:name="_Toc3481"/>
      <w:bookmarkStart w:id="385" w:name="_Toc22926"/>
      <w:bookmarkStart w:id="386" w:name="_Toc12675"/>
      <w:bookmarkStart w:id="387" w:name="_Toc31920"/>
      <w:bookmarkStart w:id="388" w:name="_Toc17719"/>
      <w:bookmarkStart w:id="389" w:name="_Toc28617"/>
      <w:bookmarkStart w:id="390" w:name="_Toc9015"/>
      <w:bookmarkStart w:id="391" w:name="_Toc30951"/>
      <w:bookmarkStart w:id="392" w:name="_Toc1343"/>
      <w:r>
        <w:rPr>
          <w:rFonts w:hint="eastAsia" w:hAnsi="宋体"/>
          <w:b/>
          <w:bCs/>
          <w:color w:val="000000"/>
          <w:sz w:val="28"/>
          <w:szCs w:val="28"/>
        </w:rPr>
        <w:t>第三节 报价文件格式</w:t>
      </w:r>
      <w:bookmarkEnd w:id="383"/>
      <w:bookmarkEnd w:id="384"/>
      <w:bookmarkEnd w:id="385"/>
      <w:bookmarkEnd w:id="386"/>
      <w:bookmarkEnd w:id="387"/>
      <w:bookmarkEnd w:id="388"/>
      <w:bookmarkEnd w:id="389"/>
      <w:bookmarkEnd w:id="390"/>
      <w:bookmarkEnd w:id="391"/>
      <w:bookmarkEnd w:id="392"/>
    </w:p>
    <w:p w14:paraId="7363E3B7">
      <w:pPr>
        <w:snapToGrid w:val="0"/>
        <w:spacing w:before="120" w:beforeLines="50" w:after="50" w:line="400" w:lineRule="exact"/>
        <w:jc w:val="left"/>
        <w:rPr>
          <w:rFonts w:ascii="宋体" w:hAnsi="宋体"/>
          <w:color w:val="000000"/>
          <w:sz w:val="24"/>
        </w:rPr>
      </w:pPr>
      <w:r>
        <w:rPr>
          <w:rFonts w:hint="eastAsia" w:ascii="宋体" w:hAnsi="宋体"/>
          <w:color w:val="000000"/>
          <w:sz w:val="24"/>
        </w:rPr>
        <w:t xml:space="preserve">  </w:t>
      </w:r>
      <w:r>
        <w:rPr>
          <w:rFonts w:hint="eastAsia" w:ascii="宋体" w:hAnsi="宋体" w:cs="宋体"/>
          <w:b/>
          <w:bCs/>
          <w:sz w:val="28"/>
          <w:szCs w:val="28"/>
        </w:rPr>
        <w:t>1.报价文件封面的格式（参照此格式自拟）：</w:t>
      </w:r>
      <w:r>
        <w:rPr>
          <w:rFonts w:hint="eastAsia" w:ascii="宋体" w:hAnsi="宋体"/>
          <w:color w:val="000000"/>
          <w:sz w:val="24"/>
        </w:rPr>
        <w:t xml:space="preserve">                                </w:t>
      </w:r>
    </w:p>
    <w:p w14:paraId="30C3DA73">
      <w:pPr>
        <w:snapToGrid w:val="0"/>
        <w:spacing w:before="120" w:beforeLines="50" w:after="50" w:line="400" w:lineRule="exact"/>
        <w:rPr>
          <w:rFonts w:ascii="宋体" w:hAnsi="宋体"/>
          <w:color w:val="000000"/>
          <w:sz w:val="24"/>
        </w:rPr>
      </w:pPr>
    </w:p>
    <w:p w14:paraId="6154DEC4">
      <w:pPr>
        <w:snapToGrid w:val="0"/>
        <w:spacing w:before="120" w:beforeLines="50" w:after="50" w:line="400" w:lineRule="exact"/>
        <w:rPr>
          <w:rFonts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电子版投标文件</w:t>
      </w:r>
    </w:p>
    <w:p w14:paraId="60F310CD">
      <w:pPr>
        <w:snapToGrid w:val="0"/>
        <w:spacing w:before="120" w:beforeLines="50" w:after="50" w:line="400" w:lineRule="exact"/>
        <w:jc w:val="center"/>
        <w:rPr>
          <w:rFonts w:ascii="宋体" w:hAnsi="宋体"/>
          <w:bCs/>
          <w:color w:val="000000"/>
          <w:sz w:val="24"/>
          <w:szCs w:val="20"/>
        </w:rPr>
      </w:pPr>
    </w:p>
    <w:p w14:paraId="0FB92395">
      <w:pPr>
        <w:snapToGrid w:val="0"/>
        <w:spacing w:before="120" w:beforeLines="50" w:after="50" w:line="400" w:lineRule="exact"/>
        <w:jc w:val="center"/>
        <w:rPr>
          <w:rFonts w:ascii="宋体" w:hAnsi="宋体"/>
          <w:b/>
          <w:bCs/>
          <w:color w:val="000000"/>
          <w:sz w:val="32"/>
          <w:szCs w:val="32"/>
        </w:rPr>
      </w:pPr>
      <w:r>
        <w:rPr>
          <w:rFonts w:hint="eastAsia" w:ascii="宋体" w:hAnsi="宋体"/>
          <w:b/>
          <w:bCs/>
          <w:color w:val="000000"/>
          <w:sz w:val="32"/>
          <w:szCs w:val="32"/>
        </w:rPr>
        <w:t>报价文件</w:t>
      </w:r>
    </w:p>
    <w:p w14:paraId="1C4D60BD">
      <w:pPr>
        <w:snapToGrid w:val="0"/>
        <w:spacing w:before="120" w:beforeLines="50" w:after="50" w:line="400" w:lineRule="exact"/>
        <w:rPr>
          <w:rFonts w:ascii="宋体" w:hAnsi="宋体"/>
          <w:bCs/>
          <w:color w:val="000000"/>
          <w:sz w:val="24"/>
          <w:szCs w:val="20"/>
        </w:rPr>
      </w:pPr>
    </w:p>
    <w:p w14:paraId="4E055E5D">
      <w:pPr>
        <w:snapToGrid w:val="0"/>
        <w:spacing w:before="120" w:beforeLines="50" w:after="50" w:line="400" w:lineRule="exact"/>
        <w:rPr>
          <w:rFonts w:ascii="宋体" w:hAnsi="宋体"/>
          <w:bCs/>
          <w:color w:val="000000"/>
          <w:sz w:val="24"/>
          <w:szCs w:val="20"/>
        </w:rPr>
      </w:pPr>
    </w:p>
    <w:p w14:paraId="3C98D3A0">
      <w:pPr>
        <w:snapToGrid w:val="0"/>
        <w:spacing w:before="120" w:beforeLines="50" w:after="50" w:line="400" w:lineRule="exact"/>
        <w:rPr>
          <w:rFonts w:ascii="宋体" w:hAnsi="宋体"/>
          <w:bCs/>
          <w:color w:val="000000"/>
          <w:sz w:val="24"/>
          <w:szCs w:val="20"/>
        </w:rPr>
      </w:pPr>
    </w:p>
    <w:p w14:paraId="01A9F441">
      <w:pPr>
        <w:snapToGrid w:val="0"/>
        <w:spacing w:before="120" w:beforeLines="50" w:after="50" w:line="400" w:lineRule="exact"/>
        <w:rPr>
          <w:rFonts w:ascii="宋体" w:hAnsi="宋体"/>
          <w:bCs/>
          <w:color w:val="000000"/>
          <w:sz w:val="24"/>
          <w:szCs w:val="20"/>
        </w:rPr>
      </w:pPr>
    </w:p>
    <w:p w14:paraId="0CED6321">
      <w:pPr>
        <w:snapToGrid w:val="0"/>
        <w:spacing w:before="120" w:beforeLines="50" w:after="50" w:line="400" w:lineRule="exact"/>
        <w:ind w:firstLine="360" w:firstLineChars="150"/>
        <w:rPr>
          <w:rFonts w:ascii="宋体" w:hAnsi="宋体"/>
          <w:bCs/>
          <w:color w:val="000000"/>
          <w:sz w:val="24"/>
        </w:rPr>
      </w:pPr>
      <w:r>
        <w:rPr>
          <w:rFonts w:hint="eastAsia" w:ascii="宋体" w:hAnsi="宋体"/>
          <w:bCs/>
          <w:color w:val="000000"/>
          <w:sz w:val="24"/>
        </w:rPr>
        <w:t xml:space="preserve">项目名称： </w:t>
      </w:r>
    </w:p>
    <w:p w14:paraId="7BA4A839">
      <w:pPr>
        <w:snapToGrid w:val="0"/>
        <w:spacing w:before="120" w:beforeLines="50" w:after="50" w:line="400" w:lineRule="exact"/>
        <w:ind w:firstLine="360" w:firstLineChars="150"/>
        <w:rPr>
          <w:rFonts w:ascii="宋体" w:hAnsi="宋体"/>
          <w:bCs/>
          <w:color w:val="000000"/>
          <w:sz w:val="24"/>
        </w:rPr>
      </w:pPr>
    </w:p>
    <w:p w14:paraId="5B38E6F9">
      <w:pPr>
        <w:snapToGrid w:val="0"/>
        <w:spacing w:before="120" w:beforeLines="50" w:after="50" w:line="400" w:lineRule="exact"/>
        <w:ind w:firstLine="360" w:firstLineChars="150"/>
        <w:rPr>
          <w:rFonts w:ascii="宋体" w:hAnsi="宋体"/>
          <w:bCs/>
          <w:color w:val="000000"/>
          <w:sz w:val="24"/>
        </w:rPr>
      </w:pPr>
      <w:r>
        <w:rPr>
          <w:rFonts w:hint="eastAsia" w:ascii="宋体" w:hAnsi="宋体"/>
          <w:bCs/>
          <w:color w:val="000000"/>
          <w:sz w:val="24"/>
        </w:rPr>
        <w:t xml:space="preserve">项目编号： </w:t>
      </w:r>
    </w:p>
    <w:p w14:paraId="0B223AFE">
      <w:pPr>
        <w:snapToGrid w:val="0"/>
        <w:spacing w:before="120" w:beforeLines="50" w:after="50" w:line="400" w:lineRule="exact"/>
        <w:ind w:firstLine="360" w:firstLineChars="150"/>
        <w:rPr>
          <w:rFonts w:ascii="宋体" w:hAnsi="宋体"/>
          <w:bCs/>
          <w:color w:val="000000"/>
          <w:sz w:val="24"/>
        </w:rPr>
      </w:pPr>
    </w:p>
    <w:p w14:paraId="462E340E">
      <w:pPr>
        <w:snapToGrid w:val="0"/>
        <w:spacing w:before="120" w:beforeLines="50" w:after="50" w:line="400" w:lineRule="exact"/>
        <w:ind w:firstLine="360" w:firstLineChars="150"/>
        <w:rPr>
          <w:rFonts w:ascii="宋体" w:hAnsi="宋体"/>
          <w:bCs/>
          <w:color w:val="000000"/>
          <w:sz w:val="24"/>
        </w:rPr>
      </w:pPr>
      <w:r>
        <w:rPr>
          <w:rFonts w:hint="eastAsia" w:ascii="宋体" w:hAnsi="宋体"/>
          <w:bCs/>
          <w:color w:val="000000"/>
          <w:sz w:val="24"/>
        </w:rPr>
        <w:t>所投分标（如有则填写，无分标时填写“无”或者留空）：</w:t>
      </w:r>
    </w:p>
    <w:p w14:paraId="3680F3CD">
      <w:pPr>
        <w:snapToGrid w:val="0"/>
        <w:spacing w:before="120" w:beforeLines="50" w:after="50" w:line="400" w:lineRule="exact"/>
        <w:ind w:firstLine="360" w:firstLineChars="150"/>
        <w:rPr>
          <w:rFonts w:ascii="宋体" w:hAnsi="宋体"/>
          <w:bCs/>
          <w:color w:val="000000"/>
          <w:sz w:val="24"/>
        </w:rPr>
      </w:pPr>
    </w:p>
    <w:p w14:paraId="3078CA6E">
      <w:pPr>
        <w:snapToGrid w:val="0"/>
        <w:spacing w:before="120" w:beforeLines="50" w:after="50" w:line="400" w:lineRule="exact"/>
        <w:ind w:firstLine="360" w:firstLineChars="150"/>
        <w:rPr>
          <w:rFonts w:ascii="宋体" w:hAnsi="宋体"/>
          <w:bCs/>
          <w:color w:val="000000"/>
          <w:sz w:val="24"/>
        </w:rPr>
      </w:pPr>
      <w:r>
        <w:rPr>
          <w:rFonts w:hint="eastAsia" w:ascii="宋体" w:hAnsi="宋体"/>
          <w:bCs/>
          <w:color w:val="000000"/>
          <w:sz w:val="24"/>
        </w:rPr>
        <w:t>投标人名称：</w:t>
      </w:r>
    </w:p>
    <w:p w14:paraId="3FE15202">
      <w:pPr>
        <w:snapToGrid w:val="0"/>
        <w:spacing w:before="120" w:beforeLines="50" w:after="50" w:line="400" w:lineRule="exact"/>
        <w:ind w:firstLine="360" w:firstLineChars="150"/>
        <w:rPr>
          <w:rFonts w:ascii="宋体" w:hAnsi="宋体"/>
          <w:bCs/>
          <w:color w:val="000000"/>
          <w:sz w:val="24"/>
        </w:rPr>
      </w:pPr>
    </w:p>
    <w:p w14:paraId="238624EA">
      <w:pPr>
        <w:pStyle w:val="6"/>
        <w:snapToGrid w:val="0"/>
        <w:spacing w:before="50" w:after="50" w:line="400" w:lineRule="exact"/>
        <w:ind w:firstLine="960" w:firstLineChars="400"/>
        <w:rPr>
          <w:rFonts w:ascii="宋体" w:hAnsi="宋体"/>
          <w:bCs/>
          <w:color w:val="000000"/>
          <w:sz w:val="24"/>
          <w:szCs w:val="24"/>
        </w:rPr>
      </w:pPr>
    </w:p>
    <w:p w14:paraId="5EABC10C">
      <w:pPr>
        <w:snapToGrid w:val="0"/>
        <w:spacing w:before="120" w:beforeLines="50" w:after="50" w:line="400" w:lineRule="exact"/>
        <w:rPr>
          <w:rFonts w:ascii="宋体" w:hAnsi="宋体"/>
          <w:color w:val="000000"/>
          <w:sz w:val="24"/>
        </w:rPr>
      </w:pPr>
      <w:r>
        <w:rPr>
          <w:rFonts w:hint="eastAsia" w:ascii="宋体" w:hAnsi="宋体"/>
          <w:color w:val="000000"/>
          <w:sz w:val="24"/>
        </w:rPr>
        <w:t xml:space="preserve">                                                     </w:t>
      </w:r>
    </w:p>
    <w:p w14:paraId="68DCF896">
      <w:pPr>
        <w:snapToGrid w:val="0"/>
        <w:spacing w:before="120" w:beforeLines="50" w:after="50" w:line="400" w:lineRule="exact"/>
        <w:ind w:firstLine="3120" w:firstLineChars="1300"/>
        <w:rPr>
          <w:rFonts w:ascii="宋体" w:hAnsi="宋体"/>
          <w:color w:val="000000"/>
          <w:sz w:val="24"/>
        </w:rPr>
      </w:pPr>
    </w:p>
    <w:p w14:paraId="7F589A08">
      <w:pPr>
        <w:snapToGrid w:val="0"/>
        <w:spacing w:before="120" w:beforeLines="50" w:after="50" w:line="400" w:lineRule="exact"/>
        <w:ind w:firstLine="4320" w:firstLineChars="1800"/>
        <w:rPr>
          <w:rFonts w:ascii="宋体" w:hAnsi="宋体"/>
          <w:color w:val="000000"/>
          <w:sz w:val="24"/>
        </w:rPr>
      </w:pPr>
      <w:r>
        <w:rPr>
          <w:rFonts w:hint="eastAsia" w:ascii="宋体" w:hAnsi="宋体"/>
          <w:color w:val="000000"/>
          <w:sz w:val="24"/>
        </w:rPr>
        <w:t xml:space="preserve">  年  月  日</w:t>
      </w:r>
    </w:p>
    <w:p w14:paraId="0E01745E">
      <w:pPr>
        <w:widowControl/>
        <w:jc w:val="left"/>
        <w:rPr>
          <w:rFonts w:ascii="宋体" w:hAnsi="宋体"/>
          <w:color w:val="000000"/>
          <w:sz w:val="24"/>
        </w:rPr>
        <w:sectPr>
          <w:pgSz w:w="11905" w:h="16838"/>
          <w:pgMar w:top="1134" w:right="1134" w:bottom="1134" w:left="1134" w:header="850" w:footer="850" w:gutter="0"/>
          <w:cols w:space="0" w:num="1"/>
          <w:titlePg/>
          <w:docGrid w:linePitch="331" w:charSpace="0"/>
        </w:sectPr>
      </w:pPr>
    </w:p>
    <w:p w14:paraId="533376F6">
      <w:pPr>
        <w:snapToGrid w:val="0"/>
        <w:spacing w:before="120" w:beforeLines="50" w:after="50" w:line="360" w:lineRule="auto"/>
        <w:jc w:val="left"/>
        <w:rPr>
          <w:rFonts w:ascii="宋体" w:hAnsi="宋体" w:cs="宋体"/>
          <w:color w:val="000000"/>
          <w:sz w:val="28"/>
          <w:szCs w:val="28"/>
        </w:rPr>
      </w:pPr>
      <w:r>
        <w:rPr>
          <w:rFonts w:hint="eastAsia" w:ascii="宋体" w:hAnsi="宋体" w:cs="宋体"/>
          <w:b/>
          <w:color w:val="000000"/>
          <w:sz w:val="28"/>
          <w:szCs w:val="28"/>
        </w:rPr>
        <w:t>2.</w:t>
      </w:r>
      <w:r>
        <w:rPr>
          <w:rFonts w:hint="eastAsia" w:ascii="宋体" w:hAnsi="宋体" w:cs="宋体"/>
          <w:b/>
          <w:bCs/>
          <w:color w:val="000000"/>
          <w:sz w:val="28"/>
          <w:szCs w:val="28"/>
        </w:rPr>
        <w:t>报价文件目录</w:t>
      </w:r>
    </w:p>
    <w:p w14:paraId="616F485F">
      <w:pPr>
        <w:snapToGrid w:val="0"/>
        <w:spacing w:before="50" w:after="120" w:afterLines="50" w:line="360" w:lineRule="auto"/>
        <w:jc w:val="left"/>
        <w:rPr>
          <w:rFonts w:ascii="宋体" w:hAnsi="宋体" w:cs="宋体"/>
          <w:b/>
          <w:color w:val="000000"/>
          <w:sz w:val="28"/>
          <w:szCs w:val="28"/>
        </w:rPr>
      </w:pPr>
      <w:r>
        <w:rPr>
          <w:rFonts w:hint="eastAsia" w:ascii="宋体" w:hAnsi="宋体" w:cs="宋体"/>
          <w:color w:val="000000"/>
          <w:sz w:val="28"/>
          <w:szCs w:val="28"/>
        </w:rPr>
        <w:t>根据招标文件规定及投标人提供的材料自行编写目录</w:t>
      </w:r>
      <w:r>
        <w:rPr>
          <w:rFonts w:hint="eastAsia" w:ascii="宋体" w:hAnsi="宋体" w:cs="宋体"/>
          <w:kern w:val="0"/>
          <w:sz w:val="28"/>
          <w:szCs w:val="28"/>
        </w:rPr>
        <w:t>（部分格式后附）</w:t>
      </w:r>
      <w:r>
        <w:rPr>
          <w:rFonts w:hint="eastAsia" w:ascii="宋体" w:hAnsi="宋体" w:cs="宋体"/>
          <w:color w:val="000000"/>
          <w:sz w:val="28"/>
          <w:szCs w:val="28"/>
        </w:rPr>
        <w:t>。</w:t>
      </w:r>
    </w:p>
    <w:p w14:paraId="6BFD2C0C">
      <w:pPr>
        <w:spacing w:line="500" w:lineRule="exact"/>
        <w:jc w:val="center"/>
        <w:rPr>
          <w:b/>
          <w:bCs/>
          <w:sz w:val="30"/>
          <w:szCs w:val="30"/>
        </w:rPr>
      </w:pPr>
      <w:r>
        <w:rPr>
          <w:rFonts w:hint="eastAsia"/>
          <w:b/>
          <w:bCs/>
          <w:sz w:val="30"/>
          <w:szCs w:val="30"/>
        </w:rPr>
        <w:br w:type="page"/>
      </w:r>
    </w:p>
    <w:p w14:paraId="69367192">
      <w:pPr>
        <w:pStyle w:val="13"/>
        <w:spacing w:line="500" w:lineRule="exact"/>
        <w:jc w:val="left"/>
        <w:rPr>
          <w:rFonts w:ascii="Times New Roman" w:hAnsi="Times New Roman"/>
          <w:b/>
          <w:bCs/>
          <w:sz w:val="30"/>
          <w:szCs w:val="30"/>
        </w:rPr>
      </w:pPr>
      <w:r>
        <w:rPr>
          <w:rFonts w:hint="eastAsia" w:hAnsi="宋体" w:cs="宋体"/>
          <w:b/>
          <w:bCs/>
          <w:sz w:val="28"/>
          <w:szCs w:val="28"/>
        </w:rPr>
        <w:t>3.投标函的格式：</w:t>
      </w:r>
    </w:p>
    <w:p w14:paraId="1A20E89D">
      <w:pPr>
        <w:pStyle w:val="13"/>
        <w:spacing w:line="500" w:lineRule="exact"/>
        <w:jc w:val="center"/>
        <w:rPr>
          <w:rFonts w:ascii="Times New Roman" w:hAnsi="Times New Roman"/>
          <w:b/>
          <w:bCs/>
          <w:sz w:val="30"/>
          <w:szCs w:val="30"/>
        </w:rPr>
      </w:pPr>
      <w:r>
        <w:rPr>
          <w:rFonts w:hint="eastAsia" w:ascii="Times New Roman" w:hAnsi="Times New Roman"/>
          <w:b/>
          <w:bCs/>
          <w:sz w:val="30"/>
          <w:szCs w:val="30"/>
        </w:rPr>
        <w:t>投标函</w:t>
      </w:r>
    </w:p>
    <w:p w14:paraId="31E51CFE">
      <w:pPr>
        <w:pStyle w:val="13"/>
        <w:spacing w:line="440" w:lineRule="exact"/>
        <w:ind w:firstLine="420" w:firstLineChars="200"/>
        <w:rPr>
          <w:rFonts w:ascii="Times New Roman" w:hAnsi="Times New Roman"/>
        </w:rPr>
      </w:pPr>
    </w:p>
    <w:p w14:paraId="19F67E0E">
      <w:pPr>
        <w:pStyle w:val="13"/>
        <w:spacing w:line="440" w:lineRule="exact"/>
        <w:ind w:firstLine="420" w:firstLineChars="200"/>
        <w:rPr>
          <w:rFonts w:ascii="Times New Roman" w:hAnsi="Times New Roman"/>
        </w:rPr>
      </w:pPr>
      <w:r>
        <w:rPr>
          <w:rFonts w:hint="eastAsia" w:ascii="Times New Roman" w:hAnsi="Times New Roman"/>
        </w:rPr>
        <w:t>致：</w:t>
      </w:r>
      <w:bookmarkStart w:id="393" w:name="PO_3000001866_PM031_4"/>
      <w:r>
        <w:rPr>
          <w:rFonts w:hint="eastAsia" w:ascii="Times New Roman" w:hAnsi="Times New Roman"/>
          <w:u w:val="single"/>
        </w:rPr>
        <w:t>广西科联招标中心有限公司</w:t>
      </w:r>
      <w:bookmarkEnd w:id="393"/>
    </w:p>
    <w:p w14:paraId="43F6AA6A">
      <w:pPr>
        <w:pStyle w:val="13"/>
        <w:spacing w:line="440" w:lineRule="exact"/>
        <w:ind w:firstLine="420" w:firstLineChars="200"/>
      </w:pPr>
      <w:r>
        <w:rPr>
          <w:rFonts w:hint="eastAsia"/>
        </w:rPr>
        <w:t>我方已仔细阅读了贵方组织的</w:t>
      </w:r>
      <w:r>
        <w:rPr>
          <w:rFonts w:hint="eastAsia" w:hAnsi="宋体" w:cs="宋体"/>
          <w:i/>
          <w:iCs/>
          <w:u w:val="single"/>
        </w:rPr>
        <w:t>（项目名称）</w:t>
      </w:r>
      <w:r>
        <w:rPr>
          <w:rFonts w:ascii="Times New Roman" w:hAnsi="Times New Roman"/>
          <w:u w:val="single"/>
        </w:rPr>
        <w:t xml:space="preserve"> </w:t>
      </w:r>
      <w:r>
        <w:rPr>
          <w:rFonts w:hint="eastAsia"/>
        </w:rPr>
        <w:t>项目（项目编号：</w:t>
      </w:r>
      <w:r>
        <w:rPr>
          <w:rFonts w:hint="eastAsia"/>
          <w:u w:val="single"/>
        </w:rPr>
        <w:t xml:space="preserve">        </w:t>
      </w:r>
      <w:r>
        <w:rPr>
          <w:rFonts w:hint="eastAsia"/>
        </w:rPr>
        <w:t>）的招标文件的全部内容，授权</w:t>
      </w:r>
      <w:r>
        <w:rPr>
          <w:rFonts w:ascii="Times New Roman" w:hAnsi="Times New Roman"/>
          <w:u w:val="single"/>
        </w:rPr>
        <w:t xml:space="preserve">                      </w:t>
      </w:r>
      <w:r>
        <w:rPr>
          <w:rFonts w:hint="eastAsia"/>
        </w:rPr>
        <w:t>(全权代表姓名)</w:t>
      </w:r>
      <w:r>
        <w:rPr>
          <w:rFonts w:ascii="Times New Roman" w:hAnsi="Times New Roman"/>
          <w:u w:val="single"/>
        </w:rPr>
        <w:t xml:space="preserve">          </w:t>
      </w:r>
      <w:r>
        <w:rPr>
          <w:rFonts w:hint="eastAsia"/>
        </w:rPr>
        <w:t xml:space="preserve"> (职务、职称)为全权代表，现正式提交下述文件参加贵方组织的本次政府采购活动： </w:t>
      </w:r>
    </w:p>
    <w:p w14:paraId="50F086F1">
      <w:pPr>
        <w:pStyle w:val="13"/>
        <w:spacing w:line="440" w:lineRule="exact"/>
        <w:ind w:firstLine="420" w:firstLineChars="200"/>
      </w:pPr>
      <w:r>
        <w:rPr>
          <w:rFonts w:hint="eastAsia"/>
        </w:rPr>
        <w:t>一、报价文件电子版（包含按投标人须知前附表要求提交的全部文件）；</w:t>
      </w:r>
    </w:p>
    <w:p w14:paraId="4A3D18DF">
      <w:pPr>
        <w:pStyle w:val="13"/>
        <w:spacing w:line="440" w:lineRule="exact"/>
        <w:ind w:firstLine="482"/>
      </w:pPr>
      <w:r>
        <w:rPr>
          <w:rFonts w:hint="eastAsia"/>
        </w:rPr>
        <w:t>二、资格文件电子版（包含按投标人须知前附表要求提交的全部文件）；</w:t>
      </w:r>
    </w:p>
    <w:p w14:paraId="1F9EFD28">
      <w:pPr>
        <w:pStyle w:val="13"/>
        <w:spacing w:line="440" w:lineRule="exact"/>
        <w:ind w:firstLine="482"/>
      </w:pPr>
      <w:r>
        <w:rPr>
          <w:rFonts w:hint="eastAsia"/>
        </w:rPr>
        <w:t>三、</w:t>
      </w:r>
      <w:r>
        <w:rPr>
          <w:rFonts w:hint="eastAsia" w:hAnsi="宋体"/>
        </w:rPr>
        <w:t>商务技术文件</w:t>
      </w:r>
      <w:r>
        <w:rPr>
          <w:rFonts w:hint="eastAsia"/>
        </w:rPr>
        <w:t>电子版（包含按投标人须知前附表要求提交的全部文件）；</w:t>
      </w:r>
    </w:p>
    <w:p w14:paraId="1AC175F5">
      <w:pPr>
        <w:pStyle w:val="13"/>
        <w:spacing w:line="440" w:lineRule="exact"/>
        <w:ind w:firstLine="482"/>
        <w:rPr>
          <w:rFonts w:ascii="Times New Roman" w:hAnsi="Times New Roman"/>
        </w:rPr>
      </w:pPr>
      <w:r>
        <w:rPr>
          <w:rFonts w:hint="eastAsia"/>
        </w:rPr>
        <w:t>据此函，我方</w:t>
      </w:r>
      <w:r>
        <w:t>兹</w:t>
      </w:r>
      <w:r>
        <w:rPr>
          <w:rFonts w:hint="eastAsia"/>
        </w:rPr>
        <w:t>宣布：</w:t>
      </w:r>
    </w:p>
    <w:p w14:paraId="6B82BCD2">
      <w:pPr>
        <w:pStyle w:val="13"/>
        <w:spacing w:line="440" w:lineRule="exact"/>
        <w:ind w:firstLine="420" w:firstLineChars="200"/>
        <w:rPr>
          <w:rFonts w:ascii="Times New Roman" w:hAnsi="Times New Roman"/>
        </w:rPr>
      </w:pPr>
      <w:r>
        <w:rPr>
          <w:rFonts w:hint="eastAsia"/>
        </w:rPr>
        <w:t>1、我方愿意以开标一览表中的投标总报价，提供本项目招标文件“第二章  采购需求”相应的采购内容</w:t>
      </w:r>
      <w:r>
        <w:rPr>
          <w:rFonts w:hint="eastAsia" w:hAnsi="宋体" w:cs="宋体"/>
        </w:rPr>
        <w:t>，具体详见开标一览表</w:t>
      </w:r>
      <w:r>
        <w:rPr>
          <w:rFonts w:hint="eastAsia"/>
        </w:rPr>
        <w:t>。</w:t>
      </w:r>
    </w:p>
    <w:p w14:paraId="01714927">
      <w:pPr>
        <w:pStyle w:val="13"/>
        <w:spacing w:line="360" w:lineRule="exact"/>
        <w:ind w:firstLine="420" w:firstLineChars="200"/>
        <w:rPr>
          <w:u w:val="single"/>
        </w:rPr>
      </w:pPr>
      <w:r>
        <w:rPr>
          <w:rFonts w:hint="eastAsia"/>
        </w:rPr>
        <w:t>2、我方同意自本项目招标文件“第三章 投标人须知”第一节 投标人须知前附表 第21.1项规定的投标截止时间（开标时间）起遵循</w:t>
      </w:r>
      <w:r>
        <w:rPr>
          <w:rFonts w:hint="eastAsia" w:hAnsi="宋体"/>
        </w:rPr>
        <w:t>本投标函</w:t>
      </w:r>
      <w:r>
        <w:rPr>
          <w:rFonts w:hint="eastAsia"/>
        </w:rPr>
        <w:t>，并承诺在“投标人须知前附表”第17.2项规定的投标有效期内不修改、撤销投标文件。</w:t>
      </w:r>
    </w:p>
    <w:p w14:paraId="43F19767">
      <w:pPr>
        <w:pStyle w:val="13"/>
        <w:spacing w:line="360" w:lineRule="exact"/>
        <w:ind w:firstLine="420" w:firstLineChars="200"/>
        <w:rPr>
          <w:u w:val="single"/>
        </w:rPr>
      </w:pPr>
      <w:r>
        <w:rPr>
          <w:rFonts w:hint="eastAsia"/>
        </w:rPr>
        <w:t>3、我方所提交的投标文件及有关资料都是内容完整、真实和准确的。</w:t>
      </w:r>
    </w:p>
    <w:p w14:paraId="35299466">
      <w:pPr>
        <w:pStyle w:val="13"/>
        <w:spacing w:line="440" w:lineRule="exact"/>
        <w:ind w:firstLine="420" w:firstLineChars="200"/>
      </w:pPr>
      <w:r>
        <w:rPr>
          <w:rFonts w:hint="eastAsia"/>
        </w:rPr>
        <w:t>4、</w:t>
      </w:r>
      <w:r>
        <w:rPr>
          <w:rFonts w:hint="eastAsia"/>
          <w:szCs w:val="21"/>
        </w:rPr>
        <w:t>如本项目采购内容涉及须符合国家强制规定的，我方承诺我方本次投标（包括资格条件和所投产品）均符合国家有关强制规定。</w:t>
      </w:r>
    </w:p>
    <w:p w14:paraId="2BC2F18B">
      <w:pPr>
        <w:pStyle w:val="13"/>
        <w:spacing w:line="440" w:lineRule="exact"/>
        <w:ind w:firstLine="420" w:firstLineChars="200"/>
      </w:pPr>
      <w:r>
        <w:rPr>
          <w:rFonts w:hint="eastAsia"/>
        </w:rPr>
        <w:t>5、如我方中标，我方承诺在收到中标通知书后，在中标通知书规定的期限内，</w:t>
      </w:r>
      <w:r>
        <w:rPr>
          <w:rFonts w:hint="eastAsia" w:hAnsi="宋体"/>
        </w:rPr>
        <w:t>根据招标文件、我方的投标文件及有关澄清承诺书的要求按第五章“拟签订的合同文本”与采购人订立书面合同，并按照合同约定</w:t>
      </w:r>
      <w:r>
        <w:rPr>
          <w:rFonts w:hint="eastAsia"/>
        </w:rPr>
        <w:t>承担完成合同的责任和义务。</w:t>
      </w:r>
    </w:p>
    <w:p w14:paraId="155106E5">
      <w:pPr>
        <w:pStyle w:val="13"/>
        <w:spacing w:line="440" w:lineRule="exact"/>
        <w:ind w:firstLine="420" w:firstLineChars="200"/>
      </w:pPr>
      <w:r>
        <w:rPr>
          <w:rFonts w:hint="eastAsia"/>
        </w:rPr>
        <w:t>6、我方已详细审核招标文件，我方知道必须放弃提出含糊不清或误解问题的权利。</w:t>
      </w:r>
    </w:p>
    <w:p w14:paraId="605BF467">
      <w:pPr>
        <w:pStyle w:val="13"/>
        <w:spacing w:line="440" w:lineRule="exact"/>
        <w:ind w:firstLine="420" w:firstLineChars="200"/>
      </w:pPr>
      <w:r>
        <w:rPr>
          <w:rFonts w:hint="eastAsia"/>
        </w:rPr>
        <w:t>7、我方同意应贵方要求提供与本投标有关的任何数据或资料。若贵方需要，我方愿意提供我方作出的一切承诺的证明材料。</w:t>
      </w:r>
    </w:p>
    <w:p w14:paraId="2A7B33E8">
      <w:pPr>
        <w:pStyle w:val="13"/>
        <w:spacing w:line="440" w:lineRule="exact"/>
        <w:ind w:firstLine="420" w:firstLineChars="200"/>
      </w:pPr>
      <w:r>
        <w:rPr>
          <w:rFonts w:hint="eastAsia"/>
        </w:rPr>
        <w:t>8、我方完全理解贵方不一定接受投标报价最低的投标人为中标人的行为。</w:t>
      </w:r>
    </w:p>
    <w:p w14:paraId="1E7DF222">
      <w:pPr>
        <w:pStyle w:val="13"/>
        <w:spacing w:line="440" w:lineRule="exact"/>
        <w:ind w:firstLine="420" w:firstLineChars="200"/>
      </w:pPr>
      <w:r>
        <w:rPr>
          <w:rFonts w:hint="eastAsia"/>
        </w:rPr>
        <w:t>9、我方将严格遵守《中华人民共和国政府采购法》第七十七条的规定，即供应商有下列情形之一的，处以采购金额千分之五以上千分之十</w:t>
      </w:r>
      <w:r>
        <w:rPr>
          <w:rFonts w:hint="eastAsia" w:hAnsi="宋体"/>
        </w:rPr>
        <w:t>以下的罚款，列入不良行为记录名单，在一至三年内禁止参加政府采购活动，有违法所得的，并处没收违法所得，情节严重的，由工商行政管理机关吊销营业执照；构成犯罪的，依法追究刑事责任：</w:t>
      </w:r>
    </w:p>
    <w:p w14:paraId="55FD08CE">
      <w:pPr>
        <w:pStyle w:val="13"/>
        <w:numPr>
          <w:ilvl w:val="0"/>
          <w:numId w:val="5"/>
        </w:numPr>
        <w:spacing w:line="440" w:lineRule="exact"/>
        <w:rPr>
          <w:rFonts w:hAnsi="宋体"/>
        </w:rPr>
      </w:pPr>
      <w:r>
        <w:rPr>
          <w:rFonts w:hint="eastAsia" w:hAnsi="宋体"/>
        </w:rPr>
        <w:t>提供虚假材料谋取中标、成交的；</w:t>
      </w:r>
    </w:p>
    <w:p w14:paraId="78F5A669">
      <w:pPr>
        <w:pStyle w:val="13"/>
        <w:numPr>
          <w:ilvl w:val="0"/>
          <w:numId w:val="5"/>
        </w:numPr>
        <w:spacing w:line="440" w:lineRule="exact"/>
        <w:rPr>
          <w:rFonts w:hAnsi="宋体"/>
        </w:rPr>
      </w:pPr>
      <w:r>
        <w:rPr>
          <w:rFonts w:hint="eastAsia" w:hAnsi="宋体"/>
        </w:rPr>
        <w:t>采取不正当手段诋毁、排挤其他供应商的；</w:t>
      </w:r>
    </w:p>
    <w:p w14:paraId="01FC850B">
      <w:pPr>
        <w:pStyle w:val="13"/>
        <w:numPr>
          <w:ilvl w:val="0"/>
          <w:numId w:val="5"/>
        </w:numPr>
        <w:spacing w:line="440" w:lineRule="exact"/>
      </w:pPr>
      <w:r>
        <w:rPr>
          <w:rFonts w:hint="eastAsia" w:hAnsi="宋体"/>
        </w:rPr>
        <w:t>与采购人、其他供应商或者采购代理机构恶意串通的；</w:t>
      </w:r>
    </w:p>
    <w:p w14:paraId="1B843B30">
      <w:pPr>
        <w:pStyle w:val="13"/>
        <w:numPr>
          <w:ilvl w:val="0"/>
          <w:numId w:val="5"/>
        </w:numPr>
        <w:spacing w:line="440" w:lineRule="exact"/>
      </w:pPr>
      <w:r>
        <w:rPr>
          <w:rFonts w:hint="eastAsia" w:hAnsi="宋体"/>
        </w:rPr>
        <w:t>向采购人、采购代理机构行贿或者提供其他不正当利益的；</w:t>
      </w:r>
    </w:p>
    <w:p w14:paraId="65886288">
      <w:pPr>
        <w:pStyle w:val="13"/>
        <w:numPr>
          <w:ilvl w:val="0"/>
          <w:numId w:val="5"/>
        </w:numPr>
        <w:spacing w:line="440" w:lineRule="exact"/>
      </w:pPr>
      <w:r>
        <w:rPr>
          <w:rFonts w:hint="eastAsia" w:hAnsi="宋体"/>
        </w:rPr>
        <w:t>在招标采购过程中与采购人进行协商谈判的；</w:t>
      </w:r>
    </w:p>
    <w:p w14:paraId="56D008B0">
      <w:pPr>
        <w:pStyle w:val="13"/>
        <w:numPr>
          <w:ilvl w:val="0"/>
          <w:numId w:val="5"/>
        </w:numPr>
        <w:spacing w:line="440" w:lineRule="exact"/>
      </w:pPr>
      <w:r>
        <w:rPr>
          <w:rFonts w:hint="eastAsia" w:hAnsi="宋体"/>
        </w:rPr>
        <w:t>拒绝有关部门监督检查或提供虚假情况的。</w:t>
      </w:r>
    </w:p>
    <w:p w14:paraId="38C2C933">
      <w:pPr>
        <w:pStyle w:val="13"/>
        <w:spacing w:line="360" w:lineRule="auto"/>
        <w:ind w:firstLine="420"/>
        <w:rPr>
          <w:color w:val="000000"/>
        </w:rPr>
      </w:pPr>
      <w:r>
        <w:rPr>
          <w:rFonts w:hint="eastAsia"/>
          <w:color w:val="000000"/>
        </w:rPr>
        <w:t>10、以上事项如有虚假或者隐瞒，我方愿意承担一切后果，并不再寻求任何旨在减轻或者免除法律责任的辩解。</w:t>
      </w:r>
    </w:p>
    <w:p w14:paraId="7270C612">
      <w:pPr>
        <w:pStyle w:val="13"/>
        <w:spacing w:line="360" w:lineRule="auto"/>
        <w:ind w:firstLine="420"/>
        <w:rPr>
          <w:color w:val="000000"/>
        </w:rPr>
      </w:pPr>
      <w:r>
        <w:rPr>
          <w:rFonts w:hint="eastAsia"/>
          <w:color w:val="000000"/>
        </w:rPr>
        <w:t>11、与本投标有关的一切正式往来信函请寄：</w:t>
      </w:r>
    </w:p>
    <w:p w14:paraId="1327814C">
      <w:pPr>
        <w:pStyle w:val="13"/>
        <w:spacing w:line="360" w:lineRule="auto"/>
        <w:ind w:firstLine="420"/>
      </w:pPr>
      <w:r>
        <w:rPr>
          <w:rFonts w:hint="eastAsia"/>
        </w:rPr>
        <w:t>地址：</w:t>
      </w:r>
      <w:r>
        <w:rPr>
          <w:rFonts w:hint="eastAsia"/>
          <w:u w:val="single"/>
        </w:rPr>
        <w:t xml:space="preserve">                                                        </w:t>
      </w:r>
      <w:r>
        <w:rPr>
          <w:rFonts w:hint="eastAsia"/>
        </w:rPr>
        <w:t xml:space="preserve"> </w:t>
      </w:r>
    </w:p>
    <w:p w14:paraId="69B0F3EA">
      <w:pPr>
        <w:pStyle w:val="13"/>
        <w:spacing w:line="360" w:lineRule="auto"/>
        <w:ind w:firstLine="420"/>
        <w:rPr>
          <w:u w:val="single"/>
        </w:rPr>
      </w:pPr>
      <w:r>
        <w:rPr>
          <w:rFonts w:hint="eastAsia"/>
        </w:rPr>
        <w:t>电话：</w:t>
      </w:r>
      <w:r>
        <w:rPr>
          <w:rFonts w:hint="eastAsia"/>
          <w:u w:val="single"/>
        </w:rPr>
        <w:t xml:space="preserve">                                      　　　　　　　　　</w:t>
      </w:r>
    </w:p>
    <w:p w14:paraId="78E34FC9">
      <w:pPr>
        <w:pStyle w:val="13"/>
        <w:spacing w:line="360" w:lineRule="auto"/>
        <w:ind w:firstLine="420"/>
        <w:rPr>
          <w:u w:val="single"/>
        </w:rPr>
      </w:pPr>
      <w:r>
        <w:rPr>
          <w:rFonts w:hint="eastAsia"/>
        </w:rPr>
        <w:t>传真：</w:t>
      </w:r>
      <w:r>
        <w:rPr>
          <w:rFonts w:hint="eastAsia"/>
          <w:u w:val="single"/>
        </w:rPr>
        <w:t>　　　　　　　　　　　　　　　　　　　　　　　　　　　　</w:t>
      </w:r>
    </w:p>
    <w:p w14:paraId="09BEB6EB">
      <w:pPr>
        <w:pStyle w:val="7"/>
        <w:spacing w:line="360" w:lineRule="auto"/>
        <w:ind w:left="0" w:firstLine="420" w:firstLineChars="200"/>
      </w:pPr>
      <w:r>
        <w:rPr>
          <w:rFonts w:hint="eastAsia"/>
        </w:rPr>
        <w:t>电子邮箱：</w:t>
      </w:r>
      <w:r>
        <w:rPr>
          <w:rFonts w:hint="eastAsia"/>
          <w:u w:val="single"/>
        </w:rPr>
        <w:t>　　　　　　　　　　　　　　　　　　　　　　　　　　</w:t>
      </w:r>
    </w:p>
    <w:p w14:paraId="49115615">
      <w:pPr>
        <w:pStyle w:val="13"/>
        <w:spacing w:line="360" w:lineRule="auto"/>
        <w:ind w:firstLine="420"/>
        <w:rPr>
          <w:u w:val="single"/>
        </w:rPr>
      </w:pPr>
      <w:r>
        <w:rPr>
          <w:rFonts w:hint="eastAsia"/>
        </w:rPr>
        <w:t>邮政编码：</w:t>
      </w:r>
      <w:r>
        <w:rPr>
          <w:rFonts w:hint="eastAsia"/>
          <w:u w:val="single"/>
        </w:rPr>
        <w:t xml:space="preserve">                                                    </w:t>
      </w:r>
    </w:p>
    <w:p w14:paraId="7DFA32EF">
      <w:pPr>
        <w:pStyle w:val="13"/>
        <w:spacing w:line="360" w:lineRule="auto"/>
        <w:ind w:firstLine="420"/>
        <w:rPr>
          <w:u w:val="single"/>
        </w:rPr>
      </w:pPr>
      <w:r>
        <w:rPr>
          <w:rFonts w:hint="eastAsia"/>
        </w:rPr>
        <w:t>开户名称：</w:t>
      </w:r>
      <w:r>
        <w:rPr>
          <w:rFonts w:hint="eastAsia"/>
          <w:u w:val="single"/>
        </w:rPr>
        <w:t xml:space="preserve">                                                    </w:t>
      </w:r>
    </w:p>
    <w:p w14:paraId="00A1BEC8">
      <w:pPr>
        <w:pStyle w:val="13"/>
        <w:spacing w:line="360" w:lineRule="auto"/>
        <w:ind w:firstLine="420"/>
        <w:rPr>
          <w:u w:val="single"/>
        </w:rPr>
      </w:pPr>
      <w:r>
        <w:rPr>
          <w:rFonts w:hint="eastAsia"/>
        </w:rPr>
        <w:t>开户银行：</w:t>
      </w:r>
      <w:r>
        <w:rPr>
          <w:rFonts w:hint="eastAsia"/>
          <w:u w:val="single"/>
        </w:rPr>
        <w:t xml:space="preserve">                                                    </w:t>
      </w:r>
    </w:p>
    <w:p w14:paraId="5840CAA7">
      <w:pPr>
        <w:pStyle w:val="13"/>
        <w:spacing w:line="360" w:lineRule="auto"/>
        <w:ind w:firstLine="420"/>
        <w:rPr>
          <w:u w:val="single"/>
        </w:rPr>
      </w:pPr>
      <w:r>
        <w:rPr>
          <w:rFonts w:hint="eastAsia"/>
        </w:rPr>
        <w:t>银行账号：</w:t>
      </w:r>
      <w:r>
        <w:rPr>
          <w:rFonts w:hint="eastAsia"/>
          <w:u w:val="single"/>
        </w:rPr>
        <w:t xml:space="preserve">                                                    </w:t>
      </w:r>
    </w:p>
    <w:p w14:paraId="2DF61B2F">
      <w:pPr>
        <w:snapToGrid w:val="0"/>
        <w:spacing w:line="360" w:lineRule="auto"/>
        <w:ind w:firstLine="5040" w:firstLineChars="2100"/>
        <w:rPr>
          <w:rFonts w:ascii="仿宋_GB2312" w:hAnsi="仿宋" w:eastAsia="仿宋_GB2312" w:cs="仿宋_GB2312"/>
          <w:kern w:val="0"/>
          <w:sz w:val="24"/>
          <w:lang w:val="zh-CN"/>
        </w:rPr>
      </w:pPr>
    </w:p>
    <w:p w14:paraId="2501C5CC">
      <w:pPr>
        <w:snapToGrid w:val="0"/>
        <w:spacing w:line="360" w:lineRule="auto"/>
        <w:ind w:firstLine="5040" w:firstLineChars="2100"/>
        <w:rPr>
          <w:rFonts w:ascii="仿宋_GB2312" w:hAnsi="仿宋" w:eastAsia="仿宋_GB2312" w:cs="仿宋_GB2312"/>
          <w:kern w:val="0"/>
          <w:sz w:val="24"/>
          <w:lang w:val="zh-CN"/>
        </w:rPr>
      </w:pPr>
    </w:p>
    <w:p w14:paraId="5647EE91">
      <w:pPr>
        <w:snapToGrid w:val="0"/>
        <w:spacing w:line="360" w:lineRule="auto"/>
        <w:ind w:firstLine="5280" w:firstLineChars="2200"/>
        <w:rPr>
          <w:rFonts w:ascii="宋体" w:hAnsi="宋体" w:cs="宋体"/>
          <w:kern w:val="0"/>
          <w:sz w:val="24"/>
        </w:rPr>
      </w:pPr>
      <w:r>
        <w:rPr>
          <w:rFonts w:hint="eastAsia" w:ascii="宋体" w:hAnsi="宋体" w:cs="宋体"/>
          <w:kern w:val="0"/>
          <w:sz w:val="24"/>
          <w:lang w:val="zh-CN"/>
        </w:rPr>
        <w:t>投标人名称(盖公章)：</w:t>
      </w:r>
    </w:p>
    <w:p w14:paraId="19C907DA">
      <w:pPr>
        <w:snapToGrid w:val="0"/>
        <w:spacing w:line="360" w:lineRule="auto"/>
        <w:ind w:firstLine="5280" w:firstLineChars="22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B61FEAE">
      <w:pPr>
        <w:widowControl/>
        <w:spacing w:line="360" w:lineRule="auto"/>
        <w:jc w:val="left"/>
        <w:rPr>
          <w:rFonts w:ascii="仿宋_GB2312" w:hAnsi="仿宋" w:eastAsia="仿宋_GB2312" w:cs="仿宋_GB2312"/>
          <w:kern w:val="0"/>
          <w:sz w:val="24"/>
          <w:lang w:val="zh-CN"/>
        </w:rPr>
        <w:sectPr>
          <w:pgSz w:w="11905" w:h="16838"/>
          <w:pgMar w:top="1134" w:right="1134" w:bottom="1134" w:left="1134" w:header="850" w:footer="850" w:gutter="0"/>
          <w:cols w:space="0" w:num="1"/>
          <w:titlePg/>
          <w:docGrid w:linePitch="331" w:charSpace="0"/>
        </w:sectPr>
      </w:pPr>
    </w:p>
    <w:p w14:paraId="5AC1FBBC">
      <w:pPr>
        <w:pStyle w:val="13"/>
        <w:spacing w:line="360" w:lineRule="auto"/>
        <w:jc w:val="left"/>
        <w:rPr>
          <w:rFonts w:hAnsi="宋体" w:cs="宋体"/>
          <w:b/>
          <w:sz w:val="28"/>
          <w:szCs w:val="28"/>
        </w:rPr>
      </w:pPr>
      <w:r>
        <w:rPr>
          <w:rFonts w:hint="eastAsia" w:hAnsi="宋体" w:cs="宋体"/>
          <w:b/>
          <w:color w:val="000000"/>
          <w:sz w:val="28"/>
          <w:szCs w:val="28"/>
        </w:rPr>
        <w:t>4. 开标一览表的格式：</w:t>
      </w:r>
    </w:p>
    <w:p w14:paraId="09FC1794">
      <w:pPr>
        <w:pStyle w:val="13"/>
        <w:spacing w:line="360" w:lineRule="auto"/>
        <w:jc w:val="center"/>
        <w:rPr>
          <w:b/>
          <w:sz w:val="30"/>
          <w:szCs w:val="30"/>
        </w:rPr>
      </w:pPr>
      <w:r>
        <w:rPr>
          <w:rFonts w:hint="eastAsia"/>
          <w:b/>
          <w:sz w:val="30"/>
          <w:szCs w:val="30"/>
        </w:rPr>
        <w:t>开标一览表</w:t>
      </w:r>
      <w:r>
        <w:rPr>
          <w:rFonts w:hint="eastAsia" w:ascii="仿宋_GB2312" w:hAnsi="仿宋" w:eastAsia="仿宋_GB2312" w:cs="仿宋_GB2312"/>
          <w:b/>
          <w:kern w:val="0"/>
          <w:sz w:val="24"/>
          <w:lang w:val="zh-CN"/>
        </w:rPr>
        <w:t>(单位均为人民币元)</w:t>
      </w:r>
    </w:p>
    <w:p w14:paraId="3EE6E96B">
      <w:pPr>
        <w:snapToGrid w:val="0"/>
        <w:spacing w:before="50" w:after="50" w:line="360" w:lineRule="auto"/>
        <w:rPr>
          <w:rFonts w:ascii="宋体" w:hAnsi="宋体"/>
          <w:szCs w:val="21"/>
        </w:rPr>
      </w:pPr>
    </w:p>
    <w:p w14:paraId="4AC666BC">
      <w:pPr>
        <w:snapToGrid w:val="0"/>
        <w:spacing w:before="50" w:after="50" w:line="360" w:lineRule="auto"/>
        <w:rPr>
          <w:rFonts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p>
    <w:p w14:paraId="147B4424">
      <w:pPr>
        <w:snapToGrid w:val="0"/>
        <w:spacing w:before="50" w:after="50" w:line="360" w:lineRule="auto"/>
        <w:rPr>
          <w:rFonts w:ascii="宋体" w:hAnsi="宋体"/>
          <w:szCs w:val="21"/>
        </w:rPr>
      </w:pP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 xml:space="preserve">   </w:t>
      </w:r>
    </w:p>
    <w:p w14:paraId="71D55D54">
      <w:pPr>
        <w:snapToGrid w:val="0"/>
        <w:spacing w:before="50" w:after="50" w:line="360" w:lineRule="auto"/>
        <w:rPr>
          <w:rFonts w:ascii="宋体" w:hAnsi="宋体"/>
          <w:szCs w:val="21"/>
          <w:u w:val="single"/>
        </w:rPr>
      </w:pPr>
      <w:r>
        <w:rPr>
          <w:rFonts w:hint="eastAsia" w:ascii="宋体" w:hAnsi="宋体" w:cs="宋体"/>
          <w:bCs/>
          <w:szCs w:val="21"/>
        </w:rPr>
        <w:t>所投分标（如有则填写，无分标时填写“无”或者留空）：</w:t>
      </w:r>
      <w:r>
        <w:rPr>
          <w:rFonts w:hint="eastAsia" w:ascii="宋体" w:hAnsi="宋体" w:cs="宋体"/>
          <w:szCs w:val="21"/>
          <w:u w:val="single"/>
        </w:rPr>
        <w:t xml:space="preserve">           </w:t>
      </w:r>
      <w:r>
        <w:rPr>
          <w:rFonts w:hint="eastAsia" w:ascii="宋体" w:hAnsi="宋体"/>
          <w:szCs w:val="21"/>
        </w:rPr>
        <w:t xml:space="preserve">                    </w:t>
      </w:r>
    </w:p>
    <w:tbl>
      <w:tblPr>
        <w:tblStyle w:val="22"/>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2"/>
        <w:gridCol w:w="2232"/>
        <w:gridCol w:w="1080"/>
        <w:gridCol w:w="1260"/>
        <w:gridCol w:w="1958"/>
        <w:gridCol w:w="1472"/>
      </w:tblGrid>
      <w:tr w14:paraId="2A35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64A6CC68">
            <w:pPr>
              <w:rPr>
                <w:rFonts w:ascii="宋体" w:hAnsi="宋体"/>
                <w:szCs w:val="21"/>
              </w:rPr>
            </w:pPr>
            <w:r>
              <w:rPr>
                <w:rFonts w:hint="eastAsia" w:ascii="宋体" w:hAnsi="宋体"/>
                <w:szCs w:val="21"/>
              </w:rPr>
              <w:t>序号</w:t>
            </w:r>
          </w:p>
        </w:tc>
        <w:tc>
          <w:tcPr>
            <w:tcW w:w="1092" w:type="dxa"/>
            <w:tcBorders>
              <w:top w:val="single" w:color="auto" w:sz="4" w:space="0"/>
              <w:left w:val="single" w:color="auto" w:sz="4" w:space="0"/>
              <w:bottom w:val="single" w:color="auto" w:sz="4" w:space="0"/>
              <w:right w:val="single" w:color="auto" w:sz="4" w:space="0"/>
            </w:tcBorders>
            <w:vAlign w:val="center"/>
          </w:tcPr>
          <w:p w14:paraId="0FA75715">
            <w:pPr>
              <w:rPr>
                <w:rFonts w:ascii="宋体" w:hAnsi="宋体"/>
                <w:szCs w:val="21"/>
              </w:rPr>
            </w:pPr>
            <w:r>
              <w:rPr>
                <w:rFonts w:hint="eastAsia" w:ascii="宋体" w:hAnsi="宋体"/>
                <w:szCs w:val="21"/>
              </w:rPr>
              <w:t>标的名称</w:t>
            </w:r>
          </w:p>
        </w:tc>
        <w:tc>
          <w:tcPr>
            <w:tcW w:w="2232" w:type="dxa"/>
            <w:tcBorders>
              <w:top w:val="single" w:color="auto" w:sz="4" w:space="0"/>
              <w:left w:val="single" w:color="auto" w:sz="4" w:space="0"/>
              <w:bottom w:val="single" w:color="auto" w:sz="4" w:space="0"/>
              <w:right w:val="single" w:color="auto" w:sz="4" w:space="0"/>
            </w:tcBorders>
            <w:vAlign w:val="center"/>
          </w:tcPr>
          <w:p w14:paraId="7ADEFA6F">
            <w:pPr>
              <w:jc w:val="center"/>
              <w:rPr>
                <w:rFonts w:ascii="宋体" w:hAnsi="宋体"/>
                <w:szCs w:val="21"/>
              </w:rPr>
            </w:pPr>
            <w:r>
              <w:rPr>
                <w:rFonts w:hint="eastAsia" w:ascii="宋体" w:hAnsi="宋体"/>
                <w:szCs w:val="21"/>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14:paraId="175E594E">
            <w:pPr>
              <w:jc w:val="center"/>
              <w:rPr>
                <w:rFonts w:ascii="宋体" w:hAnsi="宋体"/>
                <w:szCs w:val="21"/>
              </w:rPr>
            </w:pPr>
            <w:r>
              <w:rPr>
                <w:rFonts w:hint="eastAsia" w:ascii="宋体" w:hAnsi="宋体"/>
                <w:szCs w:val="21"/>
              </w:rPr>
              <w:t>数量及单位①</w:t>
            </w:r>
          </w:p>
        </w:tc>
        <w:tc>
          <w:tcPr>
            <w:tcW w:w="1260" w:type="dxa"/>
            <w:tcBorders>
              <w:top w:val="single" w:color="auto" w:sz="4" w:space="0"/>
              <w:left w:val="single" w:color="auto" w:sz="4" w:space="0"/>
              <w:bottom w:val="single" w:color="auto" w:sz="4" w:space="0"/>
              <w:right w:val="single" w:color="auto" w:sz="4" w:space="0"/>
            </w:tcBorders>
            <w:vAlign w:val="center"/>
          </w:tcPr>
          <w:p w14:paraId="384F422C">
            <w:pPr>
              <w:jc w:val="center"/>
              <w:rPr>
                <w:rFonts w:ascii="宋体" w:hAnsi="宋体"/>
                <w:szCs w:val="21"/>
              </w:rPr>
            </w:pPr>
            <w:r>
              <w:rPr>
                <w:rFonts w:hint="eastAsia" w:ascii="宋体" w:hAnsi="宋体"/>
                <w:szCs w:val="21"/>
              </w:rPr>
              <w:t>单价(元)②</w:t>
            </w:r>
          </w:p>
        </w:tc>
        <w:tc>
          <w:tcPr>
            <w:tcW w:w="1958" w:type="dxa"/>
            <w:tcBorders>
              <w:top w:val="single" w:color="auto" w:sz="4" w:space="0"/>
              <w:left w:val="single" w:color="auto" w:sz="4" w:space="0"/>
              <w:bottom w:val="single" w:color="auto" w:sz="4" w:space="0"/>
              <w:right w:val="single" w:color="auto" w:sz="4" w:space="0"/>
            </w:tcBorders>
            <w:vAlign w:val="center"/>
          </w:tcPr>
          <w:p w14:paraId="2C5F6A62">
            <w:pPr>
              <w:jc w:val="center"/>
              <w:rPr>
                <w:rFonts w:ascii="宋体" w:hAnsi="宋体"/>
                <w:szCs w:val="21"/>
              </w:rPr>
            </w:pPr>
            <w:r>
              <w:rPr>
                <w:rFonts w:hint="eastAsia" w:ascii="宋体" w:hAnsi="宋体"/>
                <w:szCs w:val="21"/>
              </w:rPr>
              <w:t>单项合价（元）</w:t>
            </w:r>
          </w:p>
          <w:p w14:paraId="3CD30098">
            <w:pPr>
              <w:spacing w:line="360" w:lineRule="auto"/>
              <w:jc w:val="center"/>
              <w:rPr>
                <w:rFonts w:ascii="宋体" w:hAnsi="宋体"/>
                <w:szCs w:val="21"/>
              </w:rPr>
            </w:pPr>
            <w:r>
              <w:rPr>
                <w:rFonts w:hint="eastAsia" w:ascii="宋体" w:hAnsi="宋体"/>
                <w:szCs w:val="21"/>
              </w:rPr>
              <w:t>③＝①×②</w:t>
            </w:r>
          </w:p>
        </w:tc>
        <w:tc>
          <w:tcPr>
            <w:tcW w:w="1472" w:type="dxa"/>
            <w:tcBorders>
              <w:top w:val="single" w:color="auto" w:sz="4" w:space="0"/>
              <w:left w:val="single" w:color="auto" w:sz="4" w:space="0"/>
              <w:bottom w:val="single" w:color="auto" w:sz="4" w:space="0"/>
              <w:right w:val="single" w:color="auto" w:sz="4" w:space="0"/>
            </w:tcBorders>
            <w:vAlign w:val="center"/>
          </w:tcPr>
          <w:p w14:paraId="5B892601">
            <w:pPr>
              <w:jc w:val="center"/>
              <w:rPr>
                <w:rFonts w:ascii="宋体" w:hAnsi="宋体"/>
                <w:szCs w:val="21"/>
              </w:rPr>
            </w:pPr>
            <w:r>
              <w:rPr>
                <w:rFonts w:hint="eastAsia" w:ascii="宋体" w:hAnsi="宋体"/>
                <w:szCs w:val="21"/>
              </w:rPr>
              <w:t>供应商名称及地址</w:t>
            </w:r>
          </w:p>
        </w:tc>
      </w:tr>
      <w:tr w14:paraId="1B22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trPr>
        <w:tc>
          <w:tcPr>
            <w:tcW w:w="719" w:type="dxa"/>
            <w:tcBorders>
              <w:top w:val="single" w:color="auto" w:sz="4" w:space="0"/>
              <w:left w:val="single" w:color="auto" w:sz="4" w:space="0"/>
              <w:bottom w:val="single" w:color="auto" w:sz="4" w:space="0"/>
              <w:right w:val="single" w:color="auto" w:sz="4" w:space="0"/>
            </w:tcBorders>
            <w:vAlign w:val="center"/>
          </w:tcPr>
          <w:p w14:paraId="362B1BE6">
            <w:pPr>
              <w:jc w:val="center"/>
              <w:rPr>
                <w:rFonts w:ascii="宋体" w:hAnsi="宋体"/>
                <w:szCs w:val="21"/>
              </w:rPr>
            </w:pPr>
            <w:r>
              <w:rPr>
                <w:rFonts w:hint="eastAsia" w:ascii="宋体" w:hAnsi="宋体"/>
                <w:szCs w:val="21"/>
              </w:rPr>
              <w:t>1</w:t>
            </w:r>
          </w:p>
        </w:tc>
        <w:tc>
          <w:tcPr>
            <w:tcW w:w="1092" w:type="dxa"/>
            <w:tcBorders>
              <w:top w:val="single" w:color="auto" w:sz="4" w:space="0"/>
              <w:left w:val="single" w:color="auto" w:sz="4" w:space="0"/>
              <w:bottom w:val="single" w:color="auto" w:sz="4" w:space="0"/>
              <w:right w:val="single" w:color="auto" w:sz="4" w:space="0"/>
            </w:tcBorders>
            <w:vAlign w:val="center"/>
          </w:tcPr>
          <w:p w14:paraId="361F6F48">
            <w:pPr>
              <w:rPr>
                <w:rFonts w:ascii="宋体" w:hAnsi="宋体"/>
                <w:szCs w:val="21"/>
              </w:rPr>
            </w:pPr>
          </w:p>
        </w:tc>
        <w:tc>
          <w:tcPr>
            <w:tcW w:w="2232" w:type="dxa"/>
            <w:tcBorders>
              <w:top w:val="single" w:color="auto" w:sz="4" w:space="0"/>
              <w:left w:val="single" w:color="auto" w:sz="4" w:space="0"/>
              <w:bottom w:val="single" w:color="auto" w:sz="4" w:space="0"/>
              <w:right w:val="single" w:color="auto" w:sz="4" w:space="0"/>
            </w:tcBorders>
            <w:vAlign w:val="center"/>
          </w:tcPr>
          <w:p w14:paraId="540EC8F6">
            <w:pP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B4732A4">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2A2916C">
            <w:pPr>
              <w:rPr>
                <w:rFonts w:ascii="宋体" w:hAnsi="宋体"/>
                <w:szCs w:val="21"/>
              </w:rPr>
            </w:pPr>
          </w:p>
        </w:tc>
        <w:tc>
          <w:tcPr>
            <w:tcW w:w="1958" w:type="dxa"/>
            <w:tcBorders>
              <w:top w:val="single" w:color="auto" w:sz="4" w:space="0"/>
              <w:left w:val="single" w:color="auto" w:sz="4" w:space="0"/>
              <w:bottom w:val="single" w:color="auto" w:sz="4" w:space="0"/>
              <w:right w:val="single" w:color="auto" w:sz="4" w:space="0"/>
            </w:tcBorders>
            <w:vAlign w:val="center"/>
          </w:tcPr>
          <w:p w14:paraId="5F6A8F5D">
            <w:pPr>
              <w:rPr>
                <w:rFonts w:ascii="宋体" w:hAnsi="宋体"/>
                <w:szCs w:val="21"/>
              </w:rPr>
            </w:pPr>
          </w:p>
        </w:tc>
        <w:tc>
          <w:tcPr>
            <w:tcW w:w="1472" w:type="dxa"/>
            <w:tcBorders>
              <w:top w:val="single" w:color="auto" w:sz="4" w:space="0"/>
              <w:left w:val="single" w:color="auto" w:sz="4" w:space="0"/>
              <w:bottom w:val="single" w:color="auto" w:sz="4" w:space="0"/>
              <w:right w:val="single" w:color="auto" w:sz="4" w:space="0"/>
            </w:tcBorders>
            <w:vAlign w:val="center"/>
          </w:tcPr>
          <w:p w14:paraId="4508F4FB">
            <w:pPr>
              <w:rPr>
                <w:rFonts w:ascii="宋体" w:hAnsi="宋体"/>
                <w:szCs w:val="21"/>
              </w:rPr>
            </w:pPr>
          </w:p>
        </w:tc>
      </w:tr>
      <w:tr w14:paraId="7EA9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6EEA67EE">
            <w:pPr>
              <w:jc w:val="left"/>
              <w:rPr>
                <w:rFonts w:ascii="宋体" w:hAnsi="宋体"/>
                <w:szCs w:val="21"/>
              </w:rPr>
            </w:pPr>
            <w:r>
              <w:rPr>
                <w:rFonts w:hint="eastAsia" w:hAnsi="宋体" w:cs="宋体"/>
                <w:szCs w:val="21"/>
              </w:rPr>
              <w:t>投标总</w:t>
            </w:r>
            <w:r>
              <w:rPr>
                <w:rFonts w:hint="eastAsia" w:ascii="宋体" w:hAnsi="宋体" w:cs="宋体"/>
                <w:szCs w:val="21"/>
              </w:rPr>
              <w:t>报价</w:t>
            </w:r>
            <w:r>
              <w:rPr>
                <w:rFonts w:hint="eastAsia" w:ascii="宋体" w:hAnsi="宋体"/>
                <w:szCs w:val="21"/>
              </w:rPr>
              <w:t>（包含税费等所有费用）：</w:t>
            </w:r>
            <w:r>
              <w:rPr>
                <w:rFonts w:hint="eastAsia" w:ascii="宋体" w:hAnsi="宋体" w:cs="宋体"/>
                <w:szCs w:val="21"/>
              </w:rPr>
              <w:t xml:space="preserve">（大写）人民币 </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p>
        </w:tc>
      </w:tr>
      <w:tr w14:paraId="0C39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56A6A9F9">
            <w:pPr>
              <w:rPr>
                <w:rFonts w:ascii="宋体" w:hAnsi="宋体"/>
                <w:szCs w:val="21"/>
                <w:highlight w:val="yellow"/>
              </w:rPr>
            </w:pPr>
            <w:r>
              <w:rPr>
                <w:rFonts w:hint="eastAsia" w:ascii="宋体" w:hAnsi="宋体" w:cs="宋体"/>
                <w:szCs w:val="21"/>
              </w:rPr>
              <w:t>服务期：</w:t>
            </w:r>
            <w:r>
              <w:rPr>
                <w:rFonts w:hint="eastAsia" w:ascii="宋体" w:hAnsi="宋体" w:cs="宋体"/>
              </w:rPr>
              <w:t>自</w:t>
            </w:r>
            <w:r>
              <w:rPr>
                <w:rFonts w:hint="eastAsia" w:ascii="宋体" w:hAnsi="宋体" w:cs="宋体"/>
                <w:szCs w:val="21"/>
              </w:rPr>
              <w:t>算力服务正式交付使用</w:t>
            </w:r>
            <w:r>
              <w:rPr>
                <w:rFonts w:hint="eastAsia" w:ascii="宋体" w:hAnsi="宋体" w:cs="宋体"/>
              </w:rPr>
              <w:t>之日起3年</w:t>
            </w:r>
            <w:r>
              <w:rPr>
                <w:rFonts w:hint="eastAsia" w:ascii="宋体" w:hAnsi="宋体"/>
                <w:szCs w:val="21"/>
              </w:rPr>
              <w:t>。</w:t>
            </w:r>
          </w:p>
        </w:tc>
      </w:tr>
    </w:tbl>
    <w:p w14:paraId="1E826092">
      <w:pPr>
        <w:snapToGrid w:val="0"/>
        <w:spacing w:before="50" w:after="50"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 xml:space="preserve">注： </w:t>
      </w:r>
    </w:p>
    <w:p w14:paraId="06AA0FAD">
      <w:pPr>
        <w:snapToGrid w:val="0"/>
        <w:spacing w:before="50" w:after="50"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1、 投标人需按本表格式填写，不得自行更改，也不得留空（</w:t>
      </w:r>
      <w:r>
        <w:rPr>
          <w:rFonts w:hint="eastAsia" w:ascii="宋体" w:hAnsi="宋体" w:cs="宋体"/>
          <w:szCs w:val="21"/>
        </w:rPr>
        <w:t>备注栏除外</w:t>
      </w:r>
      <w:r>
        <w:rPr>
          <w:rFonts w:hint="eastAsia" w:ascii="宋体" w:hAnsi="宋体" w:cs="宋体"/>
          <w:kern w:val="0"/>
          <w:szCs w:val="21"/>
          <w:lang w:val="zh-CN"/>
        </w:rPr>
        <w:t>）, 如有多分标，按分标分别提供开标一览表，必须加盖投标人有效公章，</w:t>
      </w:r>
      <w:r>
        <w:rPr>
          <w:rFonts w:hint="eastAsia" w:ascii="宋体" w:hAnsi="宋体" w:cs="宋体"/>
          <w:b/>
          <w:kern w:val="0"/>
          <w:szCs w:val="21"/>
          <w:lang w:val="zh-CN"/>
        </w:rPr>
        <w:t>否则其投标作无效标处理。</w:t>
      </w:r>
    </w:p>
    <w:p w14:paraId="237037B3">
      <w:pPr>
        <w:snapToGrid w:val="0"/>
        <w:spacing w:before="50" w:after="50"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2、本表内容均不能涂改，</w:t>
      </w:r>
      <w:r>
        <w:rPr>
          <w:rFonts w:hint="eastAsia" w:ascii="宋体" w:hAnsi="宋体" w:cs="宋体"/>
          <w:b/>
          <w:kern w:val="0"/>
          <w:szCs w:val="21"/>
          <w:lang w:val="zh-CN"/>
        </w:rPr>
        <w:t>否则其投标作无效标处理。</w:t>
      </w:r>
    </w:p>
    <w:p w14:paraId="1B63B9A0">
      <w:pPr>
        <w:snapToGrid w:val="0"/>
        <w:spacing w:before="50" w:after="50" w:line="360" w:lineRule="auto"/>
        <w:ind w:firstLine="420" w:firstLineChars="200"/>
        <w:jc w:val="left"/>
        <w:rPr>
          <w:rFonts w:ascii="宋体" w:hAnsi="宋体" w:cs="宋体"/>
          <w:b/>
          <w:kern w:val="0"/>
          <w:szCs w:val="21"/>
          <w:lang w:val="zh-CN"/>
        </w:rPr>
      </w:pPr>
      <w:r>
        <w:rPr>
          <w:rFonts w:hint="eastAsia" w:ascii="宋体" w:hAnsi="宋体" w:cs="宋体"/>
          <w:kern w:val="0"/>
          <w:szCs w:val="21"/>
          <w:lang w:val="zh-CN"/>
        </w:rPr>
        <w:t>3、如为联合体投标，“投标人名称”处必须列明联合体各方名称，并标注联合体牵头人名称，且盖章处须加盖联合体各方公章，</w:t>
      </w:r>
      <w:r>
        <w:rPr>
          <w:rFonts w:hint="eastAsia" w:ascii="宋体" w:hAnsi="宋体" w:cs="宋体"/>
          <w:b/>
          <w:kern w:val="0"/>
          <w:szCs w:val="21"/>
          <w:lang w:val="zh-CN"/>
        </w:rPr>
        <w:t>否则其投标作无效标处理。</w:t>
      </w:r>
    </w:p>
    <w:p w14:paraId="0E384255">
      <w:pPr>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4、</w:t>
      </w:r>
      <w:r>
        <w:rPr>
          <w:rFonts w:hint="eastAsia" w:ascii="宋体" w:hAnsi="宋体" w:cs="宋体"/>
          <w:kern w:val="0"/>
          <w:szCs w:val="21"/>
        </w:rPr>
        <w:t>请</w:t>
      </w:r>
      <w:r>
        <w:rPr>
          <w:rFonts w:hint="eastAsia" w:ascii="宋体" w:hAnsi="宋体" w:cs="宋体"/>
          <w:szCs w:val="21"/>
        </w:rPr>
        <w:t>根据所投</w:t>
      </w:r>
      <w:r>
        <w:rPr>
          <w:rFonts w:hint="eastAsia" w:hAnsi="宋体" w:cs="宋体"/>
          <w:szCs w:val="21"/>
        </w:rPr>
        <w:t>服务内容</w:t>
      </w:r>
      <w:r>
        <w:rPr>
          <w:rFonts w:hint="eastAsia" w:ascii="宋体" w:hAnsi="宋体" w:cs="宋体"/>
          <w:szCs w:val="21"/>
        </w:rPr>
        <w:t>，逐条对应本项目招标文件“第二章 采购需求”中</w:t>
      </w:r>
      <w:r>
        <w:rPr>
          <w:rFonts w:hint="eastAsia" w:ascii="宋体" w:hAnsi="宋体" w:cs="宋体"/>
          <w:kern w:val="0"/>
          <w:szCs w:val="21"/>
          <w:lang w:val="zh-CN"/>
        </w:rPr>
        <w:t>“服务要求”的</w:t>
      </w:r>
      <w:r>
        <w:rPr>
          <w:rFonts w:hint="eastAsia" w:hAnsi="宋体" w:cs="宋体"/>
          <w:szCs w:val="21"/>
        </w:rPr>
        <w:t>内容</w:t>
      </w:r>
      <w:r>
        <w:rPr>
          <w:rFonts w:hint="eastAsia" w:ascii="宋体" w:hAnsi="宋体" w:cs="宋体"/>
          <w:szCs w:val="21"/>
        </w:rPr>
        <w:t>详细填写相应的具体内容。</w:t>
      </w:r>
    </w:p>
    <w:p w14:paraId="23B0EA96">
      <w:pPr>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5、特别提示：采购代理机构将对项目名称和项目编号，中标</w:t>
      </w:r>
      <w:r>
        <w:rPr>
          <w:rFonts w:hint="eastAsia" w:ascii="宋体" w:hAnsi="宋体" w:cs="宋体"/>
          <w:kern w:val="0"/>
          <w:szCs w:val="21"/>
        </w:rPr>
        <w:t>人</w:t>
      </w:r>
      <w:r>
        <w:rPr>
          <w:rFonts w:hint="eastAsia" w:ascii="宋体" w:hAnsi="宋体" w:cs="宋体"/>
          <w:kern w:val="0"/>
          <w:szCs w:val="21"/>
          <w:lang w:val="zh-CN"/>
        </w:rPr>
        <w:t>名称、地址和中标金额，主要中标标的名称、服务范围、服务要求、服务时间、服务标准等予以公示。</w:t>
      </w:r>
    </w:p>
    <w:p w14:paraId="0DA24F9E">
      <w:pPr>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D3CFA3B">
      <w:pPr>
        <w:pStyle w:val="9"/>
        <w:spacing w:line="360" w:lineRule="auto"/>
        <w:rPr>
          <w:rFonts w:ascii="宋体" w:hAnsi="宋体" w:cs="宋体"/>
          <w:szCs w:val="21"/>
          <w:lang w:val="zh-CN"/>
        </w:rPr>
      </w:pPr>
    </w:p>
    <w:p w14:paraId="02914E5A">
      <w:pPr>
        <w:snapToGrid w:val="0"/>
        <w:spacing w:line="360" w:lineRule="auto"/>
        <w:ind w:firstLine="5670" w:firstLineChars="2700"/>
        <w:rPr>
          <w:rFonts w:ascii="宋体" w:hAnsi="宋体" w:cs="宋体"/>
          <w:kern w:val="0"/>
          <w:szCs w:val="21"/>
        </w:rPr>
      </w:pPr>
      <w:r>
        <w:rPr>
          <w:rFonts w:hint="eastAsia" w:ascii="宋体" w:hAnsi="宋体" w:cs="宋体"/>
          <w:kern w:val="0"/>
          <w:szCs w:val="21"/>
          <w:lang w:val="zh-CN"/>
        </w:rPr>
        <w:t>投标人名称(盖公章)：</w:t>
      </w:r>
    </w:p>
    <w:p w14:paraId="45B030FA">
      <w:pPr>
        <w:snapToGrid w:val="0"/>
        <w:spacing w:line="360" w:lineRule="auto"/>
        <w:ind w:firstLine="5670" w:firstLineChars="270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14:paraId="4A25A48B">
      <w:pPr>
        <w:widowControl/>
        <w:jc w:val="left"/>
        <w:rPr>
          <w:rFonts w:ascii="宋体" w:hAnsi="宋体" w:cs="宋体"/>
          <w:color w:val="000000"/>
          <w:szCs w:val="21"/>
        </w:rPr>
        <w:sectPr>
          <w:pgSz w:w="11905" w:h="16838"/>
          <w:pgMar w:top="1134" w:right="1134" w:bottom="1134" w:left="1134" w:header="850" w:footer="850" w:gutter="0"/>
          <w:cols w:space="0" w:num="1"/>
          <w:titlePg/>
          <w:docGrid w:linePitch="331" w:charSpace="0"/>
        </w:sectPr>
      </w:pPr>
    </w:p>
    <w:p w14:paraId="238E54E9">
      <w:pPr>
        <w:snapToGrid w:val="0"/>
        <w:spacing w:before="120" w:beforeLines="50" w:after="50"/>
        <w:jc w:val="center"/>
        <w:outlineLvl w:val="1"/>
        <w:rPr>
          <w:rFonts w:ascii="宋体" w:hAnsi="宋体"/>
          <w:b/>
          <w:bCs/>
          <w:color w:val="000000"/>
          <w:sz w:val="28"/>
          <w:szCs w:val="28"/>
        </w:rPr>
      </w:pPr>
      <w:bookmarkStart w:id="394" w:name="_Toc2783"/>
      <w:r>
        <w:rPr>
          <w:rFonts w:hint="eastAsia" w:ascii="宋体" w:hAnsi="宋体"/>
          <w:b/>
          <w:bCs/>
          <w:color w:val="000000"/>
          <w:sz w:val="28"/>
          <w:szCs w:val="28"/>
        </w:rPr>
        <w:t>第四节 其他文书、文件格式</w:t>
      </w:r>
      <w:bookmarkEnd w:id="394"/>
    </w:p>
    <w:p w14:paraId="1190FEE8">
      <w:pPr>
        <w:pStyle w:val="13"/>
        <w:jc w:val="center"/>
        <w:rPr>
          <w:rFonts w:ascii="Times New Roman" w:hAnsi="Times New Roman"/>
          <w:b/>
          <w:sz w:val="30"/>
          <w:szCs w:val="30"/>
        </w:rPr>
      </w:pPr>
    </w:p>
    <w:p w14:paraId="2CACCA72">
      <w:pPr>
        <w:pStyle w:val="13"/>
        <w:jc w:val="left"/>
        <w:rPr>
          <w:rFonts w:ascii="Times New Roman" w:hAnsi="Times New Roman"/>
          <w:b/>
          <w:sz w:val="30"/>
          <w:szCs w:val="30"/>
        </w:rPr>
      </w:pPr>
      <w:r>
        <w:rPr>
          <w:rFonts w:hint="eastAsia" w:hAnsi="宋体" w:cs="宋体"/>
          <w:b/>
          <w:sz w:val="28"/>
          <w:szCs w:val="28"/>
        </w:rPr>
        <w:t>1.中小企业声明函的格式：</w:t>
      </w:r>
    </w:p>
    <w:p w14:paraId="25E90807">
      <w:pPr>
        <w:pStyle w:val="13"/>
        <w:jc w:val="center"/>
        <w:rPr>
          <w:rFonts w:ascii="Times New Roman" w:hAnsi="Times New Roman"/>
          <w:b/>
          <w:sz w:val="30"/>
          <w:szCs w:val="30"/>
        </w:rPr>
      </w:pPr>
    </w:p>
    <w:p w14:paraId="3D91C12A">
      <w:pPr>
        <w:pStyle w:val="13"/>
        <w:jc w:val="center"/>
        <w:rPr>
          <w:rFonts w:ascii="Times New Roman" w:hAnsi="Times New Roman"/>
          <w:b/>
          <w:sz w:val="30"/>
          <w:szCs w:val="30"/>
        </w:rPr>
      </w:pPr>
      <w:r>
        <w:rPr>
          <w:rFonts w:hint="eastAsia" w:ascii="Times New Roman" w:hAnsi="Times New Roman"/>
          <w:b/>
          <w:sz w:val="30"/>
          <w:szCs w:val="30"/>
        </w:rPr>
        <w:t>中小企业声明函</w:t>
      </w:r>
    </w:p>
    <w:p w14:paraId="31CED718">
      <w:pPr>
        <w:pStyle w:val="11"/>
        <w:spacing w:line="240" w:lineRule="auto"/>
        <w:ind w:firstLine="404" w:firstLineChars="200"/>
        <w:rPr>
          <w:rFonts w:ascii="Times New Roman" w:hAnsi="宋体"/>
          <w:sz w:val="21"/>
          <w:szCs w:val="21"/>
        </w:rPr>
      </w:pPr>
    </w:p>
    <w:p w14:paraId="437669B6">
      <w:pPr>
        <w:autoSpaceDE w:val="0"/>
        <w:autoSpaceDN w:val="0"/>
        <w:adjustRightInd w:val="0"/>
        <w:spacing w:line="360" w:lineRule="auto"/>
        <w:ind w:firstLine="424" w:firstLineChars="202"/>
        <w:jc w:val="left"/>
        <w:rPr>
          <w:rFonts w:ascii="宋体" w:hAnsi="宋体" w:cs="宋体"/>
          <w:color w:val="000000"/>
          <w:kern w:val="0"/>
          <w:szCs w:val="21"/>
        </w:rPr>
      </w:pPr>
      <w:r>
        <w:rPr>
          <w:rFonts w:hint="eastAsia" w:ascii="宋体" w:hAnsi="宋体" w:cs="宋体"/>
          <w:color w:val="000000"/>
          <w:kern w:val="0"/>
          <w:szCs w:val="21"/>
        </w:rPr>
        <w:t>本公司（联合体）郑重声明，根据《政府采购促进中小企业发展管理办法》（财库﹝2020﹞46 号）的规定，本公司（联合体）参加</w:t>
      </w:r>
      <w:r>
        <w:rPr>
          <w:rFonts w:hint="eastAsia" w:ascii="宋体" w:hAnsi="宋体" w:cs="宋体"/>
          <w:i/>
          <w:color w:val="000000"/>
          <w:kern w:val="0"/>
          <w:szCs w:val="21"/>
          <w:u w:val="single"/>
        </w:rPr>
        <w:t>（单位名称）</w:t>
      </w:r>
      <w:r>
        <w:rPr>
          <w:rFonts w:hint="eastAsia" w:ascii="宋体" w:hAnsi="宋体" w:cs="宋体"/>
          <w:color w:val="000000"/>
          <w:kern w:val="0"/>
          <w:szCs w:val="21"/>
        </w:rPr>
        <w:t>的</w:t>
      </w:r>
      <w:r>
        <w:rPr>
          <w:rFonts w:hint="eastAsia" w:ascii="宋体" w:hAnsi="宋体" w:cs="宋体"/>
          <w:i/>
          <w:color w:val="000000"/>
          <w:kern w:val="0"/>
          <w:szCs w:val="21"/>
          <w:u w:val="single"/>
        </w:rPr>
        <w:t>（项目名称）</w:t>
      </w:r>
      <w:r>
        <w:rPr>
          <w:rFonts w:hint="eastAsia" w:ascii="宋体" w:hAnsi="宋体" w:cs="宋体"/>
          <w:color w:val="000000"/>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377F6F76">
      <w:pPr>
        <w:autoSpaceDE w:val="0"/>
        <w:autoSpaceDN w:val="0"/>
        <w:adjustRightInd w:val="0"/>
        <w:spacing w:line="360" w:lineRule="auto"/>
        <w:ind w:firstLine="424" w:firstLineChars="202"/>
        <w:jc w:val="left"/>
        <w:rPr>
          <w:rFonts w:ascii="宋体" w:hAnsi="宋体" w:cs="宋体"/>
          <w:color w:val="000000"/>
          <w:kern w:val="0"/>
          <w:szCs w:val="21"/>
        </w:rPr>
      </w:pPr>
      <w:r>
        <w:rPr>
          <w:rFonts w:hint="eastAsia" w:ascii="宋体" w:hAnsi="宋体" w:cs="宋体"/>
          <w:color w:val="000000"/>
          <w:kern w:val="0"/>
          <w:szCs w:val="21"/>
        </w:rPr>
        <w:t xml:space="preserve">1. </w:t>
      </w:r>
      <w:r>
        <w:rPr>
          <w:rFonts w:hint="eastAsia" w:ascii="宋体" w:hAnsi="宋体" w:cs="宋体"/>
          <w:i/>
          <w:color w:val="000000"/>
          <w:kern w:val="0"/>
          <w:szCs w:val="21"/>
          <w:u w:val="single"/>
        </w:rPr>
        <w:t>（标的名称）</w:t>
      </w:r>
      <w:r>
        <w:rPr>
          <w:rFonts w:hint="eastAsia" w:ascii="宋体" w:hAnsi="宋体" w:cs="宋体"/>
          <w:color w:val="000000"/>
          <w:kern w:val="0"/>
          <w:szCs w:val="21"/>
        </w:rPr>
        <w:t xml:space="preserve"> ，属于</w:t>
      </w:r>
      <w:r>
        <w:rPr>
          <w:rFonts w:hint="eastAsia" w:ascii="宋体" w:hAnsi="宋体" w:cs="宋体"/>
          <w:i/>
          <w:color w:val="000000"/>
          <w:kern w:val="0"/>
          <w:szCs w:val="21"/>
          <w:u w:val="single"/>
        </w:rPr>
        <w:t>（采购文件中明确的所属行业）</w:t>
      </w:r>
      <w:r>
        <w:rPr>
          <w:rFonts w:hint="eastAsia" w:ascii="宋体" w:hAnsi="宋体" w:cs="宋体"/>
          <w:color w:val="000000"/>
          <w:kern w:val="0"/>
          <w:szCs w:val="21"/>
        </w:rPr>
        <w:t>；承建（承接）企业为</w:t>
      </w:r>
      <w:r>
        <w:rPr>
          <w:rFonts w:hint="eastAsia" w:ascii="宋体" w:hAnsi="宋体" w:cs="宋体"/>
          <w:i/>
          <w:color w:val="000000"/>
          <w:kern w:val="0"/>
          <w:szCs w:val="21"/>
          <w:u w:val="single"/>
        </w:rPr>
        <w:t>（企业名称）</w:t>
      </w:r>
      <w:r>
        <w:rPr>
          <w:rFonts w:hint="eastAsia" w:ascii="宋体" w:hAnsi="宋体" w:cs="宋体"/>
          <w:color w:val="000000"/>
          <w:kern w:val="0"/>
          <w:szCs w:val="21"/>
        </w:rPr>
        <w:t>，从业人员</w:t>
      </w:r>
      <w:r>
        <w:rPr>
          <w:rFonts w:hint="eastAsia" w:ascii="宋体" w:hAnsi="宋体" w:cs="宋体"/>
          <w:color w:val="000000"/>
          <w:kern w:val="0"/>
          <w:szCs w:val="21"/>
          <w:u w:val="single"/>
        </w:rPr>
        <w:t xml:space="preserve">    </w:t>
      </w:r>
      <w:r>
        <w:rPr>
          <w:rFonts w:hint="eastAsia" w:ascii="宋体" w:hAnsi="宋体" w:cs="宋体"/>
          <w:color w:val="000000"/>
          <w:kern w:val="0"/>
          <w:szCs w:val="21"/>
        </w:rPr>
        <w:t>人，营业收入为</w:t>
      </w:r>
      <w:r>
        <w:rPr>
          <w:rFonts w:hint="eastAsia" w:ascii="宋体" w:hAnsi="宋体" w:cs="宋体"/>
          <w:color w:val="000000"/>
          <w:kern w:val="0"/>
          <w:szCs w:val="21"/>
          <w:u w:val="single"/>
        </w:rPr>
        <w:t xml:space="preserve">    </w:t>
      </w:r>
      <w:r>
        <w:rPr>
          <w:rFonts w:hint="eastAsia" w:ascii="宋体" w:hAnsi="宋体" w:cs="宋体"/>
          <w:color w:val="000000"/>
          <w:kern w:val="0"/>
          <w:szCs w:val="21"/>
        </w:rPr>
        <w:t>万元，资产总额为</w:t>
      </w:r>
      <w:r>
        <w:rPr>
          <w:rFonts w:hint="eastAsia" w:ascii="宋体" w:hAnsi="宋体" w:cs="宋体"/>
          <w:color w:val="000000"/>
          <w:kern w:val="0"/>
          <w:szCs w:val="21"/>
          <w:u w:val="single"/>
        </w:rPr>
        <w:t xml:space="preserve">    </w:t>
      </w:r>
      <w:r>
        <w:rPr>
          <w:rFonts w:hint="eastAsia" w:ascii="宋体" w:hAnsi="宋体" w:cs="宋体"/>
          <w:color w:val="000000"/>
          <w:kern w:val="0"/>
          <w:szCs w:val="21"/>
        </w:rPr>
        <w:t>万元，属于</w:t>
      </w:r>
      <w:r>
        <w:rPr>
          <w:rFonts w:hint="eastAsia" w:ascii="宋体" w:hAnsi="宋体" w:cs="宋体"/>
          <w:i/>
          <w:color w:val="000000"/>
          <w:kern w:val="0"/>
          <w:szCs w:val="21"/>
          <w:u w:val="single"/>
        </w:rPr>
        <w:t>（中型企业、小型企业、微型企业）</w:t>
      </w:r>
      <w:r>
        <w:rPr>
          <w:rFonts w:hint="eastAsia" w:ascii="宋体" w:hAnsi="宋体" w:cs="宋体"/>
          <w:color w:val="000000"/>
          <w:kern w:val="0"/>
          <w:szCs w:val="21"/>
        </w:rPr>
        <w:t>；</w:t>
      </w:r>
    </w:p>
    <w:p w14:paraId="6DB53476">
      <w:pPr>
        <w:autoSpaceDE w:val="0"/>
        <w:autoSpaceDN w:val="0"/>
        <w:adjustRightInd w:val="0"/>
        <w:spacing w:line="360" w:lineRule="auto"/>
        <w:ind w:firstLine="424" w:firstLineChars="202"/>
        <w:jc w:val="left"/>
        <w:rPr>
          <w:rFonts w:ascii="宋体" w:hAnsi="宋体" w:cs="宋体"/>
          <w:color w:val="000000"/>
          <w:kern w:val="0"/>
          <w:szCs w:val="21"/>
        </w:rPr>
      </w:pPr>
      <w:r>
        <w:rPr>
          <w:rFonts w:hint="eastAsia" w:ascii="宋体" w:hAnsi="宋体" w:cs="宋体"/>
          <w:color w:val="000000"/>
          <w:kern w:val="0"/>
          <w:szCs w:val="21"/>
        </w:rPr>
        <w:t xml:space="preserve">2. </w:t>
      </w:r>
      <w:r>
        <w:rPr>
          <w:rFonts w:hint="eastAsia" w:ascii="宋体" w:hAnsi="宋体" w:cs="宋体"/>
          <w:i/>
          <w:color w:val="000000"/>
          <w:kern w:val="0"/>
          <w:szCs w:val="21"/>
          <w:u w:val="single"/>
        </w:rPr>
        <w:t>（标的名称）</w:t>
      </w:r>
      <w:r>
        <w:rPr>
          <w:rFonts w:hint="eastAsia" w:ascii="宋体" w:hAnsi="宋体" w:cs="宋体"/>
          <w:color w:val="000000"/>
          <w:kern w:val="0"/>
          <w:szCs w:val="21"/>
        </w:rPr>
        <w:t xml:space="preserve"> ，属于</w:t>
      </w:r>
      <w:r>
        <w:rPr>
          <w:rFonts w:hint="eastAsia" w:ascii="宋体" w:hAnsi="宋体" w:cs="宋体"/>
          <w:i/>
          <w:color w:val="000000"/>
          <w:kern w:val="0"/>
          <w:szCs w:val="21"/>
          <w:u w:val="single"/>
        </w:rPr>
        <w:t>（采购文件中明确的所属行业）</w:t>
      </w:r>
      <w:r>
        <w:rPr>
          <w:rFonts w:hint="eastAsia" w:ascii="宋体" w:hAnsi="宋体" w:cs="宋体"/>
          <w:color w:val="000000"/>
          <w:kern w:val="0"/>
          <w:szCs w:val="21"/>
        </w:rPr>
        <w:t>；承建（承接）企业为</w:t>
      </w:r>
      <w:r>
        <w:rPr>
          <w:rFonts w:hint="eastAsia" w:ascii="宋体" w:hAnsi="宋体" w:cs="宋体"/>
          <w:i/>
          <w:color w:val="000000"/>
          <w:kern w:val="0"/>
          <w:szCs w:val="21"/>
          <w:u w:val="single"/>
        </w:rPr>
        <w:t>（企业名称）</w:t>
      </w:r>
      <w:r>
        <w:rPr>
          <w:rFonts w:hint="eastAsia" w:ascii="宋体" w:hAnsi="宋体" w:cs="宋体"/>
          <w:color w:val="000000"/>
          <w:kern w:val="0"/>
          <w:szCs w:val="21"/>
        </w:rPr>
        <w:t>，从业人员</w:t>
      </w:r>
      <w:r>
        <w:rPr>
          <w:rFonts w:hint="eastAsia" w:ascii="宋体" w:hAnsi="宋体" w:cs="宋体"/>
          <w:color w:val="000000"/>
          <w:kern w:val="0"/>
          <w:szCs w:val="21"/>
          <w:u w:val="single"/>
        </w:rPr>
        <w:t xml:space="preserve">    </w:t>
      </w:r>
      <w:r>
        <w:rPr>
          <w:rFonts w:hint="eastAsia" w:ascii="宋体" w:hAnsi="宋体" w:cs="宋体"/>
          <w:color w:val="000000"/>
          <w:kern w:val="0"/>
          <w:szCs w:val="21"/>
        </w:rPr>
        <w:t>人，营业收入为</w:t>
      </w:r>
      <w:r>
        <w:rPr>
          <w:rFonts w:hint="eastAsia" w:ascii="宋体" w:hAnsi="宋体" w:cs="宋体"/>
          <w:color w:val="000000"/>
          <w:kern w:val="0"/>
          <w:szCs w:val="21"/>
          <w:u w:val="single"/>
        </w:rPr>
        <w:t xml:space="preserve">    </w:t>
      </w:r>
      <w:r>
        <w:rPr>
          <w:rFonts w:hint="eastAsia" w:ascii="宋体" w:hAnsi="宋体" w:cs="宋体"/>
          <w:color w:val="000000"/>
          <w:kern w:val="0"/>
          <w:szCs w:val="21"/>
        </w:rPr>
        <w:t>万元，资产总额为</w:t>
      </w:r>
      <w:r>
        <w:rPr>
          <w:rFonts w:hint="eastAsia" w:ascii="宋体" w:hAnsi="宋体" w:cs="宋体"/>
          <w:color w:val="000000"/>
          <w:kern w:val="0"/>
          <w:szCs w:val="21"/>
          <w:u w:val="single"/>
        </w:rPr>
        <w:t xml:space="preserve">    </w:t>
      </w:r>
      <w:r>
        <w:rPr>
          <w:rFonts w:hint="eastAsia" w:ascii="宋体" w:hAnsi="宋体" w:cs="宋体"/>
          <w:color w:val="000000"/>
          <w:kern w:val="0"/>
          <w:szCs w:val="21"/>
        </w:rPr>
        <w:t>万元，属于</w:t>
      </w:r>
      <w:r>
        <w:rPr>
          <w:rFonts w:hint="eastAsia" w:ascii="宋体" w:hAnsi="宋体" w:cs="宋体"/>
          <w:i/>
          <w:color w:val="000000"/>
          <w:kern w:val="0"/>
          <w:szCs w:val="21"/>
          <w:u w:val="single"/>
        </w:rPr>
        <w:t>（中型企业、小型企业、微型企业）</w:t>
      </w:r>
      <w:r>
        <w:rPr>
          <w:rFonts w:hint="eastAsia" w:ascii="宋体" w:hAnsi="宋体" w:cs="宋体"/>
          <w:color w:val="000000"/>
          <w:kern w:val="0"/>
          <w:szCs w:val="21"/>
        </w:rPr>
        <w:t>；</w:t>
      </w:r>
    </w:p>
    <w:p w14:paraId="114075E2">
      <w:pPr>
        <w:autoSpaceDE w:val="0"/>
        <w:autoSpaceDN w:val="0"/>
        <w:adjustRightInd w:val="0"/>
        <w:spacing w:line="360" w:lineRule="auto"/>
        <w:ind w:firstLine="424" w:firstLineChars="202"/>
        <w:jc w:val="left"/>
        <w:rPr>
          <w:rFonts w:ascii="宋体" w:hAnsi="宋体" w:cs="宋体"/>
          <w:color w:val="000000"/>
          <w:kern w:val="0"/>
          <w:szCs w:val="21"/>
        </w:rPr>
      </w:pPr>
      <w:r>
        <w:rPr>
          <w:rFonts w:hint="eastAsia" w:ascii="宋体" w:hAnsi="宋体" w:cs="宋体"/>
          <w:color w:val="000000"/>
          <w:kern w:val="0"/>
          <w:szCs w:val="21"/>
        </w:rPr>
        <w:t>……</w:t>
      </w:r>
    </w:p>
    <w:p w14:paraId="1868561F">
      <w:pPr>
        <w:autoSpaceDE w:val="0"/>
        <w:autoSpaceDN w:val="0"/>
        <w:adjustRightInd w:val="0"/>
        <w:spacing w:line="360" w:lineRule="auto"/>
        <w:ind w:firstLine="424" w:firstLineChars="202"/>
        <w:jc w:val="left"/>
        <w:rPr>
          <w:rFonts w:ascii="宋体" w:hAnsi="宋体" w:cs="宋体"/>
          <w:color w:val="000000"/>
          <w:kern w:val="0"/>
          <w:szCs w:val="21"/>
        </w:rPr>
      </w:pPr>
      <w:r>
        <w:rPr>
          <w:rFonts w:hint="eastAsia" w:ascii="宋体" w:hAnsi="宋体" w:cs="宋体"/>
          <w:color w:val="000000"/>
          <w:kern w:val="0"/>
          <w:szCs w:val="21"/>
        </w:rPr>
        <w:t>以上企业，不属于大企业的分支机构，不存在控股股东为大企业的情形，也不存在与大企业的负责人为同一人的情形。</w:t>
      </w:r>
    </w:p>
    <w:p w14:paraId="581C3F22">
      <w:pPr>
        <w:autoSpaceDE w:val="0"/>
        <w:autoSpaceDN w:val="0"/>
        <w:adjustRightInd w:val="0"/>
        <w:spacing w:line="360" w:lineRule="auto"/>
        <w:ind w:firstLine="424" w:firstLineChars="202"/>
        <w:jc w:val="left"/>
        <w:rPr>
          <w:rFonts w:ascii="宋体" w:hAnsi="宋体" w:cs="宋体"/>
          <w:color w:val="000000"/>
          <w:kern w:val="0"/>
          <w:szCs w:val="21"/>
        </w:rPr>
      </w:pPr>
      <w:r>
        <w:rPr>
          <w:rFonts w:hint="eastAsia" w:ascii="宋体" w:hAnsi="宋体" w:cs="宋体"/>
          <w:color w:val="000000"/>
          <w:kern w:val="0"/>
          <w:szCs w:val="21"/>
        </w:rPr>
        <w:t>本企业对上述声明内容的真实性负责。如有虚假，将依法承担相应责任。</w:t>
      </w:r>
    </w:p>
    <w:p w14:paraId="139F1FC7">
      <w:pPr>
        <w:pStyle w:val="13"/>
        <w:spacing w:line="360" w:lineRule="auto"/>
        <w:ind w:firstLine="420" w:firstLineChars="200"/>
        <w:rPr>
          <w:rFonts w:hAnsi="宋体"/>
          <w:szCs w:val="21"/>
        </w:rPr>
      </w:pPr>
    </w:p>
    <w:p w14:paraId="6D85B33E">
      <w:pPr>
        <w:pStyle w:val="13"/>
        <w:spacing w:line="360" w:lineRule="auto"/>
        <w:ind w:firstLine="420" w:firstLineChars="200"/>
        <w:rPr>
          <w:rFonts w:hAnsi="宋体" w:cs="宋体"/>
          <w:szCs w:val="21"/>
        </w:rPr>
      </w:pPr>
    </w:p>
    <w:p w14:paraId="143DD5F0">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投标人名称(盖公章)：</w:t>
      </w:r>
    </w:p>
    <w:p w14:paraId="70CE4395">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E1CDA18">
      <w:pPr>
        <w:pStyle w:val="13"/>
        <w:spacing w:line="360" w:lineRule="auto"/>
        <w:ind w:firstLine="420" w:firstLineChars="200"/>
        <w:rPr>
          <w:rFonts w:hAnsi="宋体"/>
          <w:szCs w:val="21"/>
        </w:rPr>
      </w:pPr>
    </w:p>
    <w:p w14:paraId="7D1D969A">
      <w:pPr>
        <w:snapToGrid w:val="0"/>
        <w:spacing w:before="50" w:after="120" w:afterLines="50" w:line="360" w:lineRule="auto"/>
        <w:ind w:firstLine="210" w:firstLineChars="100"/>
        <w:jc w:val="left"/>
        <w:rPr>
          <w:rFonts w:ascii="宋体" w:hAnsi="宋体" w:cs="宋体"/>
          <w:szCs w:val="21"/>
        </w:rPr>
      </w:pPr>
      <w:r>
        <w:rPr>
          <w:rFonts w:hint="eastAsia" w:ascii="宋体" w:hAnsi="宋体" w:cs="宋体"/>
          <w:szCs w:val="21"/>
        </w:rPr>
        <w:t>注：</w:t>
      </w:r>
    </w:p>
    <w:p w14:paraId="31582AF6">
      <w:pPr>
        <w:numPr>
          <w:ilvl w:val="0"/>
          <w:numId w:val="6"/>
        </w:numPr>
        <w:snapToGrid w:val="0"/>
        <w:spacing w:before="50" w:after="120" w:afterLines="50" w:line="360" w:lineRule="auto"/>
        <w:jc w:val="left"/>
        <w:rPr>
          <w:rFonts w:ascii="宋体" w:hAnsi="宋体" w:cs="宋体"/>
          <w:szCs w:val="21"/>
        </w:rPr>
      </w:pPr>
      <w:r>
        <w:rPr>
          <w:rFonts w:hint="eastAsia" w:ascii="宋体" w:hAnsi="宋体" w:cs="宋体"/>
          <w:szCs w:val="21"/>
        </w:rPr>
        <w:t>从业人员、营业收入、资产总额填报上一年度数据，无上一年度数据的新成立企业可不填报。</w:t>
      </w:r>
    </w:p>
    <w:p w14:paraId="6D702293">
      <w:pPr>
        <w:snapToGrid w:val="0"/>
        <w:spacing w:before="50" w:after="120" w:afterLines="50" w:line="360" w:lineRule="auto"/>
        <w:ind w:firstLine="315" w:firstLineChars="150"/>
        <w:jc w:val="left"/>
        <w:rPr>
          <w:rFonts w:ascii="宋体" w:hAnsi="宋体" w:cs="宋体"/>
          <w:szCs w:val="21"/>
        </w:rPr>
      </w:pPr>
      <w:r>
        <w:rPr>
          <w:rFonts w:hint="eastAsia" w:ascii="宋体" w:hAnsi="宋体" w:cs="宋体"/>
          <w:szCs w:val="21"/>
        </w:rPr>
        <w:t>2、请根据自己的真实情况出具《中小企业声明函》。依法享受中小企业扶持政策的，采购人或者采购代理机构在公告中标结果时，同时公告其《中小企业声明函》，接受社会监督。</w:t>
      </w:r>
    </w:p>
    <w:p w14:paraId="6289589A">
      <w:pPr>
        <w:pStyle w:val="11"/>
        <w:spacing w:line="360" w:lineRule="auto"/>
        <w:ind w:firstLine="406" w:firstLineChars="200"/>
        <w:rPr>
          <w:rFonts w:hAnsi="宋体" w:cs="宋体"/>
          <w:b/>
          <w:bCs/>
          <w:sz w:val="21"/>
          <w:szCs w:val="21"/>
        </w:rPr>
      </w:pPr>
      <w:r>
        <w:rPr>
          <w:rFonts w:hint="eastAsia" w:hAnsi="宋体" w:cs="宋体"/>
          <w:b/>
          <w:bCs/>
          <w:sz w:val="21"/>
          <w:szCs w:val="21"/>
        </w:rPr>
        <w:t>3、本声明函主要供参加政府采购活动的中小企业填写，非中小企业无需填写。</w:t>
      </w:r>
    </w:p>
    <w:p w14:paraId="1E7746C3">
      <w:pPr>
        <w:pStyle w:val="11"/>
        <w:spacing w:line="360" w:lineRule="auto"/>
        <w:ind w:firstLine="406" w:firstLineChars="200"/>
        <w:rPr>
          <w:rFonts w:hAnsi="宋体" w:cs="宋体"/>
          <w:b/>
          <w:bCs/>
          <w:sz w:val="21"/>
          <w:szCs w:val="21"/>
        </w:rPr>
      </w:pPr>
      <w:r>
        <w:rPr>
          <w:rFonts w:hint="eastAsia" w:hAnsi="宋体" w:cs="宋体"/>
          <w:b/>
          <w:bCs/>
          <w:sz w:val="21"/>
          <w:szCs w:val="21"/>
        </w:rPr>
        <w:t>4、小型、微型企业提供中型企业提供的服务的，视同为中型企业。</w:t>
      </w:r>
    </w:p>
    <w:p w14:paraId="474646EC">
      <w:pPr>
        <w:pStyle w:val="14"/>
        <w:rPr>
          <w:rFonts w:ascii="宋体" w:hAnsi="宋体" w:cs="宋体"/>
          <w:b/>
          <w:bCs/>
        </w:rPr>
        <w:sectPr>
          <w:pgSz w:w="11905" w:h="16838"/>
          <w:pgMar w:top="1134" w:right="1134" w:bottom="1134" w:left="1134" w:header="850" w:footer="850" w:gutter="0"/>
          <w:cols w:space="0" w:num="1"/>
          <w:titlePg/>
          <w:docGrid w:linePitch="331" w:charSpace="0"/>
        </w:sectPr>
      </w:pPr>
    </w:p>
    <w:p w14:paraId="560B2B61">
      <w:pPr>
        <w:jc w:val="left"/>
        <w:rPr>
          <w:rFonts w:ascii="宋体" w:hAnsi="宋体" w:cs="宋体"/>
          <w:b/>
          <w:sz w:val="28"/>
          <w:szCs w:val="28"/>
        </w:rPr>
      </w:pPr>
      <w:r>
        <w:rPr>
          <w:rFonts w:hint="eastAsia" w:ascii="宋体" w:hAnsi="宋体" w:cs="宋体"/>
          <w:b/>
          <w:sz w:val="28"/>
          <w:szCs w:val="28"/>
        </w:rPr>
        <w:t>2.残疾人福利性单位声明函的格式：</w:t>
      </w:r>
    </w:p>
    <w:p w14:paraId="518392A4">
      <w:pPr>
        <w:jc w:val="left"/>
        <w:rPr>
          <w:rFonts w:hAnsi="宋体" w:cs="宋体"/>
          <w:b/>
          <w:sz w:val="28"/>
          <w:szCs w:val="28"/>
        </w:rPr>
      </w:pPr>
    </w:p>
    <w:p w14:paraId="25592D53">
      <w:pPr>
        <w:jc w:val="left"/>
        <w:rPr>
          <w:rFonts w:hAnsi="宋体" w:cs="宋体"/>
          <w:b/>
          <w:sz w:val="28"/>
          <w:szCs w:val="28"/>
          <w:lang w:val="en"/>
        </w:rPr>
      </w:pPr>
    </w:p>
    <w:p w14:paraId="37776DAB">
      <w:pPr>
        <w:pStyle w:val="13"/>
        <w:spacing w:line="360" w:lineRule="auto"/>
        <w:jc w:val="center"/>
        <w:rPr>
          <w:b/>
          <w:sz w:val="30"/>
          <w:szCs w:val="30"/>
        </w:rPr>
      </w:pPr>
      <w:r>
        <w:rPr>
          <w:rFonts w:hint="eastAsia"/>
          <w:b/>
          <w:sz w:val="30"/>
          <w:szCs w:val="30"/>
        </w:rPr>
        <w:t>残疾人福利性单位声明函</w:t>
      </w:r>
    </w:p>
    <w:p w14:paraId="502BB683">
      <w:pPr>
        <w:pStyle w:val="13"/>
        <w:spacing w:line="360" w:lineRule="auto"/>
        <w:jc w:val="center"/>
        <w:rPr>
          <w:b/>
          <w:sz w:val="30"/>
          <w:szCs w:val="30"/>
        </w:rPr>
      </w:pPr>
    </w:p>
    <w:p w14:paraId="080FE782">
      <w:pPr>
        <w:pStyle w:val="13"/>
        <w:spacing w:line="360" w:lineRule="auto"/>
        <w:jc w:val="left"/>
        <w:rPr>
          <w:rFonts w:hAnsi="宋体" w:cs="宋体"/>
          <w:sz w:val="24"/>
          <w:szCs w:val="24"/>
        </w:rPr>
      </w:pPr>
      <w:r>
        <w:rPr>
          <w:rFonts w:hint="eastAsia"/>
          <w:sz w:val="30"/>
          <w:szCs w:val="30"/>
        </w:rPr>
        <w:t xml:space="preserve"> </w:t>
      </w:r>
      <w:r>
        <w:rPr>
          <w:rFonts w:hint="eastAsia" w:hAnsi="宋体" w:cs="宋体"/>
          <w:sz w:val="30"/>
          <w:szCs w:val="30"/>
        </w:rPr>
        <w:t xml:space="preserve">  </w:t>
      </w:r>
      <w:r>
        <w:rPr>
          <w:rFonts w:hint="eastAsia"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sz w:val="24"/>
          <w:szCs w:val="24"/>
          <w:u w:val="single"/>
        </w:rPr>
        <w:t xml:space="preserve">       </w:t>
      </w:r>
      <w:r>
        <w:rPr>
          <w:rFonts w:hint="eastAsia" w:hAnsi="宋体" w:cs="宋体"/>
          <w:sz w:val="24"/>
          <w:szCs w:val="24"/>
        </w:rPr>
        <w:t>单位的</w:t>
      </w:r>
      <w:r>
        <w:rPr>
          <w:rFonts w:hint="eastAsia" w:hAnsi="宋体" w:cs="宋体"/>
          <w:sz w:val="24"/>
          <w:szCs w:val="24"/>
          <w:u w:val="single"/>
        </w:rPr>
        <w:t xml:space="preserve">              </w:t>
      </w:r>
      <w:r>
        <w:rPr>
          <w:rFonts w:hint="eastAsia"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23FD450D">
      <w:pPr>
        <w:pStyle w:val="13"/>
        <w:spacing w:line="360" w:lineRule="auto"/>
        <w:ind w:firstLine="480" w:firstLineChars="200"/>
        <w:jc w:val="left"/>
        <w:rPr>
          <w:rFonts w:hAnsi="宋体" w:cs="宋体"/>
          <w:sz w:val="24"/>
          <w:szCs w:val="24"/>
        </w:rPr>
      </w:pPr>
      <w:r>
        <w:rPr>
          <w:rFonts w:hint="eastAsia" w:hAnsi="宋体" w:cs="宋体"/>
          <w:sz w:val="24"/>
          <w:szCs w:val="24"/>
        </w:rPr>
        <w:t>本单位对上述声明的真实性负责。如有虚假，将依法承担相应责任。</w:t>
      </w:r>
    </w:p>
    <w:p w14:paraId="5F8015AB">
      <w:pPr>
        <w:pStyle w:val="13"/>
        <w:spacing w:line="360" w:lineRule="auto"/>
        <w:jc w:val="left"/>
        <w:rPr>
          <w:rFonts w:hAnsi="宋体" w:cs="宋体"/>
          <w:b/>
          <w:szCs w:val="21"/>
        </w:rPr>
      </w:pPr>
    </w:p>
    <w:p w14:paraId="725D923C">
      <w:pPr>
        <w:pStyle w:val="13"/>
        <w:spacing w:line="360" w:lineRule="auto"/>
        <w:jc w:val="left"/>
        <w:rPr>
          <w:rFonts w:hAnsi="宋体" w:cs="宋体"/>
          <w:b/>
          <w:szCs w:val="21"/>
        </w:rPr>
      </w:pPr>
    </w:p>
    <w:p w14:paraId="644BA795">
      <w:pPr>
        <w:snapToGrid w:val="0"/>
        <w:spacing w:line="360" w:lineRule="auto"/>
        <w:ind w:left="5137" w:leftChars="1736" w:hanging="1491" w:hangingChars="825"/>
        <w:rPr>
          <w:rFonts w:ascii="宋体" w:hAnsi="宋体" w:cs="宋体"/>
          <w:kern w:val="0"/>
          <w:sz w:val="24"/>
        </w:rPr>
      </w:pPr>
      <w:r>
        <w:rPr>
          <w:rFonts w:hint="eastAsia" w:ascii="宋体" w:hAnsi="宋体" w:cs="宋体"/>
          <w:b/>
          <w:sz w:val="18"/>
          <w:szCs w:val="18"/>
        </w:rPr>
        <w:t xml:space="preserve">                                                                    </w:t>
      </w:r>
      <w:r>
        <w:rPr>
          <w:rFonts w:hint="eastAsia" w:ascii="宋体" w:hAnsi="宋体" w:cs="宋体"/>
          <w:kern w:val="0"/>
          <w:sz w:val="24"/>
          <w:lang w:val="zh-CN"/>
        </w:rPr>
        <w:t>投标人名称(盖公章)：</w:t>
      </w:r>
    </w:p>
    <w:p w14:paraId="01C3E069">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69E8FFD7">
      <w:pPr>
        <w:pStyle w:val="13"/>
        <w:spacing w:line="360" w:lineRule="auto"/>
        <w:ind w:left="5132" w:leftChars="1979" w:hanging="976" w:hangingChars="488"/>
        <w:rPr>
          <w:rFonts w:hAnsi="宋体" w:cs="宋体"/>
          <w:sz w:val="20"/>
        </w:rPr>
      </w:pPr>
    </w:p>
    <w:p w14:paraId="012F5AAB">
      <w:pPr>
        <w:spacing w:line="360" w:lineRule="auto"/>
        <w:ind w:right="420" w:firstLine="480" w:firstLineChars="200"/>
        <w:rPr>
          <w:rFonts w:ascii="宋体" w:hAnsi="宋体" w:cs="宋体"/>
          <w:sz w:val="24"/>
        </w:rPr>
      </w:pPr>
    </w:p>
    <w:p w14:paraId="0377EA86">
      <w:pPr>
        <w:spacing w:line="360" w:lineRule="auto"/>
        <w:ind w:right="420" w:firstLine="480" w:firstLineChars="200"/>
        <w:rPr>
          <w:rFonts w:ascii="宋体" w:hAnsi="宋体" w:cs="宋体"/>
          <w:sz w:val="24"/>
        </w:rPr>
      </w:pPr>
    </w:p>
    <w:p w14:paraId="70794500">
      <w:pPr>
        <w:spacing w:line="360" w:lineRule="auto"/>
        <w:ind w:right="420" w:firstLine="420" w:firstLineChars="200"/>
        <w:rPr>
          <w:rFonts w:ascii="宋体" w:hAnsi="宋体" w:cs="宋体"/>
          <w:szCs w:val="21"/>
        </w:rPr>
      </w:pPr>
      <w:r>
        <w:rPr>
          <w:rFonts w:hint="eastAsia" w:ascii="宋体" w:hAnsi="宋体" w:cs="宋体"/>
          <w:szCs w:val="21"/>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E9A42C8">
      <w:pPr>
        <w:widowControl/>
        <w:jc w:val="left"/>
        <w:rPr>
          <w:sz w:val="20"/>
        </w:rPr>
      </w:pPr>
      <w:r>
        <w:rPr>
          <w:rFonts w:hint="eastAsia" w:ascii="宋体" w:hAnsi="宋体" w:cs="宋体"/>
          <w:szCs w:val="21"/>
        </w:rPr>
        <w:br w:type="page"/>
      </w:r>
    </w:p>
    <w:p w14:paraId="762EC3DC">
      <w:pPr>
        <w:pStyle w:val="14"/>
        <w:numPr>
          <w:ilvl w:val="255"/>
          <w:numId w:val="0"/>
        </w:numPr>
        <w:rPr>
          <w:rFonts w:ascii="宋体" w:hAnsi="宋体" w:cs="宋体"/>
          <w:color w:val="000000"/>
          <w:kern w:val="0"/>
          <w:sz w:val="28"/>
          <w:szCs w:val="28"/>
        </w:rPr>
      </w:pP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rPr>
        <w:t>.政府采购项目合同验收书的格式：</w:t>
      </w:r>
    </w:p>
    <w:p w14:paraId="1E18EC6F">
      <w:pPr>
        <w:pStyle w:val="14"/>
        <w:rPr>
          <w:rFonts w:ascii="宋体" w:hAnsi="宋体" w:cs="宋体"/>
          <w:color w:val="000000"/>
          <w:kern w:val="0"/>
          <w:sz w:val="28"/>
          <w:szCs w:val="28"/>
        </w:rPr>
      </w:pPr>
    </w:p>
    <w:p w14:paraId="7BB6943E">
      <w:pPr>
        <w:shd w:val="clear" w:color="auto" w:fill="FFFFFF"/>
        <w:spacing w:line="480" w:lineRule="atLeast"/>
        <w:jc w:val="center"/>
        <w:rPr>
          <w:rFonts w:ascii="宋体" w:hAnsi="宋体" w:cs="宋体"/>
          <w:color w:val="000000"/>
          <w:kern w:val="0"/>
          <w:sz w:val="32"/>
          <w:szCs w:val="32"/>
        </w:rPr>
      </w:pPr>
      <w:r>
        <w:rPr>
          <w:rFonts w:hint="eastAsia" w:ascii="宋体" w:hAnsi="宋体" w:cs="宋体"/>
          <w:color w:val="000000"/>
          <w:kern w:val="0"/>
          <w:sz w:val="32"/>
          <w:szCs w:val="32"/>
        </w:rPr>
        <w:t>政府采购项目合同验收书</w:t>
      </w:r>
    </w:p>
    <w:p w14:paraId="67FB7146">
      <w:pPr>
        <w:shd w:val="clear" w:color="auto" w:fill="FFFFFF"/>
        <w:spacing w:line="480" w:lineRule="atLeast"/>
        <w:jc w:val="center"/>
        <w:rPr>
          <w:rFonts w:ascii="宋体" w:hAnsi="宋体" w:cs="宋体"/>
          <w:color w:val="000000"/>
          <w:kern w:val="0"/>
          <w:sz w:val="32"/>
          <w:szCs w:val="32"/>
        </w:rPr>
      </w:pPr>
    </w:p>
    <w:p w14:paraId="11205B88">
      <w:pPr>
        <w:shd w:val="clear" w:color="auto" w:fill="FFFFFF"/>
        <w:snapToGrid w:val="0"/>
        <w:spacing w:line="320" w:lineRule="atLeast"/>
        <w:ind w:firstLine="480"/>
        <w:jc w:val="left"/>
        <w:rPr>
          <w:rFonts w:ascii="宋体" w:hAnsi="宋体" w:cs="宋体"/>
          <w:color w:val="000000"/>
          <w:kern w:val="0"/>
          <w:szCs w:val="21"/>
        </w:rPr>
      </w:pPr>
      <w:r>
        <w:rPr>
          <w:rFonts w:hint="eastAsia" w:ascii="宋体" w:hAnsi="宋体" w:cs="宋体"/>
          <w:color w:val="000000"/>
          <w:kern w:val="0"/>
          <w:szCs w:val="21"/>
        </w:rPr>
        <w:t>根据政府采购项目（</w:t>
      </w:r>
      <w:r>
        <w:rPr>
          <w:rFonts w:hint="eastAsia" w:ascii="宋体" w:hAnsi="宋体" w:cs="宋体"/>
          <w:color w:val="000000"/>
          <w:kern w:val="0"/>
          <w:szCs w:val="21"/>
          <w:u w:val="single"/>
        </w:rPr>
        <w:t>采购合同编号：</w:t>
      </w:r>
      <w:r>
        <w:rPr>
          <w:rFonts w:hint="eastAsia" w:ascii="宋体" w:hAnsi="宋体" w:cs="宋体"/>
          <w:color w:val="000000"/>
          <w:kern w:val="0"/>
          <w:szCs w:val="21"/>
          <w:u w:val="single"/>
        </w:rPr>
        <w:softHyphen/>
      </w:r>
      <w:r>
        <w:rPr>
          <w:rFonts w:hint="eastAsia" w:ascii="宋体" w:hAnsi="宋体" w:cs="宋体"/>
          <w:color w:val="000000"/>
          <w:kern w:val="0"/>
          <w:szCs w:val="21"/>
          <w:u w:val="single"/>
        </w:rPr>
        <w:t xml:space="preserve"> </w:t>
      </w:r>
      <w:r>
        <w:rPr>
          <w:rFonts w:hint="eastAsia" w:ascii="宋体" w:hAnsi="宋体" w:cs="宋体"/>
          <w:color w:val="000000"/>
          <w:kern w:val="0"/>
          <w:szCs w:val="21"/>
        </w:rPr>
        <w:t>）的约定，我单位对（</w:t>
      </w:r>
      <w:r>
        <w:rPr>
          <w:rFonts w:hint="eastAsia" w:ascii="宋体" w:hAnsi="宋体" w:cs="宋体"/>
          <w:color w:val="000000"/>
          <w:kern w:val="0"/>
          <w:szCs w:val="21"/>
          <w:u w:val="single"/>
        </w:rPr>
        <w:t xml:space="preserve"> 项目名称 </w:t>
      </w:r>
      <w:r>
        <w:rPr>
          <w:rFonts w:hint="eastAsia" w:ascii="宋体" w:hAnsi="宋体" w:cs="宋体"/>
          <w:color w:val="000000"/>
          <w:kern w:val="0"/>
          <w:szCs w:val="21"/>
        </w:rPr>
        <w:t>） 政府采购项目中标（或者成交）投标人（</w:t>
      </w:r>
      <w:r>
        <w:rPr>
          <w:rFonts w:hint="eastAsia" w:ascii="宋体" w:hAnsi="宋体" w:cs="宋体"/>
          <w:color w:val="000000"/>
          <w:kern w:val="0"/>
          <w:szCs w:val="21"/>
          <w:u w:val="single"/>
        </w:rPr>
        <w:t xml:space="preserve"> 公司名称 </w:t>
      </w:r>
      <w:r>
        <w:rPr>
          <w:rFonts w:hint="eastAsia" w:ascii="宋体" w:hAnsi="宋体" w:cs="宋体"/>
          <w:color w:val="000000"/>
          <w:kern w:val="0"/>
          <w:szCs w:val="21"/>
        </w:rPr>
        <w:t>） 提供的货物（或者工程、服务）进行了验收，验收情况如下：</w:t>
      </w:r>
    </w:p>
    <w:tbl>
      <w:tblPr>
        <w:tblStyle w:val="22"/>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5B05D33E">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28DF9C99">
            <w:pPr>
              <w:snapToGrid w:val="0"/>
              <w:spacing w:before="100" w:beforeAutospacing="1" w:after="100" w:afterAutospacing="1" w:line="320" w:lineRule="atLeast"/>
              <w:ind w:firstLine="5"/>
              <w:jc w:val="center"/>
              <w:rPr>
                <w:rFonts w:ascii="宋体" w:hAnsi="宋体" w:cs="宋体"/>
                <w:color w:val="000000"/>
                <w:kern w:val="0"/>
                <w:szCs w:val="21"/>
              </w:rPr>
            </w:pPr>
            <w:r>
              <w:rPr>
                <w:rFonts w:hint="eastAsia" w:ascii="宋体" w:hAnsi="宋体" w:cs="宋体"/>
                <w:color w:val="000000"/>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14:paraId="43E88BC8">
            <w:pPr>
              <w:snapToGrid w:val="0"/>
              <w:spacing w:before="100" w:beforeAutospacing="1" w:after="100" w:afterAutospacing="1" w:line="320" w:lineRule="atLeast"/>
              <w:ind w:firstLine="480"/>
              <w:jc w:val="center"/>
              <w:rPr>
                <w:rFonts w:ascii="宋体" w:hAnsi="宋体" w:cs="宋体"/>
                <w:color w:val="000000"/>
                <w:kern w:val="0"/>
                <w:szCs w:val="21"/>
              </w:rPr>
            </w:pPr>
            <w:r>
              <w:rPr>
                <w:rFonts w:hint="eastAsia" w:ascii="宋体" w:hAnsi="宋体" w:cs="宋体"/>
                <w:color w:val="000000"/>
                <w:kern w:val="0"/>
                <w:szCs w:val="21"/>
              </w:rPr>
              <w:t>□自行验收 □委托验收</w:t>
            </w:r>
          </w:p>
        </w:tc>
      </w:tr>
      <w:tr w14:paraId="09266C07">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2AE965E0">
            <w:pPr>
              <w:snapToGrid w:val="0"/>
              <w:spacing w:before="100" w:beforeAutospacing="1" w:after="100" w:afterAutospacing="1" w:line="320" w:lineRule="atLeast"/>
              <w:ind w:firstLine="2"/>
              <w:jc w:val="center"/>
              <w:rPr>
                <w:rFonts w:ascii="宋体" w:hAnsi="宋体" w:cs="宋体"/>
                <w:color w:val="000000"/>
                <w:kern w:val="0"/>
                <w:szCs w:val="21"/>
              </w:rPr>
            </w:pPr>
            <w:r>
              <w:rPr>
                <w:rFonts w:hint="eastAsia" w:ascii="宋体" w:hAnsi="宋体" w:cs="宋体"/>
                <w:color w:val="000000"/>
                <w:kern w:val="0"/>
                <w:szCs w:val="21"/>
              </w:rPr>
              <w:t>序号</w:t>
            </w:r>
          </w:p>
        </w:tc>
        <w:tc>
          <w:tcPr>
            <w:tcW w:w="1921" w:type="dxa"/>
            <w:tcBorders>
              <w:top w:val="nil"/>
              <w:left w:val="nil"/>
              <w:bottom w:val="single" w:color="auto" w:sz="8" w:space="0"/>
              <w:right w:val="single" w:color="auto" w:sz="8" w:space="0"/>
            </w:tcBorders>
            <w:vAlign w:val="center"/>
          </w:tcPr>
          <w:p w14:paraId="7A6B0BEC">
            <w:pPr>
              <w:snapToGrid w:val="0"/>
              <w:spacing w:before="100" w:beforeAutospacing="1" w:after="100" w:afterAutospacing="1" w:line="320" w:lineRule="atLeast"/>
              <w:ind w:firstLine="2"/>
              <w:jc w:val="center"/>
              <w:rPr>
                <w:rFonts w:ascii="宋体" w:hAnsi="宋体" w:cs="宋体"/>
                <w:color w:val="000000"/>
                <w:kern w:val="0"/>
                <w:szCs w:val="21"/>
              </w:rPr>
            </w:pPr>
            <w:r>
              <w:rPr>
                <w:rFonts w:hint="eastAsia" w:ascii="宋体" w:hAnsi="宋体" w:cs="宋体"/>
                <w:color w:val="000000"/>
                <w:kern w:val="0"/>
                <w:szCs w:val="21"/>
              </w:rPr>
              <w:t>名 称</w:t>
            </w:r>
          </w:p>
        </w:tc>
        <w:tc>
          <w:tcPr>
            <w:tcW w:w="2902" w:type="dxa"/>
            <w:gridSpan w:val="3"/>
            <w:tcBorders>
              <w:top w:val="nil"/>
              <w:left w:val="nil"/>
              <w:bottom w:val="single" w:color="auto" w:sz="8" w:space="0"/>
              <w:right w:val="single" w:color="auto" w:sz="8" w:space="0"/>
            </w:tcBorders>
            <w:vAlign w:val="center"/>
          </w:tcPr>
          <w:p w14:paraId="51E09DE4">
            <w:pPr>
              <w:snapToGrid w:val="0"/>
              <w:spacing w:before="100" w:beforeAutospacing="1" w:after="100" w:afterAutospacing="1" w:line="320" w:lineRule="atLeast"/>
              <w:ind w:firstLine="2"/>
              <w:jc w:val="center"/>
              <w:rPr>
                <w:rFonts w:ascii="宋体" w:hAnsi="宋体" w:cs="宋体"/>
                <w:color w:val="000000"/>
                <w:kern w:val="0"/>
                <w:szCs w:val="21"/>
              </w:rPr>
            </w:pPr>
            <w:r>
              <w:rPr>
                <w:rFonts w:hint="eastAsia" w:ascii="宋体" w:hAnsi="宋体" w:cs="宋体"/>
                <w:color w:val="000000"/>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4A6EB073">
            <w:pPr>
              <w:snapToGrid w:val="0"/>
              <w:spacing w:before="100" w:beforeAutospacing="1" w:after="100" w:afterAutospacing="1" w:line="320" w:lineRule="atLeast"/>
              <w:jc w:val="center"/>
              <w:rPr>
                <w:rFonts w:ascii="宋体" w:hAnsi="宋体" w:cs="宋体"/>
                <w:color w:val="000000"/>
                <w:kern w:val="0"/>
                <w:szCs w:val="21"/>
              </w:rPr>
            </w:pPr>
            <w:r>
              <w:rPr>
                <w:rFonts w:hint="eastAsia" w:ascii="宋体" w:hAnsi="宋体" w:cs="宋体"/>
                <w:color w:val="000000"/>
                <w:kern w:val="0"/>
                <w:szCs w:val="21"/>
              </w:rPr>
              <w:t>数量</w:t>
            </w:r>
          </w:p>
        </w:tc>
        <w:tc>
          <w:tcPr>
            <w:tcW w:w="2354" w:type="dxa"/>
            <w:tcBorders>
              <w:top w:val="nil"/>
              <w:left w:val="nil"/>
              <w:bottom w:val="single" w:color="auto" w:sz="8" w:space="0"/>
              <w:right w:val="single" w:color="auto" w:sz="8" w:space="0"/>
            </w:tcBorders>
            <w:vAlign w:val="center"/>
          </w:tcPr>
          <w:p w14:paraId="3335A732">
            <w:pPr>
              <w:snapToGrid w:val="0"/>
              <w:spacing w:before="100" w:beforeAutospacing="1" w:after="100" w:afterAutospacing="1" w:line="320" w:lineRule="atLeast"/>
              <w:ind w:firstLine="2"/>
              <w:jc w:val="center"/>
              <w:rPr>
                <w:rFonts w:ascii="宋体" w:hAnsi="宋体" w:cs="宋体"/>
                <w:color w:val="000000"/>
                <w:kern w:val="0"/>
                <w:szCs w:val="21"/>
              </w:rPr>
            </w:pPr>
            <w:r>
              <w:rPr>
                <w:rFonts w:hint="eastAsia" w:ascii="宋体" w:hAnsi="宋体" w:cs="宋体"/>
                <w:color w:val="000000"/>
                <w:kern w:val="0"/>
                <w:szCs w:val="21"/>
              </w:rPr>
              <w:t>金 额</w:t>
            </w:r>
          </w:p>
        </w:tc>
      </w:tr>
      <w:tr w14:paraId="633BA52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2DB856E">
            <w:pPr>
              <w:spacing w:before="100" w:beforeAutospacing="1" w:after="100" w:afterAutospacing="1" w:line="240" w:lineRule="atLeast"/>
              <w:jc w:val="center"/>
              <w:rPr>
                <w:rFonts w:ascii="宋体" w:hAnsi="宋体" w:cs="宋体"/>
                <w:color w:val="000000"/>
                <w:kern w:val="0"/>
                <w:szCs w:val="21"/>
              </w:rPr>
            </w:pPr>
          </w:p>
        </w:tc>
        <w:tc>
          <w:tcPr>
            <w:tcW w:w="1921" w:type="dxa"/>
            <w:tcBorders>
              <w:top w:val="nil"/>
              <w:left w:val="nil"/>
              <w:bottom w:val="single" w:color="auto" w:sz="8" w:space="0"/>
              <w:right w:val="single" w:color="auto" w:sz="8" w:space="0"/>
            </w:tcBorders>
            <w:vAlign w:val="center"/>
          </w:tcPr>
          <w:p w14:paraId="11D62623">
            <w:pPr>
              <w:spacing w:before="100" w:beforeAutospacing="1" w:after="100" w:afterAutospacing="1" w:line="240" w:lineRule="atLeast"/>
              <w:jc w:val="center"/>
              <w:rPr>
                <w:rFonts w:ascii="宋体" w:hAnsi="宋体" w:cs="宋体"/>
                <w:color w:val="000000"/>
                <w:kern w:val="0"/>
                <w:szCs w:val="21"/>
              </w:rPr>
            </w:pPr>
          </w:p>
        </w:tc>
        <w:tc>
          <w:tcPr>
            <w:tcW w:w="2902" w:type="dxa"/>
            <w:gridSpan w:val="3"/>
            <w:tcBorders>
              <w:top w:val="nil"/>
              <w:left w:val="nil"/>
              <w:bottom w:val="single" w:color="auto" w:sz="8" w:space="0"/>
              <w:right w:val="single" w:color="auto" w:sz="8" w:space="0"/>
            </w:tcBorders>
            <w:vAlign w:val="center"/>
          </w:tcPr>
          <w:p w14:paraId="69D6FF7F">
            <w:pPr>
              <w:spacing w:before="100" w:beforeAutospacing="1" w:after="100" w:afterAutospacing="1" w:line="240" w:lineRule="atLeast"/>
              <w:jc w:val="center"/>
              <w:rPr>
                <w:rFonts w:ascii="宋体" w:hAnsi="宋体" w:cs="宋体"/>
                <w:color w:val="000000"/>
                <w:kern w:val="0"/>
                <w:szCs w:val="21"/>
              </w:rPr>
            </w:pPr>
          </w:p>
        </w:tc>
        <w:tc>
          <w:tcPr>
            <w:tcW w:w="863" w:type="dxa"/>
            <w:gridSpan w:val="2"/>
            <w:tcBorders>
              <w:top w:val="nil"/>
              <w:left w:val="nil"/>
              <w:bottom w:val="single" w:color="auto" w:sz="8" w:space="0"/>
              <w:right w:val="single" w:color="auto" w:sz="8" w:space="0"/>
            </w:tcBorders>
            <w:vAlign w:val="center"/>
          </w:tcPr>
          <w:p w14:paraId="407BF453">
            <w:pPr>
              <w:spacing w:before="100" w:beforeAutospacing="1" w:after="100" w:afterAutospacing="1" w:line="240" w:lineRule="atLeast"/>
              <w:jc w:val="center"/>
              <w:rPr>
                <w:rFonts w:ascii="宋体" w:hAnsi="宋体" w:cs="宋体"/>
                <w:color w:val="000000"/>
                <w:kern w:val="0"/>
                <w:szCs w:val="21"/>
              </w:rPr>
            </w:pPr>
          </w:p>
        </w:tc>
        <w:tc>
          <w:tcPr>
            <w:tcW w:w="2354" w:type="dxa"/>
            <w:tcBorders>
              <w:top w:val="nil"/>
              <w:left w:val="nil"/>
              <w:bottom w:val="single" w:color="auto" w:sz="8" w:space="0"/>
              <w:right w:val="single" w:color="auto" w:sz="8" w:space="0"/>
            </w:tcBorders>
            <w:vAlign w:val="center"/>
          </w:tcPr>
          <w:p w14:paraId="08CA520E">
            <w:pPr>
              <w:spacing w:before="100" w:beforeAutospacing="1" w:after="100" w:afterAutospacing="1" w:line="240" w:lineRule="atLeast"/>
              <w:jc w:val="center"/>
              <w:rPr>
                <w:rFonts w:ascii="宋体" w:hAnsi="宋体" w:cs="宋体"/>
                <w:color w:val="000000"/>
                <w:kern w:val="0"/>
                <w:szCs w:val="21"/>
              </w:rPr>
            </w:pPr>
          </w:p>
        </w:tc>
      </w:tr>
      <w:tr w14:paraId="297C840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B33A296">
            <w:pPr>
              <w:spacing w:before="100" w:beforeAutospacing="1" w:after="100" w:afterAutospacing="1" w:line="240" w:lineRule="atLeast"/>
              <w:jc w:val="center"/>
              <w:rPr>
                <w:rFonts w:ascii="宋体" w:hAnsi="宋体" w:cs="宋体"/>
                <w:color w:val="000000"/>
                <w:kern w:val="0"/>
                <w:szCs w:val="21"/>
              </w:rPr>
            </w:pPr>
          </w:p>
        </w:tc>
        <w:tc>
          <w:tcPr>
            <w:tcW w:w="1921" w:type="dxa"/>
            <w:tcBorders>
              <w:top w:val="nil"/>
              <w:left w:val="nil"/>
              <w:bottom w:val="single" w:color="auto" w:sz="8" w:space="0"/>
              <w:right w:val="single" w:color="auto" w:sz="8" w:space="0"/>
            </w:tcBorders>
            <w:vAlign w:val="center"/>
          </w:tcPr>
          <w:p w14:paraId="5EAACDB2">
            <w:pPr>
              <w:spacing w:before="100" w:beforeAutospacing="1" w:after="100" w:afterAutospacing="1" w:line="240" w:lineRule="atLeast"/>
              <w:jc w:val="center"/>
              <w:rPr>
                <w:rFonts w:ascii="宋体" w:hAnsi="宋体" w:cs="宋体"/>
                <w:color w:val="000000"/>
                <w:kern w:val="0"/>
                <w:szCs w:val="21"/>
              </w:rPr>
            </w:pPr>
          </w:p>
        </w:tc>
        <w:tc>
          <w:tcPr>
            <w:tcW w:w="2902" w:type="dxa"/>
            <w:gridSpan w:val="3"/>
            <w:tcBorders>
              <w:top w:val="nil"/>
              <w:left w:val="nil"/>
              <w:bottom w:val="single" w:color="auto" w:sz="8" w:space="0"/>
              <w:right w:val="single" w:color="auto" w:sz="8" w:space="0"/>
            </w:tcBorders>
            <w:vAlign w:val="center"/>
          </w:tcPr>
          <w:p w14:paraId="5A139F57">
            <w:pPr>
              <w:spacing w:before="100" w:beforeAutospacing="1" w:after="100" w:afterAutospacing="1" w:line="240" w:lineRule="atLeast"/>
              <w:jc w:val="center"/>
              <w:rPr>
                <w:rFonts w:ascii="宋体" w:hAnsi="宋体" w:cs="宋体"/>
                <w:color w:val="000000"/>
                <w:kern w:val="0"/>
                <w:szCs w:val="21"/>
              </w:rPr>
            </w:pPr>
          </w:p>
        </w:tc>
        <w:tc>
          <w:tcPr>
            <w:tcW w:w="863" w:type="dxa"/>
            <w:gridSpan w:val="2"/>
            <w:tcBorders>
              <w:top w:val="nil"/>
              <w:left w:val="nil"/>
              <w:bottom w:val="single" w:color="auto" w:sz="8" w:space="0"/>
              <w:right w:val="single" w:color="auto" w:sz="8" w:space="0"/>
            </w:tcBorders>
            <w:vAlign w:val="center"/>
          </w:tcPr>
          <w:p w14:paraId="420004E6">
            <w:pPr>
              <w:spacing w:before="100" w:beforeAutospacing="1" w:after="100" w:afterAutospacing="1" w:line="240" w:lineRule="atLeast"/>
              <w:jc w:val="center"/>
              <w:rPr>
                <w:rFonts w:ascii="宋体" w:hAnsi="宋体" w:cs="宋体"/>
                <w:color w:val="000000"/>
                <w:kern w:val="0"/>
                <w:szCs w:val="21"/>
              </w:rPr>
            </w:pPr>
          </w:p>
        </w:tc>
        <w:tc>
          <w:tcPr>
            <w:tcW w:w="2354" w:type="dxa"/>
            <w:tcBorders>
              <w:top w:val="nil"/>
              <w:left w:val="nil"/>
              <w:bottom w:val="single" w:color="auto" w:sz="8" w:space="0"/>
              <w:right w:val="single" w:color="auto" w:sz="8" w:space="0"/>
            </w:tcBorders>
            <w:vAlign w:val="center"/>
          </w:tcPr>
          <w:p w14:paraId="5D957042">
            <w:pPr>
              <w:spacing w:before="100" w:beforeAutospacing="1" w:after="100" w:afterAutospacing="1" w:line="240" w:lineRule="atLeast"/>
              <w:jc w:val="center"/>
              <w:rPr>
                <w:rFonts w:ascii="宋体" w:hAnsi="宋体" w:cs="宋体"/>
                <w:color w:val="000000"/>
                <w:kern w:val="0"/>
                <w:szCs w:val="21"/>
              </w:rPr>
            </w:pPr>
          </w:p>
        </w:tc>
      </w:tr>
      <w:tr w14:paraId="1662517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4EE1896">
            <w:pPr>
              <w:spacing w:before="100" w:beforeAutospacing="1" w:after="100" w:afterAutospacing="1" w:line="240" w:lineRule="atLeast"/>
              <w:jc w:val="center"/>
              <w:rPr>
                <w:rFonts w:ascii="宋体" w:hAnsi="宋体" w:cs="宋体"/>
                <w:color w:val="000000"/>
                <w:kern w:val="0"/>
                <w:szCs w:val="21"/>
              </w:rPr>
            </w:pPr>
          </w:p>
        </w:tc>
        <w:tc>
          <w:tcPr>
            <w:tcW w:w="1921" w:type="dxa"/>
            <w:tcBorders>
              <w:top w:val="nil"/>
              <w:left w:val="nil"/>
              <w:bottom w:val="single" w:color="auto" w:sz="8" w:space="0"/>
              <w:right w:val="single" w:color="auto" w:sz="8" w:space="0"/>
            </w:tcBorders>
            <w:vAlign w:val="center"/>
          </w:tcPr>
          <w:p w14:paraId="65A601F1">
            <w:pPr>
              <w:spacing w:before="100" w:beforeAutospacing="1" w:after="100" w:afterAutospacing="1" w:line="240" w:lineRule="atLeast"/>
              <w:jc w:val="center"/>
              <w:rPr>
                <w:rFonts w:ascii="宋体" w:hAnsi="宋体" w:cs="宋体"/>
                <w:color w:val="000000"/>
                <w:kern w:val="0"/>
                <w:szCs w:val="21"/>
              </w:rPr>
            </w:pPr>
          </w:p>
        </w:tc>
        <w:tc>
          <w:tcPr>
            <w:tcW w:w="2902" w:type="dxa"/>
            <w:gridSpan w:val="3"/>
            <w:tcBorders>
              <w:top w:val="nil"/>
              <w:left w:val="nil"/>
              <w:bottom w:val="single" w:color="auto" w:sz="8" w:space="0"/>
              <w:right w:val="single" w:color="auto" w:sz="8" w:space="0"/>
            </w:tcBorders>
            <w:vAlign w:val="center"/>
          </w:tcPr>
          <w:p w14:paraId="6BD70D59">
            <w:pPr>
              <w:spacing w:before="100" w:beforeAutospacing="1" w:after="100" w:afterAutospacing="1" w:line="240" w:lineRule="atLeast"/>
              <w:jc w:val="center"/>
              <w:rPr>
                <w:rFonts w:ascii="宋体" w:hAnsi="宋体" w:cs="宋体"/>
                <w:color w:val="000000"/>
                <w:kern w:val="0"/>
                <w:szCs w:val="21"/>
              </w:rPr>
            </w:pPr>
          </w:p>
        </w:tc>
        <w:tc>
          <w:tcPr>
            <w:tcW w:w="863" w:type="dxa"/>
            <w:gridSpan w:val="2"/>
            <w:tcBorders>
              <w:top w:val="nil"/>
              <w:left w:val="nil"/>
              <w:bottom w:val="single" w:color="auto" w:sz="8" w:space="0"/>
              <w:right w:val="single" w:color="auto" w:sz="8" w:space="0"/>
            </w:tcBorders>
            <w:vAlign w:val="center"/>
          </w:tcPr>
          <w:p w14:paraId="7FC0C294">
            <w:pPr>
              <w:spacing w:before="100" w:beforeAutospacing="1" w:after="100" w:afterAutospacing="1" w:line="240" w:lineRule="atLeast"/>
              <w:jc w:val="center"/>
              <w:rPr>
                <w:rFonts w:ascii="宋体" w:hAnsi="宋体" w:cs="宋体"/>
                <w:color w:val="000000"/>
                <w:kern w:val="0"/>
                <w:szCs w:val="21"/>
              </w:rPr>
            </w:pPr>
          </w:p>
        </w:tc>
        <w:tc>
          <w:tcPr>
            <w:tcW w:w="2354" w:type="dxa"/>
            <w:tcBorders>
              <w:top w:val="nil"/>
              <w:left w:val="nil"/>
              <w:bottom w:val="single" w:color="auto" w:sz="8" w:space="0"/>
              <w:right w:val="single" w:color="auto" w:sz="8" w:space="0"/>
            </w:tcBorders>
            <w:vAlign w:val="center"/>
          </w:tcPr>
          <w:p w14:paraId="478F2A82">
            <w:pPr>
              <w:spacing w:before="100" w:beforeAutospacing="1" w:after="100" w:afterAutospacing="1" w:line="240" w:lineRule="atLeast"/>
              <w:jc w:val="center"/>
              <w:rPr>
                <w:rFonts w:ascii="宋体" w:hAnsi="宋体" w:cs="宋体"/>
                <w:color w:val="000000"/>
                <w:kern w:val="0"/>
                <w:szCs w:val="21"/>
              </w:rPr>
            </w:pPr>
          </w:p>
        </w:tc>
      </w:tr>
      <w:tr w14:paraId="4C09A7AE">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2A449272">
            <w:pPr>
              <w:snapToGrid w:val="0"/>
              <w:spacing w:before="100" w:beforeAutospacing="1" w:after="100" w:afterAutospacing="1" w:line="320" w:lineRule="atLeast"/>
              <w:ind w:firstLine="5"/>
              <w:jc w:val="center"/>
              <w:rPr>
                <w:rFonts w:ascii="宋体" w:hAnsi="宋体" w:cs="宋体"/>
                <w:color w:val="000000"/>
                <w:kern w:val="0"/>
                <w:szCs w:val="21"/>
              </w:rPr>
            </w:pPr>
            <w:r>
              <w:rPr>
                <w:rFonts w:hint="eastAsia" w:ascii="宋体" w:hAnsi="宋体" w:cs="宋体"/>
                <w:color w:val="000000"/>
                <w:kern w:val="0"/>
                <w:szCs w:val="21"/>
              </w:rPr>
              <w:t>合 计</w:t>
            </w:r>
          </w:p>
        </w:tc>
        <w:tc>
          <w:tcPr>
            <w:tcW w:w="863" w:type="dxa"/>
            <w:gridSpan w:val="2"/>
            <w:tcBorders>
              <w:top w:val="nil"/>
              <w:left w:val="nil"/>
              <w:bottom w:val="single" w:color="auto" w:sz="8" w:space="0"/>
              <w:right w:val="single" w:color="auto" w:sz="8" w:space="0"/>
            </w:tcBorders>
            <w:vAlign w:val="center"/>
          </w:tcPr>
          <w:p w14:paraId="440FAAF4">
            <w:pPr>
              <w:spacing w:before="100" w:beforeAutospacing="1" w:after="100" w:afterAutospacing="1" w:line="240" w:lineRule="atLeast"/>
              <w:jc w:val="center"/>
              <w:rPr>
                <w:rFonts w:ascii="宋体" w:hAnsi="宋体" w:cs="宋体"/>
                <w:color w:val="000000"/>
                <w:kern w:val="0"/>
                <w:szCs w:val="21"/>
              </w:rPr>
            </w:pPr>
          </w:p>
        </w:tc>
        <w:tc>
          <w:tcPr>
            <w:tcW w:w="2354" w:type="dxa"/>
            <w:tcBorders>
              <w:top w:val="nil"/>
              <w:left w:val="nil"/>
              <w:bottom w:val="single" w:color="auto" w:sz="8" w:space="0"/>
              <w:right w:val="single" w:color="auto" w:sz="8" w:space="0"/>
            </w:tcBorders>
            <w:vAlign w:val="center"/>
          </w:tcPr>
          <w:p w14:paraId="625F0C41">
            <w:pPr>
              <w:spacing w:before="100" w:beforeAutospacing="1" w:after="100" w:afterAutospacing="1" w:line="240" w:lineRule="atLeast"/>
              <w:jc w:val="center"/>
              <w:rPr>
                <w:rFonts w:ascii="宋体" w:hAnsi="宋体" w:cs="宋体"/>
                <w:color w:val="000000"/>
                <w:kern w:val="0"/>
                <w:szCs w:val="21"/>
              </w:rPr>
            </w:pPr>
          </w:p>
        </w:tc>
      </w:tr>
      <w:tr w14:paraId="2C5628BB">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2BD9BBB5">
            <w:pPr>
              <w:snapToGrid w:val="0"/>
              <w:spacing w:before="100" w:beforeAutospacing="1" w:after="100" w:afterAutospacing="1" w:line="320" w:lineRule="atLeast"/>
              <w:ind w:firstLine="2"/>
              <w:jc w:val="left"/>
              <w:rPr>
                <w:rFonts w:ascii="宋体" w:hAnsi="宋体" w:cs="宋体"/>
                <w:color w:val="000000"/>
                <w:kern w:val="0"/>
                <w:szCs w:val="21"/>
              </w:rPr>
            </w:pPr>
            <w:r>
              <w:rPr>
                <w:rFonts w:hint="eastAsia" w:ascii="宋体" w:hAnsi="宋体" w:cs="宋体"/>
                <w:color w:val="000000"/>
                <w:kern w:val="0"/>
                <w:szCs w:val="21"/>
              </w:rPr>
              <w:t>合计大写金额： 亿 仟 佰 拾 万 仟 佰 拾 元</w:t>
            </w:r>
          </w:p>
        </w:tc>
      </w:tr>
      <w:tr w14:paraId="6C98533A">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5FD3EE65">
            <w:pPr>
              <w:snapToGrid w:val="0"/>
              <w:spacing w:before="100" w:beforeAutospacing="1" w:after="100" w:afterAutospacing="1" w:line="320" w:lineRule="atLeast"/>
              <w:ind w:firstLine="2"/>
              <w:jc w:val="center"/>
              <w:rPr>
                <w:rFonts w:ascii="宋体" w:hAnsi="宋体" w:cs="宋体"/>
                <w:color w:val="000000"/>
                <w:kern w:val="0"/>
                <w:szCs w:val="21"/>
              </w:rPr>
            </w:pPr>
            <w:r>
              <w:rPr>
                <w:rFonts w:hint="eastAsia" w:ascii="宋体" w:hAnsi="宋体" w:cs="宋体"/>
                <w:color w:val="000000"/>
                <w:kern w:val="0"/>
                <w:szCs w:val="21"/>
              </w:rPr>
              <w:t>实际供货日期</w:t>
            </w:r>
          </w:p>
        </w:tc>
        <w:tc>
          <w:tcPr>
            <w:tcW w:w="2719" w:type="dxa"/>
            <w:gridSpan w:val="2"/>
            <w:tcBorders>
              <w:top w:val="nil"/>
              <w:left w:val="nil"/>
              <w:bottom w:val="single" w:color="auto" w:sz="8" w:space="0"/>
              <w:right w:val="single" w:color="auto" w:sz="8" w:space="0"/>
            </w:tcBorders>
            <w:vAlign w:val="center"/>
          </w:tcPr>
          <w:p w14:paraId="6AF9CCC8">
            <w:pPr>
              <w:spacing w:before="100" w:beforeAutospacing="1" w:after="100" w:afterAutospacing="1" w:line="240" w:lineRule="atLeast"/>
              <w:jc w:val="center"/>
              <w:rPr>
                <w:rFonts w:ascii="宋体" w:hAnsi="宋体" w:cs="宋体"/>
                <w:color w:val="000000"/>
                <w:kern w:val="0"/>
                <w:szCs w:val="21"/>
              </w:rPr>
            </w:pPr>
          </w:p>
        </w:tc>
        <w:tc>
          <w:tcPr>
            <w:tcW w:w="2282" w:type="dxa"/>
            <w:gridSpan w:val="3"/>
            <w:tcBorders>
              <w:top w:val="nil"/>
              <w:left w:val="nil"/>
              <w:bottom w:val="single" w:color="auto" w:sz="8" w:space="0"/>
              <w:right w:val="single" w:color="auto" w:sz="8" w:space="0"/>
            </w:tcBorders>
            <w:vAlign w:val="center"/>
          </w:tcPr>
          <w:p w14:paraId="7AD8AD40">
            <w:pPr>
              <w:snapToGrid w:val="0"/>
              <w:spacing w:before="100" w:beforeAutospacing="1" w:after="100" w:afterAutospacing="1" w:line="320" w:lineRule="atLeast"/>
              <w:ind w:firstLine="46"/>
              <w:jc w:val="center"/>
              <w:rPr>
                <w:rFonts w:ascii="宋体" w:hAnsi="宋体" w:cs="宋体"/>
                <w:color w:val="000000"/>
                <w:kern w:val="0"/>
                <w:szCs w:val="21"/>
              </w:rPr>
            </w:pPr>
            <w:r>
              <w:rPr>
                <w:rFonts w:hint="eastAsia" w:ascii="宋体" w:hAnsi="宋体" w:cs="宋体"/>
                <w:color w:val="000000"/>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14:paraId="055288AE">
            <w:pPr>
              <w:spacing w:before="100" w:beforeAutospacing="1" w:after="100" w:afterAutospacing="1" w:line="240" w:lineRule="atLeast"/>
              <w:jc w:val="center"/>
              <w:rPr>
                <w:rFonts w:ascii="宋体" w:hAnsi="宋体" w:cs="宋体"/>
                <w:color w:val="000000"/>
                <w:kern w:val="0"/>
                <w:szCs w:val="21"/>
              </w:rPr>
            </w:pPr>
          </w:p>
        </w:tc>
      </w:tr>
      <w:tr w14:paraId="7B340D16">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40C96147">
            <w:pPr>
              <w:spacing w:before="100" w:beforeAutospacing="1" w:after="100" w:afterAutospacing="1" w:line="240" w:lineRule="atLeast"/>
              <w:jc w:val="center"/>
              <w:rPr>
                <w:rFonts w:ascii="宋体" w:hAnsi="宋体" w:cs="宋体"/>
                <w:color w:val="000000"/>
                <w:kern w:val="0"/>
                <w:szCs w:val="21"/>
              </w:rPr>
            </w:pPr>
          </w:p>
        </w:tc>
        <w:tc>
          <w:tcPr>
            <w:tcW w:w="2719" w:type="dxa"/>
            <w:gridSpan w:val="2"/>
            <w:tcBorders>
              <w:top w:val="nil"/>
              <w:left w:val="nil"/>
              <w:bottom w:val="single" w:color="auto" w:sz="8" w:space="0"/>
              <w:right w:val="single" w:color="auto" w:sz="8" w:space="0"/>
            </w:tcBorders>
            <w:vAlign w:val="center"/>
          </w:tcPr>
          <w:p w14:paraId="5196B030">
            <w:pPr>
              <w:spacing w:before="100" w:beforeAutospacing="1" w:after="100" w:afterAutospacing="1" w:line="240" w:lineRule="atLeast"/>
              <w:jc w:val="center"/>
              <w:rPr>
                <w:rFonts w:ascii="宋体" w:hAnsi="宋体" w:cs="宋体"/>
                <w:color w:val="000000"/>
                <w:kern w:val="0"/>
                <w:szCs w:val="21"/>
              </w:rPr>
            </w:pPr>
          </w:p>
        </w:tc>
        <w:tc>
          <w:tcPr>
            <w:tcW w:w="2282" w:type="dxa"/>
            <w:gridSpan w:val="3"/>
            <w:tcBorders>
              <w:top w:val="nil"/>
              <w:left w:val="nil"/>
              <w:bottom w:val="single" w:color="auto" w:sz="8" w:space="0"/>
              <w:right w:val="single" w:color="auto" w:sz="8" w:space="0"/>
            </w:tcBorders>
            <w:vAlign w:val="center"/>
          </w:tcPr>
          <w:p w14:paraId="26C05C41">
            <w:pPr>
              <w:spacing w:before="100" w:beforeAutospacing="1" w:after="100" w:afterAutospacing="1" w:line="240" w:lineRule="atLeast"/>
              <w:jc w:val="center"/>
              <w:rPr>
                <w:rFonts w:ascii="宋体" w:hAnsi="宋体" w:cs="宋体"/>
                <w:color w:val="000000"/>
                <w:kern w:val="0"/>
                <w:szCs w:val="21"/>
              </w:rPr>
            </w:pPr>
          </w:p>
        </w:tc>
        <w:tc>
          <w:tcPr>
            <w:tcW w:w="3039" w:type="dxa"/>
            <w:gridSpan w:val="2"/>
            <w:tcBorders>
              <w:top w:val="nil"/>
              <w:left w:val="nil"/>
              <w:bottom w:val="single" w:color="auto" w:sz="8" w:space="0"/>
              <w:right w:val="single" w:color="auto" w:sz="8" w:space="0"/>
            </w:tcBorders>
            <w:vAlign w:val="center"/>
          </w:tcPr>
          <w:p w14:paraId="473A685B">
            <w:pPr>
              <w:spacing w:before="100" w:beforeAutospacing="1" w:after="100" w:afterAutospacing="1" w:line="240" w:lineRule="atLeast"/>
              <w:jc w:val="center"/>
              <w:rPr>
                <w:rFonts w:ascii="宋体" w:hAnsi="宋体" w:cs="宋体"/>
                <w:color w:val="000000"/>
                <w:kern w:val="0"/>
                <w:szCs w:val="21"/>
              </w:rPr>
            </w:pPr>
          </w:p>
        </w:tc>
      </w:tr>
      <w:tr w14:paraId="2F9A01F2">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AF9D89">
            <w:pPr>
              <w:snapToGrid w:val="0"/>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FC58A98">
            <w:pPr>
              <w:snapToGrid w:val="0"/>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673BA757">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81B3B4">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验收小组意见</w:t>
            </w:r>
          </w:p>
        </w:tc>
        <w:tc>
          <w:tcPr>
            <w:tcW w:w="8040" w:type="dxa"/>
            <w:gridSpan w:val="7"/>
            <w:tcBorders>
              <w:top w:val="nil"/>
              <w:left w:val="nil"/>
              <w:bottom w:val="single" w:color="auto" w:sz="8" w:space="0"/>
              <w:right w:val="single" w:color="auto" w:sz="8" w:space="0"/>
            </w:tcBorders>
            <w:vAlign w:val="center"/>
          </w:tcPr>
          <w:p w14:paraId="247348EB">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验收结论性意见：</w:t>
            </w:r>
          </w:p>
        </w:tc>
      </w:tr>
      <w:tr w14:paraId="7EE66598">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142AF05B">
            <w:pPr>
              <w:jc w:val="left"/>
              <w:rPr>
                <w:rFonts w:ascii="宋体" w:hAnsi="宋体" w:cs="宋体"/>
                <w:color w:val="000000"/>
                <w:kern w:val="0"/>
                <w:szCs w:val="21"/>
              </w:rPr>
            </w:pPr>
          </w:p>
        </w:tc>
        <w:tc>
          <w:tcPr>
            <w:tcW w:w="8040" w:type="dxa"/>
            <w:gridSpan w:val="7"/>
            <w:tcBorders>
              <w:top w:val="nil"/>
              <w:left w:val="nil"/>
              <w:bottom w:val="single" w:color="auto" w:sz="8" w:space="0"/>
              <w:right w:val="single" w:color="auto" w:sz="8" w:space="0"/>
            </w:tcBorders>
            <w:vAlign w:val="center"/>
          </w:tcPr>
          <w:p w14:paraId="1A3C10F8">
            <w:pPr>
              <w:spacing w:before="100" w:beforeAutospacing="1" w:after="100" w:afterAutospacing="1" w:line="320" w:lineRule="atLeast"/>
              <w:ind w:firstLine="96"/>
              <w:jc w:val="left"/>
              <w:rPr>
                <w:rFonts w:ascii="宋体" w:hAnsi="宋体" w:cs="宋体"/>
                <w:color w:val="000000"/>
                <w:kern w:val="0"/>
                <w:szCs w:val="21"/>
              </w:rPr>
            </w:pPr>
            <w:r>
              <w:rPr>
                <w:rFonts w:hint="eastAsia" w:ascii="宋体" w:hAnsi="宋体" w:cs="宋体"/>
                <w:color w:val="000000"/>
                <w:kern w:val="0"/>
                <w:szCs w:val="21"/>
              </w:rPr>
              <w:t>有异议的意见和说明理由：</w:t>
            </w:r>
          </w:p>
          <w:p w14:paraId="2FC182DB">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签字：</w:t>
            </w:r>
          </w:p>
        </w:tc>
      </w:tr>
      <w:tr w14:paraId="2E5AA706">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86C515">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验收小组成员签字：</w:t>
            </w:r>
          </w:p>
        </w:tc>
      </w:tr>
      <w:tr w14:paraId="5A06C147">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798498">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监督人员或者其他相关人员签字：</w:t>
            </w:r>
          </w:p>
          <w:p w14:paraId="37392784">
            <w:pPr>
              <w:spacing w:before="100" w:beforeAutospacing="1" w:after="100" w:afterAutospacing="1" w:line="320" w:lineRule="atLeast"/>
              <w:ind w:firstLine="74"/>
              <w:jc w:val="left"/>
              <w:rPr>
                <w:rFonts w:ascii="宋体" w:hAnsi="宋体" w:cs="宋体"/>
                <w:color w:val="000000"/>
                <w:kern w:val="0"/>
                <w:szCs w:val="21"/>
              </w:rPr>
            </w:pPr>
            <w:r>
              <w:rPr>
                <w:rFonts w:hint="eastAsia" w:ascii="宋体" w:hAnsi="宋体" w:cs="宋体"/>
                <w:color w:val="000000"/>
                <w:kern w:val="0"/>
                <w:szCs w:val="21"/>
              </w:rPr>
              <w:t>或者受邀机构的意见（盖章）：</w:t>
            </w:r>
          </w:p>
        </w:tc>
      </w:tr>
      <w:tr w14:paraId="2FBDD2A7">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0ACCA66D">
            <w:pPr>
              <w:spacing w:before="100" w:beforeAutospacing="1" w:after="100" w:afterAutospacing="1" w:line="320" w:lineRule="atLeast"/>
              <w:ind w:firstLine="74"/>
              <w:jc w:val="left"/>
              <w:rPr>
                <w:rFonts w:ascii="宋体" w:hAnsi="宋体" w:cs="宋体"/>
                <w:color w:val="000000"/>
                <w:kern w:val="0"/>
                <w:szCs w:val="21"/>
              </w:rPr>
            </w:pPr>
            <w:r>
              <w:rPr>
                <w:rFonts w:hint="eastAsia" w:ascii="宋体" w:hAnsi="宋体" w:cs="宋体"/>
                <w:color w:val="000000"/>
                <w:kern w:val="0"/>
                <w:szCs w:val="21"/>
              </w:rPr>
              <w:t>中标或者成交</w:t>
            </w:r>
            <w:r>
              <w:rPr>
                <w:rFonts w:ascii="宋体" w:hAnsi="宋体" w:cs="宋体"/>
                <w:color w:val="000000"/>
                <w:kern w:val="0"/>
                <w:szCs w:val="21"/>
              </w:rPr>
              <w:t>人</w:t>
            </w:r>
            <w:r>
              <w:rPr>
                <w:rFonts w:hint="eastAsia" w:ascii="宋体" w:hAnsi="宋体" w:cs="宋体"/>
                <w:color w:val="000000"/>
                <w:kern w:val="0"/>
                <w:szCs w:val="21"/>
              </w:rPr>
              <w:t>负责人签字或者盖章：</w:t>
            </w:r>
          </w:p>
          <w:p w14:paraId="4D7299C8">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 xml:space="preserve">联系电话： </w:t>
            </w:r>
          </w:p>
          <w:p w14:paraId="659FD50A">
            <w:pPr>
              <w:spacing w:before="100" w:beforeAutospacing="1" w:after="100" w:afterAutospacing="1" w:line="320" w:lineRule="atLeast"/>
              <w:ind w:firstLine="2730" w:firstLineChars="1300"/>
              <w:jc w:val="left"/>
              <w:rPr>
                <w:rFonts w:ascii="宋体" w:hAnsi="宋体" w:cs="宋体"/>
                <w:color w:val="000000"/>
                <w:kern w:val="0"/>
                <w:szCs w:val="21"/>
              </w:rPr>
            </w:pPr>
            <w:r>
              <w:rPr>
                <w:rFonts w:hint="eastAsia" w:ascii="宋体" w:hAnsi="宋体" w:cs="宋体"/>
                <w:color w:val="000000"/>
                <w:kern w:val="0"/>
                <w:szCs w:val="21"/>
              </w:rPr>
              <w:t>年 月 日</w:t>
            </w:r>
          </w:p>
        </w:tc>
        <w:tc>
          <w:tcPr>
            <w:tcW w:w="5219" w:type="dxa"/>
            <w:gridSpan w:val="4"/>
            <w:tcBorders>
              <w:top w:val="nil"/>
              <w:left w:val="single" w:color="auto" w:sz="4" w:space="0"/>
              <w:bottom w:val="single" w:color="auto" w:sz="8" w:space="0"/>
              <w:right w:val="single" w:color="auto" w:sz="8" w:space="0"/>
            </w:tcBorders>
            <w:vAlign w:val="center"/>
          </w:tcPr>
          <w:p w14:paraId="5EF51AFD">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采购人或者受托机构的意见（盖章）：</w:t>
            </w:r>
          </w:p>
          <w:p w14:paraId="4922DE4B">
            <w:pPr>
              <w:spacing w:before="100" w:beforeAutospacing="1" w:after="100" w:afterAutospacing="1" w:line="320" w:lineRule="atLeast"/>
              <w:jc w:val="left"/>
              <w:rPr>
                <w:rFonts w:ascii="宋体" w:hAnsi="宋体" w:cs="宋体"/>
                <w:color w:val="000000"/>
                <w:kern w:val="0"/>
                <w:szCs w:val="21"/>
              </w:rPr>
            </w:pPr>
            <w:r>
              <w:rPr>
                <w:rFonts w:hint="eastAsia" w:ascii="宋体" w:hAnsi="宋体" w:cs="宋体"/>
                <w:color w:val="000000"/>
                <w:kern w:val="0"/>
                <w:szCs w:val="21"/>
              </w:rPr>
              <w:t xml:space="preserve">联系电话： </w:t>
            </w:r>
          </w:p>
          <w:p w14:paraId="77E28F57">
            <w:pPr>
              <w:spacing w:before="100" w:beforeAutospacing="1" w:after="100" w:afterAutospacing="1" w:line="320" w:lineRule="atLeast"/>
              <w:ind w:firstLine="2520" w:firstLineChars="1200"/>
              <w:jc w:val="left"/>
              <w:rPr>
                <w:rFonts w:ascii="宋体" w:hAnsi="宋体" w:cs="宋体"/>
                <w:color w:val="000000"/>
                <w:kern w:val="0"/>
                <w:szCs w:val="21"/>
              </w:rPr>
            </w:pPr>
            <w:r>
              <w:rPr>
                <w:rFonts w:hint="eastAsia" w:ascii="宋体" w:hAnsi="宋体" w:cs="宋体"/>
                <w:color w:val="000000"/>
                <w:kern w:val="0"/>
                <w:szCs w:val="21"/>
              </w:rPr>
              <w:t>年 月 日</w:t>
            </w:r>
          </w:p>
        </w:tc>
      </w:tr>
    </w:tbl>
    <w:p w14:paraId="3CC7D002">
      <w:pPr>
        <w:pStyle w:val="14"/>
        <w:rPr>
          <w:rFonts w:ascii="宋体" w:hAnsi="宋体" w:cs="宋体"/>
          <w:color w:val="000000"/>
          <w:kern w:val="0"/>
          <w:sz w:val="28"/>
          <w:szCs w:val="28"/>
        </w:rPr>
        <w:sectPr>
          <w:pgSz w:w="11905" w:h="16838"/>
          <w:pgMar w:top="1134" w:right="1134" w:bottom="1134" w:left="1134" w:header="850" w:footer="850" w:gutter="0"/>
          <w:cols w:space="0" w:num="1"/>
          <w:titlePg/>
          <w:docGrid w:linePitch="331" w:charSpace="0"/>
        </w:sectPr>
      </w:pPr>
      <w:r>
        <w:rPr>
          <w:rFonts w:hint="eastAsia" w:ascii="宋体" w:hAnsi="宋体" w:cs="宋体"/>
          <w:color w:val="000000"/>
        </w:rPr>
        <w:br w:type="page"/>
      </w:r>
    </w:p>
    <w:p w14:paraId="5055FE83">
      <w:pPr>
        <w:jc w:val="left"/>
        <w:rPr>
          <w:rFonts w:ascii="宋体" w:hAnsi="宋体" w:cs="宋体"/>
          <w:color w:val="000000"/>
        </w:rPr>
      </w:pPr>
      <w:r>
        <w:rPr>
          <w:rFonts w:hint="eastAsia" w:ascii="宋体" w:hAnsi="宋体" w:cs="宋体"/>
          <w:sz w:val="28"/>
          <w:szCs w:val="28"/>
          <w:lang w:val="en-US" w:eastAsia="zh-CN"/>
        </w:rPr>
        <w:t>4</w:t>
      </w:r>
      <w:r>
        <w:rPr>
          <w:rFonts w:hint="eastAsia" w:ascii="宋体" w:hAnsi="宋体" w:cs="宋体"/>
          <w:sz w:val="28"/>
          <w:szCs w:val="28"/>
        </w:rPr>
        <w:t>.政府采购项目履约保证金退付意见</w:t>
      </w:r>
      <w:bookmarkStart w:id="432" w:name="_GoBack"/>
      <w:bookmarkEnd w:id="432"/>
      <w:r>
        <w:rPr>
          <w:rFonts w:hint="eastAsia" w:ascii="宋体" w:hAnsi="宋体" w:cs="宋体"/>
          <w:sz w:val="28"/>
          <w:szCs w:val="28"/>
        </w:rPr>
        <w:t>书的格式：</w:t>
      </w:r>
    </w:p>
    <w:p w14:paraId="679E1C82">
      <w:pPr>
        <w:jc w:val="center"/>
        <w:rPr>
          <w:rFonts w:ascii="宋体" w:hAnsi="宋体" w:cs="宋体"/>
          <w:color w:val="000000"/>
          <w:sz w:val="32"/>
          <w:szCs w:val="32"/>
        </w:rPr>
      </w:pPr>
    </w:p>
    <w:p w14:paraId="5833EAC2">
      <w:pPr>
        <w:jc w:val="center"/>
        <w:rPr>
          <w:rFonts w:ascii="宋体" w:hAnsi="宋体" w:cs="宋体"/>
          <w:color w:val="000000"/>
          <w:sz w:val="32"/>
          <w:szCs w:val="32"/>
        </w:rPr>
      </w:pPr>
      <w:r>
        <w:rPr>
          <w:rFonts w:hint="eastAsia" w:ascii="宋体" w:hAnsi="宋体" w:cs="宋体"/>
          <w:color w:val="000000"/>
          <w:sz w:val="32"/>
          <w:szCs w:val="32"/>
        </w:rPr>
        <w:t>政府采购项目履约保证金退付意见书（参考）</w:t>
      </w:r>
    </w:p>
    <w:p w14:paraId="6B32E6B9">
      <w:pPr>
        <w:jc w:val="center"/>
        <w:rPr>
          <w:rFonts w:ascii="宋体" w:hAnsi="宋体" w:cs="宋体"/>
          <w:color w:val="000000"/>
          <w:sz w:val="36"/>
          <w:szCs w:val="36"/>
        </w:rPr>
      </w:pPr>
    </w:p>
    <w:tbl>
      <w:tblPr>
        <w:tblStyle w:val="22"/>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5CF3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4D2005D5">
            <w:pPr>
              <w:jc w:val="center"/>
              <w:rPr>
                <w:rFonts w:ascii="宋体" w:hAnsi="宋体" w:cs="宋体"/>
                <w:color w:val="000000"/>
                <w:sz w:val="24"/>
              </w:rPr>
            </w:pPr>
            <w:r>
              <w:rPr>
                <w:rFonts w:hint="eastAsia" w:ascii="宋体" w:hAnsi="宋体" w:cs="宋体"/>
                <w:color w:val="000000"/>
                <w:sz w:val="24"/>
              </w:rPr>
              <w:t>供</w:t>
            </w:r>
          </w:p>
          <w:p w14:paraId="6C682B27">
            <w:pPr>
              <w:jc w:val="center"/>
              <w:rPr>
                <w:rFonts w:ascii="宋体" w:hAnsi="宋体" w:cs="宋体"/>
                <w:color w:val="000000"/>
                <w:sz w:val="24"/>
              </w:rPr>
            </w:pPr>
            <w:r>
              <w:rPr>
                <w:rFonts w:hint="eastAsia" w:ascii="宋体" w:hAnsi="宋体" w:cs="宋体"/>
                <w:color w:val="000000"/>
                <w:sz w:val="24"/>
              </w:rPr>
              <w:t>应</w:t>
            </w:r>
          </w:p>
          <w:p w14:paraId="7DD750F8">
            <w:pPr>
              <w:jc w:val="center"/>
              <w:rPr>
                <w:rFonts w:ascii="宋体" w:hAnsi="宋体" w:cs="宋体"/>
                <w:color w:val="000000"/>
                <w:sz w:val="24"/>
              </w:rPr>
            </w:pPr>
            <w:r>
              <w:rPr>
                <w:rFonts w:hint="eastAsia" w:ascii="宋体" w:hAnsi="宋体" w:cs="宋体"/>
                <w:color w:val="000000"/>
                <w:sz w:val="24"/>
              </w:rPr>
              <w:t>商</w:t>
            </w:r>
          </w:p>
          <w:p w14:paraId="63F183D1">
            <w:pPr>
              <w:jc w:val="center"/>
              <w:rPr>
                <w:rFonts w:ascii="宋体" w:hAnsi="宋体" w:cs="宋体"/>
                <w:color w:val="000000"/>
                <w:sz w:val="24"/>
              </w:rPr>
            </w:pPr>
            <w:r>
              <w:rPr>
                <w:rFonts w:hint="eastAsia" w:ascii="宋体" w:hAnsi="宋体" w:cs="宋体"/>
                <w:color w:val="000000"/>
                <w:sz w:val="24"/>
              </w:rPr>
              <w:t>申</w:t>
            </w:r>
          </w:p>
          <w:p w14:paraId="63395F8E">
            <w:pPr>
              <w:jc w:val="center"/>
              <w:rPr>
                <w:rFonts w:ascii="宋体" w:hAnsi="宋体" w:cs="宋体"/>
                <w:color w:val="000000"/>
                <w:sz w:val="24"/>
              </w:rPr>
            </w:pPr>
            <w:r>
              <w:rPr>
                <w:rFonts w:hint="eastAsia" w:ascii="宋体" w:hAnsi="宋体" w:cs="宋体"/>
                <w:color w:val="000000"/>
                <w:sz w:val="24"/>
              </w:rPr>
              <w:t>请</w:t>
            </w:r>
          </w:p>
        </w:tc>
        <w:tc>
          <w:tcPr>
            <w:tcW w:w="8456" w:type="dxa"/>
            <w:vAlign w:val="center"/>
          </w:tcPr>
          <w:p w14:paraId="20A33243">
            <w:pPr>
              <w:rPr>
                <w:rFonts w:ascii="宋体" w:hAnsi="宋体" w:cs="宋体"/>
                <w:color w:val="000000"/>
                <w:sz w:val="24"/>
              </w:rPr>
            </w:pPr>
            <w:r>
              <w:rPr>
                <w:rFonts w:hint="eastAsia" w:ascii="宋体" w:hAnsi="宋体" w:cs="宋体"/>
                <w:color w:val="000000"/>
                <w:sz w:val="24"/>
              </w:rPr>
              <w:t>项目编号：</w:t>
            </w:r>
          </w:p>
        </w:tc>
      </w:tr>
      <w:tr w14:paraId="6529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0FC5E975">
            <w:pPr>
              <w:rPr>
                <w:rFonts w:ascii="宋体" w:hAnsi="宋体" w:cs="宋体"/>
                <w:color w:val="000000"/>
                <w:sz w:val="24"/>
              </w:rPr>
            </w:pPr>
          </w:p>
        </w:tc>
        <w:tc>
          <w:tcPr>
            <w:tcW w:w="8456" w:type="dxa"/>
            <w:vAlign w:val="center"/>
          </w:tcPr>
          <w:p w14:paraId="6F67A43C">
            <w:pPr>
              <w:rPr>
                <w:rFonts w:ascii="宋体" w:hAnsi="宋体" w:cs="宋体"/>
                <w:color w:val="000000"/>
                <w:sz w:val="24"/>
              </w:rPr>
            </w:pPr>
            <w:r>
              <w:rPr>
                <w:rFonts w:hint="eastAsia" w:ascii="宋体" w:hAnsi="宋体" w:cs="宋体"/>
                <w:color w:val="000000"/>
                <w:sz w:val="24"/>
              </w:rPr>
              <w:t>项目名称：</w:t>
            </w:r>
          </w:p>
        </w:tc>
      </w:tr>
      <w:tr w14:paraId="13A5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68EEBDC7">
            <w:pPr>
              <w:rPr>
                <w:rFonts w:ascii="宋体" w:hAnsi="宋体" w:cs="宋体"/>
                <w:color w:val="000000"/>
                <w:sz w:val="24"/>
              </w:rPr>
            </w:pPr>
          </w:p>
        </w:tc>
        <w:tc>
          <w:tcPr>
            <w:tcW w:w="8456" w:type="dxa"/>
          </w:tcPr>
          <w:p w14:paraId="0FDD4672">
            <w:pPr>
              <w:rPr>
                <w:rFonts w:ascii="宋体" w:hAnsi="宋体" w:cs="宋体"/>
                <w:color w:val="000000"/>
                <w:sz w:val="24"/>
              </w:rPr>
            </w:pPr>
            <w:r>
              <w:rPr>
                <w:rFonts w:hint="eastAsia" w:ascii="宋体" w:hAnsi="宋体" w:cs="宋体"/>
                <w:color w:val="000000"/>
                <w:sz w:val="24"/>
              </w:rPr>
              <w:t xml:space="preserve">  </w:t>
            </w:r>
          </w:p>
          <w:p w14:paraId="0DF24C0D">
            <w:pPr>
              <w:spacing w:line="400" w:lineRule="exact"/>
              <w:ind w:firstLine="480" w:firstLineChars="200"/>
              <w:rPr>
                <w:rFonts w:ascii="宋体" w:hAnsi="宋体" w:cs="宋体"/>
                <w:color w:val="000000"/>
                <w:sz w:val="24"/>
              </w:rPr>
            </w:pPr>
            <w:r>
              <w:rPr>
                <w:rFonts w:hint="eastAsia" w:ascii="宋体" w:hAnsi="宋体" w:cs="宋体"/>
                <w:color w:val="000000"/>
                <w:sz w:val="24"/>
              </w:rPr>
              <w:t>该项目已于</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日验收并交付使用。根据合同规定，该项目的履约保证金期限于</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日已满，请将履约保证金（大写）</w:t>
            </w:r>
            <w:r>
              <w:rPr>
                <w:rFonts w:hint="eastAsia" w:ascii="宋体" w:hAnsi="宋体" w:cs="宋体"/>
                <w:color w:val="000000"/>
                <w:sz w:val="24"/>
                <w:u w:val="single"/>
              </w:rPr>
              <w:t xml:space="preserve">人民币                      </w:t>
            </w:r>
            <w:r>
              <w:rPr>
                <w:rFonts w:hint="eastAsia" w:ascii="宋体" w:hAnsi="宋体" w:cs="宋体"/>
                <w:color w:val="000000"/>
                <w:sz w:val="24"/>
              </w:rPr>
              <w:t>（小写）¥</w:t>
            </w:r>
            <w:r>
              <w:rPr>
                <w:rFonts w:hint="eastAsia" w:ascii="宋体" w:hAnsi="宋体" w:cs="宋体"/>
                <w:color w:val="000000"/>
                <w:sz w:val="24"/>
                <w:u w:val="single"/>
              </w:rPr>
              <w:t xml:space="preserve">          </w:t>
            </w:r>
            <w:r>
              <w:rPr>
                <w:rFonts w:hint="eastAsia" w:ascii="宋体" w:hAnsi="宋体" w:cs="宋体"/>
                <w:color w:val="000000"/>
                <w:sz w:val="24"/>
              </w:rPr>
              <w:t>退付到达以下账户。</w:t>
            </w:r>
          </w:p>
          <w:p w14:paraId="2852A29D">
            <w:pPr>
              <w:spacing w:line="400" w:lineRule="exact"/>
              <w:ind w:firstLine="705"/>
              <w:rPr>
                <w:rFonts w:ascii="宋体" w:hAnsi="宋体" w:cs="宋体"/>
                <w:color w:val="000000"/>
                <w:sz w:val="24"/>
              </w:rPr>
            </w:pPr>
            <w:r>
              <w:rPr>
                <w:rFonts w:hint="eastAsia" w:ascii="宋体" w:hAnsi="宋体" w:cs="宋体"/>
                <w:color w:val="000000"/>
                <w:sz w:val="24"/>
              </w:rPr>
              <w:t>单位名称：</w:t>
            </w:r>
          </w:p>
          <w:p w14:paraId="2915B1A3">
            <w:pPr>
              <w:spacing w:line="400" w:lineRule="exact"/>
              <w:ind w:firstLine="705"/>
              <w:rPr>
                <w:rFonts w:ascii="宋体" w:hAnsi="宋体" w:cs="宋体"/>
                <w:color w:val="000000"/>
                <w:sz w:val="24"/>
              </w:rPr>
            </w:pPr>
            <w:r>
              <w:rPr>
                <w:rFonts w:hint="eastAsia" w:ascii="宋体" w:hAnsi="宋体" w:cs="宋体"/>
                <w:color w:val="000000"/>
                <w:sz w:val="24"/>
              </w:rPr>
              <w:t>开户银行：</w:t>
            </w:r>
          </w:p>
          <w:p w14:paraId="71065DEA">
            <w:pPr>
              <w:spacing w:line="400" w:lineRule="exact"/>
              <w:ind w:firstLine="705"/>
              <w:rPr>
                <w:rFonts w:ascii="宋体" w:hAnsi="宋体" w:cs="宋体"/>
                <w:color w:val="000000"/>
                <w:sz w:val="24"/>
              </w:rPr>
            </w:pPr>
            <w:r>
              <w:rPr>
                <w:rFonts w:hint="eastAsia" w:ascii="宋体" w:hAnsi="宋体" w:cs="宋体"/>
                <w:color w:val="000000"/>
                <w:sz w:val="24"/>
              </w:rPr>
              <w:t>账   号：</w:t>
            </w:r>
          </w:p>
          <w:p w14:paraId="50C8F1B5">
            <w:pPr>
              <w:spacing w:line="400" w:lineRule="exact"/>
              <w:rPr>
                <w:rFonts w:ascii="宋体" w:hAnsi="宋体" w:cs="宋体"/>
                <w:color w:val="000000"/>
                <w:sz w:val="24"/>
              </w:rPr>
            </w:pPr>
            <w:r>
              <w:rPr>
                <w:rFonts w:hint="eastAsia" w:ascii="宋体" w:hAnsi="宋体" w:cs="宋体"/>
                <w:color w:val="000000"/>
                <w:sz w:val="24"/>
              </w:rPr>
              <w:t>联系人及电话：</w:t>
            </w:r>
          </w:p>
          <w:p w14:paraId="75CCD5B8">
            <w:pPr>
              <w:spacing w:line="400" w:lineRule="exact"/>
              <w:rPr>
                <w:rFonts w:ascii="宋体" w:hAnsi="宋体" w:cs="宋体"/>
                <w:color w:val="000000"/>
                <w:sz w:val="24"/>
              </w:rPr>
            </w:pPr>
          </w:p>
          <w:p w14:paraId="470F9C33">
            <w:pPr>
              <w:spacing w:line="520" w:lineRule="exact"/>
              <w:jc w:val="center"/>
              <w:rPr>
                <w:rFonts w:ascii="宋体" w:hAnsi="宋体" w:cs="宋体"/>
                <w:color w:val="000000"/>
                <w:sz w:val="24"/>
              </w:rPr>
            </w:pPr>
            <w:r>
              <w:rPr>
                <w:rFonts w:hint="eastAsia" w:ascii="宋体" w:hAnsi="宋体" w:cs="宋体"/>
                <w:color w:val="000000"/>
                <w:sz w:val="24"/>
              </w:rPr>
              <w:t xml:space="preserve">         投标人签章：</w:t>
            </w:r>
          </w:p>
          <w:p w14:paraId="3F18EF70">
            <w:pPr>
              <w:spacing w:line="520" w:lineRule="exact"/>
              <w:jc w:val="center"/>
              <w:rPr>
                <w:rFonts w:ascii="宋体" w:hAnsi="宋体" w:cs="宋体"/>
                <w:color w:val="000000"/>
                <w:sz w:val="24"/>
              </w:rPr>
            </w:pPr>
            <w:r>
              <w:rPr>
                <w:rFonts w:hint="eastAsia" w:ascii="宋体" w:hAnsi="宋体" w:cs="宋体"/>
                <w:color w:val="000000"/>
                <w:sz w:val="24"/>
              </w:rPr>
              <w:t xml:space="preserve">                           年    月     日</w:t>
            </w:r>
          </w:p>
        </w:tc>
      </w:tr>
      <w:tr w14:paraId="51EA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1733217F">
            <w:pPr>
              <w:jc w:val="center"/>
              <w:rPr>
                <w:rFonts w:ascii="宋体" w:hAnsi="宋体" w:cs="宋体"/>
                <w:color w:val="000000"/>
                <w:sz w:val="24"/>
              </w:rPr>
            </w:pPr>
            <w:r>
              <w:rPr>
                <w:rFonts w:hint="eastAsia" w:ascii="宋体" w:hAnsi="宋体" w:cs="宋体"/>
                <w:color w:val="000000"/>
                <w:sz w:val="24"/>
              </w:rPr>
              <w:t>采</w:t>
            </w:r>
          </w:p>
          <w:p w14:paraId="424B7F86">
            <w:pPr>
              <w:jc w:val="center"/>
              <w:rPr>
                <w:rFonts w:ascii="宋体" w:hAnsi="宋体" w:cs="宋体"/>
                <w:color w:val="000000"/>
                <w:sz w:val="24"/>
              </w:rPr>
            </w:pPr>
            <w:r>
              <w:rPr>
                <w:rFonts w:hint="eastAsia" w:ascii="宋体" w:hAnsi="宋体" w:cs="宋体"/>
                <w:color w:val="000000"/>
                <w:sz w:val="24"/>
              </w:rPr>
              <w:t>购</w:t>
            </w:r>
          </w:p>
          <w:p w14:paraId="1AEAD983">
            <w:pPr>
              <w:jc w:val="center"/>
              <w:rPr>
                <w:rFonts w:ascii="宋体" w:hAnsi="宋体" w:cs="宋体"/>
                <w:color w:val="000000"/>
                <w:sz w:val="24"/>
              </w:rPr>
            </w:pPr>
            <w:r>
              <w:rPr>
                <w:rFonts w:hint="eastAsia" w:ascii="宋体" w:hAnsi="宋体" w:cs="宋体"/>
                <w:color w:val="000000"/>
                <w:sz w:val="24"/>
              </w:rPr>
              <w:t>人</w:t>
            </w:r>
          </w:p>
          <w:p w14:paraId="5FBE4C0C">
            <w:pPr>
              <w:jc w:val="center"/>
              <w:rPr>
                <w:rFonts w:ascii="宋体" w:hAnsi="宋体" w:cs="宋体"/>
                <w:color w:val="000000"/>
                <w:sz w:val="24"/>
              </w:rPr>
            </w:pPr>
            <w:r>
              <w:rPr>
                <w:rFonts w:hint="eastAsia" w:ascii="宋体" w:hAnsi="宋体" w:cs="宋体"/>
                <w:color w:val="000000"/>
                <w:sz w:val="24"/>
              </w:rPr>
              <w:t>意</w:t>
            </w:r>
          </w:p>
          <w:p w14:paraId="6BDCE630">
            <w:pPr>
              <w:jc w:val="center"/>
              <w:rPr>
                <w:rFonts w:ascii="宋体" w:hAnsi="宋体" w:cs="宋体"/>
                <w:color w:val="000000"/>
                <w:sz w:val="24"/>
              </w:rPr>
            </w:pPr>
            <w:r>
              <w:rPr>
                <w:rFonts w:hint="eastAsia" w:ascii="宋体" w:hAnsi="宋体" w:cs="宋体"/>
                <w:color w:val="000000"/>
                <w:sz w:val="24"/>
              </w:rPr>
              <w:t>见</w:t>
            </w:r>
          </w:p>
        </w:tc>
        <w:tc>
          <w:tcPr>
            <w:tcW w:w="8456" w:type="dxa"/>
          </w:tcPr>
          <w:p w14:paraId="5886FC26">
            <w:pPr>
              <w:rPr>
                <w:rFonts w:ascii="宋体" w:hAnsi="宋体" w:cs="宋体"/>
                <w:color w:val="000000"/>
                <w:sz w:val="24"/>
              </w:rPr>
            </w:pPr>
          </w:p>
          <w:p w14:paraId="61BE2E5C">
            <w:pPr>
              <w:rPr>
                <w:rFonts w:ascii="宋体" w:hAnsi="宋体" w:cs="宋体"/>
                <w:color w:val="000000"/>
                <w:sz w:val="24"/>
              </w:rPr>
            </w:pPr>
            <w:r>
              <w:rPr>
                <w:rFonts w:hint="eastAsia" w:ascii="宋体" w:hAnsi="宋体" w:cs="宋体"/>
                <w:color w:val="000000"/>
                <w:sz w:val="24"/>
              </w:rPr>
              <w:t>退付意见：（是否同意退付履约保证金及退付金额）</w:t>
            </w:r>
          </w:p>
          <w:p w14:paraId="1AE93D16">
            <w:pPr>
              <w:rPr>
                <w:rFonts w:ascii="宋体" w:hAnsi="宋体" w:cs="宋体"/>
                <w:color w:val="000000"/>
                <w:sz w:val="24"/>
              </w:rPr>
            </w:pPr>
          </w:p>
          <w:p w14:paraId="29D4E5D6">
            <w:pPr>
              <w:rPr>
                <w:rFonts w:ascii="宋体" w:hAnsi="宋体" w:cs="宋体"/>
                <w:color w:val="000000"/>
                <w:sz w:val="24"/>
              </w:rPr>
            </w:pPr>
          </w:p>
          <w:p w14:paraId="4FAB2091">
            <w:pPr>
              <w:rPr>
                <w:rFonts w:ascii="宋体" w:hAnsi="宋体" w:cs="宋体"/>
                <w:color w:val="000000"/>
                <w:sz w:val="24"/>
              </w:rPr>
            </w:pPr>
          </w:p>
          <w:p w14:paraId="2ED1C868">
            <w:pPr>
              <w:rPr>
                <w:rFonts w:ascii="宋体" w:hAnsi="宋体" w:cs="宋体"/>
                <w:color w:val="000000"/>
                <w:sz w:val="24"/>
              </w:rPr>
            </w:pPr>
          </w:p>
          <w:p w14:paraId="293DA204">
            <w:pPr>
              <w:spacing w:line="520" w:lineRule="exact"/>
              <w:rPr>
                <w:rFonts w:ascii="宋体" w:hAnsi="宋体" w:cs="宋体"/>
                <w:color w:val="000000"/>
                <w:sz w:val="24"/>
              </w:rPr>
            </w:pPr>
            <w:r>
              <w:rPr>
                <w:rFonts w:hint="eastAsia" w:ascii="宋体" w:hAnsi="宋体" w:cs="宋体"/>
                <w:color w:val="000000"/>
                <w:sz w:val="24"/>
              </w:rPr>
              <w:t>联系人及电话：                         采购人签章</w:t>
            </w:r>
          </w:p>
          <w:p w14:paraId="051C183E">
            <w:pPr>
              <w:spacing w:line="520" w:lineRule="exact"/>
              <w:jc w:val="center"/>
              <w:rPr>
                <w:rFonts w:ascii="宋体" w:hAnsi="宋体" w:cs="宋体"/>
                <w:color w:val="000000"/>
                <w:sz w:val="24"/>
              </w:rPr>
            </w:pPr>
            <w:r>
              <w:rPr>
                <w:rFonts w:hint="eastAsia" w:ascii="宋体" w:hAnsi="宋体" w:cs="宋体"/>
                <w:color w:val="000000"/>
                <w:sz w:val="24"/>
              </w:rPr>
              <w:t xml:space="preserve">                                        年    月     日</w:t>
            </w:r>
          </w:p>
        </w:tc>
      </w:tr>
      <w:tr w14:paraId="3D99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7A050F0F">
            <w:pPr>
              <w:jc w:val="center"/>
              <w:rPr>
                <w:rFonts w:ascii="宋体" w:hAnsi="宋体" w:cs="宋体"/>
                <w:color w:val="000000"/>
                <w:sz w:val="24"/>
              </w:rPr>
            </w:pPr>
            <w:r>
              <w:rPr>
                <w:rFonts w:hint="eastAsia" w:ascii="宋体" w:hAnsi="宋体" w:cs="宋体"/>
                <w:color w:val="000000"/>
                <w:sz w:val="24"/>
              </w:rPr>
              <w:t>备注</w:t>
            </w:r>
          </w:p>
        </w:tc>
        <w:tc>
          <w:tcPr>
            <w:tcW w:w="8456" w:type="dxa"/>
          </w:tcPr>
          <w:p w14:paraId="506B5FBC">
            <w:pPr>
              <w:rPr>
                <w:rFonts w:ascii="宋体" w:hAnsi="宋体" w:cs="宋体"/>
                <w:color w:val="000000"/>
                <w:sz w:val="24"/>
              </w:rPr>
            </w:pPr>
          </w:p>
        </w:tc>
      </w:tr>
    </w:tbl>
    <w:p w14:paraId="4436DA86">
      <w:pPr>
        <w:pStyle w:val="9"/>
        <w:ind w:left="420" w:leftChars="114" w:hanging="181" w:hangingChars="100"/>
        <w:rPr>
          <w:rFonts w:ascii="宋体" w:hAnsi="宋体" w:cs="宋体"/>
          <w:b/>
          <w:bCs/>
          <w:color w:val="000000"/>
          <w:sz w:val="18"/>
        </w:rPr>
      </w:pPr>
      <w:r>
        <w:rPr>
          <w:rFonts w:hint="eastAsia" w:ascii="宋体" w:hAnsi="宋体" w:cs="宋体"/>
          <w:b/>
          <w:bCs/>
          <w:color w:val="000000"/>
          <w:sz w:val="18"/>
        </w:rPr>
        <w:t>注：投标人凭经采购人审批的退付意见书到</w:t>
      </w:r>
      <w:r>
        <w:rPr>
          <w:rFonts w:hint="eastAsia"/>
          <w:b/>
          <w:bCs/>
          <w:sz w:val="18"/>
          <w:szCs w:val="18"/>
        </w:rPr>
        <w:t>履约</w:t>
      </w:r>
      <w:r>
        <w:rPr>
          <w:rFonts w:hint="eastAsia" w:ascii="宋体" w:hAnsi="宋体" w:cs="宋体"/>
          <w:b/>
          <w:bCs/>
          <w:color w:val="000000"/>
          <w:sz w:val="18"/>
        </w:rPr>
        <w:t>保证金收取单位办理履约保证金退付事宜。</w:t>
      </w:r>
    </w:p>
    <w:p w14:paraId="5A358C15">
      <w:pPr>
        <w:pStyle w:val="13"/>
        <w:snapToGrid w:val="0"/>
        <w:spacing w:before="120" w:after="120"/>
        <w:rPr>
          <w:rFonts w:hAnsi="宋体" w:cs="宋体"/>
          <w:color w:val="000000"/>
        </w:rPr>
      </w:pPr>
    </w:p>
    <w:p w14:paraId="2132E7B5">
      <w:pPr>
        <w:snapToGrid w:val="0"/>
        <w:spacing w:before="50" w:after="120" w:afterLines="50" w:line="360" w:lineRule="auto"/>
        <w:jc w:val="left"/>
        <w:rPr>
          <w:sz w:val="20"/>
        </w:rPr>
      </w:pPr>
    </w:p>
    <w:p w14:paraId="13DC8962">
      <w:pPr>
        <w:pStyle w:val="13"/>
        <w:tabs>
          <w:tab w:val="left" w:pos="2472"/>
        </w:tabs>
        <w:spacing w:line="460" w:lineRule="exact"/>
        <w:jc w:val="center"/>
        <w:rPr>
          <w:rFonts w:ascii="Times New Roman" w:hAnsi="Times New Roman"/>
          <w:b/>
          <w:sz w:val="36"/>
        </w:rPr>
      </w:pPr>
    </w:p>
    <w:p w14:paraId="69A15342">
      <w:pPr>
        <w:pStyle w:val="13"/>
        <w:tabs>
          <w:tab w:val="left" w:pos="2472"/>
        </w:tabs>
        <w:spacing w:line="460" w:lineRule="exact"/>
        <w:jc w:val="center"/>
        <w:rPr>
          <w:rFonts w:ascii="Times New Roman" w:hAnsi="Times New Roman"/>
          <w:b/>
          <w:sz w:val="36"/>
        </w:rPr>
      </w:pPr>
    </w:p>
    <w:p w14:paraId="2006B9F0">
      <w:pPr>
        <w:pStyle w:val="13"/>
        <w:tabs>
          <w:tab w:val="left" w:pos="2472"/>
        </w:tabs>
        <w:spacing w:line="460" w:lineRule="exact"/>
        <w:jc w:val="center"/>
        <w:rPr>
          <w:rFonts w:ascii="Times New Roman" w:hAnsi="Times New Roman"/>
          <w:b/>
          <w:sz w:val="36"/>
        </w:rPr>
      </w:pPr>
    </w:p>
    <w:p w14:paraId="7564DD86">
      <w:pPr>
        <w:pStyle w:val="13"/>
        <w:tabs>
          <w:tab w:val="left" w:pos="2472"/>
        </w:tabs>
        <w:spacing w:line="460" w:lineRule="exact"/>
        <w:jc w:val="center"/>
        <w:rPr>
          <w:rFonts w:ascii="Times New Roman" w:hAnsi="Times New Roman"/>
          <w:b/>
          <w:sz w:val="36"/>
        </w:rPr>
      </w:pPr>
    </w:p>
    <w:p w14:paraId="09EDDBB1">
      <w:pPr>
        <w:pStyle w:val="13"/>
        <w:tabs>
          <w:tab w:val="left" w:pos="2472"/>
        </w:tabs>
        <w:spacing w:line="460" w:lineRule="exact"/>
        <w:jc w:val="center"/>
        <w:rPr>
          <w:rFonts w:ascii="Times New Roman" w:hAnsi="Times New Roman"/>
          <w:b/>
          <w:sz w:val="36"/>
        </w:rPr>
      </w:pPr>
    </w:p>
    <w:p w14:paraId="27E8C387">
      <w:pPr>
        <w:pStyle w:val="13"/>
        <w:tabs>
          <w:tab w:val="left" w:pos="2472"/>
        </w:tabs>
        <w:spacing w:line="460" w:lineRule="exact"/>
        <w:jc w:val="center"/>
        <w:rPr>
          <w:rFonts w:ascii="Times New Roman" w:hAnsi="Times New Roman"/>
          <w:b/>
          <w:sz w:val="36"/>
        </w:rPr>
      </w:pPr>
    </w:p>
    <w:p w14:paraId="528754AF">
      <w:pPr>
        <w:pStyle w:val="13"/>
        <w:tabs>
          <w:tab w:val="left" w:pos="2472"/>
        </w:tabs>
        <w:spacing w:line="460" w:lineRule="exact"/>
        <w:jc w:val="center"/>
        <w:rPr>
          <w:rFonts w:ascii="Times New Roman" w:hAnsi="Times New Roman"/>
          <w:b/>
          <w:sz w:val="36"/>
        </w:rPr>
      </w:pPr>
    </w:p>
    <w:p w14:paraId="4B9D732A">
      <w:pPr>
        <w:pStyle w:val="13"/>
        <w:tabs>
          <w:tab w:val="left" w:pos="2472"/>
        </w:tabs>
        <w:spacing w:line="460" w:lineRule="exact"/>
        <w:jc w:val="center"/>
        <w:rPr>
          <w:rFonts w:ascii="Times New Roman" w:hAnsi="Times New Roman"/>
          <w:b/>
          <w:sz w:val="36"/>
        </w:rPr>
      </w:pPr>
    </w:p>
    <w:p w14:paraId="349A457B">
      <w:pPr>
        <w:pStyle w:val="13"/>
        <w:tabs>
          <w:tab w:val="left" w:pos="2472"/>
        </w:tabs>
        <w:spacing w:line="460" w:lineRule="exact"/>
        <w:jc w:val="center"/>
        <w:rPr>
          <w:rFonts w:ascii="Times New Roman" w:hAnsi="Times New Roman"/>
          <w:b/>
          <w:sz w:val="36"/>
        </w:rPr>
      </w:pPr>
    </w:p>
    <w:p w14:paraId="13D027CD">
      <w:pPr>
        <w:pStyle w:val="13"/>
        <w:tabs>
          <w:tab w:val="left" w:pos="2472"/>
        </w:tabs>
        <w:spacing w:line="460" w:lineRule="exact"/>
        <w:jc w:val="center"/>
        <w:rPr>
          <w:rFonts w:ascii="Times New Roman" w:hAnsi="Times New Roman"/>
          <w:b/>
          <w:sz w:val="36"/>
        </w:rPr>
      </w:pPr>
    </w:p>
    <w:p w14:paraId="7C04FB85">
      <w:pPr>
        <w:pStyle w:val="13"/>
        <w:tabs>
          <w:tab w:val="left" w:pos="2472"/>
        </w:tabs>
        <w:spacing w:line="460" w:lineRule="exact"/>
        <w:jc w:val="center"/>
        <w:rPr>
          <w:rFonts w:ascii="Times New Roman" w:hAnsi="Times New Roman"/>
          <w:b/>
          <w:sz w:val="36"/>
        </w:rPr>
      </w:pPr>
    </w:p>
    <w:p w14:paraId="5D94E744">
      <w:pPr>
        <w:pStyle w:val="13"/>
        <w:tabs>
          <w:tab w:val="left" w:pos="2472"/>
        </w:tabs>
        <w:spacing w:line="460" w:lineRule="exact"/>
        <w:jc w:val="center"/>
        <w:outlineLvl w:val="0"/>
        <w:rPr>
          <w:rFonts w:ascii="Times New Roman" w:hAnsi="Times New Roman"/>
          <w:b/>
          <w:sz w:val="36"/>
        </w:rPr>
      </w:pPr>
      <w:bookmarkStart w:id="395" w:name="_Toc7254"/>
      <w:bookmarkStart w:id="396" w:name="_Toc6635"/>
      <w:bookmarkStart w:id="397" w:name="_Toc18173"/>
      <w:bookmarkStart w:id="398" w:name="_Toc17736"/>
      <w:bookmarkStart w:id="399" w:name="_Toc2211"/>
      <w:bookmarkStart w:id="400" w:name="_Toc31429"/>
      <w:bookmarkStart w:id="401" w:name="_Toc32028"/>
      <w:bookmarkStart w:id="402" w:name="_Toc31310"/>
      <w:bookmarkStart w:id="403" w:name="_Toc25113"/>
      <w:bookmarkStart w:id="404" w:name="_Toc491"/>
      <w:bookmarkStart w:id="405" w:name="_Toc11260"/>
      <w:bookmarkStart w:id="406" w:name="_Toc21753"/>
      <w:bookmarkStart w:id="407" w:name="_Toc7244"/>
      <w:r>
        <w:rPr>
          <w:rFonts w:hint="eastAsia" w:ascii="Times New Roman" w:hAnsi="Times New Roman"/>
          <w:b/>
          <w:sz w:val="36"/>
        </w:rPr>
        <w:t>第七章</w:t>
      </w:r>
      <w:r>
        <w:rPr>
          <w:rFonts w:ascii="Times New Roman" w:hAnsi="Times New Roman"/>
          <w:b/>
          <w:sz w:val="36"/>
        </w:rPr>
        <w:t xml:space="preserve"> </w:t>
      </w:r>
      <w:r>
        <w:rPr>
          <w:rFonts w:hint="eastAsia" w:ascii="Times New Roman" w:hAnsi="Times New Roman"/>
          <w:b/>
          <w:sz w:val="36"/>
        </w:rPr>
        <w:t>质疑、投诉材料格式</w:t>
      </w:r>
      <w:bookmarkEnd w:id="395"/>
      <w:bookmarkEnd w:id="396"/>
      <w:bookmarkEnd w:id="397"/>
      <w:bookmarkEnd w:id="398"/>
      <w:bookmarkEnd w:id="399"/>
      <w:bookmarkEnd w:id="400"/>
      <w:bookmarkEnd w:id="401"/>
      <w:bookmarkEnd w:id="402"/>
      <w:bookmarkEnd w:id="403"/>
      <w:bookmarkEnd w:id="404"/>
      <w:bookmarkEnd w:id="405"/>
      <w:bookmarkEnd w:id="406"/>
      <w:bookmarkEnd w:id="407"/>
    </w:p>
    <w:p w14:paraId="4EE80C20">
      <w:pPr>
        <w:widowControl/>
        <w:spacing w:line="360" w:lineRule="auto"/>
        <w:jc w:val="left"/>
        <w:rPr>
          <w:sz w:val="20"/>
        </w:rPr>
        <w:sectPr>
          <w:pgSz w:w="11905" w:h="16838"/>
          <w:pgMar w:top="1134" w:right="1134" w:bottom="1134" w:left="1134" w:header="850" w:footer="850" w:gutter="0"/>
          <w:cols w:space="0" w:num="1"/>
          <w:titlePg/>
          <w:docGrid w:linePitch="331" w:charSpace="0"/>
        </w:sectPr>
      </w:pPr>
    </w:p>
    <w:p w14:paraId="1B402DEA">
      <w:pPr>
        <w:pStyle w:val="3"/>
        <w:jc w:val="center"/>
        <w:rPr>
          <w:rFonts w:hint="default" w:ascii="宋体" w:hAnsi="宋体"/>
          <w:b w:val="0"/>
          <w:bCs w:val="0"/>
          <w:color w:val="000000"/>
        </w:rPr>
      </w:pPr>
      <w:bookmarkStart w:id="408" w:name="_Toc15096"/>
      <w:bookmarkStart w:id="409" w:name="_Toc3458"/>
      <w:bookmarkStart w:id="410" w:name="_Toc10944"/>
      <w:bookmarkStart w:id="411" w:name="_Toc25538"/>
      <w:bookmarkStart w:id="412" w:name="_Toc17610"/>
      <w:bookmarkStart w:id="413" w:name="_Toc22595"/>
      <w:bookmarkStart w:id="414" w:name="_Toc22540"/>
      <w:bookmarkStart w:id="415" w:name="_Toc31800"/>
      <w:bookmarkStart w:id="416" w:name="_Toc12016"/>
      <w:bookmarkStart w:id="417" w:name="_Toc990"/>
      <w:r>
        <w:rPr>
          <w:rFonts w:ascii="宋体" w:hAnsi="宋体"/>
          <w:b w:val="0"/>
          <w:bCs w:val="0"/>
          <w:color w:val="000000"/>
        </w:rPr>
        <w:t>第一节 质疑函（格式）</w:t>
      </w:r>
      <w:bookmarkEnd w:id="408"/>
      <w:bookmarkEnd w:id="409"/>
      <w:bookmarkEnd w:id="410"/>
      <w:bookmarkEnd w:id="411"/>
      <w:bookmarkEnd w:id="412"/>
      <w:bookmarkEnd w:id="413"/>
      <w:bookmarkEnd w:id="414"/>
      <w:bookmarkEnd w:id="415"/>
      <w:bookmarkEnd w:id="416"/>
      <w:bookmarkEnd w:id="417"/>
    </w:p>
    <w:p w14:paraId="1C7DEA4B">
      <w:pPr>
        <w:jc w:val="center"/>
        <w:rPr>
          <w:rFonts w:ascii="黑体" w:hAnsi="黑体" w:eastAsia="黑体" w:cs="仿宋"/>
          <w:bCs/>
          <w:sz w:val="32"/>
          <w:szCs w:val="32"/>
        </w:rPr>
      </w:pPr>
      <w:r>
        <w:rPr>
          <w:rFonts w:hint="eastAsia" w:ascii="仿宋" w:hAnsi="仿宋" w:eastAsia="仿宋" w:cs="仿宋"/>
          <w:b/>
          <w:bCs/>
          <w:sz w:val="32"/>
          <w:szCs w:val="32"/>
        </w:rPr>
        <w:t>质疑函</w:t>
      </w:r>
    </w:p>
    <w:p w14:paraId="755ECE2B">
      <w:pPr>
        <w:adjustRightInd w:val="0"/>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3E947D4E">
      <w:pPr>
        <w:adjustRightInd w:val="0"/>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04FE1AD1">
      <w:pPr>
        <w:adjustRightInd w:val="0"/>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909CCDE">
      <w:pPr>
        <w:adjustRightInd w:val="0"/>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753F6E6">
      <w:pPr>
        <w:adjustRightInd w:val="0"/>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7EDDF1A7">
      <w:pPr>
        <w:adjustRightInd w:val="0"/>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4FD2C9CF">
      <w:pPr>
        <w:adjustRightInd w:val="0"/>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47F38F3">
      <w:pPr>
        <w:adjustRightInd w:val="0"/>
        <w:snapToGrid w:val="0"/>
        <w:spacing w:line="360" w:lineRule="auto"/>
        <w:rPr>
          <w:rFonts w:ascii="宋体" w:hAnsi="宋体" w:cs="宋体"/>
          <w:bCs/>
          <w:sz w:val="24"/>
        </w:rPr>
      </w:pPr>
      <w:r>
        <w:rPr>
          <w:rFonts w:hint="eastAsia" w:ascii="宋体" w:hAnsi="宋体" w:cs="宋体"/>
          <w:bCs/>
          <w:sz w:val="24"/>
        </w:rPr>
        <w:t>二、质疑项目基本情况</w:t>
      </w:r>
    </w:p>
    <w:p w14:paraId="1F106CEE">
      <w:pPr>
        <w:adjustRightInd w:val="0"/>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6D44D0F3">
      <w:pPr>
        <w:adjustRightInd w:val="0"/>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1CDB1BC3">
      <w:pPr>
        <w:adjustRightInd w:val="0"/>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bookmarkStart w:id="418" w:name="PO_3000001867_PM026_5"/>
      <w:r>
        <w:rPr>
          <w:rFonts w:hint="eastAsia" w:ascii="宋体" w:hAnsi="宋体" w:cs="宋体"/>
          <w:sz w:val="24"/>
          <w:u w:val="dotted"/>
        </w:rPr>
        <w:t xml:space="preserve">                        </w:t>
      </w:r>
      <w:bookmarkEnd w:id="418"/>
      <w:r>
        <w:rPr>
          <w:rFonts w:hint="eastAsia" w:ascii="宋体" w:hAnsi="宋体" w:cs="宋体"/>
          <w:sz w:val="24"/>
          <w:u w:val="dotted"/>
        </w:rPr>
        <w:t xml:space="preserve">  </w:t>
      </w:r>
    </w:p>
    <w:p w14:paraId="227110F2">
      <w:pPr>
        <w:adjustRightInd w:val="0"/>
        <w:snapToGrid w:val="0"/>
        <w:spacing w:line="360" w:lineRule="auto"/>
        <w:rPr>
          <w:rFonts w:ascii="宋体" w:hAnsi="宋体" w:cs="宋体"/>
          <w:sz w:val="24"/>
          <w:lang w:val="zh-CN"/>
        </w:rPr>
      </w:pPr>
      <w:r>
        <w:rPr>
          <w:rFonts w:hint="eastAsia" w:ascii="宋体" w:hAnsi="宋体" w:cs="宋体"/>
          <w:sz w:val="24"/>
          <w:lang w:val="zh-CN"/>
        </w:rPr>
        <w:t>质疑事项：</w:t>
      </w:r>
    </w:p>
    <w:p w14:paraId="08C5F26D">
      <w:pPr>
        <w:adjustRightInd w:val="0"/>
        <w:snapToGrid w:val="0"/>
        <w:spacing w:line="360" w:lineRule="auto"/>
        <w:rPr>
          <w:rFonts w:ascii="宋体" w:hAnsi="宋体" w:cs="宋体"/>
          <w:sz w:val="24"/>
          <w:lang w:val="zh-CN"/>
        </w:rPr>
      </w:pPr>
      <w:r>
        <w:rPr>
          <w:rFonts w:hint="eastAsia" w:ascii="宋体" w:hAnsi="宋体" w:cs="宋体"/>
          <w:sz w:val="24"/>
          <w:lang w:val="zh-CN"/>
        </w:rPr>
        <w:t>□采购文件   采购文件获取日期：</w:t>
      </w:r>
      <w:r>
        <w:rPr>
          <w:rFonts w:hint="eastAsia" w:ascii="宋体" w:hAnsi="宋体" w:cs="宋体"/>
          <w:sz w:val="24"/>
          <w:u w:val="dotted"/>
        </w:rPr>
        <w:t xml:space="preserve">                         </w:t>
      </w:r>
      <w:r>
        <w:rPr>
          <w:rFonts w:hint="eastAsia" w:ascii="宋体" w:hAnsi="宋体" w:cs="宋体"/>
          <w:sz w:val="24"/>
          <w:lang w:val="zh-CN"/>
        </w:rPr>
        <w:t xml:space="preserve">  </w:t>
      </w:r>
    </w:p>
    <w:p w14:paraId="6B020C82">
      <w:pPr>
        <w:adjustRightInd w:val="0"/>
        <w:snapToGrid w:val="0"/>
        <w:spacing w:line="360" w:lineRule="auto"/>
        <w:rPr>
          <w:rFonts w:ascii="宋体" w:hAnsi="宋体" w:cs="宋体"/>
          <w:sz w:val="24"/>
          <w:lang w:val="zh-CN"/>
        </w:rPr>
      </w:pPr>
      <w:r>
        <w:rPr>
          <w:rFonts w:hint="eastAsia" w:ascii="宋体" w:hAnsi="宋体" w:cs="宋体"/>
          <w:sz w:val="24"/>
          <w:lang w:val="zh-CN"/>
        </w:rPr>
        <w:t xml:space="preserve">□采购过程   </w:t>
      </w:r>
    </w:p>
    <w:p w14:paraId="2F2F3AC7">
      <w:pPr>
        <w:adjustRightInd w:val="0"/>
        <w:snapToGrid w:val="0"/>
        <w:spacing w:line="360" w:lineRule="auto"/>
        <w:rPr>
          <w:rFonts w:ascii="宋体" w:hAnsi="宋体" w:cs="宋体"/>
          <w:sz w:val="24"/>
          <w:lang w:val="zh-CN"/>
        </w:rPr>
      </w:pPr>
      <w:r>
        <w:rPr>
          <w:rFonts w:hint="eastAsia" w:ascii="宋体" w:hAnsi="宋体" w:cs="宋体"/>
          <w:sz w:val="24"/>
          <w:lang w:val="zh-CN"/>
        </w:rPr>
        <w:t xml:space="preserve">□中标结果   </w:t>
      </w:r>
    </w:p>
    <w:p w14:paraId="0F304D25">
      <w:pPr>
        <w:adjustRightInd w:val="0"/>
        <w:snapToGrid w:val="0"/>
        <w:spacing w:line="360" w:lineRule="auto"/>
        <w:rPr>
          <w:rFonts w:ascii="宋体" w:hAnsi="宋体" w:cs="宋体"/>
          <w:bCs/>
          <w:sz w:val="24"/>
        </w:rPr>
      </w:pPr>
      <w:r>
        <w:rPr>
          <w:rFonts w:hint="eastAsia" w:ascii="宋体" w:hAnsi="宋体" w:cs="宋体"/>
          <w:bCs/>
          <w:sz w:val="24"/>
        </w:rPr>
        <w:t>三、质疑事项具体内容</w:t>
      </w:r>
    </w:p>
    <w:p w14:paraId="76C2903B">
      <w:pPr>
        <w:adjustRightInd w:val="0"/>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D7BB94F">
      <w:pPr>
        <w:adjustRightInd w:val="0"/>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08D7DD87">
      <w:pPr>
        <w:adjustRightInd w:val="0"/>
        <w:snapToGrid w:val="0"/>
        <w:spacing w:line="360" w:lineRule="auto"/>
        <w:rPr>
          <w:rFonts w:ascii="宋体" w:hAnsi="宋体" w:cs="宋体"/>
          <w:sz w:val="24"/>
        </w:rPr>
      </w:pPr>
      <w:r>
        <w:rPr>
          <w:rFonts w:hint="eastAsia" w:ascii="宋体" w:hAnsi="宋体" w:cs="宋体"/>
          <w:sz w:val="24"/>
          <w:u w:val="dotted"/>
        </w:rPr>
        <w:t xml:space="preserve">                                                       </w:t>
      </w:r>
    </w:p>
    <w:p w14:paraId="6D64AD29">
      <w:pPr>
        <w:adjustRightInd w:val="0"/>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0C3E0F73">
      <w:pPr>
        <w:adjustRightInd w:val="0"/>
        <w:snapToGrid w:val="0"/>
        <w:spacing w:line="360" w:lineRule="auto"/>
        <w:rPr>
          <w:rFonts w:ascii="宋体" w:hAnsi="宋体" w:cs="宋体"/>
          <w:sz w:val="24"/>
          <w:u w:val="dotted"/>
        </w:rPr>
      </w:pPr>
      <w:r>
        <w:rPr>
          <w:rFonts w:hint="eastAsia" w:ascii="宋体" w:hAnsi="宋体" w:cs="宋体"/>
          <w:sz w:val="24"/>
          <w:u w:val="dotted"/>
        </w:rPr>
        <w:t xml:space="preserve">                                                     </w:t>
      </w:r>
    </w:p>
    <w:p w14:paraId="539A7E8E">
      <w:pPr>
        <w:adjustRightInd w:val="0"/>
        <w:snapToGrid w:val="0"/>
        <w:spacing w:line="360" w:lineRule="auto"/>
        <w:rPr>
          <w:rFonts w:ascii="宋体" w:hAnsi="宋体" w:cs="宋体"/>
          <w:sz w:val="24"/>
          <w:u w:val="dotted"/>
        </w:rPr>
      </w:pPr>
      <w:r>
        <w:rPr>
          <w:rFonts w:hint="eastAsia" w:ascii="宋体" w:hAnsi="宋体" w:cs="宋体"/>
          <w:sz w:val="24"/>
        </w:rPr>
        <w:t>质疑事项2</w:t>
      </w:r>
    </w:p>
    <w:p w14:paraId="252468DF">
      <w:pPr>
        <w:adjustRightInd w:val="0"/>
        <w:snapToGrid w:val="0"/>
        <w:spacing w:line="360" w:lineRule="auto"/>
        <w:rPr>
          <w:rFonts w:ascii="宋体" w:hAnsi="宋体" w:cs="宋体"/>
          <w:sz w:val="24"/>
        </w:rPr>
      </w:pPr>
      <w:r>
        <w:rPr>
          <w:rFonts w:hint="eastAsia" w:ascii="宋体" w:hAnsi="宋体" w:cs="宋体"/>
          <w:sz w:val="24"/>
        </w:rPr>
        <w:t>……</w:t>
      </w:r>
    </w:p>
    <w:p w14:paraId="25B23B11">
      <w:pPr>
        <w:adjustRightInd w:val="0"/>
        <w:snapToGrid w:val="0"/>
        <w:spacing w:line="360" w:lineRule="auto"/>
        <w:rPr>
          <w:rFonts w:ascii="宋体" w:hAnsi="宋体" w:cs="宋体"/>
          <w:bCs/>
          <w:sz w:val="24"/>
        </w:rPr>
      </w:pPr>
      <w:r>
        <w:rPr>
          <w:rFonts w:hint="eastAsia" w:ascii="宋体" w:hAnsi="宋体" w:cs="宋体"/>
          <w:bCs/>
          <w:sz w:val="24"/>
        </w:rPr>
        <w:t>四、与质疑事项相关的质疑请求</w:t>
      </w:r>
    </w:p>
    <w:p w14:paraId="3B58586D">
      <w:pPr>
        <w:adjustRightInd w:val="0"/>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69E1621E">
      <w:pPr>
        <w:spacing w:line="360" w:lineRule="auto"/>
        <w:rPr>
          <w:rFonts w:ascii="宋体" w:hAnsi="宋体" w:cs="宋体"/>
          <w:sz w:val="24"/>
        </w:rPr>
      </w:pPr>
      <w:r>
        <w:rPr>
          <w:rFonts w:hint="eastAsia" w:ascii="宋体" w:hAnsi="宋体" w:cs="宋体"/>
          <w:sz w:val="24"/>
        </w:rPr>
        <w:t xml:space="preserve">签字(签章)：                   公章：                      </w:t>
      </w:r>
    </w:p>
    <w:p w14:paraId="62AC5DFD">
      <w:pPr>
        <w:spacing w:line="360" w:lineRule="auto"/>
        <w:rPr>
          <w:rFonts w:ascii="宋体" w:hAnsi="宋体" w:cs="宋体"/>
          <w:sz w:val="24"/>
        </w:rPr>
      </w:pPr>
      <w:r>
        <w:rPr>
          <w:rFonts w:hint="eastAsia" w:ascii="宋体" w:hAnsi="宋体" w:cs="宋体"/>
          <w:sz w:val="24"/>
        </w:rPr>
        <w:t xml:space="preserve">日期：    </w:t>
      </w:r>
    </w:p>
    <w:p w14:paraId="5903BB51">
      <w:pPr>
        <w:spacing w:line="360" w:lineRule="auto"/>
        <w:rPr>
          <w:rFonts w:ascii="宋体" w:hAnsi="宋体" w:cs="宋体"/>
          <w:b/>
          <w:sz w:val="24"/>
        </w:rPr>
      </w:pPr>
      <w:r>
        <w:rPr>
          <w:rFonts w:hint="eastAsia" w:ascii="宋体" w:hAnsi="宋体" w:cs="宋体"/>
          <w:b/>
          <w:sz w:val="24"/>
        </w:rPr>
        <w:t xml:space="preserve">    质疑函制作说明：</w:t>
      </w:r>
    </w:p>
    <w:p w14:paraId="344828A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4DCBD0A1">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E56C992">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6ED57EC4">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2038BD93">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7E295B43">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74FEF43D">
      <w:pPr>
        <w:widowControl/>
        <w:spacing w:line="360" w:lineRule="auto"/>
        <w:ind w:firstLine="480" w:firstLineChars="200"/>
        <w:jc w:val="left"/>
        <w:rPr>
          <w:rFonts w:ascii="宋体" w:hAnsi="宋体" w:cs="宋体"/>
          <w:sz w:val="24"/>
        </w:rPr>
      </w:pPr>
    </w:p>
    <w:p w14:paraId="1AB8542B">
      <w:pPr>
        <w:widowControl/>
        <w:spacing w:line="360" w:lineRule="auto"/>
        <w:jc w:val="left"/>
        <w:rPr>
          <w:rFonts w:ascii="宋体" w:hAnsi="宋体" w:cs="宋体"/>
          <w:color w:val="000000"/>
          <w:kern w:val="0"/>
          <w:sz w:val="24"/>
        </w:rPr>
        <w:sectPr>
          <w:pgSz w:w="11905" w:h="16838"/>
          <w:pgMar w:top="1134" w:right="1134" w:bottom="1134" w:left="1134" w:header="850" w:footer="850" w:gutter="0"/>
          <w:cols w:space="0" w:num="1"/>
          <w:titlePg/>
          <w:docGrid w:linePitch="331" w:charSpace="0"/>
        </w:sectPr>
      </w:pPr>
    </w:p>
    <w:p w14:paraId="41002704">
      <w:pPr>
        <w:pStyle w:val="3"/>
        <w:jc w:val="center"/>
        <w:rPr>
          <w:rFonts w:hint="default" w:ascii="宋体" w:hAnsi="宋体"/>
          <w:b w:val="0"/>
          <w:bCs w:val="0"/>
          <w:color w:val="000000"/>
        </w:rPr>
      </w:pPr>
      <w:bookmarkStart w:id="419" w:name="_Toc11428"/>
      <w:bookmarkStart w:id="420" w:name="_Toc6551"/>
      <w:bookmarkStart w:id="421" w:name="_Toc31203"/>
      <w:bookmarkStart w:id="422" w:name="_Toc1896"/>
      <w:bookmarkStart w:id="423" w:name="_Toc24568"/>
      <w:bookmarkStart w:id="424" w:name="_Toc24894"/>
      <w:bookmarkStart w:id="425" w:name="_Toc7549"/>
      <w:bookmarkStart w:id="426" w:name="_Toc8862"/>
      <w:bookmarkStart w:id="427" w:name="_Toc32540"/>
      <w:bookmarkStart w:id="428" w:name="_Toc11984"/>
      <w:r>
        <w:rPr>
          <w:rFonts w:ascii="宋体" w:hAnsi="宋体"/>
          <w:b w:val="0"/>
          <w:bCs w:val="0"/>
          <w:color w:val="000000"/>
        </w:rPr>
        <w:t>第二节 投诉书（格式）</w:t>
      </w:r>
      <w:bookmarkEnd w:id="419"/>
      <w:bookmarkEnd w:id="420"/>
      <w:bookmarkEnd w:id="421"/>
      <w:bookmarkEnd w:id="422"/>
      <w:bookmarkEnd w:id="423"/>
      <w:bookmarkEnd w:id="424"/>
      <w:bookmarkEnd w:id="425"/>
      <w:bookmarkEnd w:id="426"/>
      <w:bookmarkEnd w:id="427"/>
      <w:bookmarkEnd w:id="428"/>
    </w:p>
    <w:p w14:paraId="5B9129D1">
      <w:pPr>
        <w:jc w:val="center"/>
        <w:rPr>
          <w:rFonts w:ascii="宋体" w:hAnsi="宋体"/>
          <w:b/>
          <w:sz w:val="44"/>
          <w:szCs w:val="44"/>
        </w:rPr>
      </w:pPr>
      <w:r>
        <w:rPr>
          <w:rFonts w:hint="eastAsia" w:ascii="宋体" w:hAnsi="宋体"/>
          <w:b/>
          <w:sz w:val="32"/>
          <w:szCs w:val="32"/>
        </w:rPr>
        <w:t>投诉书</w:t>
      </w:r>
    </w:p>
    <w:p w14:paraId="05E8E251">
      <w:pPr>
        <w:rPr>
          <w:rFonts w:ascii="黑体" w:hAnsi="黑体" w:eastAsia="黑体"/>
          <w:sz w:val="32"/>
          <w:szCs w:val="32"/>
        </w:rPr>
      </w:pPr>
    </w:p>
    <w:p w14:paraId="66C43B78">
      <w:pPr>
        <w:spacing w:line="360" w:lineRule="auto"/>
        <w:rPr>
          <w:rFonts w:ascii="宋体" w:hAnsi="宋体" w:cs="宋体"/>
          <w:sz w:val="24"/>
        </w:rPr>
      </w:pPr>
      <w:r>
        <w:rPr>
          <w:rFonts w:hint="eastAsia" w:ascii="宋体" w:hAnsi="宋体" w:cs="宋体"/>
          <w:sz w:val="24"/>
        </w:rPr>
        <w:t>一、投诉相关主体基本情况</w:t>
      </w:r>
    </w:p>
    <w:p w14:paraId="5C507AA3">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5094CDA4">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7274685">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p>
    <w:p w14:paraId="20279087">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7F230A43">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0CE1FA6">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F4D8377">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p>
    <w:p w14:paraId="6970F44C">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832A209">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149C532E">
      <w:pPr>
        <w:spacing w:line="360" w:lineRule="auto"/>
        <w:rPr>
          <w:rFonts w:ascii="宋体" w:hAnsi="宋体" w:cs="宋体"/>
          <w:sz w:val="24"/>
        </w:rPr>
      </w:pPr>
      <w:r>
        <w:rPr>
          <w:rFonts w:hint="eastAsia" w:ascii="宋体" w:hAnsi="宋体" w:cs="宋体"/>
          <w:sz w:val="24"/>
        </w:rPr>
        <w:t>被投诉人2</w:t>
      </w:r>
    </w:p>
    <w:p w14:paraId="4AD61084">
      <w:pPr>
        <w:spacing w:line="360" w:lineRule="auto"/>
        <w:rPr>
          <w:rFonts w:ascii="宋体" w:hAnsi="宋体" w:cs="宋体"/>
          <w:sz w:val="24"/>
          <w:u w:val="dotted"/>
        </w:rPr>
      </w:pPr>
      <w:r>
        <w:rPr>
          <w:rFonts w:hint="eastAsia" w:ascii="宋体" w:hAnsi="宋体" w:cs="宋体"/>
          <w:sz w:val="24"/>
        </w:rPr>
        <w:t>……</w:t>
      </w:r>
    </w:p>
    <w:p w14:paraId="280C5F57">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p>
    <w:p w14:paraId="6A1DF7F5">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A45EA87">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8B93586">
      <w:pPr>
        <w:spacing w:line="360" w:lineRule="auto"/>
        <w:rPr>
          <w:rFonts w:ascii="宋体" w:hAnsi="宋体" w:cs="宋体"/>
          <w:sz w:val="24"/>
        </w:rPr>
      </w:pPr>
      <w:r>
        <w:rPr>
          <w:rFonts w:hint="eastAsia" w:ascii="宋体" w:hAnsi="宋体" w:cs="宋体"/>
          <w:sz w:val="24"/>
        </w:rPr>
        <w:t>二、投诉项目基本情况</w:t>
      </w:r>
    </w:p>
    <w:p w14:paraId="60C9F4D5">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bookmarkStart w:id="429" w:name="PO_3000001867_PM002_12"/>
      <w:r>
        <w:rPr>
          <w:rFonts w:hint="eastAsia" w:ascii="宋体" w:hAnsi="宋体" w:cs="宋体"/>
          <w:sz w:val="24"/>
          <w:u w:val="dotted"/>
        </w:rPr>
        <w:t xml:space="preserve">                    </w:t>
      </w:r>
      <w:bookmarkEnd w:id="429"/>
      <w:r>
        <w:rPr>
          <w:rFonts w:hint="eastAsia" w:ascii="宋体" w:hAnsi="宋体" w:cs="宋体"/>
          <w:sz w:val="24"/>
          <w:u w:val="dotted"/>
        </w:rPr>
        <w:t xml:space="preserve">  </w:t>
      </w:r>
    </w:p>
    <w:p w14:paraId="4C5DE8A7">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bookmarkStart w:id="430" w:name="PO_3000001867_PM001_9"/>
      <w:r>
        <w:rPr>
          <w:rFonts w:hint="eastAsia" w:ascii="宋体" w:hAnsi="宋体" w:cs="宋体"/>
          <w:sz w:val="24"/>
          <w:u w:val="dotted"/>
        </w:rPr>
        <w:t xml:space="preserve">                    </w:t>
      </w:r>
      <w:bookmarkEnd w:id="430"/>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042542D7">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bookmarkStart w:id="431" w:name="PO_3000001867_PM026_6"/>
      <w:r>
        <w:rPr>
          <w:rFonts w:hint="eastAsia" w:ascii="宋体" w:hAnsi="宋体" w:cs="宋体"/>
          <w:sz w:val="24"/>
          <w:u w:val="dotted"/>
        </w:rPr>
        <w:t xml:space="preserve">                    </w:t>
      </w:r>
      <w:bookmarkEnd w:id="431"/>
      <w:r>
        <w:rPr>
          <w:rFonts w:hint="eastAsia" w:ascii="宋体" w:hAnsi="宋体" w:cs="宋体"/>
          <w:sz w:val="24"/>
          <w:u w:val="dotted"/>
        </w:rPr>
        <w:t xml:space="preserve">  </w:t>
      </w:r>
    </w:p>
    <w:p w14:paraId="1402E220">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1E23A01C">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2CDD3C91">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1314AFC4">
      <w:pPr>
        <w:spacing w:line="360" w:lineRule="auto"/>
        <w:rPr>
          <w:rFonts w:ascii="宋体" w:hAnsi="宋体" w:cs="宋体"/>
          <w:sz w:val="24"/>
        </w:rPr>
      </w:pPr>
      <w:r>
        <w:rPr>
          <w:rFonts w:hint="eastAsia" w:ascii="宋体" w:hAnsi="宋体" w:cs="宋体"/>
          <w:sz w:val="24"/>
        </w:rPr>
        <w:t>三、质疑基本情况</w:t>
      </w:r>
    </w:p>
    <w:p w14:paraId="0A27B923">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19CB4390">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51A018BA">
      <w:pPr>
        <w:spacing w:line="360" w:lineRule="auto"/>
        <w:ind w:firstLine="360" w:firstLineChars="150"/>
        <w:rPr>
          <w:rFonts w:ascii="宋体" w:hAnsi="宋体" w:cs="宋体"/>
          <w:sz w:val="24"/>
        </w:rPr>
      </w:pPr>
      <w:r>
        <w:rPr>
          <w:rFonts w:hint="eastAsia" w:ascii="宋体" w:hAnsi="宋体" w:cs="宋体"/>
          <w:sz w:val="24"/>
          <w:u w:val="dotted"/>
        </w:rPr>
        <w:t>采购人/采购代理机构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6702E281">
      <w:pPr>
        <w:spacing w:line="360" w:lineRule="auto"/>
        <w:rPr>
          <w:rFonts w:ascii="宋体" w:hAnsi="宋体" w:cs="宋体"/>
          <w:sz w:val="24"/>
        </w:rPr>
      </w:pPr>
      <w:r>
        <w:rPr>
          <w:rFonts w:hint="eastAsia" w:ascii="宋体" w:hAnsi="宋体" w:cs="宋体"/>
          <w:sz w:val="24"/>
        </w:rPr>
        <w:t>四、投诉事项具体内容</w:t>
      </w:r>
    </w:p>
    <w:p w14:paraId="34B8BD09">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5205AD03">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7D139D48">
      <w:pPr>
        <w:spacing w:line="360" w:lineRule="auto"/>
        <w:rPr>
          <w:rFonts w:ascii="宋体" w:hAnsi="宋体" w:cs="宋体"/>
          <w:sz w:val="24"/>
          <w:u w:val="dotted"/>
        </w:rPr>
      </w:pPr>
      <w:r>
        <w:rPr>
          <w:rFonts w:hint="eastAsia" w:ascii="宋体" w:hAnsi="宋体" w:cs="宋体"/>
          <w:sz w:val="24"/>
          <w:u w:val="dotted"/>
        </w:rPr>
        <w:t xml:space="preserve">                                                      </w:t>
      </w:r>
    </w:p>
    <w:p w14:paraId="4DCFB360">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2397D4AC">
      <w:pPr>
        <w:spacing w:line="360" w:lineRule="auto"/>
        <w:rPr>
          <w:rFonts w:ascii="宋体" w:hAnsi="宋体" w:cs="宋体"/>
          <w:sz w:val="24"/>
          <w:u w:val="dotted"/>
        </w:rPr>
      </w:pPr>
      <w:r>
        <w:rPr>
          <w:rFonts w:hint="eastAsia" w:ascii="宋体" w:hAnsi="宋体" w:cs="宋体"/>
          <w:sz w:val="24"/>
          <w:u w:val="dotted"/>
        </w:rPr>
        <w:t xml:space="preserve">                                                      </w:t>
      </w:r>
    </w:p>
    <w:p w14:paraId="669AE4D1">
      <w:pPr>
        <w:spacing w:line="360" w:lineRule="auto"/>
        <w:rPr>
          <w:rFonts w:ascii="宋体" w:hAnsi="宋体" w:cs="宋体"/>
          <w:sz w:val="24"/>
        </w:rPr>
      </w:pPr>
      <w:r>
        <w:rPr>
          <w:rFonts w:hint="eastAsia" w:ascii="宋体" w:hAnsi="宋体" w:cs="宋体"/>
          <w:sz w:val="24"/>
        </w:rPr>
        <w:t>投诉事项2</w:t>
      </w:r>
    </w:p>
    <w:p w14:paraId="62F888A6">
      <w:pPr>
        <w:spacing w:line="360" w:lineRule="auto"/>
        <w:rPr>
          <w:rFonts w:ascii="宋体" w:hAnsi="宋体" w:cs="宋体"/>
          <w:sz w:val="24"/>
          <w:u w:val="dotted"/>
        </w:rPr>
      </w:pPr>
      <w:r>
        <w:rPr>
          <w:rFonts w:hint="eastAsia" w:ascii="宋体" w:hAnsi="宋体" w:cs="宋体"/>
          <w:sz w:val="24"/>
        </w:rPr>
        <w:t>……</w:t>
      </w:r>
    </w:p>
    <w:p w14:paraId="41BF74DA">
      <w:pPr>
        <w:spacing w:line="360" w:lineRule="auto"/>
        <w:rPr>
          <w:rFonts w:ascii="宋体" w:hAnsi="宋体" w:cs="宋体"/>
          <w:sz w:val="24"/>
        </w:rPr>
      </w:pPr>
      <w:r>
        <w:rPr>
          <w:rFonts w:hint="eastAsia" w:ascii="宋体" w:hAnsi="宋体" w:cs="宋体"/>
          <w:sz w:val="24"/>
        </w:rPr>
        <w:t>五、与投诉事项相关的投诉请求</w:t>
      </w:r>
    </w:p>
    <w:p w14:paraId="6F081731">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5470935C">
      <w:pPr>
        <w:spacing w:line="360" w:lineRule="auto"/>
        <w:rPr>
          <w:rFonts w:ascii="宋体" w:hAnsi="宋体" w:cs="宋体"/>
          <w:sz w:val="24"/>
          <w:u w:val="single"/>
        </w:rPr>
      </w:pPr>
      <w:r>
        <w:rPr>
          <w:rFonts w:hint="eastAsia" w:ascii="宋体" w:hAnsi="宋体" w:cs="宋体"/>
          <w:sz w:val="24"/>
        </w:rPr>
        <w:t xml:space="preserve">                                                                                                    </w:t>
      </w:r>
    </w:p>
    <w:p w14:paraId="46534C3C">
      <w:pPr>
        <w:spacing w:line="360" w:lineRule="auto"/>
        <w:rPr>
          <w:rFonts w:ascii="宋体" w:hAnsi="宋体" w:cs="宋体"/>
          <w:sz w:val="24"/>
        </w:rPr>
      </w:pPr>
      <w:r>
        <w:rPr>
          <w:rFonts w:hint="eastAsia" w:ascii="宋体" w:hAnsi="宋体" w:cs="宋体"/>
          <w:sz w:val="24"/>
        </w:rPr>
        <w:t xml:space="preserve">签字(签章)：                   公章：                      </w:t>
      </w:r>
    </w:p>
    <w:p w14:paraId="32104D12">
      <w:pPr>
        <w:spacing w:line="360" w:lineRule="auto"/>
        <w:rPr>
          <w:rFonts w:ascii="宋体" w:hAnsi="宋体" w:cs="宋体"/>
          <w:sz w:val="24"/>
        </w:rPr>
      </w:pPr>
      <w:r>
        <w:rPr>
          <w:rFonts w:hint="eastAsia" w:ascii="宋体" w:hAnsi="宋体" w:cs="宋体"/>
          <w:sz w:val="24"/>
        </w:rPr>
        <w:t xml:space="preserve">日期：    </w:t>
      </w:r>
    </w:p>
    <w:p w14:paraId="62D8B9B7">
      <w:pPr>
        <w:spacing w:line="360" w:lineRule="auto"/>
        <w:rPr>
          <w:rFonts w:ascii="宋体" w:hAnsi="宋体" w:cs="宋体"/>
          <w:b/>
          <w:sz w:val="24"/>
        </w:rPr>
      </w:pPr>
    </w:p>
    <w:p w14:paraId="05CEF3D2">
      <w:pPr>
        <w:spacing w:line="360" w:lineRule="auto"/>
        <w:rPr>
          <w:rFonts w:ascii="宋体" w:hAnsi="宋体" w:cs="宋体"/>
          <w:b/>
          <w:sz w:val="24"/>
        </w:rPr>
      </w:pPr>
      <w:r>
        <w:rPr>
          <w:rFonts w:hint="eastAsia" w:ascii="宋体" w:hAnsi="宋体" w:cs="宋体"/>
          <w:b/>
          <w:sz w:val="24"/>
        </w:rPr>
        <w:t>投诉书制作说明：</w:t>
      </w:r>
    </w:p>
    <w:p w14:paraId="05A60E04">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222B7AAC">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43C8CB9F">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26B88598">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1A536AA1">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461069C4">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18DD0604">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0D49B3B0"/>
    <w:sectPr>
      <w:footerReference r:id="rId10" w:type="first"/>
      <w:headerReference r:id="rId7" w:type="default"/>
      <w:footerReference r:id="rId8" w:type="default"/>
      <w:footerReference r:id="rId9" w:type="even"/>
      <w:pgSz w:w="11905" w:h="16838"/>
      <w:pgMar w:top="1134" w:right="1134" w:bottom="1134" w:left="1134" w:header="850" w:footer="850" w:gutter="0"/>
      <w:cols w:space="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569F">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46944">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5E46944">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CB902">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C2CD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83C2CD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99AA4">
    <w:pPr>
      <w:snapToGrid w:val="0"/>
      <w:jc w:val="center"/>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60F8EAE">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9</w:t>
                          </w:r>
                          <w:r>
                            <w:rPr>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GpB/xvHAQAAiwMAAA4AAAAAAAAAAQAgAAAAHwEAAGRycy9lMm9Eb2Mu&#10;eG1sUEsFBgAAAAAGAAYAWQEAAFgFAAAAAA==&#10;">
              <v:fill on="f" focussize="0,0"/>
              <v:stroke on="f"/>
              <v:imagedata o:title=""/>
              <o:lock v:ext="edit" aspectratio="f"/>
              <v:textbox inset="0mm,0mm,0mm,0mm" style="mso-fit-shape-to-text:t;">
                <w:txbxContent>
                  <w:p w14:paraId="760F8EAE">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9</w:t>
                    </w:r>
                    <w:r>
                      <w:rPr>
                        <w:sz w:val="18"/>
                        <w:szCs w:val="18"/>
                      </w:rPr>
                      <w:fldChar w:fldCharType="end"/>
                    </w:r>
                  </w:p>
                </w:txbxContent>
              </v:textbox>
            </v:shape>
          </w:pict>
        </mc:Fallback>
      </mc:AlternateContent>
    </w:r>
  </w:p>
  <w:p w14:paraId="051430C7">
    <w:pPr>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56217">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872B1">
                          <w:pPr>
                            <w:pStyle w:val="14"/>
                            <w:jc w:val="center"/>
                          </w:pPr>
                          <w:r>
                            <w:fldChar w:fldCharType="begin"/>
                          </w:r>
                          <w:r>
                            <w:instrText xml:space="preserve"> PAGE   \* MERGEFORMAT </w:instrText>
                          </w:r>
                          <w:r>
                            <w:fldChar w:fldCharType="separate"/>
                          </w:r>
                          <w:r>
                            <w:rPr>
                              <w:lang w:val="zh-CN"/>
                            </w:rP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8872B1">
                    <w:pPr>
                      <w:pStyle w:val="14"/>
                      <w:jc w:val="center"/>
                    </w:pPr>
                    <w:r>
                      <w:fldChar w:fldCharType="begin"/>
                    </w:r>
                    <w:r>
                      <w:instrText xml:space="preserve"> PAGE   \* MERGEFORMAT </w:instrText>
                    </w:r>
                    <w:r>
                      <w:fldChar w:fldCharType="separate"/>
                    </w:r>
                    <w:r>
                      <w:rPr>
                        <w:lang w:val="zh-CN"/>
                      </w:rPr>
                      <w:t>104</w:t>
                    </w:r>
                    <w:r>
                      <w:fldChar w:fldCharType="end"/>
                    </w:r>
                  </w:p>
                </w:txbxContent>
              </v:textbox>
            </v:shape>
          </w:pict>
        </mc:Fallback>
      </mc:AlternateContent>
    </w:r>
  </w:p>
  <w:p w14:paraId="323B3ED8">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B4B5D">
    <w:pPr>
      <w:pStyle w:val="14"/>
      <w:framePr w:wrap="around" w:vAnchor="text" w:hAnchor="margin" w:xAlign="center" w:y="1"/>
      <w:rPr>
        <w:rStyle w:val="26"/>
      </w:rPr>
    </w:pPr>
    <w:r>
      <w:fldChar w:fldCharType="begin"/>
    </w:r>
    <w:r>
      <w:rPr>
        <w:rStyle w:val="26"/>
      </w:rPr>
      <w:instrText xml:space="preserve">PAGE  </w:instrText>
    </w:r>
    <w:r>
      <w:fldChar w:fldCharType="end"/>
    </w:r>
  </w:p>
  <w:p w14:paraId="3728FA0C">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0B346">
    <w:pPr>
      <w:pStyle w:val="14"/>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085B0">
                          <w:pPr>
                            <w:pStyle w:val="14"/>
                            <w:rPr>
                              <w:rStyle w:val="26"/>
                            </w:rPr>
                          </w:pPr>
                          <w:r>
                            <w:fldChar w:fldCharType="begin"/>
                          </w:r>
                          <w:r>
                            <w:rPr>
                              <w:rStyle w:val="26"/>
                            </w:rPr>
                            <w:instrText xml:space="preserve">PAGE  </w:instrText>
                          </w:r>
                          <w:r>
                            <w:fldChar w:fldCharType="separate"/>
                          </w:r>
                          <w:r>
                            <w:rPr>
                              <w:rStyle w:val="26"/>
                            </w:rPr>
                            <w:t>122</w:t>
                          </w:r>
                          <w:r>
                            <w:fldChar w:fldCharType="end"/>
                          </w:r>
                        </w:p>
                        <w:p w14:paraId="34FEC0D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9E085B0">
                    <w:pPr>
                      <w:pStyle w:val="14"/>
                      <w:rPr>
                        <w:rStyle w:val="26"/>
                      </w:rPr>
                    </w:pPr>
                    <w:r>
                      <w:fldChar w:fldCharType="begin"/>
                    </w:r>
                    <w:r>
                      <w:rPr>
                        <w:rStyle w:val="26"/>
                      </w:rPr>
                      <w:instrText xml:space="preserve">PAGE  </w:instrText>
                    </w:r>
                    <w:r>
                      <w:fldChar w:fldCharType="separate"/>
                    </w:r>
                    <w:r>
                      <w:rPr>
                        <w:rStyle w:val="26"/>
                      </w:rPr>
                      <w:t>122</w:t>
                    </w:r>
                    <w:r>
                      <w:fldChar w:fldCharType="end"/>
                    </w:r>
                  </w:p>
                  <w:p w14:paraId="34FEC0D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B746F">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C7F69">
    <w:pPr>
      <w:pStyle w:val="15"/>
      <w:tabs>
        <w:tab w:val="center" w:pos="0"/>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3E72A"/>
    <w:multiLevelType w:val="singleLevel"/>
    <w:tmpl w:val="B173E72A"/>
    <w:lvl w:ilvl="0" w:tentative="0">
      <w:start w:val="1"/>
      <w:numFmt w:val="decimal"/>
      <w:suff w:val="nothing"/>
      <w:lvlText w:val="%1、"/>
      <w:lvlJc w:val="left"/>
    </w:lvl>
  </w:abstractNum>
  <w:abstractNum w:abstractNumId="1">
    <w:nsid w:val="DC3C4FD3"/>
    <w:multiLevelType w:val="singleLevel"/>
    <w:tmpl w:val="DC3C4FD3"/>
    <w:lvl w:ilvl="0" w:tentative="0">
      <w:start w:val="1"/>
      <w:numFmt w:val="decimal"/>
      <w:suff w:val="nothing"/>
      <w:lvlText w:val="（%1）"/>
      <w:lvlJc w:val="left"/>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51536378"/>
    <w:multiLevelType w:val="singleLevel"/>
    <w:tmpl w:val="51536378"/>
    <w:lvl w:ilvl="0" w:tentative="0">
      <w:start w:val="1"/>
      <w:numFmt w:val="decimal"/>
      <w:suff w:val="nothing"/>
      <w:lvlText w:val="（%1）"/>
      <w:lvlJc w:val="left"/>
      <w:pPr>
        <w:ind w:left="0" w:firstLine="0"/>
      </w:pPr>
    </w:lvl>
  </w:abstractNum>
  <w:abstractNum w:abstractNumId="5">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0"/>
  </w:num>
  <w:num w:numId="2">
    <w:abstractNumId w:val="1"/>
  </w:num>
  <w:num w:numId="3">
    <w:abstractNumId w:val="4"/>
    <w:lvlOverride w:ilvl="0">
      <w:startOverride w:val="1"/>
    </w:lvlOverride>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Y0NGQ5OGEyODUzY2E3MWM2YjNkMTgwZWQ4MjkifQ=="/>
  </w:docVars>
  <w:rsids>
    <w:rsidRoot w:val="003A0DA1"/>
    <w:rsid w:val="00014047"/>
    <w:rsid w:val="00172FAB"/>
    <w:rsid w:val="00192F3F"/>
    <w:rsid w:val="001A2DDC"/>
    <w:rsid w:val="002566C4"/>
    <w:rsid w:val="002658A7"/>
    <w:rsid w:val="002E29FF"/>
    <w:rsid w:val="002F24BD"/>
    <w:rsid w:val="0031039D"/>
    <w:rsid w:val="003A0DA1"/>
    <w:rsid w:val="003B45FA"/>
    <w:rsid w:val="003C02C2"/>
    <w:rsid w:val="00414312"/>
    <w:rsid w:val="00415A59"/>
    <w:rsid w:val="0046107F"/>
    <w:rsid w:val="00540D57"/>
    <w:rsid w:val="0056092E"/>
    <w:rsid w:val="006A7E60"/>
    <w:rsid w:val="006B5350"/>
    <w:rsid w:val="007D396E"/>
    <w:rsid w:val="00815C89"/>
    <w:rsid w:val="00836875"/>
    <w:rsid w:val="00840ECD"/>
    <w:rsid w:val="00851D48"/>
    <w:rsid w:val="00884AF8"/>
    <w:rsid w:val="008F12C7"/>
    <w:rsid w:val="008F63F8"/>
    <w:rsid w:val="00907407"/>
    <w:rsid w:val="009353F5"/>
    <w:rsid w:val="00942526"/>
    <w:rsid w:val="009C2DA1"/>
    <w:rsid w:val="00A12181"/>
    <w:rsid w:val="00A16A9E"/>
    <w:rsid w:val="00A3037D"/>
    <w:rsid w:val="00A5768D"/>
    <w:rsid w:val="00C621D0"/>
    <w:rsid w:val="00C777F6"/>
    <w:rsid w:val="00D23F66"/>
    <w:rsid w:val="00D26508"/>
    <w:rsid w:val="00D47C35"/>
    <w:rsid w:val="00D95B39"/>
    <w:rsid w:val="00DB6B5A"/>
    <w:rsid w:val="00DD5BFD"/>
    <w:rsid w:val="00E34985"/>
    <w:rsid w:val="00EB320F"/>
    <w:rsid w:val="00EB5231"/>
    <w:rsid w:val="00EF5CFA"/>
    <w:rsid w:val="00F436D1"/>
    <w:rsid w:val="00F87861"/>
    <w:rsid w:val="00FA7A17"/>
    <w:rsid w:val="00FF5EBA"/>
    <w:rsid w:val="01095920"/>
    <w:rsid w:val="011B02F9"/>
    <w:rsid w:val="012A54D2"/>
    <w:rsid w:val="014275A5"/>
    <w:rsid w:val="014E69AF"/>
    <w:rsid w:val="015938D3"/>
    <w:rsid w:val="01A72EEF"/>
    <w:rsid w:val="01BE6222"/>
    <w:rsid w:val="01C73E98"/>
    <w:rsid w:val="01C92250"/>
    <w:rsid w:val="02055082"/>
    <w:rsid w:val="0226485E"/>
    <w:rsid w:val="023758F4"/>
    <w:rsid w:val="025949D7"/>
    <w:rsid w:val="02974B2C"/>
    <w:rsid w:val="02CC6E30"/>
    <w:rsid w:val="02D92142"/>
    <w:rsid w:val="03323B4D"/>
    <w:rsid w:val="03593570"/>
    <w:rsid w:val="035C3D6F"/>
    <w:rsid w:val="036A4118"/>
    <w:rsid w:val="037B5A38"/>
    <w:rsid w:val="038207AB"/>
    <w:rsid w:val="038F07B3"/>
    <w:rsid w:val="04054EA8"/>
    <w:rsid w:val="041C7FB9"/>
    <w:rsid w:val="041E0EAD"/>
    <w:rsid w:val="047475DC"/>
    <w:rsid w:val="04811BB2"/>
    <w:rsid w:val="04975296"/>
    <w:rsid w:val="049A7C20"/>
    <w:rsid w:val="04A309D6"/>
    <w:rsid w:val="04A57753"/>
    <w:rsid w:val="04C31FAE"/>
    <w:rsid w:val="04E34912"/>
    <w:rsid w:val="054579FD"/>
    <w:rsid w:val="054D6CFB"/>
    <w:rsid w:val="054F5D32"/>
    <w:rsid w:val="056D44BF"/>
    <w:rsid w:val="05A71B3F"/>
    <w:rsid w:val="05B90CE0"/>
    <w:rsid w:val="05BE24D8"/>
    <w:rsid w:val="05EC04F9"/>
    <w:rsid w:val="05F34893"/>
    <w:rsid w:val="06090B03"/>
    <w:rsid w:val="060A5367"/>
    <w:rsid w:val="061760BE"/>
    <w:rsid w:val="0628256A"/>
    <w:rsid w:val="063B339F"/>
    <w:rsid w:val="066F5DC3"/>
    <w:rsid w:val="0676474C"/>
    <w:rsid w:val="068C4871"/>
    <w:rsid w:val="069602FF"/>
    <w:rsid w:val="06F62551"/>
    <w:rsid w:val="072D0157"/>
    <w:rsid w:val="075D020D"/>
    <w:rsid w:val="07621280"/>
    <w:rsid w:val="0790327A"/>
    <w:rsid w:val="07A428E3"/>
    <w:rsid w:val="07CB185D"/>
    <w:rsid w:val="07DA4E9C"/>
    <w:rsid w:val="08093A71"/>
    <w:rsid w:val="086F1438"/>
    <w:rsid w:val="08A76D34"/>
    <w:rsid w:val="08CA60DE"/>
    <w:rsid w:val="08F00221"/>
    <w:rsid w:val="08FB6F31"/>
    <w:rsid w:val="09145975"/>
    <w:rsid w:val="09572877"/>
    <w:rsid w:val="097C1490"/>
    <w:rsid w:val="099E24B2"/>
    <w:rsid w:val="09AB0983"/>
    <w:rsid w:val="09CE1116"/>
    <w:rsid w:val="09E076C7"/>
    <w:rsid w:val="09E80950"/>
    <w:rsid w:val="0A1E7575"/>
    <w:rsid w:val="0A2013A9"/>
    <w:rsid w:val="0A340DC6"/>
    <w:rsid w:val="0A435CEB"/>
    <w:rsid w:val="0A564057"/>
    <w:rsid w:val="0A765A8A"/>
    <w:rsid w:val="0A813285"/>
    <w:rsid w:val="0AA809C6"/>
    <w:rsid w:val="0ACD623F"/>
    <w:rsid w:val="0ACE705D"/>
    <w:rsid w:val="0AD3705F"/>
    <w:rsid w:val="0AE436B1"/>
    <w:rsid w:val="0AF837E4"/>
    <w:rsid w:val="0B05035F"/>
    <w:rsid w:val="0B136931"/>
    <w:rsid w:val="0B28151A"/>
    <w:rsid w:val="0B2B22F5"/>
    <w:rsid w:val="0B326265"/>
    <w:rsid w:val="0B5140BC"/>
    <w:rsid w:val="0B615CFF"/>
    <w:rsid w:val="0B6D3325"/>
    <w:rsid w:val="0B831A63"/>
    <w:rsid w:val="0B8C6DD9"/>
    <w:rsid w:val="0B8F7AB0"/>
    <w:rsid w:val="0BA95626"/>
    <w:rsid w:val="0BC23C9A"/>
    <w:rsid w:val="0BC62EA5"/>
    <w:rsid w:val="0BD6606C"/>
    <w:rsid w:val="0C01007F"/>
    <w:rsid w:val="0C463AE2"/>
    <w:rsid w:val="0C585D0D"/>
    <w:rsid w:val="0CDC043F"/>
    <w:rsid w:val="0CF75D40"/>
    <w:rsid w:val="0D004C93"/>
    <w:rsid w:val="0D3B1F2E"/>
    <w:rsid w:val="0D3B4AA2"/>
    <w:rsid w:val="0D543F47"/>
    <w:rsid w:val="0D8E0E0D"/>
    <w:rsid w:val="0D9269B0"/>
    <w:rsid w:val="0D992AED"/>
    <w:rsid w:val="0E0040B4"/>
    <w:rsid w:val="0E0F21BC"/>
    <w:rsid w:val="0E1770D6"/>
    <w:rsid w:val="0E1B77DE"/>
    <w:rsid w:val="0E2B18D5"/>
    <w:rsid w:val="0E3218E4"/>
    <w:rsid w:val="0E73260E"/>
    <w:rsid w:val="0E9B2EC6"/>
    <w:rsid w:val="0EA91BC1"/>
    <w:rsid w:val="0EEF6AAD"/>
    <w:rsid w:val="0EFB7D6B"/>
    <w:rsid w:val="0F012419"/>
    <w:rsid w:val="0F035F56"/>
    <w:rsid w:val="0F17197D"/>
    <w:rsid w:val="0F3410B2"/>
    <w:rsid w:val="0F3550C8"/>
    <w:rsid w:val="0F524821"/>
    <w:rsid w:val="0F6B1F01"/>
    <w:rsid w:val="0F9B3228"/>
    <w:rsid w:val="0FB74DC9"/>
    <w:rsid w:val="0FC306E9"/>
    <w:rsid w:val="0FDB2F20"/>
    <w:rsid w:val="0FDF309C"/>
    <w:rsid w:val="0FE71808"/>
    <w:rsid w:val="101A621B"/>
    <w:rsid w:val="10252529"/>
    <w:rsid w:val="102F0E28"/>
    <w:rsid w:val="10390118"/>
    <w:rsid w:val="10501A8E"/>
    <w:rsid w:val="10A25EDA"/>
    <w:rsid w:val="10D4339F"/>
    <w:rsid w:val="10FA4268"/>
    <w:rsid w:val="1102547E"/>
    <w:rsid w:val="1113124C"/>
    <w:rsid w:val="111D336E"/>
    <w:rsid w:val="113C7A86"/>
    <w:rsid w:val="114E32ED"/>
    <w:rsid w:val="11652FD6"/>
    <w:rsid w:val="11D843F8"/>
    <w:rsid w:val="11F56084"/>
    <w:rsid w:val="12011292"/>
    <w:rsid w:val="120D6C92"/>
    <w:rsid w:val="12275329"/>
    <w:rsid w:val="124B49D0"/>
    <w:rsid w:val="12A25769"/>
    <w:rsid w:val="12D877C9"/>
    <w:rsid w:val="12DE2AB6"/>
    <w:rsid w:val="12E271C4"/>
    <w:rsid w:val="12E63C04"/>
    <w:rsid w:val="13004370"/>
    <w:rsid w:val="13430886"/>
    <w:rsid w:val="13804B0A"/>
    <w:rsid w:val="13D12F37"/>
    <w:rsid w:val="13D773DA"/>
    <w:rsid w:val="13E62B4A"/>
    <w:rsid w:val="144E3925"/>
    <w:rsid w:val="14523C8E"/>
    <w:rsid w:val="14814229"/>
    <w:rsid w:val="1485642A"/>
    <w:rsid w:val="148C55F5"/>
    <w:rsid w:val="1493579A"/>
    <w:rsid w:val="14A02656"/>
    <w:rsid w:val="14E13062"/>
    <w:rsid w:val="14EF2214"/>
    <w:rsid w:val="15112FB3"/>
    <w:rsid w:val="1517629B"/>
    <w:rsid w:val="154248FB"/>
    <w:rsid w:val="15A71FCF"/>
    <w:rsid w:val="15CE73E7"/>
    <w:rsid w:val="15D714A3"/>
    <w:rsid w:val="15DA6861"/>
    <w:rsid w:val="15F7039E"/>
    <w:rsid w:val="16243806"/>
    <w:rsid w:val="16521360"/>
    <w:rsid w:val="16566BBA"/>
    <w:rsid w:val="169012D2"/>
    <w:rsid w:val="169B63CD"/>
    <w:rsid w:val="169D6CED"/>
    <w:rsid w:val="16CC463A"/>
    <w:rsid w:val="16CF0A25"/>
    <w:rsid w:val="16F94C2D"/>
    <w:rsid w:val="16FC2A4B"/>
    <w:rsid w:val="17016128"/>
    <w:rsid w:val="172A6452"/>
    <w:rsid w:val="17526FA4"/>
    <w:rsid w:val="178A5D34"/>
    <w:rsid w:val="178C2CE1"/>
    <w:rsid w:val="1795379C"/>
    <w:rsid w:val="18063809"/>
    <w:rsid w:val="181A1B33"/>
    <w:rsid w:val="183813D4"/>
    <w:rsid w:val="18471274"/>
    <w:rsid w:val="18817186"/>
    <w:rsid w:val="18A53C2D"/>
    <w:rsid w:val="18E66AB2"/>
    <w:rsid w:val="19097C61"/>
    <w:rsid w:val="19155678"/>
    <w:rsid w:val="194F7902"/>
    <w:rsid w:val="19B81747"/>
    <w:rsid w:val="19DC1C4E"/>
    <w:rsid w:val="19FF33EE"/>
    <w:rsid w:val="1A224809"/>
    <w:rsid w:val="1A2F60BE"/>
    <w:rsid w:val="1A6E5932"/>
    <w:rsid w:val="1A70567B"/>
    <w:rsid w:val="1A774458"/>
    <w:rsid w:val="1A846A93"/>
    <w:rsid w:val="1AA22304"/>
    <w:rsid w:val="1ABD34B5"/>
    <w:rsid w:val="1B1A3D35"/>
    <w:rsid w:val="1B8B4540"/>
    <w:rsid w:val="1B91390D"/>
    <w:rsid w:val="1B980981"/>
    <w:rsid w:val="1BC83144"/>
    <w:rsid w:val="1BEA4C7C"/>
    <w:rsid w:val="1C6665CB"/>
    <w:rsid w:val="1C6C7C4F"/>
    <w:rsid w:val="1C885DAD"/>
    <w:rsid w:val="1C9E7D2D"/>
    <w:rsid w:val="1CA43733"/>
    <w:rsid w:val="1CAB0B30"/>
    <w:rsid w:val="1CCA5C25"/>
    <w:rsid w:val="1CE82961"/>
    <w:rsid w:val="1D3F5364"/>
    <w:rsid w:val="1D556DBC"/>
    <w:rsid w:val="1D6E1386"/>
    <w:rsid w:val="1D7132EA"/>
    <w:rsid w:val="1DEE2222"/>
    <w:rsid w:val="1DF1639C"/>
    <w:rsid w:val="1E037DAC"/>
    <w:rsid w:val="1E175EC1"/>
    <w:rsid w:val="1E224642"/>
    <w:rsid w:val="1E4C215D"/>
    <w:rsid w:val="1E55723C"/>
    <w:rsid w:val="1E771316"/>
    <w:rsid w:val="1EA4279A"/>
    <w:rsid w:val="1EA700B7"/>
    <w:rsid w:val="1F152A17"/>
    <w:rsid w:val="1F1970AB"/>
    <w:rsid w:val="1F1A09E0"/>
    <w:rsid w:val="1F354AA2"/>
    <w:rsid w:val="1F4E3E9E"/>
    <w:rsid w:val="1F6210D9"/>
    <w:rsid w:val="1F640C4B"/>
    <w:rsid w:val="1F7C3BBA"/>
    <w:rsid w:val="1F8260B3"/>
    <w:rsid w:val="1FC2394D"/>
    <w:rsid w:val="1FCF2A25"/>
    <w:rsid w:val="1FF56CD3"/>
    <w:rsid w:val="202A5D19"/>
    <w:rsid w:val="208D2FA3"/>
    <w:rsid w:val="20910DC7"/>
    <w:rsid w:val="209640CD"/>
    <w:rsid w:val="20967EE2"/>
    <w:rsid w:val="20B83463"/>
    <w:rsid w:val="20D3473E"/>
    <w:rsid w:val="20DD79A8"/>
    <w:rsid w:val="20DE2C0B"/>
    <w:rsid w:val="20E233A0"/>
    <w:rsid w:val="20E3050A"/>
    <w:rsid w:val="21170006"/>
    <w:rsid w:val="212623F1"/>
    <w:rsid w:val="213D7796"/>
    <w:rsid w:val="215070E1"/>
    <w:rsid w:val="215E6B36"/>
    <w:rsid w:val="21660D84"/>
    <w:rsid w:val="217942F8"/>
    <w:rsid w:val="217D1569"/>
    <w:rsid w:val="21AB6CB3"/>
    <w:rsid w:val="21B4139D"/>
    <w:rsid w:val="21CC6C28"/>
    <w:rsid w:val="21DA28C2"/>
    <w:rsid w:val="21E92535"/>
    <w:rsid w:val="21EA67DF"/>
    <w:rsid w:val="220241DF"/>
    <w:rsid w:val="22494C50"/>
    <w:rsid w:val="22497BC5"/>
    <w:rsid w:val="22543660"/>
    <w:rsid w:val="22551944"/>
    <w:rsid w:val="225718E5"/>
    <w:rsid w:val="2279283A"/>
    <w:rsid w:val="227A5108"/>
    <w:rsid w:val="22AB5DF9"/>
    <w:rsid w:val="22BC625F"/>
    <w:rsid w:val="22C87A6E"/>
    <w:rsid w:val="22CE4F93"/>
    <w:rsid w:val="22DA3051"/>
    <w:rsid w:val="22DC4C58"/>
    <w:rsid w:val="22F53327"/>
    <w:rsid w:val="2310565C"/>
    <w:rsid w:val="23236BC0"/>
    <w:rsid w:val="234B2556"/>
    <w:rsid w:val="236D655A"/>
    <w:rsid w:val="237F36A3"/>
    <w:rsid w:val="23AD68F9"/>
    <w:rsid w:val="23C31EAF"/>
    <w:rsid w:val="23C46C9C"/>
    <w:rsid w:val="23CD5BEA"/>
    <w:rsid w:val="23D46646"/>
    <w:rsid w:val="23E16DB3"/>
    <w:rsid w:val="23EF07BD"/>
    <w:rsid w:val="240B21ED"/>
    <w:rsid w:val="240F2BD4"/>
    <w:rsid w:val="242D3833"/>
    <w:rsid w:val="24816B05"/>
    <w:rsid w:val="24941690"/>
    <w:rsid w:val="24C20D54"/>
    <w:rsid w:val="24CC0ED1"/>
    <w:rsid w:val="24CF590E"/>
    <w:rsid w:val="24FD473D"/>
    <w:rsid w:val="25581FF1"/>
    <w:rsid w:val="25665875"/>
    <w:rsid w:val="256C491B"/>
    <w:rsid w:val="257C078C"/>
    <w:rsid w:val="258C1362"/>
    <w:rsid w:val="258F5A73"/>
    <w:rsid w:val="25CF57C2"/>
    <w:rsid w:val="25E2566C"/>
    <w:rsid w:val="26024071"/>
    <w:rsid w:val="262A4707"/>
    <w:rsid w:val="266F771C"/>
    <w:rsid w:val="26815F37"/>
    <w:rsid w:val="26A742E8"/>
    <w:rsid w:val="26CF1553"/>
    <w:rsid w:val="26D83255"/>
    <w:rsid w:val="26DA0542"/>
    <w:rsid w:val="26DD06A7"/>
    <w:rsid w:val="27054F28"/>
    <w:rsid w:val="273259A9"/>
    <w:rsid w:val="27380A7A"/>
    <w:rsid w:val="27503865"/>
    <w:rsid w:val="275A5F00"/>
    <w:rsid w:val="276043B9"/>
    <w:rsid w:val="276258F6"/>
    <w:rsid w:val="279A2560"/>
    <w:rsid w:val="27DA7DAA"/>
    <w:rsid w:val="27F23143"/>
    <w:rsid w:val="28063E8E"/>
    <w:rsid w:val="28427CEE"/>
    <w:rsid w:val="28486D86"/>
    <w:rsid w:val="28790670"/>
    <w:rsid w:val="28D252DE"/>
    <w:rsid w:val="29071944"/>
    <w:rsid w:val="29095C9F"/>
    <w:rsid w:val="291B1976"/>
    <w:rsid w:val="291D4F17"/>
    <w:rsid w:val="291E4894"/>
    <w:rsid w:val="292145DB"/>
    <w:rsid w:val="292D12B6"/>
    <w:rsid w:val="29AB0C3B"/>
    <w:rsid w:val="29BB4910"/>
    <w:rsid w:val="29BD3122"/>
    <w:rsid w:val="29DB234D"/>
    <w:rsid w:val="29DD3939"/>
    <w:rsid w:val="2A1F36F3"/>
    <w:rsid w:val="2A636FF6"/>
    <w:rsid w:val="2A694B22"/>
    <w:rsid w:val="2A80573B"/>
    <w:rsid w:val="2AAF1678"/>
    <w:rsid w:val="2B083239"/>
    <w:rsid w:val="2B3B1E66"/>
    <w:rsid w:val="2B770163"/>
    <w:rsid w:val="2B8434F0"/>
    <w:rsid w:val="2B960D99"/>
    <w:rsid w:val="2B9E3F4D"/>
    <w:rsid w:val="2B9E7E17"/>
    <w:rsid w:val="2BCB247B"/>
    <w:rsid w:val="2C320B95"/>
    <w:rsid w:val="2C6C4F69"/>
    <w:rsid w:val="2C7236FD"/>
    <w:rsid w:val="2C7D12B4"/>
    <w:rsid w:val="2CCA7EB6"/>
    <w:rsid w:val="2CED73A5"/>
    <w:rsid w:val="2CF72413"/>
    <w:rsid w:val="2D3347E7"/>
    <w:rsid w:val="2D4F38E3"/>
    <w:rsid w:val="2D6045A9"/>
    <w:rsid w:val="2D9617F6"/>
    <w:rsid w:val="2DBE7E6A"/>
    <w:rsid w:val="2DCB0FE4"/>
    <w:rsid w:val="2DEC5B1F"/>
    <w:rsid w:val="2E21726B"/>
    <w:rsid w:val="2E7532C5"/>
    <w:rsid w:val="2E9501B1"/>
    <w:rsid w:val="2F3A5A0E"/>
    <w:rsid w:val="2F423753"/>
    <w:rsid w:val="2F575FD4"/>
    <w:rsid w:val="2FB87BD1"/>
    <w:rsid w:val="2FF80F0E"/>
    <w:rsid w:val="304108B1"/>
    <w:rsid w:val="305807BF"/>
    <w:rsid w:val="306B5FE8"/>
    <w:rsid w:val="30700C1C"/>
    <w:rsid w:val="307E46AF"/>
    <w:rsid w:val="30D81EF7"/>
    <w:rsid w:val="30D93356"/>
    <w:rsid w:val="30DA1DD9"/>
    <w:rsid w:val="31000A61"/>
    <w:rsid w:val="318B7F1F"/>
    <w:rsid w:val="318D2CFD"/>
    <w:rsid w:val="31EF7B28"/>
    <w:rsid w:val="32015993"/>
    <w:rsid w:val="321C4F1C"/>
    <w:rsid w:val="322118FB"/>
    <w:rsid w:val="32244DFC"/>
    <w:rsid w:val="322476CF"/>
    <w:rsid w:val="322B55AE"/>
    <w:rsid w:val="32390A38"/>
    <w:rsid w:val="32521B1D"/>
    <w:rsid w:val="326C65A7"/>
    <w:rsid w:val="326D5167"/>
    <w:rsid w:val="326E6C1E"/>
    <w:rsid w:val="32747406"/>
    <w:rsid w:val="3291620A"/>
    <w:rsid w:val="329F5F4A"/>
    <w:rsid w:val="32A221C5"/>
    <w:rsid w:val="32AD00E0"/>
    <w:rsid w:val="32BB403E"/>
    <w:rsid w:val="32DD681E"/>
    <w:rsid w:val="32E30700"/>
    <w:rsid w:val="32E3590E"/>
    <w:rsid w:val="32FC3D25"/>
    <w:rsid w:val="33136037"/>
    <w:rsid w:val="3316675F"/>
    <w:rsid w:val="33646F82"/>
    <w:rsid w:val="33800A0F"/>
    <w:rsid w:val="33851C2D"/>
    <w:rsid w:val="338E424C"/>
    <w:rsid w:val="339B377C"/>
    <w:rsid w:val="33D1368F"/>
    <w:rsid w:val="33E32A95"/>
    <w:rsid w:val="345631E3"/>
    <w:rsid w:val="34572A71"/>
    <w:rsid w:val="349026A2"/>
    <w:rsid w:val="3492138F"/>
    <w:rsid w:val="349D7A9E"/>
    <w:rsid w:val="34A00DB1"/>
    <w:rsid w:val="34A40005"/>
    <w:rsid w:val="34B410D3"/>
    <w:rsid w:val="34BB41E0"/>
    <w:rsid w:val="34BC4B4B"/>
    <w:rsid w:val="3507717E"/>
    <w:rsid w:val="350C2D09"/>
    <w:rsid w:val="351D5634"/>
    <w:rsid w:val="357D7B25"/>
    <w:rsid w:val="3592350F"/>
    <w:rsid w:val="35A67A5F"/>
    <w:rsid w:val="35A77929"/>
    <w:rsid w:val="35C11552"/>
    <w:rsid w:val="35E1132F"/>
    <w:rsid w:val="3615435C"/>
    <w:rsid w:val="361C37F0"/>
    <w:rsid w:val="361E362C"/>
    <w:rsid w:val="363313F5"/>
    <w:rsid w:val="3635774B"/>
    <w:rsid w:val="3642105E"/>
    <w:rsid w:val="366E1C81"/>
    <w:rsid w:val="366E4460"/>
    <w:rsid w:val="36773E5D"/>
    <w:rsid w:val="36801F8F"/>
    <w:rsid w:val="36A04C6E"/>
    <w:rsid w:val="36AF573D"/>
    <w:rsid w:val="36BB169B"/>
    <w:rsid w:val="36C812F7"/>
    <w:rsid w:val="36CF23CE"/>
    <w:rsid w:val="36D3565B"/>
    <w:rsid w:val="36E0622F"/>
    <w:rsid w:val="36ED3DEE"/>
    <w:rsid w:val="36FF7BE6"/>
    <w:rsid w:val="370276D6"/>
    <w:rsid w:val="3720584E"/>
    <w:rsid w:val="373E024A"/>
    <w:rsid w:val="375D21A8"/>
    <w:rsid w:val="3779039B"/>
    <w:rsid w:val="379335B5"/>
    <w:rsid w:val="37FB3273"/>
    <w:rsid w:val="382F62A9"/>
    <w:rsid w:val="383967AA"/>
    <w:rsid w:val="387F5AF8"/>
    <w:rsid w:val="38E50D89"/>
    <w:rsid w:val="390925EF"/>
    <w:rsid w:val="39186D3D"/>
    <w:rsid w:val="391F7A71"/>
    <w:rsid w:val="39455184"/>
    <w:rsid w:val="39726B7C"/>
    <w:rsid w:val="398048E2"/>
    <w:rsid w:val="398C1743"/>
    <w:rsid w:val="399B6E57"/>
    <w:rsid w:val="39EA3076"/>
    <w:rsid w:val="3A2C1123"/>
    <w:rsid w:val="3A395E36"/>
    <w:rsid w:val="3A3F1AB2"/>
    <w:rsid w:val="3A443C96"/>
    <w:rsid w:val="3A461688"/>
    <w:rsid w:val="3A5E70A9"/>
    <w:rsid w:val="3A605AF2"/>
    <w:rsid w:val="3A9A7630"/>
    <w:rsid w:val="3ADE1AAE"/>
    <w:rsid w:val="3B1A4114"/>
    <w:rsid w:val="3B27770B"/>
    <w:rsid w:val="3B457F98"/>
    <w:rsid w:val="3B6C49BC"/>
    <w:rsid w:val="3B776CDF"/>
    <w:rsid w:val="3B9C35C1"/>
    <w:rsid w:val="3BA30382"/>
    <w:rsid w:val="3BAA39EE"/>
    <w:rsid w:val="3BDF3482"/>
    <w:rsid w:val="3C0359A7"/>
    <w:rsid w:val="3C1F37D2"/>
    <w:rsid w:val="3C457F4A"/>
    <w:rsid w:val="3C9C292F"/>
    <w:rsid w:val="3CCC47C8"/>
    <w:rsid w:val="3CD279F8"/>
    <w:rsid w:val="3D5A6499"/>
    <w:rsid w:val="3D8D4673"/>
    <w:rsid w:val="3DBD339D"/>
    <w:rsid w:val="3DBE69D1"/>
    <w:rsid w:val="3DF71617"/>
    <w:rsid w:val="3DFB6F3B"/>
    <w:rsid w:val="3E4F3CEB"/>
    <w:rsid w:val="3E8B7A4C"/>
    <w:rsid w:val="3EDC6BE4"/>
    <w:rsid w:val="3EF54968"/>
    <w:rsid w:val="3F1A06F7"/>
    <w:rsid w:val="3F1B0FC1"/>
    <w:rsid w:val="3F246DEE"/>
    <w:rsid w:val="3F320B28"/>
    <w:rsid w:val="3F4A0470"/>
    <w:rsid w:val="3F5512BA"/>
    <w:rsid w:val="3F5605BF"/>
    <w:rsid w:val="3FD602BE"/>
    <w:rsid w:val="3FE43E1D"/>
    <w:rsid w:val="3FE502DF"/>
    <w:rsid w:val="400468BA"/>
    <w:rsid w:val="40455FBC"/>
    <w:rsid w:val="40AB287D"/>
    <w:rsid w:val="40D60483"/>
    <w:rsid w:val="40EF446D"/>
    <w:rsid w:val="40FD0A5D"/>
    <w:rsid w:val="411A3B8A"/>
    <w:rsid w:val="41366D43"/>
    <w:rsid w:val="41390199"/>
    <w:rsid w:val="4152018A"/>
    <w:rsid w:val="416C7DBD"/>
    <w:rsid w:val="41F122DB"/>
    <w:rsid w:val="4234381E"/>
    <w:rsid w:val="42954201"/>
    <w:rsid w:val="429823CB"/>
    <w:rsid w:val="429D5C8C"/>
    <w:rsid w:val="42A178EE"/>
    <w:rsid w:val="42EA61D2"/>
    <w:rsid w:val="43050FCE"/>
    <w:rsid w:val="43087E22"/>
    <w:rsid w:val="43095949"/>
    <w:rsid w:val="433831AE"/>
    <w:rsid w:val="433B256A"/>
    <w:rsid w:val="43460D6B"/>
    <w:rsid w:val="43491AA2"/>
    <w:rsid w:val="43D1669A"/>
    <w:rsid w:val="43F31EC1"/>
    <w:rsid w:val="43FA4C4D"/>
    <w:rsid w:val="43FB1131"/>
    <w:rsid w:val="441A2345"/>
    <w:rsid w:val="44385910"/>
    <w:rsid w:val="443F0DB6"/>
    <w:rsid w:val="44537DFF"/>
    <w:rsid w:val="445E4478"/>
    <w:rsid w:val="446A7E1D"/>
    <w:rsid w:val="447E4A26"/>
    <w:rsid w:val="448D327D"/>
    <w:rsid w:val="449F1233"/>
    <w:rsid w:val="44DB1B40"/>
    <w:rsid w:val="44E471D7"/>
    <w:rsid w:val="45500698"/>
    <w:rsid w:val="458F40E0"/>
    <w:rsid w:val="458F795A"/>
    <w:rsid w:val="45D4622A"/>
    <w:rsid w:val="462E0726"/>
    <w:rsid w:val="463505EA"/>
    <w:rsid w:val="4683709C"/>
    <w:rsid w:val="46AF2877"/>
    <w:rsid w:val="46EA50D3"/>
    <w:rsid w:val="47037DE7"/>
    <w:rsid w:val="47093AD8"/>
    <w:rsid w:val="471760F8"/>
    <w:rsid w:val="472812B5"/>
    <w:rsid w:val="47435B56"/>
    <w:rsid w:val="476123B9"/>
    <w:rsid w:val="47720309"/>
    <w:rsid w:val="478009AC"/>
    <w:rsid w:val="47A42B87"/>
    <w:rsid w:val="47B03B4D"/>
    <w:rsid w:val="47FC2563"/>
    <w:rsid w:val="484A0F00"/>
    <w:rsid w:val="484E4048"/>
    <w:rsid w:val="48787FAC"/>
    <w:rsid w:val="489B2F4B"/>
    <w:rsid w:val="48A26F67"/>
    <w:rsid w:val="48B60321"/>
    <w:rsid w:val="48C0305C"/>
    <w:rsid w:val="48CF07C1"/>
    <w:rsid w:val="48D1046F"/>
    <w:rsid w:val="49360D0C"/>
    <w:rsid w:val="493865B5"/>
    <w:rsid w:val="4962010A"/>
    <w:rsid w:val="496C7C8D"/>
    <w:rsid w:val="4977185E"/>
    <w:rsid w:val="498469FF"/>
    <w:rsid w:val="49CA5E32"/>
    <w:rsid w:val="49DF5A21"/>
    <w:rsid w:val="49F829E7"/>
    <w:rsid w:val="4A187D2D"/>
    <w:rsid w:val="4A5B5235"/>
    <w:rsid w:val="4AC863B5"/>
    <w:rsid w:val="4ADD6C7C"/>
    <w:rsid w:val="4B0F337A"/>
    <w:rsid w:val="4B410C16"/>
    <w:rsid w:val="4B44380D"/>
    <w:rsid w:val="4B520BF8"/>
    <w:rsid w:val="4B7F5BCC"/>
    <w:rsid w:val="4BA94BA1"/>
    <w:rsid w:val="4BB30F42"/>
    <w:rsid w:val="4BC17ABD"/>
    <w:rsid w:val="4BD72A88"/>
    <w:rsid w:val="4BE5658F"/>
    <w:rsid w:val="4BEE18C0"/>
    <w:rsid w:val="4BF33563"/>
    <w:rsid w:val="4BF50CB2"/>
    <w:rsid w:val="4C2061DD"/>
    <w:rsid w:val="4C6A1274"/>
    <w:rsid w:val="4C6E15BF"/>
    <w:rsid w:val="4C6F32AD"/>
    <w:rsid w:val="4C737E6D"/>
    <w:rsid w:val="4C9108BC"/>
    <w:rsid w:val="4CAF6EB5"/>
    <w:rsid w:val="4CB2054A"/>
    <w:rsid w:val="4CC65386"/>
    <w:rsid w:val="4CDC2B50"/>
    <w:rsid w:val="4CDF679D"/>
    <w:rsid w:val="4CFE0910"/>
    <w:rsid w:val="4D165162"/>
    <w:rsid w:val="4D170BB5"/>
    <w:rsid w:val="4D574D34"/>
    <w:rsid w:val="4D640565"/>
    <w:rsid w:val="4D7213D6"/>
    <w:rsid w:val="4D93238B"/>
    <w:rsid w:val="4DA66359"/>
    <w:rsid w:val="4DB67C3F"/>
    <w:rsid w:val="4DB93C1C"/>
    <w:rsid w:val="4DDB3C99"/>
    <w:rsid w:val="4DDC3463"/>
    <w:rsid w:val="4DF11245"/>
    <w:rsid w:val="4DF83D85"/>
    <w:rsid w:val="4E050942"/>
    <w:rsid w:val="4E247E95"/>
    <w:rsid w:val="4E274294"/>
    <w:rsid w:val="4E4207B2"/>
    <w:rsid w:val="4E5649B8"/>
    <w:rsid w:val="4E8731E5"/>
    <w:rsid w:val="4EC84766"/>
    <w:rsid w:val="4ED133E0"/>
    <w:rsid w:val="4EE1639C"/>
    <w:rsid w:val="4EF94B51"/>
    <w:rsid w:val="4F1A414C"/>
    <w:rsid w:val="4F4F2ACB"/>
    <w:rsid w:val="4F51499B"/>
    <w:rsid w:val="4F7A5C1F"/>
    <w:rsid w:val="4F8F33DB"/>
    <w:rsid w:val="4F940DFD"/>
    <w:rsid w:val="4F9D2D1D"/>
    <w:rsid w:val="4FD74729"/>
    <w:rsid w:val="4FE319FB"/>
    <w:rsid w:val="4FF8744B"/>
    <w:rsid w:val="4FFB507E"/>
    <w:rsid w:val="501C5568"/>
    <w:rsid w:val="503F1F7D"/>
    <w:rsid w:val="50815D87"/>
    <w:rsid w:val="50875DDA"/>
    <w:rsid w:val="50A67405"/>
    <w:rsid w:val="50A75917"/>
    <w:rsid w:val="50BF7A86"/>
    <w:rsid w:val="50E61077"/>
    <w:rsid w:val="50F7462E"/>
    <w:rsid w:val="50FC2C3C"/>
    <w:rsid w:val="511C2A01"/>
    <w:rsid w:val="5165451C"/>
    <w:rsid w:val="518F7337"/>
    <w:rsid w:val="51CA2B07"/>
    <w:rsid w:val="51D574B6"/>
    <w:rsid w:val="51D97625"/>
    <w:rsid w:val="520D40AC"/>
    <w:rsid w:val="521A1920"/>
    <w:rsid w:val="52237D21"/>
    <w:rsid w:val="524B5983"/>
    <w:rsid w:val="525C1145"/>
    <w:rsid w:val="527777E7"/>
    <w:rsid w:val="528E2E9A"/>
    <w:rsid w:val="52A248C9"/>
    <w:rsid w:val="52A844C1"/>
    <w:rsid w:val="52F20717"/>
    <w:rsid w:val="531B60E1"/>
    <w:rsid w:val="533E54DE"/>
    <w:rsid w:val="53532AF5"/>
    <w:rsid w:val="5363174A"/>
    <w:rsid w:val="53781CD0"/>
    <w:rsid w:val="53BE66B0"/>
    <w:rsid w:val="53D272B4"/>
    <w:rsid w:val="53E429F3"/>
    <w:rsid w:val="53FC7D3D"/>
    <w:rsid w:val="54126081"/>
    <w:rsid w:val="544F4B17"/>
    <w:rsid w:val="54690E06"/>
    <w:rsid w:val="546B719F"/>
    <w:rsid w:val="547D1B69"/>
    <w:rsid w:val="547D3CA1"/>
    <w:rsid w:val="548D462B"/>
    <w:rsid w:val="548E2449"/>
    <w:rsid w:val="549A78FD"/>
    <w:rsid w:val="54A71544"/>
    <w:rsid w:val="54E03240"/>
    <w:rsid w:val="54E161E6"/>
    <w:rsid w:val="54F21990"/>
    <w:rsid w:val="55384597"/>
    <w:rsid w:val="555E7D76"/>
    <w:rsid w:val="556F7681"/>
    <w:rsid w:val="55717EF0"/>
    <w:rsid w:val="55B83796"/>
    <w:rsid w:val="55BD56C8"/>
    <w:rsid w:val="55BD62FC"/>
    <w:rsid w:val="55BF546A"/>
    <w:rsid w:val="55CF4789"/>
    <w:rsid w:val="55E24205"/>
    <w:rsid w:val="55FF3119"/>
    <w:rsid w:val="56290606"/>
    <w:rsid w:val="562958F0"/>
    <w:rsid w:val="56960007"/>
    <w:rsid w:val="569C33FD"/>
    <w:rsid w:val="56A67268"/>
    <w:rsid w:val="56AD53E1"/>
    <w:rsid w:val="56D976B4"/>
    <w:rsid w:val="56E125A0"/>
    <w:rsid w:val="56E17E4B"/>
    <w:rsid w:val="570C1A38"/>
    <w:rsid w:val="571177FA"/>
    <w:rsid w:val="571A4D54"/>
    <w:rsid w:val="57285324"/>
    <w:rsid w:val="572C50A1"/>
    <w:rsid w:val="574A79DE"/>
    <w:rsid w:val="574E744D"/>
    <w:rsid w:val="576858F9"/>
    <w:rsid w:val="5773059A"/>
    <w:rsid w:val="57862A77"/>
    <w:rsid w:val="57CD61A9"/>
    <w:rsid w:val="57D26EB7"/>
    <w:rsid w:val="580653FD"/>
    <w:rsid w:val="580F63AE"/>
    <w:rsid w:val="58435D67"/>
    <w:rsid w:val="586B7753"/>
    <w:rsid w:val="58980645"/>
    <w:rsid w:val="58AA581E"/>
    <w:rsid w:val="58CD4E39"/>
    <w:rsid w:val="58D5070A"/>
    <w:rsid w:val="58FB1BA3"/>
    <w:rsid w:val="59043E01"/>
    <w:rsid w:val="590B354E"/>
    <w:rsid w:val="59526D7E"/>
    <w:rsid w:val="597B4416"/>
    <w:rsid w:val="59BB60CF"/>
    <w:rsid w:val="59D34D02"/>
    <w:rsid w:val="5A4E4EC1"/>
    <w:rsid w:val="5A4E7262"/>
    <w:rsid w:val="5A791DEA"/>
    <w:rsid w:val="5A7C75A7"/>
    <w:rsid w:val="5A831B3A"/>
    <w:rsid w:val="5ABC76D3"/>
    <w:rsid w:val="5AC04F5E"/>
    <w:rsid w:val="5AEE72F1"/>
    <w:rsid w:val="5BC24B08"/>
    <w:rsid w:val="5BE34185"/>
    <w:rsid w:val="5BE7549F"/>
    <w:rsid w:val="5BF6728A"/>
    <w:rsid w:val="5C083ADA"/>
    <w:rsid w:val="5C766F57"/>
    <w:rsid w:val="5C7865A7"/>
    <w:rsid w:val="5C9F3A65"/>
    <w:rsid w:val="5CB11B30"/>
    <w:rsid w:val="5CC02802"/>
    <w:rsid w:val="5D082219"/>
    <w:rsid w:val="5D0C1B5E"/>
    <w:rsid w:val="5D0F7FFE"/>
    <w:rsid w:val="5D10309F"/>
    <w:rsid w:val="5D2B4B79"/>
    <w:rsid w:val="5D3D543E"/>
    <w:rsid w:val="5D425978"/>
    <w:rsid w:val="5D6F03B3"/>
    <w:rsid w:val="5D8A46CF"/>
    <w:rsid w:val="5D8F57D0"/>
    <w:rsid w:val="5D9769EF"/>
    <w:rsid w:val="5DB43D5B"/>
    <w:rsid w:val="5DC90AF1"/>
    <w:rsid w:val="5DEC1A1E"/>
    <w:rsid w:val="5DF06B27"/>
    <w:rsid w:val="5E1F3CF6"/>
    <w:rsid w:val="5E345B18"/>
    <w:rsid w:val="5E565CA2"/>
    <w:rsid w:val="5E580D87"/>
    <w:rsid w:val="5E7B08D1"/>
    <w:rsid w:val="5E826CA8"/>
    <w:rsid w:val="5E847D30"/>
    <w:rsid w:val="5E9A24A8"/>
    <w:rsid w:val="5EAB0D2C"/>
    <w:rsid w:val="5F2B1805"/>
    <w:rsid w:val="5F476193"/>
    <w:rsid w:val="5F4D6DA2"/>
    <w:rsid w:val="5FA17662"/>
    <w:rsid w:val="5FAE1170"/>
    <w:rsid w:val="5FB76261"/>
    <w:rsid w:val="5FDF280A"/>
    <w:rsid w:val="600462B9"/>
    <w:rsid w:val="60120D35"/>
    <w:rsid w:val="604231D2"/>
    <w:rsid w:val="60573113"/>
    <w:rsid w:val="608A289D"/>
    <w:rsid w:val="60991863"/>
    <w:rsid w:val="60A9595B"/>
    <w:rsid w:val="60D56C76"/>
    <w:rsid w:val="60E342E4"/>
    <w:rsid w:val="61151723"/>
    <w:rsid w:val="611759A9"/>
    <w:rsid w:val="613432FE"/>
    <w:rsid w:val="614528AC"/>
    <w:rsid w:val="6161067B"/>
    <w:rsid w:val="617B03CB"/>
    <w:rsid w:val="617B565A"/>
    <w:rsid w:val="619D6B85"/>
    <w:rsid w:val="61B363CD"/>
    <w:rsid w:val="61BB6C36"/>
    <w:rsid w:val="61FB170E"/>
    <w:rsid w:val="6239236D"/>
    <w:rsid w:val="62A00E16"/>
    <w:rsid w:val="62A6254F"/>
    <w:rsid w:val="62D14C9E"/>
    <w:rsid w:val="633F463B"/>
    <w:rsid w:val="639F7DC1"/>
    <w:rsid w:val="63E911CE"/>
    <w:rsid w:val="63EE313D"/>
    <w:rsid w:val="63F30435"/>
    <w:rsid w:val="63F65657"/>
    <w:rsid w:val="63F743E1"/>
    <w:rsid w:val="64050ABF"/>
    <w:rsid w:val="642D1CFD"/>
    <w:rsid w:val="64363468"/>
    <w:rsid w:val="64450522"/>
    <w:rsid w:val="645239A3"/>
    <w:rsid w:val="64622E0B"/>
    <w:rsid w:val="64935E36"/>
    <w:rsid w:val="64B32E2F"/>
    <w:rsid w:val="64C157D9"/>
    <w:rsid w:val="64CA7FBA"/>
    <w:rsid w:val="64D8451F"/>
    <w:rsid w:val="64E250F2"/>
    <w:rsid w:val="6500469F"/>
    <w:rsid w:val="653D75CE"/>
    <w:rsid w:val="65655E31"/>
    <w:rsid w:val="658968F3"/>
    <w:rsid w:val="659F6081"/>
    <w:rsid w:val="65A70C8A"/>
    <w:rsid w:val="65A72374"/>
    <w:rsid w:val="65A76324"/>
    <w:rsid w:val="65A823F2"/>
    <w:rsid w:val="65B460C5"/>
    <w:rsid w:val="65ED414E"/>
    <w:rsid w:val="65EF4D81"/>
    <w:rsid w:val="65FD598B"/>
    <w:rsid w:val="66534994"/>
    <w:rsid w:val="66620E80"/>
    <w:rsid w:val="66707D4C"/>
    <w:rsid w:val="66A71360"/>
    <w:rsid w:val="66B5420B"/>
    <w:rsid w:val="66FB6224"/>
    <w:rsid w:val="67002701"/>
    <w:rsid w:val="670F7889"/>
    <w:rsid w:val="67126567"/>
    <w:rsid w:val="67211260"/>
    <w:rsid w:val="67377C7E"/>
    <w:rsid w:val="67460997"/>
    <w:rsid w:val="674A54CB"/>
    <w:rsid w:val="676557D9"/>
    <w:rsid w:val="676D705E"/>
    <w:rsid w:val="67946156"/>
    <w:rsid w:val="67A05B2A"/>
    <w:rsid w:val="67D0240D"/>
    <w:rsid w:val="67DE2C50"/>
    <w:rsid w:val="67DE7084"/>
    <w:rsid w:val="67E833FD"/>
    <w:rsid w:val="67F7300E"/>
    <w:rsid w:val="68342E8F"/>
    <w:rsid w:val="68483D18"/>
    <w:rsid w:val="687D4BDD"/>
    <w:rsid w:val="688B4D25"/>
    <w:rsid w:val="68952F54"/>
    <w:rsid w:val="68DC3EFE"/>
    <w:rsid w:val="68F8398F"/>
    <w:rsid w:val="69125ADB"/>
    <w:rsid w:val="69481364"/>
    <w:rsid w:val="6949691B"/>
    <w:rsid w:val="69507B39"/>
    <w:rsid w:val="698E0FEB"/>
    <w:rsid w:val="6998799E"/>
    <w:rsid w:val="699A5808"/>
    <w:rsid w:val="6A2E5B11"/>
    <w:rsid w:val="6A3E6267"/>
    <w:rsid w:val="6A5001F7"/>
    <w:rsid w:val="6A5979DE"/>
    <w:rsid w:val="6A6F3423"/>
    <w:rsid w:val="6A70612A"/>
    <w:rsid w:val="6A8923D3"/>
    <w:rsid w:val="6A896D5A"/>
    <w:rsid w:val="6AA13425"/>
    <w:rsid w:val="6AD84EFA"/>
    <w:rsid w:val="6ADB3525"/>
    <w:rsid w:val="6AEF34F2"/>
    <w:rsid w:val="6B2018FE"/>
    <w:rsid w:val="6B8723B0"/>
    <w:rsid w:val="6B8A321B"/>
    <w:rsid w:val="6B8B2B72"/>
    <w:rsid w:val="6C2A7700"/>
    <w:rsid w:val="6C3170F0"/>
    <w:rsid w:val="6C3C1DA0"/>
    <w:rsid w:val="6CA8352E"/>
    <w:rsid w:val="6CB97733"/>
    <w:rsid w:val="6CD725ED"/>
    <w:rsid w:val="6CEA4165"/>
    <w:rsid w:val="6D025507"/>
    <w:rsid w:val="6D376AFE"/>
    <w:rsid w:val="6D3B35C4"/>
    <w:rsid w:val="6D546223"/>
    <w:rsid w:val="6D9557A8"/>
    <w:rsid w:val="6DC146F3"/>
    <w:rsid w:val="6DDD7591"/>
    <w:rsid w:val="6DF53E3B"/>
    <w:rsid w:val="6E0359BE"/>
    <w:rsid w:val="6E0B4668"/>
    <w:rsid w:val="6E141A2A"/>
    <w:rsid w:val="6E2122B7"/>
    <w:rsid w:val="6E4962DA"/>
    <w:rsid w:val="6E5509CC"/>
    <w:rsid w:val="6E8E2BF7"/>
    <w:rsid w:val="6EA05AE1"/>
    <w:rsid w:val="6EAB20CD"/>
    <w:rsid w:val="6EE06FEB"/>
    <w:rsid w:val="6EED307F"/>
    <w:rsid w:val="6EF74287"/>
    <w:rsid w:val="6F153218"/>
    <w:rsid w:val="6F1F0ECB"/>
    <w:rsid w:val="6F651FD5"/>
    <w:rsid w:val="6F6C6F01"/>
    <w:rsid w:val="6F76486B"/>
    <w:rsid w:val="6F924A6F"/>
    <w:rsid w:val="6F9E5EF8"/>
    <w:rsid w:val="6FCD2EB5"/>
    <w:rsid w:val="6FE55BBD"/>
    <w:rsid w:val="6FEF0595"/>
    <w:rsid w:val="6FF11ABB"/>
    <w:rsid w:val="705D0EFE"/>
    <w:rsid w:val="707B47C4"/>
    <w:rsid w:val="709B4B83"/>
    <w:rsid w:val="70B64C12"/>
    <w:rsid w:val="70C11755"/>
    <w:rsid w:val="70DD2618"/>
    <w:rsid w:val="70E6544B"/>
    <w:rsid w:val="70ED0986"/>
    <w:rsid w:val="70EE1BE6"/>
    <w:rsid w:val="712A0992"/>
    <w:rsid w:val="71881060"/>
    <w:rsid w:val="71CB1AC1"/>
    <w:rsid w:val="71CF0D35"/>
    <w:rsid w:val="71D728C9"/>
    <w:rsid w:val="71E003DD"/>
    <w:rsid w:val="71E81269"/>
    <w:rsid w:val="71F41383"/>
    <w:rsid w:val="72021250"/>
    <w:rsid w:val="720F6D7D"/>
    <w:rsid w:val="72472963"/>
    <w:rsid w:val="726532FB"/>
    <w:rsid w:val="72670F93"/>
    <w:rsid w:val="72950198"/>
    <w:rsid w:val="72EA4658"/>
    <w:rsid w:val="7320375D"/>
    <w:rsid w:val="734075B0"/>
    <w:rsid w:val="735B55FE"/>
    <w:rsid w:val="736C23ED"/>
    <w:rsid w:val="73CA3D94"/>
    <w:rsid w:val="73F53DA6"/>
    <w:rsid w:val="73F7771D"/>
    <w:rsid w:val="742B4973"/>
    <w:rsid w:val="74444F9D"/>
    <w:rsid w:val="748725BD"/>
    <w:rsid w:val="74895DC2"/>
    <w:rsid w:val="74A01DFE"/>
    <w:rsid w:val="74B00652"/>
    <w:rsid w:val="74C6075E"/>
    <w:rsid w:val="74D86BD2"/>
    <w:rsid w:val="74EA01F2"/>
    <w:rsid w:val="74F109DD"/>
    <w:rsid w:val="74FB2A94"/>
    <w:rsid w:val="74FD3141"/>
    <w:rsid w:val="74FE7100"/>
    <w:rsid w:val="7509716F"/>
    <w:rsid w:val="753442AC"/>
    <w:rsid w:val="755A26D4"/>
    <w:rsid w:val="75667239"/>
    <w:rsid w:val="756D0B1E"/>
    <w:rsid w:val="757E1548"/>
    <w:rsid w:val="75D828D1"/>
    <w:rsid w:val="75E57090"/>
    <w:rsid w:val="75F57B01"/>
    <w:rsid w:val="75F76D22"/>
    <w:rsid w:val="75FA6B54"/>
    <w:rsid w:val="76124201"/>
    <w:rsid w:val="761B4B26"/>
    <w:rsid w:val="762F10DD"/>
    <w:rsid w:val="76945580"/>
    <w:rsid w:val="769B575F"/>
    <w:rsid w:val="76BE180F"/>
    <w:rsid w:val="76E17EFC"/>
    <w:rsid w:val="7718557A"/>
    <w:rsid w:val="771C6DDB"/>
    <w:rsid w:val="774C11E5"/>
    <w:rsid w:val="77563BDF"/>
    <w:rsid w:val="777C4360"/>
    <w:rsid w:val="77852F1D"/>
    <w:rsid w:val="77970501"/>
    <w:rsid w:val="77CE4E49"/>
    <w:rsid w:val="77DD1955"/>
    <w:rsid w:val="77F9150C"/>
    <w:rsid w:val="78492BFF"/>
    <w:rsid w:val="784A2834"/>
    <w:rsid w:val="7872238B"/>
    <w:rsid w:val="78956EAB"/>
    <w:rsid w:val="78986C8F"/>
    <w:rsid w:val="78F316BE"/>
    <w:rsid w:val="78F53EF1"/>
    <w:rsid w:val="79064ACA"/>
    <w:rsid w:val="79200D68"/>
    <w:rsid w:val="79404045"/>
    <w:rsid w:val="79486855"/>
    <w:rsid w:val="794B1CCF"/>
    <w:rsid w:val="794E1F75"/>
    <w:rsid w:val="799737F5"/>
    <w:rsid w:val="799E4EDF"/>
    <w:rsid w:val="79AB42FC"/>
    <w:rsid w:val="79B1379B"/>
    <w:rsid w:val="79C40791"/>
    <w:rsid w:val="7A4D6843"/>
    <w:rsid w:val="7A721263"/>
    <w:rsid w:val="7A98300E"/>
    <w:rsid w:val="7AA812CD"/>
    <w:rsid w:val="7ABE4769"/>
    <w:rsid w:val="7AD0596B"/>
    <w:rsid w:val="7AE5221C"/>
    <w:rsid w:val="7B2241A0"/>
    <w:rsid w:val="7B4E5F74"/>
    <w:rsid w:val="7B5B590C"/>
    <w:rsid w:val="7BC21276"/>
    <w:rsid w:val="7BF232D8"/>
    <w:rsid w:val="7BFF0EC6"/>
    <w:rsid w:val="7C0A10B0"/>
    <w:rsid w:val="7C21154A"/>
    <w:rsid w:val="7C2521C4"/>
    <w:rsid w:val="7C266A5E"/>
    <w:rsid w:val="7C4D471D"/>
    <w:rsid w:val="7C620CEE"/>
    <w:rsid w:val="7C9E151E"/>
    <w:rsid w:val="7CC43F8D"/>
    <w:rsid w:val="7CC81220"/>
    <w:rsid w:val="7CD3033B"/>
    <w:rsid w:val="7CD4773D"/>
    <w:rsid w:val="7CDD2498"/>
    <w:rsid w:val="7CF56C61"/>
    <w:rsid w:val="7D1428F3"/>
    <w:rsid w:val="7D1C52E3"/>
    <w:rsid w:val="7D252D0D"/>
    <w:rsid w:val="7D2E060E"/>
    <w:rsid w:val="7D3714E0"/>
    <w:rsid w:val="7D3A2618"/>
    <w:rsid w:val="7D405FDE"/>
    <w:rsid w:val="7D53229B"/>
    <w:rsid w:val="7D9F232A"/>
    <w:rsid w:val="7DB84B7D"/>
    <w:rsid w:val="7DC018EE"/>
    <w:rsid w:val="7DC03F63"/>
    <w:rsid w:val="7DFC1A8D"/>
    <w:rsid w:val="7E1B0471"/>
    <w:rsid w:val="7E2719D2"/>
    <w:rsid w:val="7E301C88"/>
    <w:rsid w:val="7E5706C0"/>
    <w:rsid w:val="7E730C2B"/>
    <w:rsid w:val="7E797FB0"/>
    <w:rsid w:val="7EA1239A"/>
    <w:rsid w:val="7EC81A6C"/>
    <w:rsid w:val="7ED20DB6"/>
    <w:rsid w:val="7ED617EE"/>
    <w:rsid w:val="7ED9582D"/>
    <w:rsid w:val="7F21731A"/>
    <w:rsid w:val="7F66149A"/>
    <w:rsid w:val="7F9C0797"/>
    <w:rsid w:val="7FCC3B30"/>
    <w:rsid w:val="7FD4593B"/>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2"/>
    <w:next w:val="1"/>
    <w:semiHidden/>
    <w:unhideWhenUsed/>
    <w:qFormat/>
    <w:uiPriority w:val="0"/>
    <w:pPr>
      <w:keepNext/>
      <w:keepLines/>
      <w:spacing w:before="260" w:after="260" w:line="413" w:lineRule="auto"/>
      <w:jc w:val="both"/>
      <w:outlineLvl w:val="1"/>
    </w:pPr>
    <w:rPr>
      <w:rFonts w:ascii="Arial" w:hAnsi="Arial" w:eastAsia="黑体"/>
      <w:bCs/>
      <w:kern w:val="2"/>
      <w:sz w:val="32"/>
      <w:szCs w:val="32"/>
    </w:rPr>
  </w:style>
  <w:style w:type="paragraph" w:styleId="4">
    <w:name w:val="heading 3"/>
    <w:basedOn w:val="3"/>
    <w:next w:val="1"/>
    <w:semiHidden/>
    <w:unhideWhenUsed/>
    <w:qFormat/>
    <w:uiPriority w:val="0"/>
    <w:pPr>
      <w:spacing w:line="600" w:lineRule="exact"/>
      <w:ind w:firstLine="643" w:firstLineChars="200"/>
      <w:outlineLvl w:val="2"/>
    </w:pPr>
    <w:rPr>
      <w:rFonts w:ascii="Times New Roman" w:hAnsi="Times New Roman" w:eastAsia="宋体"/>
    </w:rPr>
  </w:style>
  <w:style w:type="paragraph" w:styleId="5">
    <w:name w:val="heading 5"/>
    <w:basedOn w:val="1"/>
    <w:next w:val="6"/>
    <w:autoRedefine/>
    <w:semiHidden/>
    <w:unhideWhenUsed/>
    <w:qFormat/>
    <w:uiPriority w:val="0"/>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index 8"/>
    <w:basedOn w:val="1"/>
    <w:next w:val="1"/>
    <w:qFormat/>
    <w:uiPriority w:val="0"/>
    <w:pPr>
      <w:ind w:left="2940"/>
    </w:pPr>
  </w:style>
  <w:style w:type="paragraph" w:styleId="8">
    <w:name w:val="annotation text"/>
    <w:basedOn w:val="1"/>
    <w:link w:val="39"/>
    <w:qFormat/>
    <w:uiPriority w:val="0"/>
    <w:pPr>
      <w:jc w:val="left"/>
    </w:pPr>
  </w:style>
  <w:style w:type="paragraph" w:styleId="9">
    <w:name w:val="Body Text"/>
    <w:basedOn w:val="1"/>
    <w:next w:val="10"/>
    <w:qFormat/>
    <w:uiPriority w:val="0"/>
    <w:pPr>
      <w:spacing w:after="120"/>
    </w:pPr>
  </w:style>
  <w:style w:type="paragraph" w:styleId="10">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11">
    <w:name w:val="Body Text Indent"/>
    <w:qFormat/>
    <w:uiPriority w:val="0"/>
    <w:pPr>
      <w:widowControl w:val="0"/>
      <w:spacing w:line="200" w:lineRule="exact"/>
      <w:ind w:firstLine="301"/>
      <w:jc w:val="both"/>
    </w:pPr>
    <w:rPr>
      <w:rFonts w:ascii="宋体" w:hAnsi="Courier New" w:eastAsia="宋体" w:cs="Times New Roman"/>
      <w:spacing w:val="-4"/>
      <w:kern w:val="2"/>
      <w:sz w:val="18"/>
      <w:lang w:val="en-US" w:eastAsia="zh-CN" w:bidi="ar-SA"/>
    </w:rPr>
  </w:style>
  <w:style w:type="paragraph" w:styleId="12">
    <w:name w:val="toc 3"/>
    <w:next w:val="1"/>
    <w:qFormat/>
    <w:uiPriority w:val="0"/>
    <w:pPr>
      <w:widowControl w:val="0"/>
    </w:pPr>
    <w:rPr>
      <w:rFonts w:ascii="Calibri" w:hAnsi="Calibri" w:eastAsia="宋体" w:cs="Times New Roman"/>
      <w:smallCaps/>
      <w:kern w:val="2"/>
      <w:sz w:val="22"/>
      <w:szCs w:val="22"/>
      <w:lang w:val="en-US" w:eastAsia="zh-CN" w:bidi="ar-SA"/>
    </w:rPr>
  </w:style>
  <w:style w:type="paragraph" w:styleId="13">
    <w:name w:val="Plain Text"/>
    <w:basedOn w:val="1"/>
    <w:next w:val="7"/>
    <w:link w:val="41"/>
    <w:autoRedefine/>
    <w:qFormat/>
    <w:uiPriority w:val="0"/>
    <w:rPr>
      <w:rFonts w:ascii="宋体" w:hAnsi="Courier New"/>
      <w:szCs w:val="20"/>
    </w:rPr>
  </w:style>
  <w:style w:type="paragraph" w:styleId="14">
    <w:name w:val="footer"/>
    <w:basedOn w:val="1"/>
    <w:next w:val="1"/>
    <w:qFormat/>
    <w:uiPriority w:val="0"/>
    <w:pPr>
      <w:tabs>
        <w:tab w:val="center" w:pos="4153"/>
        <w:tab w:val="right" w:pos="8306"/>
      </w:tabs>
      <w:snapToGrid w:val="0"/>
      <w:jc w:val="left"/>
    </w:pPr>
    <w:rPr>
      <w:sz w:val="18"/>
      <w:szCs w:val="18"/>
    </w:rPr>
  </w:style>
  <w:style w:type="paragraph" w:styleId="15">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6">
    <w:name w:val="toc 1"/>
    <w:next w:val="1"/>
    <w:autoRedefine/>
    <w:qFormat/>
    <w:uiPriority w:val="0"/>
    <w:pPr>
      <w:widowControl w:val="0"/>
      <w:spacing w:before="360" w:after="360"/>
    </w:pPr>
    <w:rPr>
      <w:rFonts w:ascii="Calibri" w:hAnsi="Calibri" w:eastAsia="宋体" w:cs="Times New Roman"/>
      <w:b/>
      <w:bCs/>
      <w:caps/>
      <w:kern w:val="2"/>
      <w:sz w:val="22"/>
      <w:szCs w:val="22"/>
      <w:u w:val="single"/>
      <w:lang w:val="en-US" w:eastAsia="zh-CN" w:bidi="ar-SA"/>
    </w:rPr>
  </w:style>
  <w:style w:type="paragraph" w:styleId="17">
    <w:name w:val="List"/>
    <w:basedOn w:val="1"/>
    <w:qFormat/>
    <w:uiPriority w:val="0"/>
    <w:pPr>
      <w:ind w:left="200" w:hanging="200" w:hangingChars="200"/>
    </w:pPr>
    <w:rPr>
      <w:sz w:val="28"/>
    </w:rPr>
  </w:style>
  <w:style w:type="paragraph" w:styleId="18">
    <w:name w:val="toc 2"/>
    <w:next w:val="1"/>
    <w:qFormat/>
    <w:uiPriority w:val="0"/>
    <w:pPr>
      <w:widowControl w:val="0"/>
    </w:pPr>
    <w:rPr>
      <w:rFonts w:ascii="Calibri" w:hAnsi="Calibri" w:eastAsia="宋体" w:cs="Times New Roman"/>
      <w:b/>
      <w:bCs/>
      <w:smallCaps/>
      <w:kern w:val="2"/>
      <w:sz w:val="22"/>
      <w:szCs w:val="22"/>
      <w:lang w:val="en-US" w:eastAsia="zh-CN" w:bidi="ar-SA"/>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lang w:val="en-US" w:eastAsia="zh-CN" w:bidi="ar-SA"/>
    </w:rPr>
  </w:style>
  <w:style w:type="paragraph" w:styleId="21">
    <w:name w:val="annotation subject"/>
    <w:basedOn w:val="8"/>
    <w:next w:val="8"/>
    <w:link w:val="40"/>
    <w:autoRedefine/>
    <w:qFormat/>
    <w:uiPriority w:val="0"/>
    <w:rPr>
      <w:b/>
      <w:bCs/>
    </w:rPr>
  </w:style>
  <w:style w:type="table" w:styleId="23">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5">
    <w:name w:val="Strong"/>
    <w:basedOn w:val="24"/>
    <w:qFormat/>
    <w:uiPriority w:val="0"/>
    <w:rPr>
      <w:b/>
    </w:rPr>
  </w:style>
  <w:style w:type="character" w:styleId="26">
    <w:name w:val="page number"/>
    <w:autoRedefine/>
    <w:qFormat/>
    <w:uiPriority w:val="0"/>
  </w:style>
  <w:style w:type="character" w:styleId="27">
    <w:name w:val="FollowedHyperlink"/>
    <w:basedOn w:val="24"/>
    <w:autoRedefine/>
    <w:qFormat/>
    <w:uiPriority w:val="0"/>
    <w:rPr>
      <w:rFonts w:hint="eastAsia" w:ascii="微软雅黑" w:hAnsi="微软雅黑" w:eastAsia="微软雅黑" w:cs="微软雅黑"/>
      <w:color w:val="02396F"/>
      <w:u w:val="single"/>
    </w:rPr>
  </w:style>
  <w:style w:type="character" w:styleId="28">
    <w:name w:val="Emphasis"/>
    <w:basedOn w:val="24"/>
    <w:autoRedefine/>
    <w:qFormat/>
    <w:uiPriority w:val="0"/>
    <w:rPr>
      <w:i/>
    </w:rPr>
  </w:style>
  <w:style w:type="character" w:styleId="29">
    <w:name w:val="Hyperlink"/>
    <w:qFormat/>
    <w:uiPriority w:val="0"/>
    <w:rPr>
      <w:color w:val="0000FF"/>
      <w:u w:val="single"/>
    </w:rPr>
  </w:style>
  <w:style w:type="character" w:styleId="30">
    <w:name w:val="annotation reference"/>
    <w:autoRedefine/>
    <w:qFormat/>
    <w:uiPriority w:val="0"/>
    <w:rPr>
      <w:sz w:val="21"/>
      <w:szCs w:val="21"/>
    </w:rPr>
  </w:style>
  <w:style w:type="character" w:customStyle="1" w:styleId="31">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2">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lang w:val="en-US" w:eastAsia="zh-CN" w:bidi="ar-SA"/>
    </w:rPr>
  </w:style>
  <w:style w:type="paragraph" w:customStyle="1" w:styleId="33">
    <w:name w:val="正文缩进1"/>
    <w:next w:val="11"/>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4">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5">
    <w:name w:val="List Paragraph"/>
    <w:basedOn w:val="1"/>
    <w:qFormat/>
    <w:uiPriority w:val="34"/>
    <w:pPr>
      <w:ind w:firstLine="420" w:firstLineChars="200"/>
    </w:pPr>
  </w:style>
  <w:style w:type="paragraph" w:customStyle="1" w:styleId="36">
    <w:name w:val="表格文字"/>
    <w:next w:val="9"/>
    <w:autoRedefine/>
    <w:qFormat/>
    <w:uiPriority w:val="0"/>
    <w:pPr>
      <w:widowControl w:val="0"/>
      <w:adjustRightInd w:val="0"/>
      <w:spacing w:line="420" w:lineRule="atLeast"/>
      <w:textAlignment w:val="baseline"/>
    </w:pPr>
    <w:rPr>
      <w:rFonts w:ascii="Times New Roman" w:hAnsi="Times New Roman" w:eastAsia="宋体" w:cs="Times New Roman"/>
      <w:sz w:val="21"/>
      <w:szCs w:val="24"/>
      <w:lang w:val="en-US" w:eastAsia="zh-CN" w:bidi="ar-SA"/>
    </w:rPr>
  </w:style>
  <w:style w:type="paragraph" w:customStyle="1" w:styleId="37">
    <w:name w:val="正文图表"/>
    <w:autoRedefine/>
    <w:qFormat/>
    <w:uiPriority w:val="0"/>
    <w:pPr>
      <w:jc w:val="center"/>
    </w:pPr>
    <w:rPr>
      <w:rFonts w:ascii="宋体" w:hAnsi="宋体" w:eastAsia="宋体" w:cs="Times New Roman"/>
      <w:color w:val="000000"/>
      <w:sz w:val="21"/>
      <w:szCs w:val="21"/>
      <w:lang w:val="en-US" w:eastAsia="zh-CN" w:bidi="ar-SA"/>
    </w:rPr>
  </w:style>
  <w:style w:type="paragraph" w:customStyle="1" w:styleId="38">
    <w:name w:val="BodyText"/>
    <w:basedOn w:val="1"/>
    <w:autoRedefine/>
    <w:qFormat/>
    <w:uiPriority w:val="0"/>
    <w:pPr>
      <w:spacing w:line="380" w:lineRule="exact"/>
      <w:textAlignment w:val="baseline"/>
    </w:pPr>
    <w:rPr>
      <w:sz w:val="24"/>
    </w:rPr>
  </w:style>
  <w:style w:type="character" w:customStyle="1" w:styleId="39">
    <w:name w:val="批注文字 字符"/>
    <w:basedOn w:val="24"/>
    <w:link w:val="8"/>
    <w:qFormat/>
    <w:uiPriority w:val="0"/>
    <w:rPr>
      <w:kern w:val="2"/>
      <w:sz w:val="21"/>
      <w:szCs w:val="24"/>
    </w:rPr>
  </w:style>
  <w:style w:type="character" w:customStyle="1" w:styleId="40">
    <w:name w:val="批注主题 字符"/>
    <w:basedOn w:val="39"/>
    <w:link w:val="21"/>
    <w:autoRedefine/>
    <w:qFormat/>
    <w:uiPriority w:val="0"/>
    <w:rPr>
      <w:b/>
      <w:bCs/>
      <w:kern w:val="2"/>
      <w:sz w:val="21"/>
      <w:szCs w:val="24"/>
    </w:rPr>
  </w:style>
  <w:style w:type="character" w:customStyle="1" w:styleId="41">
    <w:name w:val="纯文本 字符"/>
    <w:link w:val="13"/>
    <w:autoRedefine/>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E8F44-31E2-44E7-89D0-00E36451D9BF}">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 Ltd.</Company>
  <Pages>92</Pages>
  <Words>96</Words>
  <Characters>121</Characters>
  <Lines>463</Lines>
  <Paragraphs>130</Paragraphs>
  <TotalTime>2</TotalTime>
  <ScaleCrop>false</ScaleCrop>
  <LinksUpToDate>false</LinksUpToDate>
  <CharactersWithSpaces>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2026-03-04T06:09:00Z</dcterms:created>
  <dc:creator>Administrator</dc:creator>
  <cp:lastModifiedBy>Administrator</cp:lastModifiedBy>
  <cp:lastPrinted>2026-02-13T09:00:00Z</cp:lastPrinted>
  <dcterms:modified xsi:type="dcterms:W3CDTF">2026-04-07T09:37:23Z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F04F48EB3D8D49B6B808C5114BFCC375_13</vt:lpwstr>
  </property>
  <property fmtid="{D5CDD505-2E9C-101B-9397-08002B2CF9AE}" pid="4" name="KSOTemplateDocerSaveRecord">
    <vt:lpwstr>eyJoZGlkIjoiZWI2NWJhMGM0OTFmNTZhNDdiNjkxYjZjMzA3ZGYzNjEiLCJ1c2VySWQiOiI2Njk4Nzg0MjUifQ==</vt:lpwstr>
  </property>
</Properties>
</file>