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15A99">
      <w:pPr>
        <w:bidi w:val="0"/>
        <w:jc w:val="center"/>
        <w:outlineLvl w:val="9"/>
        <w:rPr>
          <w:rFonts w:hint="eastAsia" w:ascii="仿宋_GB2312" w:hAnsi="仿宋_GB2312" w:eastAsia="仿宋_GB2312" w:cs="仿宋_GB2312"/>
          <w:b w:val="0"/>
          <w:bCs w:val="0"/>
          <w:color w:val="auto"/>
          <w:sz w:val="52"/>
          <w:szCs w:val="52"/>
        </w:rPr>
      </w:pPr>
    </w:p>
    <w:p w14:paraId="69AF647B">
      <w:pPr>
        <w:bidi w:val="0"/>
        <w:jc w:val="center"/>
        <w:outlineLvl w:val="9"/>
        <w:rPr>
          <w:rFonts w:hint="eastAsia"/>
          <w:color w:val="auto"/>
        </w:rPr>
      </w:pPr>
      <w:r>
        <w:rPr>
          <w:rFonts w:hint="eastAsia" w:ascii="仿宋_GB2312" w:hAnsi="仿宋_GB2312" w:eastAsia="仿宋_GB2312" w:cs="仿宋_GB2312"/>
          <w:b w:val="0"/>
          <w:bCs w:val="0"/>
          <w:color w:val="auto"/>
          <w:sz w:val="52"/>
          <w:szCs w:val="52"/>
        </w:rPr>
        <w:t>南宁市政府采购</w:t>
      </w:r>
    </w:p>
    <w:p w14:paraId="1FB9AC19">
      <w:pPr>
        <w:spacing w:before="120" w:beforeLines="50" w:line="360" w:lineRule="auto"/>
        <w:jc w:val="center"/>
        <w:rPr>
          <w:rFonts w:hint="eastAsia" w:ascii="仿宋" w:hAnsi="仿宋" w:eastAsia="仿宋" w:cs="仿宋"/>
          <w:color w:val="auto"/>
          <w:sz w:val="52"/>
          <w:szCs w:val="52"/>
          <w:highlight w:val="none"/>
        </w:rPr>
      </w:pPr>
      <w:r>
        <w:rPr>
          <w:rFonts w:hint="eastAsia" w:ascii="仿宋" w:hAnsi="仿宋" w:eastAsia="仿宋" w:cs="仿宋"/>
          <w:color w:val="auto"/>
          <w:sz w:val="52"/>
          <w:szCs w:val="52"/>
          <w:highlight w:val="none"/>
        </w:rPr>
        <w:t>竞争性磋商文件（服务类）</w:t>
      </w:r>
    </w:p>
    <w:p w14:paraId="68FA14EA">
      <w:pPr>
        <w:spacing w:before="120" w:beforeLines="50" w:line="360" w:lineRule="auto"/>
        <w:jc w:val="center"/>
        <w:rPr>
          <w:rFonts w:hint="eastAsia" w:ascii="仿宋" w:hAnsi="仿宋" w:eastAsia="仿宋" w:cs="仿宋"/>
          <w:color w:val="auto"/>
          <w:sz w:val="36"/>
          <w:szCs w:val="36"/>
          <w:highlight w:val="none"/>
        </w:rPr>
      </w:pPr>
    </w:p>
    <w:p w14:paraId="6725C952">
      <w:pPr>
        <w:snapToGrid w:val="0"/>
        <w:spacing w:before="120" w:beforeLines="50" w:line="360" w:lineRule="auto"/>
        <w:jc w:val="center"/>
        <w:rPr>
          <w:rFonts w:hint="eastAsia" w:ascii="仿宋" w:hAnsi="仿宋" w:eastAsia="仿宋" w:cs="仿宋"/>
          <w:color w:val="auto"/>
          <w:sz w:val="44"/>
          <w:szCs w:val="44"/>
          <w:highlight w:val="none"/>
        </w:rPr>
      </w:pPr>
      <w:r>
        <w:rPr>
          <w:rFonts w:hint="eastAsia" w:ascii="仿宋" w:hAnsi="仿宋" w:eastAsia="仿宋" w:cs="仿宋"/>
          <w:color w:val="auto"/>
          <w:sz w:val="72"/>
          <w:szCs w:val="72"/>
          <w:highlight w:val="none"/>
        </w:rPr>
        <w:t>竞争性磋商文件</w:t>
      </w:r>
    </w:p>
    <w:p w14:paraId="62A69ECE">
      <w:pPr>
        <w:spacing w:before="240" w:beforeLines="100" w:after="120" w:afterLines="50" w:line="360" w:lineRule="auto"/>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（全流程电子化评标）</w:t>
      </w:r>
    </w:p>
    <w:p w14:paraId="63EDED82">
      <w:pPr>
        <w:spacing w:line="360" w:lineRule="auto"/>
        <w:rPr>
          <w:rFonts w:hint="eastAsia" w:ascii="仿宋" w:hAnsi="仿宋" w:eastAsia="仿宋" w:cs="仿宋"/>
          <w:b/>
          <w:color w:val="auto"/>
          <w:sz w:val="32"/>
          <w:szCs w:val="32"/>
          <w:highlight w:val="none"/>
        </w:rPr>
      </w:pPr>
    </w:p>
    <w:p w14:paraId="0D1B3A2E">
      <w:pPr>
        <w:spacing w:line="360" w:lineRule="auto"/>
        <w:jc w:val="center"/>
        <w:rPr>
          <w:rFonts w:hint="eastAsia" w:ascii="仿宋" w:hAnsi="仿宋" w:eastAsia="仿宋" w:cs="仿宋"/>
          <w:b/>
          <w:color w:val="auto"/>
          <w:sz w:val="32"/>
          <w:szCs w:val="32"/>
          <w:highlight w:val="none"/>
        </w:rPr>
      </w:pPr>
    </w:p>
    <w:p w14:paraId="7216346B">
      <w:pPr>
        <w:spacing w:line="360" w:lineRule="auto"/>
        <w:jc w:val="center"/>
        <w:rPr>
          <w:rFonts w:hint="eastAsia" w:ascii="仿宋" w:hAnsi="仿宋" w:eastAsia="仿宋" w:cs="仿宋"/>
          <w:b/>
          <w:color w:val="auto"/>
          <w:sz w:val="32"/>
          <w:szCs w:val="32"/>
          <w:highlight w:val="none"/>
        </w:rPr>
      </w:pPr>
    </w:p>
    <w:p w14:paraId="29B573F9">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right="0" w:rightChars="0"/>
        <w:textAlignment w:val="auto"/>
        <w:rPr>
          <w:rFonts w:hint="eastAsia" w:ascii="仿宋" w:hAnsi="仿宋" w:eastAsia="仿宋" w:cs="仿宋"/>
          <w:b/>
          <w:bCs/>
          <w:color w:val="auto"/>
          <w:sz w:val="30"/>
          <w:szCs w:val="30"/>
          <w:highlight w:val="none"/>
          <w:lang w:eastAsia="zh-CN"/>
        </w:rPr>
      </w:pPr>
      <w:r>
        <w:rPr>
          <w:rFonts w:hint="eastAsia" w:ascii="仿宋" w:hAnsi="仿宋" w:eastAsia="仿宋" w:cs="仿宋"/>
          <w:b/>
          <w:bCs/>
          <w:color w:val="auto"/>
          <w:sz w:val="30"/>
          <w:szCs w:val="30"/>
          <w:highlight w:val="none"/>
        </w:rPr>
        <w:t>项目名称：</w:t>
      </w:r>
      <w:r>
        <w:rPr>
          <w:rFonts w:hint="eastAsia" w:ascii="仿宋" w:hAnsi="仿宋" w:eastAsia="仿宋" w:cs="仿宋"/>
          <w:b/>
          <w:bCs/>
          <w:color w:val="auto"/>
          <w:sz w:val="30"/>
          <w:szCs w:val="30"/>
          <w:highlight w:val="none"/>
          <w:lang w:eastAsia="zh-CN"/>
        </w:rPr>
        <w:t>南宁市绩效管理智能化平台（二期）项目</w:t>
      </w:r>
    </w:p>
    <w:p w14:paraId="5547B29A">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textAlignment w:val="auto"/>
        <w:outlineLvl w:val="9"/>
        <w:rPr>
          <w:rFonts w:hint="eastAsia" w:ascii="仿宋" w:hAnsi="仿宋" w:eastAsia="仿宋" w:cs="仿宋"/>
          <w:b/>
          <w:bCs/>
          <w:color w:val="auto"/>
          <w:sz w:val="30"/>
          <w:szCs w:val="30"/>
          <w:highlight w:val="none"/>
          <w:lang w:eastAsia="zh-CN"/>
        </w:rPr>
      </w:pPr>
      <w:bookmarkStart w:id="0" w:name="_Toc681"/>
      <w:bookmarkStart w:id="1" w:name="_Toc7308"/>
      <w:r>
        <w:rPr>
          <w:rFonts w:hint="eastAsia" w:ascii="仿宋" w:hAnsi="仿宋" w:eastAsia="仿宋" w:cs="仿宋"/>
          <w:b/>
          <w:bCs/>
          <w:color w:val="auto"/>
          <w:sz w:val="30"/>
          <w:szCs w:val="30"/>
          <w:highlight w:val="none"/>
        </w:rPr>
        <w:t>项目编号</w:t>
      </w:r>
      <w:bookmarkEnd w:id="0"/>
      <w:bookmarkEnd w:id="1"/>
      <w:r>
        <w:rPr>
          <w:rFonts w:hint="eastAsia" w:ascii="仿宋" w:hAnsi="仿宋" w:eastAsia="仿宋" w:cs="仿宋"/>
          <w:b/>
          <w:bCs/>
          <w:color w:val="auto"/>
          <w:sz w:val="30"/>
          <w:szCs w:val="30"/>
          <w:highlight w:val="none"/>
        </w:rPr>
        <w:t>：</w:t>
      </w:r>
      <w:r>
        <w:rPr>
          <w:rFonts w:hint="eastAsia" w:ascii="仿宋" w:hAnsi="仿宋" w:eastAsia="仿宋" w:cs="仿宋"/>
          <w:b/>
          <w:bCs/>
          <w:color w:val="auto"/>
          <w:sz w:val="30"/>
          <w:szCs w:val="30"/>
          <w:highlight w:val="none"/>
          <w:lang w:eastAsia="zh-CN"/>
        </w:rPr>
        <w:t>NNZC2026-C3-990104-KWZB</w:t>
      </w:r>
    </w:p>
    <w:p w14:paraId="55B10483">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textAlignment w:val="auto"/>
        <w:outlineLvl w:val="9"/>
        <w:rPr>
          <w:rFonts w:hint="eastAsia" w:ascii="仿宋" w:hAnsi="仿宋" w:eastAsia="仿宋" w:cs="仿宋"/>
          <w:b/>
          <w:bCs/>
          <w:color w:val="auto"/>
          <w:sz w:val="30"/>
          <w:szCs w:val="30"/>
          <w:highlight w:val="none"/>
          <w:lang w:eastAsia="zh-CN"/>
        </w:rPr>
      </w:pPr>
      <w:bookmarkStart w:id="2" w:name="_Toc23882"/>
      <w:bookmarkStart w:id="3" w:name="_Toc31224"/>
      <w:r>
        <w:rPr>
          <w:rFonts w:hint="eastAsia" w:ascii="仿宋" w:hAnsi="仿宋" w:eastAsia="仿宋" w:cs="仿宋"/>
          <w:b/>
          <w:bCs/>
          <w:color w:val="auto"/>
          <w:sz w:val="30"/>
          <w:szCs w:val="30"/>
          <w:highlight w:val="none"/>
        </w:rPr>
        <w:t>采购文号</w:t>
      </w:r>
      <w:bookmarkEnd w:id="2"/>
      <w:bookmarkEnd w:id="3"/>
      <w:r>
        <w:rPr>
          <w:rFonts w:hint="eastAsia" w:ascii="仿宋" w:hAnsi="仿宋" w:eastAsia="仿宋" w:cs="仿宋"/>
          <w:b/>
          <w:bCs/>
          <w:color w:val="auto"/>
          <w:sz w:val="30"/>
          <w:szCs w:val="30"/>
          <w:highlight w:val="none"/>
        </w:rPr>
        <w:t>：</w:t>
      </w:r>
      <w:r>
        <w:rPr>
          <w:rFonts w:hint="eastAsia" w:ascii="仿宋" w:hAnsi="仿宋" w:eastAsia="仿宋" w:cs="仿宋"/>
          <w:b/>
          <w:bCs/>
          <w:color w:val="auto"/>
          <w:sz w:val="30"/>
          <w:szCs w:val="30"/>
          <w:highlight w:val="none"/>
          <w:lang w:eastAsia="zh-CN"/>
        </w:rPr>
        <w:fldChar w:fldCharType="begin"/>
      </w:r>
      <w:r>
        <w:rPr>
          <w:rFonts w:hint="eastAsia" w:ascii="仿宋" w:hAnsi="仿宋" w:eastAsia="仿宋" w:cs="仿宋"/>
          <w:b/>
          <w:bCs/>
          <w:color w:val="auto"/>
          <w:sz w:val="30"/>
          <w:szCs w:val="30"/>
          <w:highlight w:val="none"/>
          <w:lang w:eastAsia="zh-CN"/>
        </w:rPr>
        <w:instrText xml:space="preserve"> HYPERLINK "https://pay.gcy.zfcg.gxzf.gov.cn/purchaseplan_front/" \l "/plan/list/view?id=1000000000026012907&amp;_app_=zcy.procurement" \t "https://www.gcy.zfcg.gxzf.gov.cn/delegation-order/_procurement_/order/_blank" </w:instrText>
      </w:r>
      <w:r>
        <w:rPr>
          <w:rFonts w:hint="eastAsia" w:ascii="仿宋" w:hAnsi="仿宋" w:eastAsia="仿宋" w:cs="仿宋"/>
          <w:b/>
          <w:bCs/>
          <w:color w:val="auto"/>
          <w:sz w:val="30"/>
          <w:szCs w:val="30"/>
          <w:highlight w:val="none"/>
          <w:lang w:eastAsia="zh-CN"/>
        </w:rPr>
        <w:fldChar w:fldCharType="separate"/>
      </w:r>
      <w:r>
        <w:rPr>
          <w:rFonts w:hint="eastAsia" w:ascii="仿宋" w:hAnsi="仿宋" w:eastAsia="仿宋" w:cs="仿宋"/>
          <w:b/>
          <w:bCs/>
          <w:color w:val="auto"/>
          <w:sz w:val="30"/>
          <w:szCs w:val="30"/>
          <w:highlight w:val="none"/>
          <w:lang w:eastAsia="zh-CN"/>
        </w:rPr>
        <w:t>NNZC[2025]9547号</w:t>
      </w:r>
      <w:r>
        <w:rPr>
          <w:rFonts w:hint="eastAsia" w:ascii="仿宋" w:hAnsi="仿宋" w:eastAsia="仿宋" w:cs="仿宋"/>
          <w:b/>
          <w:bCs/>
          <w:color w:val="auto"/>
          <w:sz w:val="30"/>
          <w:szCs w:val="30"/>
          <w:highlight w:val="none"/>
          <w:lang w:eastAsia="zh-CN"/>
        </w:rPr>
        <w:fldChar w:fldCharType="end"/>
      </w:r>
    </w:p>
    <w:p w14:paraId="29C896FB">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textAlignment w:val="auto"/>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项目所属区划：南宁市本级项目</w:t>
      </w:r>
    </w:p>
    <w:p w14:paraId="4631E54C">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textAlignment w:val="auto"/>
        <w:outlineLvl w:val="9"/>
        <w:rPr>
          <w:rFonts w:hint="eastAsia" w:ascii="仿宋" w:hAnsi="仿宋" w:eastAsia="仿宋" w:cs="仿宋"/>
          <w:b/>
          <w:bCs/>
          <w:color w:val="auto"/>
          <w:sz w:val="30"/>
          <w:szCs w:val="30"/>
          <w:highlight w:val="none"/>
          <w:lang w:eastAsia="zh-CN"/>
        </w:rPr>
      </w:pPr>
      <w:bookmarkStart w:id="4" w:name="_Toc19676"/>
      <w:bookmarkStart w:id="5" w:name="_Toc26813"/>
      <w:r>
        <w:rPr>
          <w:rFonts w:hint="eastAsia" w:ascii="仿宋" w:hAnsi="仿宋" w:eastAsia="仿宋" w:cs="仿宋"/>
          <w:b/>
          <w:bCs/>
          <w:color w:val="auto"/>
          <w:sz w:val="30"/>
          <w:szCs w:val="30"/>
          <w:highlight w:val="none"/>
        </w:rPr>
        <w:t>采购人</w:t>
      </w:r>
      <w:bookmarkEnd w:id="4"/>
      <w:bookmarkEnd w:id="5"/>
      <w:bookmarkStart w:id="6" w:name="_Toc6082"/>
      <w:r>
        <w:rPr>
          <w:rFonts w:hint="eastAsia" w:ascii="仿宋" w:hAnsi="仿宋" w:eastAsia="仿宋" w:cs="仿宋"/>
          <w:b/>
          <w:bCs/>
          <w:color w:val="auto"/>
          <w:sz w:val="30"/>
          <w:szCs w:val="30"/>
          <w:highlight w:val="none"/>
        </w:rPr>
        <w:t>：</w:t>
      </w:r>
      <w:r>
        <w:rPr>
          <w:rFonts w:hint="eastAsia" w:ascii="仿宋" w:hAnsi="仿宋" w:eastAsia="仿宋" w:cs="仿宋"/>
          <w:b/>
          <w:bCs/>
          <w:color w:val="auto"/>
          <w:sz w:val="30"/>
          <w:szCs w:val="30"/>
          <w:highlight w:val="none"/>
          <w:lang w:eastAsia="zh-CN"/>
        </w:rPr>
        <w:t>中国共产党南宁市委员会机构编制委员会办公室</w:t>
      </w:r>
    </w:p>
    <w:p w14:paraId="18E5F04D">
      <w:pPr>
        <w:pStyle w:val="14"/>
        <w:keepNext w:val="0"/>
        <w:keepLines w:val="0"/>
        <w:pageBreakBefore w:val="0"/>
        <w:widowControl w:val="0"/>
        <w:kinsoku/>
        <w:wordWrap/>
        <w:overflowPunct/>
        <w:topLinePunct w:val="0"/>
        <w:autoSpaceDE/>
        <w:autoSpaceDN/>
        <w:bidi w:val="0"/>
        <w:adjustRightInd/>
        <w:snapToGrid w:val="0"/>
        <w:spacing w:line="360" w:lineRule="auto"/>
        <w:ind w:left="1200" w:leftChars="500"/>
        <w:textAlignment w:val="auto"/>
        <w:outlineLvl w:val="9"/>
        <w:rPr>
          <w:rFonts w:hint="eastAsia" w:ascii="仿宋" w:hAnsi="仿宋" w:eastAsia="仿宋" w:cs="仿宋"/>
          <w:b/>
          <w:bCs/>
          <w:color w:val="auto"/>
          <w:w w:val="95"/>
          <w:sz w:val="30"/>
          <w:szCs w:val="30"/>
          <w:highlight w:val="none"/>
        </w:rPr>
      </w:pPr>
      <w:bookmarkStart w:id="7" w:name="_Toc5106"/>
      <w:r>
        <w:rPr>
          <w:rFonts w:hint="eastAsia" w:ascii="仿宋" w:hAnsi="仿宋" w:eastAsia="仿宋" w:cs="仿宋"/>
          <w:b/>
          <w:bCs/>
          <w:color w:val="auto"/>
          <w:sz w:val="30"/>
          <w:szCs w:val="30"/>
          <w:highlight w:val="none"/>
        </w:rPr>
        <w:t>采购代理机构：广西科文招标有限公司</w:t>
      </w:r>
      <w:bookmarkEnd w:id="6"/>
      <w:bookmarkEnd w:id="7"/>
    </w:p>
    <w:p w14:paraId="412AF47F">
      <w:pPr>
        <w:pStyle w:val="14"/>
        <w:snapToGrid w:val="0"/>
        <w:spacing w:before="50" w:after="120" w:line="360" w:lineRule="auto"/>
        <w:jc w:val="center"/>
        <w:rPr>
          <w:rFonts w:hint="eastAsia" w:ascii="仿宋" w:hAnsi="仿宋" w:eastAsia="仿宋" w:cs="仿宋"/>
          <w:b/>
          <w:bCs/>
          <w:color w:val="auto"/>
          <w:w w:val="95"/>
          <w:sz w:val="30"/>
          <w:szCs w:val="30"/>
          <w:highlight w:val="none"/>
        </w:rPr>
      </w:pPr>
    </w:p>
    <w:p w14:paraId="4E00DC41">
      <w:pPr>
        <w:pStyle w:val="14"/>
        <w:snapToGrid w:val="0"/>
        <w:spacing w:before="50" w:after="120" w:line="360" w:lineRule="auto"/>
        <w:jc w:val="center"/>
        <w:rPr>
          <w:rFonts w:hint="eastAsia" w:ascii="仿宋" w:hAnsi="仿宋" w:eastAsia="仿宋" w:cs="仿宋"/>
          <w:b/>
          <w:bCs/>
          <w:color w:val="auto"/>
          <w:w w:val="95"/>
          <w:sz w:val="30"/>
          <w:szCs w:val="30"/>
          <w:highlight w:val="none"/>
          <w:lang w:eastAsia="zh-CN"/>
        </w:rPr>
      </w:pPr>
      <w:r>
        <w:rPr>
          <w:rFonts w:hint="eastAsia" w:ascii="仿宋" w:hAnsi="仿宋" w:eastAsia="仿宋" w:cs="仿宋"/>
          <w:b/>
          <w:bCs/>
          <w:color w:val="auto"/>
          <w:w w:val="95"/>
          <w:sz w:val="30"/>
          <w:szCs w:val="30"/>
          <w:highlight w:val="none"/>
          <w:lang w:eastAsia="zh-CN"/>
        </w:rPr>
        <w:t>2026年</w:t>
      </w:r>
      <w:r>
        <w:rPr>
          <w:rFonts w:hint="eastAsia" w:ascii="仿宋" w:hAnsi="仿宋" w:eastAsia="仿宋" w:cs="仿宋"/>
          <w:b/>
          <w:bCs/>
          <w:color w:val="auto"/>
          <w:w w:val="95"/>
          <w:sz w:val="30"/>
          <w:szCs w:val="30"/>
          <w:highlight w:val="none"/>
          <w:lang w:val="en-US" w:eastAsia="zh-CN"/>
        </w:rPr>
        <w:t>4</w:t>
      </w:r>
      <w:r>
        <w:rPr>
          <w:rFonts w:hint="eastAsia" w:ascii="仿宋" w:hAnsi="仿宋" w:eastAsia="仿宋" w:cs="仿宋"/>
          <w:b/>
          <w:bCs/>
          <w:color w:val="auto"/>
          <w:w w:val="95"/>
          <w:sz w:val="30"/>
          <w:szCs w:val="30"/>
          <w:highlight w:val="none"/>
          <w:lang w:eastAsia="zh-CN"/>
        </w:rPr>
        <w:t>月</w:t>
      </w:r>
      <w:r>
        <w:rPr>
          <w:rFonts w:hint="eastAsia" w:ascii="仿宋" w:hAnsi="仿宋" w:eastAsia="仿宋" w:cs="仿宋"/>
          <w:b/>
          <w:bCs/>
          <w:color w:val="auto"/>
          <w:w w:val="95"/>
          <w:sz w:val="30"/>
          <w:szCs w:val="30"/>
          <w:highlight w:val="none"/>
          <w:lang w:val="en-US" w:eastAsia="zh-CN"/>
        </w:rPr>
        <w:t>1</w:t>
      </w:r>
      <w:r>
        <w:rPr>
          <w:rFonts w:hint="eastAsia" w:ascii="仿宋" w:hAnsi="仿宋" w:eastAsia="仿宋" w:cs="仿宋"/>
          <w:b/>
          <w:bCs/>
          <w:color w:val="auto"/>
          <w:w w:val="95"/>
          <w:sz w:val="30"/>
          <w:szCs w:val="30"/>
          <w:highlight w:val="none"/>
          <w:lang w:eastAsia="zh-CN"/>
        </w:rPr>
        <w:t>日</w:t>
      </w:r>
    </w:p>
    <w:p w14:paraId="7F4A4F39">
      <w:pPr>
        <w:widowControl/>
        <w:spacing w:line="360" w:lineRule="auto"/>
        <w:jc w:val="left"/>
        <w:rPr>
          <w:rFonts w:hint="eastAsia" w:ascii="仿宋" w:hAnsi="仿宋" w:eastAsia="仿宋" w:cs="仿宋"/>
          <w:b/>
          <w:bCs/>
          <w:color w:val="auto"/>
          <w:w w:val="95"/>
          <w:kern w:val="0"/>
          <w:sz w:val="30"/>
          <w:szCs w:val="30"/>
          <w:highlight w:val="none"/>
        </w:rPr>
        <w:sectPr>
          <w:headerReference r:id="rId5" w:type="default"/>
          <w:pgSz w:w="11911" w:h="16838"/>
          <w:pgMar w:top="1417" w:right="1417" w:bottom="1417" w:left="1417" w:header="720" w:footer="720" w:gutter="0"/>
          <w:pgNumType w:start="1"/>
          <w:cols w:space="720" w:num="1"/>
          <w:docGrid w:linePitch="331" w:charSpace="0"/>
        </w:sectPr>
      </w:pPr>
    </w:p>
    <w:p w14:paraId="08A05B8A">
      <w:pPr>
        <w:tabs>
          <w:tab w:val="right" w:leader="dot" w:pos="8296"/>
        </w:tabs>
        <w:spacing w:line="360" w:lineRule="auto"/>
        <w:jc w:val="center"/>
        <w:rPr>
          <w:rFonts w:hint="eastAsia" w:ascii="仿宋" w:hAnsi="仿宋" w:eastAsia="仿宋" w:cs="仿宋"/>
          <w:b/>
          <w:color w:val="auto"/>
          <w:sz w:val="44"/>
          <w:szCs w:val="44"/>
          <w:highlight w:val="none"/>
        </w:rPr>
      </w:pPr>
      <w:r>
        <w:rPr>
          <w:rFonts w:hint="eastAsia" w:ascii="仿宋" w:hAnsi="仿宋" w:eastAsia="仿宋" w:cs="仿宋"/>
          <w:b/>
          <w:color w:val="auto"/>
          <w:sz w:val="44"/>
          <w:szCs w:val="44"/>
          <w:highlight w:val="none"/>
        </w:rPr>
        <w:t>目   录</w:t>
      </w:r>
    </w:p>
    <w:p w14:paraId="72BE03F4">
      <w:pPr>
        <w:pStyle w:val="17"/>
        <w:tabs>
          <w:tab w:val="right" w:leader="dot" w:pos="9077"/>
        </w:tabs>
        <w:rPr>
          <w:color w:val="auto"/>
        </w:rPr>
      </w:pPr>
      <w:r>
        <w:rPr>
          <w:rFonts w:hint="eastAsia" w:ascii="仿宋" w:hAnsi="仿宋" w:eastAsia="仿宋" w:cs="仿宋"/>
          <w:b/>
          <w:color w:val="auto"/>
          <w:sz w:val="44"/>
          <w:szCs w:val="44"/>
          <w:highlight w:val="none"/>
        </w:rPr>
        <w:fldChar w:fldCharType="begin"/>
      </w:r>
      <w:r>
        <w:rPr>
          <w:rFonts w:hint="eastAsia" w:ascii="仿宋" w:hAnsi="仿宋" w:eastAsia="仿宋" w:cs="仿宋"/>
          <w:b/>
          <w:color w:val="auto"/>
          <w:sz w:val="44"/>
          <w:szCs w:val="44"/>
          <w:highlight w:val="none"/>
        </w:rPr>
        <w:instrText xml:space="preserve">TOC \o "1-2" \h \u </w:instrText>
      </w:r>
      <w:r>
        <w:rPr>
          <w:rFonts w:hint="eastAsia" w:ascii="仿宋" w:hAnsi="仿宋" w:eastAsia="仿宋" w:cs="仿宋"/>
          <w:b/>
          <w:color w:val="auto"/>
          <w:sz w:val="44"/>
          <w:szCs w:val="44"/>
          <w:highlight w:val="none"/>
        </w:rPr>
        <w:fldChar w:fldCharType="separate"/>
      </w: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_Toc12555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第一章 竞争性磋商公告</w:t>
      </w:r>
      <w:r>
        <w:rPr>
          <w:color w:val="auto"/>
        </w:rPr>
        <w:tab/>
      </w:r>
      <w:r>
        <w:rPr>
          <w:color w:val="auto"/>
        </w:rPr>
        <w:fldChar w:fldCharType="begin"/>
      </w:r>
      <w:r>
        <w:rPr>
          <w:color w:val="auto"/>
        </w:rPr>
        <w:instrText xml:space="preserve"> PAGEREF _Toc12555 \h </w:instrText>
      </w:r>
      <w:r>
        <w:rPr>
          <w:color w:val="auto"/>
        </w:rPr>
        <w:fldChar w:fldCharType="separate"/>
      </w:r>
      <w:r>
        <w:rPr>
          <w:color w:val="auto"/>
        </w:rPr>
        <w:t>2</w:t>
      </w:r>
      <w:r>
        <w:rPr>
          <w:color w:val="auto"/>
        </w:rPr>
        <w:fldChar w:fldCharType="end"/>
      </w:r>
      <w:r>
        <w:rPr>
          <w:rFonts w:hint="eastAsia" w:ascii="仿宋" w:hAnsi="仿宋" w:eastAsia="仿宋" w:cs="仿宋"/>
          <w:color w:val="auto"/>
          <w:szCs w:val="44"/>
          <w:highlight w:val="none"/>
        </w:rPr>
        <w:fldChar w:fldCharType="end"/>
      </w:r>
    </w:p>
    <w:p w14:paraId="73419111">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_Toc25988 </w:instrText>
      </w:r>
      <w:r>
        <w:rPr>
          <w:rFonts w:hint="eastAsia" w:ascii="仿宋" w:hAnsi="仿宋" w:eastAsia="仿宋" w:cs="仿宋"/>
          <w:color w:val="auto"/>
          <w:szCs w:val="44"/>
          <w:highlight w:val="none"/>
        </w:rPr>
        <w:fldChar w:fldCharType="separate"/>
      </w:r>
      <w:r>
        <w:rPr>
          <w:rFonts w:hint="eastAsia" w:ascii="仿宋" w:hAnsi="仿宋" w:eastAsia="仿宋" w:cs="仿宋"/>
          <w:bCs w:val="0"/>
          <w:color w:val="auto"/>
          <w:szCs w:val="32"/>
          <w:highlight w:val="none"/>
        </w:rPr>
        <w:t>第二章 采购需求</w:t>
      </w:r>
      <w:r>
        <w:rPr>
          <w:color w:val="auto"/>
        </w:rPr>
        <w:tab/>
      </w:r>
      <w:r>
        <w:rPr>
          <w:color w:val="auto"/>
        </w:rPr>
        <w:fldChar w:fldCharType="begin"/>
      </w:r>
      <w:r>
        <w:rPr>
          <w:color w:val="auto"/>
        </w:rPr>
        <w:instrText xml:space="preserve"> PAGEREF _Toc25988 \h </w:instrText>
      </w:r>
      <w:r>
        <w:rPr>
          <w:color w:val="auto"/>
        </w:rPr>
        <w:fldChar w:fldCharType="separate"/>
      </w:r>
      <w:r>
        <w:rPr>
          <w:color w:val="auto"/>
        </w:rPr>
        <w:t>6</w:t>
      </w:r>
      <w:r>
        <w:rPr>
          <w:color w:val="auto"/>
        </w:rPr>
        <w:fldChar w:fldCharType="end"/>
      </w:r>
      <w:r>
        <w:rPr>
          <w:rFonts w:hint="eastAsia" w:ascii="仿宋" w:hAnsi="仿宋" w:eastAsia="仿宋" w:cs="仿宋"/>
          <w:color w:val="auto"/>
          <w:szCs w:val="44"/>
          <w:highlight w:val="none"/>
        </w:rPr>
        <w:fldChar w:fldCharType="end"/>
      </w:r>
    </w:p>
    <w:p w14:paraId="759D3B08">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_Toc20571 </w:instrText>
      </w:r>
      <w:r>
        <w:rPr>
          <w:rFonts w:hint="eastAsia" w:ascii="仿宋" w:hAnsi="仿宋" w:eastAsia="仿宋" w:cs="仿宋"/>
          <w:color w:val="auto"/>
          <w:szCs w:val="44"/>
          <w:highlight w:val="none"/>
        </w:rPr>
        <w:fldChar w:fldCharType="separate"/>
      </w:r>
      <w:r>
        <w:rPr>
          <w:rFonts w:hint="eastAsia" w:ascii="仿宋" w:hAnsi="仿宋" w:eastAsia="仿宋" w:cs="仿宋"/>
          <w:bCs w:val="0"/>
          <w:color w:val="auto"/>
          <w:szCs w:val="32"/>
          <w:highlight w:val="none"/>
        </w:rPr>
        <w:t>第三章 供应商须知</w:t>
      </w:r>
      <w:r>
        <w:rPr>
          <w:color w:val="auto"/>
        </w:rPr>
        <w:tab/>
      </w:r>
      <w:r>
        <w:rPr>
          <w:color w:val="auto"/>
        </w:rPr>
        <w:fldChar w:fldCharType="begin"/>
      </w:r>
      <w:r>
        <w:rPr>
          <w:color w:val="auto"/>
        </w:rPr>
        <w:instrText xml:space="preserve"> PAGEREF _Toc20571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44"/>
          <w:highlight w:val="none"/>
        </w:rPr>
        <w:fldChar w:fldCharType="end"/>
      </w:r>
    </w:p>
    <w:p w14:paraId="5E29D034">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_Toc29183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第一节 供应商须知前附表</w:t>
      </w:r>
      <w:r>
        <w:rPr>
          <w:color w:val="auto"/>
        </w:rPr>
        <w:tab/>
      </w:r>
      <w:r>
        <w:rPr>
          <w:color w:val="auto"/>
        </w:rPr>
        <w:fldChar w:fldCharType="begin"/>
      </w:r>
      <w:r>
        <w:rPr>
          <w:color w:val="auto"/>
        </w:rPr>
        <w:instrText xml:space="preserve"> PAGEREF _Toc29183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44"/>
          <w:highlight w:val="none"/>
        </w:rPr>
        <w:fldChar w:fldCharType="end"/>
      </w:r>
    </w:p>
    <w:p w14:paraId="6441BCD4">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_Toc13767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第二节 供应商须知正文</w:t>
      </w:r>
      <w:r>
        <w:rPr>
          <w:color w:val="auto"/>
        </w:rPr>
        <w:tab/>
      </w:r>
      <w:r>
        <w:rPr>
          <w:color w:val="auto"/>
        </w:rPr>
        <w:fldChar w:fldCharType="begin"/>
      </w:r>
      <w:r>
        <w:rPr>
          <w:color w:val="auto"/>
        </w:rPr>
        <w:instrText xml:space="preserve"> PAGEREF _Toc13767 \h </w:instrText>
      </w:r>
      <w:r>
        <w:rPr>
          <w:color w:val="auto"/>
        </w:rPr>
        <w:fldChar w:fldCharType="separate"/>
      </w:r>
      <w:r>
        <w:rPr>
          <w:color w:val="auto"/>
        </w:rPr>
        <w:t>21</w:t>
      </w:r>
      <w:r>
        <w:rPr>
          <w:color w:val="auto"/>
        </w:rPr>
        <w:fldChar w:fldCharType="end"/>
      </w:r>
      <w:r>
        <w:rPr>
          <w:rFonts w:hint="eastAsia" w:ascii="仿宋" w:hAnsi="仿宋" w:eastAsia="仿宋" w:cs="仿宋"/>
          <w:color w:val="auto"/>
          <w:szCs w:val="44"/>
          <w:highlight w:val="none"/>
        </w:rPr>
        <w:fldChar w:fldCharType="end"/>
      </w:r>
    </w:p>
    <w:p w14:paraId="718BA9B7">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_Toc17098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第四章 评审程序、评审方法和评审标准</w:t>
      </w:r>
      <w:r>
        <w:rPr>
          <w:color w:val="auto"/>
        </w:rPr>
        <w:tab/>
      </w:r>
      <w:r>
        <w:rPr>
          <w:color w:val="auto"/>
        </w:rPr>
        <w:fldChar w:fldCharType="begin"/>
      </w:r>
      <w:r>
        <w:rPr>
          <w:color w:val="auto"/>
        </w:rPr>
        <w:instrText xml:space="preserve"> PAGEREF _Toc17098 \h </w:instrText>
      </w:r>
      <w:r>
        <w:rPr>
          <w:color w:val="auto"/>
        </w:rPr>
        <w:fldChar w:fldCharType="separate"/>
      </w:r>
      <w:r>
        <w:rPr>
          <w:color w:val="auto"/>
        </w:rPr>
        <w:t>34</w:t>
      </w:r>
      <w:r>
        <w:rPr>
          <w:color w:val="auto"/>
        </w:rPr>
        <w:fldChar w:fldCharType="end"/>
      </w:r>
      <w:r>
        <w:rPr>
          <w:rFonts w:hint="eastAsia" w:ascii="仿宋" w:hAnsi="仿宋" w:eastAsia="仿宋" w:cs="仿宋"/>
          <w:color w:val="auto"/>
          <w:szCs w:val="44"/>
          <w:highlight w:val="none"/>
        </w:rPr>
        <w:fldChar w:fldCharType="end"/>
      </w:r>
    </w:p>
    <w:p w14:paraId="31BD8A6C">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_Toc23392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第一节 评审程序和评审方法</w:t>
      </w:r>
      <w:r>
        <w:rPr>
          <w:color w:val="auto"/>
        </w:rPr>
        <w:tab/>
      </w:r>
      <w:r>
        <w:rPr>
          <w:color w:val="auto"/>
        </w:rPr>
        <w:fldChar w:fldCharType="begin"/>
      </w:r>
      <w:r>
        <w:rPr>
          <w:color w:val="auto"/>
        </w:rPr>
        <w:instrText xml:space="preserve"> PAGEREF _Toc23392 \h </w:instrText>
      </w:r>
      <w:r>
        <w:rPr>
          <w:color w:val="auto"/>
        </w:rPr>
        <w:fldChar w:fldCharType="separate"/>
      </w:r>
      <w:r>
        <w:rPr>
          <w:color w:val="auto"/>
        </w:rPr>
        <w:t>34</w:t>
      </w:r>
      <w:r>
        <w:rPr>
          <w:color w:val="auto"/>
        </w:rPr>
        <w:fldChar w:fldCharType="end"/>
      </w:r>
      <w:r>
        <w:rPr>
          <w:rFonts w:hint="eastAsia" w:ascii="仿宋" w:hAnsi="仿宋" w:eastAsia="仿宋" w:cs="仿宋"/>
          <w:color w:val="auto"/>
          <w:szCs w:val="44"/>
          <w:highlight w:val="none"/>
        </w:rPr>
        <w:fldChar w:fldCharType="end"/>
      </w:r>
    </w:p>
    <w:p w14:paraId="6177EF60">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_Toc14508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第二节 评标报告</w:t>
      </w:r>
      <w:r>
        <w:rPr>
          <w:color w:val="auto"/>
        </w:rPr>
        <w:tab/>
      </w:r>
      <w:r>
        <w:rPr>
          <w:color w:val="auto"/>
        </w:rPr>
        <w:fldChar w:fldCharType="begin"/>
      </w:r>
      <w:r>
        <w:rPr>
          <w:color w:val="auto"/>
        </w:rPr>
        <w:instrText xml:space="preserve"> PAGEREF _Toc14508 \h </w:instrText>
      </w:r>
      <w:r>
        <w:rPr>
          <w:color w:val="auto"/>
        </w:rPr>
        <w:fldChar w:fldCharType="separate"/>
      </w:r>
      <w:r>
        <w:rPr>
          <w:color w:val="auto"/>
        </w:rPr>
        <w:t>47</w:t>
      </w:r>
      <w:r>
        <w:rPr>
          <w:color w:val="auto"/>
        </w:rPr>
        <w:fldChar w:fldCharType="end"/>
      </w:r>
      <w:r>
        <w:rPr>
          <w:rFonts w:hint="eastAsia" w:ascii="仿宋" w:hAnsi="仿宋" w:eastAsia="仿宋" w:cs="仿宋"/>
          <w:color w:val="auto"/>
          <w:szCs w:val="44"/>
          <w:highlight w:val="none"/>
        </w:rPr>
        <w:fldChar w:fldCharType="end"/>
      </w:r>
    </w:p>
    <w:p w14:paraId="572CC21E">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_Toc14799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第三节 评审过程的保密与录像</w:t>
      </w:r>
      <w:r>
        <w:rPr>
          <w:color w:val="auto"/>
        </w:rPr>
        <w:tab/>
      </w:r>
      <w:r>
        <w:rPr>
          <w:color w:val="auto"/>
        </w:rPr>
        <w:fldChar w:fldCharType="begin"/>
      </w:r>
      <w:r>
        <w:rPr>
          <w:color w:val="auto"/>
        </w:rPr>
        <w:instrText xml:space="preserve"> PAGEREF _Toc14799 \h </w:instrText>
      </w:r>
      <w:r>
        <w:rPr>
          <w:color w:val="auto"/>
        </w:rPr>
        <w:fldChar w:fldCharType="separate"/>
      </w:r>
      <w:r>
        <w:rPr>
          <w:color w:val="auto"/>
        </w:rPr>
        <w:t>47</w:t>
      </w:r>
      <w:r>
        <w:rPr>
          <w:color w:val="auto"/>
        </w:rPr>
        <w:fldChar w:fldCharType="end"/>
      </w:r>
      <w:r>
        <w:rPr>
          <w:rFonts w:hint="eastAsia" w:ascii="仿宋" w:hAnsi="仿宋" w:eastAsia="仿宋" w:cs="仿宋"/>
          <w:color w:val="auto"/>
          <w:szCs w:val="44"/>
          <w:highlight w:val="none"/>
        </w:rPr>
        <w:fldChar w:fldCharType="end"/>
      </w:r>
    </w:p>
    <w:p w14:paraId="46DC6431">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_Toc195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第五章 响应文件格式</w:t>
      </w:r>
      <w:r>
        <w:rPr>
          <w:color w:val="auto"/>
        </w:rPr>
        <w:tab/>
      </w:r>
      <w:r>
        <w:rPr>
          <w:color w:val="auto"/>
        </w:rPr>
        <w:fldChar w:fldCharType="begin"/>
      </w:r>
      <w:r>
        <w:rPr>
          <w:color w:val="auto"/>
        </w:rPr>
        <w:instrText xml:space="preserve"> PAGEREF _Toc195 \h </w:instrText>
      </w:r>
      <w:r>
        <w:rPr>
          <w:color w:val="auto"/>
        </w:rPr>
        <w:fldChar w:fldCharType="separate"/>
      </w:r>
      <w:r>
        <w:rPr>
          <w:color w:val="auto"/>
        </w:rPr>
        <w:t>48</w:t>
      </w:r>
      <w:r>
        <w:rPr>
          <w:color w:val="auto"/>
        </w:rPr>
        <w:fldChar w:fldCharType="end"/>
      </w:r>
      <w:r>
        <w:rPr>
          <w:rFonts w:hint="eastAsia" w:ascii="仿宋" w:hAnsi="仿宋" w:eastAsia="仿宋" w:cs="仿宋"/>
          <w:color w:val="auto"/>
          <w:szCs w:val="44"/>
          <w:highlight w:val="none"/>
        </w:rPr>
        <w:fldChar w:fldCharType="end"/>
      </w:r>
    </w:p>
    <w:p w14:paraId="542E8A4B">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_Toc19586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第一节 封面格式</w:t>
      </w:r>
      <w:r>
        <w:rPr>
          <w:color w:val="auto"/>
        </w:rPr>
        <w:tab/>
      </w:r>
      <w:r>
        <w:rPr>
          <w:color w:val="auto"/>
        </w:rPr>
        <w:fldChar w:fldCharType="begin"/>
      </w:r>
      <w:r>
        <w:rPr>
          <w:color w:val="auto"/>
        </w:rPr>
        <w:instrText xml:space="preserve"> PAGEREF _Toc19586 \h </w:instrText>
      </w:r>
      <w:r>
        <w:rPr>
          <w:color w:val="auto"/>
        </w:rPr>
        <w:fldChar w:fldCharType="separate"/>
      </w:r>
      <w:r>
        <w:rPr>
          <w:color w:val="auto"/>
        </w:rPr>
        <w:t>49</w:t>
      </w:r>
      <w:r>
        <w:rPr>
          <w:color w:val="auto"/>
        </w:rPr>
        <w:fldChar w:fldCharType="end"/>
      </w:r>
      <w:r>
        <w:rPr>
          <w:rFonts w:hint="eastAsia" w:ascii="仿宋" w:hAnsi="仿宋" w:eastAsia="仿宋" w:cs="仿宋"/>
          <w:color w:val="auto"/>
          <w:szCs w:val="44"/>
          <w:highlight w:val="none"/>
        </w:rPr>
        <w:fldChar w:fldCharType="end"/>
      </w:r>
    </w:p>
    <w:p w14:paraId="3F407D74">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_Toc18530 </w:instrText>
      </w:r>
      <w:r>
        <w:rPr>
          <w:rFonts w:hint="eastAsia" w:ascii="仿宋" w:hAnsi="仿宋" w:eastAsia="仿宋" w:cs="仿宋"/>
          <w:color w:val="auto"/>
          <w:szCs w:val="44"/>
          <w:highlight w:val="none"/>
        </w:rPr>
        <w:fldChar w:fldCharType="separate"/>
      </w:r>
      <w:r>
        <w:rPr>
          <w:rFonts w:hint="eastAsia" w:ascii="仿宋" w:hAnsi="仿宋" w:eastAsia="仿宋" w:cs="仿宋"/>
          <w:bCs w:val="0"/>
          <w:color w:val="auto"/>
          <w:highlight w:val="none"/>
        </w:rPr>
        <w:t>第二节 资格证明文件格式</w:t>
      </w:r>
      <w:r>
        <w:rPr>
          <w:color w:val="auto"/>
        </w:rPr>
        <w:tab/>
      </w:r>
      <w:r>
        <w:rPr>
          <w:color w:val="auto"/>
        </w:rPr>
        <w:fldChar w:fldCharType="begin"/>
      </w:r>
      <w:r>
        <w:rPr>
          <w:color w:val="auto"/>
        </w:rPr>
        <w:instrText xml:space="preserve"> PAGEREF _Toc18530 \h </w:instrText>
      </w:r>
      <w:r>
        <w:rPr>
          <w:color w:val="auto"/>
        </w:rPr>
        <w:fldChar w:fldCharType="separate"/>
      </w:r>
      <w:r>
        <w:rPr>
          <w:color w:val="auto"/>
        </w:rPr>
        <w:t>50</w:t>
      </w:r>
      <w:r>
        <w:rPr>
          <w:color w:val="auto"/>
        </w:rPr>
        <w:fldChar w:fldCharType="end"/>
      </w:r>
      <w:r>
        <w:rPr>
          <w:rFonts w:hint="eastAsia" w:ascii="仿宋" w:hAnsi="仿宋" w:eastAsia="仿宋" w:cs="仿宋"/>
          <w:color w:val="auto"/>
          <w:szCs w:val="44"/>
          <w:highlight w:val="none"/>
        </w:rPr>
        <w:fldChar w:fldCharType="end"/>
      </w:r>
    </w:p>
    <w:p w14:paraId="4477B79E">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_Toc13465 </w:instrText>
      </w:r>
      <w:r>
        <w:rPr>
          <w:rFonts w:hint="eastAsia" w:ascii="仿宋" w:hAnsi="仿宋" w:eastAsia="仿宋" w:cs="仿宋"/>
          <w:color w:val="auto"/>
          <w:szCs w:val="44"/>
          <w:highlight w:val="none"/>
        </w:rPr>
        <w:fldChar w:fldCharType="separate"/>
      </w:r>
      <w:r>
        <w:rPr>
          <w:rFonts w:hint="eastAsia" w:ascii="仿宋" w:hAnsi="仿宋" w:eastAsia="仿宋" w:cs="仿宋"/>
          <w:bCs w:val="0"/>
          <w:color w:val="auto"/>
          <w:highlight w:val="none"/>
        </w:rPr>
        <w:t xml:space="preserve">第三节 </w:t>
      </w:r>
      <w:r>
        <w:rPr>
          <w:rFonts w:hint="eastAsia" w:ascii="仿宋" w:hAnsi="仿宋" w:eastAsia="仿宋" w:cs="仿宋"/>
          <w:color w:val="auto"/>
          <w:highlight w:val="none"/>
        </w:rPr>
        <w:t>商务</w:t>
      </w:r>
      <w:r>
        <w:rPr>
          <w:rFonts w:hint="eastAsia" w:ascii="仿宋" w:hAnsi="仿宋" w:eastAsia="仿宋" w:cs="仿宋"/>
          <w:color w:val="auto"/>
          <w:highlight w:val="none"/>
          <w:lang w:val="en-US" w:eastAsia="zh-CN"/>
        </w:rPr>
        <w:t>技术</w:t>
      </w:r>
      <w:r>
        <w:rPr>
          <w:rFonts w:hint="eastAsia" w:ascii="仿宋" w:hAnsi="仿宋" w:eastAsia="仿宋" w:cs="仿宋"/>
          <w:color w:val="auto"/>
          <w:highlight w:val="none"/>
        </w:rPr>
        <w:t>文件格式</w:t>
      </w:r>
      <w:r>
        <w:rPr>
          <w:color w:val="auto"/>
        </w:rPr>
        <w:tab/>
      </w:r>
      <w:r>
        <w:rPr>
          <w:color w:val="auto"/>
        </w:rPr>
        <w:fldChar w:fldCharType="begin"/>
      </w:r>
      <w:r>
        <w:rPr>
          <w:color w:val="auto"/>
        </w:rPr>
        <w:instrText xml:space="preserve"> PAGEREF _Toc13465 \h </w:instrText>
      </w:r>
      <w:r>
        <w:rPr>
          <w:color w:val="auto"/>
        </w:rPr>
        <w:fldChar w:fldCharType="separate"/>
      </w:r>
      <w:r>
        <w:rPr>
          <w:color w:val="auto"/>
        </w:rPr>
        <w:t>60</w:t>
      </w:r>
      <w:r>
        <w:rPr>
          <w:color w:val="auto"/>
        </w:rPr>
        <w:fldChar w:fldCharType="end"/>
      </w:r>
      <w:r>
        <w:rPr>
          <w:rFonts w:hint="eastAsia" w:ascii="仿宋" w:hAnsi="仿宋" w:eastAsia="仿宋" w:cs="仿宋"/>
          <w:color w:val="auto"/>
          <w:szCs w:val="44"/>
          <w:highlight w:val="none"/>
        </w:rPr>
        <w:fldChar w:fldCharType="end"/>
      </w:r>
    </w:p>
    <w:p w14:paraId="5B772C2E">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_Toc6365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第四节 报价文件格式</w:t>
      </w:r>
      <w:r>
        <w:rPr>
          <w:color w:val="auto"/>
        </w:rPr>
        <w:tab/>
      </w:r>
      <w:r>
        <w:rPr>
          <w:color w:val="auto"/>
        </w:rPr>
        <w:fldChar w:fldCharType="begin"/>
      </w:r>
      <w:r>
        <w:rPr>
          <w:color w:val="auto"/>
        </w:rPr>
        <w:instrText xml:space="preserve"> PAGEREF _Toc6365 \h </w:instrText>
      </w:r>
      <w:r>
        <w:rPr>
          <w:color w:val="auto"/>
        </w:rPr>
        <w:fldChar w:fldCharType="separate"/>
      </w:r>
      <w:r>
        <w:rPr>
          <w:color w:val="auto"/>
        </w:rPr>
        <w:t>73</w:t>
      </w:r>
      <w:r>
        <w:rPr>
          <w:color w:val="auto"/>
        </w:rPr>
        <w:fldChar w:fldCharType="end"/>
      </w:r>
      <w:r>
        <w:rPr>
          <w:rFonts w:hint="eastAsia" w:ascii="仿宋" w:hAnsi="仿宋" w:eastAsia="仿宋" w:cs="仿宋"/>
          <w:color w:val="auto"/>
          <w:szCs w:val="44"/>
          <w:highlight w:val="none"/>
        </w:rPr>
        <w:fldChar w:fldCharType="end"/>
      </w:r>
    </w:p>
    <w:p w14:paraId="0BD30B71">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_Toc22533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第五节 其他文书、文件格式</w:t>
      </w:r>
      <w:r>
        <w:rPr>
          <w:color w:val="auto"/>
        </w:rPr>
        <w:tab/>
      </w:r>
      <w:r>
        <w:rPr>
          <w:color w:val="auto"/>
        </w:rPr>
        <w:fldChar w:fldCharType="begin"/>
      </w:r>
      <w:r>
        <w:rPr>
          <w:color w:val="auto"/>
        </w:rPr>
        <w:instrText xml:space="preserve"> PAGEREF _Toc22533 \h </w:instrText>
      </w:r>
      <w:r>
        <w:rPr>
          <w:color w:val="auto"/>
        </w:rPr>
        <w:fldChar w:fldCharType="separate"/>
      </w:r>
      <w:r>
        <w:rPr>
          <w:color w:val="auto"/>
        </w:rPr>
        <w:t>79</w:t>
      </w:r>
      <w:r>
        <w:rPr>
          <w:color w:val="auto"/>
        </w:rPr>
        <w:fldChar w:fldCharType="end"/>
      </w:r>
      <w:r>
        <w:rPr>
          <w:rFonts w:hint="eastAsia" w:ascii="仿宋" w:hAnsi="仿宋" w:eastAsia="仿宋" w:cs="仿宋"/>
          <w:color w:val="auto"/>
          <w:szCs w:val="44"/>
          <w:highlight w:val="none"/>
        </w:rPr>
        <w:fldChar w:fldCharType="end"/>
      </w:r>
    </w:p>
    <w:p w14:paraId="23148E84">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_Toc25255 </w:instrText>
      </w:r>
      <w:r>
        <w:rPr>
          <w:rFonts w:hint="eastAsia" w:ascii="仿宋" w:hAnsi="仿宋" w:eastAsia="仿宋" w:cs="仿宋"/>
          <w:color w:val="auto"/>
          <w:szCs w:val="44"/>
          <w:highlight w:val="none"/>
        </w:rPr>
        <w:fldChar w:fldCharType="separate"/>
      </w:r>
      <w:r>
        <w:rPr>
          <w:rFonts w:hint="eastAsia" w:ascii="仿宋" w:hAnsi="仿宋" w:eastAsia="仿宋" w:cs="仿宋"/>
          <w:bCs w:val="0"/>
          <w:color w:val="auto"/>
          <w:highlight w:val="none"/>
        </w:rPr>
        <w:t>第六章 合同文本</w:t>
      </w:r>
      <w:r>
        <w:rPr>
          <w:color w:val="auto"/>
        </w:rPr>
        <w:tab/>
      </w:r>
      <w:r>
        <w:rPr>
          <w:color w:val="auto"/>
        </w:rPr>
        <w:fldChar w:fldCharType="begin"/>
      </w:r>
      <w:r>
        <w:rPr>
          <w:color w:val="auto"/>
        </w:rPr>
        <w:instrText xml:space="preserve"> PAGEREF _Toc25255 \h </w:instrText>
      </w:r>
      <w:r>
        <w:rPr>
          <w:color w:val="auto"/>
        </w:rPr>
        <w:fldChar w:fldCharType="separate"/>
      </w:r>
      <w:r>
        <w:rPr>
          <w:color w:val="auto"/>
        </w:rPr>
        <w:t>82</w:t>
      </w:r>
      <w:r>
        <w:rPr>
          <w:color w:val="auto"/>
        </w:rPr>
        <w:fldChar w:fldCharType="end"/>
      </w:r>
      <w:r>
        <w:rPr>
          <w:rFonts w:hint="eastAsia" w:ascii="仿宋" w:hAnsi="仿宋" w:eastAsia="仿宋" w:cs="仿宋"/>
          <w:color w:val="auto"/>
          <w:szCs w:val="44"/>
          <w:highlight w:val="none"/>
        </w:rPr>
        <w:fldChar w:fldCharType="end"/>
      </w:r>
    </w:p>
    <w:p w14:paraId="6B644FFF">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_Toc1701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szCs w:val="28"/>
          <w:highlight w:val="none"/>
        </w:rPr>
        <w:t>第一部分 合同书</w:t>
      </w:r>
      <w:r>
        <w:rPr>
          <w:color w:val="auto"/>
        </w:rPr>
        <w:tab/>
      </w:r>
      <w:r>
        <w:rPr>
          <w:color w:val="auto"/>
        </w:rPr>
        <w:fldChar w:fldCharType="begin"/>
      </w:r>
      <w:r>
        <w:rPr>
          <w:color w:val="auto"/>
        </w:rPr>
        <w:instrText xml:space="preserve"> PAGEREF _Toc1701 \h </w:instrText>
      </w:r>
      <w:r>
        <w:rPr>
          <w:color w:val="auto"/>
        </w:rPr>
        <w:fldChar w:fldCharType="separate"/>
      </w:r>
      <w:r>
        <w:rPr>
          <w:color w:val="auto"/>
        </w:rPr>
        <w:t>85</w:t>
      </w:r>
      <w:r>
        <w:rPr>
          <w:color w:val="auto"/>
        </w:rPr>
        <w:fldChar w:fldCharType="end"/>
      </w:r>
      <w:r>
        <w:rPr>
          <w:rFonts w:hint="eastAsia" w:ascii="仿宋" w:hAnsi="仿宋" w:eastAsia="仿宋" w:cs="仿宋"/>
          <w:color w:val="auto"/>
          <w:szCs w:val="44"/>
          <w:highlight w:val="none"/>
        </w:rPr>
        <w:fldChar w:fldCharType="end"/>
      </w:r>
    </w:p>
    <w:p w14:paraId="21DB0A77">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_Toc14959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szCs w:val="28"/>
          <w:highlight w:val="none"/>
        </w:rPr>
        <w:t>第二部分 合同一般条款</w:t>
      </w:r>
      <w:r>
        <w:rPr>
          <w:color w:val="auto"/>
        </w:rPr>
        <w:tab/>
      </w:r>
      <w:r>
        <w:rPr>
          <w:color w:val="auto"/>
        </w:rPr>
        <w:fldChar w:fldCharType="begin"/>
      </w:r>
      <w:r>
        <w:rPr>
          <w:color w:val="auto"/>
        </w:rPr>
        <w:instrText xml:space="preserve"> PAGEREF _Toc14959 \h </w:instrText>
      </w:r>
      <w:r>
        <w:rPr>
          <w:color w:val="auto"/>
        </w:rPr>
        <w:fldChar w:fldCharType="separate"/>
      </w:r>
      <w:r>
        <w:rPr>
          <w:color w:val="auto"/>
        </w:rPr>
        <w:t>90</w:t>
      </w:r>
      <w:r>
        <w:rPr>
          <w:color w:val="auto"/>
        </w:rPr>
        <w:fldChar w:fldCharType="end"/>
      </w:r>
      <w:r>
        <w:rPr>
          <w:rFonts w:hint="eastAsia" w:ascii="仿宋" w:hAnsi="仿宋" w:eastAsia="仿宋" w:cs="仿宋"/>
          <w:color w:val="auto"/>
          <w:szCs w:val="44"/>
          <w:highlight w:val="none"/>
        </w:rPr>
        <w:fldChar w:fldCharType="end"/>
      </w:r>
    </w:p>
    <w:p w14:paraId="514B18DA">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_Toc15734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szCs w:val="28"/>
          <w:highlight w:val="none"/>
        </w:rPr>
        <w:t>第三部分 合同专用条款</w:t>
      </w:r>
      <w:r>
        <w:rPr>
          <w:color w:val="auto"/>
        </w:rPr>
        <w:tab/>
      </w:r>
      <w:r>
        <w:rPr>
          <w:color w:val="auto"/>
        </w:rPr>
        <w:fldChar w:fldCharType="begin"/>
      </w:r>
      <w:r>
        <w:rPr>
          <w:color w:val="auto"/>
        </w:rPr>
        <w:instrText xml:space="preserve"> PAGEREF _Toc15734 \h </w:instrText>
      </w:r>
      <w:r>
        <w:rPr>
          <w:color w:val="auto"/>
        </w:rPr>
        <w:fldChar w:fldCharType="separate"/>
      </w:r>
      <w:r>
        <w:rPr>
          <w:color w:val="auto"/>
        </w:rPr>
        <w:t>95</w:t>
      </w:r>
      <w:r>
        <w:rPr>
          <w:color w:val="auto"/>
        </w:rPr>
        <w:fldChar w:fldCharType="end"/>
      </w:r>
      <w:r>
        <w:rPr>
          <w:rFonts w:hint="eastAsia" w:ascii="仿宋" w:hAnsi="仿宋" w:eastAsia="仿宋" w:cs="仿宋"/>
          <w:color w:val="auto"/>
          <w:szCs w:val="44"/>
          <w:highlight w:val="none"/>
        </w:rPr>
        <w:fldChar w:fldCharType="end"/>
      </w:r>
    </w:p>
    <w:p w14:paraId="5184D119">
      <w:pPr>
        <w:pStyle w:val="19"/>
        <w:tabs>
          <w:tab w:val="right" w:leader="dot" w:pos="9077"/>
          <w:tab w:val="clear" w:pos="8296"/>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_Toc8226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szCs w:val="28"/>
          <w:highlight w:val="none"/>
        </w:rPr>
        <w:t>第四部分 合同附件</w:t>
      </w:r>
      <w:r>
        <w:rPr>
          <w:color w:val="auto"/>
        </w:rPr>
        <w:tab/>
      </w:r>
      <w:r>
        <w:rPr>
          <w:color w:val="auto"/>
        </w:rPr>
        <w:fldChar w:fldCharType="begin"/>
      </w:r>
      <w:r>
        <w:rPr>
          <w:color w:val="auto"/>
        </w:rPr>
        <w:instrText xml:space="preserve"> PAGEREF _Toc8226 \h </w:instrText>
      </w:r>
      <w:r>
        <w:rPr>
          <w:color w:val="auto"/>
        </w:rPr>
        <w:fldChar w:fldCharType="separate"/>
      </w:r>
      <w:r>
        <w:rPr>
          <w:color w:val="auto"/>
        </w:rPr>
        <w:t>98</w:t>
      </w:r>
      <w:r>
        <w:rPr>
          <w:color w:val="auto"/>
        </w:rPr>
        <w:fldChar w:fldCharType="end"/>
      </w:r>
      <w:r>
        <w:rPr>
          <w:rFonts w:hint="eastAsia" w:ascii="仿宋" w:hAnsi="仿宋" w:eastAsia="仿宋" w:cs="仿宋"/>
          <w:color w:val="auto"/>
          <w:szCs w:val="44"/>
          <w:highlight w:val="none"/>
        </w:rPr>
        <w:fldChar w:fldCharType="end"/>
      </w:r>
    </w:p>
    <w:p w14:paraId="69C42FFC">
      <w:pPr>
        <w:pStyle w:val="17"/>
        <w:tabs>
          <w:tab w:val="right" w:leader="dot" w:pos="9077"/>
        </w:tabs>
        <w:rPr>
          <w:color w:val="auto"/>
        </w:rPr>
      </w:pPr>
      <w:r>
        <w:rPr>
          <w:rFonts w:hint="eastAsia" w:ascii="仿宋" w:hAnsi="仿宋" w:eastAsia="仿宋" w:cs="仿宋"/>
          <w:color w:val="auto"/>
          <w:szCs w:val="44"/>
          <w:highlight w:val="none"/>
        </w:rPr>
        <w:fldChar w:fldCharType="begin"/>
      </w:r>
      <w:r>
        <w:rPr>
          <w:rFonts w:hint="eastAsia" w:ascii="仿宋" w:hAnsi="仿宋" w:eastAsia="仿宋" w:cs="仿宋"/>
          <w:color w:val="auto"/>
          <w:szCs w:val="44"/>
          <w:highlight w:val="none"/>
        </w:rPr>
        <w:instrText xml:space="preserve"> HYPERLINK \l _Toc8203 </w:instrText>
      </w:r>
      <w:r>
        <w:rPr>
          <w:rFonts w:hint="eastAsia" w:ascii="仿宋" w:hAnsi="仿宋" w:eastAsia="仿宋" w:cs="仿宋"/>
          <w:color w:val="auto"/>
          <w:szCs w:val="44"/>
          <w:highlight w:val="none"/>
        </w:rPr>
        <w:fldChar w:fldCharType="separate"/>
      </w:r>
      <w:r>
        <w:rPr>
          <w:rFonts w:hint="eastAsia" w:ascii="仿宋" w:hAnsi="仿宋" w:eastAsia="仿宋" w:cs="仿宋"/>
          <w:color w:val="auto"/>
          <w:highlight w:val="none"/>
        </w:rPr>
        <w:t>第七章 质疑、投诉材料格式</w:t>
      </w:r>
      <w:r>
        <w:rPr>
          <w:color w:val="auto"/>
        </w:rPr>
        <w:tab/>
      </w:r>
      <w:r>
        <w:rPr>
          <w:color w:val="auto"/>
        </w:rPr>
        <w:fldChar w:fldCharType="begin"/>
      </w:r>
      <w:r>
        <w:rPr>
          <w:color w:val="auto"/>
        </w:rPr>
        <w:instrText xml:space="preserve"> PAGEREF _Toc8203 \h </w:instrText>
      </w:r>
      <w:r>
        <w:rPr>
          <w:color w:val="auto"/>
        </w:rPr>
        <w:fldChar w:fldCharType="separate"/>
      </w:r>
      <w:r>
        <w:rPr>
          <w:color w:val="auto"/>
        </w:rPr>
        <w:t>99</w:t>
      </w:r>
      <w:r>
        <w:rPr>
          <w:color w:val="auto"/>
        </w:rPr>
        <w:fldChar w:fldCharType="end"/>
      </w:r>
      <w:r>
        <w:rPr>
          <w:rFonts w:hint="eastAsia" w:ascii="仿宋" w:hAnsi="仿宋" w:eastAsia="仿宋" w:cs="仿宋"/>
          <w:color w:val="auto"/>
          <w:szCs w:val="44"/>
          <w:highlight w:val="none"/>
        </w:rPr>
        <w:fldChar w:fldCharType="end"/>
      </w:r>
    </w:p>
    <w:p w14:paraId="6FA2C7F0">
      <w:pPr>
        <w:tabs>
          <w:tab w:val="right" w:leader="dot" w:pos="8296"/>
        </w:tabs>
        <w:spacing w:line="360" w:lineRule="auto"/>
        <w:jc w:val="center"/>
        <w:rPr>
          <w:rFonts w:hint="eastAsia" w:ascii="仿宋" w:hAnsi="仿宋" w:eastAsia="仿宋" w:cs="仿宋"/>
          <w:b/>
          <w:color w:val="auto"/>
          <w:sz w:val="44"/>
          <w:szCs w:val="44"/>
          <w:highlight w:val="none"/>
        </w:rPr>
      </w:pPr>
      <w:r>
        <w:rPr>
          <w:rFonts w:hint="eastAsia" w:ascii="仿宋" w:hAnsi="仿宋" w:eastAsia="仿宋" w:cs="仿宋"/>
          <w:color w:val="auto"/>
          <w:szCs w:val="44"/>
          <w:highlight w:val="none"/>
        </w:rPr>
        <w:fldChar w:fldCharType="end"/>
      </w:r>
    </w:p>
    <w:p w14:paraId="14464D60">
      <w:pPr>
        <w:widowControl/>
        <w:jc w:val="left"/>
        <w:rPr>
          <w:rFonts w:hint="eastAsia" w:ascii="仿宋" w:hAnsi="仿宋" w:eastAsia="仿宋" w:cs="仿宋"/>
          <w:b/>
          <w:color w:val="auto"/>
          <w:sz w:val="32"/>
          <w:szCs w:val="32"/>
          <w:highlight w:val="none"/>
        </w:rPr>
        <w:sectPr>
          <w:footerReference r:id="rId6" w:type="default"/>
          <w:pgSz w:w="11911" w:h="16838"/>
          <w:pgMar w:top="1417" w:right="1417" w:bottom="1417" w:left="1417" w:header="720" w:footer="720" w:gutter="0"/>
          <w:pgNumType w:start="1"/>
          <w:cols w:space="720" w:num="1"/>
          <w:docGrid w:linePitch="312" w:charSpace="0"/>
        </w:sectPr>
      </w:pPr>
    </w:p>
    <w:p w14:paraId="607FCE0E">
      <w:pPr>
        <w:pStyle w:val="2"/>
        <w:spacing w:before="0" w:after="0" w:line="360" w:lineRule="auto"/>
        <w:jc w:val="center"/>
        <w:rPr>
          <w:rFonts w:hint="eastAsia" w:ascii="仿宋" w:hAnsi="仿宋" w:eastAsia="仿宋" w:cs="仿宋"/>
          <w:color w:val="auto"/>
          <w:highlight w:val="none"/>
        </w:rPr>
      </w:pPr>
      <w:bookmarkStart w:id="8" w:name="_Toc12555"/>
      <w:bookmarkStart w:id="9" w:name="_Toc3894"/>
      <w:r>
        <w:rPr>
          <w:rFonts w:hint="eastAsia" w:ascii="仿宋" w:hAnsi="仿宋" w:eastAsia="仿宋" w:cs="仿宋"/>
          <w:color w:val="auto"/>
          <w:highlight w:val="none"/>
        </w:rPr>
        <w:t>第一章 竞争性磋商公告</w:t>
      </w:r>
      <w:bookmarkEnd w:id="8"/>
      <w:bookmarkEnd w:id="9"/>
      <w:bookmarkStart w:id="10" w:name="_Toc35393629"/>
      <w:bookmarkStart w:id="11" w:name="_Toc44229878"/>
      <w:bookmarkStart w:id="12" w:name="_Toc28359012"/>
      <w:bookmarkStart w:id="13" w:name="_Toc28359089"/>
      <w:bookmarkStart w:id="14" w:name="_Toc35393798"/>
      <w:bookmarkStart w:id="15" w:name="_Toc35393623"/>
      <w:bookmarkStart w:id="16" w:name="_Toc35393792"/>
      <w:bookmarkStart w:id="17" w:name="_Toc28359004"/>
      <w:bookmarkStart w:id="18" w:name="_Toc28359081"/>
    </w:p>
    <w:p w14:paraId="53E9BF0C">
      <w:pPr>
        <w:rPr>
          <w:rFonts w:hint="eastAsia" w:ascii="仿宋" w:hAnsi="仿宋" w:eastAsia="仿宋" w:cs="仿宋"/>
          <w:color w:val="auto"/>
          <w:highlight w:val="none"/>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7"/>
      </w:tblGrid>
      <w:tr w14:paraId="38F10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7" w:type="dxa"/>
            <w:noWrap w:val="0"/>
            <w:vAlign w:val="top"/>
          </w:tcPr>
          <w:p w14:paraId="56A5ACF2">
            <w:pPr>
              <w:spacing w:line="400" w:lineRule="exac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项目概况</w:t>
            </w:r>
          </w:p>
          <w:p w14:paraId="20276234">
            <w:pPr>
              <w:spacing w:line="400" w:lineRule="exact"/>
              <w:ind w:firstLine="480" w:firstLineChars="200"/>
              <w:rPr>
                <w:rFonts w:hint="eastAsia" w:ascii="仿宋" w:hAnsi="仿宋" w:eastAsia="仿宋" w:cs="仿宋"/>
                <w:b/>
                <w:bCs/>
                <w:color w:val="auto"/>
                <w:sz w:val="24"/>
                <w:highlight w:val="none"/>
              </w:rPr>
            </w:pPr>
            <w:r>
              <w:rPr>
                <w:rFonts w:hint="eastAsia" w:ascii="仿宋" w:hAnsi="仿宋" w:eastAsia="仿宋" w:cs="仿宋"/>
                <w:color w:val="auto"/>
                <w:sz w:val="24"/>
                <w:szCs w:val="24"/>
                <w:highlight w:val="none"/>
                <w:u w:val="single"/>
                <w:lang w:eastAsia="zh-CN"/>
              </w:rPr>
              <w:t>南宁市绩效管理智能化平台（二期）项目</w:t>
            </w:r>
            <w:r>
              <w:rPr>
                <w:rFonts w:hint="eastAsia" w:ascii="仿宋" w:hAnsi="仿宋" w:eastAsia="仿宋" w:cs="仿宋"/>
                <w:color w:val="auto"/>
                <w:szCs w:val="21"/>
                <w:highlight w:val="none"/>
              </w:rPr>
              <w:t>的潜在供应商应在广西政府采购云平台（https://www.gcy.zfcg.gxzf.gov.cn/）获取（下载）获取竞争性磋商文件，并于</w:t>
            </w:r>
            <w:r>
              <w:rPr>
                <w:rFonts w:hint="eastAsia" w:ascii="仿宋" w:hAnsi="仿宋" w:eastAsia="仿宋" w:cs="仿宋"/>
                <w:color w:val="auto"/>
                <w:szCs w:val="21"/>
                <w:highlight w:val="none"/>
                <w:u w:val="single"/>
                <w:lang w:eastAsia="zh-CN"/>
              </w:rPr>
              <w:t>2026年</w:t>
            </w:r>
            <w:r>
              <w:rPr>
                <w:rFonts w:hint="eastAsia" w:ascii="仿宋" w:hAnsi="仿宋" w:eastAsia="仿宋" w:cs="仿宋"/>
                <w:color w:val="auto"/>
                <w:szCs w:val="21"/>
                <w:highlight w:val="none"/>
                <w:u w:val="single"/>
                <w:lang w:val="en-US" w:eastAsia="zh-CN"/>
              </w:rPr>
              <w:t>4</w:t>
            </w:r>
            <w:r>
              <w:rPr>
                <w:rFonts w:hint="eastAsia" w:ascii="仿宋" w:hAnsi="仿宋" w:eastAsia="仿宋" w:cs="仿宋"/>
                <w:color w:val="auto"/>
                <w:szCs w:val="21"/>
                <w:highlight w:val="none"/>
                <w:u w:val="single"/>
                <w:lang w:eastAsia="zh-CN"/>
              </w:rPr>
              <w:t>月</w:t>
            </w:r>
            <w:r>
              <w:rPr>
                <w:rFonts w:hint="eastAsia" w:ascii="仿宋" w:hAnsi="仿宋" w:eastAsia="仿宋" w:cs="仿宋"/>
                <w:color w:val="auto"/>
                <w:szCs w:val="21"/>
                <w:highlight w:val="none"/>
                <w:u w:val="single"/>
                <w:lang w:val="en-US" w:eastAsia="zh-CN"/>
              </w:rPr>
              <w:t>13</w:t>
            </w:r>
            <w:r>
              <w:rPr>
                <w:rFonts w:hint="eastAsia" w:ascii="仿宋" w:hAnsi="仿宋" w:eastAsia="仿宋" w:cs="仿宋"/>
                <w:color w:val="auto"/>
                <w:szCs w:val="21"/>
                <w:highlight w:val="none"/>
                <w:u w:val="single"/>
                <w:lang w:eastAsia="zh-CN"/>
              </w:rPr>
              <w:t>日</w:t>
            </w:r>
            <w:r>
              <w:rPr>
                <w:rFonts w:hint="eastAsia" w:ascii="仿宋" w:hAnsi="仿宋" w:eastAsia="仿宋" w:cs="仿宋"/>
                <w:color w:val="auto"/>
                <w:szCs w:val="21"/>
                <w:highlight w:val="none"/>
                <w:u w:val="single"/>
                <w:lang w:val="en-US" w:eastAsia="zh-CN"/>
              </w:rPr>
              <w:t>13点00</w:t>
            </w:r>
            <w:r>
              <w:rPr>
                <w:rFonts w:hint="eastAsia" w:ascii="仿宋" w:hAnsi="仿宋" w:eastAsia="仿宋" w:cs="仿宋"/>
                <w:color w:val="auto"/>
                <w:szCs w:val="21"/>
                <w:highlight w:val="none"/>
                <w:u w:val="single"/>
                <w:lang w:eastAsia="zh-CN"/>
              </w:rPr>
              <w:t>分</w:t>
            </w:r>
            <w:r>
              <w:rPr>
                <w:rFonts w:hint="eastAsia" w:ascii="仿宋" w:hAnsi="仿宋" w:eastAsia="仿宋" w:cs="仿宋"/>
                <w:color w:val="auto"/>
                <w:szCs w:val="21"/>
                <w:highlight w:val="none"/>
              </w:rPr>
              <w:t>（北京时间）</w:t>
            </w:r>
            <w:r>
              <w:rPr>
                <w:rFonts w:hint="eastAsia" w:ascii="仿宋" w:hAnsi="仿宋" w:eastAsia="仿宋" w:cs="仿宋"/>
                <w:bCs/>
                <w:color w:val="auto"/>
                <w:szCs w:val="21"/>
                <w:highlight w:val="none"/>
              </w:rPr>
              <w:t>前提交响应文件</w:t>
            </w:r>
            <w:r>
              <w:rPr>
                <w:rFonts w:hint="eastAsia" w:ascii="仿宋" w:hAnsi="仿宋" w:eastAsia="仿宋" w:cs="仿宋"/>
                <w:color w:val="auto"/>
                <w:szCs w:val="21"/>
                <w:highlight w:val="none"/>
              </w:rPr>
              <w:t>。</w:t>
            </w:r>
          </w:p>
        </w:tc>
      </w:tr>
    </w:tbl>
    <w:p w14:paraId="3EF7B0CE">
      <w:pPr>
        <w:spacing w:line="360" w:lineRule="auto"/>
        <w:ind w:firstLine="482" w:firstLineChars="200"/>
        <w:rPr>
          <w:rFonts w:hint="eastAsia" w:ascii="仿宋" w:hAnsi="仿宋" w:eastAsia="仿宋" w:cs="仿宋"/>
          <w:b/>
          <w:bCs w:val="0"/>
          <w:color w:val="auto"/>
          <w:highlight w:val="none"/>
        </w:rPr>
      </w:pPr>
      <w:r>
        <w:rPr>
          <w:rFonts w:hint="eastAsia" w:ascii="仿宋" w:hAnsi="仿宋" w:eastAsia="仿宋" w:cs="仿宋"/>
          <w:b/>
          <w:bCs w:val="0"/>
          <w:color w:val="auto"/>
          <w:sz w:val="24"/>
          <w:highlight w:val="none"/>
        </w:rPr>
        <w:t>一、项目基本情况</w:t>
      </w:r>
      <w:bookmarkEnd w:id="10"/>
      <w:bookmarkEnd w:id="11"/>
      <w:bookmarkEnd w:id="12"/>
      <w:bookmarkEnd w:id="13"/>
      <w:bookmarkEnd w:id="14"/>
    </w:p>
    <w:p w14:paraId="5DC82E7B">
      <w:pPr>
        <w:spacing w:line="360" w:lineRule="auto"/>
        <w:ind w:firstLine="480" w:firstLineChars="200"/>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1.项目编号：</w:t>
      </w:r>
      <w:r>
        <w:rPr>
          <w:rFonts w:hint="eastAsia" w:ascii="仿宋" w:hAnsi="仿宋" w:eastAsia="仿宋" w:cs="仿宋"/>
          <w:color w:val="auto"/>
          <w:szCs w:val="21"/>
          <w:highlight w:val="none"/>
          <w:lang w:eastAsia="zh-CN"/>
        </w:rPr>
        <w:t>NNZC2026-C3-990104-KWZB</w:t>
      </w:r>
    </w:p>
    <w:p w14:paraId="51616B77">
      <w:pPr>
        <w:spacing w:line="360" w:lineRule="auto"/>
        <w:ind w:firstLine="480" w:firstLineChars="200"/>
        <w:rPr>
          <w:rFonts w:hint="eastAsia" w:ascii="仿宋" w:hAnsi="仿宋" w:eastAsia="仿宋" w:cs="仿宋"/>
          <w:color w:val="auto"/>
          <w:szCs w:val="21"/>
          <w:highlight w:val="none"/>
          <w:u w:val="single"/>
          <w:lang w:eastAsia="zh-CN"/>
        </w:rPr>
      </w:pPr>
      <w:r>
        <w:rPr>
          <w:rFonts w:hint="eastAsia" w:ascii="仿宋" w:hAnsi="仿宋" w:eastAsia="仿宋" w:cs="仿宋"/>
          <w:color w:val="auto"/>
          <w:szCs w:val="21"/>
          <w:highlight w:val="none"/>
        </w:rPr>
        <w:t>2.项目名称：</w:t>
      </w:r>
      <w:r>
        <w:rPr>
          <w:rFonts w:hint="eastAsia" w:ascii="仿宋" w:hAnsi="仿宋" w:eastAsia="仿宋" w:cs="仿宋"/>
          <w:color w:val="auto"/>
          <w:szCs w:val="21"/>
          <w:highlight w:val="none"/>
          <w:lang w:eastAsia="zh-CN"/>
        </w:rPr>
        <w:t>南宁市绩效管理智能化平台（二期）项目</w:t>
      </w:r>
    </w:p>
    <w:p w14:paraId="00B6144E">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3.采购方式：竞争性磋商</w:t>
      </w:r>
    </w:p>
    <w:p w14:paraId="201C2293">
      <w:pPr>
        <w:spacing w:line="360" w:lineRule="auto"/>
        <w:ind w:firstLine="480" w:firstLineChars="200"/>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4.预算金额：</w:t>
      </w:r>
      <w:r>
        <w:rPr>
          <w:rFonts w:hint="eastAsia" w:ascii="仿宋" w:hAnsi="仿宋" w:eastAsia="仿宋" w:cs="仿宋"/>
          <w:color w:val="auto"/>
          <w:szCs w:val="21"/>
          <w:highlight w:val="none"/>
          <w:lang w:val="en-US" w:eastAsia="zh-CN"/>
        </w:rPr>
        <w:t>222万元。</w:t>
      </w:r>
    </w:p>
    <w:p w14:paraId="478E3D8E">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5.最高限价：同预算金额</w:t>
      </w:r>
    </w:p>
    <w:p w14:paraId="68AB6042">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6.采购需求：在南宁市绩效管理智能化平台（一期）项目基础上进行升级建设。需在充分理解一期系统架构、数据结构和业务流程的前提下，提供完整的技术解决方案、产品交付、系统迁移部署、安全保障体系建设和运营维护服务。具体详见采购文件“第二章采购需求”。</w:t>
      </w:r>
    </w:p>
    <w:p w14:paraId="14BD185D">
      <w:pPr>
        <w:spacing w:line="360" w:lineRule="auto"/>
        <w:ind w:firstLine="480" w:firstLineChars="200"/>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7.合同履行期限：自签订合同之日起</w:t>
      </w:r>
      <w:r>
        <w:rPr>
          <w:rFonts w:hint="eastAsia" w:ascii="仿宋" w:hAnsi="仿宋" w:eastAsia="仿宋" w:cs="仿宋"/>
          <w:color w:val="auto"/>
          <w:szCs w:val="21"/>
          <w:highlight w:val="none"/>
          <w:lang w:val="en-US" w:eastAsia="zh-CN"/>
        </w:rPr>
        <w:t>180天</w:t>
      </w:r>
      <w:r>
        <w:rPr>
          <w:rFonts w:hint="eastAsia" w:ascii="仿宋" w:hAnsi="仿宋" w:eastAsia="仿宋" w:cs="仿宋"/>
          <w:color w:val="auto"/>
          <w:szCs w:val="21"/>
          <w:highlight w:val="none"/>
        </w:rPr>
        <w:t>完成</w:t>
      </w:r>
      <w:r>
        <w:rPr>
          <w:rFonts w:hint="eastAsia" w:ascii="仿宋" w:hAnsi="仿宋" w:eastAsia="仿宋" w:cs="仿宋"/>
          <w:color w:val="auto"/>
          <w:szCs w:val="21"/>
          <w:highlight w:val="none"/>
          <w:lang w:val="en-US" w:eastAsia="zh-CN"/>
        </w:rPr>
        <w:t>平台建设并通过验收，验收合格后质保期1年。</w:t>
      </w:r>
    </w:p>
    <w:p w14:paraId="5E4D9B5C">
      <w:pPr>
        <w:spacing w:line="360" w:lineRule="auto"/>
        <w:ind w:firstLine="482" w:firstLineChars="200"/>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8.本项目是否接受联合体：</w:t>
      </w:r>
      <w:r>
        <w:rPr>
          <w:rFonts w:hint="eastAsia" w:ascii="仿宋" w:hAnsi="仿宋" w:eastAsia="仿宋" w:cs="仿宋"/>
          <w:b/>
          <w:bCs/>
          <w:color w:val="auto"/>
          <w:szCs w:val="21"/>
          <w:highlight w:val="none"/>
          <w:lang w:val="en-US" w:eastAsia="zh-CN"/>
        </w:rPr>
        <w:t>否</w:t>
      </w:r>
      <w:r>
        <w:rPr>
          <w:rFonts w:hint="eastAsia" w:ascii="仿宋" w:hAnsi="仿宋" w:eastAsia="仿宋" w:cs="仿宋"/>
          <w:b/>
          <w:bCs/>
          <w:color w:val="auto"/>
          <w:szCs w:val="21"/>
          <w:highlight w:val="none"/>
        </w:rPr>
        <w:t>。</w:t>
      </w:r>
    </w:p>
    <w:p w14:paraId="03FF499A">
      <w:pPr>
        <w:spacing w:line="360" w:lineRule="auto"/>
        <w:ind w:firstLine="482" w:firstLineChars="200"/>
        <w:rPr>
          <w:rFonts w:hint="eastAsia" w:ascii="仿宋" w:hAnsi="仿宋" w:eastAsia="仿宋" w:cs="仿宋"/>
          <w:bCs/>
          <w:color w:val="auto"/>
          <w:sz w:val="24"/>
          <w:highlight w:val="none"/>
        </w:rPr>
      </w:pPr>
      <w:bookmarkStart w:id="19" w:name="_Toc44229879"/>
      <w:bookmarkStart w:id="20" w:name="_Toc28359013"/>
      <w:bookmarkStart w:id="21" w:name="_Toc35393799"/>
      <w:bookmarkStart w:id="22" w:name="_Toc35393630"/>
      <w:bookmarkStart w:id="23" w:name="_Toc28359090"/>
      <w:r>
        <w:rPr>
          <w:rFonts w:hint="eastAsia" w:ascii="仿宋" w:hAnsi="仿宋" w:eastAsia="仿宋" w:cs="仿宋"/>
          <w:b/>
          <w:color w:val="auto"/>
          <w:kern w:val="44"/>
          <w:sz w:val="24"/>
          <w:highlight w:val="none"/>
        </w:rPr>
        <w:t>二、供应商的资格条件</w:t>
      </w:r>
      <w:bookmarkEnd w:id="19"/>
      <w:bookmarkEnd w:id="20"/>
      <w:bookmarkEnd w:id="21"/>
      <w:bookmarkEnd w:id="22"/>
      <w:bookmarkEnd w:id="23"/>
    </w:p>
    <w:p w14:paraId="52A0B8A0">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1.满足《中华人民共和国政府采购法》第二十二条规定；</w:t>
      </w:r>
    </w:p>
    <w:p w14:paraId="446B550D">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2.落实政府采购政策需满足的资格要求：</w:t>
      </w:r>
      <w:r>
        <w:rPr>
          <w:rFonts w:hint="eastAsia" w:ascii="仿宋" w:hAnsi="仿宋" w:eastAsia="仿宋" w:cs="仿宋"/>
          <w:b/>
          <w:bCs/>
          <w:color w:val="auto"/>
          <w:szCs w:val="21"/>
          <w:highlight w:val="none"/>
        </w:rPr>
        <w:t>专门面向中小企业采购</w:t>
      </w:r>
      <w:r>
        <w:rPr>
          <w:rFonts w:hint="eastAsia" w:ascii="仿宋" w:hAnsi="仿宋" w:eastAsia="仿宋" w:cs="仿宋"/>
          <w:color w:val="auto"/>
          <w:szCs w:val="21"/>
          <w:highlight w:val="none"/>
        </w:rPr>
        <w:t>；</w:t>
      </w:r>
    </w:p>
    <w:p w14:paraId="3BAFE575">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3.本项目的特定资格要求：</w:t>
      </w:r>
      <w:r>
        <w:rPr>
          <w:rFonts w:hint="eastAsia" w:ascii="仿宋" w:hAnsi="仿宋" w:eastAsia="仿宋" w:cs="仿宋"/>
          <w:color w:val="auto"/>
          <w:szCs w:val="21"/>
          <w:highlight w:val="none"/>
          <w:lang w:val="en-US" w:eastAsia="zh-CN" w:bidi="ar"/>
        </w:rPr>
        <w:t>无</w:t>
      </w:r>
      <w:r>
        <w:rPr>
          <w:rFonts w:hint="eastAsia" w:ascii="仿宋" w:hAnsi="仿宋" w:eastAsia="仿宋" w:cs="仿宋"/>
          <w:color w:val="auto"/>
          <w:szCs w:val="21"/>
          <w:highlight w:val="none"/>
          <w:lang w:bidi="ar"/>
        </w:rPr>
        <w:t>。</w:t>
      </w:r>
    </w:p>
    <w:p w14:paraId="3421A799">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4.本项目的特定条件：无。</w:t>
      </w:r>
    </w:p>
    <w:p w14:paraId="0161BD7A">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5.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14:paraId="5E1219B4">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6.对在“信用中国”网站(www.creditchina.gov.cn)、中国政府采购网(www.ccgp.gov.cn)被列入失信被执行人、重大税收违法失信主体、政府采购严重违法失信行为记录名单及其他不符合《中华人民共和国政府采购法》第二十二条规定条件的供应商，不得参与政府采购活动。</w:t>
      </w:r>
    </w:p>
    <w:p w14:paraId="6A80858D">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三、获取竞争性磋商文件</w:t>
      </w:r>
      <w:bookmarkEnd w:id="15"/>
      <w:bookmarkEnd w:id="16"/>
      <w:bookmarkEnd w:id="17"/>
      <w:bookmarkEnd w:id="18"/>
    </w:p>
    <w:p w14:paraId="1A67B37D">
      <w:pPr>
        <w:spacing w:line="360" w:lineRule="auto"/>
        <w:ind w:firstLine="480" w:firstLineChars="200"/>
        <w:rPr>
          <w:rFonts w:hint="eastAsia" w:ascii="仿宋" w:hAnsi="仿宋" w:eastAsia="仿宋" w:cs="仿宋"/>
          <w:color w:val="auto"/>
          <w:szCs w:val="21"/>
          <w:highlight w:val="none"/>
        </w:rPr>
      </w:pPr>
      <w:bookmarkStart w:id="24" w:name="_Toc35393624"/>
      <w:bookmarkStart w:id="25" w:name="_Toc28359082"/>
      <w:bookmarkStart w:id="26" w:name="_Toc28359005"/>
      <w:bookmarkStart w:id="27" w:name="_Toc35393793"/>
      <w:r>
        <w:rPr>
          <w:rFonts w:hint="eastAsia" w:ascii="仿宋" w:hAnsi="仿宋" w:eastAsia="仿宋" w:cs="仿宋"/>
          <w:color w:val="auto"/>
          <w:szCs w:val="21"/>
          <w:highlight w:val="none"/>
        </w:rPr>
        <w:t>时间：自公告发布之日起</w:t>
      </w:r>
      <w:r>
        <w:rPr>
          <w:rFonts w:hint="eastAsia" w:ascii="仿宋" w:hAnsi="仿宋" w:eastAsia="仿宋" w:cs="仿宋"/>
          <w:color w:val="auto"/>
          <w:highlight w:val="none"/>
        </w:rPr>
        <w:t>至</w:t>
      </w:r>
      <w:r>
        <w:rPr>
          <w:rFonts w:hint="eastAsia" w:ascii="仿宋" w:hAnsi="仿宋" w:eastAsia="仿宋" w:cs="仿宋"/>
          <w:color w:val="auto"/>
          <w:szCs w:val="21"/>
          <w:highlight w:val="none"/>
          <w:u w:val="single"/>
          <w:lang w:eastAsia="zh-CN"/>
        </w:rPr>
        <w:t>2026年</w:t>
      </w:r>
      <w:r>
        <w:rPr>
          <w:rFonts w:hint="eastAsia" w:ascii="仿宋" w:hAnsi="仿宋" w:eastAsia="仿宋" w:cs="仿宋"/>
          <w:color w:val="auto"/>
          <w:szCs w:val="21"/>
          <w:highlight w:val="none"/>
          <w:u w:val="single"/>
          <w:lang w:val="en-US" w:eastAsia="zh-CN"/>
        </w:rPr>
        <w:t>4</w:t>
      </w:r>
      <w:r>
        <w:rPr>
          <w:rFonts w:hint="eastAsia" w:ascii="仿宋" w:hAnsi="仿宋" w:eastAsia="仿宋" w:cs="仿宋"/>
          <w:color w:val="auto"/>
          <w:szCs w:val="21"/>
          <w:highlight w:val="none"/>
          <w:u w:val="single"/>
          <w:lang w:eastAsia="zh-CN"/>
        </w:rPr>
        <w:t>月</w:t>
      </w:r>
      <w:r>
        <w:rPr>
          <w:rFonts w:hint="eastAsia" w:ascii="仿宋" w:hAnsi="仿宋" w:eastAsia="仿宋" w:cs="仿宋"/>
          <w:color w:val="auto"/>
          <w:szCs w:val="21"/>
          <w:highlight w:val="none"/>
          <w:u w:val="single"/>
          <w:lang w:val="en-US" w:eastAsia="zh-CN"/>
        </w:rPr>
        <w:t>13</w:t>
      </w:r>
      <w:r>
        <w:rPr>
          <w:rFonts w:hint="eastAsia" w:ascii="仿宋" w:hAnsi="仿宋" w:eastAsia="仿宋" w:cs="仿宋"/>
          <w:color w:val="auto"/>
          <w:szCs w:val="21"/>
          <w:highlight w:val="none"/>
          <w:u w:val="single"/>
          <w:lang w:eastAsia="zh-CN"/>
        </w:rPr>
        <w:t>日</w:t>
      </w:r>
      <w:r>
        <w:rPr>
          <w:rFonts w:hint="eastAsia" w:ascii="仿宋" w:hAnsi="仿宋" w:eastAsia="仿宋" w:cs="仿宋"/>
          <w:color w:val="auto"/>
          <w:szCs w:val="21"/>
          <w:highlight w:val="none"/>
          <w:u w:val="single"/>
          <w:lang w:val="en-US" w:eastAsia="zh-CN"/>
        </w:rPr>
        <w:t>13点00</w:t>
      </w:r>
      <w:r>
        <w:rPr>
          <w:rFonts w:hint="eastAsia" w:ascii="仿宋" w:hAnsi="仿宋" w:eastAsia="仿宋" w:cs="仿宋"/>
          <w:color w:val="auto"/>
          <w:szCs w:val="21"/>
          <w:highlight w:val="none"/>
          <w:u w:val="single"/>
          <w:lang w:eastAsia="zh-CN"/>
        </w:rPr>
        <w:t>分</w:t>
      </w:r>
      <w:r>
        <w:rPr>
          <w:rFonts w:hint="eastAsia" w:ascii="仿宋" w:hAnsi="仿宋" w:eastAsia="仿宋" w:cs="仿宋"/>
          <w:bCs/>
          <w:color w:val="auto"/>
          <w:szCs w:val="21"/>
          <w:highlight w:val="none"/>
        </w:rPr>
        <w:t>（北京时间）</w:t>
      </w:r>
      <w:r>
        <w:rPr>
          <w:rFonts w:hint="eastAsia" w:ascii="仿宋" w:hAnsi="仿宋" w:eastAsia="仿宋" w:cs="仿宋"/>
          <w:color w:val="auto"/>
          <w:szCs w:val="21"/>
          <w:highlight w:val="none"/>
        </w:rPr>
        <w:t>。</w:t>
      </w:r>
    </w:p>
    <w:p w14:paraId="5EA62AFE">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color w:val="auto"/>
          <w:sz w:val="24"/>
          <w:highlight w:val="none"/>
        </w:rPr>
      </w:pPr>
      <w:r>
        <w:rPr>
          <w:rFonts w:hint="eastAsia" w:ascii="仿宋" w:hAnsi="仿宋" w:eastAsia="仿宋" w:cs="仿宋"/>
          <w:color w:val="auto"/>
          <w:szCs w:val="21"/>
          <w:highlight w:val="none"/>
        </w:rPr>
        <w:t>获取方式:网上下载。本项目不发放纸质采购文件，供应商可自行在广西政府采购云平台（https://www.gcy.zfcg.gxzf.gov.cn/）下载采购文件（操作路径：登录广西政府采购云平台-项目采购-获取采购文件-找到本项目-点击“申请获取采购文件”），电子响应文件制作需要基于广西政府采购云平台（https://www.gcy.zfcg.gxzf.gov.cn/）获取的采购文件编制。</w:t>
      </w:r>
    </w:p>
    <w:p w14:paraId="5163E984">
      <w:pPr>
        <w:snapToGrid w:val="0"/>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售价：0元。</w:t>
      </w:r>
    </w:p>
    <w:p w14:paraId="4D49FD4A">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四、</w:t>
      </w:r>
      <w:bookmarkEnd w:id="24"/>
      <w:bookmarkEnd w:id="25"/>
      <w:bookmarkEnd w:id="26"/>
      <w:bookmarkEnd w:id="27"/>
      <w:r>
        <w:rPr>
          <w:rFonts w:hint="eastAsia" w:ascii="仿宋" w:hAnsi="仿宋" w:eastAsia="仿宋" w:cs="仿宋"/>
          <w:b/>
          <w:bCs/>
          <w:color w:val="auto"/>
          <w:sz w:val="24"/>
          <w:highlight w:val="none"/>
        </w:rPr>
        <w:t>响应文件提交</w:t>
      </w:r>
    </w:p>
    <w:p w14:paraId="4B021F54">
      <w:pPr>
        <w:spacing w:line="360" w:lineRule="auto"/>
        <w:ind w:firstLine="480" w:firstLineChars="200"/>
        <w:rPr>
          <w:rFonts w:hint="eastAsia" w:ascii="仿宋" w:hAnsi="仿宋" w:eastAsia="仿宋" w:cs="仿宋"/>
          <w:color w:val="auto"/>
          <w:szCs w:val="21"/>
          <w:highlight w:val="none"/>
          <w:u w:val="single"/>
          <w:lang w:eastAsia="zh-CN"/>
        </w:rPr>
      </w:pPr>
      <w:r>
        <w:rPr>
          <w:rFonts w:hint="eastAsia" w:ascii="仿宋" w:hAnsi="仿宋" w:eastAsia="仿宋" w:cs="仿宋"/>
          <w:color w:val="auto"/>
          <w:szCs w:val="21"/>
          <w:highlight w:val="none"/>
        </w:rPr>
        <w:t>1、首次响应文件提交截止时间</w:t>
      </w:r>
      <w:r>
        <w:rPr>
          <w:rFonts w:hint="eastAsia" w:ascii="仿宋" w:hAnsi="仿宋" w:eastAsia="仿宋" w:cs="仿宋"/>
          <w:bCs/>
          <w:color w:val="auto"/>
          <w:szCs w:val="21"/>
          <w:highlight w:val="none"/>
        </w:rPr>
        <w:t>（北京时间）：</w:t>
      </w:r>
      <w:r>
        <w:rPr>
          <w:rFonts w:hint="eastAsia" w:ascii="仿宋" w:hAnsi="仿宋" w:eastAsia="仿宋" w:cs="仿宋"/>
          <w:color w:val="auto"/>
          <w:szCs w:val="21"/>
          <w:highlight w:val="none"/>
          <w:u w:val="single"/>
          <w:lang w:eastAsia="zh-CN"/>
        </w:rPr>
        <w:t>2026年</w:t>
      </w:r>
      <w:r>
        <w:rPr>
          <w:rFonts w:hint="eastAsia" w:ascii="仿宋" w:hAnsi="仿宋" w:eastAsia="仿宋" w:cs="仿宋"/>
          <w:color w:val="auto"/>
          <w:szCs w:val="21"/>
          <w:highlight w:val="none"/>
          <w:u w:val="single"/>
          <w:lang w:val="en-US" w:eastAsia="zh-CN"/>
        </w:rPr>
        <w:t>4</w:t>
      </w:r>
      <w:r>
        <w:rPr>
          <w:rFonts w:hint="eastAsia" w:ascii="仿宋" w:hAnsi="仿宋" w:eastAsia="仿宋" w:cs="仿宋"/>
          <w:color w:val="auto"/>
          <w:szCs w:val="21"/>
          <w:highlight w:val="none"/>
          <w:u w:val="single"/>
          <w:lang w:eastAsia="zh-CN"/>
        </w:rPr>
        <w:t>月</w:t>
      </w:r>
      <w:r>
        <w:rPr>
          <w:rFonts w:hint="eastAsia" w:ascii="仿宋" w:hAnsi="仿宋" w:eastAsia="仿宋" w:cs="仿宋"/>
          <w:color w:val="auto"/>
          <w:szCs w:val="21"/>
          <w:highlight w:val="none"/>
          <w:u w:val="single"/>
          <w:lang w:val="en-US" w:eastAsia="zh-CN"/>
        </w:rPr>
        <w:t>13</w:t>
      </w:r>
      <w:r>
        <w:rPr>
          <w:rFonts w:hint="eastAsia" w:ascii="仿宋" w:hAnsi="仿宋" w:eastAsia="仿宋" w:cs="仿宋"/>
          <w:color w:val="auto"/>
          <w:szCs w:val="21"/>
          <w:highlight w:val="none"/>
          <w:u w:val="single"/>
          <w:lang w:eastAsia="zh-CN"/>
        </w:rPr>
        <w:t>日</w:t>
      </w:r>
      <w:r>
        <w:rPr>
          <w:rFonts w:hint="eastAsia" w:ascii="仿宋" w:hAnsi="仿宋" w:eastAsia="仿宋" w:cs="仿宋"/>
          <w:color w:val="auto"/>
          <w:szCs w:val="21"/>
          <w:highlight w:val="none"/>
          <w:u w:val="single"/>
          <w:lang w:val="en-US" w:eastAsia="zh-CN"/>
        </w:rPr>
        <w:t>13点00</w:t>
      </w:r>
      <w:r>
        <w:rPr>
          <w:rFonts w:hint="eastAsia" w:ascii="仿宋" w:hAnsi="仿宋" w:eastAsia="仿宋" w:cs="仿宋"/>
          <w:color w:val="auto"/>
          <w:szCs w:val="21"/>
          <w:highlight w:val="none"/>
          <w:u w:val="single"/>
          <w:lang w:eastAsia="zh-CN"/>
        </w:rPr>
        <w:t>分</w:t>
      </w:r>
    </w:p>
    <w:p w14:paraId="66F49AA1">
      <w:pPr>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2、首次响应文件提交地点：</w:t>
      </w:r>
    </w:p>
    <w:p w14:paraId="5AA69745">
      <w:pPr>
        <w:widowControl/>
        <w:spacing w:line="360" w:lineRule="auto"/>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1）响应文件提交方式：本项目为南宁市全流程电子化项目，通过广西政府采购云平台（https://www.gcy.zfcg.gxzf.gov.cn/）实行在线电子响应，供应商应先安装“广西政府采购云平台电子交易客户端”（请自行前往广西政府采购云平台进行下载），并按照本项目采购文件和广西政府采购云平台的要求编制、加密后在投标截止时间前通过网络上传至广西政府采购云平台，</w:t>
      </w:r>
      <w:r>
        <w:rPr>
          <w:rFonts w:hint="eastAsia" w:ascii="仿宋" w:hAnsi="仿宋" w:eastAsia="仿宋" w:cs="仿宋"/>
          <w:b/>
          <w:color w:val="auto"/>
          <w:szCs w:val="21"/>
          <w:highlight w:val="none"/>
        </w:rPr>
        <w:t>供应商在广西政府采购云平台提交电子版响应文件时，请填写参加远程采购活动经办人联系方式，</w:t>
      </w:r>
      <w:r>
        <w:rPr>
          <w:rFonts w:hint="eastAsia" w:ascii="仿宋" w:hAnsi="仿宋" w:eastAsia="仿宋" w:cs="仿宋"/>
          <w:color w:val="auto"/>
          <w:szCs w:val="21"/>
          <w:highlight w:val="none"/>
        </w:rPr>
        <w:t>电子响应文件具体操作流程详见本公告附件2。</w:t>
      </w:r>
    </w:p>
    <w:p w14:paraId="2E02E06A">
      <w:pPr>
        <w:widowControl/>
        <w:spacing w:line="360" w:lineRule="auto"/>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2）未进行网上注册并办理数字证书（CA认证）的供应商将无法参与本项目政府采购活动，潜在供应商应当在投标截止时间前，完成电子交易平台上的CA数字证书办理（申领流程见本公告附件1）及响应文件的提交。完成CA数字证书办理预计7日左右，供应商只需办理其中一家CA数字证书及签章。</w:t>
      </w:r>
    </w:p>
    <w:p w14:paraId="6ADF5629">
      <w:pPr>
        <w:widowControl/>
        <w:spacing w:line="360" w:lineRule="auto"/>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（3）为确保网上操作合法、有效和安全，请供应商确保在电子响应过程中能够对相关数据电文进行加密和使用电子签章，妥善保管CA数字证书并使用有效的CA数字证书参与整个采购活动。</w:t>
      </w:r>
    </w:p>
    <w:p w14:paraId="6F109A7D">
      <w:pPr>
        <w:spacing w:line="360" w:lineRule="auto"/>
        <w:ind w:firstLine="480" w:firstLineChars="200"/>
        <w:rPr>
          <w:rFonts w:hint="eastAsia" w:ascii="仿宋" w:hAnsi="仿宋" w:eastAsia="仿宋" w:cs="仿宋"/>
          <w:bCs/>
          <w:color w:val="auto"/>
          <w:szCs w:val="21"/>
          <w:highlight w:val="none"/>
          <w:u w:val="single"/>
        </w:rPr>
      </w:pPr>
      <w:r>
        <w:rPr>
          <w:rFonts w:hint="eastAsia" w:ascii="仿宋" w:hAnsi="仿宋" w:eastAsia="仿宋" w:cs="仿宋"/>
          <w:bCs/>
          <w:color w:val="auto"/>
          <w:szCs w:val="21"/>
          <w:highlight w:val="none"/>
          <w:u w:val="single"/>
        </w:rPr>
        <w:t>注：供应商应当在首次响应文件提交截止时间前完成电子响应文件的上传、递交，响应文件提交截止时间前可以补充、修改或者撤回响应文件。补充或者修改响应文件的，应当先行撤回原文件，补充、修改后重新上传、递交。响应截止时间前未完成上传、递交的，视为撤回响应文件。响应文件提交截止时间以后上传递交的响应文件的，广西政府采购云平台将予以拒收。</w:t>
      </w:r>
    </w:p>
    <w:p w14:paraId="1A6DB367">
      <w:pPr>
        <w:snapToGrid w:val="0"/>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3、CA证书在线解密：首次响应文件开启时，</w:t>
      </w:r>
      <w:r>
        <w:rPr>
          <w:rFonts w:hint="eastAsia" w:ascii="仿宋" w:hAnsi="仿宋" w:eastAsia="仿宋" w:cs="仿宋"/>
          <w:color w:val="auto"/>
          <w:kern w:val="0"/>
          <w:szCs w:val="21"/>
          <w:highlight w:val="none"/>
          <w:lang w:eastAsia="zh-CN"/>
        </w:rPr>
        <w:t>需要</w:t>
      </w:r>
      <w:r>
        <w:rPr>
          <w:rFonts w:hint="eastAsia" w:ascii="仿宋" w:hAnsi="仿宋" w:eastAsia="仿宋" w:cs="仿宋"/>
          <w:b/>
          <w:color w:val="auto"/>
          <w:kern w:val="0"/>
          <w:szCs w:val="21"/>
          <w:highlight w:val="none"/>
        </w:rPr>
        <w:t>供应商携带制作响应文件时用来加密的有效数字证书（CA认证）</w:t>
      </w:r>
      <w:r>
        <w:rPr>
          <w:rFonts w:hint="eastAsia" w:ascii="仿宋" w:hAnsi="仿宋" w:eastAsia="仿宋" w:cs="仿宋"/>
          <w:color w:val="auto"/>
          <w:kern w:val="0"/>
          <w:szCs w:val="21"/>
          <w:highlight w:val="none"/>
        </w:rPr>
        <w:t>登录广西政府采购云平台电子开标大厅现场按规定时间对加密的响应文件进行解密，未能按要求进行解密的，由此产生的后果由供应商自行承担。</w:t>
      </w:r>
    </w:p>
    <w:p w14:paraId="0D3AD547">
      <w:pPr>
        <w:snapToGrid w:val="0"/>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4、供应商需要在具备有摄像头及语音功能且互联网网络状况良好的电脑登录广西政府采购云平台远程开标大厅参与本次磋商，否则后果自负。</w:t>
      </w:r>
    </w:p>
    <w:p w14:paraId="398FC243">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五、开启（首次响应文件开启时间）</w:t>
      </w:r>
    </w:p>
    <w:p w14:paraId="64235D96">
      <w:pPr>
        <w:spacing w:line="360" w:lineRule="auto"/>
        <w:ind w:firstLine="480" w:firstLineChars="200"/>
        <w:rPr>
          <w:rFonts w:hint="eastAsia" w:ascii="仿宋" w:hAnsi="仿宋" w:eastAsia="仿宋" w:cs="仿宋"/>
          <w:bCs/>
          <w:color w:val="auto"/>
          <w:szCs w:val="21"/>
          <w:highlight w:val="none"/>
          <w:u w:val="single"/>
        </w:rPr>
      </w:pPr>
      <w:r>
        <w:rPr>
          <w:rFonts w:hint="eastAsia" w:ascii="仿宋" w:hAnsi="仿宋" w:eastAsia="仿宋" w:cs="仿宋"/>
          <w:color w:val="auto"/>
          <w:szCs w:val="21"/>
          <w:highlight w:val="none"/>
        </w:rPr>
        <w:t>1.时间</w:t>
      </w:r>
      <w:r>
        <w:rPr>
          <w:rFonts w:hint="eastAsia" w:ascii="仿宋" w:hAnsi="仿宋" w:eastAsia="仿宋" w:cs="仿宋"/>
          <w:bCs/>
          <w:color w:val="auto"/>
          <w:szCs w:val="21"/>
          <w:highlight w:val="none"/>
        </w:rPr>
        <w:t>（北京时间）</w:t>
      </w:r>
      <w:r>
        <w:rPr>
          <w:rFonts w:hint="eastAsia" w:ascii="仿宋" w:hAnsi="仿宋" w:eastAsia="仿宋" w:cs="仿宋"/>
          <w:color w:val="auto"/>
          <w:szCs w:val="21"/>
          <w:highlight w:val="none"/>
        </w:rPr>
        <w:t>：</w:t>
      </w:r>
      <w:r>
        <w:rPr>
          <w:rFonts w:hint="eastAsia" w:ascii="仿宋" w:hAnsi="仿宋" w:eastAsia="仿宋" w:cs="仿宋"/>
          <w:color w:val="auto"/>
          <w:szCs w:val="21"/>
          <w:highlight w:val="none"/>
          <w:u w:val="single"/>
          <w:lang w:eastAsia="zh-CN"/>
        </w:rPr>
        <w:t>2026年</w:t>
      </w:r>
      <w:r>
        <w:rPr>
          <w:rFonts w:hint="eastAsia" w:ascii="仿宋" w:hAnsi="仿宋" w:eastAsia="仿宋" w:cs="仿宋"/>
          <w:color w:val="auto"/>
          <w:szCs w:val="21"/>
          <w:highlight w:val="none"/>
          <w:u w:val="single"/>
          <w:lang w:val="en-US" w:eastAsia="zh-CN"/>
        </w:rPr>
        <w:t>4</w:t>
      </w:r>
      <w:r>
        <w:rPr>
          <w:rFonts w:hint="eastAsia" w:ascii="仿宋" w:hAnsi="仿宋" w:eastAsia="仿宋" w:cs="仿宋"/>
          <w:color w:val="auto"/>
          <w:szCs w:val="21"/>
          <w:highlight w:val="none"/>
          <w:u w:val="single"/>
          <w:lang w:eastAsia="zh-CN"/>
        </w:rPr>
        <w:t>月</w:t>
      </w:r>
      <w:r>
        <w:rPr>
          <w:rFonts w:hint="eastAsia" w:ascii="仿宋" w:hAnsi="仿宋" w:eastAsia="仿宋" w:cs="仿宋"/>
          <w:color w:val="auto"/>
          <w:szCs w:val="21"/>
          <w:highlight w:val="none"/>
          <w:u w:val="single"/>
          <w:lang w:val="en-US" w:eastAsia="zh-CN"/>
        </w:rPr>
        <w:t>13</w:t>
      </w:r>
      <w:r>
        <w:rPr>
          <w:rFonts w:hint="eastAsia" w:ascii="仿宋" w:hAnsi="仿宋" w:eastAsia="仿宋" w:cs="仿宋"/>
          <w:color w:val="auto"/>
          <w:szCs w:val="21"/>
          <w:highlight w:val="none"/>
          <w:u w:val="single"/>
          <w:lang w:eastAsia="zh-CN"/>
        </w:rPr>
        <w:t>日</w:t>
      </w:r>
      <w:r>
        <w:rPr>
          <w:rFonts w:hint="eastAsia" w:ascii="仿宋" w:hAnsi="仿宋" w:eastAsia="仿宋" w:cs="仿宋"/>
          <w:color w:val="auto"/>
          <w:szCs w:val="21"/>
          <w:highlight w:val="none"/>
          <w:u w:val="single"/>
          <w:lang w:val="en-US" w:eastAsia="zh-CN"/>
        </w:rPr>
        <w:t>13点00</w:t>
      </w:r>
      <w:r>
        <w:rPr>
          <w:rFonts w:hint="eastAsia" w:ascii="仿宋" w:hAnsi="仿宋" w:eastAsia="仿宋" w:cs="仿宋"/>
          <w:color w:val="auto"/>
          <w:szCs w:val="21"/>
          <w:highlight w:val="none"/>
          <w:u w:val="single"/>
          <w:lang w:eastAsia="zh-CN"/>
        </w:rPr>
        <w:t>分</w:t>
      </w:r>
      <w:r>
        <w:rPr>
          <w:rFonts w:hint="eastAsia" w:ascii="仿宋" w:hAnsi="仿宋" w:eastAsia="仿宋" w:cs="仿宋"/>
          <w:color w:val="auto"/>
          <w:szCs w:val="21"/>
          <w:highlight w:val="none"/>
        </w:rPr>
        <w:t>后</w:t>
      </w:r>
    </w:p>
    <w:p w14:paraId="38375AC1">
      <w:pPr>
        <w:spacing w:line="360" w:lineRule="auto"/>
        <w:ind w:firstLine="480" w:firstLineChars="200"/>
        <w:rPr>
          <w:rFonts w:hint="eastAsia" w:ascii="仿宋" w:hAnsi="仿宋" w:eastAsia="仿宋" w:cs="仿宋"/>
          <w:bCs/>
          <w:color w:val="auto"/>
          <w:szCs w:val="21"/>
          <w:highlight w:val="none"/>
          <w:u w:val="single"/>
        </w:rPr>
      </w:pPr>
      <w:r>
        <w:rPr>
          <w:rFonts w:hint="eastAsia" w:ascii="仿宋" w:hAnsi="仿宋" w:eastAsia="仿宋" w:cs="仿宋"/>
          <w:color w:val="auto"/>
          <w:szCs w:val="21"/>
          <w:highlight w:val="none"/>
        </w:rPr>
        <w:t>2.地点：</w:t>
      </w:r>
      <w:r>
        <w:rPr>
          <w:rFonts w:hint="eastAsia" w:ascii="仿宋" w:hAnsi="仿宋" w:eastAsia="仿宋" w:cs="仿宋"/>
          <w:color w:val="auto"/>
          <w:szCs w:val="21"/>
          <w:highlight w:val="none"/>
          <w:u w:val="single"/>
        </w:rPr>
        <w:t xml:space="preserve">广西政府采购云平台远程开标大厅 </w:t>
      </w:r>
    </w:p>
    <w:p w14:paraId="7030A053">
      <w:pPr>
        <w:spacing w:line="360" w:lineRule="auto"/>
        <w:ind w:firstLine="482" w:firstLineChars="200"/>
        <w:rPr>
          <w:rFonts w:hint="eastAsia" w:ascii="仿宋" w:hAnsi="仿宋" w:eastAsia="仿宋" w:cs="仿宋"/>
          <w:b/>
          <w:bCs/>
          <w:color w:val="auto"/>
          <w:sz w:val="24"/>
          <w:highlight w:val="none"/>
        </w:rPr>
      </w:pPr>
      <w:bookmarkStart w:id="28" w:name="_Toc28359084"/>
      <w:bookmarkStart w:id="29" w:name="_Toc28359007"/>
      <w:bookmarkStart w:id="30" w:name="_Toc35393625"/>
      <w:bookmarkStart w:id="31" w:name="_Toc35393794"/>
      <w:r>
        <w:rPr>
          <w:rFonts w:hint="eastAsia" w:ascii="仿宋" w:hAnsi="仿宋" w:eastAsia="仿宋" w:cs="仿宋"/>
          <w:b/>
          <w:bCs/>
          <w:color w:val="auto"/>
          <w:sz w:val="24"/>
          <w:highlight w:val="none"/>
        </w:rPr>
        <w:t>六、公告期限</w:t>
      </w:r>
      <w:bookmarkEnd w:id="28"/>
      <w:bookmarkEnd w:id="29"/>
      <w:bookmarkEnd w:id="30"/>
      <w:bookmarkEnd w:id="31"/>
    </w:p>
    <w:p w14:paraId="4A1BEC19">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自本公告发布之日起5个工作日。</w:t>
      </w:r>
    </w:p>
    <w:p w14:paraId="4A53A16D">
      <w:pPr>
        <w:spacing w:line="360" w:lineRule="auto"/>
        <w:ind w:firstLine="482" w:firstLineChars="200"/>
        <w:rPr>
          <w:rFonts w:hint="eastAsia" w:ascii="仿宋" w:hAnsi="仿宋" w:eastAsia="仿宋" w:cs="仿宋"/>
          <w:b/>
          <w:bCs/>
          <w:color w:val="auto"/>
          <w:sz w:val="24"/>
          <w:highlight w:val="none"/>
        </w:rPr>
      </w:pPr>
      <w:bookmarkStart w:id="32" w:name="_Toc35393795"/>
      <w:bookmarkStart w:id="33" w:name="_Toc35393626"/>
      <w:r>
        <w:rPr>
          <w:rFonts w:hint="eastAsia" w:ascii="仿宋" w:hAnsi="仿宋" w:eastAsia="仿宋" w:cs="仿宋"/>
          <w:b/>
          <w:bCs/>
          <w:color w:val="auto"/>
          <w:sz w:val="24"/>
          <w:highlight w:val="none"/>
        </w:rPr>
        <w:t>七、其他补充事宜</w:t>
      </w:r>
      <w:bookmarkEnd w:id="32"/>
      <w:bookmarkEnd w:id="33"/>
    </w:p>
    <w:p w14:paraId="45C7F310">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1.磋商保证金：本项目不收取磋商保证金。</w:t>
      </w:r>
    </w:p>
    <w:p w14:paraId="1B7E6D3A">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2.采购意向公开链接：</w:t>
      </w:r>
    </w:p>
    <w:p w14:paraId="4D6DED47">
      <w:pPr>
        <w:spacing w:line="360" w:lineRule="auto"/>
        <w:ind w:firstLine="480" w:firstLineChars="200"/>
        <w:rPr>
          <w:rFonts w:hint="eastAsia" w:ascii="仿宋" w:hAnsi="仿宋" w:eastAsia="仿宋" w:cs="仿宋"/>
          <w:color w:val="auto"/>
          <w:kern w:val="0"/>
          <w:szCs w:val="21"/>
          <w:highlight w:val="none"/>
          <w:u w:val="single"/>
        </w:rPr>
      </w:pPr>
      <w:r>
        <w:rPr>
          <w:rFonts w:hint="eastAsia" w:ascii="仿宋" w:hAnsi="仿宋" w:eastAsia="仿宋" w:cs="仿宋"/>
          <w:color w:val="auto"/>
          <w:kern w:val="0"/>
          <w:szCs w:val="21"/>
          <w:highlight w:val="none"/>
          <w:u w:val="single"/>
        </w:rPr>
        <w:t>http://www.ccgp-guangxi.gov.cn/site/detail?categoryCode=ZcyAnnouncement&amp;parentId=66485&amp;articleId=KR5WMDIyB4iN4tAQEAq7qw==</w:t>
      </w:r>
    </w:p>
    <w:p w14:paraId="50F5F1B1">
      <w:pPr>
        <w:spacing w:line="360" w:lineRule="auto"/>
        <w:ind w:firstLine="480" w:firstLineChars="200"/>
        <w:rPr>
          <w:rFonts w:hint="eastAsia" w:ascii="仿宋" w:hAnsi="仿宋" w:eastAsia="仿宋" w:cs="仿宋"/>
          <w:color w:val="auto"/>
          <w:kern w:val="0"/>
          <w:szCs w:val="21"/>
          <w:highlight w:val="none"/>
        </w:rPr>
      </w:pPr>
      <w:bookmarkStart w:id="34" w:name="_Hlk37429585"/>
      <w:r>
        <w:rPr>
          <w:rFonts w:hint="eastAsia" w:ascii="仿宋" w:hAnsi="仿宋" w:eastAsia="仿宋" w:cs="仿宋"/>
          <w:color w:val="auto"/>
          <w:kern w:val="0"/>
          <w:szCs w:val="21"/>
          <w:highlight w:val="none"/>
        </w:rPr>
        <w:t>3.</w:t>
      </w:r>
      <w:bookmarkStart w:id="35" w:name="_Hlk37429595"/>
      <w:r>
        <w:rPr>
          <w:rFonts w:hint="eastAsia" w:ascii="仿宋" w:hAnsi="仿宋" w:eastAsia="仿宋" w:cs="仿宋"/>
          <w:color w:val="auto"/>
          <w:kern w:val="0"/>
          <w:szCs w:val="21"/>
          <w:highlight w:val="none"/>
        </w:rPr>
        <w:t>网上查询地址</w:t>
      </w:r>
    </w:p>
    <w:bookmarkEnd w:id="34"/>
    <w:bookmarkEnd w:id="35"/>
    <w:p w14:paraId="730757B9">
      <w:pPr>
        <w:spacing w:line="360" w:lineRule="auto"/>
        <w:ind w:firstLine="480" w:firstLineChars="200"/>
        <w:rPr>
          <w:rFonts w:hint="eastAsia" w:ascii="仿宋" w:hAnsi="仿宋" w:eastAsia="仿宋" w:cs="仿宋"/>
          <w:color w:val="auto"/>
          <w:kern w:val="0"/>
          <w:szCs w:val="21"/>
          <w:highlight w:val="none"/>
        </w:rPr>
      </w:pPr>
      <w:bookmarkStart w:id="36" w:name="_Hlk37429674"/>
      <w:r>
        <w:rPr>
          <w:rFonts w:hint="eastAsia" w:ascii="仿宋" w:hAnsi="仿宋" w:eastAsia="仿宋" w:cs="仿宋"/>
          <w:color w:val="auto"/>
          <w:kern w:val="0"/>
          <w:szCs w:val="21"/>
          <w:highlight w:val="none"/>
        </w:rPr>
        <w:t>中国政府采购网（www.ccgp.gov.cn）、广西壮族自治区政府采购网（http://zfcg.gxzf.gov.cn/）、全国公共资源交易平台(广西·南宁)（http://ggzy.jgswj.gxzf.gov.cn/nnggzy/）</w:t>
      </w:r>
    </w:p>
    <w:p w14:paraId="792072CF">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w:t>
      </w:r>
      <w:r>
        <w:rPr>
          <w:rFonts w:hint="eastAsia" w:ascii="仿宋" w:hAnsi="仿宋" w:eastAsia="仿宋" w:cs="仿宋"/>
          <w:color w:val="auto"/>
          <w:szCs w:val="21"/>
          <w:highlight w:val="none"/>
        </w:rPr>
        <w:t xml:space="preserve">. </w:t>
      </w:r>
      <w:r>
        <w:rPr>
          <w:rFonts w:hint="eastAsia" w:ascii="仿宋" w:hAnsi="仿宋" w:eastAsia="仿宋" w:cs="仿宋"/>
          <w:color w:val="auto"/>
          <w:kern w:val="0"/>
          <w:szCs w:val="21"/>
          <w:highlight w:val="none"/>
        </w:rPr>
        <w:t>本项目需要落实的政府采购政策</w:t>
      </w:r>
    </w:p>
    <w:bookmarkEnd w:id="36"/>
    <w:p w14:paraId="5C01E73D">
      <w:pPr>
        <w:spacing w:line="360" w:lineRule="auto"/>
        <w:ind w:firstLine="360"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（1）政府采购促进中小企业发展。</w:t>
      </w:r>
    </w:p>
    <w:p w14:paraId="2B0542B5">
      <w:pPr>
        <w:spacing w:line="360" w:lineRule="auto"/>
        <w:ind w:firstLine="360"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（2）政府采购支持采用本国产品的政策。</w:t>
      </w:r>
    </w:p>
    <w:p w14:paraId="2B234C20">
      <w:pPr>
        <w:spacing w:line="360" w:lineRule="auto"/>
        <w:ind w:firstLine="360"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（3）政府采购促进残疾人就业政策。</w:t>
      </w:r>
    </w:p>
    <w:p w14:paraId="4EFE942F">
      <w:pPr>
        <w:spacing w:line="360" w:lineRule="auto"/>
        <w:ind w:firstLine="360"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（4）政府采购支持监狱企业发展。</w:t>
      </w:r>
    </w:p>
    <w:p w14:paraId="32F2E9FB">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供应商认为采购文件使自己的权益受到损害的，可以自获取采购文件之日或者采购文件公告期限届满之日（公告期限届满后获取采购文件的，以公告期限届满之日为准）起7个工作日内以书面形式一次性向采购人和采购代理机构提出同一环节的质疑。否则，逾期的质疑采购人及招标代理机构可不予接受。质疑供应商对采购人、采购代理机构的答复不满意或者采购人、采购代理机构未在规定的时间内作出答复的，可以在答复期满后十五个工作日内向同级政府采购监督管理部门投诉。</w:t>
      </w:r>
    </w:p>
    <w:p w14:paraId="636225EE">
      <w:pPr>
        <w:spacing w:line="360" w:lineRule="auto"/>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xml:space="preserve">6.若对项目采购电子交易系统操作有疑问，可登录广西政府采购云平台（https://www.gcy.zfcg.gxzf.gov.cn/），点击右侧咨询小采，获取采小蜜智能服务管家帮助，或拨打广西政府采购云平台服务热线95763获取热线服务帮助。 </w:t>
      </w:r>
    </w:p>
    <w:p w14:paraId="1D82CB23">
      <w:pPr>
        <w:spacing w:line="360" w:lineRule="auto"/>
        <w:ind w:firstLine="482" w:firstLineChars="200"/>
        <w:rPr>
          <w:rFonts w:hint="eastAsia" w:ascii="仿宋" w:hAnsi="仿宋" w:eastAsia="仿宋" w:cs="仿宋"/>
          <w:bCs/>
          <w:color w:val="auto"/>
          <w:sz w:val="24"/>
          <w:highlight w:val="none"/>
        </w:rPr>
      </w:pPr>
      <w:r>
        <w:rPr>
          <w:rFonts w:hint="eastAsia" w:ascii="仿宋" w:hAnsi="仿宋" w:eastAsia="仿宋" w:cs="仿宋"/>
          <w:b/>
          <w:color w:val="auto"/>
          <w:kern w:val="44"/>
          <w:sz w:val="24"/>
          <w:highlight w:val="none"/>
        </w:rPr>
        <w:t>八、凡对本次采购提出询问，请按以下方式联系</w:t>
      </w:r>
    </w:p>
    <w:p w14:paraId="24E4DF99">
      <w:pPr>
        <w:spacing w:line="360" w:lineRule="auto"/>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　　　1.采购人信息</w:t>
      </w:r>
    </w:p>
    <w:p w14:paraId="5EA5EF1F">
      <w:pPr>
        <w:spacing w:line="360" w:lineRule="auto"/>
        <w:ind w:firstLine="840" w:firstLineChars="350"/>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名称：</w:t>
      </w:r>
      <w:r>
        <w:rPr>
          <w:rFonts w:hint="eastAsia" w:ascii="仿宋" w:hAnsi="仿宋" w:eastAsia="仿宋" w:cs="仿宋"/>
          <w:color w:val="auto"/>
          <w:szCs w:val="21"/>
          <w:highlight w:val="none"/>
          <w:lang w:eastAsia="zh-CN"/>
        </w:rPr>
        <w:t>中国共产党南宁市委员会机构编制委员会办公室</w:t>
      </w:r>
    </w:p>
    <w:p w14:paraId="69A49A3B">
      <w:pPr>
        <w:spacing w:line="360" w:lineRule="auto"/>
        <w:ind w:firstLine="840" w:firstLineChars="350"/>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地址：</w:t>
      </w:r>
      <w:r>
        <w:rPr>
          <w:rFonts w:hint="eastAsia" w:ascii="仿宋" w:hAnsi="仿宋" w:eastAsia="仿宋" w:cs="仿宋"/>
          <w:color w:val="auto"/>
          <w:szCs w:val="21"/>
          <w:highlight w:val="none"/>
          <w:lang w:eastAsia="zh-CN"/>
        </w:rPr>
        <w:t>南宁市青秀区嘉宾路2号市委市政府7号门6楼</w:t>
      </w:r>
    </w:p>
    <w:p w14:paraId="2A8CC558">
      <w:pPr>
        <w:spacing w:line="360" w:lineRule="auto"/>
        <w:ind w:firstLine="840" w:firstLineChars="350"/>
        <w:rPr>
          <w:rFonts w:hint="eastAsia" w:ascii="仿宋" w:hAnsi="仿宋" w:eastAsia="仿宋" w:cs="仿宋"/>
          <w:color w:val="auto"/>
          <w:szCs w:val="21"/>
          <w:highlight w:val="none"/>
          <w:lang w:val="en" w:eastAsia="zh-CN"/>
        </w:rPr>
      </w:pPr>
      <w:r>
        <w:rPr>
          <w:rFonts w:hint="eastAsia" w:ascii="仿宋" w:hAnsi="仿宋" w:eastAsia="仿宋" w:cs="仿宋"/>
          <w:color w:val="auto"/>
          <w:szCs w:val="21"/>
          <w:highlight w:val="none"/>
        </w:rPr>
        <w:t>项目联系人：</w:t>
      </w:r>
      <w:r>
        <w:rPr>
          <w:rFonts w:hint="eastAsia" w:ascii="仿宋" w:hAnsi="仿宋" w:eastAsia="仿宋" w:cs="仿宋"/>
          <w:color w:val="auto"/>
          <w:szCs w:val="21"/>
          <w:highlight w:val="none"/>
          <w:lang w:val="en-US" w:eastAsia="zh-CN"/>
        </w:rPr>
        <w:t>黄康乐</w:t>
      </w:r>
    </w:p>
    <w:p w14:paraId="19C89547">
      <w:pPr>
        <w:spacing w:line="360" w:lineRule="auto"/>
        <w:ind w:firstLine="840" w:firstLineChars="350"/>
        <w:rPr>
          <w:rFonts w:hint="eastAsia" w:ascii="仿宋" w:hAnsi="仿宋" w:eastAsia="仿宋" w:cs="仿宋"/>
          <w:color w:val="auto"/>
          <w:szCs w:val="21"/>
          <w:highlight w:val="yellow"/>
          <w:lang w:val="en-US" w:eastAsia="zh-CN"/>
        </w:rPr>
      </w:pPr>
      <w:r>
        <w:rPr>
          <w:rFonts w:hint="eastAsia" w:ascii="仿宋" w:hAnsi="仿宋" w:eastAsia="仿宋" w:cs="仿宋"/>
          <w:color w:val="auto"/>
          <w:szCs w:val="21"/>
          <w:highlight w:val="none"/>
        </w:rPr>
        <w:t>联系电话：0771-</w:t>
      </w:r>
      <w:r>
        <w:rPr>
          <w:rFonts w:hint="eastAsia" w:ascii="仿宋" w:hAnsi="仿宋" w:eastAsia="仿宋" w:cs="仿宋"/>
          <w:color w:val="auto"/>
          <w:szCs w:val="21"/>
          <w:highlight w:val="none"/>
          <w:lang w:val="en-US" w:eastAsia="zh-CN"/>
        </w:rPr>
        <w:t xml:space="preserve"> 2625366   </w:t>
      </w:r>
    </w:p>
    <w:p w14:paraId="7FD69BB9">
      <w:pPr>
        <w:spacing w:line="360" w:lineRule="auto"/>
        <w:ind w:firstLine="720" w:firstLineChars="3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2.采购代理机构信息</w:t>
      </w:r>
    </w:p>
    <w:p w14:paraId="453921BD">
      <w:pPr>
        <w:spacing w:line="360" w:lineRule="auto"/>
        <w:ind w:firstLine="840" w:firstLineChars="350"/>
        <w:rPr>
          <w:rFonts w:hint="eastAsia" w:ascii="仿宋" w:hAnsi="仿宋" w:eastAsia="仿宋" w:cs="仿宋"/>
          <w:color w:val="auto"/>
          <w:szCs w:val="21"/>
          <w:highlight w:val="none"/>
        </w:rPr>
      </w:pPr>
      <w:r>
        <w:rPr>
          <w:rFonts w:hint="eastAsia" w:ascii="仿宋" w:hAnsi="仿宋" w:eastAsia="仿宋" w:cs="仿宋"/>
          <w:color w:val="auto"/>
          <w:szCs w:val="21"/>
          <w:highlight w:val="none"/>
        </w:rPr>
        <w:t>名称：广西科文招标有限公司</w:t>
      </w:r>
    </w:p>
    <w:p w14:paraId="31C5C0D7">
      <w:pPr>
        <w:spacing w:line="360" w:lineRule="auto"/>
        <w:ind w:firstLine="840" w:firstLineChars="350"/>
        <w:rPr>
          <w:rFonts w:hint="eastAsia" w:ascii="仿宋" w:hAnsi="仿宋" w:eastAsia="仿宋" w:cs="仿宋"/>
          <w:color w:val="auto"/>
          <w:szCs w:val="21"/>
          <w:highlight w:val="none"/>
        </w:rPr>
      </w:pPr>
      <w:r>
        <w:rPr>
          <w:rFonts w:hint="eastAsia" w:ascii="仿宋" w:hAnsi="仿宋" w:eastAsia="仿宋" w:cs="仿宋"/>
          <w:color w:val="auto"/>
          <w:szCs w:val="21"/>
          <w:highlight w:val="none"/>
        </w:rPr>
        <w:t>地址：广西南宁市民族大道141号中鼎万象东方D区五层</w:t>
      </w:r>
    </w:p>
    <w:p w14:paraId="59D0E3E1">
      <w:pPr>
        <w:spacing w:line="360" w:lineRule="auto"/>
        <w:ind w:firstLine="720" w:firstLineChars="3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3.项目联系方式</w:t>
      </w:r>
    </w:p>
    <w:p w14:paraId="7AC4A2C7">
      <w:pPr>
        <w:spacing w:line="360" w:lineRule="auto"/>
        <w:ind w:firstLine="840" w:firstLineChars="350"/>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项目联系人：</w:t>
      </w:r>
      <w:r>
        <w:rPr>
          <w:rFonts w:hint="eastAsia" w:ascii="仿宋" w:hAnsi="仿宋" w:eastAsia="仿宋" w:cs="仿宋"/>
          <w:color w:val="auto"/>
          <w:szCs w:val="21"/>
          <w:highlight w:val="none"/>
          <w:lang w:val="en-US" w:eastAsia="zh-CN"/>
        </w:rPr>
        <w:t>梁栩菁、</w:t>
      </w:r>
      <w:r>
        <w:rPr>
          <w:rFonts w:hint="eastAsia" w:ascii="仿宋" w:hAnsi="仿宋" w:eastAsia="仿宋" w:cs="仿宋"/>
          <w:color w:val="auto"/>
          <w:szCs w:val="21"/>
          <w:highlight w:val="none"/>
        </w:rPr>
        <w:t>梁伟贞</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严广廷</w:t>
      </w:r>
    </w:p>
    <w:p w14:paraId="62AA1839">
      <w:pPr>
        <w:spacing w:line="360" w:lineRule="auto"/>
        <w:ind w:firstLine="840" w:firstLineChars="350"/>
        <w:rPr>
          <w:rFonts w:hint="eastAsia" w:ascii="仿宋" w:hAnsi="仿宋" w:eastAsia="仿宋" w:cs="仿宋"/>
          <w:color w:val="auto"/>
          <w:szCs w:val="21"/>
          <w:highlight w:val="none"/>
        </w:rPr>
      </w:pPr>
      <w:bookmarkStart w:id="302" w:name="_GoBack"/>
      <w:r>
        <w:rPr>
          <w:rFonts w:hint="eastAsia" w:ascii="仿宋" w:hAnsi="仿宋" w:eastAsia="仿宋" w:cs="仿宋"/>
          <w:color w:val="auto"/>
          <w:szCs w:val="21"/>
          <w:highlight w:val="none"/>
        </w:rPr>
        <w:t>电话：0771-2023835</w:t>
      </w:r>
    </w:p>
    <w:bookmarkEnd w:id="302"/>
    <w:p w14:paraId="4FE69BFD">
      <w:pPr>
        <w:spacing w:line="360" w:lineRule="auto"/>
        <w:ind w:firstLine="840" w:firstLineChars="350"/>
        <w:rPr>
          <w:rFonts w:hint="eastAsia" w:ascii="仿宋" w:hAnsi="仿宋" w:eastAsia="仿宋" w:cs="仿宋"/>
          <w:color w:val="auto"/>
          <w:szCs w:val="21"/>
          <w:highlight w:val="none"/>
        </w:rPr>
      </w:pPr>
    </w:p>
    <w:p w14:paraId="46EB1C92">
      <w:pPr>
        <w:spacing w:line="360" w:lineRule="auto"/>
        <w:ind w:firstLine="480" w:firstLineChars="200"/>
        <w:rPr>
          <w:rFonts w:hint="eastAsia" w:ascii="仿宋" w:hAnsi="仿宋" w:eastAsia="仿宋" w:cs="仿宋"/>
          <w:color w:val="auto"/>
          <w:szCs w:val="21"/>
          <w:highlight w:val="none"/>
        </w:rPr>
      </w:pPr>
    </w:p>
    <w:p w14:paraId="762A3297">
      <w:pPr>
        <w:pStyle w:val="8"/>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szCs w:val="21"/>
          <w:highlight w:val="none"/>
        </w:rPr>
        <w:t>附件： 1.CA证书申请方式及操作指南下载地址（登陆</w:t>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"http://nncz.nanning.gov.cn/" </w:instrText>
      </w:r>
      <w:r>
        <w:rPr>
          <w:rFonts w:hint="eastAsia" w:ascii="仿宋" w:hAnsi="仿宋" w:eastAsia="仿宋" w:cs="仿宋"/>
          <w:color w:val="auto"/>
          <w:highlight w:val="none"/>
        </w:rPr>
        <w:fldChar w:fldCharType="separate"/>
      </w:r>
      <w:r>
        <w:rPr>
          <w:rStyle w:val="24"/>
          <w:rFonts w:hint="eastAsia" w:ascii="仿宋" w:hAnsi="仿宋" w:eastAsia="仿宋" w:cs="仿宋"/>
          <w:color w:val="auto"/>
          <w:highlight w:val="none"/>
        </w:rPr>
        <w:t>http://nncz.nanning.gov.cn/</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（南宁市财政局官网）-业务专题-政府采购监督管理-资料下载-“广西政府采购云平台西部CA办理方式”或“南宁市广西政府采购云平台CA证书办理操作指南”</w:t>
      </w:r>
      <w:r>
        <w:rPr>
          <w:rFonts w:hint="eastAsia" w:ascii="仿宋" w:hAnsi="仿宋" w:eastAsia="仿宋" w:cs="仿宋"/>
          <w:color w:val="auto"/>
          <w:szCs w:val="21"/>
          <w:highlight w:val="none"/>
        </w:rPr>
        <w:t>）</w:t>
      </w:r>
    </w:p>
    <w:p w14:paraId="7B1BBF23">
      <w:pPr>
        <w:pStyle w:val="8"/>
        <w:spacing w:line="360" w:lineRule="auto"/>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2.电子响应文件制作与投送教程（在此网址下载：</w:t>
      </w: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"http://nncz.nanning.gov.cn/" </w:instrText>
      </w:r>
      <w:r>
        <w:rPr>
          <w:rFonts w:hint="eastAsia" w:ascii="仿宋" w:hAnsi="仿宋" w:eastAsia="仿宋" w:cs="仿宋"/>
          <w:color w:val="auto"/>
          <w:highlight w:val="none"/>
        </w:rPr>
        <w:fldChar w:fldCharType="separate"/>
      </w:r>
      <w:r>
        <w:rPr>
          <w:rStyle w:val="24"/>
          <w:rFonts w:hint="eastAsia" w:ascii="仿宋" w:hAnsi="仿宋" w:eastAsia="仿宋" w:cs="仿宋"/>
          <w:color w:val="auto"/>
          <w:highlight w:val="none"/>
        </w:rPr>
        <w:t>http://nncz.nanning.gov.cn/</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（南宁市财政局官网）-业务专题-政府采购监督管理-资料下载-南宁市政府采购项目全流程电子化交易操作指南</w:t>
      </w:r>
      <w:r>
        <w:rPr>
          <w:rFonts w:hint="eastAsia" w:ascii="仿宋" w:hAnsi="仿宋" w:eastAsia="仿宋" w:cs="仿宋"/>
          <w:color w:val="auto"/>
          <w:szCs w:val="21"/>
          <w:highlight w:val="none"/>
        </w:rPr>
        <w:t>）</w:t>
      </w:r>
    </w:p>
    <w:p w14:paraId="7D881A10">
      <w:pPr>
        <w:spacing w:line="360" w:lineRule="auto"/>
        <w:jc w:val="right"/>
        <w:rPr>
          <w:rFonts w:hint="eastAsia" w:ascii="仿宋" w:hAnsi="仿宋" w:eastAsia="仿宋" w:cs="仿宋"/>
          <w:color w:val="auto"/>
          <w:szCs w:val="21"/>
          <w:highlight w:val="none"/>
        </w:rPr>
      </w:pPr>
    </w:p>
    <w:p w14:paraId="023F5F46">
      <w:pPr>
        <w:spacing w:line="360" w:lineRule="auto"/>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广西科文招标有限公司</w:t>
      </w:r>
    </w:p>
    <w:p w14:paraId="5E6A4EA7">
      <w:pPr>
        <w:spacing w:line="360" w:lineRule="auto"/>
        <w:ind w:firstLine="240" w:firstLineChars="100"/>
        <w:jc w:val="right"/>
        <w:rPr>
          <w:rFonts w:hint="eastAsia" w:ascii="仿宋" w:hAnsi="仿宋" w:eastAsia="仿宋" w:cs="仿宋"/>
          <w:color w:val="auto"/>
          <w:highlight w:val="none"/>
          <w:lang w:eastAsia="zh-CN"/>
        </w:rPr>
      </w:pPr>
      <w:r>
        <w:rPr>
          <w:rFonts w:hint="eastAsia" w:ascii="仿宋" w:hAnsi="仿宋" w:eastAsia="仿宋" w:cs="仿宋"/>
          <w:color w:val="auto"/>
          <w:szCs w:val="21"/>
          <w:highlight w:val="none"/>
          <w:lang w:eastAsia="zh-CN"/>
        </w:rPr>
        <w:t>2026年</w:t>
      </w: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lang w:eastAsia="zh-CN"/>
        </w:rPr>
        <w:t>月</w:t>
      </w: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lang w:eastAsia="zh-CN"/>
        </w:rPr>
        <w:t>日</w:t>
      </w:r>
    </w:p>
    <w:p w14:paraId="685E105B">
      <w:pPr>
        <w:widowControl/>
        <w:spacing w:line="360" w:lineRule="auto"/>
        <w:jc w:val="left"/>
        <w:rPr>
          <w:rFonts w:hint="eastAsia" w:ascii="仿宋" w:hAnsi="仿宋" w:eastAsia="仿宋" w:cs="仿宋"/>
          <w:color w:val="auto"/>
          <w:sz w:val="24"/>
          <w:highlight w:val="none"/>
          <w:lang w:val="zh-CN"/>
        </w:rPr>
        <w:sectPr>
          <w:footerReference r:id="rId7" w:type="default"/>
          <w:pgSz w:w="11911" w:h="16838"/>
          <w:pgMar w:top="1417" w:right="1417" w:bottom="1417" w:left="1417" w:header="720" w:footer="720" w:gutter="0"/>
          <w:cols w:space="720" w:num="1"/>
          <w:docGrid w:linePitch="331" w:charSpace="0"/>
        </w:sectPr>
      </w:pPr>
    </w:p>
    <w:p w14:paraId="60A95C6A">
      <w:pPr>
        <w:pStyle w:val="2"/>
        <w:jc w:val="center"/>
        <w:rPr>
          <w:rFonts w:hint="eastAsia" w:ascii="仿宋" w:hAnsi="仿宋" w:eastAsia="仿宋" w:cs="仿宋"/>
          <w:color w:val="auto"/>
          <w:highlight w:val="none"/>
        </w:rPr>
      </w:pPr>
      <w:bookmarkStart w:id="37" w:name="_Toc25988"/>
      <w:bookmarkStart w:id="38" w:name="_Toc30008"/>
      <w:r>
        <w:rPr>
          <w:rFonts w:hint="eastAsia" w:ascii="仿宋" w:hAnsi="仿宋" w:eastAsia="仿宋" w:cs="仿宋"/>
          <w:bCs w:val="0"/>
          <w:color w:val="auto"/>
          <w:sz w:val="32"/>
          <w:szCs w:val="32"/>
          <w:highlight w:val="none"/>
        </w:rPr>
        <w:t>第二章 采购需求</w:t>
      </w:r>
      <w:bookmarkEnd w:id="37"/>
      <w:bookmarkEnd w:id="38"/>
    </w:p>
    <w:p w14:paraId="3D6B9D0B">
      <w:pPr>
        <w:spacing w:line="42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说明：</w:t>
      </w:r>
    </w:p>
    <w:p w14:paraId="1F926D1E">
      <w:pPr>
        <w:spacing w:line="42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highlight w:val="none"/>
        </w:rPr>
        <w:t>1.为落实政府采购政策需满足的要求：</w:t>
      </w:r>
    </w:p>
    <w:p w14:paraId="1F534970">
      <w:pPr>
        <w:spacing w:line="42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（1）本竞争性磋商采购文件所称中小企业必须符合《政府采购促进中小企业发展管理办法》（财库〔2020〕46号）的规定。</w:t>
      </w:r>
    </w:p>
    <w:p w14:paraId="64A8D49D">
      <w:pPr>
        <w:tabs>
          <w:tab w:val="left" w:pos="180"/>
          <w:tab w:val="left" w:pos="1620"/>
        </w:tabs>
        <w:spacing w:line="420" w:lineRule="exact"/>
        <w:ind w:firstLine="480" w:firstLineChars="200"/>
        <w:rPr>
          <w:rFonts w:hint="eastAsia" w:ascii="仿宋" w:hAnsi="仿宋" w:eastAsia="仿宋" w:cs="仿宋"/>
          <w:b/>
          <w:bCs/>
          <w:color w:val="auto"/>
          <w:szCs w:val="21"/>
          <w:highlight w:val="none"/>
        </w:rPr>
      </w:pPr>
      <w:r>
        <w:rPr>
          <w:rFonts w:hint="eastAsia" w:ascii="仿宋" w:hAnsi="仿宋" w:eastAsia="仿宋" w:cs="仿宋"/>
          <w:color w:val="auto"/>
          <w:szCs w:val="21"/>
          <w:highlight w:val="none"/>
        </w:rPr>
        <w:t>（2）服务项目中包含货物的，根据《财政部 发展改革委 生态环境部 市场监管总局关于调整优化节能产品、环境标志产品政府采购执行机制的通知》（财库〔2019〕9号）和《关于印发节能产品政府采购品目清单的通知》（财库〔2019〕19号）的规定，采购需求中的产品属于节能产品政府采购品目清单内标注“★”的，供应商必须在响应文件中提供所竞标产品的节能产品认证证书复印件（加盖供应商公章），否则响应文件作无效处理。如本项目包含的配套货物属于品目清单内非标注“★”的产品时，应优先采购，具体详见“第四章 评审程序和评定成交的标准”。</w:t>
      </w:r>
    </w:p>
    <w:p w14:paraId="02386156">
      <w:pPr>
        <w:spacing w:line="42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3）服务项目中包含货物的，根据《关于信息安全产品实施政府采购的通知》（财库〔2010〕48号）的规定，本项目采购范围包含信息安全产品的（信息安全产品包括：防火墙、网络安全隔离卡与线路选择器、安全隔离与信息交换产品、安全路由器、智能卡COS、数据备份与恢复产品、安全操作系统、安全数据库系统、反垃圾邮件产品、入侵检测系统（IDS）、网络脆弱扫描产品、安全审计产品、网站恢复产品），供应商提供</w:t>
      </w:r>
      <w:r>
        <w:rPr>
          <w:rFonts w:hint="eastAsia" w:ascii="仿宋" w:hAnsi="仿宋" w:eastAsia="仿宋" w:cs="仿宋"/>
          <w:color w:val="auto"/>
          <w:szCs w:val="21"/>
          <w:highlight w:val="none"/>
          <w:lang w:val="en-US" w:eastAsia="zh-CN"/>
        </w:rPr>
        <w:t>的产品必须获得</w:t>
      </w:r>
      <w:r>
        <w:rPr>
          <w:rFonts w:hint="eastAsia" w:ascii="仿宋" w:hAnsi="仿宋" w:eastAsia="仿宋" w:cs="仿宋"/>
          <w:color w:val="auto"/>
          <w:szCs w:val="21"/>
          <w:highlight w:val="none"/>
        </w:rPr>
        <w:t>中国信息安全认证中心授予的有效的信息安全产品认证证书。</w:t>
      </w:r>
    </w:p>
    <w:p w14:paraId="321C714E">
      <w:pPr>
        <w:spacing w:line="420" w:lineRule="exact"/>
        <w:ind w:firstLine="472" w:firstLineChars="196"/>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2.“实质性要求”是指采购需求中带“▲”的条款或者不能负偏离的条款或者已经指明不满足按响应文件作无效处理的条款。</w:t>
      </w:r>
    </w:p>
    <w:p w14:paraId="5C762987">
      <w:pPr>
        <w:pStyle w:val="8"/>
        <w:spacing w:line="42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3.不需要供应商对采购需求响应为具体数值的，此采购需求的数值后将以◆号标注。</w:t>
      </w:r>
    </w:p>
    <w:p w14:paraId="31166A91">
      <w:pPr>
        <w:pStyle w:val="8"/>
        <w:spacing w:line="42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4.如竞标人竞标产品</w:t>
      </w:r>
      <w:r>
        <w:rPr>
          <w:rFonts w:hint="eastAsia" w:ascii="仿宋" w:hAnsi="仿宋" w:eastAsia="仿宋" w:cs="仿宋"/>
          <w:color w:val="auto"/>
          <w:szCs w:val="21"/>
          <w:highlight w:val="none"/>
          <w:lang w:val="en-US" w:eastAsia="zh-CN"/>
        </w:rPr>
        <w:t>或服务过程成果</w:t>
      </w:r>
      <w:r>
        <w:rPr>
          <w:rFonts w:hint="eastAsia" w:ascii="仿宋" w:hAnsi="仿宋" w:eastAsia="仿宋" w:cs="仿宋"/>
          <w:color w:val="auto"/>
          <w:szCs w:val="21"/>
          <w:highlight w:val="none"/>
        </w:rPr>
        <w:t>存在侵犯他人的知识产权或者专利成果行为的，</w:t>
      </w:r>
      <w:r>
        <w:rPr>
          <w:rFonts w:hint="eastAsia" w:ascii="仿宋" w:hAnsi="仿宋" w:eastAsia="仿宋" w:cs="仿宋"/>
          <w:color w:val="auto"/>
          <w:szCs w:val="21"/>
          <w:highlight w:val="none"/>
          <w:lang w:val="en-US" w:eastAsia="zh-CN"/>
        </w:rPr>
        <w:t>竞标人</w:t>
      </w:r>
      <w:r>
        <w:rPr>
          <w:rFonts w:hint="eastAsia" w:ascii="仿宋" w:hAnsi="仿宋" w:eastAsia="仿宋" w:cs="仿宋"/>
          <w:color w:val="auto"/>
          <w:szCs w:val="21"/>
          <w:highlight w:val="none"/>
        </w:rPr>
        <w:t>应承担相应法律责任。</w:t>
      </w:r>
    </w:p>
    <w:p w14:paraId="1FA98D8A">
      <w:pPr>
        <w:pStyle w:val="8"/>
        <w:spacing w:line="420" w:lineRule="exact"/>
        <w:ind w:firstLine="480" w:firstLineChars="200"/>
        <w:rPr>
          <w:rFonts w:hint="eastAsia" w:ascii="仿宋" w:hAnsi="仿宋" w:eastAsia="仿宋" w:cs="仿宋"/>
          <w:color w:val="auto"/>
          <w:szCs w:val="21"/>
          <w:highlight w:val="none"/>
        </w:rPr>
      </w:pPr>
    </w:p>
    <w:p w14:paraId="4335B89B">
      <w:pPr>
        <w:pStyle w:val="8"/>
        <w:spacing w:line="420" w:lineRule="exact"/>
        <w:ind w:firstLine="480" w:firstLineChars="200"/>
        <w:rPr>
          <w:rFonts w:hint="eastAsia" w:ascii="仿宋" w:hAnsi="仿宋" w:eastAsia="仿宋" w:cs="仿宋"/>
          <w:color w:val="auto"/>
          <w:szCs w:val="21"/>
          <w:highlight w:val="none"/>
        </w:rPr>
      </w:pPr>
    </w:p>
    <w:p w14:paraId="6F2B55AA">
      <w:pPr>
        <w:spacing w:line="360" w:lineRule="exact"/>
        <w:jc w:val="cente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br w:type="page"/>
      </w:r>
    </w:p>
    <w:tbl>
      <w:tblPr>
        <w:tblStyle w:val="21"/>
        <w:tblW w:w="1012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5"/>
        <w:gridCol w:w="420"/>
        <w:gridCol w:w="1002"/>
        <w:gridCol w:w="810"/>
        <w:gridCol w:w="462"/>
        <w:gridCol w:w="5082"/>
        <w:gridCol w:w="803"/>
        <w:gridCol w:w="997"/>
      </w:tblGrid>
      <w:tr w14:paraId="4FA8C3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121" w:type="dxa"/>
            <w:gridSpan w:val="8"/>
            <w:tcBorders>
              <w:top w:val="single" w:color="auto" w:sz="4" w:space="0"/>
              <w:left w:val="single" w:color="auto" w:sz="4" w:space="0"/>
              <w:right w:val="single" w:color="auto" w:sz="4" w:space="0"/>
            </w:tcBorders>
            <w:noWrap w:val="0"/>
            <w:vAlign w:val="center"/>
          </w:tcPr>
          <w:p w14:paraId="7646FE8E">
            <w:pPr>
              <w:spacing w:line="360" w:lineRule="exact"/>
              <w:jc w:val="center"/>
              <w:rPr>
                <w:rFonts w:hint="eastAsia" w:ascii="仿宋" w:hAnsi="仿宋" w:eastAsia="仿宋" w:cs="仿宋"/>
                <w:b/>
                <w:color w:val="auto"/>
                <w:szCs w:val="21"/>
                <w:highlight w:val="none"/>
                <w:lang w:eastAsia="zh-CN"/>
              </w:rPr>
            </w:pPr>
            <w:r>
              <w:rPr>
                <w:rFonts w:hint="eastAsia" w:ascii="仿宋" w:hAnsi="仿宋" w:eastAsia="仿宋" w:cs="仿宋"/>
                <w:b/>
                <w:color w:val="auto"/>
                <w:szCs w:val="21"/>
                <w:highlight w:val="none"/>
              </w:rPr>
              <w:t>一、服务需求一览表</w:t>
            </w:r>
          </w:p>
        </w:tc>
      </w:tr>
      <w:tr w14:paraId="4B88E3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545" w:type="dxa"/>
            <w:vMerge w:val="restart"/>
            <w:tcBorders>
              <w:top w:val="single" w:color="auto" w:sz="4" w:space="0"/>
              <w:left w:val="single" w:color="auto" w:sz="4" w:space="0"/>
              <w:right w:val="single" w:color="auto" w:sz="4" w:space="0"/>
            </w:tcBorders>
            <w:noWrap w:val="0"/>
            <w:vAlign w:val="top"/>
          </w:tcPr>
          <w:p w14:paraId="495C994D">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采购清单及服务参数</w:t>
            </w:r>
          </w:p>
        </w:tc>
        <w:tc>
          <w:tcPr>
            <w:tcW w:w="420"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14:paraId="7D15DD9F">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标项</w:t>
            </w:r>
          </w:p>
        </w:tc>
        <w:tc>
          <w:tcPr>
            <w:tcW w:w="1002" w:type="dxa"/>
            <w:tcBorders>
              <w:top w:val="single" w:color="auto" w:sz="4" w:space="0"/>
              <w:left w:val="single" w:color="auto" w:sz="4" w:space="0"/>
              <w:bottom w:val="single" w:color="auto" w:sz="4" w:space="0"/>
              <w:right w:val="single" w:color="auto" w:sz="4" w:space="0"/>
            </w:tcBorders>
            <w:noWrap w:val="0"/>
            <w:vAlign w:val="center"/>
          </w:tcPr>
          <w:p w14:paraId="455E1CB8">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采购服务名称</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796FE35F">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w:t>
            </w:r>
          </w:p>
        </w:tc>
        <w:tc>
          <w:tcPr>
            <w:tcW w:w="462" w:type="dxa"/>
            <w:tcBorders>
              <w:top w:val="single" w:color="auto" w:sz="4" w:space="0"/>
              <w:left w:val="single" w:color="auto" w:sz="4" w:space="0"/>
              <w:bottom w:val="single" w:color="auto" w:sz="4" w:space="0"/>
              <w:right w:val="single" w:color="auto" w:sz="4" w:space="0"/>
            </w:tcBorders>
            <w:noWrap w:val="0"/>
            <w:vAlign w:val="center"/>
          </w:tcPr>
          <w:p w14:paraId="76F4E259">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5082" w:type="dxa"/>
            <w:tcBorders>
              <w:top w:val="single" w:color="auto" w:sz="4" w:space="0"/>
              <w:left w:val="single" w:color="auto" w:sz="4" w:space="0"/>
              <w:bottom w:val="single" w:color="auto" w:sz="4" w:space="0"/>
              <w:right w:val="single" w:color="auto" w:sz="4" w:space="0"/>
            </w:tcBorders>
            <w:noWrap w:val="0"/>
            <w:vAlign w:val="center"/>
          </w:tcPr>
          <w:p w14:paraId="16D1DDAC">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服务参数</w:t>
            </w:r>
          </w:p>
        </w:tc>
        <w:tc>
          <w:tcPr>
            <w:tcW w:w="803" w:type="dxa"/>
            <w:tcBorders>
              <w:top w:val="single" w:color="auto" w:sz="4" w:space="0"/>
              <w:left w:val="single" w:color="auto" w:sz="4" w:space="0"/>
              <w:bottom w:val="single" w:color="auto" w:sz="4" w:space="0"/>
              <w:right w:val="single" w:color="auto" w:sz="4" w:space="0"/>
            </w:tcBorders>
            <w:noWrap w:val="0"/>
            <w:vAlign w:val="center"/>
          </w:tcPr>
          <w:p w14:paraId="49D006A5">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分项预算合计（元）</w:t>
            </w:r>
          </w:p>
        </w:tc>
        <w:tc>
          <w:tcPr>
            <w:tcW w:w="997" w:type="dxa"/>
            <w:tcBorders>
              <w:top w:val="single" w:color="auto" w:sz="4" w:space="0"/>
              <w:left w:val="single" w:color="auto" w:sz="4" w:space="0"/>
              <w:bottom w:val="single" w:color="auto" w:sz="4" w:space="0"/>
              <w:right w:val="single" w:color="auto" w:sz="4" w:space="0"/>
            </w:tcBorders>
            <w:noWrap w:val="0"/>
            <w:vAlign w:val="center"/>
          </w:tcPr>
          <w:p w14:paraId="0978A808">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中小企业划分标准所属行业名称</w:t>
            </w:r>
          </w:p>
        </w:tc>
      </w:tr>
      <w:tr w14:paraId="378526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545" w:type="dxa"/>
            <w:vMerge w:val="continue"/>
            <w:tcBorders>
              <w:left w:val="single" w:color="auto" w:sz="4" w:space="0"/>
              <w:bottom w:val="single" w:color="auto" w:sz="4" w:space="0"/>
              <w:right w:val="single" w:color="auto" w:sz="4" w:space="0"/>
            </w:tcBorders>
            <w:noWrap w:val="0"/>
            <w:vAlign w:val="top"/>
          </w:tcPr>
          <w:p w14:paraId="074E11BB">
            <w:pPr>
              <w:spacing w:line="360" w:lineRule="exact"/>
              <w:jc w:val="center"/>
              <w:rPr>
                <w:rFonts w:hint="eastAsia" w:ascii="仿宋" w:hAnsi="仿宋" w:eastAsia="仿宋" w:cs="仿宋"/>
                <w:b/>
                <w:bCs/>
                <w:color w:val="auto"/>
                <w:highlight w:val="none"/>
              </w:rPr>
            </w:pPr>
          </w:p>
        </w:tc>
        <w:tc>
          <w:tcPr>
            <w:tcW w:w="420" w:type="dxa"/>
            <w:tcBorders>
              <w:top w:val="single" w:color="auto" w:sz="4" w:space="0"/>
              <w:left w:val="single" w:color="auto" w:sz="4" w:space="0"/>
              <w:bottom w:val="single" w:color="auto" w:sz="4" w:space="0"/>
              <w:right w:val="single" w:color="auto" w:sz="4" w:space="0"/>
            </w:tcBorders>
            <w:noWrap w:val="0"/>
            <w:vAlign w:val="center"/>
          </w:tcPr>
          <w:p w14:paraId="70DB2176">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1002" w:type="dxa"/>
            <w:tcBorders>
              <w:top w:val="single" w:color="auto" w:sz="4" w:space="0"/>
              <w:left w:val="single" w:color="auto" w:sz="4" w:space="0"/>
              <w:bottom w:val="single" w:color="auto" w:sz="4" w:space="0"/>
              <w:right w:val="single" w:color="auto" w:sz="4" w:space="0"/>
            </w:tcBorders>
            <w:noWrap w:val="0"/>
            <w:vAlign w:val="center"/>
          </w:tcPr>
          <w:p w14:paraId="568D294C">
            <w:pPr>
              <w:snapToGrid w:val="0"/>
              <w:spacing w:line="360" w:lineRule="exact"/>
              <w:jc w:val="cente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南宁市绩效管理智能化平台（二期）项目</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7429219D">
            <w:pPr>
              <w:snapToGrid w:val="0"/>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w:t>
            </w:r>
          </w:p>
        </w:tc>
        <w:tc>
          <w:tcPr>
            <w:tcW w:w="462" w:type="dxa"/>
            <w:tcBorders>
              <w:top w:val="single" w:color="auto" w:sz="4" w:space="0"/>
              <w:left w:val="single" w:color="auto" w:sz="4" w:space="0"/>
              <w:bottom w:val="single" w:color="auto" w:sz="4" w:space="0"/>
              <w:right w:val="single" w:color="auto" w:sz="4" w:space="0"/>
            </w:tcBorders>
            <w:noWrap w:val="0"/>
            <w:vAlign w:val="center"/>
          </w:tcPr>
          <w:p w14:paraId="14CE3EDD">
            <w:pPr>
              <w:widowControl/>
              <w:spacing w:line="440" w:lineRule="exact"/>
              <w:jc w:val="center"/>
              <w:rPr>
                <w:rFonts w:hint="eastAsia" w:ascii="仿宋" w:hAnsi="仿宋" w:eastAsia="仿宋" w:cs="仿宋"/>
                <w:b/>
                <w:color w:val="auto"/>
                <w:szCs w:val="21"/>
                <w:highlight w:val="none"/>
                <w:lang w:val="en-US" w:eastAsia="zh-CN"/>
              </w:rPr>
            </w:pPr>
            <w:r>
              <w:rPr>
                <w:rFonts w:hint="eastAsia" w:ascii="仿宋" w:hAnsi="仿宋" w:eastAsia="仿宋" w:cs="仿宋"/>
                <w:b w:val="0"/>
                <w:bCs/>
                <w:color w:val="auto"/>
                <w:szCs w:val="21"/>
                <w:highlight w:val="none"/>
                <w:lang w:val="en-US" w:eastAsia="zh-CN"/>
              </w:rPr>
              <w:t>1</w:t>
            </w:r>
          </w:p>
        </w:tc>
        <w:tc>
          <w:tcPr>
            <w:tcW w:w="5082" w:type="dxa"/>
            <w:tcBorders>
              <w:top w:val="single" w:color="auto" w:sz="4" w:space="0"/>
              <w:left w:val="single" w:color="auto" w:sz="4" w:space="0"/>
              <w:bottom w:val="single" w:color="auto" w:sz="4" w:space="0"/>
              <w:right w:val="single" w:color="auto" w:sz="4" w:space="0"/>
            </w:tcBorders>
            <w:noWrap w:val="0"/>
            <w:vAlign w:val="top"/>
          </w:tcPr>
          <w:p w14:paraId="4CA7592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一、采购内容</w:t>
            </w:r>
          </w:p>
          <w:p w14:paraId="1B93CDB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本项目在南宁市绩效管理智能化平台（一期）项目基础上进行升级建设。</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在充分理解一期系统架构、数据结构和业务流程的前提下，就以下全部内容提供完整的技术解决方案、产品交付、系统迁移部署、安全保障体系建设和运营维护服务。</w:t>
            </w:r>
          </w:p>
          <w:p w14:paraId="597EF10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（一）应用系统开发与升级</w:t>
            </w:r>
          </w:p>
          <w:p w14:paraId="2D8ED436">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对以下子系统进行新增或升级开发，确保与现有平台的数据、用户、权限体系无缝集成。</w:t>
            </w:r>
          </w:p>
          <w:p w14:paraId="62924E2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1.察访核验子系统</w:t>
            </w:r>
          </w:p>
          <w:p w14:paraId="016320A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实现绩效指标落实情况的线上计划</w:t>
            </w:r>
            <w:r>
              <w:rPr>
                <w:rFonts w:hint="eastAsia" w:ascii="仿宋" w:hAnsi="仿宋" w:eastAsia="仿宋" w:cs="仿宋"/>
                <w:color w:val="auto"/>
                <w:highlight w:val="none"/>
                <w:lang w:eastAsia="zh-CN"/>
              </w:rPr>
              <w:t>与任务管理</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移动端</w:t>
            </w:r>
            <w:r>
              <w:rPr>
                <w:rFonts w:hint="eastAsia" w:ascii="仿宋" w:hAnsi="仿宋" w:eastAsia="仿宋" w:cs="仿宋"/>
                <w:color w:val="auto"/>
                <w:highlight w:val="none"/>
              </w:rPr>
              <w:t>数据采集、</w:t>
            </w:r>
            <w:r>
              <w:rPr>
                <w:rFonts w:hint="eastAsia" w:ascii="仿宋" w:hAnsi="仿宋" w:eastAsia="仿宋" w:cs="仿宋"/>
                <w:color w:val="auto"/>
                <w:highlight w:val="none"/>
                <w:lang w:eastAsia="zh-CN"/>
              </w:rPr>
              <w:t>问题督办与协同提醒、过程监控与可视化等</w:t>
            </w:r>
            <w:r>
              <w:rPr>
                <w:rFonts w:hint="eastAsia" w:ascii="仿宋" w:hAnsi="仿宋" w:eastAsia="仿宋" w:cs="仿宋"/>
                <w:color w:val="auto"/>
                <w:highlight w:val="none"/>
              </w:rPr>
              <w:t>全流程闭环管理。</w:t>
            </w:r>
          </w:p>
          <w:p w14:paraId="513C92E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（1）计划与任务管理。支持绩效办管理人员在线制定年度、季度、月度察访核验计划，支持按区域、指标类型、责任单位等维度进行“双随机”抽查，任务可灵活派发至指定核验组或人员。</w:t>
            </w:r>
          </w:p>
          <w:p w14:paraId="1681C41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（2）移动端</w:t>
            </w:r>
            <w:r>
              <w:rPr>
                <w:rFonts w:hint="eastAsia" w:ascii="仿宋" w:hAnsi="仿宋" w:eastAsia="仿宋" w:cs="仿宋"/>
                <w:color w:val="auto"/>
                <w:highlight w:val="none"/>
                <w:lang w:eastAsia="zh-CN"/>
              </w:rPr>
              <w:t>数据</w:t>
            </w:r>
            <w:r>
              <w:rPr>
                <w:rFonts w:hint="eastAsia" w:ascii="仿宋" w:hAnsi="仿宋" w:eastAsia="仿宋" w:cs="仿宋"/>
                <w:color w:val="auto"/>
                <w:highlight w:val="none"/>
              </w:rPr>
              <w:t>采集。强化移动端功能，支持核验人员对应任务进行现场拍照、录像完成数据采集及问题录入，确保核验数据的真实、即时与可信。</w:t>
            </w:r>
          </w:p>
          <w:p w14:paraId="4AFA617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（3）问题督办与协同</w:t>
            </w:r>
            <w:r>
              <w:rPr>
                <w:rFonts w:hint="eastAsia" w:ascii="仿宋" w:hAnsi="仿宋" w:eastAsia="仿宋" w:cs="仿宋"/>
                <w:color w:val="auto"/>
                <w:highlight w:val="none"/>
                <w:lang w:eastAsia="zh-CN"/>
              </w:rPr>
              <w:t>提醒</w:t>
            </w:r>
            <w:r>
              <w:rPr>
                <w:rFonts w:hint="eastAsia" w:ascii="仿宋" w:hAnsi="仿宋" w:eastAsia="仿宋" w:cs="仿宋"/>
                <w:color w:val="auto"/>
                <w:highlight w:val="none"/>
              </w:rPr>
              <w:t>。线上生成问题清单后，系统须支持问题跨部门分派、协办提醒、超时提醒、反馈整改情况、问题办结</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形成完整的“发现-分派-整改-反馈-销号”协同闭环。</w:t>
            </w:r>
          </w:p>
          <w:p w14:paraId="1443487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（4）过程监控与可视化。提供核验任务全景指挥大屏，实时展示各区域、各指标核验进度、问题分布、整改率，并支持红黄绿灯动态预警。</w:t>
            </w:r>
          </w:p>
          <w:p w14:paraId="083AFCA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2.绩效业务统计分析子系统</w:t>
            </w:r>
          </w:p>
          <w:p w14:paraId="07703C7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利用大数据技术，对绩效数据与经济社会运行数据进行深度融合与多维度分析，为南宁市绩效管理工作决策与实施提供数据支撑。</w:t>
            </w:r>
          </w:p>
          <w:p w14:paraId="0EF92DE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（1）数据融合与关联分析。</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实现绩效指标与GDP、固定资产投资、财政收入等关键经济指标的深度关联对比和趋势分析。系统</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能辅助分析经济政策调整对绩效目标实现的潜在影响。</w:t>
            </w:r>
          </w:p>
          <w:p w14:paraId="6A22A06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（2）动态预警：实现指标动态预警功能，对进度严重滞后、完成质量偏离预期的指标，系统自动触发红、橙、黄三级预警。</w:t>
            </w:r>
          </w:p>
          <w:p w14:paraId="6280731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（3）定制化专题分析。除常规分析外，能根据自治区、市领导关注的重点领域（例：营商环境、</w:t>
            </w:r>
            <w:r>
              <w:rPr>
                <w:rFonts w:hint="eastAsia" w:ascii="仿宋" w:hAnsi="仿宋" w:eastAsia="仿宋" w:cs="仿宋"/>
                <w:color w:val="auto"/>
                <w:highlight w:val="none"/>
                <w:lang w:val="en-US" w:eastAsia="zh-CN"/>
              </w:rPr>
              <w:t>重大项目</w:t>
            </w:r>
            <w:r>
              <w:rPr>
                <w:rFonts w:hint="eastAsia" w:ascii="仿宋" w:hAnsi="仿宋" w:eastAsia="仿宋" w:cs="仿宋"/>
                <w:color w:val="auto"/>
                <w:highlight w:val="none"/>
              </w:rPr>
              <w:t>）快速生成定制化专题分析页面，进行多维度、穿透式数据钻取。</w:t>
            </w:r>
          </w:p>
          <w:p w14:paraId="361A258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3.掌上绩效移动端</w:t>
            </w:r>
          </w:p>
          <w:p w14:paraId="294C101F">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打造集查询与决策于一体的移动工作平台。</w:t>
            </w:r>
          </w:p>
          <w:p w14:paraId="44D8109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（1）信息推送与查询。根据用户角色、分管领域，主动推送预警信息、关联政策与分析报告。</w:t>
            </w:r>
          </w:p>
          <w:p w14:paraId="42E354D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（2）移动决策支持。扩展移动端数据可视化能力、文件共享能力，支持在移动端查看和操作交互式图表，为领导随时随地掌握关键绩效信息并决策提供支持。</w:t>
            </w:r>
          </w:p>
          <w:p w14:paraId="0FAE6E9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4.绩效数据治理子系统（绩效指标管理与分析子系统）</w:t>
            </w:r>
          </w:p>
          <w:p w14:paraId="794D2C7B">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建设全市统一的绩效指标库，提升指标管理的规范化和智能化水平。</w:t>
            </w:r>
          </w:p>
          <w:p w14:paraId="4ED3624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（1）指标库建设。设计并搭建分类、分行业的绩效指标数据库体系，包括原始库、结果库等。</w:t>
            </w:r>
          </w:p>
          <w:p w14:paraId="3A68657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（2）指标数据汇聚。通过系统对接、文件导入等方式，全面汇聚市直部门、县（市、区）、专项考评及西部省会城市等多源的考核指标数据。</w:t>
            </w:r>
          </w:p>
          <w:p w14:paraId="4B00589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指标数据治理分析。运用大数据技术对汇聚的指标数据进行清洗、映射和标签化处理，构建标准化的指标资源目录。通过预设分析规则和多维度交叉分析模型，对指标数据进行综合分析，并利用大屏驾驶舱进行可视化展示与管理。</w:t>
            </w:r>
          </w:p>
          <w:p w14:paraId="1D8AB26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（4）建设绩效指标加分典型案例库。在对近年来各</w:t>
            </w:r>
            <w:r>
              <w:rPr>
                <w:rFonts w:hint="eastAsia" w:ascii="仿宋" w:hAnsi="仿宋" w:eastAsia="仿宋" w:cs="仿宋"/>
                <w:color w:val="auto"/>
                <w:highlight w:val="none"/>
                <w:lang w:val="en-US" w:eastAsia="zh-CN"/>
              </w:rPr>
              <w:t>县（市、区）</w:t>
            </w:r>
            <w:r>
              <w:rPr>
                <w:rFonts w:hint="eastAsia" w:ascii="仿宋" w:hAnsi="仿宋" w:eastAsia="仿宋" w:cs="仿宋"/>
                <w:color w:val="auto"/>
                <w:highlight w:val="none"/>
              </w:rPr>
              <w:t>、各部门申请的加分案例进行汇总分析研判，形成参考模版，建立加分典型案例库，提高评分的一致性和可比性。</w:t>
            </w:r>
          </w:p>
          <w:p w14:paraId="25752CA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（5）数据资源目录编制与共享</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须依据南宁市公共数据资源管理相关要求，对治理后的绩效指标数据编制形成规范的公共数据资源目录，并明确数据共享、开放的类型和条件，确保符合全市数据共享交换体系要求。</w:t>
            </w:r>
          </w:p>
          <w:p w14:paraId="5900B08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5.绩效业务可视化配置子系统</w:t>
            </w:r>
          </w:p>
          <w:p w14:paraId="58C0240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对现有市本级绩效子系统进行流程优化和功能升级，提升系统易用性和实用性。</w:t>
            </w:r>
          </w:p>
          <w:p w14:paraId="272AE3E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（1）系统菜单功能优化。根据最新的综合绩效考评方案，对</w:t>
            </w:r>
            <w:r>
              <w:rPr>
                <w:rFonts w:hint="eastAsia" w:ascii="仿宋" w:hAnsi="仿宋" w:eastAsia="仿宋" w:cs="仿宋"/>
                <w:color w:val="auto"/>
                <w:highlight w:val="none"/>
                <w:lang w:eastAsia="zh-CN"/>
              </w:rPr>
              <w:t>南宁市绩效管理智能化平台（一期）所辖</w:t>
            </w:r>
            <w:r>
              <w:rPr>
                <w:rFonts w:hint="eastAsia" w:ascii="仿宋" w:hAnsi="仿宋" w:eastAsia="仿宋" w:cs="仿宋"/>
                <w:color w:val="auto"/>
                <w:highlight w:val="none"/>
              </w:rPr>
              <w:t>绩效管理子系统的菜单功能进行全面梳理和优化。去除冗余菜单项，简化操作流程，使菜单结构更加清晰、</w:t>
            </w:r>
            <w:r>
              <w:rPr>
                <w:rFonts w:hint="eastAsia" w:ascii="仿宋" w:hAnsi="仿宋" w:eastAsia="仿宋" w:cs="仿宋"/>
                <w:color w:val="auto"/>
                <w:highlight w:val="none"/>
                <w:lang w:eastAsia="zh-CN"/>
              </w:rPr>
              <w:t>简洁</w:t>
            </w:r>
            <w:r>
              <w:rPr>
                <w:rFonts w:hint="eastAsia" w:ascii="仿宋" w:hAnsi="仿宋" w:eastAsia="仿宋" w:cs="仿宋"/>
                <w:color w:val="auto"/>
                <w:highlight w:val="none"/>
              </w:rPr>
              <w:t>，便于用户快速找到所需功能。同时，对菜单的展现样式进行美化，提高系统的美观度和易用性。</w:t>
            </w:r>
          </w:p>
          <w:p w14:paraId="4CE7A8B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（2）过程管理完成进展监测。利用市本级指标管理功能，在周期初设定合理监测区间。增设完成度报送，系统自动匹配区间，生成精准分析。</w:t>
            </w:r>
          </w:p>
          <w:p w14:paraId="695C167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（3）指标问题协调处理。基于市本级指标管理，增设协调问题模块，涵盖各层级问题。市绩效办和牵头单位可线上分解问题或回复沟通情况。</w:t>
            </w:r>
          </w:p>
          <w:p w14:paraId="6FEFBF3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4）年终分析结果报告生成展示。根据年终考核成绩结果，系统自动生成部门年度分析报告。报告采用图表与文字结合，深入分析各市直部门、县（市、区）年终指标考核结果。报告以Word形式导出，协助年终统计分析。</w:t>
            </w:r>
          </w:p>
          <w:p w14:paraId="5DF2462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6.数智编办(绩效办)一体化平台</w:t>
            </w:r>
          </w:p>
          <w:p w14:paraId="08E3786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整合绩效管理、机构编制相关应用与数据资源，构建基于角色和场景的工作门户。</w:t>
            </w:r>
          </w:p>
          <w:p w14:paraId="23F4289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1）搭建机构编制与绩效管理场景化工作台。为市领导、编办绩效办负责人、业务科室、县区用户提供的场景化工作台，实现统一身份认证、单点登录、应用集成、消息中心和信息发布，为不同角色的用户提供个性化的工作台。</w:t>
            </w:r>
          </w:p>
          <w:p w14:paraId="243EC3CB">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（2）搭建机构编制与绩效管理知识库。整合政策法规、典型案例、最佳实践，并支持语义级智能检索，快速赋能业务人员。</w:t>
            </w:r>
          </w:p>
          <w:p w14:paraId="4E49E24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（3）搭建指标设置范例库。对近年来各部门的考评指标进行统计梳理，结合部门“三定”规定，将考核频次较高，符合当前发展形式的考核指标相对固化下来形成指标设置范例库。</w:t>
            </w:r>
          </w:p>
          <w:p w14:paraId="503D315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lang w:eastAsia="zh-CN"/>
              </w:rPr>
              <w:t>）建设机构编制与绩效考评统一数据资源池，汇聚县区、市直机关绩效考评结果数据，支持按年度、单位名称等条件查询指定单位考评结果，实现考评分组、综合得分、排名、各分项得分等信息的统一管理与查询。</w:t>
            </w:r>
          </w:p>
          <w:p w14:paraId="000093E6">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在数智编办一体化平台中提供</w:t>
            </w:r>
            <w:r>
              <w:rPr>
                <w:rFonts w:hint="eastAsia" w:ascii="仿宋" w:hAnsi="仿宋" w:eastAsia="仿宋" w:cs="仿宋"/>
                <w:color w:val="auto"/>
                <w:highlight w:val="none"/>
                <w:lang w:eastAsia="zh-CN"/>
              </w:rPr>
              <w:t>绩效考评数据可视化展示功能，以图表、图形等形式直观呈现考评总体情况，支持对县区、市直机关考评结果进行多维度展示与分析，满足深度分析与决策支撑需求</w:t>
            </w:r>
            <w:r>
              <w:rPr>
                <w:rFonts w:hint="eastAsia" w:ascii="仿宋" w:hAnsi="仿宋" w:eastAsia="仿宋" w:cs="仿宋"/>
                <w:color w:val="auto"/>
                <w:highlight w:val="none"/>
              </w:rPr>
              <w:t>。</w:t>
            </w:r>
          </w:p>
          <w:p w14:paraId="445EBA8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（二）平台技术架构改造</w:t>
            </w:r>
          </w:p>
          <w:p w14:paraId="7A9473B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完成平台</w:t>
            </w:r>
            <w:r>
              <w:rPr>
                <w:rFonts w:hint="eastAsia" w:ascii="仿宋" w:hAnsi="仿宋" w:eastAsia="仿宋" w:cs="仿宋"/>
                <w:color w:val="auto"/>
                <w:highlight w:val="none"/>
                <w:lang w:eastAsia="zh-CN"/>
              </w:rPr>
              <w:t>整体（含原有一期及新建二期）</w:t>
            </w:r>
            <w:r>
              <w:rPr>
                <w:rFonts w:hint="eastAsia" w:ascii="仿宋" w:hAnsi="仿宋" w:eastAsia="仿宋" w:cs="仿宋"/>
                <w:color w:val="auto"/>
                <w:highlight w:val="none"/>
              </w:rPr>
              <w:t>基础软件环境及应用系统的信创适配改造，确保系统运行</w:t>
            </w:r>
            <w:r>
              <w:rPr>
                <w:rFonts w:hint="eastAsia" w:ascii="仿宋" w:hAnsi="仿宋" w:eastAsia="仿宋" w:cs="仿宋"/>
                <w:color w:val="auto"/>
                <w:highlight w:val="none"/>
                <w:lang w:eastAsia="zh-CN"/>
              </w:rPr>
              <w:t>符合国家相关规定，</w:t>
            </w:r>
            <w:r>
              <w:rPr>
                <w:rFonts w:hint="eastAsia" w:ascii="仿宋" w:hAnsi="仿宋" w:eastAsia="仿宋" w:cs="仿宋"/>
                <w:color w:val="auto"/>
                <w:highlight w:val="none"/>
              </w:rPr>
              <w:t>在安全可控的国产化基础</w:t>
            </w:r>
            <w:r>
              <w:rPr>
                <w:rFonts w:hint="eastAsia" w:ascii="仿宋" w:hAnsi="仿宋" w:eastAsia="仿宋" w:cs="仿宋"/>
                <w:color w:val="auto"/>
                <w:highlight w:val="none"/>
                <w:lang w:eastAsia="zh-CN"/>
              </w:rPr>
              <w:t>软件</w:t>
            </w:r>
            <w:r>
              <w:rPr>
                <w:rFonts w:hint="eastAsia" w:ascii="仿宋" w:hAnsi="仿宋" w:eastAsia="仿宋" w:cs="仿宋"/>
                <w:color w:val="auto"/>
                <w:highlight w:val="none"/>
              </w:rPr>
              <w:t>环境之上</w:t>
            </w:r>
            <w:r>
              <w:rPr>
                <w:rFonts w:hint="eastAsia" w:ascii="仿宋" w:hAnsi="仿宋" w:eastAsia="仿宋" w:cs="仿宋"/>
                <w:color w:val="auto"/>
                <w:highlight w:val="none"/>
                <w:lang w:eastAsia="zh-CN"/>
              </w:rPr>
              <w:t>稳定运行</w:t>
            </w:r>
            <w:r>
              <w:rPr>
                <w:rFonts w:hint="eastAsia" w:ascii="仿宋" w:hAnsi="仿宋" w:eastAsia="仿宋" w:cs="仿宋"/>
                <w:color w:val="auto"/>
                <w:highlight w:val="none"/>
              </w:rPr>
              <w:t>。</w:t>
            </w:r>
          </w:p>
          <w:p w14:paraId="4EEDCD1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基础软件替换。将现有系统的操作系统、数据库、中间件等替换为符合信创要求的国产软件。</w:t>
            </w:r>
          </w:p>
          <w:p w14:paraId="22C04B8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代码适配改造。对应用系统代码进行必要的适配性修改，确保其在信创环境下稳定运行。</w:t>
            </w:r>
          </w:p>
          <w:p w14:paraId="5AE62F7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历史数据迁移。将现有系统中的所有业务数据、用户数据、文件附件等完整、准确地迁移至新的信创环境中。</w:t>
            </w:r>
          </w:p>
          <w:p w14:paraId="5F5C0F2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（三）商用密码应用建设</w:t>
            </w:r>
          </w:p>
          <w:p w14:paraId="70B26B1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设备</w:t>
            </w:r>
            <w:r>
              <w:rPr>
                <w:rFonts w:hint="eastAsia" w:ascii="仿宋" w:hAnsi="仿宋" w:eastAsia="仿宋" w:cs="仿宋"/>
                <w:color w:val="auto"/>
                <w:highlight w:val="none"/>
                <w:lang w:val="en-US" w:eastAsia="zh-CN"/>
              </w:rPr>
              <w:t>配置</w:t>
            </w:r>
            <w:r>
              <w:rPr>
                <w:rFonts w:hint="eastAsia" w:ascii="仿宋" w:hAnsi="仿宋" w:eastAsia="仿宋" w:cs="仿宋"/>
                <w:color w:val="auto"/>
                <w:highlight w:val="none"/>
              </w:rPr>
              <w:t>。本项目</w:t>
            </w:r>
            <w:r>
              <w:rPr>
                <w:rFonts w:hint="eastAsia" w:ascii="仿宋" w:hAnsi="仿宋" w:eastAsia="仿宋" w:cs="仿宋"/>
                <w:color w:val="auto"/>
                <w:highlight w:val="none"/>
                <w:lang w:val="en-US" w:eastAsia="zh-CN"/>
              </w:rPr>
              <w:t>须配置</w:t>
            </w:r>
            <w:r>
              <w:rPr>
                <w:rFonts w:hint="eastAsia" w:ascii="仿宋" w:hAnsi="仿宋" w:eastAsia="仿宋" w:cs="仿宋"/>
                <w:color w:val="auto"/>
                <w:highlight w:val="none"/>
              </w:rPr>
              <w:t>商用密码硬件设备，具体包括：协同签名系统及配套安全加密套件（1套）：</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支持国密SM2、SM3、SM4算法，提供基于手机端的协同签名服务，用于强化移动端登录和关键操作的身份认证与不可否认性。国密浏览器（10套）：</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支持国密SSL协议，确保浏览器与服务端通信的密码安全。</w:t>
            </w:r>
          </w:p>
          <w:p w14:paraId="7710470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应用软件密码改造。依据《信息安全技术信息系统密码应用基本要求》（GB/T 39786-2021）第二级要求，对应用系统进行密码应用改造。实现用户登录口令的加密存储、关键业务数据和敏感个人信息的数据加密存储、重要数据传输过程的机密性和完整性保护、关键操作行为的不可否认性等。</w:t>
            </w:r>
          </w:p>
          <w:p w14:paraId="6117A4F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（四）系统迁移与部署</w:t>
            </w:r>
          </w:p>
          <w:p w14:paraId="7DAD910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本项目新建及升级后的南宁市绩效管理智能化平台整体迁移至南宁</w:t>
            </w:r>
            <w:r>
              <w:rPr>
                <w:rFonts w:hint="eastAsia" w:ascii="仿宋" w:hAnsi="仿宋" w:eastAsia="仿宋" w:cs="仿宋"/>
                <w:color w:val="auto"/>
                <w:highlight w:val="none"/>
                <w:lang w:eastAsia="zh-CN"/>
              </w:rPr>
              <w:t>云</w:t>
            </w:r>
            <w:r>
              <w:rPr>
                <w:rFonts w:hint="eastAsia" w:ascii="仿宋" w:hAnsi="仿宋" w:eastAsia="仿宋" w:cs="仿宋"/>
                <w:color w:val="auto"/>
                <w:highlight w:val="none"/>
              </w:rPr>
              <w:t>平台。</w:t>
            </w:r>
          </w:p>
          <w:p w14:paraId="0329C1B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制定详尽的系统迁移方案，包括数据迁移、应用部署、系统切换、回退预案等。完成在南宁云平台上的资源申请、环境部署、系统调优与联调测试。确保迁移过程业务平滑过渡，数据不丢失，系统服务不中断。</w:t>
            </w:r>
          </w:p>
          <w:p w14:paraId="7EC4BED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bookmarkStart w:id="39" w:name="OLE_LINK4"/>
            <w:r>
              <w:rPr>
                <w:rFonts w:hint="eastAsia" w:ascii="仿宋" w:hAnsi="仿宋" w:eastAsia="仿宋" w:cs="仿宋"/>
                <w:color w:val="auto"/>
                <w:highlight w:val="none"/>
              </w:rPr>
              <w:t>（五）安全保障体系建设</w:t>
            </w:r>
          </w:p>
          <w:p w14:paraId="311141A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安全合规建设与测评</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供应商须依据网络安全等级保护</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第二级</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和商用密码应用安全性评估的相关要求，完成系统安全防护体系与密码应用体系的建设，并确保最终通过</w:t>
            </w:r>
            <w:r>
              <w:rPr>
                <w:rFonts w:hint="eastAsia" w:ascii="仿宋" w:hAnsi="仿宋" w:eastAsia="仿宋" w:cs="仿宋"/>
                <w:color w:val="auto"/>
                <w:highlight w:val="none"/>
                <w:lang w:eastAsia="zh-CN"/>
              </w:rPr>
              <w:t>网络</w:t>
            </w:r>
            <w:r>
              <w:rPr>
                <w:rFonts w:hint="eastAsia" w:ascii="仿宋" w:hAnsi="仿宋" w:eastAsia="仿宋" w:cs="仿宋"/>
                <w:color w:val="auto"/>
                <w:highlight w:val="none"/>
              </w:rPr>
              <w:t>安全等级保护（第二级）测评和商用密码应用安全性评估。</w:t>
            </w:r>
          </w:p>
          <w:p w14:paraId="4B164C60">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持续安全运维保障</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在项目</w:t>
            </w:r>
            <w:r>
              <w:rPr>
                <w:rFonts w:hint="eastAsia" w:ascii="仿宋" w:hAnsi="仿宋" w:eastAsia="仿宋" w:cs="仿宋"/>
                <w:color w:val="auto"/>
                <w:highlight w:val="none"/>
                <w:lang w:eastAsia="zh-CN"/>
              </w:rPr>
              <w:t>建设</w:t>
            </w:r>
            <w:r>
              <w:rPr>
                <w:rFonts w:hint="eastAsia" w:ascii="仿宋" w:hAnsi="仿宋" w:eastAsia="仿宋" w:cs="仿宋"/>
                <w:color w:val="auto"/>
                <w:highlight w:val="none"/>
              </w:rPr>
              <w:t>期内，供应商</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协助采购人持续保障系统安全，提供一次由具备资质的第三方机构出具的</w:t>
            </w:r>
            <w:r>
              <w:rPr>
                <w:rFonts w:hint="eastAsia" w:ascii="仿宋" w:hAnsi="仿宋" w:eastAsia="仿宋" w:cs="仿宋"/>
                <w:color w:val="auto"/>
                <w:highlight w:val="none"/>
                <w:lang w:eastAsia="zh-CN"/>
              </w:rPr>
              <w:t>网络</w:t>
            </w:r>
            <w:r>
              <w:rPr>
                <w:rFonts w:hint="eastAsia" w:ascii="仿宋" w:hAnsi="仿宋" w:eastAsia="仿宋" w:cs="仿宋"/>
                <w:color w:val="auto"/>
                <w:highlight w:val="none"/>
              </w:rPr>
              <w:t>安全等级保护测评报告（或符合性测评报告）和密码应用安全性评估报告，以证明系统持续符合国家相关安全标准。</w:t>
            </w:r>
          </w:p>
          <w:bookmarkEnd w:id="39"/>
          <w:p w14:paraId="4AB0464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yellow"/>
              </w:rPr>
            </w:pPr>
            <w:r>
              <w:rPr>
                <w:rFonts w:hint="eastAsia" w:ascii="仿宋" w:hAnsi="仿宋" w:eastAsia="仿宋" w:cs="仿宋"/>
                <w:color w:val="auto"/>
                <w:highlight w:val="none"/>
              </w:rPr>
              <w:t>二、</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满足的技术指标与要求</w:t>
            </w:r>
          </w:p>
          <w:p w14:paraId="7E3CEFF6">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highlight w:val="none"/>
              </w:rPr>
              <w:t>（一）数据规模。系统</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支持首年新增数据量约256GB，并具备支撑5年后系统总数据量约达1.79TB的平滑扩展能力。</w:t>
            </w:r>
          </w:p>
          <w:p w14:paraId="1C459556">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highlight w:val="none"/>
              </w:rPr>
              <w:t>（二）系统性能。</w:t>
            </w:r>
            <w:bookmarkStart w:id="40" w:name="OLE_LINK3"/>
            <w:r>
              <w:rPr>
                <w:rFonts w:hint="eastAsia" w:ascii="仿宋" w:hAnsi="仿宋" w:eastAsia="仿宋" w:cs="仿宋"/>
                <w:color w:val="auto"/>
                <w:highlight w:val="none"/>
              </w:rPr>
              <w:t>支持政务外网用户约40人次并发访问，峰值带宽需求约68</w:t>
            </w:r>
            <w:r>
              <w:rPr>
                <w:rFonts w:hint="eastAsia" w:ascii="仿宋" w:hAnsi="仿宋" w:eastAsia="仿宋" w:cs="仿宋"/>
                <w:color w:val="auto"/>
                <w:highlight w:val="none"/>
                <w:lang w:val="en-US" w:eastAsia="zh-CN"/>
              </w:rPr>
              <w:t>.01</w:t>
            </w:r>
            <w:r>
              <w:rPr>
                <w:rFonts w:hint="eastAsia" w:ascii="仿宋" w:hAnsi="仿宋" w:eastAsia="仿宋" w:cs="仿宋"/>
                <w:color w:val="auto"/>
                <w:highlight w:val="none"/>
              </w:rPr>
              <w:t>Mbps。支持互联网用户（移动端）约45人次并发访问，峰值带宽需求约12.75Mbps。普通查询响应时间≤</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秒，复杂统计查询响应时间≤</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秒。</w:t>
            </w:r>
          </w:p>
          <w:bookmarkEnd w:id="40"/>
          <w:p w14:paraId="334030B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（三）安全与合规。系统网络安全等级保护</w:t>
            </w:r>
            <w:r>
              <w:rPr>
                <w:rFonts w:hint="eastAsia" w:ascii="仿宋" w:hAnsi="仿宋" w:eastAsia="仿宋" w:cs="仿宋"/>
                <w:color w:val="auto"/>
                <w:highlight w:val="none"/>
                <w:lang w:eastAsia="zh-CN"/>
              </w:rPr>
              <w:t>级别</w:t>
            </w:r>
            <w:r>
              <w:rPr>
                <w:rFonts w:hint="eastAsia" w:ascii="仿宋" w:hAnsi="仿宋" w:eastAsia="仿宋" w:cs="仿宋"/>
                <w:color w:val="auto"/>
                <w:highlight w:val="none"/>
              </w:rPr>
              <w:t>为第二级，并须通过测评。密码应用方案</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满足第二级要求，并须通过商用密码应用安全性评估。</w:t>
            </w:r>
          </w:p>
          <w:p w14:paraId="2D9EC5A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（四）可靠性。系统全年可用性要求≥99%。</w:t>
            </w:r>
          </w:p>
          <w:p w14:paraId="43FBAEDB">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highlight w:val="none"/>
              </w:rPr>
              <w:t>（五）兼容性。确保所有功能在主流国产化操作系统及国产化浏览器上完全兼容。</w:t>
            </w:r>
          </w:p>
        </w:tc>
        <w:tc>
          <w:tcPr>
            <w:tcW w:w="803" w:type="dxa"/>
            <w:tcBorders>
              <w:top w:val="single" w:color="auto" w:sz="4" w:space="0"/>
              <w:left w:val="single" w:color="auto" w:sz="4" w:space="0"/>
              <w:bottom w:val="single" w:color="auto" w:sz="4" w:space="0"/>
              <w:right w:val="single" w:color="auto" w:sz="4" w:space="0"/>
            </w:tcBorders>
            <w:noWrap w:val="0"/>
            <w:vAlign w:val="center"/>
          </w:tcPr>
          <w:p w14:paraId="10E88DFF">
            <w:pPr>
              <w:spacing w:line="360" w:lineRule="exact"/>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222</w:t>
            </w:r>
            <w:r>
              <w:rPr>
                <w:rFonts w:hint="eastAsia" w:ascii="仿宋" w:hAnsi="仿宋" w:eastAsia="仿宋" w:cs="仿宋"/>
                <w:color w:val="auto"/>
                <w:szCs w:val="21"/>
                <w:highlight w:val="none"/>
              </w:rPr>
              <w:t>0000</w:t>
            </w:r>
            <w:r>
              <w:rPr>
                <w:rFonts w:hint="eastAsia" w:ascii="仿宋" w:hAnsi="仿宋" w:eastAsia="仿宋" w:cs="仿宋"/>
                <w:color w:val="auto"/>
                <w:szCs w:val="21"/>
                <w:highlight w:val="none"/>
                <w:lang w:val="en-US" w:eastAsia="zh-CN"/>
              </w:rPr>
              <w:t>.00</w:t>
            </w:r>
          </w:p>
        </w:tc>
        <w:tc>
          <w:tcPr>
            <w:tcW w:w="997" w:type="dxa"/>
            <w:tcBorders>
              <w:top w:val="single" w:color="auto" w:sz="4" w:space="0"/>
              <w:left w:val="single" w:color="auto" w:sz="4" w:space="0"/>
              <w:bottom w:val="single" w:color="auto" w:sz="4" w:space="0"/>
              <w:right w:val="single" w:color="auto" w:sz="4" w:space="0"/>
            </w:tcBorders>
            <w:noWrap w:val="0"/>
            <w:vAlign w:val="center"/>
          </w:tcPr>
          <w:p w14:paraId="34D04A60">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软件和信息技术服务业</w:t>
            </w:r>
          </w:p>
        </w:tc>
      </w:tr>
      <w:tr w14:paraId="1101D1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10121" w:type="dxa"/>
            <w:gridSpan w:val="8"/>
            <w:tcBorders>
              <w:top w:val="single" w:color="auto" w:sz="4" w:space="0"/>
              <w:left w:val="single" w:color="auto" w:sz="4" w:space="0"/>
              <w:bottom w:val="single" w:color="auto" w:sz="4" w:space="0"/>
              <w:right w:val="single" w:color="auto" w:sz="4" w:space="0"/>
            </w:tcBorders>
            <w:noWrap w:val="0"/>
            <w:vAlign w:val="center"/>
          </w:tcPr>
          <w:p w14:paraId="6A4E631B">
            <w:pPr>
              <w:jc w:val="center"/>
              <w:rPr>
                <w:rFonts w:hint="eastAsia" w:ascii="仿宋" w:hAnsi="仿宋" w:eastAsia="仿宋" w:cs="仿宋"/>
                <w:color w:val="auto"/>
                <w:szCs w:val="21"/>
                <w:highlight w:val="none"/>
              </w:rPr>
            </w:pPr>
            <w:r>
              <w:rPr>
                <w:rFonts w:hint="eastAsia" w:ascii="仿宋" w:hAnsi="仿宋" w:eastAsia="仿宋" w:cs="仿宋"/>
                <w:b w:val="0"/>
                <w:bCs/>
                <w:color w:val="auto"/>
                <w:szCs w:val="21"/>
                <w:highlight w:val="none"/>
              </w:rPr>
              <w:t>二、商务条款</w:t>
            </w:r>
          </w:p>
        </w:tc>
      </w:tr>
      <w:tr w14:paraId="0367F3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left w:val="single" w:color="auto" w:sz="4" w:space="0"/>
              <w:bottom w:val="single" w:color="auto" w:sz="4" w:space="0"/>
              <w:right w:val="single" w:color="auto" w:sz="4" w:space="0"/>
            </w:tcBorders>
            <w:noWrap w:val="0"/>
            <w:vAlign w:val="center"/>
          </w:tcPr>
          <w:p w14:paraId="755D73AE">
            <w:pPr>
              <w:spacing w:line="440" w:lineRule="exact"/>
              <w:jc w:val="center"/>
              <w:rPr>
                <w:rFonts w:hint="eastAsia" w:ascii="仿宋" w:hAnsi="仿宋" w:eastAsia="仿宋" w:cs="仿宋"/>
                <w:bCs/>
                <w:color w:val="auto"/>
                <w:kern w:val="0"/>
                <w:szCs w:val="21"/>
                <w:highlight w:val="none"/>
              </w:rPr>
            </w:pPr>
            <w:r>
              <w:rPr>
                <w:rFonts w:hint="eastAsia" w:ascii="仿宋" w:hAnsi="仿宋" w:eastAsia="仿宋" w:cs="仿宋"/>
                <w:bCs/>
                <w:color w:val="auto"/>
                <w:kern w:val="0"/>
                <w:szCs w:val="21"/>
                <w:highlight w:val="none"/>
              </w:rPr>
              <w:t>签订合同期限</w:t>
            </w:r>
          </w:p>
        </w:tc>
        <w:tc>
          <w:tcPr>
            <w:tcW w:w="8154" w:type="dxa"/>
            <w:gridSpan w:val="5"/>
            <w:tcBorders>
              <w:top w:val="single" w:color="auto" w:sz="4" w:space="0"/>
              <w:left w:val="single" w:color="auto" w:sz="4" w:space="0"/>
              <w:bottom w:val="single" w:color="auto" w:sz="4" w:space="0"/>
              <w:right w:val="single" w:color="auto" w:sz="4" w:space="0"/>
            </w:tcBorders>
            <w:noWrap w:val="0"/>
            <w:vAlign w:val="center"/>
          </w:tcPr>
          <w:p w14:paraId="743992D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自成交通知书发出之日起25日内。</w:t>
            </w:r>
          </w:p>
        </w:tc>
      </w:tr>
      <w:tr w14:paraId="48E9D3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bottom w:val="single" w:color="auto" w:sz="4" w:space="0"/>
              <w:right w:val="single" w:color="auto" w:sz="4" w:space="0"/>
            </w:tcBorders>
            <w:noWrap w:val="0"/>
            <w:vAlign w:val="center"/>
          </w:tcPr>
          <w:p w14:paraId="1A7618F8">
            <w:pPr>
              <w:spacing w:line="4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服务时间和地点</w:t>
            </w:r>
          </w:p>
        </w:tc>
        <w:tc>
          <w:tcPr>
            <w:tcW w:w="8154" w:type="dxa"/>
            <w:gridSpan w:val="5"/>
            <w:tcBorders>
              <w:top w:val="single" w:color="auto" w:sz="4" w:space="0"/>
              <w:left w:val="single" w:color="auto" w:sz="4" w:space="0"/>
              <w:bottom w:val="single" w:color="auto" w:sz="4" w:space="0"/>
            </w:tcBorders>
            <w:noWrap w:val="0"/>
            <w:vAlign w:val="center"/>
          </w:tcPr>
          <w:p w14:paraId="738563A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Cs w:val="21"/>
                <w:highlight w:val="yellow"/>
              </w:rPr>
            </w:pPr>
            <w:r>
              <w:rPr>
                <w:rFonts w:hint="eastAsia" w:ascii="仿宋" w:hAnsi="仿宋" w:eastAsia="仿宋" w:cs="仿宋"/>
                <w:color w:val="auto"/>
                <w:sz w:val="24"/>
                <w:szCs w:val="24"/>
                <w:highlight w:val="none"/>
              </w:rPr>
              <w:t>◆</w:t>
            </w:r>
            <w:r>
              <w:rPr>
                <w:rFonts w:hint="eastAsia" w:ascii="仿宋" w:hAnsi="仿宋" w:eastAsia="仿宋" w:cs="仿宋"/>
                <w:color w:val="auto"/>
                <w:szCs w:val="21"/>
                <w:highlight w:val="none"/>
              </w:rPr>
              <w:t>1.服务时间：自签订合同之日起</w:t>
            </w:r>
            <w:r>
              <w:rPr>
                <w:rFonts w:hint="eastAsia" w:ascii="仿宋" w:hAnsi="仿宋" w:eastAsia="仿宋" w:cs="仿宋"/>
                <w:color w:val="auto"/>
                <w:szCs w:val="21"/>
                <w:highlight w:val="none"/>
                <w:lang w:val="en-US" w:eastAsia="zh-CN"/>
              </w:rPr>
              <w:t>180天</w:t>
            </w:r>
            <w:r>
              <w:rPr>
                <w:rFonts w:hint="eastAsia" w:ascii="仿宋" w:hAnsi="仿宋" w:eastAsia="仿宋" w:cs="仿宋"/>
                <w:color w:val="auto"/>
                <w:szCs w:val="21"/>
                <w:highlight w:val="none"/>
              </w:rPr>
              <w:t>完成</w:t>
            </w:r>
            <w:r>
              <w:rPr>
                <w:rFonts w:hint="eastAsia" w:ascii="仿宋" w:hAnsi="仿宋" w:eastAsia="仿宋" w:cs="仿宋"/>
                <w:color w:val="auto"/>
                <w:szCs w:val="21"/>
                <w:highlight w:val="none"/>
                <w:lang w:val="en-US" w:eastAsia="zh-CN"/>
              </w:rPr>
              <w:t>平台建设，通过验收</w:t>
            </w:r>
            <w:r>
              <w:rPr>
                <w:rFonts w:hint="eastAsia" w:ascii="仿宋" w:hAnsi="仿宋" w:eastAsia="仿宋" w:cs="仿宋"/>
                <w:color w:val="auto"/>
                <w:szCs w:val="21"/>
                <w:highlight w:val="none"/>
              </w:rPr>
              <w:t>。</w:t>
            </w:r>
          </w:p>
          <w:p w14:paraId="558A444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服务</w:t>
            </w:r>
            <w:r>
              <w:rPr>
                <w:rFonts w:hint="eastAsia" w:ascii="仿宋" w:hAnsi="仿宋" w:eastAsia="仿宋" w:cs="仿宋"/>
                <w:color w:val="auto"/>
                <w:szCs w:val="21"/>
                <w:highlight w:val="none"/>
              </w:rPr>
              <w:t>地点：</w:t>
            </w:r>
            <w:r>
              <w:rPr>
                <w:rFonts w:hint="eastAsia" w:ascii="仿宋" w:hAnsi="仿宋" w:eastAsia="仿宋" w:cs="仿宋"/>
                <w:color w:val="auto"/>
                <w:szCs w:val="21"/>
                <w:highlight w:val="none"/>
                <w:lang w:val="en-US" w:eastAsia="zh-CN"/>
              </w:rPr>
              <w:t>南宁市内采购人指定地点</w:t>
            </w:r>
            <w:r>
              <w:rPr>
                <w:rFonts w:hint="eastAsia" w:ascii="仿宋" w:hAnsi="仿宋" w:eastAsia="仿宋" w:cs="仿宋"/>
                <w:color w:val="auto"/>
                <w:szCs w:val="21"/>
                <w:highlight w:val="none"/>
              </w:rPr>
              <w:t>。</w:t>
            </w:r>
          </w:p>
        </w:tc>
      </w:tr>
      <w:tr w14:paraId="4CE9FC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bottom w:val="single" w:color="auto" w:sz="4" w:space="0"/>
              <w:right w:val="single" w:color="auto" w:sz="4" w:space="0"/>
            </w:tcBorders>
            <w:noWrap w:val="0"/>
            <w:vAlign w:val="center"/>
          </w:tcPr>
          <w:p w14:paraId="346611EC">
            <w:pPr>
              <w:spacing w:line="4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质保与售后服务</w:t>
            </w:r>
          </w:p>
        </w:tc>
        <w:tc>
          <w:tcPr>
            <w:tcW w:w="8154" w:type="dxa"/>
            <w:gridSpan w:val="5"/>
            <w:tcBorders>
              <w:top w:val="single" w:color="auto" w:sz="4" w:space="0"/>
              <w:left w:val="single" w:color="auto" w:sz="4" w:space="0"/>
              <w:bottom w:val="single" w:color="auto" w:sz="4" w:space="0"/>
            </w:tcBorders>
            <w:noWrap w:val="0"/>
            <w:vAlign w:val="center"/>
          </w:tcPr>
          <w:p w14:paraId="66050FA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rPr>
            </w:pPr>
            <w:r>
              <w:rPr>
                <w:rFonts w:hint="eastAsia" w:ascii="仿宋" w:hAnsi="仿宋" w:eastAsia="仿宋" w:cs="仿宋"/>
                <w:bCs/>
                <w:color w:val="auto"/>
                <w:szCs w:val="21"/>
              </w:rPr>
              <w:t>1</w:t>
            </w:r>
            <w:r>
              <w:rPr>
                <w:rFonts w:hint="eastAsia" w:ascii="仿宋" w:hAnsi="仿宋" w:eastAsia="仿宋" w:cs="仿宋"/>
                <w:bCs/>
                <w:color w:val="auto"/>
                <w:szCs w:val="21"/>
                <w:highlight w:val="none"/>
                <w:lang w:val="en-US" w:eastAsia="zh-CN"/>
              </w:rPr>
              <w:t>.</w:t>
            </w:r>
            <w:r>
              <w:rPr>
                <w:rFonts w:hint="eastAsia" w:ascii="仿宋" w:hAnsi="仿宋" w:eastAsia="仿宋" w:cs="仿宋"/>
                <w:bCs/>
                <w:color w:val="auto"/>
                <w:szCs w:val="21"/>
                <w:highlight w:val="none"/>
              </w:rPr>
              <w:t>质保期为</w:t>
            </w:r>
            <w:r>
              <w:rPr>
                <w:rFonts w:hint="eastAsia" w:ascii="仿宋" w:hAnsi="仿宋" w:eastAsia="仿宋" w:cs="仿宋"/>
                <w:bCs/>
                <w:color w:val="auto"/>
                <w:szCs w:val="21"/>
                <w:highlight w:val="none"/>
                <w:lang w:val="en-US" w:eastAsia="zh-CN"/>
              </w:rPr>
              <w:t>1</w:t>
            </w:r>
            <w:r>
              <w:rPr>
                <w:rFonts w:hint="eastAsia" w:ascii="仿宋" w:hAnsi="仿宋" w:eastAsia="仿宋" w:cs="仿宋"/>
                <w:bCs/>
                <w:color w:val="auto"/>
                <w:szCs w:val="21"/>
                <w:highlight w:val="none"/>
              </w:rPr>
              <w:t>年，质</w:t>
            </w:r>
            <w:r>
              <w:rPr>
                <w:rFonts w:hint="eastAsia" w:ascii="仿宋" w:hAnsi="仿宋" w:eastAsia="仿宋" w:cs="仿宋"/>
                <w:bCs/>
                <w:color w:val="auto"/>
                <w:szCs w:val="21"/>
              </w:rPr>
              <w:t>保期自</w:t>
            </w:r>
            <w:r>
              <w:rPr>
                <w:rFonts w:hint="eastAsia" w:ascii="仿宋" w:hAnsi="仿宋" w:eastAsia="仿宋" w:cs="仿宋"/>
                <w:bCs/>
                <w:color w:val="auto"/>
                <w:szCs w:val="21"/>
                <w:lang w:eastAsia="zh-CN"/>
              </w:rPr>
              <w:t>初验</w:t>
            </w:r>
            <w:r>
              <w:rPr>
                <w:rFonts w:hint="eastAsia" w:ascii="仿宋" w:hAnsi="仿宋" w:eastAsia="仿宋" w:cs="仿宋"/>
                <w:bCs/>
                <w:color w:val="auto"/>
                <w:szCs w:val="21"/>
              </w:rPr>
              <w:t>通过之日起至质保期届满且经采购人确认无任何质量问题时止。</w:t>
            </w:r>
          </w:p>
          <w:p w14:paraId="0DCD514D">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rPr>
            </w:pPr>
            <w:r>
              <w:rPr>
                <w:rFonts w:hint="eastAsia" w:ascii="仿宋" w:hAnsi="仿宋" w:eastAsia="仿宋" w:cs="仿宋"/>
                <w:bCs/>
                <w:color w:val="auto"/>
                <w:szCs w:val="21"/>
              </w:rPr>
              <w:t>2</w:t>
            </w:r>
            <w:r>
              <w:rPr>
                <w:rFonts w:hint="eastAsia" w:ascii="仿宋" w:hAnsi="仿宋" w:eastAsia="仿宋" w:cs="仿宋"/>
                <w:bCs/>
                <w:color w:val="auto"/>
                <w:szCs w:val="21"/>
                <w:lang w:val="en-US" w:eastAsia="zh-CN"/>
              </w:rPr>
              <w:t>.</w:t>
            </w:r>
            <w:r>
              <w:rPr>
                <w:rFonts w:hint="eastAsia" w:ascii="仿宋" w:hAnsi="仿宋" w:eastAsia="仿宋" w:cs="仿宋"/>
                <w:bCs/>
                <w:color w:val="auto"/>
                <w:szCs w:val="21"/>
              </w:rPr>
              <w:t>质保期内服务内容提供包括但不限于故障排除、性能调优、技术咨询、</w:t>
            </w:r>
            <w:r>
              <w:rPr>
                <w:rFonts w:hint="eastAsia" w:ascii="仿宋" w:hAnsi="仿宋" w:eastAsia="仿宋" w:cs="仿宋"/>
                <w:bCs/>
                <w:color w:val="auto"/>
                <w:szCs w:val="21"/>
                <w:lang w:val="en-US" w:eastAsia="zh-CN"/>
              </w:rPr>
              <w:t>技术支撑</w:t>
            </w:r>
            <w:r>
              <w:rPr>
                <w:rFonts w:hint="eastAsia" w:ascii="仿宋" w:hAnsi="仿宋" w:eastAsia="仿宋" w:cs="仿宋"/>
                <w:bCs/>
                <w:color w:val="auto"/>
                <w:szCs w:val="21"/>
              </w:rPr>
              <w:t>等服务内容；及时、高效地解决在</w:t>
            </w:r>
            <w:r>
              <w:rPr>
                <w:rFonts w:hint="eastAsia" w:ascii="仿宋" w:hAnsi="仿宋" w:eastAsia="仿宋" w:cs="仿宋"/>
                <w:bCs/>
                <w:color w:val="auto"/>
                <w:szCs w:val="21"/>
                <w:lang w:val="en-US" w:eastAsia="zh-CN"/>
              </w:rPr>
              <w:t>平台运行</w:t>
            </w:r>
            <w:r>
              <w:rPr>
                <w:rFonts w:hint="eastAsia" w:ascii="仿宋" w:hAnsi="仿宋" w:eastAsia="仿宋" w:cs="仿宋"/>
                <w:bCs/>
                <w:color w:val="auto"/>
                <w:szCs w:val="21"/>
              </w:rPr>
              <w:t>过程中遇到的故障、操作失误等相关需求。</w:t>
            </w:r>
          </w:p>
          <w:p w14:paraId="2B4939C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rPr>
            </w:pPr>
            <w:r>
              <w:rPr>
                <w:rFonts w:hint="eastAsia" w:ascii="仿宋" w:hAnsi="仿宋" w:eastAsia="仿宋" w:cs="仿宋"/>
                <w:bCs/>
                <w:color w:val="auto"/>
                <w:szCs w:val="21"/>
                <w:lang w:val="en-US" w:eastAsia="zh-CN"/>
              </w:rPr>
              <w:t>3.</w:t>
            </w:r>
            <w:r>
              <w:rPr>
                <w:rFonts w:hint="eastAsia" w:ascii="仿宋" w:hAnsi="仿宋" w:eastAsia="仿宋" w:cs="仿宋"/>
                <w:bCs/>
                <w:color w:val="auto"/>
                <w:szCs w:val="21"/>
              </w:rPr>
              <w:t>质保期内服务方式包括但不限于上门、电话、远程、定期巡查等方式的系统支持服务及系统数据备份，并生成巡检和备份报告。</w:t>
            </w:r>
          </w:p>
          <w:p w14:paraId="3923024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rPr>
            </w:pPr>
            <w:r>
              <w:rPr>
                <w:rFonts w:hint="eastAsia" w:ascii="仿宋" w:hAnsi="仿宋" w:eastAsia="仿宋" w:cs="仿宋"/>
                <w:bCs/>
                <w:color w:val="auto"/>
                <w:szCs w:val="21"/>
                <w:lang w:val="en-US" w:eastAsia="zh-CN"/>
              </w:rPr>
              <w:t>4.服务响应时间：</w:t>
            </w:r>
            <w:r>
              <w:rPr>
                <w:rFonts w:hint="eastAsia" w:ascii="仿宋" w:hAnsi="仿宋" w:eastAsia="仿宋" w:cs="仿宋"/>
                <w:bCs/>
                <w:color w:val="auto"/>
                <w:szCs w:val="21"/>
              </w:rPr>
              <w:t>供应商接到采购人</w:t>
            </w:r>
            <w:r>
              <w:rPr>
                <w:rFonts w:hint="eastAsia" w:ascii="仿宋" w:hAnsi="仿宋" w:eastAsia="仿宋" w:cs="仿宋"/>
                <w:bCs/>
                <w:color w:val="auto"/>
                <w:szCs w:val="21"/>
                <w:lang w:val="en-US" w:eastAsia="zh-CN"/>
              </w:rPr>
              <w:t>系统故障</w:t>
            </w:r>
            <w:r>
              <w:rPr>
                <w:rFonts w:hint="eastAsia" w:ascii="仿宋" w:hAnsi="仿宋" w:eastAsia="仿宋" w:cs="仿宋"/>
                <w:bCs/>
                <w:color w:val="auto"/>
                <w:szCs w:val="21"/>
              </w:rPr>
              <w:t>通知后1个小时内响应，4小时内解决故障并恢复系统运行。对于质保期内不能修复的功能，供应商应在</w:t>
            </w:r>
            <w:r>
              <w:rPr>
                <w:rFonts w:hint="eastAsia" w:ascii="仿宋" w:hAnsi="仿宋" w:eastAsia="仿宋" w:cs="仿宋"/>
                <w:bCs/>
                <w:color w:val="auto"/>
                <w:szCs w:val="21"/>
                <w:lang w:val="en-US" w:eastAsia="zh-CN"/>
              </w:rPr>
              <w:t>24</w:t>
            </w:r>
            <w:r>
              <w:rPr>
                <w:rFonts w:hint="eastAsia" w:ascii="仿宋" w:hAnsi="仿宋" w:eastAsia="仿宋" w:cs="仿宋"/>
                <w:bCs/>
                <w:color w:val="auto"/>
                <w:szCs w:val="21"/>
              </w:rPr>
              <w:t>个小时内提出可行的故障排除方案。</w:t>
            </w:r>
          </w:p>
          <w:p w14:paraId="043A3EA3">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bCs/>
                <w:color w:val="auto"/>
                <w:szCs w:val="21"/>
                <w:lang w:val="en-US" w:eastAsia="zh-CN"/>
              </w:rPr>
              <w:t>5.供应商制定平台运行维护、系统管理的详细方案，并按方案定期记录和服务，供应商保证每个月不少于1 次定期系统维护，并出具维护报告。</w:t>
            </w:r>
          </w:p>
        </w:tc>
      </w:tr>
      <w:tr w14:paraId="046D3B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bottom w:val="single" w:color="auto" w:sz="4" w:space="0"/>
              <w:right w:val="single" w:color="auto" w:sz="4" w:space="0"/>
            </w:tcBorders>
            <w:noWrap w:val="0"/>
            <w:vAlign w:val="center"/>
          </w:tcPr>
          <w:p w14:paraId="1AE838DE">
            <w:pPr>
              <w:spacing w:line="440" w:lineRule="exact"/>
              <w:jc w:val="center"/>
              <w:rPr>
                <w:rFonts w:hint="eastAsia" w:ascii="仿宋" w:hAnsi="仿宋" w:eastAsia="仿宋" w:cs="仿宋"/>
                <w:bCs/>
                <w:color w:val="auto"/>
                <w:szCs w:val="21"/>
                <w:highlight w:val="none"/>
              </w:rPr>
            </w:pPr>
            <w:r>
              <w:rPr>
                <w:rFonts w:hint="eastAsia" w:ascii="仿宋" w:hAnsi="仿宋" w:eastAsia="仿宋" w:cs="仿宋"/>
                <w:bCs/>
                <w:color w:val="auto"/>
                <w:kern w:val="0"/>
                <w:szCs w:val="21"/>
                <w:highlight w:val="none"/>
              </w:rPr>
              <w:t>验收标准</w:t>
            </w:r>
          </w:p>
        </w:tc>
        <w:tc>
          <w:tcPr>
            <w:tcW w:w="8154" w:type="dxa"/>
            <w:gridSpan w:val="5"/>
            <w:tcBorders>
              <w:top w:val="single" w:color="auto" w:sz="4" w:space="0"/>
              <w:left w:val="single" w:color="auto" w:sz="4" w:space="0"/>
              <w:bottom w:val="single" w:color="auto" w:sz="4" w:space="0"/>
            </w:tcBorders>
            <w:noWrap w:val="0"/>
            <w:vAlign w:val="center"/>
          </w:tcPr>
          <w:p w14:paraId="23928ED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1.本项目如有国家相关标准、行业标准、地方标准或者其他标准、规范的，须执行相应的标准、规范。如具体采购需求与标准、规范不一致的，高于标准、规范的按具体采购需求执行，低于标准、规范的按标准、规范执行。</w:t>
            </w:r>
          </w:p>
          <w:p w14:paraId="1B81F0C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2.验收过程中所产生的一切费用均由成交供应商承担，供应商的竞标报价包含验收费用。</w:t>
            </w:r>
          </w:p>
          <w:p w14:paraId="05C344A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lang w:val="en-US" w:eastAsia="zh-CN"/>
              </w:rPr>
              <w:t>3</w:t>
            </w:r>
            <w:r>
              <w:rPr>
                <w:rFonts w:hint="eastAsia" w:ascii="仿宋" w:hAnsi="仿宋" w:eastAsia="仿宋" w:cs="仿宋"/>
                <w:bCs/>
                <w:color w:val="auto"/>
                <w:szCs w:val="21"/>
                <w:highlight w:val="none"/>
              </w:rPr>
              <w:t>.验收时由采购人对照采购文件</w:t>
            </w:r>
            <w:r>
              <w:rPr>
                <w:rFonts w:hint="eastAsia" w:ascii="仿宋" w:hAnsi="仿宋" w:eastAsia="仿宋" w:cs="仿宋"/>
                <w:bCs/>
                <w:color w:val="auto"/>
                <w:szCs w:val="21"/>
                <w:highlight w:val="none"/>
                <w:lang w:val="en-US" w:eastAsia="zh-CN"/>
              </w:rPr>
              <w:t>要求</w:t>
            </w:r>
            <w:r>
              <w:rPr>
                <w:rFonts w:hint="eastAsia" w:ascii="仿宋" w:hAnsi="仿宋" w:eastAsia="仿宋" w:cs="仿宋"/>
                <w:bCs/>
                <w:color w:val="auto"/>
                <w:szCs w:val="21"/>
                <w:highlight w:val="none"/>
              </w:rPr>
              <w:t>及响应文件</w:t>
            </w:r>
            <w:r>
              <w:rPr>
                <w:rFonts w:hint="eastAsia" w:ascii="仿宋" w:hAnsi="仿宋" w:eastAsia="仿宋" w:cs="仿宋"/>
                <w:bCs/>
                <w:color w:val="auto"/>
                <w:szCs w:val="21"/>
                <w:highlight w:val="none"/>
                <w:lang w:val="en-US" w:eastAsia="zh-CN"/>
              </w:rPr>
              <w:t>承诺</w:t>
            </w:r>
            <w:r>
              <w:rPr>
                <w:rFonts w:hint="eastAsia" w:ascii="仿宋" w:hAnsi="仿宋" w:eastAsia="仿宋" w:cs="仿宋"/>
                <w:bCs/>
                <w:color w:val="auto"/>
                <w:szCs w:val="21"/>
                <w:highlight w:val="none"/>
              </w:rPr>
              <w:t>的服务指标全面核对检验，如</w:t>
            </w:r>
            <w:r>
              <w:rPr>
                <w:rFonts w:hint="eastAsia" w:ascii="仿宋" w:hAnsi="仿宋" w:eastAsia="仿宋" w:cs="仿宋"/>
                <w:bCs/>
                <w:color w:val="auto"/>
                <w:szCs w:val="21"/>
                <w:highlight w:val="none"/>
                <w:lang w:val="en-US" w:eastAsia="zh-CN"/>
              </w:rPr>
              <w:t>有</w:t>
            </w:r>
            <w:r>
              <w:rPr>
                <w:rFonts w:hint="eastAsia" w:ascii="仿宋" w:hAnsi="仿宋" w:eastAsia="仿宋" w:cs="仿宋"/>
                <w:bCs/>
                <w:color w:val="auto"/>
                <w:szCs w:val="21"/>
                <w:highlight w:val="none"/>
              </w:rPr>
              <w:t>不符合的，按相关规定做违约处理，成交供应商承担所有责任和费用，采购人保留进一步追究责任的权利。</w:t>
            </w:r>
          </w:p>
        </w:tc>
      </w:tr>
      <w:tr w14:paraId="4C5527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bottom w:val="single" w:color="auto" w:sz="4" w:space="0"/>
              <w:right w:val="single" w:color="auto" w:sz="4" w:space="0"/>
            </w:tcBorders>
            <w:noWrap w:val="0"/>
            <w:vAlign w:val="center"/>
          </w:tcPr>
          <w:p w14:paraId="4E3C3965">
            <w:pPr>
              <w:spacing w:line="4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付款条件</w:t>
            </w:r>
          </w:p>
        </w:tc>
        <w:tc>
          <w:tcPr>
            <w:tcW w:w="8154" w:type="dxa"/>
            <w:gridSpan w:val="5"/>
            <w:tcBorders>
              <w:top w:val="single" w:color="auto" w:sz="4" w:space="0"/>
              <w:left w:val="single" w:color="auto" w:sz="4" w:space="0"/>
              <w:bottom w:val="single" w:color="auto" w:sz="4" w:space="0"/>
            </w:tcBorders>
            <w:noWrap w:val="0"/>
            <w:vAlign w:val="center"/>
          </w:tcPr>
          <w:p w14:paraId="278CC2B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bookmarkStart w:id="41" w:name="OLE_LINK2"/>
            <w:r>
              <w:rPr>
                <w:rFonts w:hint="eastAsia" w:ascii="仿宋" w:hAnsi="仿宋" w:eastAsia="仿宋" w:cs="仿宋"/>
                <w:bCs/>
                <w:color w:val="auto"/>
                <w:szCs w:val="21"/>
                <w:highlight w:val="none"/>
                <w:lang w:val="en-US" w:eastAsia="zh-CN"/>
              </w:rPr>
              <w:t>1. 合同价款支付</w:t>
            </w:r>
          </w:p>
          <w:p w14:paraId="442BA11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本项目合同总价以最终中标（成交）金额为准，付款按照以下三个阶段执行：</w:t>
            </w:r>
          </w:p>
          <w:p w14:paraId="4F1BEF5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1）预付款（合同总价的20%）：本合同生效，且供应商提交的等额预付款保函经采购人收到并确认后15个工作日内，采购人向供应商支付合同总价的20%。采购人支付预付款的前提是，相应财政资金已下达至采购人。</w:t>
            </w:r>
          </w:p>
          <w:p w14:paraId="51841E0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2）进度款（合同总价的50%）：项目完成主要功能开发、部署，并通过采购人组织的初步验收，且供应商提交相应发票后，采购人向供应商支付合同总价的50%。采购人支付进度款的前提是，相应财政资金已下达至采购人。</w:t>
            </w:r>
          </w:p>
          <w:p w14:paraId="13BB6966">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3）结算款（合同总价的30%）：项目通过采购人组织的最终验收，并取得《网络安全等级保护（第二级）测评报告》和《商用密码应用安全性评估报告》后，且供应商提交完整的项目竣工档案、最终验收报告及发票后，采购人向供应商一次性支付剩余的30%合同款项。采购人支付结算款的前提是，相应财政资金已下达至采购人。</w:t>
            </w:r>
          </w:p>
          <w:p w14:paraId="4B6DC0E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2. 资金安排特别说明</w:t>
            </w:r>
          </w:p>
          <w:p w14:paraId="1349371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双方确认，本项目资金为南宁市财政分年度安排。采购人将根据市财政年度资金下达的实际情况，及时办理款项支付。当财政资金分期下达时，采购人在收到当期资金后，将优先用于支付本项目符合付款条件的最早期应付款项。因财政资金未按时下达导致支付延迟的，不视为采购人违约，但采购人有义务及时向供应商通报资金申请与下达情况。</w:t>
            </w:r>
          </w:p>
          <w:p w14:paraId="00A32D2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3. 发票提供</w:t>
            </w:r>
          </w:p>
          <w:p w14:paraId="27D79E1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lang w:val="en-US" w:eastAsia="zh-CN"/>
              </w:rPr>
              <w:t>各阶段付款前，供应商须向采购人提供等额有效的增值税发票。采购人未收到发票的，有权顺延支付相应款项，且不承担违约责任。</w:t>
            </w:r>
            <w:bookmarkEnd w:id="41"/>
          </w:p>
        </w:tc>
      </w:tr>
      <w:tr w14:paraId="5407C3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1967" w:type="dxa"/>
            <w:gridSpan w:val="3"/>
            <w:tcBorders>
              <w:top w:val="single" w:color="auto" w:sz="4" w:space="0"/>
              <w:bottom w:val="single" w:color="auto" w:sz="4" w:space="0"/>
              <w:right w:val="single" w:color="auto" w:sz="4" w:space="0"/>
            </w:tcBorders>
            <w:noWrap w:val="0"/>
            <w:vAlign w:val="center"/>
          </w:tcPr>
          <w:p w14:paraId="7B7CBF1D">
            <w:pPr>
              <w:spacing w:line="4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其他要求</w:t>
            </w:r>
          </w:p>
        </w:tc>
        <w:tc>
          <w:tcPr>
            <w:tcW w:w="8154" w:type="dxa"/>
            <w:gridSpan w:val="5"/>
            <w:tcBorders>
              <w:top w:val="single" w:color="auto" w:sz="4" w:space="0"/>
              <w:left w:val="single" w:color="auto" w:sz="4" w:space="0"/>
              <w:bottom w:val="single" w:color="auto" w:sz="4" w:space="0"/>
            </w:tcBorders>
            <w:noWrap w:val="0"/>
            <w:vAlign w:val="center"/>
          </w:tcPr>
          <w:p w14:paraId="56A9965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1.竞标报价：本次报价须为人民币总价报价。竞标报价已包含完成本项目</w:t>
            </w:r>
            <w:r>
              <w:rPr>
                <w:rFonts w:hint="eastAsia" w:ascii="仿宋" w:hAnsi="仿宋" w:eastAsia="仿宋" w:cs="仿宋"/>
                <w:bCs/>
                <w:color w:val="auto"/>
                <w:szCs w:val="21"/>
                <w:highlight w:val="none"/>
                <w:lang w:val="en-US" w:eastAsia="zh-CN"/>
              </w:rPr>
              <w:t>平台建设及质保期运维的全部</w:t>
            </w:r>
            <w:r>
              <w:rPr>
                <w:rFonts w:hint="eastAsia" w:ascii="仿宋" w:hAnsi="仿宋" w:eastAsia="仿宋" w:cs="仿宋"/>
                <w:bCs/>
                <w:color w:val="auto"/>
                <w:szCs w:val="21"/>
                <w:highlight w:val="none"/>
              </w:rPr>
              <w:t>费用</w:t>
            </w:r>
            <w:r>
              <w:rPr>
                <w:rFonts w:hint="eastAsia" w:ascii="仿宋" w:hAnsi="仿宋" w:eastAsia="仿宋" w:cs="仿宋"/>
                <w:bCs/>
                <w:color w:val="auto"/>
                <w:szCs w:val="21"/>
                <w:highlight w:val="none"/>
                <w:lang w:eastAsia="zh-CN"/>
              </w:rPr>
              <w:t>，</w:t>
            </w:r>
            <w:r>
              <w:rPr>
                <w:rFonts w:hint="eastAsia" w:ascii="仿宋" w:hAnsi="仿宋" w:eastAsia="仿宋" w:cs="仿宋"/>
                <w:bCs/>
                <w:color w:val="auto"/>
                <w:szCs w:val="21"/>
                <w:highlight w:val="none"/>
                <w:lang w:val="en-US" w:eastAsia="zh-CN"/>
              </w:rPr>
              <w:t>含</w:t>
            </w:r>
            <w:r>
              <w:rPr>
                <w:rFonts w:hint="eastAsia" w:ascii="仿宋" w:hAnsi="仿宋" w:eastAsia="仿宋" w:cs="仿宋"/>
                <w:bCs/>
                <w:color w:val="auto"/>
                <w:szCs w:val="21"/>
                <w:highlight w:val="none"/>
              </w:rPr>
              <w:t>各项税、费、劳务、</w:t>
            </w:r>
            <w:r>
              <w:rPr>
                <w:rFonts w:hint="eastAsia" w:ascii="仿宋" w:hAnsi="仿宋" w:eastAsia="仿宋" w:cs="仿宋"/>
                <w:bCs/>
                <w:color w:val="auto"/>
                <w:szCs w:val="21"/>
                <w:highlight w:val="none"/>
                <w:lang w:val="en-US" w:eastAsia="zh-CN"/>
              </w:rPr>
              <w:t>软硬件、技术开发、</w:t>
            </w:r>
            <w:r>
              <w:rPr>
                <w:rFonts w:hint="eastAsia" w:ascii="仿宋" w:hAnsi="仿宋" w:eastAsia="仿宋" w:cs="仿宋"/>
                <w:bCs/>
                <w:color w:val="auto"/>
                <w:szCs w:val="21"/>
                <w:highlight w:val="none"/>
              </w:rPr>
              <w:t>设备、</w:t>
            </w:r>
            <w:r>
              <w:rPr>
                <w:rFonts w:hint="eastAsia" w:ascii="仿宋" w:hAnsi="仿宋" w:eastAsia="仿宋" w:cs="仿宋"/>
                <w:bCs/>
                <w:color w:val="auto"/>
                <w:szCs w:val="21"/>
                <w:highlight w:val="none"/>
                <w:lang w:val="en-US" w:eastAsia="zh-CN"/>
              </w:rPr>
              <w:t>场地、</w:t>
            </w:r>
            <w:r>
              <w:rPr>
                <w:rFonts w:hint="eastAsia" w:ascii="仿宋" w:hAnsi="仿宋" w:eastAsia="仿宋" w:cs="仿宋"/>
                <w:bCs/>
                <w:color w:val="auto"/>
                <w:szCs w:val="21"/>
                <w:highlight w:val="none"/>
              </w:rPr>
              <w:t>交通等所有费用的总和。</w:t>
            </w:r>
          </w:p>
          <w:p w14:paraId="69B2C94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rPr>
            </w:pPr>
            <w:r>
              <w:rPr>
                <w:rFonts w:hint="eastAsia" w:ascii="仿宋" w:hAnsi="仿宋" w:eastAsia="仿宋" w:cs="仿宋"/>
                <w:color w:val="auto"/>
                <w:szCs w:val="21"/>
                <w:highlight w:val="none"/>
              </w:rPr>
              <w:t>2.要求供应商提供与项目相关的所有</w:t>
            </w:r>
            <w:r>
              <w:rPr>
                <w:rFonts w:hint="eastAsia" w:ascii="仿宋" w:hAnsi="仿宋" w:eastAsia="仿宋" w:cs="仿宋"/>
                <w:color w:val="auto"/>
                <w:szCs w:val="21"/>
                <w:highlight w:val="none"/>
                <w:lang w:val="en-US" w:eastAsia="zh-CN"/>
              </w:rPr>
              <w:t>软硬件、</w:t>
            </w:r>
            <w:r>
              <w:rPr>
                <w:rFonts w:hint="eastAsia" w:ascii="仿宋" w:hAnsi="仿宋" w:eastAsia="仿宋" w:cs="仿宋"/>
                <w:color w:val="auto"/>
                <w:szCs w:val="21"/>
                <w:highlight w:val="none"/>
              </w:rPr>
              <w:t>服务行为、资料文件、成果等不能涉及任何法律纠纷，采购人在使用供应商提供的服务和服务成果时免受第三方提出的侵犯起诉。如果第三方提出侵权指控，成交供应商必须承担由此产生的一切法律责任和费用。采购人有权追究供应商的违约责任。</w:t>
            </w:r>
          </w:p>
        </w:tc>
      </w:tr>
    </w:tbl>
    <w:p w14:paraId="4E29BBAD">
      <w:pPr>
        <w:pStyle w:val="14"/>
        <w:jc w:val="left"/>
        <w:rPr>
          <w:rFonts w:hint="eastAsia" w:ascii="仿宋" w:hAnsi="仿宋" w:eastAsia="仿宋" w:cs="仿宋"/>
          <w:color w:val="auto"/>
          <w:sz w:val="32"/>
          <w:szCs w:val="32"/>
          <w:highlight w:val="none"/>
        </w:rPr>
      </w:pPr>
    </w:p>
    <w:p w14:paraId="6DDCD95C">
      <w:pPr>
        <w:pStyle w:val="14"/>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r>
        <w:rPr>
          <w:rFonts w:hint="eastAsia" w:ascii="仿宋" w:hAnsi="仿宋" w:eastAsia="仿宋" w:cs="仿宋"/>
          <w:color w:val="auto"/>
          <w:sz w:val="32"/>
          <w:szCs w:val="32"/>
          <w:highlight w:val="none"/>
        </w:rPr>
        <w:t>附件</w:t>
      </w:r>
    </w:p>
    <w:p w14:paraId="3647320A">
      <w:pPr>
        <w:spacing w:line="528" w:lineRule="exact"/>
        <w:jc w:val="center"/>
        <w:rPr>
          <w:rFonts w:hint="eastAsia" w:ascii="仿宋" w:hAnsi="仿宋" w:eastAsia="仿宋" w:cs="仿宋"/>
          <w:color w:val="auto"/>
          <w:sz w:val="40"/>
          <w:szCs w:val="40"/>
          <w:highlight w:val="none"/>
        </w:rPr>
      </w:pPr>
      <w:r>
        <w:rPr>
          <w:rFonts w:hint="eastAsia" w:ascii="仿宋" w:hAnsi="仿宋" w:eastAsia="仿宋" w:cs="仿宋"/>
          <w:color w:val="auto"/>
          <w:sz w:val="40"/>
          <w:szCs w:val="40"/>
          <w:highlight w:val="none"/>
        </w:rPr>
        <w:t>中小微企业划型标准</w:t>
      </w:r>
    </w:p>
    <w:tbl>
      <w:tblPr>
        <w:tblStyle w:val="21"/>
        <w:tblW w:w="0" w:type="auto"/>
        <w:tblInd w:w="250" w:type="dxa"/>
        <w:tblLayout w:type="fixed"/>
        <w:tblCellMar>
          <w:top w:w="0" w:type="dxa"/>
          <w:left w:w="108" w:type="dxa"/>
          <w:bottom w:w="0" w:type="dxa"/>
          <w:right w:w="108" w:type="dxa"/>
        </w:tblCellMar>
      </w:tblPr>
      <w:tblGrid>
        <w:gridCol w:w="1901"/>
        <w:gridCol w:w="1901"/>
        <w:gridCol w:w="815"/>
        <w:gridCol w:w="1765"/>
        <w:gridCol w:w="1630"/>
        <w:gridCol w:w="1086"/>
      </w:tblGrid>
      <w:tr w14:paraId="18B0735F">
        <w:tblPrEx>
          <w:tblCellMar>
            <w:top w:w="0" w:type="dxa"/>
            <w:left w:w="108" w:type="dxa"/>
            <w:bottom w:w="0" w:type="dxa"/>
            <w:right w:w="108" w:type="dxa"/>
          </w:tblCellMar>
        </w:tblPrEx>
        <w:trPr>
          <w:trHeight w:val="789" w:hRule="atLeast"/>
        </w:trPr>
        <w:tc>
          <w:tcPr>
            <w:tcW w:w="1901" w:type="dxa"/>
            <w:tcBorders>
              <w:top w:val="single" w:color="auto" w:sz="4" w:space="0"/>
              <w:left w:val="single" w:color="auto" w:sz="4" w:space="0"/>
              <w:bottom w:val="single" w:color="auto" w:sz="4" w:space="0"/>
              <w:right w:val="single" w:color="auto" w:sz="4" w:space="0"/>
            </w:tcBorders>
            <w:noWrap w:val="0"/>
            <w:vAlign w:val="center"/>
          </w:tcPr>
          <w:p w14:paraId="0FBC3CA5">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行业名称</w:t>
            </w:r>
          </w:p>
        </w:tc>
        <w:tc>
          <w:tcPr>
            <w:tcW w:w="1901" w:type="dxa"/>
            <w:tcBorders>
              <w:top w:val="single" w:color="auto" w:sz="4" w:space="0"/>
              <w:left w:val="nil"/>
              <w:bottom w:val="single" w:color="auto" w:sz="4" w:space="0"/>
              <w:right w:val="single" w:color="auto" w:sz="4" w:space="0"/>
            </w:tcBorders>
            <w:noWrap w:val="0"/>
            <w:vAlign w:val="center"/>
          </w:tcPr>
          <w:p w14:paraId="729951EE">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指标名称</w:t>
            </w:r>
          </w:p>
        </w:tc>
        <w:tc>
          <w:tcPr>
            <w:tcW w:w="815" w:type="dxa"/>
            <w:tcBorders>
              <w:top w:val="single" w:color="auto" w:sz="4" w:space="0"/>
              <w:left w:val="nil"/>
              <w:bottom w:val="single" w:color="auto" w:sz="4" w:space="0"/>
              <w:right w:val="single" w:color="auto" w:sz="4" w:space="0"/>
            </w:tcBorders>
            <w:noWrap w:val="0"/>
            <w:vAlign w:val="center"/>
          </w:tcPr>
          <w:p w14:paraId="4AD6BA6A">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计量单位</w:t>
            </w:r>
          </w:p>
        </w:tc>
        <w:tc>
          <w:tcPr>
            <w:tcW w:w="1765" w:type="dxa"/>
            <w:tcBorders>
              <w:top w:val="single" w:color="auto" w:sz="4" w:space="0"/>
              <w:left w:val="nil"/>
              <w:bottom w:val="single" w:color="auto" w:sz="4" w:space="0"/>
              <w:right w:val="single" w:color="auto" w:sz="4" w:space="0"/>
            </w:tcBorders>
            <w:noWrap w:val="0"/>
            <w:vAlign w:val="center"/>
          </w:tcPr>
          <w:p w14:paraId="2732843C">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中型</w:t>
            </w:r>
          </w:p>
        </w:tc>
        <w:tc>
          <w:tcPr>
            <w:tcW w:w="1630" w:type="dxa"/>
            <w:tcBorders>
              <w:top w:val="single" w:color="auto" w:sz="4" w:space="0"/>
              <w:left w:val="nil"/>
              <w:bottom w:val="single" w:color="auto" w:sz="4" w:space="0"/>
              <w:right w:val="single" w:color="auto" w:sz="4" w:space="0"/>
            </w:tcBorders>
            <w:noWrap w:val="0"/>
            <w:vAlign w:val="center"/>
          </w:tcPr>
          <w:p w14:paraId="6D650107">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小型</w:t>
            </w:r>
          </w:p>
        </w:tc>
        <w:tc>
          <w:tcPr>
            <w:tcW w:w="1086" w:type="dxa"/>
            <w:tcBorders>
              <w:top w:val="single" w:color="auto" w:sz="4" w:space="0"/>
              <w:left w:val="nil"/>
              <w:bottom w:val="single" w:color="auto" w:sz="4" w:space="0"/>
              <w:right w:val="single" w:color="auto" w:sz="4" w:space="0"/>
            </w:tcBorders>
            <w:noWrap w:val="0"/>
            <w:vAlign w:val="center"/>
          </w:tcPr>
          <w:p w14:paraId="14DDD0FF">
            <w:pPr>
              <w:widowControl/>
              <w:jc w:val="center"/>
              <w:rPr>
                <w:rFonts w:hint="eastAsia" w:ascii="仿宋" w:hAnsi="仿宋" w:eastAsia="仿宋" w:cs="仿宋"/>
                <w:b/>
                <w:color w:val="auto"/>
                <w:kern w:val="0"/>
                <w:sz w:val="24"/>
                <w:highlight w:val="none"/>
              </w:rPr>
            </w:pPr>
            <w:r>
              <w:rPr>
                <w:rFonts w:hint="eastAsia" w:ascii="仿宋" w:hAnsi="仿宋" w:eastAsia="仿宋" w:cs="仿宋"/>
                <w:b/>
                <w:color w:val="auto"/>
                <w:kern w:val="0"/>
                <w:sz w:val="24"/>
                <w:highlight w:val="none"/>
              </w:rPr>
              <w:t>微型</w:t>
            </w:r>
          </w:p>
        </w:tc>
      </w:tr>
      <w:tr w14:paraId="227E0283">
        <w:tblPrEx>
          <w:tblCellMar>
            <w:top w:w="0" w:type="dxa"/>
            <w:left w:w="108" w:type="dxa"/>
            <w:bottom w:w="0" w:type="dxa"/>
            <w:right w:w="108" w:type="dxa"/>
          </w:tblCellMar>
        </w:tblPrEx>
        <w:trPr>
          <w:trHeight w:val="303" w:hRule="atLeast"/>
        </w:trPr>
        <w:tc>
          <w:tcPr>
            <w:tcW w:w="1901" w:type="dxa"/>
            <w:tcBorders>
              <w:top w:val="nil"/>
              <w:left w:val="single" w:color="auto" w:sz="4" w:space="0"/>
              <w:bottom w:val="single" w:color="auto" w:sz="4" w:space="0"/>
              <w:right w:val="single" w:color="auto" w:sz="4" w:space="0"/>
            </w:tcBorders>
            <w:noWrap w:val="0"/>
            <w:vAlign w:val="center"/>
          </w:tcPr>
          <w:p w14:paraId="243468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农、林、牧、渔</w:t>
            </w:r>
          </w:p>
        </w:tc>
        <w:tc>
          <w:tcPr>
            <w:tcW w:w="1901" w:type="dxa"/>
            <w:tcBorders>
              <w:top w:val="nil"/>
              <w:left w:val="nil"/>
              <w:bottom w:val="single" w:color="auto" w:sz="4" w:space="0"/>
              <w:right w:val="single" w:color="auto" w:sz="4" w:space="0"/>
            </w:tcBorders>
            <w:noWrap w:val="0"/>
            <w:vAlign w:val="center"/>
          </w:tcPr>
          <w:p w14:paraId="5FA684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09D697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41E3E2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500≤Y＜20000</w:t>
            </w:r>
          </w:p>
        </w:tc>
        <w:tc>
          <w:tcPr>
            <w:tcW w:w="1630" w:type="dxa"/>
            <w:tcBorders>
              <w:top w:val="nil"/>
              <w:left w:val="nil"/>
              <w:bottom w:val="single" w:color="auto" w:sz="4" w:space="0"/>
              <w:right w:val="single" w:color="auto" w:sz="4" w:space="0"/>
            </w:tcBorders>
            <w:noWrap w:val="0"/>
            <w:vAlign w:val="center"/>
          </w:tcPr>
          <w:p w14:paraId="628C77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50≤Y＜500</w:t>
            </w:r>
          </w:p>
        </w:tc>
        <w:tc>
          <w:tcPr>
            <w:tcW w:w="1086" w:type="dxa"/>
            <w:tcBorders>
              <w:top w:val="nil"/>
              <w:left w:val="nil"/>
              <w:bottom w:val="single" w:color="auto" w:sz="4" w:space="0"/>
              <w:right w:val="single" w:color="auto" w:sz="4" w:space="0"/>
            </w:tcBorders>
            <w:noWrap w:val="0"/>
            <w:vAlign w:val="center"/>
          </w:tcPr>
          <w:p w14:paraId="370247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Y＜50</w:t>
            </w:r>
          </w:p>
        </w:tc>
      </w:tr>
      <w:tr w14:paraId="050BBA43">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583337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工业</w:t>
            </w:r>
          </w:p>
        </w:tc>
        <w:tc>
          <w:tcPr>
            <w:tcW w:w="1901" w:type="dxa"/>
            <w:tcBorders>
              <w:top w:val="nil"/>
              <w:left w:val="nil"/>
              <w:bottom w:val="single" w:color="auto" w:sz="4" w:space="0"/>
              <w:right w:val="single" w:color="auto" w:sz="4" w:space="0"/>
            </w:tcBorders>
            <w:noWrap w:val="0"/>
            <w:vAlign w:val="center"/>
          </w:tcPr>
          <w:p w14:paraId="6AE1488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487A41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6D7CE2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300≤X＜1000</w:t>
            </w:r>
          </w:p>
        </w:tc>
        <w:tc>
          <w:tcPr>
            <w:tcW w:w="1630" w:type="dxa"/>
            <w:tcBorders>
              <w:top w:val="nil"/>
              <w:left w:val="nil"/>
              <w:bottom w:val="single" w:color="auto" w:sz="4" w:space="0"/>
              <w:right w:val="single" w:color="auto" w:sz="4" w:space="0"/>
            </w:tcBorders>
            <w:noWrap w:val="0"/>
            <w:vAlign w:val="center"/>
          </w:tcPr>
          <w:p w14:paraId="4FDF7F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20≤X＜300</w:t>
            </w:r>
          </w:p>
        </w:tc>
        <w:tc>
          <w:tcPr>
            <w:tcW w:w="1086" w:type="dxa"/>
            <w:tcBorders>
              <w:top w:val="nil"/>
              <w:left w:val="nil"/>
              <w:bottom w:val="single" w:color="auto" w:sz="4" w:space="0"/>
              <w:right w:val="single" w:color="auto" w:sz="4" w:space="0"/>
            </w:tcBorders>
            <w:noWrap w:val="0"/>
            <w:vAlign w:val="center"/>
          </w:tcPr>
          <w:p w14:paraId="34D10D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X＜20</w:t>
            </w:r>
          </w:p>
        </w:tc>
      </w:tr>
      <w:tr w14:paraId="67822FAA">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544EC5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0AB51D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29DCAB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0FF3BB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2000≤Y＜40000</w:t>
            </w:r>
          </w:p>
        </w:tc>
        <w:tc>
          <w:tcPr>
            <w:tcW w:w="1630" w:type="dxa"/>
            <w:tcBorders>
              <w:top w:val="nil"/>
              <w:left w:val="nil"/>
              <w:bottom w:val="single" w:color="auto" w:sz="4" w:space="0"/>
              <w:right w:val="single" w:color="auto" w:sz="4" w:space="0"/>
            </w:tcBorders>
            <w:noWrap w:val="0"/>
            <w:vAlign w:val="center"/>
          </w:tcPr>
          <w:p w14:paraId="6D955A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300≤Y＜2000</w:t>
            </w:r>
          </w:p>
        </w:tc>
        <w:tc>
          <w:tcPr>
            <w:tcW w:w="1086" w:type="dxa"/>
            <w:tcBorders>
              <w:top w:val="nil"/>
              <w:left w:val="nil"/>
              <w:bottom w:val="single" w:color="auto" w:sz="4" w:space="0"/>
              <w:right w:val="single" w:color="auto" w:sz="4" w:space="0"/>
            </w:tcBorders>
            <w:noWrap w:val="0"/>
            <w:vAlign w:val="center"/>
          </w:tcPr>
          <w:p w14:paraId="11ADD9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Y＜300</w:t>
            </w:r>
          </w:p>
        </w:tc>
      </w:tr>
      <w:tr w14:paraId="54A876B9">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29C79E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建筑业</w:t>
            </w:r>
          </w:p>
        </w:tc>
        <w:tc>
          <w:tcPr>
            <w:tcW w:w="1901" w:type="dxa"/>
            <w:tcBorders>
              <w:top w:val="nil"/>
              <w:left w:val="nil"/>
              <w:bottom w:val="single" w:color="auto" w:sz="4" w:space="0"/>
              <w:right w:val="single" w:color="auto" w:sz="4" w:space="0"/>
            </w:tcBorders>
            <w:noWrap w:val="0"/>
            <w:vAlign w:val="center"/>
          </w:tcPr>
          <w:p w14:paraId="3E8F1A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6B2937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59186F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6000≤Y＜80000</w:t>
            </w:r>
          </w:p>
        </w:tc>
        <w:tc>
          <w:tcPr>
            <w:tcW w:w="1630" w:type="dxa"/>
            <w:tcBorders>
              <w:top w:val="nil"/>
              <w:left w:val="nil"/>
              <w:bottom w:val="single" w:color="auto" w:sz="4" w:space="0"/>
              <w:right w:val="single" w:color="auto" w:sz="4" w:space="0"/>
            </w:tcBorders>
            <w:noWrap w:val="0"/>
            <w:vAlign w:val="center"/>
          </w:tcPr>
          <w:p w14:paraId="330F08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300≤Y＜6000</w:t>
            </w:r>
          </w:p>
        </w:tc>
        <w:tc>
          <w:tcPr>
            <w:tcW w:w="1086" w:type="dxa"/>
            <w:tcBorders>
              <w:top w:val="nil"/>
              <w:left w:val="nil"/>
              <w:bottom w:val="single" w:color="auto" w:sz="4" w:space="0"/>
              <w:right w:val="single" w:color="auto" w:sz="4" w:space="0"/>
            </w:tcBorders>
            <w:noWrap w:val="0"/>
            <w:vAlign w:val="center"/>
          </w:tcPr>
          <w:p w14:paraId="7F57BB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Y＜300</w:t>
            </w:r>
          </w:p>
        </w:tc>
      </w:tr>
      <w:tr w14:paraId="72E0BB35">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7662AE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6B6346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资产总额（Z）</w:t>
            </w:r>
          </w:p>
        </w:tc>
        <w:tc>
          <w:tcPr>
            <w:tcW w:w="815" w:type="dxa"/>
            <w:tcBorders>
              <w:top w:val="nil"/>
              <w:left w:val="nil"/>
              <w:bottom w:val="single" w:color="auto" w:sz="4" w:space="0"/>
              <w:right w:val="single" w:color="auto" w:sz="4" w:space="0"/>
            </w:tcBorders>
            <w:noWrap w:val="0"/>
            <w:vAlign w:val="center"/>
          </w:tcPr>
          <w:p w14:paraId="0012E2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502A64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5000≤Z＜80000</w:t>
            </w:r>
          </w:p>
        </w:tc>
        <w:tc>
          <w:tcPr>
            <w:tcW w:w="1630" w:type="dxa"/>
            <w:tcBorders>
              <w:top w:val="nil"/>
              <w:left w:val="nil"/>
              <w:bottom w:val="single" w:color="auto" w:sz="4" w:space="0"/>
              <w:right w:val="single" w:color="auto" w:sz="4" w:space="0"/>
            </w:tcBorders>
            <w:noWrap w:val="0"/>
            <w:vAlign w:val="center"/>
          </w:tcPr>
          <w:p w14:paraId="684467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300≤Z＜5000</w:t>
            </w:r>
          </w:p>
        </w:tc>
        <w:tc>
          <w:tcPr>
            <w:tcW w:w="1086" w:type="dxa"/>
            <w:tcBorders>
              <w:top w:val="nil"/>
              <w:left w:val="nil"/>
              <w:bottom w:val="single" w:color="auto" w:sz="4" w:space="0"/>
              <w:right w:val="single" w:color="auto" w:sz="4" w:space="0"/>
            </w:tcBorders>
            <w:noWrap w:val="0"/>
            <w:vAlign w:val="center"/>
          </w:tcPr>
          <w:p w14:paraId="44F462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Z＜300</w:t>
            </w:r>
          </w:p>
        </w:tc>
      </w:tr>
      <w:tr w14:paraId="7992672E">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76EE74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批发业</w:t>
            </w:r>
          </w:p>
        </w:tc>
        <w:tc>
          <w:tcPr>
            <w:tcW w:w="1901" w:type="dxa"/>
            <w:tcBorders>
              <w:top w:val="nil"/>
              <w:left w:val="nil"/>
              <w:bottom w:val="single" w:color="auto" w:sz="4" w:space="0"/>
              <w:right w:val="single" w:color="auto" w:sz="4" w:space="0"/>
            </w:tcBorders>
            <w:noWrap w:val="0"/>
            <w:vAlign w:val="center"/>
          </w:tcPr>
          <w:p w14:paraId="6C9D65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240BF2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0352A2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20≤X＜200</w:t>
            </w:r>
          </w:p>
        </w:tc>
        <w:tc>
          <w:tcPr>
            <w:tcW w:w="1630" w:type="dxa"/>
            <w:tcBorders>
              <w:top w:val="nil"/>
              <w:left w:val="nil"/>
              <w:bottom w:val="single" w:color="auto" w:sz="4" w:space="0"/>
              <w:right w:val="single" w:color="auto" w:sz="4" w:space="0"/>
            </w:tcBorders>
            <w:noWrap w:val="0"/>
            <w:vAlign w:val="center"/>
          </w:tcPr>
          <w:p w14:paraId="06B7BC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5≤X＜20</w:t>
            </w:r>
          </w:p>
        </w:tc>
        <w:tc>
          <w:tcPr>
            <w:tcW w:w="1086" w:type="dxa"/>
            <w:tcBorders>
              <w:top w:val="nil"/>
              <w:left w:val="nil"/>
              <w:bottom w:val="single" w:color="auto" w:sz="4" w:space="0"/>
              <w:right w:val="single" w:color="auto" w:sz="4" w:space="0"/>
            </w:tcBorders>
            <w:noWrap w:val="0"/>
            <w:vAlign w:val="center"/>
          </w:tcPr>
          <w:p w14:paraId="44558B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X＜5</w:t>
            </w:r>
          </w:p>
        </w:tc>
      </w:tr>
      <w:tr w14:paraId="22F9D979">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64A7D1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0E6E57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69AE6D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43622F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5000≤Y＜40000</w:t>
            </w:r>
          </w:p>
        </w:tc>
        <w:tc>
          <w:tcPr>
            <w:tcW w:w="1630" w:type="dxa"/>
            <w:tcBorders>
              <w:top w:val="nil"/>
              <w:left w:val="nil"/>
              <w:bottom w:val="single" w:color="auto" w:sz="4" w:space="0"/>
              <w:right w:val="single" w:color="auto" w:sz="4" w:space="0"/>
            </w:tcBorders>
            <w:noWrap w:val="0"/>
            <w:vAlign w:val="center"/>
          </w:tcPr>
          <w:p w14:paraId="0645014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1000≤Y＜5000</w:t>
            </w:r>
          </w:p>
        </w:tc>
        <w:tc>
          <w:tcPr>
            <w:tcW w:w="1086" w:type="dxa"/>
            <w:tcBorders>
              <w:top w:val="nil"/>
              <w:left w:val="nil"/>
              <w:bottom w:val="single" w:color="auto" w:sz="4" w:space="0"/>
              <w:right w:val="single" w:color="auto" w:sz="4" w:space="0"/>
            </w:tcBorders>
            <w:noWrap w:val="0"/>
            <w:vAlign w:val="center"/>
          </w:tcPr>
          <w:p w14:paraId="1F3274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Y＜1000</w:t>
            </w:r>
          </w:p>
        </w:tc>
      </w:tr>
      <w:tr w14:paraId="19E46F27">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380E54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零售业</w:t>
            </w:r>
          </w:p>
        </w:tc>
        <w:tc>
          <w:tcPr>
            <w:tcW w:w="1901" w:type="dxa"/>
            <w:tcBorders>
              <w:top w:val="nil"/>
              <w:left w:val="nil"/>
              <w:bottom w:val="single" w:color="auto" w:sz="4" w:space="0"/>
              <w:right w:val="single" w:color="auto" w:sz="4" w:space="0"/>
            </w:tcBorders>
            <w:noWrap w:val="0"/>
            <w:vAlign w:val="center"/>
          </w:tcPr>
          <w:p w14:paraId="3026C4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259D8D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3ECB2B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50≤X＜300</w:t>
            </w:r>
          </w:p>
        </w:tc>
        <w:tc>
          <w:tcPr>
            <w:tcW w:w="1630" w:type="dxa"/>
            <w:tcBorders>
              <w:top w:val="nil"/>
              <w:left w:val="nil"/>
              <w:bottom w:val="single" w:color="auto" w:sz="4" w:space="0"/>
              <w:right w:val="single" w:color="auto" w:sz="4" w:space="0"/>
            </w:tcBorders>
            <w:noWrap w:val="0"/>
            <w:vAlign w:val="center"/>
          </w:tcPr>
          <w:p w14:paraId="178995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10≤X＜50</w:t>
            </w:r>
          </w:p>
        </w:tc>
        <w:tc>
          <w:tcPr>
            <w:tcW w:w="1086" w:type="dxa"/>
            <w:tcBorders>
              <w:top w:val="nil"/>
              <w:left w:val="nil"/>
              <w:bottom w:val="single" w:color="auto" w:sz="4" w:space="0"/>
              <w:right w:val="single" w:color="auto" w:sz="4" w:space="0"/>
            </w:tcBorders>
            <w:noWrap w:val="0"/>
            <w:vAlign w:val="center"/>
          </w:tcPr>
          <w:p w14:paraId="4E4FE1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43150856">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6A7A30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195A92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7DA1E1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238284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500≤Y＜20000</w:t>
            </w:r>
          </w:p>
        </w:tc>
        <w:tc>
          <w:tcPr>
            <w:tcW w:w="1630" w:type="dxa"/>
            <w:tcBorders>
              <w:top w:val="nil"/>
              <w:left w:val="nil"/>
              <w:bottom w:val="single" w:color="auto" w:sz="4" w:space="0"/>
              <w:right w:val="single" w:color="auto" w:sz="4" w:space="0"/>
            </w:tcBorders>
            <w:noWrap w:val="0"/>
            <w:vAlign w:val="center"/>
          </w:tcPr>
          <w:p w14:paraId="1F932A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100≤Y＜500</w:t>
            </w:r>
          </w:p>
        </w:tc>
        <w:tc>
          <w:tcPr>
            <w:tcW w:w="1086" w:type="dxa"/>
            <w:tcBorders>
              <w:top w:val="nil"/>
              <w:left w:val="nil"/>
              <w:bottom w:val="single" w:color="auto" w:sz="4" w:space="0"/>
              <w:right w:val="single" w:color="auto" w:sz="4" w:space="0"/>
            </w:tcBorders>
            <w:noWrap w:val="0"/>
            <w:vAlign w:val="center"/>
          </w:tcPr>
          <w:p w14:paraId="02B6F0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0C1E248B">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4267CA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交通运输业</w:t>
            </w:r>
          </w:p>
        </w:tc>
        <w:tc>
          <w:tcPr>
            <w:tcW w:w="1901" w:type="dxa"/>
            <w:tcBorders>
              <w:top w:val="nil"/>
              <w:left w:val="nil"/>
              <w:bottom w:val="single" w:color="auto" w:sz="4" w:space="0"/>
              <w:right w:val="single" w:color="auto" w:sz="4" w:space="0"/>
            </w:tcBorders>
            <w:noWrap w:val="0"/>
            <w:vAlign w:val="center"/>
          </w:tcPr>
          <w:p w14:paraId="0F9F667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6E27FF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59D903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300≤X＜1000</w:t>
            </w:r>
          </w:p>
        </w:tc>
        <w:tc>
          <w:tcPr>
            <w:tcW w:w="1630" w:type="dxa"/>
            <w:tcBorders>
              <w:top w:val="nil"/>
              <w:left w:val="nil"/>
              <w:bottom w:val="single" w:color="auto" w:sz="4" w:space="0"/>
              <w:right w:val="single" w:color="auto" w:sz="4" w:space="0"/>
            </w:tcBorders>
            <w:noWrap w:val="0"/>
            <w:vAlign w:val="center"/>
          </w:tcPr>
          <w:p w14:paraId="144B9A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20≤X＜300</w:t>
            </w:r>
          </w:p>
        </w:tc>
        <w:tc>
          <w:tcPr>
            <w:tcW w:w="1086" w:type="dxa"/>
            <w:tcBorders>
              <w:top w:val="nil"/>
              <w:left w:val="nil"/>
              <w:bottom w:val="single" w:color="auto" w:sz="4" w:space="0"/>
              <w:right w:val="single" w:color="auto" w:sz="4" w:space="0"/>
            </w:tcBorders>
            <w:noWrap w:val="0"/>
            <w:vAlign w:val="center"/>
          </w:tcPr>
          <w:p w14:paraId="3DD0D8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X＜20</w:t>
            </w:r>
          </w:p>
        </w:tc>
      </w:tr>
      <w:tr w14:paraId="5E964DEC">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4A6AB2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6B1D2A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7514B6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2E2BEE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3000≤Y＜30000</w:t>
            </w:r>
          </w:p>
        </w:tc>
        <w:tc>
          <w:tcPr>
            <w:tcW w:w="1630" w:type="dxa"/>
            <w:tcBorders>
              <w:top w:val="nil"/>
              <w:left w:val="nil"/>
              <w:bottom w:val="single" w:color="auto" w:sz="4" w:space="0"/>
              <w:right w:val="single" w:color="auto" w:sz="4" w:space="0"/>
            </w:tcBorders>
            <w:noWrap w:val="0"/>
            <w:vAlign w:val="center"/>
          </w:tcPr>
          <w:p w14:paraId="08C307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200≤Y＜3000</w:t>
            </w:r>
          </w:p>
        </w:tc>
        <w:tc>
          <w:tcPr>
            <w:tcW w:w="1086" w:type="dxa"/>
            <w:tcBorders>
              <w:top w:val="nil"/>
              <w:left w:val="nil"/>
              <w:bottom w:val="single" w:color="auto" w:sz="4" w:space="0"/>
              <w:right w:val="single" w:color="auto" w:sz="4" w:space="0"/>
            </w:tcBorders>
            <w:noWrap w:val="0"/>
            <w:vAlign w:val="center"/>
          </w:tcPr>
          <w:p w14:paraId="303B1B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Y＜200</w:t>
            </w:r>
          </w:p>
        </w:tc>
      </w:tr>
      <w:tr w14:paraId="224637B6">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294526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仓储业</w:t>
            </w:r>
          </w:p>
        </w:tc>
        <w:tc>
          <w:tcPr>
            <w:tcW w:w="1901" w:type="dxa"/>
            <w:tcBorders>
              <w:top w:val="nil"/>
              <w:left w:val="nil"/>
              <w:bottom w:val="single" w:color="auto" w:sz="4" w:space="0"/>
              <w:right w:val="single" w:color="auto" w:sz="4" w:space="0"/>
            </w:tcBorders>
            <w:noWrap w:val="0"/>
            <w:vAlign w:val="center"/>
          </w:tcPr>
          <w:p w14:paraId="458582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69A828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67EC85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100≤X＜200</w:t>
            </w:r>
          </w:p>
        </w:tc>
        <w:tc>
          <w:tcPr>
            <w:tcW w:w="1630" w:type="dxa"/>
            <w:tcBorders>
              <w:top w:val="nil"/>
              <w:left w:val="nil"/>
              <w:bottom w:val="single" w:color="auto" w:sz="4" w:space="0"/>
              <w:right w:val="single" w:color="auto" w:sz="4" w:space="0"/>
            </w:tcBorders>
            <w:noWrap w:val="0"/>
            <w:vAlign w:val="center"/>
          </w:tcPr>
          <w:p w14:paraId="3E3814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20≤X＜100</w:t>
            </w:r>
          </w:p>
        </w:tc>
        <w:tc>
          <w:tcPr>
            <w:tcW w:w="1086" w:type="dxa"/>
            <w:tcBorders>
              <w:top w:val="nil"/>
              <w:left w:val="nil"/>
              <w:bottom w:val="single" w:color="auto" w:sz="4" w:space="0"/>
              <w:right w:val="single" w:color="auto" w:sz="4" w:space="0"/>
            </w:tcBorders>
            <w:noWrap w:val="0"/>
            <w:vAlign w:val="center"/>
          </w:tcPr>
          <w:p w14:paraId="4998AB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X＜20</w:t>
            </w:r>
          </w:p>
        </w:tc>
      </w:tr>
      <w:tr w14:paraId="18D25858">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114C73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6DD0FA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2DCB44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3544EA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1000≤Y＜30000</w:t>
            </w:r>
          </w:p>
        </w:tc>
        <w:tc>
          <w:tcPr>
            <w:tcW w:w="1630" w:type="dxa"/>
            <w:tcBorders>
              <w:top w:val="nil"/>
              <w:left w:val="nil"/>
              <w:bottom w:val="single" w:color="auto" w:sz="4" w:space="0"/>
              <w:right w:val="single" w:color="auto" w:sz="4" w:space="0"/>
            </w:tcBorders>
            <w:noWrap w:val="0"/>
            <w:vAlign w:val="center"/>
          </w:tcPr>
          <w:p w14:paraId="592517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100≤Y＜1000</w:t>
            </w:r>
          </w:p>
        </w:tc>
        <w:tc>
          <w:tcPr>
            <w:tcW w:w="1086" w:type="dxa"/>
            <w:tcBorders>
              <w:top w:val="nil"/>
              <w:left w:val="nil"/>
              <w:bottom w:val="single" w:color="auto" w:sz="4" w:space="0"/>
              <w:right w:val="single" w:color="auto" w:sz="4" w:space="0"/>
            </w:tcBorders>
            <w:noWrap w:val="0"/>
            <w:vAlign w:val="center"/>
          </w:tcPr>
          <w:p w14:paraId="1205E0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7ECE0834">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263205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邮政业</w:t>
            </w:r>
          </w:p>
        </w:tc>
        <w:tc>
          <w:tcPr>
            <w:tcW w:w="1901" w:type="dxa"/>
            <w:tcBorders>
              <w:top w:val="nil"/>
              <w:left w:val="nil"/>
              <w:bottom w:val="single" w:color="auto" w:sz="4" w:space="0"/>
              <w:right w:val="single" w:color="auto" w:sz="4" w:space="0"/>
            </w:tcBorders>
            <w:noWrap w:val="0"/>
            <w:vAlign w:val="center"/>
          </w:tcPr>
          <w:p w14:paraId="1AFF62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18DB3F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0DE4C2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300≤X＜1000</w:t>
            </w:r>
          </w:p>
        </w:tc>
        <w:tc>
          <w:tcPr>
            <w:tcW w:w="1630" w:type="dxa"/>
            <w:tcBorders>
              <w:top w:val="nil"/>
              <w:left w:val="nil"/>
              <w:bottom w:val="single" w:color="auto" w:sz="4" w:space="0"/>
              <w:right w:val="single" w:color="auto" w:sz="4" w:space="0"/>
            </w:tcBorders>
            <w:noWrap w:val="0"/>
            <w:vAlign w:val="center"/>
          </w:tcPr>
          <w:p w14:paraId="2DC993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20≤X＜300</w:t>
            </w:r>
          </w:p>
        </w:tc>
        <w:tc>
          <w:tcPr>
            <w:tcW w:w="1086" w:type="dxa"/>
            <w:tcBorders>
              <w:top w:val="nil"/>
              <w:left w:val="nil"/>
              <w:bottom w:val="single" w:color="auto" w:sz="4" w:space="0"/>
              <w:right w:val="single" w:color="auto" w:sz="4" w:space="0"/>
            </w:tcBorders>
            <w:noWrap w:val="0"/>
            <w:vAlign w:val="center"/>
          </w:tcPr>
          <w:p w14:paraId="318B4C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X＜20</w:t>
            </w:r>
          </w:p>
        </w:tc>
      </w:tr>
      <w:tr w14:paraId="3CD62935">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02F37A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372BE7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4D33D5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42C50E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2000≤Y＜30000</w:t>
            </w:r>
          </w:p>
        </w:tc>
        <w:tc>
          <w:tcPr>
            <w:tcW w:w="1630" w:type="dxa"/>
            <w:tcBorders>
              <w:top w:val="nil"/>
              <w:left w:val="nil"/>
              <w:bottom w:val="single" w:color="auto" w:sz="4" w:space="0"/>
              <w:right w:val="single" w:color="auto" w:sz="4" w:space="0"/>
            </w:tcBorders>
            <w:noWrap w:val="0"/>
            <w:vAlign w:val="center"/>
          </w:tcPr>
          <w:p w14:paraId="257F35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100≤Y＜2000</w:t>
            </w:r>
          </w:p>
        </w:tc>
        <w:tc>
          <w:tcPr>
            <w:tcW w:w="1086" w:type="dxa"/>
            <w:tcBorders>
              <w:top w:val="nil"/>
              <w:left w:val="nil"/>
              <w:bottom w:val="single" w:color="auto" w:sz="4" w:space="0"/>
              <w:right w:val="single" w:color="auto" w:sz="4" w:space="0"/>
            </w:tcBorders>
            <w:noWrap w:val="0"/>
            <w:vAlign w:val="center"/>
          </w:tcPr>
          <w:p w14:paraId="4BA1DB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077E95ED">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2A31A8F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住宿业</w:t>
            </w:r>
          </w:p>
        </w:tc>
        <w:tc>
          <w:tcPr>
            <w:tcW w:w="1901" w:type="dxa"/>
            <w:tcBorders>
              <w:top w:val="nil"/>
              <w:left w:val="nil"/>
              <w:bottom w:val="single" w:color="auto" w:sz="4" w:space="0"/>
              <w:right w:val="single" w:color="auto" w:sz="4" w:space="0"/>
            </w:tcBorders>
            <w:noWrap w:val="0"/>
            <w:vAlign w:val="center"/>
          </w:tcPr>
          <w:p w14:paraId="3ED1C3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2522ED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53720D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630" w:type="dxa"/>
            <w:tcBorders>
              <w:top w:val="nil"/>
              <w:left w:val="nil"/>
              <w:bottom w:val="single" w:color="auto" w:sz="4" w:space="0"/>
              <w:right w:val="single" w:color="auto" w:sz="4" w:space="0"/>
            </w:tcBorders>
            <w:noWrap w:val="0"/>
            <w:vAlign w:val="center"/>
          </w:tcPr>
          <w:p w14:paraId="08D2D1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620FA2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3220F7F5">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36C4DE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426933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6F2EA2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370856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2000≤Y＜10000</w:t>
            </w:r>
          </w:p>
        </w:tc>
        <w:tc>
          <w:tcPr>
            <w:tcW w:w="1630" w:type="dxa"/>
            <w:tcBorders>
              <w:top w:val="nil"/>
              <w:left w:val="nil"/>
              <w:bottom w:val="single" w:color="auto" w:sz="4" w:space="0"/>
              <w:right w:val="single" w:color="auto" w:sz="4" w:space="0"/>
            </w:tcBorders>
            <w:noWrap w:val="0"/>
            <w:vAlign w:val="center"/>
          </w:tcPr>
          <w:p w14:paraId="054CC8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100≤Y＜2000</w:t>
            </w:r>
          </w:p>
        </w:tc>
        <w:tc>
          <w:tcPr>
            <w:tcW w:w="1086" w:type="dxa"/>
            <w:tcBorders>
              <w:top w:val="nil"/>
              <w:left w:val="nil"/>
              <w:bottom w:val="single" w:color="auto" w:sz="4" w:space="0"/>
              <w:right w:val="single" w:color="auto" w:sz="4" w:space="0"/>
            </w:tcBorders>
            <w:noWrap w:val="0"/>
            <w:vAlign w:val="center"/>
          </w:tcPr>
          <w:p w14:paraId="6BB511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6641E89E">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318485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餐饮业</w:t>
            </w:r>
          </w:p>
        </w:tc>
        <w:tc>
          <w:tcPr>
            <w:tcW w:w="1901" w:type="dxa"/>
            <w:tcBorders>
              <w:top w:val="nil"/>
              <w:left w:val="nil"/>
              <w:bottom w:val="single" w:color="auto" w:sz="4" w:space="0"/>
              <w:right w:val="single" w:color="auto" w:sz="4" w:space="0"/>
            </w:tcBorders>
            <w:noWrap w:val="0"/>
            <w:vAlign w:val="center"/>
          </w:tcPr>
          <w:p w14:paraId="316DDC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63486A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78B59A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630" w:type="dxa"/>
            <w:tcBorders>
              <w:top w:val="nil"/>
              <w:left w:val="nil"/>
              <w:bottom w:val="single" w:color="auto" w:sz="4" w:space="0"/>
              <w:right w:val="single" w:color="auto" w:sz="4" w:space="0"/>
            </w:tcBorders>
            <w:noWrap w:val="0"/>
            <w:vAlign w:val="center"/>
          </w:tcPr>
          <w:p w14:paraId="5D0DF5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2A3A1B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220A85E1">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6E2DF8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1B1493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71D929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3C01D9D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2000≤Y＜10000</w:t>
            </w:r>
          </w:p>
        </w:tc>
        <w:tc>
          <w:tcPr>
            <w:tcW w:w="1630" w:type="dxa"/>
            <w:tcBorders>
              <w:top w:val="nil"/>
              <w:left w:val="nil"/>
              <w:bottom w:val="single" w:color="auto" w:sz="4" w:space="0"/>
              <w:right w:val="single" w:color="auto" w:sz="4" w:space="0"/>
            </w:tcBorders>
            <w:noWrap w:val="0"/>
            <w:vAlign w:val="center"/>
          </w:tcPr>
          <w:p w14:paraId="46EF59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100≤Y＜2000</w:t>
            </w:r>
          </w:p>
        </w:tc>
        <w:tc>
          <w:tcPr>
            <w:tcW w:w="1086" w:type="dxa"/>
            <w:tcBorders>
              <w:top w:val="nil"/>
              <w:left w:val="nil"/>
              <w:bottom w:val="single" w:color="auto" w:sz="4" w:space="0"/>
              <w:right w:val="single" w:color="auto" w:sz="4" w:space="0"/>
            </w:tcBorders>
            <w:noWrap w:val="0"/>
            <w:vAlign w:val="center"/>
          </w:tcPr>
          <w:p w14:paraId="3C9521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7B06A2BF">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3FEC4D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信息传输业</w:t>
            </w:r>
          </w:p>
        </w:tc>
        <w:tc>
          <w:tcPr>
            <w:tcW w:w="1901" w:type="dxa"/>
            <w:tcBorders>
              <w:top w:val="nil"/>
              <w:left w:val="nil"/>
              <w:bottom w:val="single" w:color="auto" w:sz="4" w:space="0"/>
              <w:right w:val="single" w:color="auto" w:sz="4" w:space="0"/>
            </w:tcBorders>
            <w:noWrap w:val="0"/>
            <w:vAlign w:val="center"/>
          </w:tcPr>
          <w:p w14:paraId="2F8A13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245966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4CE351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100≤X＜2000</w:t>
            </w:r>
          </w:p>
        </w:tc>
        <w:tc>
          <w:tcPr>
            <w:tcW w:w="1630" w:type="dxa"/>
            <w:tcBorders>
              <w:top w:val="nil"/>
              <w:left w:val="nil"/>
              <w:bottom w:val="single" w:color="auto" w:sz="4" w:space="0"/>
              <w:right w:val="single" w:color="auto" w:sz="4" w:space="0"/>
            </w:tcBorders>
            <w:noWrap w:val="0"/>
            <w:vAlign w:val="center"/>
          </w:tcPr>
          <w:p w14:paraId="0F73F7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04EB3C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30F022D8">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51E5AA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7372E3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4249A4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1096BF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1000≤Y＜100000</w:t>
            </w:r>
          </w:p>
        </w:tc>
        <w:tc>
          <w:tcPr>
            <w:tcW w:w="1630" w:type="dxa"/>
            <w:tcBorders>
              <w:top w:val="nil"/>
              <w:left w:val="nil"/>
              <w:bottom w:val="single" w:color="auto" w:sz="4" w:space="0"/>
              <w:right w:val="single" w:color="auto" w:sz="4" w:space="0"/>
            </w:tcBorders>
            <w:noWrap w:val="0"/>
            <w:vAlign w:val="center"/>
          </w:tcPr>
          <w:p w14:paraId="3E18B8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100≤Y＜1000</w:t>
            </w:r>
          </w:p>
        </w:tc>
        <w:tc>
          <w:tcPr>
            <w:tcW w:w="1086" w:type="dxa"/>
            <w:tcBorders>
              <w:top w:val="nil"/>
              <w:left w:val="nil"/>
              <w:bottom w:val="single" w:color="auto" w:sz="4" w:space="0"/>
              <w:right w:val="single" w:color="auto" w:sz="4" w:space="0"/>
            </w:tcBorders>
            <w:noWrap w:val="0"/>
            <w:vAlign w:val="center"/>
          </w:tcPr>
          <w:p w14:paraId="501B0B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7A0A6D30">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16E995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软件和信息技术服务业</w:t>
            </w:r>
          </w:p>
        </w:tc>
        <w:tc>
          <w:tcPr>
            <w:tcW w:w="1901" w:type="dxa"/>
            <w:tcBorders>
              <w:top w:val="nil"/>
              <w:left w:val="nil"/>
              <w:bottom w:val="single" w:color="auto" w:sz="4" w:space="0"/>
              <w:right w:val="single" w:color="auto" w:sz="4" w:space="0"/>
            </w:tcBorders>
            <w:noWrap w:val="0"/>
            <w:vAlign w:val="center"/>
          </w:tcPr>
          <w:p w14:paraId="4B6187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678E4B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1D0ADC8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630" w:type="dxa"/>
            <w:tcBorders>
              <w:top w:val="nil"/>
              <w:left w:val="nil"/>
              <w:bottom w:val="single" w:color="auto" w:sz="4" w:space="0"/>
              <w:right w:val="single" w:color="auto" w:sz="4" w:space="0"/>
            </w:tcBorders>
            <w:noWrap w:val="0"/>
            <w:vAlign w:val="center"/>
          </w:tcPr>
          <w:p w14:paraId="46C84C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1AAF37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2641E5F0">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06C8DA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13990F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298E69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1E76C0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1000≤Y＜10000</w:t>
            </w:r>
          </w:p>
        </w:tc>
        <w:tc>
          <w:tcPr>
            <w:tcW w:w="1630" w:type="dxa"/>
            <w:tcBorders>
              <w:top w:val="nil"/>
              <w:left w:val="nil"/>
              <w:bottom w:val="single" w:color="auto" w:sz="4" w:space="0"/>
              <w:right w:val="single" w:color="auto" w:sz="4" w:space="0"/>
            </w:tcBorders>
            <w:noWrap w:val="0"/>
            <w:vAlign w:val="center"/>
          </w:tcPr>
          <w:p w14:paraId="474018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50≤Y＜1000</w:t>
            </w:r>
          </w:p>
        </w:tc>
        <w:tc>
          <w:tcPr>
            <w:tcW w:w="1086" w:type="dxa"/>
            <w:tcBorders>
              <w:top w:val="nil"/>
              <w:left w:val="nil"/>
              <w:bottom w:val="single" w:color="auto" w:sz="4" w:space="0"/>
              <w:right w:val="single" w:color="auto" w:sz="4" w:space="0"/>
            </w:tcBorders>
            <w:noWrap w:val="0"/>
            <w:vAlign w:val="center"/>
          </w:tcPr>
          <w:p w14:paraId="083F68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Y＜50</w:t>
            </w:r>
          </w:p>
        </w:tc>
      </w:tr>
      <w:tr w14:paraId="250B3264">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5DE66C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房地产开发经营</w:t>
            </w:r>
          </w:p>
        </w:tc>
        <w:tc>
          <w:tcPr>
            <w:tcW w:w="1901" w:type="dxa"/>
            <w:tcBorders>
              <w:top w:val="nil"/>
              <w:left w:val="nil"/>
              <w:bottom w:val="single" w:color="auto" w:sz="4" w:space="0"/>
              <w:right w:val="single" w:color="auto" w:sz="4" w:space="0"/>
            </w:tcBorders>
            <w:noWrap w:val="0"/>
            <w:vAlign w:val="center"/>
          </w:tcPr>
          <w:p w14:paraId="7B4151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12B4D6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4BFF54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1000≤Y＜200000</w:t>
            </w:r>
          </w:p>
        </w:tc>
        <w:tc>
          <w:tcPr>
            <w:tcW w:w="1630" w:type="dxa"/>
            <w:tcBorders>
              <w:top w:val="nil"/>
              <w:left w:val="nil"/>
              <w:bottom w:val="single" w:color="auto" w:sz="4" w:space="0"/>
              <w:right w:val="single" w:color="auto" w:sz="4" w:space="0"/>
            </w:tcBorders>
            <w:noWrap w:val="0"/>
            <w:vAlign w:val="center"/>
          </w:tcPr>
          <w:p w14:paraId="29C81F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100≤X＜1000</w:t>
            </w:r>
          </w:p>
        </w:tc>
        <w:tc>
          <w:tcPr>
            <w:tcW w:w="1086" w:type="dxa"/>
            <w:tcBorders>
              <w:top w:val="nil"/>
              <w:left w:val="nil"/>
              <w:bottom w:val="single" w:color="auto" w:sz="4" w:space="0"/>
              <w:right w:val="single" w:color="auto" w:sz="4" w:space="0"/>
            </w:tcBorders>
            <w:noWrap w:val="0"/>
            <w:vAlign w:val="center"/>
          </w:tcPr>
          <w:p w14:paraId="38FEFD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X＜100</w:t>
            </w:r>
          </w:p>
        </w:tc>
      </w:tr>
      <w:tr w14:paraId="4C2DCE86">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3A2172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181F70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资产总额（Z）</w:t>
            </w:r>
          </w:p>
        </w:tc>
        <w:tc>
          <w:tcPr>
            <w:tcW w:w="815" w:type="dxa"/>
            <w:tcBorders>
              <w:top w:val="nil"/>
              <w:left w:val="nil"/>
              <w:bottom w:val="single" w:color="auto" w:sz="4" w:space="0"/>
              <w:right w:val="single" w:color="auto" w:sz="4" w:space="0"/>
            </w:tcBorders>
            <w:noWrap w:val="0"/>
            <w:vAlign w:val="center"/>
          </w:tcPr>
          <w:p w14:paraId="6B815B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4F1614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5000≤Z＜10000</w:t>
            </w:r>
          </w:p>
        </w:tc>
        <w:tc>
          <w:tcPr>
            <w:tcW w:w="1630" w:type="dxa"/>
            <w:tcBorders>
              <w:top w:val="nil"/>
              <w:left w:val="nil"/>
              <w:bottom w:val="single" w:color="auto" w:sz="4" w:space="0"/>
              <w:right w:val="single" w:color="auto" w:sz="4" w:space="0"/>
            </w:tcBorders>
            <w:noWrap w:val="0"/>
            <w:vAlign w:val="center"/>
          </w:tcPr>
          <w:p w14:paraId="6ED1C3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2000≤Y＜5000</w:t>
            </w:r>
          </w:p>
        </w:tc>
        <w:tc>
          <w:tcPr>
            <w:tcW w:w="1086" w:type="dxa"/>
            <w:tcBorders>
              <w:top w:val="nil"/>
              <w:left w:val="nil"/>
              <w:bottom w:val="single" w:color="auto" w:sz="4" w:space="0"/>
              <w:right w:val="single" w:color="auto" w:sz="4" w:space="0"/>
            </w:tcBorders>
            <w:noWrap w:val="0"/>
            <w:vAlign w:val="center"/>
          </w:tcPr>
          <w:p w14:paraId="5910C9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Y＜2000</w:t>
            </w:r>
          </w:p>
        </w:tc>
      </w:tr>
      <w:tr w14:paraId="7B05670D">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579766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物业管理</w:t>
            </w:r>
          </w:p>
        </w:tc>
        <w:tc>
          <w:tcPr>
            <w:tcW w:w="1901" w:type="dxa"/>
            <w:tcBorders>
              <w:top w:val="nil"/>
              <w:left w:val="nil"/>
              <w:bottom w:val="single" w:color="auto" w:sz="4" w:space="0"/>
              <w:right w:val="single" w:color="auto" w:sz="4" w:space="0"/>
            </w:tcBorders>
            <w:noWrap w:val="0"/>
            <w:vAlign w:val="center"/>
          </w:tcPr>
          <w:p w14:paraId="60DFF2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040841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706028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300≤X＜1000</w:t>
            </w:r>
          </w:p>
        </w:tc>
        <w:tc>
          <w:tcPr>
            <w:tcW w:w="1630" w:type="dxa"/>
            <w:tcBorders>
              <w:top w:val="nil"/>
              <w:left w:val="nil"/>
              <w:bottom w:val="single" w:color="auto" w:sz="4" w:space="0"/>
              <w:right w:val="single" w:color="auto" w:sz="4" w:space="0"/>
            </w:tcBorders>
            <w:noWrap w:val="0"/>
            <w:vAlign w:val="center"/>
          </w:tcPr>
          <w:p w14:paraId="1DDB64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086" w:type="dxa"/>
            <w:tcBorders>
              <w:top w:val="nil"/>
              <w:left w:val="nil"/>
              <w:bottom w:val="single" w:color="auto" w:sz="4" w:space="0"/>
              <w:right w:val="single" w:color="auto" w:sz="4" w:space="0"/>
            </w:tcBorders>
            <w:noWrap w:val="0"/>
            <w:vAlign w:val="center"/>
          </w:tcPr>
          <w:p w14:paraId="27F665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X＜100</w:t>
            </w:r>
          </w:p>
        </w:tc>
      </w:tr>
      <w:tr w14:paraId="5BFDFEE7">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0A4A1A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51FE6A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营业收入（Y）</w:t>
            </w:r>
          </w:p>
        </w:tc>
        <w:tc>
          <w:tcPr>
            <w:tcW w:w="815" w:type="dxa"/>
            <w:tcBorders>
              <w:top w:val="nil"/>
              <w:left w:val="nil"/>
              <w:bottom w:val="single" w:color="auto" w:sz="4" w:space="0"/>
              <w:right w:val="single" w:color="auto" w:sz="4" w:space="0"/>
            </w:tcBorders>
            <w:noWrap w:val="0"/>
            <w:vAlign w:val="center"/>
          </w:tcPr>
          <w:p w14:paraId="748BDD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126E8E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1000≤Y＜5000</w:t>
            </w:r>
          </w:p>
        </w:tc>
        <w:tc>
          <w:tcPr>
            <w:tcW w:w="1630" w:type="dxa"/>
            <w:tcBorders>
              <w:top w:val="nil"/>
              <w:left w:val="nil"/>
              <w:bottom w:val="single" w:color="auto" w:sz="4" w:space="0"/>
              <w:right w:val="single" w:color="auto" w:sz="4" w:space="0"/>
            </w:tcBorders>
            <w:noWrap w:val="0"/>
            <w:vAlign w:val="center"/>
          </w:tcPr>
          <w:p w14:paraId="4DE1FB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500≤Y＜1000</w:t>
            </w:r>
          </w:p>
        </w:tc>
        <w:tc>
          <w:tcPr>
            <w:tcW w:w="1086" w:type="dxa"/>
            <w:tcBorders>
              <w:top w:val="nil"/>
              <w:left w:val="nil"/>
              <w:bottom w:val="single" w:color="auto" w:sz="4" w:space="0"/>
              <w:right w:val="single" w:color="auto" w:sz="4" w:space="0"/>
            </w:tcBorders>
            <w:noWrap w:val="0"/>
            <w:vAlign w:val="center"/>
          </w:tcPr>
          <w:p w14:paraId="73CA64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Y＜500</w:t>
            </w:r>
          </w:p>
        </w:tc>
      </w:tr>
      <w:tr w14:paraId="41980ECD">
        <w:tblPrEx>
          <w:tblCellMar>
            <w:top w:w="0" w:type="dxa"/>
            <w:left w:w="108" w:type="dxa"/>
            <w:bottom w:w="0" w:type="dxa"/>
            <w:right w:w="108" w:type="dxa"/>
          </w:tblCellMar>
        </w:tblPrEx>
        <w:trPr>
          <w:trHeight w:val="303" w:hRule="atLeast"/>
        </w:trPr>
        <w:tc>
          <w:tcPr>
            <w:tcW w:w="1901" w:type="dxa"/>
            <w:vMerge w:val="restart"/>
            <w:tcBorders>
              <w:top w:val="nil"/>
              <w:left w:val="single" w:color="auto" w:sz="4" w:space="0"/>
              <w:bottom w:val="single" w:color="auto" w:sz="4" w:space="0"/>
              <w:right w:val="single" w:color="auto" w:sz="4" w:space="0"/>
            </w:tcBorders>
            <w:noWrap w:val="0"/>
            <w:vAlign w:val="center"/>
          </w:tcPr>
          <w:p w14:paraId="09E224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租赁和商务服务业</w:t>
            </w:r>
          </w:p>
        </w:tc>
        <w:tc>
          <w:tcPr>
            <w:tcW w:w="1901" w:type="dxa"/>
            <w:tcBorders>
              <w:top w:val="nil"/>
              <w:left w:val="nil"/>
              <w:bottom w:val="single" w:color="auto" w:sz="4" w:space="0"/>
              <w:right w:val="single" w:color="auto" w:sz="4" w:space="0"/>
            </w:tcBorders>
            <w:noWrap w:val="0"/>
            <w:vAlign w:val="center"/>
          </w:tcPr>
          <w:p w14:paraId="19F12B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2E5479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02ADF5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630" w:type="dxa"/>
            <w:tcBorders>
              <w:top w:val="nil"/>
              <w:left w:val="nil"/>
              <w:bottom w:val="single" w:color="auto" w:sz="4" w:space="0"/>
              <w:right w:val="single" w:color="auto" w:sz="4" w:space="0"/>
            </w:tcBorders>
            <w:noWrap w:val="0"/>
            <w:vAlign w:val="center"/>
          </w:tcPr>
          <w:p w14:paraId="375AB3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2122DD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r w14:paraId="155AADFE">
        <w:tblPrEx>
          <w:tblCellMar>
            <w:top w:w="0" w:type="dxa"/>
            <w:left w:w="108" w:type="dxa"/>
            <w:bottom w:w="0" w:type="dxa"/>
            <w:right w:w="108" w:type="dxa"/>
          </w:tblCellMar>
        </w:tblPrEx>
        <w:trPr>
          <w:trHeight w:val="303" w:hRule="atLeast"/>
        </w:trPr>
        <w:tc>
          <w:tcPr>
            <w:tcW w:w="1901" w:type="dxa"/>
            <w:vMerge w:val="continue"/>
            <w:tcBorders>
              <w:top w:val="nil"/>
              <w:left w:val="single" w:color="auto" w:sz="4" w:space="0"/>
              <w:bottom w:val="single" w:color="auto" w:sz="4" w:space="0"/>
              <w:right w:val="single" w:color="auto" w:sz="4" w:space="0"/>
            </w:tcBorders>
            <w:noWrap w:val="0"/>
            <w:vAlign w:val="center"/>
          </w:tcPr>
          <w:p w14:paraId="108289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p>
        </w:tc>
        <w:tc>
          <w:tcPr>
            <w:tcW w:w="1901" w:type="dxa"/>
            <w:tcBorders>
              <w:top w:val="nil"/>
              <w:left w:val="nil"/>
              <w:bottom w:val="single" w:color="auto" w:sz="4" w:space="0"/>
              <w:right w:val="single" w:color="auto" w:sz="4" w:space="0"/>
            </w:tcBorders>
            <w:noWrap w:val="0"/>
            <w:vAlign w:val="center"/>
          </w:tcPr>
          <w:p w14:paraId="4AF60E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资产总额（Z）</w:t>
            </w:r>
          </w:p>
        </w:tc>
        <w:tc>
          <w:tcPr>
            <w:tcW w:w="815" w:type="dxa"/>
            <w:tcBorders>
              <w:top w:val="nil"/>
              <w:left w:val="nil"/>
              <w:bottom w:val="single" w:color="auto" w:sz="4" w:space="0"/>
              <w:right w:val="single" w:color="auto" w:sz="4" w:space="0"/>
            </w:tcBorders>
            <w:noWrap w:val="0"/>
            <w:vAlign w:val="center"/>
          </w:tcPr>
          <w:p w14:paraId="01CCFE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w:t>
            </w:r>
          </w:p>
        </w:tc>
        <w:tc>
          <w:tcPr>
            <w:tcW w:w="1765" w:type="dxa"/>
            <w:tcBorders>
              <w:top w:val="nil"/>
              <w:left w:val="nil"/>
              <w:bottom w:val="single" w:color="auto" w:sz="4" w:space="0"/>
              <w:right w:val="single" w:color="auto" w:sz="4" w:space="0"/>
            </w:tcBorders>
            <w:noWrap w:val="0"/>
            <w:vAlign w:val="center"/>
          </w:tcPr>
          <w:p w14:paraId="14AAAE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8000≤Z＜</w:t>
            </w:r>
            <w:r>
              <w:rPr>
                <w:rFonts w:hint="eastAsia" w:ascii="仿宋" w:hAnsi="仿宋" w:eastAsia="仿宋" w:cs="仿宋"/>
                <w:color w:val="auto"/>
                <w:kern w:val="0"/>
                <w:sz w:val="18"/>
                <w:szCs w:val="18"/>
                <w:highlight w:val="none"/>
                <w:lang w:eastAsia="zh-CN"/>
              </w:rPr>
              <w:t>222</w:t>
            </w:r>
            <w:r>
              <w:rPr>
                <w:rFonts w:hint="eastAsia" w:ascii="仿宋" w:hAnsi="仿宋" w:eastAsia="仿宋" w:cs="仿宋"/>
                <w:color w:val="auto"/>
                <w:kern w:val="0"/>
                <w:sz w:val="18"/>
                <w:szCs w:val="18"/>
                <w:highlight w:val="none"/>
              </w:rPr>
              <w:t>000</w:t>
            </w:r>
          </w:p>
        </w:tc>
        <w:tc>
          <w:tcPr>
            <w:tcW w:w="1630" w:type="dxa"/>
            <w:tcBorders>
              <w:top w:val="nil"/>
              <w:left w:val="nil"/>
              <w:bottom w:val="single" w:color="auto" w:sz="4" w:space="0"/>
              <w:right w:val="single" w:color="auto" w:sz="4" w:space="0"/>
            </w:tcBorders>
            <w:noWrap w:val="0"/>
            <w:vAlign w:val="center"/>
          </w:tcPr>
          <w:p w14:paraId="515D82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100≤Z＜8000</w:t>
            </w:r>
          </w:p>
        </w:tc>
        <w:tc>
          <w:tcPr>
            <w:tcW w:w="1086" w:type="dxa"/>
            <w:tcBorders>
              <w:top w:val="nil"/>
              <w:left w:val="nil"/>
              <w:bottom w:val="single" w:color="auto" w:sz="4" w:space="0"/>
              <w:right w:val="single" w:color="auto" w:sz="4" w:space="0"/>
            </w:tcBorders>
            <w:noWrap w:val="0"/>
            <w:vAlign w:val="center"/>
          </w:tcPr>
          <w:p w14:paraId="172808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Y＜100</w:t>
            </w:r>
          </w:p>
        </w:tc>
      </w:tr>
      <w:tr w14:paraId="21DD6721">
        <w:tblPrEx>
          <w:tblCellMar>
            <w:top w:w="0" w:type="dxa"/>
            <w:left w:w="108" w:type="dxa"/>
            <w:bottom w:w="0" w:type="dxa"/>
            <w:right w:w="108" w:type="dxa"/>
          </w:tblCellMar>
        </w:tblPrEx>
        <w:trPr>
          <w:trHeight w:val="316" w:hRule="atLeast"/>
        </w:trPr>
        <w:tc>
          <w:tcPr>
            <w:tcW w:w="1901" w:type="dxa"/>
            <w:tcBorders>
              <w:top w:val="nil"/>
              <w:left w:val="single" w:color="auto" w:sz="4" w:space="0"/>
              <w:bottom w:val="single" w:color="auto" w:sz="4" w:space="0"/>
              <w:right w:val="single" w:color="auto" w:sz="4" w:space="0"/>
            </w:tcBorders>
            <w:noWrap w:val="0"/>
            <w:vAlign w:val="center"/>
          </w:tcPr>
          <w:p w14:paraId="0D1E7A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kern w:val="0"/>
                <w:sz w:val="18"/>
                <w:szCs w:val="18"/>
                <w:highlight w:val="none"/>
              </w:rPr>
              <w:t>其他未列明行业</w:t>
            </w:r>
          </w:p>
        </w:tc>
        <w:tc>
          <w:tcPr>
            <w:tcW w:w="1901" w:type="dxa"/>
            <w:tcBorders>
              <w:top w:val="nil"/>
              <w:left w:val="nil"/>
              <w:bottom w:val="single" w:color="auto" w:sz="4" w:space="0"/>
              <w:right w:val="single" w:color="auto" w:sz="4" w:space="0"/>
            </w:tcBorders>
            <w:noWrap w:val="0"/>
            <w:vAlign w:val="center"/>
          </w:tcPr>
          <w:p w14:paraId="6F9208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从业人员（X）</w:t>
            </w:r>
          </w:p>
        </w:tc>
        <w:tc>
          <w:tcPr>
            <w:tcW w:w="815" w:type="dxa"/>
            <w:tcBorders>
              <w:top w:val="nil"/>
              <w:left w:val="nil"/>
              <w:bottom w:val="single" w:color="auto" w:sz="4" w:space="0"/>
              <w:right w:val="single" w:color="auto" w:sz="4" w:space="0"/>
            </w:tcBorders>
            <w:noWrap w:val="0"/>
            <w:vAlign w:val="center"/>
          </w:tcPr>
          <w:p w14:paraId="459F10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人</w:t>
            </w:r>
          </w:p>
        </w:tc>
        <w:tc>
          <w:tcPr>
            <w:tcW w:w="1765" w:type="dxa"/>
            <w:tcBorders>
              <w:top w:val="nil"/>
              <w:left w:val="nil"/>
              <w:bottom w:val="single" w:color="auto" w:sz="4" w:space="0"/>
              <w:right w:val="single" w:color="auto" w:sz="4" w:space="0"/>
            </w:tcBorders>
            <w:noWrap w:val="0"/>
            <w:vAlign w:val="center"/>
          </w:tcPr>
          <w:p w14:paraId="1D3B30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100≤X＜300</w:t>
            </w:r>
          </w:p>
        </w:tc>
        <w:tc>
          <w:tcPr>
            <w:tcW w:w="1630" w:type="dxa"/>
            <w:tcBorders>
              <w:top w:val="nil"/>
              <w:left w:val="nil"/>
              <w:bottom w:val="single" w:color="auto" w:sz="4" w:space="0"/>
              <w:right w:val="single" w:color="auto" w:sz="4" w:space="0"/>
            </w:tcBorders>
            <w:noWrap w:val="0"/>
            <w:vAlign w:val="center"/>
          </w:tcPr>
          <w:p w14:paraId="474C2A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10≤X＜100</w:t>
            </w:r>
          </w:p>
        </w:tc>
        <w:tc>
          <w:tcPr>
            <w:tcW w:w="1086" w:type="dxa"/>
            <w:tcBorders>
              <w:top w:val="nil"/>
              <w:left w:val="nil"/>
              <w:bottom w:val="single" w:color="auto" w:sz="4" w:space="0"/>
              <w:right w:val="single" w:color="auto" w:sz="4" w:space="0"/>
            </w:tcBorders>
            <w:noWrap w:val="0"/>
            <w:vAlign w:val="center"/>
          </w:tcPr>
          <w:p w14:paraId="1C16BB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X＜10</w:t>
            </w:r>
          </w:p>
        </w:tc>
      </w:tr>
    </w:tbl>
    <w:p w14:paraId="7A0D6138">
      <w:pPr>
        <w:keepNext w:val="0"/>
        <w:keepLines w:val="0"/>
        <w:pageBreakBefore w:val="0"/>
        <w:widowControl w:val="0"/>
        <w:kinsoku/>
        <w:wordWrap/>
        <w:overflowPunct/>
        <w:topLinePunct w:val="0"/>
        <w:autoSpaceDE/>
        <w:autoSpaceDN/>
        <w:bidi w:val="0"/>
        <w:adjustRightInd/>
        <w:snapToGrid/>
        <w:spacing w:line="520" w:lineRule="exact"/>
        <w:ind w:firstLine="600" w:firstLineChars="250"/>
        <w:textAlignment w:val="auto"/>
        <w:rPr>
          <w:rFonts w:hint="eastAsia" w:ascii="仿宋" w:hAnsi="仿宋" w:eastAsia="仿宋" w:cs="仿宋"/>
          <w:color w:val="auto"/>
          <w:kern w:val="0"/>
          <w:sz w:val="20"/>
          <w:szCs w:val="21"/>
          <w:highlight w:val="none"/>
        </w:rPr>
        <w:sectPr>
          <w:pgSz w:w="11911" w:h="16838"/>
          <w:pgMar w:top="1417" w:right="1417" w:bottom="1417" w:left="1417" w:header="720" w:footer="720" w:gutter="0"/>
          <w:cols w:space="720" w:num="1"/>
          <w:docGrid w:linePitch="331" w:charSpace="0"/>
        </w:sectPr>
      </w:pPr>
      <w:r>
        <w:rPr>
          <w:rFonts w:hint="eastAsia" w:ascii="仿宋" w:hAnsi="仿宋" w:eastAsia="仿宋" w:cs="仿宋"/>
          <w:color w:val="auto"/>
          <w:szCs w:val="21"/>
          <w:highlight w:val="none"/>
        </w:rPr>
        <w:t>说明：上述标准参照《关于印发中小企业划型标准规定的通知》（工信部联企业[2011]300号），大型、中型和小型企业须同时满足所列指标的下限，否则下划一档；微型企业只须满足所列指标中的一项即可。</w:t>
      </w:r>
    </w:p>
    <w:p w14:paraId="08E66938">
      <w:pPr>
        <w:pStyle w:val="2"/>
        <w:jc w:val="center"/>
        <w:rPr>
          <w:rFonts w:hint="eastAsia" w:ascii="仿宋" w:hAnsi="仿宋" w:eastAsia="仿宋" w:cs="仿宋"/>
          <w:color w:val="auto"/>
          <w:highlight w:val="none"/>
        </w:rPr>
      </w:pPr>
      <w:bookmarkStart w:id="42" w:name="_Toc32033"/>
      <w:bookmarkStart w:id="43" w:name="_Toc20571"/>
      <w:r>
        <w:rPr>
          <w:rFonts w:hint="eastAsia" w:ascii="仿宋" w:hAnsi="仿宋" w:eastAsia="仿宋" w:cs="仿宋"/>
          <w:bCs w:val="0"/>
          <w:color w:val="auto"/>
          <w:sz w:val="32"/>
          <w:szCs w:val="32"/>
          <w:highlight w:val="none"/>
        </w:rPr>
        <w:t>第三章 供应商须知</w:t>
      </w:r>
      <w:bookmarkEnd w:id="42"/>
      <w:bookmarkEnd w:id="43"/>
    </w:p>
    <w:p w14:paraId="231F4E54">
      <w:pPr>
        <w:pStyle w:val="3"/>
        <w:jc w:val="center"/>
        <w:rPr>
          <w:rFonts w:hint="eastAsia" w:ascii="仿宋" w:hAnsi="仿宋" w:eastAsia="仿宋" w:cs="仿宋"/>
          <w:b w:val="0"/>
          <w:color w:val="auto"/>
          <w:highlight w:val="none"/>
        </w:rPr>
      </w:pPr>
      <w:bookmarkStart w:id="44" w:name="_Toc18569"/>
      <w:bookmarkStart w:id="45" w:name="_Toc29183"/>
      <w:r>
        <w:rPr>
          <w:rFonts w:hint="eastAsia" w:ascii="仿宋" w:hAnsi="仿宋" w:eastAsia="仿宋" w:cs="仿宋"/>
          <w:b w:val="0"/>
          <w:color w:val="auto"/>
          <w:highlight w:val="none"/>
        </w:rPr>
        <w:t>第一节 供应商须知前附表</w:t>
      </w:r>
      <w:bookmarkEnd w:id="44"/>
      <w:bookmarkEnd w:id="45"/>
    </w:p>
    <w:p w14:paraId="4F6DA859">
      <w:pPr>
        <w:spacing w:line="400" w:lineRule="exact"/>
        <w:jc w:val="center"/>
        <w:rPr>
          <w:rFonts w:hint="eastAsia" w:ascii="仿宋" w:hAnsi="仿宋" w:eastAsia="仿宋" w:cs="仿宋"/>
          <w:b/>
          <w:color w:val="auto"/>
          <w:sz w:val="32"/>
          <w:szCs w:val="32"/>
          <w:highlight w:val="none"/>
        </w:rPr>
      </w:pPr>
    </w:p>
    <w:tbl>
      <w:tblPr>
        <w:tblStyle w:val="21"/>
        <w:tblW w:w="100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5"/>
        <w:gridCol w:w="2255"/>
        <w:gridCol w:w="7031"/>
      </w:tblGrid>
      <w:tr w14:paraId="4E8E2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25" w:type="dxa"/>
            <w:tcBorders>
              <w:top w:val="single" w:color="000000" w:sz="4" w:space="0"/>
              <w:left w:val="single" w:color="000000" w:sz="4" w:space="0"/>
              <w:bottom w:val="single" w:color="000000" w:sz="4" w:space="0"/>
              <w:right w:val="single" w:color="000000" w:sz="4" w:space="0"/>
            </w:tcBorders>
            <w:noWrap w:val="0"/>
            <w:vAlign w:val="top"/>
          </w:tcPr>
          <w:p w14:paraId="3B3D91B3">
            <w:pPr>
              <w:spacing w:line="460" w:lineRule="exact"/>
              <w:jc w:val="cente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条款号</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8167D4E">
            <w:pPr>
              <w:spacing w:line="460" w:lineRule="exact"/>
              <w:jc w:val="cente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条款内容</w:t>
            </w:r>
          </w:p>
        </w:tc>
        <w:tc>
          <w:tcPr>
            <w:tcW w:w="7031" w:type="dxa"/>
            <w:tcBorders>
              <w:top w:val="single" w:color="000000" w:sz="4" w:space="0"/>
              <w:left w:val="single" w:color="000000" w:sz="4" w:space="0"/>
              <w:bottom w:val="single" w:color="000000" w:sz="4" w:space="0"/>
              <w:right w:val="single" w:color="000000" w:sz="4" w:space="0"/>
            </w:tcBorders>
            <w:noWrap w:val="0"/>
            <w:vAlign w:val="top"/>
          </w:tcPr>
          <w:p w14:paraId="43632D2E">
            <w:pPr>
              <w:spacing w:line="460" w:lineRule="exact"/>
              <w:jc w:val="center"/>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具体要求</w:t>
            </w:r>
          </w:p>
        </w:tc>
      </w:tr>
      <w:tr w14:paraId="0492A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35C9268">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F750F62">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供应商资格条件</w:t>
            </w:r>
          </w:p>
        </w:tc>
        <w:tc>
          <w:tcPr>
            <w:tcW w:w="7031" w:type="dxa"/>
            <w:tcBorders>
              <w:top w:val="single" w:color="000000" w:sz="4" w:space="0"/>
              <w:left w:val="single" w:color="000000" w:sz="4" w:space="0"/>
              <w:bottom w:val="single" w:color="000000" w:sz="4" w:space="0"/>
              <w:right w:val="single" w:color="000000" w:sz="4" w:space="0"/>
            </w:tcBorders>
            <w:noWrap w:val="0"/>
            <w:vAlign w:val="top"/>
          </w:tcPr>
          <w:p w14:paraId="68D62200">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详见公告。</w:t>
            </w:r>
          </w:p>
        </w:tc>
      </w:tr>
      <w:tr w14:paraId="25511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7B598B3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5.1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3C66E7F7">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是否接受联合体竞标</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1DA3476A">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详见公告。</w:t>
            </w:r>
          </w:p>
        </w:tc>
      </w:tr>
      <w:tr w14:paraId="3754B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692D811">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5.2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4C521FEF">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联合体竞标要求</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3544EF1C">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1.两个以上竞标人可以组成一个竞标联合体，以一个竞标人的身份共同参加竞标，联合体竞标人的名称应统一按“XXX公司与XXX公司的联合体”的规则填写。</w:t>
            </w:r>
          </w:p>
          <w:p w14:paraId="18BF0D9B">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以联合体形式参加竞标的，联合体各方均必须具备《中华人民共和国政府采购法》第二十二条第一款规定的基本条件（涉及行政许可范围的内容，联合体各方均应具备相应资质）。本项目有特殊要求规定竞标人特定资格的，联合体各方中至少有一方必须符合采购公告中“3. 本项目的特定资格要求”。</w:t>
            </w:r>
          </w:p>
          <w:p w14:paraId="39D797ED">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联合体竞标的，须提供《联合体竞标协议书》（格式后附），协议书必须明确主体方（或者牵头方）并明确约定联合体各方承担的工作和相应的责任（各方承担责任与义务的分工必须符合采购需求，否则，联合体竞标无效），并将联合竞标协议放入响应文件。联合体各方必须共同与采购人签订采购合同，就采购合同约定的事项对采购人承担连带责任。</w:t>
            </w:r>
          </w:p>
          <w:p w14:paraId="3F6F8A9E">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4.以联合体形式参加政府采购活动的，联合体各方不得再单独参加或者与其他竞标人另外组成联合体参加同一合同项下的政府采购活动，否则与之相关的响应文件作废。</w:t>
            </w:r>
          </w:p>
          <w:p w14:paraId="133EABFB">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5.联合体中有同类资质的竞标人按照联合体分工承担相同工作的，应当按照资质等级较低的竞标人确定资质等级。</w:t>
            </w:r>
          </w:p>
          <w:p w14:paraId="77C2D00A">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6.联合体竞标业绩、履约能力按照联合体各方提供均可计算。</w:t>
            </w:r>
          </w:p>
          <w:p w14:paraId="2BD3C493">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7.联合体各方均应按照采购文件的规定提交资格证明文件。</w:t>
            </w:r>
          </w:p>
          <w:p w14:paraId="20A4CA3A">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8、除</w:t>
            </w:r>
            <w:r>
              <w:rPr>
                <w:rFonts w:hint="eastAsia" w:ascii="仿宋" w:hAnsi="仿宋" w:eastAsia="仿宋" w:cs="仿宋"/>
                <w:color w:val="auto"/>
                <w:szCs w:val="21"/>
                <w:highlight w:val="none"/>
                <w:lang w:eastAsia="zh-CN" w:bidi="ar"/>
              </w:rPr>
              <w:t>采购</w:t>
            </w:r>
            <w:r>
              <w:rPr>
                <w:rFonts w:hint="eastAsia" w:ascii="仿宋" w:hAnsi="仿宋" w:eastAsia="仿宋" w:cs="仿宋"/>
                <w:color w:val="auto"/>
                <w:szCs w:val="21"/>
                <w:highlight w:val="none"/>
                <w:lang w:bidi="ar"/>
              </w:rPr>
              <w:t>文件规定联合体各方必须分别提供的材料外，</w:t>
            </w:r>
            <w:r>
              <w:rPr>
                <w:rFonts w:hint="eastAsia" w:ascii="仿宋" w:hAnsi="仿宋" w:eastAsia="仿宋" w:cs="仿宋"/>
                <w:color w:val="auto"/>
                <w:szCs w:val="21"/>
                <w:highlight w:val="none"/>
                <w:lang w:eastAsia="zh-CN" w:bidi="ar"/>
              </w:rPr>
              <w:t>采购</w:t>
            </w:r>
            <w:r>
              <w:rPr>
                <w:rFonts w:hint="eastAsia" w:ascii="仿宋" w:hAnsi="仿宋" w:eastAsia="仿宋" w:cs="仿宋"/>
                <w:color w:val="auto"/>
                <w:szCs w:val="21"/>
                <w:highlight w:val="none"/>
                <w:lang w:bidi="ar"/>
              </w:rPr>
              <w:t>文件要求提供的其他材料由联合体牵头单位提供即可。</w:t>
            </w:r>
            <w:r>
              <w:rPr>
                <w:rFonts w:hint="eastAsia" w:ascii="仿宋" w:hAnsi="仿宋" w:eastAsia="仿宋" w:cs="仿宋"/>
                <w:color w:val="auto"/>
                <w:szCs w:val="21"/>
                <w:highlight w:val="none"/>
                <w:lang w:eastAsia="zh-CN" w:bidi="ar"/>
              </w:rPr>
              <w:t>采购</w:t>
            </w:r>
            <w:r>
              <w:rPr>
                <w:rFonts w:hint="eastAsia" w:ascii="仿宋" w:hAnsi="仿宋" w:eastAsia="仿宋" w:cs="仿宋"/>
                <w:color w:val="auto"/>
                <w:szCs w:val="21"/>
                <w:highlight w:val="none"/>
                <w:lang w:bidi="ar"/>
              </w:rPr>
              <w:t>文件要求提供的材料复印件，加盖联合体牵头人公章即可。</w:t>
            </w:r>
          </w:p>
        </w:tc>
      </w:tr>
      <w:tr w14:paraId="3D7AB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F0F10E5">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6.1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72F6133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是否允许分包</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152CEB77">
            <w:pPr>
              <w:pStyle w:val="8"/>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☑不允许转包/分包</w:t>
            </w:r>
          </w:p>
          <w:p w14:paraId="37E00E56">
            <w:pPr>
              <w:pStyle w:val="8"/>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□允许转包/分包</w:t>
            </w:r>
          </w:p>
          <w:p w14:paraId="62E42109">
            <w:pPr>
              <w:pStyle w:val="8"/>
              <w:spacing w:line="460" w:lineRule="exact"/>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分包内容：</w:t>
            </w:r>
            <w:r>
              <w:rPr>
                <w:rFonts w:hint="eastAsia" w:ascii="仿宋" w:hAnsi="仿宋" w:eastAsia="仿宋" w:cs="仿宋"/>
                <w:color w:val="auto"/>
                <w:szCs w:val="21"/>
                <w:highlight w:val="none"/>
                <w:u w:val="single"/>
              </w:rPr>
              <w:t>/。</w:t>
            </w:r>
          </w:p>
          <w:p w14:paraId="3F7D0016">
            <w:pPr>
              <w:pStyle w:val="8"/>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分包金额或者比例：</w:t>
            </w:r>
            <w:r>
              <w:rPr>
                <w:rFonts w:hint="eastAsia" w:ascii="仿宋" w:hAnsi="仿宋" w:eastAsia="仿宋" w:cs="仿宋"/>
                <w:color w:val="auto"/>
                <w:szCs w:val="21"/>
                <w:highlight w:val="none"/>
                <w:u w:val="single"/>
              </w:rPr>
              <w:t>/。</w:t>
            </w:r>
          </w:p>
        </w:tc>
      </w:tr>
      <w:tr w14:paraId="0D1BD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7069151C">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11.4</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3786A912">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媒体发布渠道</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0B1E1AD9">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与本项目相关的政府采购业务澄清、更正及与之相关的事项将在采购公告中“七、其他补充事宜”中网上查询地址上发布</w:t>
            </w:r>
            <w:r>
              <w:rPr>
                <w:rFonts w:hint="eastAsia" w:ascii="仿宋" w:hAnsi="仿宋" w:eastAsia="仿宋" w:cs="仿宋"/>
                <w:color w:val="auto"/>
                <w:kern w:val="0"/>
                <w:szCs w:val="21"/>
                <w:highlight w:val="none"/>
              </w:rPr>
              <w:t>。</w:t>
            </w:r>
          </w:p>
        </w:tc>
      </w:tr>
      <w:tr w14:paraId="60D79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AF744B7">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755FA723">
            <w:pPr>
              <w:snapToGrid w:val="0"/>
              <w:spacing w:line="460" w:lineRule="exact"/>
              <w:jc w:val="center"/>
              <w:rPr>
                <w:rFonts w:hint="eastAsia" w:ascii="仿宋" w:hAnsi="仿宋" w:eastAsia="仿宋" w:cs="仿宋"/>
                <w:color w:val="auto"/>
                <w:szCs w:val="21"/>
                <w:highlight w:val="none"/>
              </w:rPr>
            </w:pPr>
            <w:r>
              <w:rPr>
                <w:rFonts w:hint="eastAsia" w:ascii="仿宋" w:hAnsi="仿宋" w:eastAsia="仿宋" w:cs="仿宋"/>
                <w:b/>
                <w:color w:val="auto"/>
                <w:szCs w:val="21"/>
                <w:highlight w:val="none"/>
              </w:rPr>
              <w:t>资格证明文件组成</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72DC382">
            <w:pPr>
              <w:pStyle w:val="8"/>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1.供应商为法人或者其他组织的提供其营业执照等证明文件（如营业执照或者事业单位法人证书或者执业许可证等），供应商为自然人的提供其身份证复印件；（</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2E9DABCA">
            <w:pPr>
              <w:snapToGrid w:val="0"/>
              <w:spacing w:line="460" w:lineRule="exact"/>
              <w:jc w:val="left"/>
              <w:rPr>
                <w:rFonts w:hint="eastAsia" w:ascii="仿宋" w:hAnsi="仿宋" w:eastAsia="仿宋" w:cs="仿宋"/>
                <w:color w:val="auto"/>
                <w:szCs w:val="21"/>
                <w:highlight w:val="none"/>
                <w:u w:val="none"/>
              </w:rPr>
            </w:pPr>
            <w:r>
              <w:rPr>
                <w:rFonts w:hint="eastAsia" w:ascii="仿宋" w:hAnsi="仿宋" w:eastAsia="仿宋" w:cs="仿宋"/>
                <w:color w:val="auto"/>
                <w:szCs w:val="21"/>
                <w:highlight w:val="none"/>
              </w:rPr>
              <w:t>2.供应商依法缴纳</w:t>
            </w:r>
            <w:r>
              <w:rPr>
                <w:rFonts w:hint="eastAsia" w:ascii="仿宋" w:hAnsi="仿宋" w:eastAsia="仿宋" w:cs="仿宋"/>
                <w:color w:val="auto"/>
                <w:szCs w:val="21"/>
                <w:highlight w:val="none"/>
                <w:u w:val="none"/>
              </w:rPr>
              <w:t>税收的相关材料：提供磋商截止日期前半年内</w:t>
            </w:r>
            <w:r>
              <w:rPr>
                <w:rFonts w:hint="eastAsia" w:ascii="仿宋" w:hAnsi="仿宋" w:eastAsia="仿宋" w:cs="仿宋"/>
                <w:color w:val="auto"/>
                <w:szCs w:val="21"/>
                <w:highlight w:val="none"/>
                <w:u w:val="none"/>
                <w:lang w:val="en-US" w:eastAsia="zh-CN"/>
              </w:rPr>
              <w:t>连续3</w:t>
            </w:r>
            <w:r>
              <w:rPr>
                <w:rFonts w:hint="eastAsia" w:ascii="仿宋" w:hAnsi="仿宋" w:eastAsia="仿宋" w:cs="仿宋"/>
                <w:color w:val="auto"/>
                <w:szCs w:val="21"/>
                <w:highlight w:val="none"/>
                <w:u w:val="none"/>
              </w:rPr>
              <w:t>个月的依法缴纳税收的凭据复印件；依法免税的供应商，必须提供相应文件证明其依法免税。从取得营业执照时间起到响应文件提交截止时间为止不足要求月数的，只需提供从取得营业执照起的依法缴纳税收相应证明文件）；（</w:t>
            </w:r>
            <w:r>
              <w:rPr>
                <w:rFonts w:hint="eastAsia" w:ascii="仿宋" w:hAnsi="仿宋" w:eastAsia="仿宋" w:cs="仿宋"/>
                <w:b/>
                <w:color w:val="auto"/>
                <w:szCs w:val="21"/>
                <w:highlight w:val="none"/>
                <w:u w:val="none"/>
              </w:rPr>
              <w:t>必须提供，否则作无效响应处理</w:t>
            </w:r>
            <w:r>
              <w:rPr>
                <w:rFonts w:hint="eastAsia" w:ascii="仿宋" w:hAnsi="仿宋" w:eastAsia="仿宋" w:cs="仿宋"/>
                <w:color w:val="auto"/>
                <w:szCs w:val="21"/>
                <w:highlight w:val="none"/>
                <w:u w:val="none"/>
              </w:rPr>
              <w:t>）</w:t>
            </w:r>
          </w:p>
          <w:p w14:paraId="3F5F71A4">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u w:val="none"/>
              </w:rPr>
              <w:t>3.供应商依法缴纳社会保障资金的相关材料：提供磋商截止日期前半年内</w:t>
            </w:r>
            <w:r>
              <w:rPr>
                <w:rFonts w:hint="eastAsia" w:ascii="仿宋" w:hAnsi="仿宋" w:eastAsia="仿宋" w:cs="仿宋"/>
                <w:color w:val="auto"/>
                <w:szCs w:val="21"/>
                <w:highlight w:val="none"/>
                <w:u w:val="none"/>
                <w:lang w:val="en-US" w:eastAsia="zh-CN"/>
              </w:rPr>
              <w:t>连续3</w:t>
            </w:r>
            <w:r>
              <w:rPr>
                <w:rFonts w:hint="eastAsia" w:ascii="仿宋" w:hAnsi="仿宋" w:eastAsia="仿宋" w:cs="仿宋"/>
                <w:color w:val="auto"/>
                <w:szCs w:val="21"/>
                <w:highlight w:val="none"/>
                <w:u w:val="none"/>
              </w:rPr>
              <w:t>个月的依</w:t>
            </w:r>
            <w:r>
              <w:rPr>
                <w:rFonts w:hint="eastAsia" w:ascii="仿宋" w:hAnsi="仿宋" w:eastAsia="仿宋" w:cs="仿宋"/>
                <w:color w:val="auto"/>
                <w:szCs w:val="21"/>
                <w:highlight w:val="none"/>
              </w:rPr>
              <w:t>法缴纳社会保障资金的缴费凭证（专用收据或者社会保险缴纳清单）复印件；依法不需要缴纳社会保障资金的供应商，必须提供相应文件证明不需要缴纳社会保障资金。从取得营业执照时间起到响应文件提交截止时间为止不足要求月数的只需提供从取得营业执照起的依法缴纳社会保障资金的相应证明文件]；（</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0A4ECB55">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4.供应商财务状况报告：提供2024年</w:t>
            </w:r>
            <w:r>
              <w:rPr>
                <w:rFonts w:hint="eastAsia" w:ascii="仿宋" w:hAnsi="仿宋" w:eastAsia="仿宋" w:cs="仿宋"/>
                <w:color w:val="auto"/>
                <w:szCs w:val="21"/>
                <w:highlight w:val="none"/>
                <w:lang w:val="en-US" w:eastAsia="zh-CN"/>
              </w:rPr>
              <w:t>或2025年</w:t>
            </w:r>
            <w:r>
              <w:rPr>
                <w:rFonts w:hint="eastAsia" w:ascii="仿宋" w:hAnsi="仿宋" w:eastAsia="仿宋" w:cs="仿宋"/>
                <w:color w:val="auto"/>
                <w:szCs w:val="21"/>
                <w:highlight w:val="none"/>
              </w:rPr>
              <w:t>财务状况报告复印件或能够反应供应商财务状况的“三表一注”；供应商成立不满一年的应按提供首次响应文件提交截止时间上一个月的财务状况报告复印件。（上述财务状况报告包括：供应商执行《小企业会计准则》的，提供资产负债表、利润表、现金流量表、附注（以下称“三表一注”）。（</w:t>
            </w:r>
            <w:r>
              <w:rPr>
                <w:rFonts w:hint="eastAsia" w:ascii="仿宋" w:hAnsi="仿宋" w:eastAsia="仿宋" w:cs="仿宋"/>
                <w:b/>
                <w:color w:val="auto"/>
                <w:szCs w:val="21"/>
                <w:highlight w:val="none"/>
              </w:rPr>
              <w:t>必须提供，未提供或提供不全的均作无效响应处理</w:t>
            </w:r>
            <w:r>
              <w:rPr>
                <w:rFonts w:hint="eastAsia" w:ascii="仿宋" w:hAnsi="仿宋" w:eastAsia="仿宋" w:cs="仿宋"/>
                <w:color w:val="auto"/>
                <w:szCs w:val="21"/>
                <w:highlight w:val="none"/>
              </w:rPr>
              <w:t>）</w:t>
            </w:r>
          </w:p>
          <w:p w14:paraId="5650ADDE">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5.供应商直接控股、管理关系信息表（格式附后）；（</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60E59FD8">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6.资格声明函（格式附后）；（</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780C3182">
            <w:pPr>
              <w:snapToGrid w:val="0"/>
              <w:spacing w:line="460" w:lineRule="exact"/>
              <w:jc w:val="left"/>
              <w:rPr>
                <w:rFonts w:hint="eastAsia" w:ascii="仿宋" w:hAnsi="仿宋" w:eastAsia="仿宋" w:cs="仿宋"/>
                <w:b/>
                <w:bCs/>
                <w:color w:val="auto"/>
                <w:szCs w:val="21"/>
                <w:highlight w:val="none"/>
              </w:rPr>
            </w:pPr>
            <w:r>
              <w:rPr>
                <w:rFonts w:hint="eastAsia" w:ascii="仿宋" w:hAnsi="仿宋" w:eastAsia="仿宋" w:cs="仿宋"/>
                <w:color w:val="auto"/>
                <w:szCs w:val="21"/>
                <w:highlight w:val="none"/>
                <w:lang w:val="en-US" w:eastAsia="zh-CN"/>
              </w:rPr>
              <w:t>7</w:t>
            </w:r>
            <w:r>
              <w:rPr>
                <w:rFonts w:hint="eastAsia" w:ascii="仿宋" w:hAnsi="仿宋" w:eastAsia="仿宋" w:cs="仿宋"/>
                <w:color w:val="auto"/>
                <w:szCs w:val="21"/>
                <w:highlight w:val="none"/>
              </w:rPr>
              <w:t>.中小企业声明函（格式附后）；</w:t>
            </w:r>
            <w:r>
              <w:rPr>
                <w:rFonts w:hint="eastAsia" w:ascii="仿宋" w:hAnsi="仿宋" w:eastAsia="仿宋" w:cs="仿宋"/>
                <w:b/>
                <w:bCs/>
                <w:color w:val="auto"/>
                <w:szCs w:val="21"/>
                <w:highlight w:val="none"/>
              </w:rPr>
              <w:t>（必须提供，否则作无效响应处理）</w:t>
            </w:r>
          </w:p>
          <w:p w14:paraId="692FC086">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8.</w:t>
            </w:r>
            <w:r>
              <w:rPr>
                <w:rFonts w:hint="eastAsia" w:ascii="仿宋" w:hAnsi="仿宋" w:eastAsia="仿宋" w:cs="仿宋"/>
                <w:color w:val="auto"/>
                <w:szCs w:val="21"/>
                <w:highlight w:val="none"/>
              </w:rPr>
              <w:t>除磋商文件规定必须提供以外，供应商认为需要提供的其他证明材料；</w:t>
            </w:r>
          </w:p>
          <w:p w14:paraId="4DC45318">
            <w:pPr>
              <w:snapToGrid w:val="0"/>
              <w:spacing w:line="460" w:lineRule="exact"/>
              <w:jc w:val="left"/>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注：</w:t>
            </w:r>
          </w:p>
          <w:p w14:paraId="72C0FB89">
            <w:pPr>
              <w:snapToGrid w:val="0"/>
              <w:spacing w:line="460" w:lineRule="exact"/>
              <w:ind w:firstLine="472" w:firstLineChars="196"/>
              <w:jc w:val="left"/>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1.以上标明“必须提供”的材料属于复印件的扫描件的，必须加盖供应商电子公章，否则作无效响应处理。</w:t>
            </w:r>
          </w:p>
          <w:p w14:paraId="7C7AC803">
            <w:pPr>
              <w:pStyle w:val="8"/>
              <w:spacing w:line="460" w:lineRule="exact"/>
              <w:ind w:firstLine="482" w:firstLineChars="200"/>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2.联合体竞标时，第1-5项资格证明文件联合体各方均必须分别提供，联合体各方分别盖章和签字，否则作无效响应处理。</w:t>
            </w:r>
          </w:p>
        </w:tc>
      </w:tr>
      <w:tr w14:paraId="0461DE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restart"/>
            <w:tcBorders>
              <w:top w:val="single" w:color="000000" w:sz="4" w:space="0"/>
              <w:left w:val="single" w:color="000000" w:sz="4" w:space="0"/>
              <w:bottom w:val="single" w:color="000000" w:sz="4" w:space="0"/>
              <w:right w:val="single" w:color="000000" w:sz="4" w:space="0"/>
            </w:tcBorders>
            <w:noWrap w:val="0"/>
            <w:vAlign w:val="center"/>
          </w:tcPr>
          <w:p w14:paraId="6E722751">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248FCAA">
            <w:pPr>
              <w:spacing w:line="460" w:lineRule="exact"/>
              <w:jc w:val="cente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商务文件组成</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6C9E5934">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1.无串通竞标行为的承诺函（格式附后）；（</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6A63F3D8">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2.法定代表人身份证明书及法定代表人有效身份证正反面复印件（格式附后）；（</w:t>
            </w:r>
            <w:r>
              <w:rPr>
                <w:rFonts w:hint="eastAsia" w:ascii="仿宋" w:hAnsi="仿宋" w:eastAsia="仿宋" w:cs="仿宋"/>
                <w:b/>
                <w:bCs/>
                <w:color w:val="auto"/>
                <w:szCs w:val="21"/>
                <w:highlight w:val="none"/>
              </w:rPr>
              <w:t>除自然人竞标外</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63C1219F">
            <w:pPr>
              <w:spacing w:line="460" w:lineRule="exact"/>
              <w:rPr>
                <w:rFonts w:hint="eastAsia" w:ascii="仿宋" w:hAnsi="仿宋" w:eastAsia="仿宋" w:cs="仿宋"/>
                <w:b/>
                <w:color w:val="auto"/>
                <w:szCs w:val="21"/>
                <w:highlight w:val="none"/>
              </w:rPr>
            </w:pPr>
            <w:r>
              <w:rPr>
                <w:rFonts w:hint="eastAsia" w:ascii="仿宋" w:hAnsi="仿宋" w:eastAsia="仿宋" w:cs="仿宋"/>
                <w:color w:val="auto"/>
                <w:szCs w:val="21"/>
                <w:highlight w:val="none"/>
              </w:rPr>
              <w:t>3.法定代表人授权委托书及委托代理人有效身份证正反面复印件（格式附后）；（</w:t>
            </w:r>
            <w:r>
              <w:rPr>
                <w:rFonts w:hint="eastAsia" w:ascii="仿宋" w:hAnsi="仿宋" w:eastAsia="仿宋" w:cs="仿宋"/>
                <w:b/>
                <w:color w:val="auto"/>
                <w:szCs w:val="21"/>
                <w:highlight w:val="none"/>
              </w:rPr>
              <w:t>委托时必须提供，否则作无效响应处理</w:t>
            </w:r>
            <w:r>
              <w:rPr>
                <w:rFonts w:hint="eastAsia" w:ascii="仿宋" w:hAnsi="仿宋" w:eastAsia="仿宋" w:cs="仿宋"/>
                <w:color w:val="auto"/>
                <w:szCs w:val="21"/>
                <w:highlight w:val="none"/>
              </w:rPr>
              <w:t>）</w:t>
            </w:r>
          </w:p>
          <w:p w14:paraId="0DA1D5D4">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4.商务条款偏离表（格式附后）；（</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745DDE5C">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5.竞标人情况介绍；</w:t>
            </w:r>
          </w:p>
          <w:p w14:paraId="4AC3BE12">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6.供应商认为需要提供的其他有关资料。</w:t>
            </w:r>
          </w:p>
          <w:p w14:paraId="4486D2EB">
            <w:pPr>
              <w:snapToGrid w:val="0"/>
              <w:spacing w:line="460" w:lineRule="exact"/>
              <w:jc w:val="left"/>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 xml:space="preserve">注： </w:t>
            </w:r>
          </w:p>
          <w:p w14:paraId="73331128">
            <w:pPr>
              <w:snapToGrid w:val="0"/>
              <w:spacing w:line="460" w:lineRule="exact"/>
              <w:ind w:firstLine="472" w:firstLineChars="196"/>
              <w:jc w:val="left"/>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1.法定代表人授权委托书必须由法定代表人及委托代理人签字，并加盖供应商公章，否则作无效响应处理。</w:t>
            </w:r>
          </w:p>
          <w:p w14:paraId="04ED3F8D">
            <w:pPr>
              <w:spacing w:line="460" w:lineRule="exact"/>
              <w:ind w:firstLine="472" w:firstLineChars="19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2.以上标明“必须提供”的材料属于复印件的扫描件的，必须加盖供应商电子公章，否则作无效响应处理。</w:t>
            </w:r>
          </w:p>
        </w:tc>
      </w:tr>
      <w:tr w14:paraId="358DC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64B429">
            <w:pPr>
              <w:widowControl/>
              <w:spacing w:line="460" w:lineRule="exact"/>
              <w:jc w:val="left"/>
              <w:rPr>
                <w:rFonts w:hint="eastAsia" w:ascii="仿宋" w:hAnsi="仿宋" w:eastAsia="仿宋" w:cs="仿宋"/>
                <w:color w:val="auto"/>
                <w:szCs w:val="21"/>
                <w:highlight w:val="none"/>
              </w:rPr>
            </w:pP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03DEB26">
            <w:pPr>
              <w:spacing w:line="460" w:lineRule="exact"/>
              <w:jc w:val="cente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技术文件组成</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7F86C9A5">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1.服务需求偏离表（格式附后）；（</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1CC5E62A">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2.服务方案；（</w:t>
            </w:r>
            <w:r>
              <w:rPr>
                <w:rFonts w:hint="eastAsia" w:ascii="仿宋" w:hAnsi="仿宋" w:eastAsia="仿宋" w:cs="仿宋"/>
                <w:b/>
                <w:color w:val="auto"/>
                <w:szCs w:val="21"/>
                <w:highlight w:val="none"/>
              </w:rPr>
              <w:t>必须提供，否则作无效响应处理</w:t>
            </w:r>
            <w:r>
              <w:rPr>
                <w:rFonts w:hint="eastAsia" w:ascii="仿宋" w:hAnsi="仿宋" w:eastAsia="仿宋" w:cs="仿宋"/>
                <w:color w:val="auto"/>
                <w:szCs w:val="21"/>
                <w:highlight w:val="none"/>
              </w:rPr>
              <w:t>）</w:t>
            </w:r>
          </w:p>
          <w:p w14:paraId="365880C7">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r>
              <w:rPr>
                <w:rFonts w:hint="eastAsia" w:ascii="仿宋" w:hAnsi="仿宋" w:eastAsia="仿宋" w:cs="仿宋"/>
                <w:color w:val="auto"/>
                <w:szCs w:val="21"/>
                <w:highlight w:val="none"/>
                <w:lang w:val="zh-CN"/>
              </w:rPr>
              <w:t>项目实施人员一览表（格式附后）</w:t>
            </w:r>
            <w:r>
              <w:rPr>
                <w:rFonts w:hint="eastAsia" w:ascii="仿宋" w:hAnsi="仿宋" w:eastAsia="仿宋" w:cs="仿宋"/>
                <w:color w:val="auto"/>
                <w:szCs w:val="21"/>
                <w:highlight w:val="none"/>
              </w:rPr>
              <w:t>；</w:t>
            </w:r>
          </w:p>
          <w:p w14:paraId="4C77A02B">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4.供应商认为需要提供的其他有关资料。</w:t>
            </w:r>
          </w:p>
          <w:p w14:paraId="74F287C8">
            <w:pPr>
              <w:spacing w:line="460" w:lineRule="exact"/>
              <w:rPr>
                <w:rFonts w:hint="eastAsia" w:ascii="仿宋" w:hAnsi="仿宋" w:eastAsia="仿宋" w:cs="仿宋"/>
                <w:color w:val="auto"/>
                <w:szCs w:val="21"/>
                <w:highlight w:val="none"/>
              </w:rPr>
            </w:pPr>
            <w:r>
              <w:rPr>
                <w:rFonts w:hint="eastAsia" w:ascii="仿宋" w:hAnsi="仿宋" w:eastAsia="仿宋" w:cs="仿宋"/>
                <w:b/>
                <w:color w:val="auto"/>
                <w:szCs w:val="21"/>
                <w:highlight w:val="none"/>
              </w:rPr>
              <w:t>注：1.以上标明“必须提供”的材料属于复印件的扫描件的，必须加盖供应商电子公章，否则作无效响应处理。</w:t>
            </w:r>
          </w:p>
        </w:tc>
      </w:tr>
      <w:tr w14:paraId="4DAACF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5A5B6E3A">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581EBEE6">
            <w:pPr>
              <w:spacing w:line="460" w:lineRule="exact"/>
              <w:jc w:val="center"/>
              <w:rPr>
                <w:rFonts w:hint="eastAsia" w:ascii="仿宋" w:hAnsi="仿宋" w:eastAsia="仿宋" w:cs="仿宋"/>
                <w:color w:val="auto"/>
                <w:szCs w:val="21"/>
                <w:highlight w:val="none"/>
              </w:rPr>
            </w:pPr>
            <w:r>
              <w:rPr>
                <w:rFonts w:hint="eastAsia" w:ascii="仿宋" w:hAnsi="仿宋" w:eastAsia="仿宋" w:cs="仿宋"/>
                <w:b/>
                <w:bCs/>
                <w:color w:val="auto"/>
                <w:szCs w:val="21"/>
                <w:highlight w:val="none"/>
              </w:rPr>
              <w:t>报价文件组成</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EDCF02E">
            <w:pPr>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1.响应函（格式附后）；</w:t>
            </w:r>
            <w:r>
              <w:rPr>
                <w:rFonts w:hint="eastAsia" w:ascii="仿宋" w:hAnsi="仿宋" w:eastAsia="仿宋" w:cs="仿宋"/>
                <w:b/>
                <w:bCs/>
                <w:color w:val="auto"/>
                <w:szCs w:val="21"/>
                <w:highlight w:val="none"/>
              </w:rPr>
              <w:t>（必须提供，否则作无效响应处理）</w:t>
            </w:r>
          </w:p>
          <w:p w14:paraId="0FD8F8D9">
            <w:pPr>
              <w:snapToGrid w:val="0"/>
              <w:spacing w:line="460" w:lineRule="exact"/>
              <w:jc w:val="left"/>
              <w:rPr>
                <w:rFonts w:hint="eastAsia" w:ascii="仿宋" w:hAnsi="仿宋" w:eastAsia="仿宋" w:cs="仿宋"/>
                <w:b/>
                <w:bCs/>
                <w:color w:val="auto"/>
                <w:szCs w:val="21"/>
                <w:highlight w:val="none"/>
                <w:lang w:val="en-US" w:eastAsia="zh-CN"/>
              </w:rPr>
            </w:pPr>
            <w:r>
              <w:rPr>
                <w:rFonts w:hint="eastAsia" w:ascii="仿宋" w:hAnsi="仿宋" w:eastAsia="仿宋" w:cs="仿宋"/>
                <w:color w:val="auto"/>
                <w:szCs w:val="21"/>
                <w:highlight w:val="none"/>
              </w:rPr>
              <w:t>2.响应报价表（格式附后）；</w:t>
            </w:r>
            <w:r>
              <w:rPr>
                <w:rFonts w:hint="eastAsia" w:ascii="仿宋" w:hAnsi="仿宋" w:eastAsia="仿宋" w:cs="仿宋"/>
                <w:b/>
                <w:bCs/>
                <w:color w:val="auto"/>
                <w:szCs w:val="21"/>
                <w:highlight w:val="none"/>
              </w:rPr>
              <w:t>（必须提供，否则作无效响应处理）</w:t>
            </w:r>
          </w:p>
          <w:p w14:paraId="08C8746A">
            <w:pPr>
              <w:snapToGrid w:val="0"/>
              <w:spacing w:line="460" w:lineRule="exact"/>
              <w:jc w:val="left"/>
              <w:rPr>
                <w:rFonts w:hint="eastAsia" w:ascii="仿宋" w:hAnsi="仿宋" w:eastAsia="仿宋" w:cs="仿宋"/>
                <w:b/>
                <w:bCs/>
                <w:color w:val="auto"/>
                <w:szCs w:val="21"/>
                <w:highlight w:val="none"/>
              </w:rPr>
            </w:pPr>
            <w:r>
              <w:rPr>
                <w:rFonts w:hint="eastAsia" w:ascii="仿宋" w:hAnsi="仿宋" w:eastAsia="仿宋" w:cs="仿宋"/>
                <w:b w:val="0"/>
                <w:bCs w:val="0"/>
                <w:color w:val="auto"/>
                <w:szCs w:val="21"/>
                <w:highlight w:val="none"/>
                <w:lang w:val="en-US" w:eastAsia="zh-CN"/>
              </w:rPr>
              <w:t>3.</w:t>
            </w:r>
            <w:r>
              <w:rPr>
                <w:rFonts w:hint="eastAsia" w:ascii="仿宋" w:hAnsi="仿宋" w:eastAsia="仿宋" w:cs="仿宋"/>
                <w:b w:val="0"/>
                <w:bCs w:val="0"/>
                <w:color w:val="auto"/>
                <w:szCs w:val="21"/>
                <w:highlight w:val="none"/>
              </w:rPr>
              <w:t>投标人针对报价需要说明的其他文件和说明。</w:t>
            </w:r>
          </w:p>
        </w:tc>
      </w:tr>
      <w:tr w14:paraId="1C0BC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2A9AD773">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12.2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6116CA55">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响应文件电子版要求</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73A132A1">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1.响应文件电子版要求：按照本采购文件“第五章 响应文件格式”编写（第五章未附格式的，由供应商自行拟定），不可涂改并在规定加盖公章处加盖电子公章，</w:t>
            </w:r>
            <w:r>
              <w:rPr>
                <w:rFonts w:hint="eastAsia" w:ascii="仿宋" w:hAnsi="仿宋" w:eastAsia="仿宋" w:cs="仿宋"/>
                <w:b/>
                <w:color w:val="auto"/>
                <w:szCs w:val="21"/>
                <w:highlight w:val="none"/>
              </w:rPr>
              <w:t>否则作无效响应处理</w:t>
            </w:r>
            <w:r>
              <w:rPr>
                <w:rFonts w:hint="eastAsia" w:ascii="仿宋" w:hAnsi="仿宋" w:eastAsia="仿宋" w:cs="仿宋"/>
                <w:color w:val="auto"/>
                <w:szCs w:val="21"/>
                <w:highlight w:val="none"/>
              </w:rPr>
              <w:t>。</w:t>
            </w:r>
          </w:p>
          <w:p w14:paraId="4CA45AA1">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2.响应文件电子版密封方式：电子响应文件通过平台有效CA加密后在广西政府采购云平台投送。（操作方式见公告附件“电子响应文件制作与投送教程”）</w:t>
            </w:r>
          </w:p>
        </w:tc>
      </w:tr>
      <w:tr w14:paraId="7B95D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681C082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15.2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4AB38798">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响应报价要求</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CF4CAEF">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响应报价必须包含满足本次竞标全部采购需求所应提供的服务，以及伴随的货物和工程（如有）的价格；包含竞标服务、货物、工程的成本、运输（含保险）、安装（如有）、调试、检验、技术服务、培训、税费等所有费用。</w:t>
            </w:r>
            <w:r>
              <w:rPr>
                <w:rFonts w:hint="eastAsia" w:ascii="仿宋" w:hAnsi="仿宋" w:eastAsia="仿宋" w:cs="仿宋"/>
                <w:b/>
                <w:color w:val="auto"/>
                <w:szCs w:val="21"/>
                <w:highlight w:val="none"/>
              </w:rPr>
              <w:t>（采购需求另有约定的，从其约定。）</w:t>
            </w:r>
          </w:p>
        </w:tc>
      </w:tr>
      <w:tr w14:paraId="42C34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376503E2">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16.2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4E5DEAE6">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竞标有效期</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5F1C2186">
            <w:pPr>
              <w:pStyle w:val="6"/>
              <w:numPr>
                <w:ilvl w:val="0"/>
                <w:numId w:val="0"/>
              </w:numPr>
              <w:tabs>
                <w:tab w:val="left" w:pos="720"/>
                <w:tab w:val="left" w:pos="840"/>
              </w:tabs>
              <w:snapToGrid w:val="0"/>
              <w:spacing w:line="460" w:lineRule="exact"/>
              <w:ind w:left="283" w:hanging="324" w:hangingChars="135"/>
              <w:rPr>
                <w:rFonts w:hint="eastAsia" w:ascii="仿宋" w:hAnsi="仿宋" w:eastAsia="仿宋" w:cs="仿宋"/>
                <w:color w:val="auto"/>
                <w:szCs w:val="21"/>
                <w:highlight w:val="none"/>
              </w:rPr>
            </w:pPr>
            <w:r>
              <w:rPr>
                <w:rFonts w:hint="eastAsia" w:ascii="仿宋" w:hAnsi="仿宋" w:eastAsia="仿宋" w:cs="仿宋"/>
                <w:color w:val="auto"/>
                <w:szCs w:val="21"/>
                <w:highlight w:val="none"/>
              </w:rPr>
              <w:t>自首次响应文件提交截止之日起</w:t>
            </w:r>
            <w:r>
              <w:rPr>
                <w:rFonts w:hint="eastAsia" w:ascii="仿宋" w:hAnsi="仿宋" w:eastAsia="仿宋" w:cs="仿宋"/>
                <w:color w:val="auto"/>
                <w:szCs w:val="21"/>
                <w:highlight w:val="none"/>
                <w:u w:val="none"/>
              </w:rPr>
              <w:t>90日</w:t>
            </w:r>
            <w:r>
              <w:rPr>
                <w:rFonts w:hint="eastAsia" w:ascii="仿宋" w:hAnsi="仿宋" w:eastAsia="仿宋" w:cs="仿宋"/>
                <w:color w:val="auto"/>
                <w:szCs w:val="21"/>
                <w:highlight w:val="none"/>
              </w:rPr>
              <w:t>。</w:t>
            </w:r>
          </w:p>
        </w:tc>
      </w:tr>
      <w:tr w14:paraId="457F7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72CE589D">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17.1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3E3B0C2">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磋商保证金</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19F743F9">
            <w:pPr>
              <w:autoSpaceDE w:val="0"/>
              <w:autoSpaceDN w:val="0"/>
              <w:snapToGrid w:val="0"/>
              <w:spacing w:line="460" w:lineRule="exact"/>
              <w:textAlignment w:val="bottom"/>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本项目不收取磋商保证金。</w:t>
            </w:r>
          </w:p>
        </w:tc>
      </w:tr>
      <w:tr w14:paraId="06CB0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725" w:type="dxa"/>
            <w:vMerge w:val="restart"/>
            <w:tcBorders>
              <w:top w:val="single" w:color="000000" w:sz="4" w:space="0"/>
              <w:left w:val="single" w:color="000000" w:sz="4" w:space="0"/>
              <w:bottom w:val="single" w:color="000000" w:sz="4" w:space="0"/>
              <w:right w:val="single" w:color="000000" w:sz="4" w:space="0"/>
            </w:tcBorders>
            <w:noWrap w:val="0"/>
            <w:vAlign w:val="center"/>
          </w:tcPr>
          <w:p w14:paraId="28F125A5">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20.1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49C15BF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首次响应文件提交截止时间</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BF71A68">
            <w:pPr>
              <w:snapToGrid w:val="0"/>
              <w:spacing w:line="460" w:lineRule="exact"/>
              <w:jc w:val="left"/>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详见竞争性磋商公告。</w:t>
            </w:r>
          </w:p>
        </w:tc>
      </w:tr>
      <w:tr w14:paraId="1D60A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EEAA30">
            <w:pPr>
              <w:widowControl/>
              <w:spacing w:line="460" w:lineRule="exact"/>
              <w:jc w:val="left"/>
              <w:rPr>
                <w:rFonts w:hint="eastAsia" w:ascii="仿宋" w:hAnsi="仿宋" w:eastAsia="仿宋" w:cs="仿宋"/>
                <w:color w:val="auto"/>
                <w:szCs w:val="21"/>
                <w:highlight w:val="none"/>
              </w:rPr>
            </w:pP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A637AC3">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首次响应文件提交地点</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6F8D8354">
            <w:pPr>
              <w:snapToGrid w:val="0"/>
              <w:spacing w:line="460" w:lineRule="exact"/>
              <w:jc w:val="left"/>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详见竞争性磋商公告。</w:t>
            </w:r>
          </w:p>
        </w:tc>
      </w:tr>
      <w:tr w14:paraId="7054C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24D104D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20.6</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3F3F8DB">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备份响应文件</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33467DDC">
            <w:pPr>
              <w:snapToGrid w:val="0"/>
              <w:spacing w:line="46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本项目不接受备份响应文件。</w:t>
            </w:r>
          </w:p>
        </w:tc>
      </w:tr>
      <w:tr w14:paraId="37A97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5B3626D6">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60E71B9">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首次响应文件的退回</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EBD737A">
            <w:pPr>
              <w:snapToGrid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在首次响应文件提交截止时间止提交响应文件的供应商不足3家时，电子响应文件由代理机构在广西政府采购云平台操作退回，除此之外采购人和采购代理机构对已提交的电子响应文件概不退回。</w:t>
            </w:r>
          </w:p>
        </w:tc>
      </w:tr>
      <w:tr w14:paraId="6EE4F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725" w:type="dxa"/>
            <w:vMerge w:val="restart"/>
            <w:tcBorders>
              <w:top w:val="single" w:color="000000" w:sz="4" w:space="0"/>
              <w:left w:val="single" w:color="000000" w:sz="4" w:space="0"/>
              <w:bottom w:val="single" w:color="000000" w:sz="4" w:space="0"/>
              <w:right w:val="single" w:color="000000" w:sz="4" w:space="0"/>
            </w:tcBorders>
            <w:noWrap w:val="0"/>
            <w:vAlign w:val="center"/>
          </w:tcPr>
          <w:p w14:paraId="233CDACF">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26</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49CE71AD">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负偏离要求</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3BC42C47">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商务条款评审中允许负偏离的条款数为</w:t>
            </w:r>
            <w:r>
              <w:rPr>
                <w:rFonts w:hint="eastAsia" w:ascii="仿宋" w:hAnsi="仿宋" w:eastAsia="仿宋" w:cs="仿宋"/>
                <w:color w:val="auto"/>
                <w:szCs w:val="21"/>
                <w:highlight w:val="none"/>
                <w:u w:val="single"/>
              </w:rPr>
              <w:t xml:space="preserve"> 0 </w:t>
            </w:r>
            <w:r>
              <w:rPr>
                <w:rFonts w:hint="eastAsia" w:ascii="仿宋" w:hAnsi="仿宋" w:eastAsia="仿宋" w:cs="仿宋"/>
                <w:color w:val="auto"/>
                <w:szCs w:val="21"/>
                <w:highlight w:val="none"/>
              </w:rPr>
              <w:t>项。</w:t>
            </w:r>
          </w:p>
          <w:p w14:paraId="59A7ABD4">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服务需求评审中允许负偏离的条款数为</w:t>
            </w:r>
            <w:r>
              <w:rPr>
                <w:rFonts w:hint="eastAsia" w:ascii="仿宋" w:hAnsi="仿宋" w:eastAsia="仿宋" w:cs="仿宋"/>
                <w:color w:val="auto"/>
                <w:szCs w:val="21"/>
                <w:highlight w:val="none"/>
                <w:u w:val="single"/>
              </w:rPr>
              <w:t xml:space="preserve"> 0 </w:t>
            </w:r>
            <w:r>
              <w:rPr>
                <w:rFonts w:hint="eastAsia" w:ascii="仿宋" w:hAnsi="仿宋" w:eastAsia="仿宋" w:cs="仿宋"/>
                <w:color w:val="auto"/>
                <w:szCs w:val="21"/>
                <w:highlight w:val="none"/>
              </w:rPr>
              <w:t>项。</w:t>
            </w:r>
          </w:p>
        </w:tc>
      </w:tr>
      <w:tr w14:paraId="72730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04BA17">
            <w:pPr>
              <w:widowControl/>
              <w:spacing w:line="460" w:lineRule="exact"/>
              <w:jc w:val="left"/>
              <w:rPr>
                <w:rFonts w:hint="eastAsia" w:ascii="仿宋" w:hAnsi="仿宋" w:eastAsia="仿宋" w:cs="仿宋"/>
                <w:color w:val="auto"/>
                <w:szCs w:val="21"/>
                <w:highlight w:val="none"/>
              </w:rPr>
            </w:pP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08C8904">
            <w:pPr>
              <w:snapToGrid w:val="0"/>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磋商的顺序</w:t>
            </w:r>
          </w:p>
          <w:p w14:paraId="59B79F3D">
            <w:pPr>
              <w:spacing w:line="460" w:lineRule="exact"/>
              <w:jc w:val="center"/>
              <w:rPr>
                <w:rFonts w:hint="eastAsia" w:ascii="仿宋" w:hAnsi="仿宋" w:eastAsia="仿宋" w:cs="仿宋"/>
                <w:color w:val="auto"/>
                <w:szCs w:val="21"/>
                <w:highlight w:val="none"/>
              </w:rPr>
            </w:pP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647E736C">
            <w:pPr>
              <w:pStyle w:val="8"/>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☑按照提交首次响应文件的顺序，通知磋商时，若某供应商不在通知现场时，该供应商排序到最后磋商，按照签到的顺序由其下一位供应商先参与磋商。</w:t>
            </w:r>
          </w:p>
          <w:p w14:paraId="697765C2">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□随机排序。</w:t>
            </w:r>
          </w:p>
          <w:p w14:paraId="476E0C43">
            <w:pPr>
              <w:pStyle w:val="8"/>
              <w:spacing w:line="460" w:lineRule="exact"/>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参与磋商前，供应商法定代表人或者委托代理人必须向磋商小组出示本人有效证件原件[有效证件可以是身份证（含临时身份证明）、机动车驾驶证、社会保障卡或者护照的其中一项]，若参与磋商的委托代理人不是响应文件中授权的委托代理人时，必须同时出示有效的法定代表人授权委托书原件，否则磋商小组将拒绝其参与磋商。</w:t>
            </w:r>
          </w:p>
        </w:tc>
      </w:tr>
      <w:tr w14:paraId="7BD57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07E361E5">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28</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47C01E7">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履约保证金</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0350F993">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本项目不收取履约保证金。</w:t>
            </w:r>
          </w:p>
        </w:tc>
      </w:tr>
      <w:tr w14:paraId="0A5F4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3604223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29.5</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3035FD5">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签订合同携带的材料</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E773781">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使用的有效CA证书加盖单位电子公章。</w:t>
            </w:r>
          </w:p>
        </w:tc>
      </w:tr>
      <w:tr w14:paraId="215CF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restart"/>
            <w:tcBorders>
              <w:top w:val="single" w:color="000000" w:sz="4" w:space="0"/>
              <w:left w:val="single" w:color="000000" w:sz="4" w:space="0"/>
              <w:bottom w:val="single" w:color="000000" w:sz="4" w:space="0"/>
              <w:right w:val="single" w:color="000000" w:sz="4" w:space="0"/>
            </w:tcBorders>
            <w:noWrap w:val="0"/>
            <w:vAlign w:val="center"/>
          </w:tcPr>
          <w:p w14:paraId="2389A2BF">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31.2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32D5F6EF">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接收质疑函方式</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1810CE3A">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以书面形式</w:t>
            </w:r>
          </w:p>
        </w:tc>
      </w:tr>
      <w:tr w14:paraId="6005E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F710AD">
            <w:pPr>
              <w:widowControl/>
              <w:spacing w:line="460" w:lineRule="exact"/>
              <w:jc w:val="left"/>
              <w:rPr>
                <w:rFonts w:hint="eastAsia" w:ascii="仿宋" w:hAnsi="仿宋" w:eastAsia="仿宋" w:cs="仿宋"/>
                <w:color w:val="auto"/>
                <w:szCs w:val="21"/>
                <w:highlight w:val="none"/>
              </w:rPr>
            </w:pP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E30A8A8">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质疑联系部门及联系方式</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335C6E1">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u w:val="single"/>
              </w:rPr>
              <w:t>广西科文招标有限公司</w:t>
            </w:r>
          </w:p>
          <w:p w14:paraId="4A16E2E0">
            <w:pPr>
              <w:snapToGrid w:val="0"/>
              <w:spacing w:line="4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联系人：</w:t>
            </w:r>
            <w:r>
              <w:rPr>
                <w:rFonts w:hint="eastAsia" w:ascii="仿宋" w:hAnsi="仿宋" w:eastAsia="仿宋" w:cs="仿宋"/>
                <w:color w:val="auto"/>
                <w:szCs w:val="21"/>
                <w:highlight w:val="none"/>
                <w:u w:val="single"/>
                <w:lang w:val="en-US" w:eastAsia="zh-CN"/>
              </w:rPr>
              <w:t>梁栩菁、梁伟贞</w:t>
            </w:r>
          </w:p>
          <w:p w14:paraId="490AE316">
            <w:pPr>
              <w:snapToGrid w:val="0"/>
              <w:spacing w:line="4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联系电话：</w:t>
            </w:r>
            <w:r>
              <w:rPr>
                <w:rFonts w:hint="eastAsia" w:ascii="仿宋" w:hAnsi="仿宋" w:eastAsia="仿宋" w:cs="仿宋"/>
                <w:color w:val="auto"/>
                <w:szCs w:val="21"/>
                <w:highlight w:val="none"/>
                <w:u w:val="single"/>
              </w:rPr>
              <w:t>0771-2023</w:t>
            </w:r>
            <w:r>
              <w:rPr>
                <w:rFonts w:hint="eastAsia" w:ascii="仿宋" w:hAnsi="仿宋" w:eastAsia="仿宋" w:cs="仿宋"/>
                <w:color w:val="auto"/>
                <w:szCs w:val="21"/>
                <w:highlight w:val="none"/>
                <w:u w:val="single"/>
                <w:lang w:val="en-US" w:eastAsia="zh-CN"/>
              </w:rPr>
              <w:t>835</w:t>
            </w:r>
          </w:p>
          <w:p w14:paraId="52FAD279">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通讯地址：</w:t>
            </w:r>
            <w:r>
              <w:rPr>
                <w:rFonts w:hint="eastAsia" w:ascii="仿宋" w:hAnsi="仿宋" w:eastAsia="仿宋" w:cs="仿宋"/>
                <w:color w:val="auto"/>
                <w:szCs w:val="21"/>
                <w:highlight w:val="none"/>
                <w:u w:val="single"/>
              </w:rPr>
              <w:t>广西南宁市民族大道141号中鼎万象东方D区五层</w:t>
            </w:r>
            <w:r>
              <w:rPr>
                <w:rFonts w:hint="eastAsia" w:ascii="仿宋" w:hAnsi="仿宋" w:eastAsia="仿宋" w:cs="仿宋"/>
                <w:color w:val="auto"/>
                <w:szCs w:val="21"/>
                <w:highlight w:val="none"/>
              </w:rPr>
              <w:t xml:space="preserve"> </w:t>
            </w:r>
          </w:p>
          <w:p w14:paraId="769BF728">
            <w:pPr>
              <w:snapToGrid w:val="0"/>
              <w:spacing w:line="460" w:lineRule="exact"/>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u w:val="single"/>
                <w:lang w:eastAsia="zh-CN"/>
              </w:rPr>
              <w:t>中国共产党南宁市委员会机构编制委员会办公室</w:t>
            </w:r>
          </w:p>
          <w:p w14:paraId="7008741C">
            <w:pPr>
              <w:snapToGrid w:val="0"/>
              <w:spacing w:line="4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联系人：</w:t>
            </w:r>
            <w:r>
              <w:rPr>
                <w:rFonts w:hint="eastAsia" w:ascii="仿宋" w:hAnsi="仿宋" w:eastAsia="仿宋" w:cs="仿宋"/>
                <w:color w:val="auto"/>
                <w:szCs w:val="21"/>
                <w:highlight w:val="none"/>
                <w:u w:val="single"/>
                <w:lang w:val="en-US" w:eastAsia="zh-CN"/>
              </w:rPr>
              <w:t>黄康乐</w:t>
            </w:r>
          </w:p>
          <w:p w14:paraId="3272A192">
            <w:pPr>
              <w:snapToGrid w:val="0"/>
              <w:spacing w:line="4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联系电话：</w:t>
            </w:r>
            <w:r>
              <w:rPr>
                <w:rFonts w:hint="eastAsia" w:ascii="仿宋" w:hAnsi="仿宋" w:eastAsia="仿宋" w:cs="仿宋"/>
                <w:color w:val="auto"/>
                <w:szCs w:val="21"/>
                <w:highlight w:val="none"/>
                <w:u w:val="single"/>
              </w:rPr>
              <w:t>0771</w:t>
            </w:r>
            <w:r>
              <w:rPr>
                <w:rFonts w:hint="eastAsia" w:ascii="仿宋" w:hAnsi="仿宋" w:eastAsia="仿宋" w:cs="仿宋"/>
                <w:color w:val="auto"/>
                <w:szCs w:val="21"/>
                <w:highlight w:val="none"/>
                <w:u w:val="single"/>
                <w:lang w:val="en-US" w:eastAsia="zh-CN"/>
              </w:rPr>
              <w:t>-2625366</w:t>
            </w:r>
          </w:p>
          <w:p w14:paraId="6D012C1F">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通讯地址：</w:t>
            </w:r>
            <w:r>
              <w:rPr>
                <w:rFonts w:hint="eastAsia" w:ascii="仿宋" w:hAnsi="仿宋" w:eastAsia="仿宋" w:cs="仿宋"/>
                <w:color w:val="auto"/>
                <w:szCs w:val="21"/>
                <w:highlight w:val="none"/>
                <w:u w:val="single"/>
                <w:lang w:eastAsia="zh-CN"/>
              </w:rPr>
              <w:t>南宁市青秀区嘉宾路2号市委市政府7号门6楼</w:t>
            </w:r>
            <w:r>
              <w:rPr>
                <w:rFonts w:hint="eastAsia" w:ascii="仿宋" w:hAnsi="仿宋" w:eastAsia="仿宋" w:cs="仿宋"/>
                <w:color w:val="auto"/>
                <w:szCs w:val="21"/>
                <w:highlight w:val="none"/>
              </w:rPr>
              <w:t xml:space="preserve"> </w:t>
            </w:r>
          </w:p>
        </w:tc>
      </w:tr>
      <w:tr w14:paraId="30E1F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31CB33">
            <w:pPr>
              <w:widowControl/>
              <w:spacing w:line="460" w:lineRule="exact"/>
              <w:jc w:val="left"/>
              <w:rPr>
                <w:rFonts w:hint="eastAsia" w:ascii="仿宋" w:hAnsi="仿宋" w:eastAsia="仿宋" w:cs="仿宋"/>
                <w:color w:val="auto"/>
                <w:szCs w:val="21"/>
                <w:highlight w:val="none"/>
              </w:rPr>
            </w:pP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10A42A0D">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highlight w:val="none"/>
              </w:rPr>
              <w:t>现场提交质疑办理业务时间</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004D4B7">
            <w:pPr>
              <w:snapToGrid w:val="0"/>
              <w:spacing w:line="460" w:lineRule="exact"/>
              <w:rPr>
                <w:rFonts w:hint="eastAsia" w:ascii="仿宋" w:hAnsi="仿宋" w:eastAsia="仿宋" w:cs="仿宋"/>
                <w:color w:val="auto"/>
                <w:szCs w:val="21"/>
                <w:highlight w:val="none"/>
              </w:rPr>
            </w:pPr>
            <w:r>
              <w:rPr>
                <w:rFonts w:hint="eastAsia" w:ascii="仿宋" w:hAnsi="仿宋" w:eastAsia="仿宋" w:cs="仿宋"/>
                <w:color w:val="auto"/>
                <w:highlight w:val="none"/>
              </w:rPr>
              <w:t>质疑期内每个工作日</w:t>
            </w:r>
            <w:r>
              <w:rPr>
                <w:rFonts w:hint="eastAsia" w:ascii="仿宋" w:hAnsi="仿宋" w:eastAsia="仿宋" w:cs="仿宋"/>
                <w:color w:val="auto"/>
                <w:highlight w:val="none"/>
                <w:u w:val="single"/>
              </w:rPr>
              <w:t xml:space="preserve"> 8 </w:t>
            </w:r>
            <w:r>
              <w:rPr>
                <w:rFonts w:hint="eastAsia" w:ascii="仿宋" w:hAnsi="仿宋" w:eastAsia="仿宋" w:cs="仿宋"/>
                <w:color w:val="auto"/>
                <w:highlight w:val="none"/>
              </w:rPr>
              <w:t>时</w:t>
            </w:r>
            <w:r>
              <w:rPr>
                <w:rFonts w:hint="eastAsia" w:ascii="仿宋" w:hAnsi="仿宋" w:eastAsia="仿宋" w:cs="仿宋"/>
                <w:color w:val="auto"/>
                <w:highlight w:val="none"/>
                <w:u w:val="single"/>
              </w:rPr>
              <w:t xml:space="preserve"> 0 </w:t>
            </w:r>
            <w:r>
              <w:rPr>
                <w:rFonts w:hint="eastAsia" w:ascii="仿宋" w:hAnsi="仿宋" w:eastAsia="仿宋" w:cs="仿宋"/>
                <w:color w:val="auto"/>
                <w:highlight w:val="none"/>
              </w:rPr>
              <w:t>分到</w:t>
            </w:r>
            <w:r>
              <w:rPr>
                <w:rFonts w:hint="eastAsia" w:ascii="仿宋" w:hAnsi="仿宋" w:eastAsia="仿宋" w:cs="仿宋"/>
                <w:color w:val="auto"/>
                <w:highlight w:val="none"/>
                <w:u w:val="single"/>
              </w:rPr>
              <w:t xml:space="preserve"> 12 </w:t>
            </w:r>
            <w:r>
              <w:rPr>
                <w:rFonts w:hint="eastAsia" w:ascii="仿宋" w:hAnsi="仿宋" w:eastAsia="仿宋" w:cs="仿宋"/>
                <w:color w:val="auto"/>
                <w:highlight w:val="none"/>
              </w:rPr>
              <w:t>时</w:t>
            </w:r>
            <w:r>
              <w:rPr>
                <w:rFonts w:hint="eastAsia" w:ascii="仿宋" w:hAnsi="仿宋" w:eastAsia="仿宋" w:cs="仿宋"/>
                <w:color w:val="auto"/>
                <w:highlight w:val="none"/>
                <w:u w:val="single"/>
              </w:rPr>
              <w:t xml:space="preserve"> 0 </w:t>
            </w:r>
            <w:r>
              <w:rPr>
                <w:rFonts w:hint="eastAsia" w:ascii="仿宋" w:hAnsi="仿宋" w:eastAsia="仿宋" w:cs="仿宋"/>
                <w:color w:val="auto"/>
                <w:highlight w:val="none"/>
              </w:rPr>
              <w:t>分，</w:t>
            </w:r>
            <w:r>
              <w:rPr>
                <w:rFonts w:hint="eastAsia" w:ascii="仿宋" w:hAnsi="仿宋" w:eastAsia="仿宋" w:cs="仿宋"/>
                <w:color w:val="auto"/>
                <w:highlight w:val="none"/>
                <w:u w:val="single"/>
              </w:rPr>
              <w:t xml:space="preserve"> 15 </w:t>
            </w:r>
            <w:r>
              <w:rPr>
                <w:rFonts w:hint="eastAsia" w:ascii="仿宋" w:hAnsi="仿宋" w:eastAsia="仿宋" w:cs="仿宋"/>
                <w:color w:val="auto"/>
                <w:highlight w:val="none"/>
              </w:rPr>
              <w:t>时</w:t>
            </w:r>
            <w:r>
              <w:rPr>
                <w:rFonts w:hint="eastAsia" w:ascii="仿宋" w:hAnsi="仿宋" w:eastAsia="仿宋" w:cs="仿宋"/>
                <w:color w:val="auto"/>
                <w:highlight w:val="none"/>
                <w:u w:val="single"/>
              </w:rPr>
              <w:t xml:space="preserve"> 0 </w:t>
            </w:r>
            <w:r>
              <w:rPr>
                <w:rFonts w:hint="eastAsia" w:ascii="仿宋" w:hAnsi="仿宋" w:eastAsia="仿宋" w:cs="仿宋"/>
                <w:color w:val="auto"/>
                <w:highlight w:val="none"/>
              </w:rPr>
              <w:t>分到</w:t>
            </w:r>
            <w:r>
              <w:rPr>
                <w:rFonts w:hint="eastAsia" w:ascii="仿宋" w:hAnsi="仿宋" w:eastAsia="仿宋" w:cs="仿宋"/>
                <w:color w:val="auto"/>
                <w:highlight w:val="none"/>
                <w:u w:val="single"/>
              </w:rPr>
              <w:t xml:space="preserve"> 18 </w:t>
            </w:r>
            <w:r>
              <w:rPr>
                <w:rFonts w:hint="eastAsia" w:ascii="仿宋" w:hAnsi="仿宋" w:eastAsia="仿宋" w:cs="仿宋"/>
                <w:color w:val="auto"/>
                <w:highlight w:val="none"/>
              </w:rPr>
              <w:t>时</w:t>
            </w:r>
            <w:r>
              <w:rPr>
                <w:rFonts w:hint="eastAsia" w:ascii="仿宋" w:hAnsi="仿宋" w:eastAsia="仿宋" w:cs="仿宋"/>
                <w:color w:val="auto"/>
                <w:highlight w:val="none"/>
                <w:u w:val="single"/>
              </w:rPr>
              <w:t xml:space="preserve"> 0 </w:t>
            </w:r>
            <w:r>
              <w:rPr>
                <w:rFonts w:hint="eastAsia" w:ascii="仿宋" w:hAnsi="仿宋" w:eastAsia="仿宋" w:cs="仿宋"/>
                <w:color w:val="auto"/>
                <w:highlight w:val="none"/>
              </w:rPr>
              <w:t>分</w:t>
            </w:r>
          </w:p>
        </w:tc>
      </w:tr>
      <w:tr w14:paraId="7EEA4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63BF1FB">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31.6</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0983CA3F">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受理投诉方式</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76B376E4">
            <w:pPr>
              <w:snapToGrid w:val="0"/>
              <w:spacing w:line="460" w:lineRule="exact"/>
              <w:rPr>
                <w:rFonts w:hint="eastAsia" w:ascii="仿宋" w:hAnsi="仿宋" w:eastAsia="仿宋" w:cs="仿宋"/>
                <w:color w:val="auto"/>
                <w:highlight w:val="none"/>
              </w:rPr>
            </w:pPr>
            <w:r>
              <w:rPr>
                <w:rFonts w:hint="eastAsia" w:ascii="仿宋" w:hAnsi="仿宋" w:eastAsia="仿宋" w:cs="仿宋"/>
                <w:color w:val="auto"/>
                <w:highlight w:val="none"/>
              </w:rPr>
              <w:t>1、受理方式：纸质方式受理，投诉书正、副本（经过质疑的事项才可投诉）。</w:t>
            </w:r>
          </w:p>
          <w:p w14:paraId="6AC7758D">
            <w:pPr>
              <w:snapToGrid w:val="0"/>
              <w:spacing w:line="460" w:lineRule="exact"/>
              <w:rPr>
                <w:rFonts w:hint="eastAsia" w:ascii="仿宋" w:hAnsi="仿宋" w:eastAsia="仿宋" w:cs="仿宋"/>
                <w:color w:val="auto"/>
                <w:highlight w:val="none"/>
              </w:rPr>
            </w:pPr>
            <w:r>
              <w:rPr>
                <w:rFonts w:hint="eastAsia" w:ascii="仿宋" w:hAnsi="仿宋" w:eastAsia="仿宋" w:cs="仿宋"/>
                <w:color w:val="auto"/>
                <w:highlight w:val="none"/>
              </w:rPr>
              <w:t>2、邮寄地址：</w:t>
            </w:r>
          </w:p>
          <w:p w14:paraId="287C9E69">
            <w:pPr>
              <w:snapToGrid w:val="0"/>
              <w:spacing w:line="460" w:lineRule="exact"/>
              <w:rPr>
                <w:rFonts w:hint="eastAsia" w:ascii="仿宋" w:hAnsi="仿宋" w:eastAsia="仿宋" w:cs="仿宋"/>
                <w:color w:val="auto"/>
                <w:highlight w:val="none"/>
              </w:rPr>
            </w:pPr>
            <w:r>
              <w:rPr>
                <w:rFonts w:hint="eastAsia" w:ascii="仿宋" w:hAnsi="仿宋" w:eastAsia="仿宋" w:cs="仿宋"/>
                <w:color w:val="auto"/>
                <w:highlight w:val="none"/>
              </w:rPr>
              <w:t>名称：南宁市财政局政府采购监督管理科</w:t>
            </w:r>
          </w:p>
          <w:p w14:paraId="24E456C3">
            <w:pPr>
              <w:snapToGrid w:val="0"/>
              <w:spacing w:line="460" w:lineRule="exact"/>
              <w:rPr>
                <w:rFonts w:hint="eastAsia" w:ascii="仿宋" w:hAnsi="仿宋" w:eastAsia="仿宋" w:cs="仿宋"/>
                <w:color w:val="auto"/>
                <w:highlight w:val="none"/>
              </w:rPr>
            </w:pPr>
            <w:r>
              <w:rPr>
                <w:rFonts w:hint="eastAsia" w:ascii="仿宋" w:hAnsi="仿宋" w:eastAsia="仿宋" w:cs="仿宋"/>
                <w:color w:val="auto"/>
                <w:highlight w:val="none"/>
              </w:rPr>
              <w:t>地址：南宁市青秀区东葛路129号</w:t>
            </w:r>
          </w:p>
          <w:p w14:paraId="76FAE6E1">
            <w:pPr>
              <w:snapToGrid w:val="0"/>
              <w:spacing w:line="460" w:lineRule="exact"/>
              <w:rPr>
                <w:rFonts w:hint="eastAsia" w:ascii="仿宋" w:hAnsi="仿宋" w:eastAsia="仿宋" w:cs="仿宋"/>
                <w:color w:val="auto"/>
                <w:highlight w:val="none"/>
              </w:rPr>
            </w:pPr>
            <w:r>
              <w:rPr>
                <w:rFonts w:hint="eastAsia" w:ascii="仿宋" w:hAnsi="仿宋" w:eastAsia="仿宋" w:cs="仿宋"/>
                <w:color w:val="auto"/>
                <w:highlight w:val="none"/>
              </w:rPr>
              <w:t>联系电话：0771-2189091</w:t>
            </w:r>
          </w:p>
        </w:tc>
      </w:tr>
      <w:tr w14:paraId="16DE6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4BEB50E6">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33</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55967A84">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采购代理费</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6C5CD3ED">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1.是否收取采购代理费：☑是    □ 否</w:t>
            </w:r>
          </w:p>
          <w:p w14:paraId="5DC709E9">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2.采购代理费由</w:t>
            </w:r>
            <w:r>
              <w:rPr>
                <w:rFonts w:hint="eastAsia" w:ascii="仿宋" w:hAnsi="仿宋" w:eastAsia="仿宋" w:cs="仿宋"/>
                <w:color w:val="auto"/>
                <w:sz w:val="24"/>
                <w:szCs w:val="24"/>
                <w:highlight w:val="none"/>
                <w:u w:val="single"/>
              </w:rPr>
              <w:t>成交供应商</w:t>
            </w:r>
            <w:r>
              <w:rPr>
                <w:rFonts w:hint="eastAsia" w:ascii="仿宋" w:hAnsi="仿宋" w:eastAsia="仿宋" w:cs="仿宋"/>
                <w:color w:val="auto"/>
                <w:sz w:val="24"/>
                <w:szCs w:val="24"/>
                <w:highlight w:val="none"/>
              </w:rPr>
              <w:t>领取成交通知书前，一次性向采购代理机构支付。</w:t>
            </w:r>
          </w:p>
          <w:p w14:paraId="0E9260A6">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3.采购代理费收取标准：参照原国家发展计划委员会计价格[2002]1980号《招标代理服务费管理暂行办法》收费标准（服务类型）向成交供应商收取。</w:t>
            </w:r>
          </w:p>
          <w:p w14:paraId="3991F26E">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 采购代理费收取银行账户：</w:t>
            </w:r>
          </w:p>
          <w:p w14:paraId="23989634">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开户名称：</w:t>
            </w:r>
            <w:r>
              <w:rPr>
                <w:rFonts w:hint="eastAsia" w:ascii="仿宋" w:hAnsi="仿宋" w:eastAsia="仿宋" w:cs="仿宋"/>
                <w:color w:val="auto"/>
                <w:sz w:val="24"/>
                <w:szCs w:val="24"/>
                <w:highlight w:val="none"/>
                <w:lang w:eastAsia="zh-CN"/>
              </w:rPr>
              <w:t>广西科文招标有限公司南宁咨询二分公司</w:t>
            </w:r>
            <w:r>
              <w:rPr>
                <w:rFonts w:hint="eastAsia" w:ascii="仿宋" w:hAnsi="仿宋" w:eastAsia="仿宋" w:cs="仿宋"/>
                <w:color w:val="auto"/>
                <w:sz w:val="24"/>
                <w:szCs w:val="24"/>
                <w:highlight w:val="none"/>
              </w:rPr>
              <w:t xml:space="preserve"> </w:t>
            </w:r>
          </w:p>
          <w:p w14:paraId="486D4AF3">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lang w:eastAsia="zh-CN"/>
              </w:rPr>
              <w:t>广西北部湾银行股份有限公司南宁市云景支行</w:t>
            </w:r>
            <w:r>
              <w:rPr>
                <w:rFonts w:hint="eastAsia" w:ascii="仿宋" w:hAnsi="仿宋" w:eastAsia="仿宋" w:cs="仿宋"/>
                <w:color w:val="auto"/>
                <w:sz w:val="24"/>
                <w:szCs w:val="24"/>
                <w:highlight w:val="none"/>
              </w:rPr>
              <w:t xml:space="preserve"> </w:t>
            </w:r>
          </w:p>
          <w:p w14:paraId="5F70A99E">
            <w:pPr>
              <w:pStyle w:val="14"/>
              <w:snapToGrid w:val="0"/>
              <w:spacing w:line="460" w:lineRule="exac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银行账号：</w:t>
            </w:r>
            <w:r>
              <w:rPr>
                <w:rFonts w:hint="eastAsia" w:ascii="仿宋" w:hAnsi="仿宋" w:eastAsia="仿宋" w:cs="仿宋"/>
                <w:color w:val="auto"/>
                <w:sz w:val="24"/>
                <w:szCs w:val="24"/>
                <w:highlight w:val="none"/>
                <w:lang w:eastAsia="zh-CN"/>
              </w:rPr>
              <w:t>805030158300001</w:t>
            </w:r>
          </w:p>
        </w:tc>
      </w:tr>
      <w:tr w14:paraId="170A94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3774B2DE">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34.1</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66814090">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highlight w:val="none"/>
              </w:rPr>
              <w:t>解释</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24963597">
            <w:pPr>
              <w:pStyle w:val="14"/>
              <w:snapToGrid w:val="0"/>
              <w:spacing w:line="460" w:lineRule="exac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解释权：</w:t>
            </w:r>
            <w:r>
              <w:rPr>
                <w:rFonts w:hint="eastAsia" w:ascii="仿宋" w:hAnsi="仿宋" w:eastAsia="仿宋" w:cs="仿宋"/>
                <w:color w:val="auto"/>
                <w:sz w:val="24"/>
                <w:szCs w:val="24"/>
                <w:highlight w:val="none"/>
              </w:rPr>
              <w:t>构成本磋商文件的各个组成文件应互为解释，互为说明；除磋商文件中有特别规定外，仅适用于竞标阶段的规定，按更正公告（澄清公告）、竞争性磋商公告、供应商须知、采购需求、评审程序、评审方法和评审标准、响应文件格式、合同文本的先后顺序解释；同一组成文件中就同一事项的规定或者约定不一致的，以编排顺序在后者为准；同一组成文件不同版本之间有不一致的，以形成时间在后者为准；更正公告（澄清公告）与同步更新的磋商文件不一致时以更正公告（澄清公告）为准。按本款前述规定仍不能形成结论的，</w:t>
            </w:r>
            <w:r>
              <w:rPr>
                <w:rFonts w:hint="eastAsia" w:ascii="仿宋" w:hAnsi="仿宋" w:eastAsia="仿宋" w:cs="仿宋"/>
                <w:b/>
                <w:color w:val="auto"/>
                <w:sz w:val="24"/>
                <w:szCs w:val="24"/>
                <w:highlight w:val="none"/>
              </w:rPr>
              <w:t>由采购人或者采购代理机构负责解释。</w:t>
            </w:r>
          </w:p>
          <w:p w14:paraId="59E9D599">
            <w:pPr>
              <w:pStyle w:val="14"/>
              <w:snapToGrid w:val="0"/>
              <w:spacing w:line="460" w:lineRule="exact"/>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法律责任：</w:t>
            </w:r>
          </w:p>
          <w:p w14:paraId="48F21434">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1.</w:t>
            </w:r>
            <w:r>
              <w:rPr>
                <w:rFonts w:hint="eastAsia" w:ascii="仿宋" w:hAnsi="仿宋" w:eastAsia="仿宋" w:cs="仿宋"/>
                <w:color w:val="auto"/>
                <w:sz w:val="24"/>
                <w:szCs w:val="24"/>
                <w:highlight w:val="none"/>
              </w:rPr>
              <w:t>本采购文件根据《中华人民共和国政府采购法》、《中华人民共和国民法典》；《中华人民共和国政府采购法实施条例》、《政府采购竞争性磋商采购方式管理暂行办法》等有关法律法规编制，参与本项目的各政府采购当事人依法享有上述法律法规所赋予的权利与义务。</w:t>
            </w:r>
          </w:p>
          <w:p w14:paraId="76725EAD">
            <w:pPr>
              <w:spacing w:line="460" w:lineRule="exact"/>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2.本项目采购代理机构应严格按照广西政府采购云平台项目采购全流程电子化电子开评标规程执行项目采购活动，代理机构在广西政府采购云平台的“项目管理”—“采购文件管理”内开评标规则设置作为本采购文件的组成部分，截标之后不可更改，因代理机构开评标规则设置错误导致采购活动无法开展下去的情况，由代理机构负责解释并承担其后果。</w:t>
            </w:r>
          </w:p>
        </w:tc>
      </w:tr>
      <w:tr w14:paraId="26C90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25" w:type="dxa"/>
            <w:tcBorders>
              <w:top w:val="single" w:color="000000" w:sz="4" w:space="0"/>
              <w:left w:val="single" w:color="000000" w:sz="4" w:space="0"/>
              <w:bottom w:val="single" w:color="000000" w:sz="4" w:space="0"/>
              <w:right w:val="single" w:color="000000" w:sz="4" w:space="0"/>
            </w:tcBorders>
            <w:noWrap w:val="0"/>
            <w:vAlign w:val="center"/>
          </w:tcPr>
          <w:p w14:paraId="5283AFD3">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34.2</w:t>
            </w:r>
          </w:p>
        </w:tc>
        <w:tc>
          <w:tcPr>
            <w:tcW w:w="2255" w:type="dxa"/>
            <w:tcBorders>
              <w:top w:val="single" w:color="000000" w:sz="4" w:space="0"/>
              <w:left w:val="single" w:color="000000" w:sz="4" w:space="0"/>
              <w:bottom w:val="single" w:color="000000" w:sz="4" w:space="0"/>
              <w:right w:val="single" w:color="000000" w:sz="4" w:space="0"/>
            </w:tcBorders>
            <w:noWrap w:val="0"/>
            <w:vAlign w:val="center"/>
          </w:tcPr>
          <w:p w14:paraId="5AE6086C">
            <w:pPr>
              <w:spacing w:line="4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w:t>
            </w:r>
          </w:p>
        </w:tc>
        <w:tc>
          <w:tcPr>
            <w:tcW w:w="7031" w:type="dxa"/>
            <w:tcBorders>
              <w:top w:val="single" w:color="000000" w:sz="4" w:space="0"/>
              <w:left w:val="single" w:color="000000" w:sz="4" w:space="0"/>
              <w:bottom w:val="single" w:color="000000" w:sz="4" w:space="0"/>
              <w:right w:val="single" w:color="000000" w:sz="4" w:space="0"/>
            </w:tcBorders>
            <w:noWrap w:val="0"/>
            <w:vAlign w:val="center"/>
          </w:tcPr>
          <w:p w14:paraId="7575F4AE">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磋商文件中描述供应商的“公章”是指根据我国对公章的管理规定，用供应商法定主体行为名称制作的印章，除本磋商文件有特殊规定外，供应商的财务章、部门章、分公司章、工会章、合同章、竞标/投标专用章、业务专用章及银行的转账章、现金收讫章、现金付讫章等其他形式印章均不能代替公章。</w:t>
            </w:r>
          </w:p>
          <w:p w14:paraId="454008A4">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65ADA6FB">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3.本磋商文件中描述供应商的“签字”是指供应商的法定代表人或者委托代理人亲自在文件规定签署处亲笔写上个人的名字的行为，私章、签字章、印鉴、影印等其他形式均不能代替亲笔签字。</w:t>
            </w:r>
          </w:p>
          <w:p w14:paraId="1C9CA734">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4.自然人竞标的，磋商文件规定盖公章处由自然人摁手指指印。</w:t>
            </w:r>
          </w:p>
          <w:p w14:paraId="3F478532">
            <w:pPr>
              <w:pStyle w:val="14"/>
              <w:snapToGrid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5.本磋商文件所称的“以上”“以下”“以内”“届满”，包括本数；所称的“不满”“超过”“以外”，不包括本数。</w:t>
            </w:r>
          </w:p>
        </w:tc>
      </w:tr>
    </w:tbl>
    <w:p w14:paraId="5F03B789">
      <w:pPr>
        <w:pStyle w:val="3"/>
        <w:spacing w:line="420" w:lineRule="exact"/>
        <w:jc w:val="center"/>
        <w:rPr>
          <w:rFonts w:hint="eastAsia" w:ascii="仿宋" w:hAnsi="仿宋" w:eastAsia="仿宋" w:cs="仿宋"/>
          <w:b w:val="0"/>
          <w:color w:val="auto"/>
          <w:highlight w:val="none"/>
        </w:rPr>
      </w:pPr>
      <w:r>
        <w:rPr>
          <w:rFonts w:hint="eastAsia" w:ascii="仿宋" w:hAnsi="仿宋" w:eastAsia="仿宋" w:cs="仿宋"/>
          <w:bCs w:val="0"/>
          <w:color w:val="auto"/>
          <w:highlight w:val="none"/>
        </w:rPr>
        <w:br w:type="page"/>
      </w:r>
      <w:bookmarkStart w:id="46" w:name="_Toc13767"/>
      <w:bookmarkStart w:id="47" w:name="_Toc18971"/>
      <w:r>
        <w:rPr>
          <w:rFonts w:hint="eastAsia" w:ascii="仿宋" w:hAnsi="仿宋" w:eastAsia="仿宋" w:cs="仿宋"/>
          <w:b w:val="0"/>
          <w:color w:val="auto"/>
          <w:highlight w:val="none"/>
        </w:rPr>
        <w:t>第二节 供应商须知正文</w:t>
      </w:r>
      <w:bookmarkEnd w:id="46"/>
      <w:bookmarkEnd w:id="47"/>
    </w:p>
    <w:p w14:paraId="5FB95F7D">
      <w:pPr>
        <w:pStyle w:val="4"/>
        <w:pageBreakBefore w:val="0"/>
        <w:widowControl w:val="0"/>
        <w:kinsoku/>
        <w:wordWrap/>
        <w:overflowPunct/>
        <w:topLinePunct w:val="0"/>
        <w:autoSpaceDE/>
        <w:autoSpaceDN/>
        <w:bidi w:val="0"/>
        <w:spacing w:before="0" w:after="0" w:line="460" w:lineRule="exact"/>
        <w:ind w:firstLine="640" w:firstLineChars="200"/>
        <w:rPr>
          <w:rFonts w:hint="eastAsia" w:ascii="仿宋" w:hAnsi="仿宋" w:eastAsia="仿宋" w:cs="仿宋"/>
          <w:b w:val="0"/>
          <w:color w:val="auto"/>
          <w:highlight w:val="none"/>
        </w:rPr>
      </w:pPr>
      <w:bookmarkStart w:id="48" w:name="_Toc12915"/>
      <w:r>
        <w:rPr>
          <w:rFonts w:hint="eastAsia" w:ascii="仿宋" w:hAnsi="仿宋" w:eastAsia="仿宋" w:cs="仿宋"/>
          <w:b w:val="0"/>
          <w:color w:val="auto"/>
          <w:highlight w:val="none"/>
        </w:rPr>
        <w:t>一、总则</w:t>
      </w:r>
      <w:bookmarkEnd w:id="48"/>
    </w:p>
    <w:p w14:paraId="2C44C25A">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1.适用范围</w:t>
      </w:r>
    </w:p>
    <w:p w14:paraId="2B00608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本项目采购人、采购代理机构、供应商、磋商小组的相关行为均受《中华人民共和国政府采购法》《中华人民共和国政府采购法实施条例》《政府采购竞争性磋商采购方式管理暂行办法》《财政部关于政府采购竞争性磋商采购方式管理暂行办法有关问题的补充通知》及本项目本级和上级财政部门政府采购有关规定的约束和保护。</w:t>
      </w:r>
    </w:p>
    <w:p w14:paraId="008B2B3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r>
        <w:rPr>
          <w:rFonts w:hint="eastAsia" w:ascii="仿宋" w:hAnsi="仿宋" w:eastAsia="仿宋" w:cs="仿宋"/>
          <w:color w:val="auto"/>
          <w:spacing w:val="-6"/>
          <w:sz w:val="24"/>
          <w:szCs w:val="24"/>
          <w:highlight w:val="none"/>
        </w:rPr>
        <w:t>本竞争性磋商文件（以下简称磋商文件）适用于本项目的所有采购程序和环节（法律法规另有规定的，从其规定）。</w:t>
      </w:r>
    </w:p>
    <w:p w14:paraId="5F5EB676">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2.定义</w:t>
      </w:r>
    </w:p>
    <w:p w14:paraId="35BD8858">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2.1“采购人”是指依法进行政府采购的国家机关、事业单位、团体组织。</w:t>
      </w:r>
    </w:p>
    <w:p w14:paraId="2099C9FF">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2.2“采购代理机构”是指政府采购集中采购机构和集中采购机构以外的采购代理机构。</w:t>
      </w:r>
    </w:p>
    <w:p w14:paraId="46DEFB5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2.3“供应商”是指向采购人提供货物、工程或者服务的法人、其他组织或者自然人。</w:t>
      </w:r>
    </w:p>
    <w:p w14:paraId="219059A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2.4“服务”是指除货物和工程以外的其他政府采购对象。</w:t>
      </w:r>
    </w:p>
    <w:p w14:paraId="1B9B841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2.5“竞标”是指供应商按照本项目竞争性磋商公告或者邀请函规定的方式获取磋商文件、提交响应文件并希望获得标的的行为。</w:t>
      </w:r>
    </w:p>
    <w:p w14:paraId="01AA29A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2.6“响应文件”</w:t>
      </w:r>
      <w:r>
        <w:rPr>
          <w:rFonts w:hint="eastAsia" w:ascii="仿宋" w:hAnsi="仿宋" w:eastAsia="仿宋" w:cs="仿宋"/>
          <w:color w:val="auto"/>
          <w:spacing w:val="-6"/>
          <w:sz w:val="24"/>
          <w:szCs w:val="24"/>
          <w:highlight w:val="none"/>
        </w:rPr>
        <w:t>是指：供应商根据本磋商文件要求，编制包含资格证明、报价商务技术等所有内容的文件。</w:t>
      </w:r>
    </w:p>
    <w:p w14:paraId="5BC56FC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2.7“实质性要求”是指磋商文件中已经指明不满足则响应文件按无效响应处理的条款，或者不能负偏离的条款，或者采购需求中带“▲”的条款。</w:t>
      </w:r>
    </w:p>
    <w:p w14:paraId="180B485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2.8“正偏离”，是指响应文件对磋商文件“采购需求”中有关条款作出的响应优于条款要求并有利于采购人的情形。</w:t>
      </w:r>
    </w:p>
    <w:p w14:paraId="33007A7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2.9“负偏离”，是指响应文件对磋商文件“采购需求”中有关条款作出的响应不满足条款要求，导致采购人要求不能得到满足的情形。</w:t>
      </w:r>
    </w:p>
    <w:p w14:paraId="70319A9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2.10“允许负偏离的条款”是指采购需求中的不属于“实质性要求”的条款。</w:t>
      </w:r>
    </w:p>
    <w:p w14:paraId="6C3A4650">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2.11“书面形式”是指合同书、信件和数据电文（包括电报、电传、传真、电子数据交换和电子邮件）等可以有形地表现所载内容的形式。</w:t>
      </w:r>
    </w:p>
    <w:p w14:paraId="17592727">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2.12“首次报价”是指供应商提交的首次响应文件中的报价。</w:t>
      </w:r>
    </w:p>
    <w:p w14:paraId="35B5218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2.13“评审报价”是指供应商提交的最后报价并经修正（如有）和政策功能价格扣除（如有）后的价格。</w:t>
      </w:r>
    </w:p>
    <w:p w14:paraId="7491E035">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3.供应商的资格条件</w:t>
      </w:r>
    </w:p>
    <w:p w14:paraId="1705DAF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供应商的资格条件详见“供应商须知前附表”。</w:t>
      </w:r>
    </w:p>
    <w:p w14:paraId="137A9285">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4.磋商费用</w:t>
      </w:r>
    </w:p>
    <w:p w14:paraId="1FEF52D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供应商应承担参与本次采购活动有关的所有费用，包括但不限于、勘查现场、编制和提交响应文件、参加磋商与应答、签订合同等，不论竞标结果如何，均应自行承担。</w:t>
      </w:r>
    </w:p>
    <w:p w14:paraId="17215524">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5.联合体竞标</w:t>
      </w:r>
    </w:p>
    <w:p w14:paraId="33D63E2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5.1本项目是否接受联合体竞标，详见“供应商须知前附表”。</w:t>
      </w:r>
    </w:p>
    <w:p w14:paraId="006EE89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5.2如接受联合体竞标，联合体竞标要求详见“供应商须知前附表”。</w:t>
      </w:r>
    </w:p>
    <w:p w14:paraId="7AC198E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5.3根据《政府采购促进中小企业发展管理办法》（财库[2020]46号）第九条规定，接受大中型企业与小微企业组成联合体的采购项目，对于联合协议约定小微企业的合同份额占到合同总金额 30%以上的，采购人、采购代理机构应当对联合体的报价给予 4%-6%（工程项目为 1%—2%）的扣除，用扣除后的价格参加评审。组成联合体的小微企业与联合体内其他企业、分包企业之间存在直接控股、管理关系的，不享受价格扣除优惠政策。</w:t>
      </w:r>
    </w:p>
    <w:p w14:paraId="06D68BDD">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6.转包与分包             </w:t>
      </w:r>
    </w:p>
    <w:p w14:paraId="19C73697">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6.1本项目不允许转包。</w:t>
      </w:r>
    </w:p>
    <w:p w14:paraId="4F1A866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6.2本项目不允许分包。</w:t>
      </w:r>
    </w:p>
    <w:p w14:paraId="5720DD79">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bookmarkStart w:id="49" w:name="_Toc254970673"/>
      <w:bookmarkStart w:id="50" w:name="_Toc254970532"/>
      <w:r>
        <w:rPr>
          <w:rFonts w:hint="eastAsia" w:ascii="仿宋" w:hAnsi="仿宋" w:eastAsia="仿宋" w:cs="仿宋"/>
          <w:b/>
          <w:bCs/>
          <w:color w:val="auto"/>
          <w:sz w:val="24"/>
          <w:szCs w:val="24"/>
          <w:highlight w:val="none"/>
        </w:rPr>
        <w:t>7.特别说明</w:t>
      </w:r>
      <w:bookmarkEnd w:id="49"/>
      <w:bookmarkEnd w:id="50"/>
    </w:p>
    <w:p w14:paraId="40A2142F">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bookmarkStart w:id="51" w:name="_8.1提供相同品牌产品且通过资格审查、符合性审查的不同投标人参加同一合"/>
      <w:bookmarkEnd w:id="51"/>
      <w:r>
        <w:rPr>
          <w:rFonts w:hint="eastAsia" w:ascii="仿宋" w:hAnsi="仿宋" w:eastAsia="仿宋" w:cs="仿宋"/>
          <w:color w:val="auto"/>
          <w:sz w:val="24"/>
          <w:szCs w:val="24"/>
          <w:highlight w:val="none"/>
        </w:rPr>
        <w:t>7.1</w:t>
      </w:r>
      <w:bookmarkStart w:id="52" w:name="_Hlk65832145"/>
      <w:r>
        <w:rPr>
          <w:rFonts w:hint="eastAsia" w:ascii="仿宋" w:hAnsi="仿宋" w:eastAsia="仿宋" w:cs="仿宋"/>
          <w:color w:val="auto"/>
          <w:sz w:val="24"/>
          <w:szCs w:val="24"/>
          <w:highlight w:val="none"/>
        </w:rPr>
        <w:t>如果本磋商文件要求提供供应商或制造商的资格、信誉、荣誉、业绩与企业认证等材料的，资格、信誉、荣誉、业绩与企业认证等必须为供应商或者制造商所拥有或自身获得。</w:t>
      </w:r>
    </w:p>
    <w:bookmarkEnd w:id="52"/>
    <w:p w14:paraId="68F368F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7.2供应商应仔细阅读磋商文件的所有内容，按照磋商文件的要求提交响应文件，并对所提供的全部资料的真实性承担法律责任。</w:t>
      </w:r>
    </w:p>
    <w:p w14:paraId="1C9FA0A0">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7.3供应商在竞标活动中提供任何疑似虚假材料，将报监管部门查处；签订合同后发现的，成交供应商须依照《中华人民共和国消费者权益保护法》规定赔偿采购人，且民事赔偿并不免除违法供应商的行政与刑事责任。</w:t>
      </w:r>
    </w:p>
    <w:p w14:paraId="3B71CE9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7.4在政府采购活动中，采购人员及相关人员与供应商有下列利害关系之一的，应当回避：</w:t>
      </w:r>
    </w:p>
    <w:p w14:paraId="6664396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（1）参加采购活动前3年内与供应商存在劳动关系；</w:t>
      </w:r>
    </w:p>
    <w:p w14:paraId="13CA185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（2）参加采购活动前3年内担任供应商的董事、监事；</w:t>
      </w:r>
    </w:p>
    <w:p w14:paraId="3405A401">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（3）参加采购活动前3年内是供应商的控股股东或者实际控制人；</w:t>
      </w:r>
    </w:p>
    <w:p w14:paraId="368D9B6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（4）与供应商的法定代表人或者负责人有夫妻、直系血亲、三代以内旁系血亲或者近姻亲关系；</w:t>
      </w:r>
    </w:p>
    <w:p w14:paraId="3110995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（5）与供应商有其他可能影响政府采购活动公平、公正进行的关系。</w:t>
      </w:r>
    </w:p>
    <w:p w14:paraId="21DEAE2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6DEA15CD">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7.5有下列情形之一的视为供应商相互串通竞标，响应文件将被视为无效：</w:t>
      </w:r>
    </w:p>
    <w:p w14:paraId="6A4F8D08">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（1）不同供应商的响应文件由同一单位或者个人编制；或者不同供应商报名的IP地址一致的；或者编制响应文件硬件设备CPU编号、硬盘编号、网卡地址一致的情况。 </w:t>
      </w:r>
    </w:p>
    <w:p w14:paraId="39109BD8">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（2）不同供应商委托同一单位或者个人办理竞标事宜；</w:t>
      </w:r>
    </w:p>
    <w:p w14:paraId="484F53EA">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（3）不同的供应商的响应文件载明的项目管理员为同一个人；</w:t>
      </w:r>
    </w:p>
    <w:p w14:paraId="24525C73">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（4）不同供应商的响应文件异常一致或者报价呈规律性差异；</w:t>
      </w:r>
    </w:p>
    <w:p w14:paraId="521FD718">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（5）不同供应商的响应文件相互混装；</w:t>
      </w:r>
    </w:p>
    <w:p w14:paraId="28950900">
      <w:pPr>
        <w:pageBreakBefore w:val="0"/>
        <w:widowControl w:val="0"/>
        <w:tabs>
          <w:tab w:val="left" w:pos="6931"/>
        </w:tabs>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（6）不同供应商的磋商保证金从同一单位或者个人账户转出。</w:t>
      </w:r>
      <w:r>
        <w:rPr>
          <w:rFonts w:hint="eastAsia" w:ascii="仿宋" w:hAnsi="仿宋" w:eastAsia="仿宋" w:cs="仿宋"/>
          <w:b/>
          <w:bCs/>
          <w:color w:val="auto"/>
          <w:sz w:val="24"/>
          <w:szCs w:val="24"/>
          <w:highlight w:val="none"/>
        </w:rPr>
        <w:tab/>
      </w:r>
    </w:p>
    <w:p w14:paraId="2A751CFA">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7.6供应商有下列情形之一的，属于恶意串通行为，将报同级监督管理部门：</w:t>
      </w:r>
    </w:p>
    <w:p w14:paraId="01F77180">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（1）供应商直接或者间接从采购人或者采购代理机构处获得其他供应商的相关信息并修改其响应文件；</w:t>
      </w:r>
    </w:p>
    <w:p w14:paraId="03B6D56C">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（2）供应商按照采购人或者采购代理机构的授意撤换、修改响应文件；</w:t>
      </w:r>
    </w:p>
    <w:p w14:paraId="124635AA">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（3）供应商之间协商报价、技术方案等响应文件或者响应文件的实质性内容；</w:t>
      </w:r>
    </w:p>
    <w:p w14:paraId="0C01A8FE">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（4）属于同一集团、协会、商会等组织成员的供应商按照该组织要求协同参加政府采购活动；</w:t>
      </w:r>
    </w:p>
    <w:p w14:paraId="3D59EF1E">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（5）供应商之间事先约定一致抬高或者压低报价，或者在政府采购活动中事先约定轮流以高价位或者低价位成交，或者事先约定由某一特定供应商成交，然后再参加竞标；</w:t>
      </w:r>
    </w:p>
    <w:p w14:paraId="42054352">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（6）供应商之间商定部分供应商放弃参加政府采购活动或者放弃成交；</w:t>
      </w:r>
    </w:p>
    <w:p w14:paraId="207A803B">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（7）供应商与采购人或者采购代理机构之间、供应商相互之间，为谋求特定供应商成交或者排斥其他供应商的其他串通行为。</w:t>
      </w:r>
    </w:p>
    <w:p w14:paraId="09953502">
      <w:pPr>
        <w:pStyle w:val="4"/>
        <w:pageBreakBefore w:val="0"/>
        <w:widowControl w:val="0"/>
        <w:kinsoku/>
        <w:wordWrap/>
        <w:overflowPunct/>
        <w:topLinePunct w:val="0"/>
        <w:autoSpaceDE/>
        <w:autoSpaceDN/>
        <w:bidi w:val="0"/>
        <w:spacing w:before="0" w:after="0" w:line="460" w:lineRule="exact"/>
        <w:ind w:firstLine="640" w:firstLineChars="200"/>
        <w:rPr>
          <w:rFonts w:hint="eastAsia" w:ascii="仿宋" w:hAnsi="仿宋" w:eastAsia="仿宋" w:cs="仿宋"/>
          <w:b w:val="0"/>
          <w:bCs w:val="0"/>
          <w:color w:val="auto"/>
          <w:highlight w:val="none"/>
        </w:rPr>
      </w:pPr>
      <w:bookmarkStart w:id="53" w:name="_Toc10483"/>
      <w:bookmarkStart w:id="54" w:name="_Toc254970675"/>
      <w:bookmarkStart w:id="55" w:name="_Toc254970534"/>
      <w:r>
        <w:rPr>
          <w:rFonts w:hint="eastAsia" w:ascii="仿宋" w:hAnsi="仿宋" w:eastAsia="仿宋" w:cs="仿宋"/>
          <w:b w:val="0"/>
          <w:bCs w:val="0"/>
          <w:color w:val="auto"/>
          <w:highlight w:val="none"/>
        </w:rPr>
        <w:t>二、磋商文件</w:t>
      </w:r>
      <w:bookmarkEnd w:id="53"/>
      <w:bookmarkEnd w:id="54"/>
      <w:bookmarkEnd w:id="55"/>
    </w:p>
    <w:p w14:paraId="2882271F">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8.磋商文件的构成</w:t>
      </w:r>
    </w:p>
    <w:p w14:paraId="4503FEDD">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第一章 竞争性磋商公告；</w:t>
      </w:r>
    </w:p>
    <w:p w14:paraId="02A743A6">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第二章 采购需求；</w:t>
      </w:r>
    </w:p>
    <w:p w14:paraId="1F0427CF">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第三章 供应商须知； </w:t>
      </w:r>
    </w:p>
    <w:p w14:paraId="61FB2695">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第四章 评审程序、评审方法和评审标准；</w:t>
      </w:r>
    </w:p>
    <w:p w14:paraId="56E9FE0E">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第五章 响应文件格式；</w:t>
      </w:r>
    </w:p>
    <w:p w14:paraId="3C7940C8">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第六章 合同文本；</w:t>
      </w:r>
    </w:p>
    <w:p w14:paraId="244AC056">
      <w:pPr>
        <w:pageBreakBefore w:val="0"/>
        <w:widowControl w:val="0"/>
        <w:kinsoku/>
        <w:wordWrap/>
        <w:overflowPunct/>
        <w:topLinePunct w:val="0"/>
        <w:autoSpaceDE/>
        <w:autoSpaceDN/>
        <w:bidi w:val="0"/>
        <w:spacing w:line="460" w:lineRule="exact"/>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第七章 质疑、投诉材料格式。</w:t>
      </w:r>
    </w:p>
    <w:p w14:paraId="16C16A1B">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9.供应商的询问</w:t>
      </w:r>
    </w:p>
    <w:p w14:paraId="3A8D0A0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供应商应认真阅读磋商文件的采购需求，如供应商对磋商文件有疑问的，如要求采购人作出澄清或者修改的，供应商应在提交首次响应文件截止之日前，以书面形式向采购人、采购代理机构提出。</w:t>
      </w:r>
    </w:p>
    <w:p w14:paraId="6D5BE65C">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10.磋商文件的澄清和修改</w:t>
      </w:r>
    </w:p>
    <w:p w14:paraId="6EFAD1A8">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10.1已获取磋商文件的潜在供应商，若有问题需要澄清，应于应标截止时间前，以书面形式向采购代理机构提出，采购代理机构与采购人研究后，对认为有必要回答的问题，按照本章10.3的内容处理。</w:t>
      </w:r>
    </w:p>
    <w:p w14:paraId="3E57DFBC">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10.2采购人或者采购代理机构可以对已发出的磋商文件进行必要的澄清或者修改，但不得改变采购标的和资格条件。澄清或者修改应当在原公告发布媒体上发布澄清公告。澄清或者修改的内容为磋商文件的组成部分。</w:t>
      </w:r>
    </w:p>
    <w:p w14:paraId="2E649B2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10.3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在提交首次响应文件截止之日5日前，以书面形式（目前为网上公告和系统短信等形式）通知所有获取磋商文件的供应商，不足5日的，应当顺延提交首次响应文件截止之日。</w:t>
      </w:r>
    </w:p>
    <w:p w14:paraId="48DCF90F">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10.4</w:t>
      </w:r>
      <w:r>
        <w:rPr>
          <w:rFonts w:hint="eastAsia" w:ascii="仿宋" w:hAnsi="仿宋" w:eastAsia="仿宋" w:cs="仿宋"/>
          <w:color w:val="auto"/>
          <w:highlight w:val="none"/>
          <w:shd w:val="clear" w:color="auto" w:fill="FFFFFF"/>
        </w:rPr>
        <w:t>采购信息更正公告的内容应当包括采购人和采购代理机构名称、地址、联系方式，原公告的采购项目名称及首次公告日期，更正事项、内容及日期，采购项目联系人和电话。</w:t>
      </w:r>
    </w:p>
    <w:p w14:paraId="328A018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highlight w:val="none"/>
        </w:rPr>
        <w:t>10.5  采购人和采购代理机构可以视采购具体情况，变更提交首次响应文件截止时间和磋商时间，将变更时间将在“采购文件公告”中“七、其他补充事宜3.网上查询地址</w:t>
      </w:r>
      <w:r>
        <w:rPr>
          <w:rFonts w:hint="eastAsia" w:ascii="仿宋" w:hAnsi="仿宋" w:eastAsia="仿宋" w:cs="仿宋"/>
          <w:color w:val="auto"/>
          <w:sz w:val="24"/>
          <w:szCs w:val="24"/>
          <w:highlight w:val="none"/>
        </w:rPr>
        <w:t>”规定的政府采购信息发布媒体上发布更正公告。</w:t>
      </w:r>
    </w:p>
    <w:p w14:paraId="3A3B19B7">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w:t>
      </w:r>
      <w:r>
        <w:rPr>
          <w:rFonts w:hint="eastAsia" w:ascii="仿宋" w:hAnsi="仿宋" w:eastAsia="仿宋" w:cs="仿宋"/>
          <w:b/>
          <w:color w:val="auto"/>
          <w:kern w:val="0"/>
          <w:sz w:val="24"/>
          <w:szCs w:val="24"/>
          <w:highlight w:val="none"/>
        </w:rPr>
        <w:t>响应文件未按磋商文件的澄清、修改的内容编制，又不符合实质性要求的，其响应文件作无效处理。</w:t>
      </w:r>
    </w:p>
    <w:p w14:paraId="5BA4B0CC">
      <w:pPr>
        <w:pStyle w:val="4"/>
        <w:pageBreakBefore w:val="0"/>
        <w:widowControl w:val="0"/>
        <w:kinsoku/>
        <w:wordWrap/>
        <w:overflowPunct/>
        <w:topLinePunct w:val="0"/>
        <w:autoSpaceDE/>
        <w:autoSpaceDN/>
        <w:bidi w:val="0"/>
        <w:spacing w:before="0" w:after="0" w:line="460" w:lineRule="exact"/>
        <w:ind w:firstLine="640" w:firstLineChars="200"/>
        <w:rPr>
          <w:rFonts w:hint="eastAsia" w:ascii="仿宋" w:hAnsi="仿宋" w:eastAsia="仿宋" w:cs="仿宋"/>
          <w:b w:val="0"/>
          <w:bCs w:val="0"/>
          <w:color w:val="auto"/>
          <w:highlight w:val="none"/>
        </w:rPr>
      </w:pPr>
      <w:bookmarkStart w:id="56" w:name="_Toc4815"/>
      <w:r>
        <w:rPr>
          <w:rFonts w:hint="eastAsia" w:ascii="仿宋" w:hAnsi="仿宋" w:eastAsia="仿宋" w:cs="仿宋"/>
          <w:b w:val="0"/>
          <w:bCs w:val="0"/>
          <w:color w:val="auto"/>
          <w:highlight w:val="none"/>
        </w:rPr>
        <w:t>三、响应文件的编制</w:t>
      </w:r>
      <w:bookmarkEnd w:id="56"/>
    </w:p>
    <w:p w14:paraId="55333B91">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11.响应文件的编制原则</w:t>
      </w:r>
    </w:p>
    <w:p w14:paraId="6725F36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供应商必须按照磋商文件的要求编制响应文件，并对其提交的响应文件的真实性、合法性承担法律责任。响应文件必须对磋商文件作出实质性响应。</w:t>
      </w:r>
    </w:p>
    <w:p w14:paraId="0F673CB5">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12.响应文件的组成</w:t>
      </w:r>
    </w:p>
    <w:p w14:paraId="4E1B0E2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12.1响应文件由资格证明文件、报价文件、商务和技术文件三部分组成。</w:t>
      </w:r>
    </w:p>
    <w:p w14:paraId="22050DDD">
      <w:pPr>
        <w:pageBreakBefore w:val="0"/>
        <w:widowControl w:val="0"/>
        <w:kinsoku/>
        <w:wordWrap/>
        <w:overflowPunct/>
        <w:topLinePunct w:val="0"/>
        <w:autoSpaceDE/>
        <w:autoSpaceDN/>
        <w:bidi w:val="0"/>
        <w:spacing w:line="460" w:lineRule="exact"/>
        <w:ind w:left="480" w:leftChars="200"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12.1.1资格证明文件：详见须知前附表。</w:t>
      </w:r>
    </w:p>
    <w:p w14:paraId="62CF1F94">
      <w:pPr>
        <w:pageBreakBefore w:val="0"/>
        <w:widowControl w:val="0"/>
        <w:kinsoku/>
        <w:wordWrap/>
        <w:overflowPunct/>
        <w:topLinePunct w:val="0"/>
        <w:autoSpaceDE/>
        <w:autoSpaceDN/>
        <w:bidi w:val="0"/>
        <w:spacing w:line="460" w:lineRule="exact"/>
        <w:ind w:left="480" w:leftChars="200"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12.1.2商务技术文件：详见须知前附表。</w:t>
      </w:r>
    </w:p>
    <w:p w14:paraId="03AF892E">
      <w:pPr>
        <w:pageBreakBefore w:val="0"/>
        <w:widowControl w:val="0"/>
        <w:kinsoku/>
        <w:wordWrap/>
        <w:overflowPunct/>
        <w:topLinePunct w:val="0"/>
        <w:autoSpaceDE/>
        <w:autoSpaceDN/>
        <w:bidi w:val="0"/>
        <w:spacing w:line="460" w:lineRule="exact"/>
        <w:ind w:left="480" w:leftChars="200"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12.1.</w:t>
      </w: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报价文件：详见须知前附表。</w:t>
      </w:r>
    </w:p>
    <w:p w14:paraId="32F3946F">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12.2响应文件电子版：详见须知前附表。</w:t>
      </w:r>
    </w:p>
    <w:p w14:paraId="1E6074DC">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13.计量单位</w:t>
      </w:r>
    </w:p>
    <w:p w14:paraId="7804DE0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磋商文件已有明确规定的，使用磋商文件规定的计量单位；磋商文件没有规定的，应采用中华人民共和国法定计量单位，货币种类为人民币，否则视同未响应。</w:t>
      </w:r>
    </w:p>
    <w:p w14:paraId="5A837D80">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14.竞标的风险</w:t>
      </w:r>
    </w:p>
    <w:p w14:paraId="6D6C1BE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供应商没有按照磋商文件要求提供全部资料，或者供应商没有对磋商文件在各方面作出实质性响应可能导致其响应无效，是供应商应当考虑的风险。</w:t>
      </w:r>
    </w:p>
    <w:p w14:paraId="52D12C7F">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15.响应报价要求和构成</w:t>
      </w:r>
    </w:p>
    <w:p w14:paraId="615F5A40">
      <w:pPr>
        <w:pageBreakBefore w:val="0"/>
        <w:widowControl w:val="0"/>
        <w:tabs>
          <w:tab w:val="left" w:pos="2492"/>
        </w:tabs>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15.1响应报价应按“第五章 响应文件格式”中“响应报价表”格式填写。</w:t>
      </w:r>
    </w:p>
    <w:p w14:paraId="420AEF9B">
      <w:pPr>
        <w:pageBreakBefore w:val="0"/>
        <w:widowControl w:val="0"/>
        <w:tabs>
          <w:tab w:val="left" w:pos="2492"/>
        </w:tabs>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15.2响应报价的价格构成见“供应商须知前附表”。</w:t>
      </w:r>
    </w:p>
    <w:p w14:paraId="355D005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15.3响应报价要求</w:t>
      </w:r>
    </w:p>
    <w:p w14:paraId="0ABFAE1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15.3.1供应商的响应报价应符合以下要求，否则作无效响应处理：</w:t>
      </w:r>
    </w:p>
    <w:p w14:paraId="5A4156B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（1）供应商必须就“采购需求”中所竞标的每个分标的全部内容分别作完整唯一总价报价，不得存在漏项报价；</w:t>
      </w:r>
    </w:p>
    <w:p w14:paraId="5786D88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（2）供应商必须就所竞标的分标的单项内容作唯一报价。</w:t>
      </w:r>
    </w:p>
    <w:p w14:paraId="612E14AB">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15.3.2响应报价（包含首次报价、最后报价）超过所竞标分标规定的采购预算金额或者最高限价的，其响应文件将作无效处理。</w:t>
      </w:r>
    </w:p>
    <w:p w14:paraId="71A418C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15.3.3</w:t>
      </w:r>
      <w:bookmarkStart w:id="57" w:name="_Hlk42592874"/>
      <w:r>
        <w:rPr>
          <w:rFonts w:hint="eastAsia" w:ascii="仿宋" w:hAnsi="仿宋" w:eastAsia="仿宋" w:cs="仿宋"/>
          <w:color w:val="auto"/>
          <w:szCs w:val="21"/>
          <w:highlight w:val="none"/>
        </w:rPr>
        <w:t>响应报价（包含首次报价、最后报价）超过分项采购预算金额或者最高限价的，其响应文件将作无效处理。</w:t>
      </w:r>
    </w:p>
    <w:bookmarkEnd w:id="57"/>
    <w:p w14:paraId="7F0E1E8D">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16.竞标有效期</w:t>
      </w:r>
    </w:p>
    <w:p w14:paraId="144EE44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16.1竞标有效期是指为保证采购人有足够的时间在提交响应文件后完成评审、确定成交供应商、合同签订等工作而要求供应商提交的响应文件在一定时间内保持有效的期限。</w:t>
      </w:r>
    </w:p>
    <w:p w14:paraId="41016C0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16.2 竞标有效期应由供应商按“供应商须知前附表”规定的期限作出响应。</w:t>
      </w:r>
    </w:p>
    <w:p w14:paraId="106061F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16.3供应商的响应文件在竞标有效期内均保持有效。</w:t>
      </w:r>
    </w:p>
    <w:p w14:paraId="258158A9">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17.磋商保证金</w:t>
      </w:r>
    </w:p>
    <w:p w14:paraId="2C9BBB91">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详见“供应商须知前附表”。</w:t>
      </w:r>
    </w:p>
    <w:p w14:paraId="27602AB0">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18.响应文件编制的要求</w:t>
      </w:r>
    </w:p>
    <w:p w14:paraId="6854DFB0">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18.1各供应商在编制响应文件时请按照磋商文件“第五章 响应文件格式”规定的格式进行，混乱的编排导致响应文件被误读或磋商小组查找不到有效文件是供应商的风险。不完整、编排混乱导致响应文件被误读、漏读或者查找不到相关内容的，由此引发的后果由供应商承担。</w:t>
      </w:r>
    </w:p>
    <w:p w14:paraId="7CE7A66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18.2响应文件应按资格证明、报价分别编制，商务技术文件合并编制，本磋商只接受电子版响应文件，要求见本章“12.2响应文件电子版要求”。</w:t>
      </w:r>
    </w:p>
    <w:p w14:paraId="56B27122">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18.</w:t>
      </w:r>
      <w:bookmarkStart w:id="58" w:name="_Hlk65832699"/>
      <w:r>
        <w:rPr>
          <w:rFonts w:hint="eastAsia" w:ascii="仿宋" w:hAnsi="仿宋" w:eastAsia="仿宋" w:cs="仿宋"/>
          <w:b/>
          <w:bCs/>
          <w:color w:val="auto"/>
          <w:sz w:val="24"/>
          <w:szCs w:val="24"/>
          <w:highlight w:val="none"/>
        </w:rPr>
        <w:t>3响应文件须由供应商在</w:t>
      </w:r>
      <w:r>
        <w:rPr>
          <w:rFonts w:hint="eastAsia" w:ascii="仿宋" w:hAnsi="仿宋" w:eastAsia="仿宋" w:cs="仿宋"/>
          <w:b/>
          <w:bCs/>
          <w:color w:val="auto"/>
          <w:kern w:val="0"/>
          <w:sz w:val="24"/>
          <w:szCs w:val="24"/>
          <w:highlight w:val="none"/>
          <w:lang w:val="zh-CN"/>
        </w:rPr>
        <w:t>“</w:t>
      </w:r>
      <w:r>
        <w:rPr>
          <w:rFonts w:hint="eastAsia" w:ascii="仿宋" w:hAnsi="仿宋" w:eastAsia="仿宋" w:cs="仿宋"/>
          <w:b/>
          <w:bCs/>
          <w:color w:val="auto"/>
          <w:sz w:val="24"/>
          <w:szCs w:val="24"/>
          <w:highlight w:val="none"/>
        </w:rPr>
        <w:t>第五章 响应文件格式</w:t>
      </w:r>
      <w:r>
        <w:rPr>
          <w:rFonts w:hint="eastAsia" w:ascii="仿宋" w:hAnsi="仿宋" w:eastAsia="仿宋" w:cs="仿宋"/>
          <w:b/>
          <w:bCs/>
          <w:color w:val="auto"/>
          <w:kern w:val="0"/>
          <w:sz w:val="24"/>
          <w:szCs w:val="24"/>
          <w:highlight w:val="none"/>
          <w:lang w:val="zh-CN"/>
        </w:rPr>
        <w:t>”</w:t>
      </w:r>
      <w:r>
        <w:rPr>
          <w:rFonts w:hint="eastAsia" w:ascii="仿宋" w:hAnsi="仿宋" w:eastAsia="仿宋" w:cs="仿宋"/>
          <w:b/>
          <w:bCs/>
          <w:color w:val="auto"/>
          <w:sz w:val="24"/>
          <w:szCs w:val="24"/>
          <w:highlight w:val="none"/>
        </w:rPr>
        <w:t>规定位置进行签署、盖章</w:t>
      </w:r>
      <w:bookmarkEnd w:id="58"/>
      <w:r>
        <w:rPr>
          <w:rFonts w:hint="eastAsia" w:ascii="仿宋" w:hAnsi="仿宋" w:eastAsia="仿宋" w:cs="仿宋"/>
          <w:b/>
          <w:bCs/>
          <w:color w:val="auto"/>
          <w:sz w:val="24"/>
          <w:szCs w:val="24"/>
          <w:highlight w:val="none"/>
        </w:rPr>
        <w:t>，否则其响应文件按无效响应处理。骑缝盖公章不视为在规定位置盖章。</w:t>
      </w:r>
    </w:p>
    <w:p w14:paraId="6B9340B4">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18.4响应文件中标注的供应商名称应与营业执照（事业单位法人证书、执业许可证、自然人身份证）及电子公章一致，否则其响应文件按无效响应处理。</w:t>
      </w:r>
    </w:p>
    <w:p w14:paraId="7592F06F">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18.5响应文件应避免涂改、行间插字或者删除，否则其响应文件按无效响应处理。</w:t>
      </w:r>
    </w:p>
    <w:p w14:paraId="225E6696">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19.响应文件的密封和标记</w:t>
      </w:r>
    </w:p>
    <w:p w14:paraId="17347A9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kern w:val="0"/>
          <w:sz w:val="24"/>
          <w:szCs w:val="24"/>
          <w:highlight w:val="none"/>
          <w:lang w:val="zh-CN"/>
        </w:rPr>
      </w:pPr>
      <w:r>
        <w:rPr>
          <w:rFonts w:hint="eastAsia" w:ascii="仿宋" w:hAnsi="仿宋" w:eastAsia="仿宋" w:cs="仿宋"/>
          <w:color w:val="auto"/>
          <w:kern w:val="0"/>
          <w:sz w:val="24"/>
          <w:szCs w:val="24"/>
          <w:highlight w:val="none"/>
          <w:lang w:val="zh-CN"/>
        </w:rPr>
        <w:t>19.1供应商进行电子交易应安装客户端软件—“广西政府采购云平台电子交易客户端”，并按照磋商文件和电子交易平台的要求编制并加密响应文件。供应商未按规定加密的响应文件，电子交易平台将拒收并提示。</w:t>
      </w:r>
    </w:p>
    <w:p w14:paraId="31B7B62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kern w:val="0"/>
          <w:sz w:val="24"/>
          <w:szCs w:val="24"/>
          <w:highlight w:val="none"/>
          <w:lang w:val="zh-CN"/>
        </w:rPr>
      </w:pPr>
      <w:r>
        <w:rPr>
          <w:rFonts w:hint="eastAsia" w:ascii="仿宋" w:hAnsi="仿宋" w:eastAsia="仿宋" w:cs="仿宋"/>
          <w:color w:val="auto"/>
          <w:kern w:val="0"/>
          <w:sz w:val="24"/>
          <w:szCs w:val="24"/>
          <w:highlight w:val="none"/>
          <w:lang w:val="zh-CN"/>
        </w:rPr>
        <w:t>19.2使用“广西政府采购云平台电子交易客户端”需要提前申领CA数字证书，申领流程见该项目采购公告附件。</w:t>
      </w:r>
    </w:p>
    <w:p w14:paraId="581D09F5">
      <w:pPr>
        <w:pStyle w:val="14"/>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19.3为确保网上操作合法、有效和安全，供应商应当在响应文件提交截止时间前完成在“广西政府采购云平台”的身份认证，确保在电子交易过程中能够对相关数据电文进行加密和使用电子签名。</w:t>
      </w:r>
    </w:p>
    <w:p w14:paraId="1C978885">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20.响应文件的提交</w:t>
      </w:r>
    </w:p>
    <w:p w14:paraId="182ED0B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20.1供应商必须在“供应商须知前附表”规定的时间和地点提交响应文件。</w:t>
      </w:r>
    </w:p>
    <w:p w14:paraId="4AE2DAC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20.2 在响应文件提交截止时间以后，不能补充、修改响应文件。</w:t>
      </w:r>
    </w:p>
    <w:p w14:paraId="30AA7D5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20.3 在提交“最后报价”后，供应商不能退出磋商。</w:t>
      </w:r>
    </w:p>
    <w:p w14:paraId="04726EC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20.4 电子交易平台收到响应文件，将妥善保存并即时向供应商发出确认回执通知。在响应文件提交截止时间前，除供应商补充、修改或者撤回响应文件外，任何单位和个人不得解密或提取响应文件。</w:t>
      </w:r>
    </w:p>
    <w:p w14:paraId="64455E3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20.5 采购机构不可视情况延长提交响应文件的截止时间。</w:t>
      </w:r>
    </w:p>
    <w:p w14:paraId="0B0C751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20.6备份响应文件。详见</w:t>
      </w:r>
      <w:r>
        <w:rPr>
          <w:rFonts w:hint="eastAsia" w:ascii="仿宋" w:hAnsi="仿宋" w:eastAsia="仿宋" w:cs="仿宋"/>
          <w:bCs/>
          <w:color w:val="auto"/>
          <w:sz w:val="24"/>
          <w:szCs w:val="24"/>
          <w:highlight w:val="none"/>
        </w:rPr>
        <w:t>“供应商须知前附表”。</w:t>
      </w:r>
    </w:p>
    <w:p w14:paraId="3676ECAB">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21.首次响应文件的补充、修改与撤回</w:t>
      </w:r>
    </w:p>
    <w:p w14:paraId="12039E2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详见“供应商须知前附表”。</w:t>
      </w:r>
    </w:p>
    <w:p w14:paraId="319E03C8">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bookmarkStart w:id="59" w:name="_Hlk45702405"/>
      <w:r>
        <w:rPr>
          <w:rFonts w:hint="eastAsia" w:ascii="仿宋" w:hAnsi="仿宋" w:eastAsia="仿宋" w:cs="仿宋"/>
          <w:b/>
          <w:bCs/>
          <w:color w:val="auto"/>
          <w:sz w:val="24"/>
          <w:szCs w:val="24"/>
          <w:highlight w:val="none"/>
        </w:rPr>
        <w:t>22. 首次响应文件的退回</w:t>
      </w:r>
    </w:p>
    <w:p w14:paraId="563102F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在首次响应文件提交截止时间止提交响应文件的供应商不足3家时电子响应文件由代理机构在广西政府采购云平台操作退回，除此之外采购人和采购代理机构对已提交的电子响应文件概不退回。</w:t>
      </w:r>
    </w:p>
    <w:p w14:paraId="7C22F50E">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23. 截止时间后的撤回</w:t>
      </w:r>
    </w:p>
    <w:p w14:paraId="4AAA68E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本项目不收取磋商保证金，供应商在首次响应文件提交截止时间后可向采购人、采购代理机构书面申请撤回电子响应文件。</w:t>
      </w:r>
      <w:bookmarkEnd w:id="59"/>
    </w:p>
    <w:p w14:paraId="69D3CA0F">
      <w:pPr>
        <w:pStyle w:val="4"/>
        <w:pageBreakBefore w:val="0"/>
        <w:widowControl w:val="0"/>
        <w:kinsoku/>
        <w:wordWrap/>
        <w:overflowPunct/>
        <w:topLinePunct w:val="0"/>
        <w:autoSpaceDE/>
        <w:autoSpaceDN/>
        <w:bidi w:val="0"/>
        <w:spacing w:before="0" w:after="0" w:line="460" w:lineRule="exact"/>
        <w:ind w:firstLine="640" w:firstLineChars="200"/>
        <w:rPr>
          <w:rFonts w:hint="eastAsia" w:ascii="仿宋" w:hAnsi="仿宋" w:eastAsia="仿宋" w:cs="仿宋"/>
          <w:b w:val="0"/>
          <w:bCs w:val="0"/>
          <w:color w:val="auto"/>
          <w:highlight w:val="none"/>
        </w:rPr>
      </w:pPr>
      <w:bookmarkStart w:id="60" w:name="_Toc6482"/>
      <w:r>
        <w:rPr>
          <w:rFonts w:hint="eastAsia" w:ascii="仿宋" w:hAnsi="仿宋" w:eastAsia="仿宋" w:cs="仿宋"/>
          <w:b w:val="0"/>
          <w:bCs w:val="0"/>
          <w:color w:val="auto"/>
          <w:highlight w:val="none"/>
        </w:rPr>
        <w:t>四、评审及磋商</w:t>
      </w:r>
      <w:bookmarkEnd w:id="60"/>
    </w:p>
    <w:p w14:paraId="6982BD7C">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24.磋商小组成立</w:t>
      </w:r>
    </w:p>
    <w:p w14:paraId="7D2D5BE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24.1磋商小组由采购人代表和评审专家共3人以上单数组成，其中评审专家人数不得少于磋商小组成员总数的2/3。采购人代表不得以评审专家身份参加本部门或者本单位采购项目的评审。采购代理机构人员不得参加本机构代理的采购项目的评审。达到公开招标数额标准的货物或者服务采购项目，或者达到公开招标规模标准的政府采购工程，经批准采用竞争性磋商方式采购的，磋商小组由5人以上单数组成。</w:t>
      </w:r>
    </w:p>
    <w:p w14:paraId="72DC26F1">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24.2评审专家应当从政府采购评审专家库内相关专业的专家名单中随机抽取。市场竞争不充分的科研项目，以及需要扶持的科技成果转化项目，以及情况特殊、通过随机方式难以确定合适的评审专家的项目，经主管预算单位同意，可以自行选定评审专家。技术复杂、专业性强的采购项目，评审专家中应当包含1名法律专家。</w:t>
      </w:r>
    </w:p>
    <w:p w14:paraId="2377563D">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25.首次响应文件的开启</w:t>
      </w:r>
    </w:p>
    <w:p w14:paraId="69EEE1D5">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25.1首次响应文件由磋商小组或者采购代理机构在“供应商须知前附表”规定的时间开启。</w:t>
      </w:r>
    </w:p>
    <w:p w14:paraId="3C1C68C2">
      <w:pPr>
        <w:pStyle w:val="14"/>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 xml:space="preserve">25.2 </w:t>
      </w:r>
      <w:r>
        <w:rPr>
          <w:rFonts w:hint="eastAsia" w:ascii="仿宋" w:hAnsi="仿宋" w:eastAsia="仿宋" w:cs="仿宋"/>
          <w:bCs/>
          <w:color w:val="auto"/>
          <w:sz w:val="24"/>
          <w:szCs w:val="24"/>
          <w:highlight w:val="none"/>
        </w:rPr>
        <w:t>响应文件解密</w:t>
      </w:r>
    </w:p>
    <w:p w14:paraId="482D50EF">
      <w:pPr>
        <w:pStyle w:val="14"/>
        <w:pageBreakBefore w:val="0"/>
        <w:widowControl w:val="0"/>
        <w:kinsoku/>
        <w:wordWrap/>
        <w:overflowPunct/>
        <w:topLinePunct w:val="0"/>
        <w:autoSpaceDE/>
        <w:autoSpaceDN/>
        <w:bidi w:val="0"/>
        <w:snapToGrid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采购代理机构将在“供应商须知前附表”规定的时</w:t>
      </w:r>
      <w:r>
        <w:rPr>
          <w:rFonts w:hint="eastAsia" w:ascii="仿宋" w:hAnsi="仿宋" w:eastAsia="仿宋" w:cs="仿宋"/>
          <w:color w:val="auto"/>
          <w:sz w:val="24"/>
          <w:szCs w:val="24"/>
          <w:highlight w:val="none"/>
        </w:rPr>
        <w:t>间通过电子交易平台组织响应文件开启，采购机构依托电子交易平台发起开始解密指令，供应商的法定代表人或其委托代理人</w:t>
      </w:r>
      <w:r>
        <w:rPr>
          <w:rFonts w:hint="eastAsia" w:ascii="仿宋" w:hAnsi="仿宋" w:eastAsia="仿宋" w:cs="仿宋"/>
          <w:b/>
          <w:color w:val="auto"/>
          <w:sz w:val="24"/>
          <w:szCs w:val="24"/>
          <w:highlight w:val="none"/>
        </w:rPr>
        <w:t>须携带加密时所用的CA锁按平台提示和采购文件的规定登录到广西政府采购云平台电子开标大厅签到并在发起解密指令之时起30分钟内完成对电子响应文件在线解密</w:t>
      </w:r>
      <w:r>
        <w:rPr>
          <w:rFonts w:hint="eastAsia" w:ascii="仿宋" w:hAnsi="仿宋" w:eastAsia="仿宋" w:cs="仿宋"/>
          <w:color w:val="auto"/>
          <w:sz w:val="24"/>
          <w:szCs w:val="24"/>
          <w:highlight w:val="none"/>
        </w:rPr>
        <w:t>。发起解密指令之时起5分钟内供应商还未进行解密的，代理机构要通知供应商，供应商没预留联系方式或预留联系方式无效，导致代理机构无法联系到供应商进行解密的，</w:t>
      </w:r>
      <w:r>
        <w:rPr>
          <w:rFonts w:hint="eastAsia" w:ascii="仿宋" w:hAnsi="仿宋" w:eastAsia="仿宋" w:cs="仿宋"/>
          <w:b/>
          <w:color w:val="auto"/>
          <w:sz w:val="24"/>
          <w:szCs w:val="24"/>
          <w:highlight w:val="none"/>
        </w:rPr>
        <w:t>视为响应文件无效。</w:t>
      </w:r>
      <w:r>
        <w:rPr>
          <w:rFonts w:hint="eastAsia" w:ascii="仿宋" w:hAnsi="仿宋" w:eastAsia="仿宋" w:cs="仿宋"/>
          <w:color w:val="auto"/>
          <w:sz w:val="24"/>
          <w:szCs w:val="24"/>
          <w:highlight w:val="none"/>
        </w:rPr>
        <w:t>（解密</w:t>
      </w:r>
      <w:r>
        <w:rPr>
          <w:rFonts w:hint="eastAsia" w:ascii="仿宋" w:hAnsi="仿宋" w:eastAsia="仿宋" w:cs="仿宋"/>
          <w:bCs/>
          <w:color w:val="auto"/>
          <w:sz w:val="24"/>
          <w:szCs w:val="24"/>
          <w:highlight w:val="none"/>
        </w:rPr>
        <w:t>异常情况处理：详见本章</w:t>
      </w:r>
      <w:r>
        <w:rPr>
          <w:rFonts w:hint="eastAsia" w:ascii="仿宋" w:hAnsi="仿宋" w:eastAsia="仿宋" w:cs="仿宋"/>
          <w:color w:val="auto"/>
          <w:sz w:val="24"/>
          <w:szCs w:val="24"/>
          <w:highlight w:val="none"/>
        </w:rPr>
        <w:t>26.3 电子交易活动的中止。）</w:t>
      </w:r>
    </w:p>
    <w:p w14:paraId="17FD968E">
      <w:pPr>
        <w:pStyle w:val="14"/>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如</w:t>
      </w:r>
      <w:r>
        <w:rPr>
          <w:rFonts w:hint="eastAsia" w:ascii="仿宋" w:hAnsi="仿宋" w:eastAsia="仿宋" w:cs="仿宋"/>
          <w:bCs/>
          <w:color w:val="auto"/>
          <w:sz w:val="24"/>
          <w:szCs w:val="24"/>
          <w:highlight w:val="none"/>
        </w:rPr>
        <w:t>供应商成功解密响应文件，但未在“广西政府采购云平台”电子开标大厅参加磋商的，视同认可磋商过程和结果，</w:t>
      </w:r>
      <w:r>
        <w:rPr>
          <w:rFonts w:hint="eastAsia" w:ascii="仿宋" w:hAnsi="仿宋" w:eastAsia="仿宋" w:cs="仿宋"/>
          <w:color w:val="auto"/>
          <w:sz w:val="24"/>
          <w:szCs w:val="24"/>
          <w:highlight w:val="none"/>
        </w:rPr>
        <w:t>由此产生的后果由供应商自行负责。 参与磋商的供应商不足3家的，不得磋商。</w:t>
      </w:r>
    </w:p>
    <w:p w14:paraId="4C1BA281">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26.评审程序、评审方法和评审标准</w:t>
      </w:r>
    </w:p>
    <w:p w14:paraId="4F8E429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26.1磋商小组按照“第四章 评审程序、评审方法和评审标准”规定的方法、评审因素、标准和程序对响应文件进行评审。</w:t>
      </w:r>
    </w:p>
    <w:p w14:paraId="43E80091">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26.2 磋商文件内容违反国家有关强制性规定的，磋商小组应当停止评审并向采购人或者采购代理机构说明情况，并在评审报告中书面体现。</w:t>
      </w:r>
    </w:p>
    <w:p w14:paraId="245E81F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26.3 采购需求负偏离要求及磋商顺序详见 “ 供应商须知前附表”。</w:t>
      </w:r>
    </w:p>
    <w:p w14:paraId="1BF80088">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26.4电子交易活动的中止。采购过程中出现以下情形，导致电子交易平台无法正常运行，或者无法保证电子交易的公平、公正和安全时，采购机构可中止电子交易活动：</w:t>
      </w:r>
    </w:p>
    <w:p w14:paraId="1E0D075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（1）电子交易平台发生故障而无法登录访问的； </w:t>
      </w:r>
    </w:p>
    <w:p w14:paraId="1D8C4F5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（2）电子交易平台应用或数据库出现错误，不能进行正常操作的；</w:t>
      </w:r>
    </w:p>
    <w:p w14:paraId="5F9C4AA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（3）电子交易平台发现严重安全漏洞，有潜在泄密危险的；</w:t>
      </w:r>
    </w:p>
    <w:p w14:paraId="6426D291">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（4）病毒发作导致不能进行正常操作的； </w:t>
      </w:r>
    </w:p>
    <w:p w14:paraId="41D0149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（5）其他无法保证电子交易的公平、公正和安全的情况。</w:t>
      </w:r>
    </w:p>
    <w:p w14:paraId="4C3054D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26.5出现以上情形，不影响采购公平、公正性的，采购组织机构可以待上述情形消除后继续组织电子交易活动；影响或可能影响采购公平、公正性的，经采购代理机构确认后，应当重新采购。采购代理机构必须对原有的资料及信息作出妥善保密处理，并报财政部门备案。</w:t>
      </w:r>
    </w:p>
    <w:p w14:paraId="03C5DE83">
      <w:pPr>
        <w:pStyle w:val="4"/>
        <w:pageBreakBefore w:val="0"/>
        <w:widowControl w:val="0"/>
        <w:kinsoku/>
        <w:wordWrap/>
        <w:overflowPunct/>
        <w:topLinePunct w:val="0"/>
        <w:autoSpaceDE/>
        <w:autoSpaceDN/>
        <w:bidi w:val="0"/>
        <w:spacing w:before="0" w:after="0" w:line="460" w:lineRule="exact"/>
        <w:ind w:firstLine="640" w:firstLineChars="200"/>
        <w:rPr>
          <w:rFonts w:hint="eastAsia" w:ascii="仿宋" w:hAnsi="仿宋" w:eastAsia="仿宋" w:cs="仿宋"/>
          <w:b w:val="0"/>
          <w:bCs w:val="0"/>
          <w:color w:val="auto"/>
          <w:highlight w:val="none"/>
        </w:rPr>
      </w:pPr>
      <w:bookmarkStart w:id="61" w:name="_Toc29938"/>
      <w:r>
        <w:rPr>
          <w:rFonts w:hint="eastAsia" w:ascii="仿宋" w:hAnsi="仿宋" w:eastAsia="仿宋" w:cs="仿宋"/>
          <w:b w:val="0"/>
          <w:bCs w:val="0"/>
          <w:color w:val="auto"/>
          <w:highlight w:val="none"/>
        </w:rPr>
        <w:t>五、成交及合同</w:t>
      </w:r>
      <w:bookmarkEnd w:id="61"/>
    </w:p>
    <w:p w14:paraId="5792A4F2">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27.确定成交供应商及结果公告</w:t>
      </w:r>
    </w:p>
    <w:p w14:paraId="62B5F3C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27.1确定成交供应商。</w:t>
      </w:r>
      <w:r>
        <w:rPr>
          <w:rFonts w:hint="eastAsia" w:ascii="仿宋" w:hAnsi="仿宋" w:eastAsia="仿宋" w:cs="仿宋"/>
          <w:color w:val="auto"/>
          <w:kern w:val="0"/>
          <w:sz w:val="24"/>
          <w:szCs w:val="24"/>
          <w:highlight w:val="none"/>
          <w:u w:val="single"/>
        </w:rPr>
        <w:t>由采购人直接委托评审专家确定</w:t>
      </w:r>
      <w:r>
        <w:rPr>
          <w:rFonts w:hint="eastAsia" w:ascii="仿宋" w:hAnsi="仿宋" w:eastAsia="仿宋" w:cs="仿宋"/>
          <w:color w:val="auto"/>
          <w:sz w:val="24"/>
          <w:szCs w:val="24"/>
          <w:highlight w:val="none"/>
          <w:u w:val="single"/>
        </w:rPr>
        <w:t>，评审报告提出的排序第一的供应商为成交供应商。</w:t>
      </w:r>
    </w:p>
    <w:p w14:paraId="78DB6D8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27.2成交通知及成交结果公告。</w:t>
      </w:r>
      <w:r>
        <w:rPr>
          <w:rFonts w:hint="eastAsia" w:ascii="仿宋" w:hAnsi="仿宋" w:eastAsia="仿宋" w:cs="仿宋"/>
          <w:color w:val="auto"/>
          <w:kern w:val="0"/>
          <w:sz w:val="24"/>
          <w:szCs w:val="24"/>
          <w:highlight w:val="none"/>
        </w:rPr>
        <w:t>成交</w:t>
      </w:r>
      <w:r>
        <w:rPr>
          <w:rFonts w:hint="eastAsia" w:ascii="仿宋" w:hAnsi="仿宋" w:eastAsia="仿宋" w:cs="仿宋"/>
          <w:color w:val="auto"/>
          <w:sz w:val="24"/>
          <w:szCs w:val="24"/>
          <w:highlight w:val="none"/>
        </w:rPr>
        <w:t>供应商确定后2个工作日内，在省级以上财政部门指定的媒体上公</w:t>
      </w:r>
      <w:r>
        <w:rPr>
          <w:rFonts w:hint="eastAsia" w:ascii="仿宋" w:hAnsi="仿宋" w:eastAsia="仿宋" w:cs="仿宋"/>
          <w:color w:val="auto"/>
          <w:kern w:val="0"/>
          <w:sz w:val="24"/>
          <w:szCs w:val="24"/>
          <w:highlight w:val="none"/>
        </w:rPr>
        <w:t>告成交结果（成交通知及成交结果公告应使用南宁市模板进行公告，公告内容除包含《政府采购公告和公示信息格式规范（2020年版）》要求内容外，还应包含采购人专门面向中小企业预留份额情况及成交供应商评审价格、优惠率等内容），</w:t>
      </w:r>
      <w:r>
        <w:rPr>
          <w:rFonts w:hint="eastAsia" w:ascii="仿宋" w:hAnsi="仿宋" w:eastAsia="仿宋" w:cs="仿宋"/>
          <w:color w:val="auto"/>
          <w:sz w:val="24"/>
          <w:szCs w:val="24"/>
          <w:highlight w:val="none"/>
        </w:rPr>
        <w:t>同时向成交供应商发出成交通知书，成交通知书规定签订合同的时间不得超过25日。</w:t>
      </w:r>
    </w:p>
    <w:p w14:paraId="5BA620C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27.3采购人或者采购代理机构发出成交通知书前，应当对成交供应商信用进行查询核实，对列入失信被执行人、重大税收违法失信主体、政府采购严重违法失信行为记录名单及其他不符合《中华人民共和国政府采购法》第二十二条规定条件的供应商，取消其成交资格，并确定排名第二的成交候选人为成交供应商。排名第二的成交候选人因上述规定的同样原因被取消成交资格的，采购人可以确定排名第三的成交候选人为成交供应商，以此类推。以上信息查询记录及相关证据与竞磋文件一并保存。成交供应商享受《政府采购促进中小企业发展管理办法》（财库〔2020〕46号）规定的中小企业扶持政策的，采购人、采购代理机构应当随成交结果公开成交供应商的《中小企业声明函》。</w:t>
      </w:r>
    </w:p>
    <w:p w14:paraId="6E4F2AD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27.4采购人、采购代理机构认为供应商对采购过程、成交结果提出的质疑成立且影响或者可能影响成交结果的，合格供应商符合法定数量时，可以从合格的成交候选人中另行确定成交供应商的，应当依法另行确定成交供应商；否则应当重新开展采购活动。</w:t>
      </w:r>
    </w:p>
    <w:p w14:paraId="41ABBFFF">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27.5</w:t>
      </w:r>
      <w:r>
        <w:rPr>
          <w:rFonts w:hint="eastAsia" w:ascii="仿宋" w:hAnsi="仿宋" w:eastAsia="仿宋" w:cs="仿宋"/>
          <w:color w:val="auto"/>
          <w:sz w:val="24"/>
          <w:szCs w:val="24"/>
          <w:highlight w:val="none"/>
        </w:rPr>
        <w:t>排名第一的成交候选人放弃成交、因不可抗力提出不能履行合同，采购人可以确定排名第二的成交候选人为成交供应商。排名第二的成交候选人因前款规定的同样原因不能签订合同的，采购人可以确定排名第三的成交候选人为成交供应商。</w:t>
      </w:r>
    </w:p>
    <w:p w14:paraId="7A67D213">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28.履约保证金</w:t>
      </w:r>
    </w:p>
    <w:p w14:paraId="2B4330C2">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详见 “供应商须知前附表”。</w:t>
      </w:r>
    </w:p>
    <w:p w14:paraId="77AD0514">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29.签订合同</w:t>
      </w:r>
    </w:p>
    <w:p w14:paraId="22F465E6">
      <w:pPr>
        <w:pStyle w:val="25"/>
        <w:pageBreakBefore w:val="0"/>
        <w:widowControl w:val="0"/>
        <w:kinsoku/>
        <w:wordWrap/>
        <w:overflowPunct/>
        <w:topLinePunct w:val="0"/>
        <w:autoSpaceDE/>
        <w:autoSpaceDN/>
        <w:bidi w:val="0"/>
        <w:snapToGrid w:val="0"/>
        <w:spacing w:before="0" w:line="460" w:lineRule="exact"/>
        <w:ind w:firstLine="420"/>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rPr>
        <w:t>29.1采购人与成交供应商应当在成交通知书规定的时间内，按照磋商文件确定的合同文本以及采购标的、服务技术、采购金额、采购数量、技术和服务要求等事项签订政府采购合同。</w:t>
      </w:r>
      <w:r>
        <w:rPr>
          <w:rFonts w:hint="eastAsia" w:ascii="仿宋" w:hAnsi="仿宋" w:eastAsia="仿宋" w:cs="仿宋"/>
          <w:color w:val="auto"/>
          <w:sz w:val="24"/>
          <w:szCs w:val="24"/>
          <w:highlight w:val="none"/>
          <w:lang w:val="zh-CN"/>
        </w:rPr>
        <w:t>如成交供应商为联合体的，由联合体成员各方法定代表人或其授权代表与采购人代表签订合同。</w:t>
      </w:r>
    </w:p>
    <w:p w14:paraId="7BE39D6B">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29.2采购人不得向成交供应商提出超出磋商文件以外的任何要求作为签订合同的条件，不得与成交供应商订立背离磋商文件确定的合同文本以及采购标的、服务技术、采购金额、采购数量、技术和服务要求等实质性内容的协议。</w:t>
      </w:r>
    </w:p>
    <w:p w14:paraId="7255365A">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29.3成交供应商拒绝签订政府采购合同的，采购人可以按照评审报告推荐的成交候选人名单排序，确定下一候选人为成交供应商，也可以重新开展采购活动。拒绝签订政府采购合同的成交供应商不得参加对该项目重新开展的采购活动。</w:t>
      </w:r>
    </w:p>
    <w:p w14:paraId="3556B178">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29.4如签订合同并生效后，供应商无故拒绝或延期，除按照合同条款处理外，列入不良行为记录，并给予通报。</w:t>
      </w:r>
    </w:p>
    <w:p w14:paraId="2D82B622">
      <w:pPr>
        <w:pStyle w:val="25"/>
        <w:pageBreakBefore w:val="0"/>
        <w:widowControl w:val="0"/>
        <w:kinsoku/>
        <w:wordWrap/>
        <w:overflowPunct/>
        <w:topLinePunct w:val="0"/>
        <w:autoSpaceDE/>
        <w:autoSpaceDN/>
        <w:bidi w:val="0"/>
        <w:spacing w:before="0" w:line="460" w:lineRule="exact"/>
        <w:ind w:firstLine="42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29.5采购合同由采购人与成交供应商根据磋商文件、响应文件等内容通过政府采购电子交易平台在线签订，自动备案，在线签订须携带的材料见“ 供应商须知前附表”。</w:t>
      </w:r>
    </w:p>
    <w:p w14:paraId="6BA37752">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30.政府采购合同公告</w:t>
      </w:r>
    </w:p>
    <w:p w14:paraId="3D12402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采购人或者受托采购代理机构应当自政府采购合同签订之日起2个工作日内，将政府采购合同</w:t>
      </w:r>
      <w:r>
        <w:rPr>
          <w:rFonts w:hint="eastAsia" w:ascii="仿宋" w:hAnsi="仿宋" w:eastAsia="仿宋" w:cs="仿宋"/>
          <w:bCs/>
          <w:color w:val="auto"/>
          <w:sz w:val="24"/>
          <w:szCs w:val="24"/>
          <w:highlight w:val="none"/>
        </w:rPr>
        <w:t>在以下媒体上发布</w:t>
      </w:r>
      <w:r>
        <w:rPr>
          <w:rFonts w:hint="eastAsia" w:ascii="仿宋" w:hAnsi="仿宋" w:eastAsia="仿宋" w:cs="仿宋"/>
          <w:color w:val="auto"/>
          <w:kern w:val="0"/>
          <w:sz w:val="24"/>
          <w:szCs w:val="24"/>
          <w:highlight w:val="none"/>
        </w:rPr>
        <w:t xml:space="preserve"> “广西政府采购网”（http://zfcg.gxzf.gov.cn）</w:t>
      </w:r>
      <w:r>
        <w:rPr>
          <w:rFonts w:hint="eastAsia" w:ascii="仿宋" w:hAnsi="仿宋" w:eastAsia="仿宋" w:cs="仿宋"/>
          <w:color w:val="auto"/>
          <w:sz w:val="24"/>
          <w:szCs w:val="24"/>
          <w:highlight w:val="none"/>
        </w:rPr>
        <w:t>上公告，但政府采购合同中涉及国家秘密、商业秘密的内容除外。</w:t>
      </w:r>
    </w:p>
    <w:p w14:paraId="242E0FC0">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31. 询问、质疑和投诉</w:t>
      </w:r>
    </w:p>
    <w:p w14:paraId="5148D25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31.1供应商对政府采购活动事项有疑问的，可以向采购人、采购代理机构提出询问，采购人或者采购代理机构应当在3个工作日内对供应商依法提出的询问作出答复。</w:t>
      </w:r>
    </w:p>
    <w:p w14:paraId="46352AF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31.2供应商认为磋商文件、采购过程或者成交结果使自己的合法权益受到损害的，应当在知道或者应知其权益受到损害之日起7个工作日内，以书面形式向采购人、采购代理机构提出质疑，</w:t>
      </w:r>
      <w:r>
        <w:rPr>
          <w:rFonts w:hint="eastAsia" w:ascii="仿宋" w:hAnsi="仿宋" w:eastAsia="仿宋" w:cs="仿宋"/>
          <w:color w:val="auto"/>
          <w:sz w:val="24"/>
          <w:szCs w:val="24"/>
          <w:highlight w:val="none"/>
          <w:shd w:val="clear" w:color="auto" w:fill="FFFFFF"/>
        </w:rPr>
        <w:t>接收质疑函的方式、联系部门、联系电话和通讯地址等信息详见</w:t>
      </w:r>
      <w:r>
        <w:rPr>
          <w:rFonts w:hint="eastAsia" w:ascii="仿宋" w:hAnsi="仿宋" w:eastAsia="仿宋" w:cs="仿宋"/>
          <w:color w:val="auto"/>
          <w:sz w:val="24"/>
          <w:szCs w:val="24"/>
          <w:highlight w:val="none"/>
        </w:rPr>
        <w:t>“供应商须知前附表”。</w:t>
      </w:r>
      <w:r>
        <w:rPr>
          <w:rFonts w:hint="eastAsia" w:ascii="仿宋" w:hAnsi="仿宋" w:eastAsia="仿宋" w:cs="仿宋"/>
          <w:b/>
          <w:color w:val="auto"/>
          <w:sz w:val="24"/>
          <w:szCs w:val="24"/>
          <w:highlight w:val="none"/>
        </w:rPr>
        <w:t xml:space="preserve">具体质疑起算时间及处理方式如下： </w:t>
      </w:r>
    </w:p>
    <w:p w14:paraId="48F0C400">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（1）潜在供应商依法获取采购文件后，认为采购文件使自己的权益受到损害的，应当在竞争性磋商采购文件公告期限届满之日起7个工作日内提出质疑。</w:t>
      </w:r>
      <w:r>
        <w:rPr>
          <w:rFonts w:hint="eastAsia" w:ascii="仿宋" w:hAnsi="仿宋" w:eastAsia="仿宋" w:cs="仿宋"/>
          <w:color w:val="auto"/>
          <w:sz w:val="24"/>
          <w:szCs w:val="24"/>
          <w:highlight w:val="none"/>
        </w:rPr>
        <w:t>委托代理协议无特殊约定的，</w:t>
      </w:r>
      <w:r>
        <w:rPr>
          <w:rFonts w:hint="eastAsia" w:ascii="仿宋" w:hAnsi="仿宋" w:eastAsia="仿宋" w:cs="仿宋"/>
          <w:bCs/>
          <w:color w:val="auto"/>
          <w:sz w:val="24"/>
          <w:szCs w:val="24"/>
          <w:highlight w:val="none"/>
        </w:rPr>
        <w:t>对竞争性磋商文件中采购需求（含资格要求、采购预算和评分办法）的质疑由采购人受理并负责答复；对竞争性磋商文件中的采购执行程序的质疑由采购代理机构受理并负责答复。</w:t>
      </w:r>
    </w:p>
    <w:p w14:paraId="421932A8">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供应商认为采购过程使自己的权益受到损害的，应当在各采购程序环节结束之日起7个工作日内提出质疑。对采购过程中资格审查、符合性审查等具体评审情况的质疑应向采购人或代理机构提出，由采购人或代理机构受理并负责答复；对采购过程中采购执行程序的质疑由采购代理机构受理并负责答复。</w:t>
      </w:r>
    </w:p>
    <w:p w14:paraId="6D8101AE">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（3）供应商认为成交结果使自己的权益受到损害的，应当在成交结果公告期限届满之日起7个工作日内提出质疑，由采购人受理并负责答复。</w:t>
      </w:r>
    </w:p>
    <w:p w14:paraId="6B4B90D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31.3供应商提出的询问或者质疑超出采购人对采购代理机构委托授权范围的，采购代理机构应当告知供应商向采购人提出。政府采购评审专家应当配合采购人或者采购代理机构答复供应商的询问和质疑。</w:t>
      </w:r>
    </w:p>
    <w:p w14:paraId="50857F6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31.4 供应商提出质疑应当提交质疑函和必要的证明材料，针对同一采购程序环节的质疑必须在法定质疑期内一次性提出。质疑函应当包括下列内容</w:t>
      </w:r>
      <w:r>
        <w:rPr>
          <w:rFonts w:hint="eastAsia" w:ascii="仿宋" w:hAnsi="仿宋" w:eastAsia="仿宋" w:cs="仿宋"/>
          <w:bCs/>
          <w:color w:val="auto"/>
          <w:sz w:val="24"/>
          <w:szCs w:val="24"/>
          <w:highlight w:val="none"/>
        </w:rPr>
        <w:t>（质疑函格式后附）</w:t>
      </w:r>
      <w:r>
        <w:rPr>
          <w:rFonts w:hint="eastAsia" w:ascii="仿宋" w:hAnsi="仿宋" w:eastAsia="仿宋" w:cs="仿宋"/>
          <w:color w:val="auto"/>
          <w:sz w:val="24"/>
          <w:szCs w:val="24"/>
          <w:highlight w:val="none"/>
        </w:rPr>
        <w:t>：</w:t>
      </w:r>
    </w:p>
    <w:p w14:paraId="22513C77">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（1）供应商的姓名或者名称、地址、邮编、联系人及联系电话；</w:t>
      </w:r>
    </w:p>
    <w:p w14:paraId="5BAB3E0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（2）质疑项目的名称、编号；</w:t>
      </w:r>
    </w:p>
    <w:p w14:paraId="5AE95194">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（3）具体、明确的质疑事项和与质疑事项相关的请求；</w:t>
      </w:r>
    </w:p>
    <w:p w14:paraId="7C3C2CF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（4）事实依据；</w:t>
      </w:r>
    </w:p>
    <w:p w14:paraId="6688FB46">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（5）必要的法律依据；</w:t>
      </w:r>
    </w:p>
    <w:p w14:paraId="4B65416D">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（6）提出质疑的日期。</w:t>
      </w:r>
    </w:p>
    <w:p w14:paraId="0509B717">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供应商为自然人的，应当由本人签字；供应商为法人或者其他组织的，应当由法定代表人、主要负责人，或者其委托代理人签字或者盖章，并加盖公章。</w:t>
      </w:r>
    </w:p>
    <w:p w14:paraId="7801B57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31.5采购人、采购代理机构认为供应商质疑不成立，或者成立但未对成交结果构成影响的，继续开展采购活动；认为供应商质疑成立且影响或者可能影响成交结果的，按照下列情况处理：</w:t>
      </w:r>
    </w:p>
    <w:p w14:paraId="2C9284A9">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（一）对采购文件提出的质疑，依法通过澄清或者修改可以继续开展采购活动的，澄清或者修改采购文件后继续开展采购活动；否则应当修改采购文件后重新开展采购活动。</w:t>
      </w:r>
    </w:p>
    <w:p w14:paraId="16221A00">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（二）对采购过程或者成交结果提出的质疑，合格供应商符合法定数量时，可以从合格的成交候选人中另行确定成交供应商的，应当依法另行确定成交供应商；否则应当重新开展采购活动。</w:t>
      </w:r>
    </w:p>
    <w:p w14:paraId="571421C3">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质疑答复导致成交结果改变的，采购人或者采购代理机构应当将有关情况书面报告本级财政部门。</w:t>
      </w:r>
    </w:p>
    <w:p w14:paraId="356E7FEC">
      <w:pPr>
        <w:pageBreakBefore w:val="0"/>
        <w:widowControl w:val="0"/>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31.6投诉的权利。质疑供应商对采购人、采购代理机构的答复不满意，或者采购人、采购代理机构未在规定时间内作出答复的，可以在答复期满后15个工作日内向《政府采购质疑和投诉办法》（财政部令第94号）第六条规定的财政部门提起投诉（投诉书格式后附），受理投诉方式见“供应商须知前附表”。</w:t>
      </w:r>
      <w:bookmarkStart w:id="62" w:name="_Toc80205930"/>
    </w:p>
    <w:p w14:paraId="1BFBE61A">
      <w:pPr>
        <w:pStyle w:val="4"/>
        <w:pageBreakBefore w:val="0"/>
        <w:widowControl w:val="0"/>
        <w:kinsoku/>
        <w:wordWrap/>
        <w:overflowPunct/>
        <w:topLinePunct w:val="0"/>
        <w:autoSpaceDE/>
        <w:autoSpaceDN/>
        <w:bidi w:val="0"/>
        <w:spacing w:before="0" w:after="0" w:line="460" w:lineRule="exact"/>
        <w:ind w:firstLine="315" w:firstLineChars="98"/>
        <w:rPr>
          <w:rFonts w:hint="eastAsia" w:ascii="仿宋" w:hAnsi="仿宋" w:eastAsia="仿宋" w:cs="仿宋"/>
          <w:b w:val="0"/>
          <w:color w:val="auto"/>
          <w:highlight w:val="none"/>
        </w:rPr>
      </w:pPr>
      <w:bookmarkStart w:id="63" w:name="_Toc8778"/>
      <w:r>
        <w:rPr>
          <w:rFonts w:hint="eastAsia" w:ascii="仿宋" w:hAnsi="仿宋" w:eastAsia="仿宋" w:cs="仿宋"/>
          <w:color w:val="auto"/>
          <w:highlight w:val="none"/>
        </w:rPr>
        <w:t>六</w:t>
      </w:r>
      <w:r>
        <w:rPr>
          <w:rFonts w:hint="eastAsia" w:ascii="仿宋" w:hAnsi="仿宋" w:eastAsia="仿宋" w:cs="仿宋"/>
          <w:b w:val="0"/>
          <w:color w:val="auto"/>
          <w:highlight w:val="none"/>
        </w:rPr>
        <w:t>、验收</w:t>
      </w:r>
      <w:bookmarkEnd w:id="62"/>
      <w:bookmarkEnd w:id="63"/>
    </w:p>
    <w:p w14:paraId="313EF316">
      <w:pPr>
        <w:pageBreakBefore w:val="0"/>
        <w:widowControl w:val="0"/>
        <w:tabs>
          <w:tab w:val="left" w:pos="0"/>
        </w:tabs>
        <w:kinsoku/>
        <w:wordWrap/>
        <w:overflowPunct/>
        <w:topLinePunct w:val="0"/>
        <w:autoSpaceDE/>
        <w:autoSpaceDN/>
        <w:bidi w:val="0"/>
        <w:spacing w:line="460" w:lineRule="exact"/>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32.验收</w:t>
      </w:r>
    </w:p>
    <w:p w14:paraId="6724DE40">
      <w:pPr>
        <w:pageBreakBefore w:val="0"/>
        <w:widowControl w:val="0"/>
        <w:tabs>
          <w:tab w:val="left" w:pos="0"/>
        </w:tabs>
        <w:kinsoku/>
        <w:wordWrap/>
        <w:overflowPunct/>
        <w:topLinePunct w:val="0"/>
        <w:autoSpaceDE/>
        <w:autoSpaceDN/>
        <w:bidi w:val="0"/>
        <w:spacing w:line="460" w:lineRule="exact"/>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32.1采购人会同实际使用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41FFFB29">
      <w:pPr>
        <w:pageBreakBefore w:val="0"/>
        <w:widowControl w:val="0"/>
        <w:tabs>
          <w:tab w:val="left" w:pos="0"/>
        </w:tabs>
        <w:kinsoku/>
        <w:wordWrap/>
        <w:overflowPunct/>
        <w:topLinePunct w:val="0"/>
        <w:autoSpaceDE/>
        <w:autoSpaceDN/>
        <w:bidi w:val="0"/>
        <w:spacing w:line="460" w:lineRule="exact"/>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32.2采购人可以邀请参加本项目的其他供应商或者第三方机构参与验收。参与验收的供应商或者第三方机构的意见作为验收书的参考资料一并存档。</w:t>
      </w:r>
    </w:p>
    <w:p w14:paraId="2F3DC77D">
      <w:pPr>
        <w:pageBreakBefore w:val="0"/>
        <w:widowControl w:val="0"/>
        <w:tabs>
          <w:tab w:val="left" w:pos="0"/>
        </w:tabs>
        <w:kinsoku/>
        <w:wordWrap/>
        <w:overflowPunct/>
        <w:topLinePunct w:val="0"/>
        <w:autoSpaceDE/>
        <w:autoSpaceDN/>
        <w:bidi w:val="0"/>
        <w:spacing w:line="460" w:lineRule="exact"/>
        <w:ind w:firstLine="48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32.3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6D332EA2">
      <w:pPr>
        <w:pageBreakBefore w:val="0"/>
        <w:widowControl w:val="0"/>
        <w:tabs>
          <w:tab w:val="left" w:pos="0"/>
        </w:tabs>
        <w:kinsoku/>
        <w:wordWrap/>
        <w:overflowPunct/>
        <w:topLinePunct w:val="0"/>
        <w:autoSpaceDE/>
        <w:autoSpaceDN/>
        <w:bidi w:val="0"/>
        <w:spacing w:line="460" w:lineRule="exact"/>
        <w:ind w:firstLine="480" w:firstLineChars="200"/>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rPr>
        <w:t>32.4验收合格的项目，实际使用人将根据采购合同的约定及时向供应商支付采购资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14:paraId="03635289">
      <w:pPr>
        <w:pStyle w:val="4"/>
        <w:pageBreakBefore w:val="0"/>
        <w:widowControl w:val="0"/>
        <w:kinsoku/>
        <w:wordWrap/>
        <w:overflowPunct/>
        <w:topLinePunct w:val="0"/>
        <w:autoSpaceDE/>
        <w:autoSpaceDN/>
        <w:bidi w:val="0"/>
        <w:spacing w:before="0" w:after="0" w:line="460" w:lineRule="exact"/>
        <w:ind w:firstLine="320" w:firstLineChars="100"/>
        <w:rPr>
          <w:rFonts w:hint="eastAsia" w:ascii="仿宋" w:hAnsi="仿宋" w:eastAsia="仿宋" w:cs="仿宋"/>
          <w:b w:val="0"/>
          <w:bCs w:val="0"/>
          <w:color w:val="auto"/>
          <w:highlight w:val="none"/>
        </w:rPr>
      </w:pPr>
      <w:bookmarkStart w:id="64" w:name="_Toc28808"/>
      <w:r>
        <w:rPr>
          <w:rFonts w:hint="eastAsia" w:ascii="仿宋" w:hAnsi="仿宋" w:eastAsia="仿宋" w:cs="仿宋"/>
          <w:b w:val="0"/>
          <w:bCs w:val="0"/>
          <w:color w:val="auto"/>
          <w:highlight w:val="none"/>
        </w:rPr>
        <w:t>七、其他事项</w:t>
      </w:r>
      <w:bookmarkEnd w:id="64"/>
    </w:p>
    <w:p w14:paraId="7C4B9C9D">
      <w:pPr>
        <w:pageBreakBefore w:val="0"/>
        <w:widowControl w:val="0"/>
        <w:kinsoku/>
        <w:wordWrap/>
        <w:overflowPunct/>
        <w:topLinePunct w:val="0"/>
        <w:autoSpaceDE/>
        <w:autoSpaceDN/>
        <w:bidi w:val="0"/>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33.代理服务费</w:t>
      </w:r>
    </w:p>
    <w:p w14:paraId="5763DB32">
      <w:pPr>
        <w:pageBreakBefore w:val="0"/>
        <w:widowControl w:val="0"/>
        <w:tabs>
          <w:tab w:val="left" w:pos="2835"/>
        </w:tabs>
        <w:kinsoku/>
        <w:wordWrap/>
        <w:overflowPunct/>
        <w:topLinePunct w:val="0"/>
        <w:autoSpaceDE/>
        <w:autoSpaceDN/>
        <w:bidi w:val="0"/>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代理服务收费标准及缴费账户详见“供应商须知前附表”，供应商为联合体的，可以由联合体中的一方或者多方共同缴纳代理服务费。</w:t>
      </w:r>
    </w:p>
    <w:p w14:paraId="00903881">
      <w:pPr>
        <w:pageBreakBefore w:val="0"/>
        <w:widowControl w:val="0"/>
        <w:kinsoku/>
        <w:wordWrap/>
        <w:overflowPunct/>
        <w:topLinePunct w:val="0"/>
        <w:autoSpaceDE/>
        <w:autoSpaceDN/>
        <w:bidi w:val="0"/>
        <w:snapToGrid w:val="0"/>
        <w:spacing w:line="46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bCs/>
          <w:color w:val="auto"/>
          <w:kern w:val="0"/>
          <w:sz w:val="24"/>
          <w:szCs w:val="24"/>
          <w:highlight w:val="none"/>
        </w:rPr>
        <w:t>代理</w:t>
      </w:r>
      <w:r>
        <w:rPr>
          <w:rFonts w:hint="eastAsia" w:ascii="仿宋" w:hAnsi="仿宋" w:eastAsia="仿宋" w:cs="仿宋"/>
          <w:color w:val="auto"/>
          <w:kern w:val="0"/>
          <w:sz w:val="24"/>
          <w:szCs w:val="24"/>
          <w:highlight w:val="none"/>
        </w:rPr>
        <w:t>服务收费标准：</w:t>
      </w:r>
    </w:p>
    <w:tbl>
      <w:tblPr>
        <w:tblStyle w:val="21"/>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5"/>
        <w:gridCol w:w="1655"/>
        <w:gridCol w:w="1683"/>
        <w:gridCol w:w="1655"/>
      </w:tblGrid>
      <w:tr w14:paraId="10757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465" w:type="dxa"/>
            <w:tcBorders>
              <w:tl2br w:val="single" w:color="auto" w:sz="4" w:space="0"/>
            </w:tcBorders>
            <w:noWrap w:val="0"/>
            <w:vAlign w:val="top"/>
          </w:tcPr>
          <w:p w14:paraId="57D50B2B">
            <w:pPr>
              <w:pageBreakBefore w:val="0"/>
              <w:widowControl w:val="0"/>
              <w:kinsoku/>
              <w:wordWrap/>
              <w:overflowPunct/>
              <w:topLinePunct w:val="0"/>
              <w:autoSpaceDE/>
              <w:autoSpaceDN/>
              <w:bidi w:val="0"/>
              <w:spacing w:line="460" w:lineRule="exact"/>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费率</w:t>
            </w:r>
          </w:p>
          <w:p w14:paraId="0119AA71">
            <w:pPr>
              <w:pageBreakBefore w:val="0"/>
              <w:widowControl w:val="0"/>
              <w:kinsoku/>
              <w:wordWrap/>
              <w:overflowPunct/>
              <w:topLinePunct w:val="0"/>
              <w:autoSpaceDE/>
              <w:autoSpaceDN/>
              <w:bidi w:val="0"/>
              <w:spacing w:line="4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中标金额（人民币）</w:t>
            </w:r>
          </w:p>
        </w:tc>
        <w:tc>
          <w:tcPr>
            <w:tcW w:w="1655" w:type="dxa"/>
            <w:noWrap w:val="0"/>
            <w:vAlign w:val="center"/>
          </w:tcPr>
          <w:p w14:paraId="4DEC608A">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货物招标</w:t>
            </w:r>
          </w:p>
        </w:tc>
        <w:tc>
          <w:tcPr>
            <w:tcW w:w="1683" w:type="dxa"/>
            <w:noWrap w:val="0"/>
            <w:vAlign w:val="center"/>
          </w:tcPr>
          <w:p w14:paraId="7FC5311B">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服务招标</w:t>
            </w:r>
          </w:p>
        </w:tc>
        <w:tc>
          <w:tcPr>
            <w:tcW w:w="1655" w:type="dxa"/>
            <w:noWrap w:val="0"/>
            <w:vAlign w:val="center"/>
          </w:tcPr>
          <w:p w14:paraId="4953F529">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工程招标</w:t>
            </w:r>
          </w:p>
        </w:tc>
      </w:tr>
      <w:tr w14:paraId="75733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3465" w:type="dxa"/>
            <w:noWrap w:val="0"/>
            <w:vAlign w:val="top"/>
          </w:tcPr>
          <w:p w14:paraId="4080FB30">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100万元以下</w:t>
            </w:r>
          </w:p>
        </w:tc>
        <w:tc>
          <w:tcPr>
            <w:tcW w:w="1655" w:type="dxa"/>
            <w:noWrap w:val="0"/>
            <w:vAlign w:val="top"/>
          </w:tcPr>
          <w:p w14:paraId="296E62FD">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1.5%</w:t>
            </w:r>
          </w:p>
        </w:tc>
        <w:tc>
          <w:tcPr>
            <w:tcW w:w="1683" w:type="dxa"/>
            <w:noWrap w:val="0"/>
            <w:vAlign w:val="top"/>
          </w:tcPr>
          <w:p w14:paraId="16BF31E5">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1.5%</w:t>
            </w:r>
          </w:p>
        </w:tc>
        <w:tc>
          <w:tcPr>
            <w:tcW w:w="1655" w:type="dxa"/>
            <w:noWrap w:val="0"/>
            <w:vAlign w:val="top"/>
          </w:tcPr>
          <w:p w14:paraId="7CB6CBCB">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r>
      <w:tr w14:paraId="1C6A3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3465" w:type="dxa"/>
            <w:noWrap w:val="0"/>
            <w:vAlign w:val="top"/>
          </w:tcPr>
          <w:p w14:paraId="24509901">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100～500万元</w:t>
            </w:r>
          </w:p>
        </w:tc>
        <w:tc>
          <w:tcPr>
            <w:tcW w:w="1655" w:type="dxa"/>
            <w:noWrap w:val="0"/>
            <w:vAlign w:val="top"/>
          </w:tcPr>
          <w:p w14:paraId="10817458">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683" w:type="dxa"/>
            <w:noWrap w:val="0"/>
            <w:vAlign w:val="top"/>
          </w:tcPr>
          <w:p w14:paraId="717244EE">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0.8%</w:t>
            </w:r>
          </w:p>
        </w:tc>
        <w:tc>
          <w:tcPr>
            <w:tcW w:w="1655" w:type="dxa"/>
            <w:noWrap w:val="0"/>
            <w:vAlign w:val="top"/>
          </w:tcPr>
          <w:p w14:paraId="52233F51">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0.7%</w:t>
            </w:r>
          </w:p>
        </w:tc>
      </w:tr>
      <w:tr w14:paraId="1470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3465" w:type="dxa"/>
            <w:noWrap w:val="0"/>
            <w:vAlign w:val="top"/>
          </w:tcPr>
          <w:p w14:paraId="24DE76F5">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500～1000万元</w:t>
            </w:r>
          </w:p>
        </w:tc>
        <w:tc>
          <w:tcPr>
            <w:tcW w:w="1655" w:type="dxa"/>
            <w:noWrap w:val="0"/>
            <w:vAlign w:val="top"/>
          </w:tcPr>
          <w:p w14:paraId="409E5FB9">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0.8%</w:t>
            </w:r>
          </w:p>
        </w:tc>
        <w:tc>
          <w:tcPr>
            <w:tcW w:w="1683" w:type="dxa"/>
            <w:noWrap w:val="0"/>
            <w:vAlign w:val="top"/>
          </w:tcPr>
          <w:p w14:paraId="4A03A8BE">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0.45%</w:t>
            </w:r>
          </w:p>
        </w:tc>
        <w:tc>
          <w:tcPr>
            <w:tcW w:w="1655" w:type="dxa"/>
            <w:noWrap w:val="0"/>
            <w:vAlign w:val="top"/>
          </w:tcPr>
          <w:p w14:paraId="0286331B">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0.55%</w:t>
            </w:r>
          </w:p>
        </w:tc>
      </w:tr>
      <w:tr w14:paraId="2E977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3465" w:type="dxa"/>
            <w:noWrap w:val="0"/>
            <w:vAlign w:val="top"/>
          </w:tcPr>
          <w:p w14:paraId="05F06165">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1000～5000万元</w:t>
            </w:r>
          </w:p>
        </w:tc>
        <w:tc>
          <w:tcPr>
            <w:tcW w:w="1655" w:type="dxa"/>
            <w:noWrap w:val="0"/>
            <w:vAlign w:val="top"/>
          </w:tcPr>
          <w:p w14:paraId="2560BB8D">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0.5%</w:t>
            </w:r>
          </w:p>
        </w:tc>
        <w:tc>
          <w:tcPr>
            <w:tcW w:w="1683" w:type="dxa"/>
            <w:noWrap w:val="0"/>
            <w:vAlign w:val="top"/>
          </w:tcPr>
          <w:p w14:paraId="79F9E918">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0.25%</w:t>
            </w:r>
          </w:p>
        </w:tc>
        <w:tc>
          <w:tcPr>
            <w:tcW w:w="1655" w:type="dxa"/>
            <w:noWrap w:val="0"/>
            <w:vAlign w:val="top"/>
          </w:tcPr>
          <w:p w14:paraId="168825A4">
            <w:pPr>
              <w:pageBreakBefore w:val="0"/>
              <w:widowControl w:val="0"/>
              <w:kinsoku/>
              <w:wordWrap/>
              <w:overflowPunct/>
              <w:topLinePunct w:val="0"/>
              <w:autoSpaceDE/>
              <w:autoSpaceDN/>
              <w:bidi w:val="0"/>
              <w:spacing w:line="4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0.35%</w:t>
            </w:r>
          </w:p>
        </w:tc>
      </w:tr>
    </w:tbl>
    <w:p w14:paraId="3933841E">
      <w:pPr>
        <w:keepNext w:val="0"/>
        <w:keepLines w:val="0"/>
        <w:pageBreakBefore w:val="0"/>
        <w:widowControl w:val="0"/>
        <w:kinsoku/>
        <w:wordWrap/>
        <w:overflowPunct/>
        <w:topLinePunct w:val="0"/>
        <w:autoSpaceDE/>
        <w:autoSpaceDN/>
        <w:bidi w:val="0"/>
        <w:adjustRightInd/>
        <w:snapToGrid/>
        <w:spacing w:line="460" w:lineRule="exact"/>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注： </w:t>
      </w:r>
    </w:p>
    <w:p w14:paraId="38CFC8FB">
      <w:pPr>
        <w:keepNext w:val="0"/>
        <w:keepLines w:val="0"/>
        <w:pageBreakBefore w:val="0"/>
        <w:widowControl w:val="0"/>
        <w:kinsoku/>
        <w:wordWrap/>
        <w:overflowPunct/>
        <w:topLinePunct w:val="0"/>
        <w:autoSpaceDE/>
        <w:autoSpaceDN/>
        <w:bidi w:val="0"/>
        <w:adjustRightInd/>
        <w:snapToGrid/>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（1）按本表费率计算的收费标准（服务类型）为采购代理的收费基准价格；</w:t>
      </w:r>
    </w:p>
    <w:p w14:paraId="3D89EDB7">
      <w:pPr>
        <w:keepNext w:val="0"/>
        <w:keepLines w:val="0"/>
        <w:pageBreakBefore w:val="0"/>
        <w:widowControl w:val="0"/>
        <w:kinsoku/>
        <w:wordWrap/>
        <w:overflowPunct/>
        <w:topLinePunct w:val="0"/>
        <w:autoSpaceDE/>
        <w:autoSpaceDN/>
        <w:bidi w:val="0"/>
        <w:adjustRightInd/>
        <w:snapToGrid/>
        <w:spacing w:line="460" w:lineRule="exact"/>
        <w:ind w:firstLine="480" w:firstLineChars="200"/>
        <w:rPr>
          <w:rFonts w:hint="eastAsia"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（2）采购代理收费按差额定率累进法计算。</w:t>
      </w:r>
    </w:p>
    <w:p w14:paraId="20A27660">
      <w:pPr>
        <w:keepNext w:val="0"/>
        <w:keepLines w:val="0"/>
        <w:pageBreakBefore w:val="0"/>
        <w:widowControl w:val="0"/>
        <w:kinsoku/>
        <w:wordWrap/>
        <w:overflowPunct/>
        <w:topLinePunct w:val="0"/>
        <w:autoSpaceDE/>
        <w:autoSpaceDN/>
        <w:bidi w:val="0"/>
        <w:adjustRightInd/>
        <w:snapToGrid/>
        <w:spacing w:line="46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34.需要补充的其他内容</w:t>
      </w:r>
    </w:p>
    <w:p w14:paraId="50001F36">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34.1本磋商文件解释规则详见“供应商须知前附表”。</w:t>
      </w:r>
    </w:p>
    <w:p w14:paraId="6181C43D">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34.2 其他事项详见“供应商须知前附表”。</w:t>
      </w:r>
    </w:p>
    <w:p w14:paraId="14F5EEAD">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34.3本文件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w:t>
      </w:r>
      <w:r>
        <w:rPr>
          <w:rFonts w:hint="eastAsia" w:ascii="仿宋" w:hAnsi="仿宋" w:eastAsia="仿宋" w:cs="仿宋"/>
          <w:color w:val="auto"/>
          <w:sz w:val="24"/>
          <w:szCs w:val="24"/>
          <w:highlight w:val="none"/>
        </w:rPr>
        <w:t>服务由中小企业承接，即提供服务的人员为中小企业依照《中华人民共和国劳动合同法》订立劳动合同的从业人员，不对其中涉及的货物的制造商和工程承建商作出要求的</w:t>
      </w:r>
      <w:r>
        <w:rPr>
          <w:rFonts w:hint="eastAsia" w:ascii="仿宋" w:hAnsi="仿宋" w:eastAsia="仿宋" w:cs="仿宋"/>
          <w:color w:val="auto"/>
          <w:kern w:val="2"/>
          <w:sz w:val="24"/>
          <w:szCs w:val="24"/>
          <w:highlight w:val="none"/>
        </w:rPr>
        <w:t>，享受本文件规定的中小企业扶持政策。</w:t>
      </w:r>
    </w:p>
    <w:p w14:paraId="5C3D2A4F">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以联合体形式参加政府采购活动，联合体各方均为中小企业的，联合体视同中小企业。其中，联合体各方均为小微企业的，联合体视同小微企业。</w:t>
      </w:r>
    </w:p>
    <w:p w14:paraId="7F91DF60">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依据本文件规定享受扶持政策获得政府采购合同的，小微企业不得将合同分包给大中型企业，中型企业不得将合同分包给大型企业。</w:t>
      </w:r>
    </w:p>
    <w:p w14:paraId="6A07E6D7">
      <w:pPr>
        <w:keepNext w:val="0"/>
        <w:keepLines w:val="0"/>
        <w:pageBreakBefore w:val="0"/>
        <w:widowControl w:val="0"/>
        <w:kinsoku/>
        <w:wordWrap/>
        <w:overflowPunct/>
        <w:topLinePunct w:val="0"/>
        <w:autoSpaceDE/>
        <w:autoSpaceDN/>
        <w:bidi w:val="0"/>
        <w:adjustRightInd/>
        <w:snapToGrid/>
        <w:spacing w:line="46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35. 政采贷相关说明</w:t>
      </w:r>
    </w:p>
    <w:p w14:paraId="59B56D97">
      <w:pPr>
        <w:pStyle w:val="14"/>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为优化政府采购营商环境，缓解供应商资金难题，南宁市政府采购试行政府采购信用融资制度，成交供应商如有融资需求，可凭政府采购合同通过以下方式申请政府采购信用融资贷款：</w:t>
      </w:r>
    </w:p>
    <w:p w14:paraId="444AA987">
      <w:pPr>
        <w:pStyle w:val="14"/>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480" w:firstLineChars="200"/>
        <w:textAlignment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在“南宁市公共资源交易中心”官网</w:t>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"http://www.nnggzy.org.cn）"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“交易信息-政府采购-政府采购信用融资”中融资银行和南宁市企业融资服务中心专栏信息申请政府采购信用融资。</w:t>
      </w:r>
      <w:r>
        <w:rPr>
          <w:rFonts w:hint="eastAsia" w:ascii="仿宋" w:hAnsi="仿宋" w:eastAsia="仿宋" w:cs="仿宋"/>
          <w:color w:val="auto"/>
          <w:sz w:val="24"/>
          <w:szCs w:val="24"/>
          <w:highlight w:val="none"/>
        </w:rPr>
        <w:fldChar w:fldCharType="end"/>
      </w:r>
    </w:p>
    <w:p w14:paraId="177CC83A">
      <w:pPr>
        <w:pStyle w:val="14"/>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center"/>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2）线上渠道：登录中征营应收账款融资服务平台（网址：https://www.crcrfsp.com，客服电话：400-009-0001），选择相关金融产品和银行业金融机构金融融资贷款。具体操作方式见《中国人民银行南宁中心支行广西壮族自治区财政厅关于推广线上“政采贷”融资模式的通知》（南宁银发〔2021〕258号）文（文件公开网址详情见：“广西政府采购网”）</w:t>
      </w:r>
    </w:p>
    <w:p w14:paraId="112131B4">
      <w:pPr>
        <w:rPr>
          <w:rFonts w:hint="eastAsia" w:ascii="仿宋" w:hAnsi="仿宋" w:eastAsia="仿宋" w:cs="仿宋"/>
          <w:color w:val="auto"/>
          <w:highlight w:val="none"/>
        </w:rPr>
      </w:pPr>
      <w:bookmarkStart w:id="65" w:name="_Toc32304"/>
      <w:r>
        <w:rPr>
          <w:rFonts w:hint="eastAsia" w:ascii="仿宋" w:hAnsi="仿宋" w:eastAsia="仿宋" w:cs="仿宋"/>
          <w:color w:val="auto"/>
          <w:highlight w:val="none"/>
        </w:rPr>
        <w:br w:type="page"/>
      </w:r>
    </w:p>
    <w:p w14:paraId="21273404">
      <w:pPr>
        <w:pStyle w:val="2"/>
        <w:jc w:val="center"/>
        <w:rPr>
          <w:rFonts w:hint="eastAsia" w:ascii="仿宋" w:hAnsi="仿宋" w:eastAsia="仿宋" w:cs="仿宋"/>
          <w:color w:val="auto"/>
          <w:highlight w:val="none"/>
        </w:rPr>
      </w:pPr>
      <w:bookmarkStart w:id="66" w:name="_Toc17098"/>
      <w:r>
        <w:rPr>
          <w:rFonts w:hint="eastAsia" w:ascii="仿宋" w:hAnsi="仿宋" w:eastAsia="仿宋" w:cs="仿宋"/>
          <w:color w:val="auto"/>
          <w:highlight w:val="none"/>
        </w:rPr>
        <w:t>第四章 评审程序、评审方法和评审标准</w:t>
      </w:r>
      <w:bookmarkEnd w:id="65"/>
      <w:bookmarkEnd w:id="66"/>
    </w:p>
    <w:p w14:paraId="145ACFC7">
      <w:pPr>
        <w:pStyle w:val="3"/>
        <w:jc w:val="center"/>
        <w:rPr>
          <w:rFonts w:hint="eastAsia" w:ascii="仿宋" w:hAnsi="仿宋" w:eastAsia="仿宋" w:cs="仿宋"/>
          <w:b w:val="0"/>
          <w:color w:val="auto"/>
          <w:highlight w:val="none"/>
        </w:rPr>
      </w:pPr>
      <w:bookmarkStart w:id="67" w:name="_Toc14981"/>
      <w:bookmarkStart w:id="68" w:name="_Toc23392"/>
      <w:r>
        <w:rPr>
          <w:rFonts w:hint="eastAsia" w:ascii="仿宋" w:hAnsi="仿宋" w:eastAsia="仿宋" w:cs="仿宋"/>
          <w:b w:val="0"/>
          <w:color w:val="auto"/>
          <w:highlight w:val="none"/>
        </w:rPr>
        <w:t>第一节 评审程序和评审方法</w:t>
      </w:r>
      <w:bookmarkEnd w:id="67"/>
      <w:bookmarkEnd w:id="68"/>
    </w:p>
    <w:p w14:paraId="03DBCE33">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1.确认磋商文件</w:t>
      </w:r>
    </w:p>
    <w:p w14:paraId="76620462">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由磋商小组确认磋商文件。</w:t>
      </w:r>
    </w:p>
    <w:p w14:paraId="5F4C75C5">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2.资格审查</w:t>
      </w:r>
    </w:p>
    <w:p w14:paraId="53D080A7">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2.1响应文件开启后，磋商小组依法对供应商的资格证明文件进行审查。</w:t>
      </w:r>
    </w:p>
    <w:p w14:paraId="1F333018">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注：采购人代表或者采购代理机构在资格审查结束前，对供应商进行信用查询。</w:t>
      </w:r>
    </w:p>
    <w:p w14:paraId="74877784">
      <w:pPr>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（1）查询渠道：广西政府采购云平台“信用中国”网站(</w:t>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"http://www.creditchina.gov.cn" </w:instrText>
      </w:r>
      <w:r>
        <w:rPr>
          <w:rFonts w:hint="eastAsia" w:ascii="仿宋" w:hAnsi="仿宋" w:eastAsia="仿宋" w:cs="仿宋"/>
          <w:color w:val="auto"/>
          <w:sz w:val="24"/>
          <w:szCs w:val="24"/>
          <w:highlight w:val="none"/>
        </w:rPr>
        <w:fldChar w:fldCharType="separate"/>
      </w:r>
      <w:r>
        <w:rPr>
          <w:rStyle w:val="24"/>
          <w:rFonts w:hint="eastAsia" w:ascii="仿宋" w:hAnsi="仿宋" w:eastAsia="仿宋" w:cs="仿宋"/>
          <w:color w:val="auto"/>
          <w:sz w:val="24"/>
          <w:szCs w:val="24"/>
          <w:highlight w:val="none"/>
        </w:rPr>
        <w:t>www.creditchina.gov.cn</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t>)、中国政府采购网(</w:t>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"http://www.ccgp.gov.cn" </w:instrText>
      </w:r>
      <w:r>
        <w:rPr>
          <w:rFonts w:hint="eastAsia" w:ascii="仿宋" w:hAnsi="仿宋" w:eastAsia="仿宋" w:cs="仿宋"/>
          <w:color w:val="auto"/>
          <w:sz w:val="24"/>
          <w:szCs w:val="24"/>
          <w:highlight w:val="none"/>
        </w:rPr>
        <w:fldChar w:fldCharType="separate"/>
      </w:r>
      <w:r>
        <w:rPr>
          <w:rStyle w:val="24"/>
          <w:rFonts w:hint="eastAsia" w:ascii="仿宋" w:hAnsi="仿宋" w:eastAsia="仿宋" w:cs="仿宋"/>
          <w:color w:val="auto"/>
          <w:sz w:val="24"/>
          <w:szCs w:val="24"/>
          <w:highlight w:val="none"/>
        </w:rPr>
        <w:t>www.ccgp.gov.cn</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t>)链接入口。</w:t>
      </w:r>
    </w:p>
    <w:p w14:paraId="35043BDB">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（2）信用查询截止时点：资格审查结束前。</w:t>
      </w:r>
    </w:p>
    <w:p w14:paraId="5ADAFC0A">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查询记录和证据留存方式：在查询网站中直接打印查询记录，截图另存为电子文档作为评审资料保存。</w:t>
      </w:r>
    </w:p>
    <w:p w14:paraId="1361769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（3）信用信息使用规则：对在“信用中国”网站(www.creditchina.gov.cn) 、中国政府采购网(www.ccgp.gov.cn)被列入失信被执行人、重大税收违法失信主体、政府采购严重违法失信行为记录名单及其他不符合《中华人民共和国政府采购法》第二十二条规定条件的供应商，资格审查不通过，不得参与政府采购活动。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71565B1C">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2.2资格审查标准为本磋商文件中载明对供应商资格要求的条件。资格审查采用合格制，凡符合磋商文件规定的供应商资格要求的响应文件均通过资格审查。</w:t>
      </w:r>
    </w:p>
    <w:p w14:paraId="479EA06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2.3供应商有下列情形之一的，资格审查不通过，其响应文件按无效响应处理：</w:t>
      </w:r>
    </w:p>
    <w:p w14:paraId="656304E5">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（1）不具备磋商文件中规定的资格要求的；</w:t>
      </w:r>
    </w:p>
    <w:p w14:paraId="5DD4D69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（2）响应文件未提供任一项“供应商须知前附表”资格证明文件规定的“必须提供”的文件资料的；</w:t>
      </w:r>
    </w:p>
    <w:p w14:paraId="11951EA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（3）响应文件提供的资格证明文件出现任一项不符合“供应商须知前附表”资格证明文件规定的“必须提供”的文件资料要求或者无效的。</w:t>
      </w:r>
    </w:p>
    <w:p w14:paraId="48B6B322">
      <w:pPr>
        <w:spacing w:line="360" w:lineRule="auto"/>
        <w:ind w:firstLine="480" w:firstLineChars="200"/>
        <w:rPr>
          <w:rFonts w:hint="eastAsia" w:ascii="仿宋" w:hAnsi="仿宋" w:eastAsia="仿宋" w:cs="仿宋"/>
          <w:color w:val="auto"/>
          <w:sz w:val="24"/>
          <w:szCs w:val="24"/>
          <w:highlight w:val="none"/>
        </w:rPr>
      </w:pPr>
      <w:bookmarkStart w:id="69" w:name="_Hlk68601553"/>
      <w:r>
        <w:rPr>
          <w:rFonts w:hint="eastAsia" w:ascii="仿宋" w:hAnsi="仿宋" w:eastAsia="仿宋" w:cs="仿宋"/>
          <w:color w:val="auto"/>
          <w:sz w:val="24"/>
          <w:szCs w:val="24"/>
          <w:highlight w:val="none"/>
        </w:rPr>
        <w:t>（4）同一合同项下的不同供应商，单位负责人为同一人或者存在直接控股、管理关系的；为本项目提供过整体设计、规范编制或者项目管理、监理、检测等服务的。</w:t>
      </w:r>
      <w:bookmarkEnd w:id="69"/>
    </w:p>
    <w:p w14:paraId="33FF7F7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2.4通过资格审查的合格供应商不足3家的，不得进入符合性审查环节，采购人或者采购代理机构应当重新开展采购活动。</w:t>
      </w:r>
    </w:p>
    <w:p w14:paraId="7536AB87">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3.符合性审查</w:t>
      </w:r>
    </w:p>
    <w:p w14:paraId="6A0B8E19">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3.1由磋商小组对通过资格审查的合格供应商的响应文件的响应报价、商务、技术等实质性要求进行符合性审查，以确定其是否满足磋商文件的实质性要求。</w:t>
      </w:r>
    </w:p>
    <w:p w14:paraId="3E9E02E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磋商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FEE8739">
      <w:pPr>
        <w:spacing w:line="360" w:lineRule="auto"/>
        <w:ind w:firstLine="480" w:firstLineChars="200"/>
        <w:rPr>
          <w:rFonts w:hint="eastAsia" w:ascii="仿宋" w:hAnsi="仿宋" w:eastAsia="仿宋" w:cs="仿宋"/>
          <w:color w:val="auto"/>
          <w:spacing w:val="-6"/>
          <w:sz w:val="24"/>
          <w:szCs w:val="24"/>
          <w:highlight w:val="none"/>
        </w:rPr>
      </w:pPr>
      <w:r>
        <w:rPr>
          <w:rFonts w:hint="eastAsia" w:ascii="仿宋" w:hAnsi="仿宋" w:eastAsia="仿宋" w:cs="仿宋"/>
          <w:color w:val="auto"/>
          <w:sz w:val="24"/>
          <w:szCs w:val="24"/>
          <w:highlight w:val="none"/>
        </w:rPr>
        <w:t>3.3磋商小组要求供应商澄清、说明或者更正响应文件应当以电子澄清函形式作出。供应商的澄清、说明或者更正应当以电子回函形式按照磋商小组的要求作出明确的澄清、说明或者更正，未按磋商小组的要求作出明确澄清、说明或者更正的供应商的响应文件将按照有利于采购人的原则由磋商小组进行判定。供应商的澄清、说明或者更正必须加盖电子公章</w:t>
      </w:r>
      <w:r>
        <w:rPr>
          <w:rFonts w:hint="eastAsia" w:ascii="仿宋" w:hAnsi="仿宋" w:eastAsia="仿宋" w:cs="仿宋"/>
          <w:color w:val="auto"/>
          <w:spacing w:val="-6"/>
          <w:sz w:val="24"/>
          <w:szCs w:val="24"/>
          <w:highlight w:val="none"/>
        </w:rPr>
        <w:t>。供应商为自然人的，必须由本人签字并附身份证明。</w:t>
      </w:r>
    </w:p>
    <w:p w14:paraId="486E66F6">
      <w:pPr>
        <w:spacing w:line="360" w:lineRule="auto"/>
        <w:ind w:firstLine="456" w:firstLineChars="200"/>
        <w:rPr>
          <w:rFonts w:hint="eastAsia" w:ascii="仿宋" w:hAnsi="仿宋" w:eastAsia="仿宋" w:cs="仿宋"/>
          <w:color w:val="auto"/>
          <w:sz w:val="24"/>
          <w:szCs w:val="24"/>
          <w:highlight w:val="none"/>
        </w:rPr>
      </w:pPr>
      <w:r>
        <w:rPr>
          <w:rFonts w:hint="eastAsia" w:ascii="仿宋" w:hAnsi="仿宋" w:eastAsia="仿宋" w:cs="仿宋"/>
          <w:color w:val="auto"/>
          <w:spacing w:val="-6"/>
          <w:sz w:val="24"/>
          <w:szCs w:val="24"/>
          <w:highlight w:val="none"/>
        </w:rPr>
        <w:t>3.4</w:t>
      </w:r>
      <w:r>
        <w:rPr>
          <w:rFonts w:hint="eastAsia" w:ascii="仿宋" w:hAnsi="仿宋" w:eastAsia="仿宋" w:cs="仿宋"/>
          <w:color w:val="auto"/>
          <w:sz w:val="24"/>
          <w:szCs w:val="24"/>
          <w:highlight w:val="none"/>
        </w:rPr>
        <w:t xml:space="preserve">首次响应文件报价出现前后不一致的，按照下列规定修正： </w:t>
      </w:r>
    </w:p>
    <w:p w14:paraId="2768A2A9">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（1）响应文件中报价表内容与响应文件中相应内容不一致的，以报价表为准；</w:t>
      </w:r>
    </w:p>
    <w:p w14:paraId="2A009AF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（2）大写金额和小写金额不一致的，以大写金额为准；</w:t>
      </w:r>
    </w:p>
    <w:p w14:paraId="4FAE00C4">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（3）单价金额小数点或者百分比有明显错位的，以报价表的总价为准，并修改单价；</w:t>
      </w:r>
    </w:p>
    <w:p w14:paraId="5FED090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（4）总价金额与按单价汇总金额不一致的，以单价金额计算结果为准。</w:t>
      </w:r>
    </w:p>
    <w:p w14:paraId="757899C9">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同时出现两种以上不一致的，按照以上（1）-（4）规定的顺序逐条进行修正。修正后的报价经供应商确认后产生约束力，供应商不确认的，其响应文件按无效响应处理。</w:t>
      </w:r>
    </w:p>
    <w:p w14:paraId="11A9241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3.5商务技术、报价评审</w:t>
      </w:r>
    </w:p>
    <w:p w14:paraId="6C1FB9E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在评审时，如发现下列情形之一的，将被视为响应文件无效处理：</w:t>
      </w:r>
    </w:p>
    <w:p w14:paraId="53ADB6F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（1）商务技术评审</w:t>
      </w:r>
    </w:p>
    <w:p w14:paraId="6AB3511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1）响应文件未按磋商文件要求签署、盖章；</w:t>
      </w:r>
    </w:p>
    <w:p w14:paraId="5F617E1D">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2）委托代理人未能出具有效身份证明或者出具的身份证明与授权委托书中的信息不符； </w:t>
      </w:r>
    </w:p>
    <w:p w14:paraId="4BF87D7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3）响应文件未提供任一项“供应商须知前附表” 商务技术文件中 “必须提供”或者“委托时必须提供”的文件资料；响应文件提供的商务技术文件出现任一项不符合“供应商须知前附表”商务技术文件中 “必须提供”或者“委托时必须提供”文件资料要求的规定或者提供的商务技术文件无效。</w:t>
      </w:r>
    </w:p>
    <w:p w14:paraId="55CAAA96">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4）商务条款中标“▲”的条款发生负偏离的或者允许负偏离的条款数超过“供应商须知前附表”规定项数的或者标明实质性的要求发生负偏离；</w:t>
      </w:r>
    </w:p>
    <w:p w14:paraId="5851CE1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5）未对竞标有效期作出响应或者响应文件承诺的竞标有效期不满足磋商文件要求；</w:t>
      </w:r>
    </w:p>
    <w:p w14:paraId="5B928B3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6）响应文件的实质性内容未使用中文表述、使用计量单位不符合磋商文件要求；</w:t>
      </w:r>
    </w:p>
    <w:p w14:paraId="42E0343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7）响应文件中的文件资料因填写不齐全或者内容虚假或者出现其他情形而导致被磋商小组认定无效；</w:t>
      </w:r>
    </w:p>
    <w:p w14:paraId="551E66E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8）响应文件含有采购人不能接受的附加条件；</w:t>
      </w:r>
    </w:p>
    <w:p w14:paraId="0BFEFA24">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9）属于“供应商须知正文”第7.5条情形；</w:t>
      </w:r>
    </w:p>
    <w:p w14:paraId="10688A67">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10）技术需求允许负偏离的条款数超过“供应商须知前附表”规定项数；</w:t>
      </w:r>
    </w:p>
    <w:p w14:paraId="04089EA4">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11）虚假竞标，或者出现其他情形而导致被磋商小组认定无效；</w:t>
      </w:r>
    </w:p>
    <w:p w14:paraId="31F9201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12）竞标技术方案不明确，磋商文件未允许但响应文件中存在一个或者一个以上备选（替代）竞标方案；</w:t>
      </w:r>
    </w:p>
    <w:p w14:paraId="2102F6F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13）响应文件标注的项目名称或者项目编号与竞争性磋商文件标注的项目名称或者项目编号不一致的；</w:t>
      </w:r>
    </w:p>
    <w:p w14:paraId="53A5472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14）未响应磋商文件实质性要求；</w:t>
      </w:r>
    </w:p>
    <w:p w14:paraId="6E23136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15）法律法规和磋商文件规定的其他无效情形。</w:t>
      </w:r>
    </w:p>
    <w:p w14:paraId="4F6CDD89">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（2）报价评审</w:t>
      </w:r>
    </w:p>
    <w:p w14:paraId="08A87A0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 响应文件未提供“供应商须知前附表” 报价文件中规定的“响应报价表”；</w:t>
      </w:r>
    </w:p>
    <w:p w14:paraId="0AA71F64">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2）未采用人民币报价或者未按照磋商文件标明的币种报价；</w:t>
      </w:r>
    </w:p>
    <w:p w14:paraId="4A44FD56">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供应商未就所竞标分标进行报价或者存在漏项报价；供应商未就所竞标分标的单项内容作唯一报价；供应商未就所竞标分标的全部内容作唯一总价报价；供应商响应文件中存在有选择、有条件报价的（磋商文件允许有备选方案或者其他约定的除外）；</w:t>
      </w:r>
    </w:p>
    <w:p w14:paraId="54BA9F2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响应报价（包含首次报价、最后报价）超过所竞标分标规定的采购预算金额或者最高限价的（如本项目公布了最高限价）；响应报价（包含首次报价、最后报价）超过磋商文件分项采购预算金额或者最高限价的（如本项目公布了最高限价）；</w:t>
      </w:r>
    </w:p>
    <w:p w14:paraId="01360DEE">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修正后的报价，供应商不确认的；或者经供应商确认修正后的响应报价（包含首次报价、最后报价）超过所竞标分标规定的采购预算金额或者最高限价（如本项目公布了最高限价）；或者经供应商确认修正后响应报价（包含首次报价、最后报价）超过磋商文件分项采购预算金额或者最高限价的（如本项目公布了最高限价）。</w:t>
      </w:r>
    </w:p>
    <w:p w14:paraId="5D50CD52">
      <w:pPr>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6）响应文件响应的标的数量及单位与竞争性磋商采购文件要求实质性不一致的</w:t>
      </w:r>
      <w:r>
        <w:rPr>
          <w:rFonts w:hint="eastAsia" w:ascii="仿宋" w:hAnsi="仿宋" w:eastAsia="仿宋" w:cs="仿宋"/>
          <w:color w:val="auto"/>
          <w:sz w:val="24"/>
          <w:szCs w:val="24"/>
          <w:highlight w:val="none"/>
          <w:lang w:eastAsia="zh-CN"/>
        </w:rPr>
        <w:t>；</w:t>
      </w:r>
    </w:p>
    <w:p w14:paraId="4B96E496">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磋商小组认为供应商报价过低，有可能影响服务质量或者不能诚信履约，按本章5.9条启动异常低价响应审查程序，要求供应商提供书面说明及必要的证明材料，但供应商不能在指定时间内提供证明材料或无法证明其报价合理的。</w:t>
      </w:r>
    </w:p>
    <w:p w14:paraId="6E1A8442">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3.6磋商小组对响应文件进行评审，未实质性响应磋商文件的响应文件按无效处理，磋商小组应当将资格和符合性不通过的情况告知有关供应商。磋商小组从符合磋商文件规定的相应资格条件的供应商名单中确定不少于3家的供应商参加磋商。</w:t>
      </w:r>
    </w:p>
    <w:p w14:paraId="5A1AE6F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3.7非政府购买服务项目，通过符合性审查的合格供应商不足3家的，不得进入磋商环节，采购人或者采购代理机构应当重新开展采购活动。政府购买服务项目，按《财政部关于政府采购竞争性磋商采购方式管理暂行办法有关问题的补充通知》（财库〔2015〕124号）规定，采购过程中通过符合性审查的供应商（社会资本）只有2家的，磋商采购活动可以继续进行。</w:t>
      </w:r>
    </w:p>
    <w:p w14:paraId="1CE8D511">
      <w:pPr>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4.磋商程序</w:t>
      </w:r>
    </w:p>
    <w:p w14:paraId="28E3C195">
      <w:pPr>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4.1磋商小组按照“供应商须知前附表”</w:t>
      </w:r>
      <w:r>
        <w:rPr>
          <w:rFonts w:hint="eastAsia" w:ascii="仿宋" w:hAnsi="仿宋" w:eastAsia="仿宋" w:cs="仿宋"/>
          <w:color w:val="auto"/>
          <w:sz w:val="24"/>
          <w:szCs w:val="24"/>
          <w:highlight w:val="none"/>
        </w:rPr>
        <w:t xml:space="preserve"> </w:t>
      </w:r>
      <w:r>
        <w:rPr>
          <w:rFonts w:hint="eastAsia" w:ascii="仿宋" w:hAnsi="仿宋" w:eastAsia="仿宋" w:cs="仿宋"/>
          <w:color w:val="auto"/>
          <w:kern w:val="0"/>
          <w:sz w:val="24"/>
          <w:szCs w:val="24"/>
          <w:highlight w:val="none"/>
        </w:rPr>
        <w:t>确定的</w:t>
      </w:r>
      <w:r>
        <w:rPr>
          <w:rFonts w:hint="eastAsia" w:ascii="仿宋" w:hAnsi="仿宋" w:eastAsia="仿宋" w:cs="仿宋"/>
          <w:color w:val="auto"/>
          <w:sz w:val="24"/>
          <w:szCs w:val="24"/>
          <w:highlight w:val="none"/>
        </w:rPr>
        <w:t>顺序，集中与单一供应商分别进行磋商，并给予所有参加磋商的供应商平等的磋商机会。符合磋商资格的供应商必须在接到磋商通知后规定时间内参加磋商，未在规定时间内参加磋商的视同放弃参加磋商权利，其响应文件按无效响应处理。</w:t>
      </w:r>
    </w:p>
    <w:p w14:paraId="4EE8EF5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4.2在磋商过程中，磋商小组可以根据磋商文件和磋商情况实质性变动采购需求中的技术、服务要求以及合同草案条款，但不得变动磋商文件中的其他内容。实质性变动的内容，须经采购人代表确认。可能实质性变动的内容为采购需求中的技术、服务要求以及合同草案条款。</w:t>
      </w:r>
    </w:p>
    <w:p w14:paraId="723E587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4.3对磋商文件作出的实质性变动是磋商文件的有效组成部分，由磋商小组及时以电子澄清函形式同时通知所有参加磋商的供应商。</w:t>
      </w:r>
    </w:p>
    <w:p w14:paraId="51C9CD4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4.4供应商必须按照磋商文件的变动情况和磋商小组的要求以回函的形式重新提交响应文件，并加盖电子公章。供应商为自然人的，必须由本人签字并附身份证明。参加磋商的供应商未在规定时间内重新提交响应文件的，视同退出磋商。</w:t>
      </w:r>
    </w:p>
    <w:p w14:paraId="1EA2808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4.5磋商中，</w:t>
      </w:r>
      <w:r>
        <w:rPr>
          <w:rFonts w:hint="eastAsia" w:ascii="仿宋" w:hAnsi="仿宋" w:eastAsia="仿宋" w:cs="仿宋"/>
          <w:color w:val="auto"/>
          <w:spacing w:val="-6"/>
          <w:sz w:val="24"/>
          <w:szCs w:val="24"/>
          <w:highlight w:val="none"/>
        </w:rPr>
        <w:t>磋商的任何一方不得透露与磋商有关的其他供应商的技术资料、价格和其他信息。</w:t>
      </w:r>
    </w:p>
    <w:p w14:paraId="76E7F8E8">
      <w:pPr>
        <w:widowControl/>
        <w:tabs>
          <w:tab w:val="left" w:pos="540"/>
        </w:tabs>
        <w:spacing w:line="360" w:lineRule="auto"/>
        <w:ind w:firstLine="480" w:firstLineChars="200"/>
        <w:jc w:val="left"/>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4.6磋商小组应对磋商过程和重要磋商内容进行记录，作为评标报告一部分，磋商小组在记录上签字确认。</w:t>
      </w:r>
      <w:r>
        <w:rPr>
          <w:rFonts w:hint="eastAsia" w:ascii="仿宋" w:hAnsi="仿宋" w:eastAsia="仿宋" w:cs="仿宋"/>
          <w:b/>
          <w:color w:val="auto"/>
          <w:sz w:val="24"/>
          <w:szCs w:val="24"/>
          <w:highlight w:val="none"/>
        </w:rPr>
        <w:t>主要内容包括：</w:t>
      </w:r>
    </w:p>
    <w:p w14:paraId="30AA137B">
      <w:pPr>
        <w:pStyle w:val="25"/>
        <w:spacing w:before="0"/>
        <w:ind w:firstLine="396"/>
        <w:rPr>
          <w:rFonts w:hint="eastAsia" w:ascii="仿宋" w:hAnsi="仿宋" w:eastAsia="仿宋" w:cs="仿宋"/>
          <w:color w:val="auto"/>
          <w:spacing w:val="-6"/>
          <w:kern w:val="2"/>
          <w:sz w:val="24"/>
          <w:szCs w:val="24"/>
          <w:highlight w:val="none"/>
        </w:rPr>
      </w:pPr>
      <w:r>
        <w:rPr>
          <w:rFonts w:hint="eastAsia" w:ascii="仿宋" w:hAnsi="仿宋" w:eastAsia="仿宋" w:cs="仿宋"/>
          <w:color w:val="auto"/>
          <w:spacing w:val="-6"/>
          <w:kern w:val="2"/>
          <w:sz w:val="24"/>
          <w:szCs w:val="24"/>
          <w:highlight w:val="none"/>
        </w:rPr>
        <w:t>（1）按照相关规定进行公示的，公示情况说明；</w:t>
      </w:r>
    </w:p>
    <w:p w14:paraId="5F48541A">
      <w:pPr>
        <w:pStyle w:val="25"/>
        <w:spacing w:before="0"/>
        <w:ind w:firstLine="396"/>
        <w:rPr>
          <w:rFonts w:hint="eastAsia" w:ascii="仿宋" w:hAnsi="仿宋" w:eastAsia="仿宋" w:cs="仿宋"/>
          <w:color w:val="auto"/>
          <w:spacing w:val="-6"/>
          <w:kern w:val="2"/>
          <w:sz w:val="24"/>
          <w:szCs w:val="24"/>
          <w:highlight w:val="none"/>
        </w:rPr>
      </w:pPr>
      <w:r>
        <w:rPr>
          <w:rFonts w:hint="eastAsia" w:ascii="仿宋" w:hAnsi="仿宋" w:eastAsia="仿宋" w:cs="仿宋"/>
          <w:color w:val="auto"/>
          <w:spacing w:val="-6"/>
          <w:kern w:val="2"/>
          <w:sz w:val="24"/>
          <w:szCs w:val="24"/>
          <w:highlight w:val="none"/>
        </w:rPr>
        <w:t>（2）磋商日期和地点，磋商人员名单；</w:t>
      </w:r>
    </w:p>
    <w:p w14:paraId="2A8398DF">
      <w:pPr>
        <w:pStyle w:val="25"/>
        <w:spacing w:before="0"/>
        <w:ind w:firstLine="396"/>
        <w:rPr>
          <w:rFonts w:hint="eastAsia" w:ascii="仿宋" w:hAnsi="仿宋" w:eastAsia="仿宋" w:cs="仿宋"/>
          <w:color w:val="auto"/>
          <w:spacing w:val="-6"/>
          <w:kern w:val="2"/>
          <w:sz w:val="24"/>
          <w:szCs w:val="24"/>
          <w:highlight w:val="none"/>
        </w:rPr>
      </w:pPr>
      <w:r>
        <w:rPr>
          <w:rFonts w:hint="eastAsia" w:ascii="仿宋" w:hAnsi="仿宋" w:eastAsia="仿宋" w:cs="仿宋"/>
          <w:color w:val="auto"/>
          <w:spacing w:val="-6"/>
          <w:kern w:val="2"/>
          <w:sz w:val="24"/>
          <w:szCs w:val="24"/>
          <w:highlight w:val="none"/>
        </w:rPr>
        <w:t>（3）合同主要条款及价格商定情况。</w:t>
      </w:r>
    </w:p>
    <w:p w14:paraId="7DF4412A">
      <w:pPr>
        <w:widowControl/>
        <w:tabs>
          <w:tab w:val="left" w:pos="540"/>
        </w:tabs>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4.7磋商过程中重新提交的响应文件，供应商可以在开启前补充、修改。</w:t>
      </w:r>
    </w:p>
    <w:p w14:paraId="13A458CA">
      <w:pPr>
        <w:tabs>
          <w:tab w:val="left" w:pos="2835"/>
        </w:tabs>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4.8对磋商过程提交的响应文件进行有效性、完整性和响应程度审查，通过审查的合格供应商不足3家的，采购人或者采购代理机构应当重新开展采购活动。</w:t>
      </w:r>
    </w:p>
    <w:p w14:paraId="2A284110">
      <w:pPr>
        <w:ind w:firstLine="20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5. 最后报价</w:t>
      </w:r>
    </w:p>
    <w:p w14:paraId="3B0B2C97">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磋商文件能够详细列明采购标的的技术、服务要求的，磋商结束后，由磋商小组要求所有继续参加磋商的供应商在规定时间内密封提交最后报价，除本章第3.7、5.3条外，提交最后报价的供应商不得少于3家，否则必须重新采购。</w:t>
      </w:r>
    </w:p>
    <w:p w14:paraId="1039214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磋商文件不能详细列明采购标的的技术、服务要求，需经磋商由供应商提供最后设计方案或者解决方案的，磋商结束后，由磋商小组按照少数服从多数的原则投票推荐3家以上供应商的设计方案或者解决方案，并要求其在规定时间内密封提交最后报价。</w:t>
      </w:r>
    </w:p>
    <w:p w14:paraId="5D44F6E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 最后报价是供应商响应文件的有效组成部分。符合《政府采购竞争性磋商采购方式管理暂行办法》（财库〔2014〕214号）第三条第四项“市场竞争不充分的科研项目，以及需要扶持的科技成果转化项目”的，提交最后报价的供应商可以为2家。</w:t>
      </w:r>
    </w:p>
    <w:p w14:paraId="2CC9799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5.4已经提交响应文件的供应商，在提交最后报价之前，可以根据磋商情况退出磋商，退出磋商的供应商的响应文件按无效响应处理。</w:t>
      </w:r>
    </w:p>
    <w:p w14:paraId="77A33B1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5.5供应商未在规定时间内提交最后报价的，视同退出磋商。</w:t>
      </w:r>
    </w:p>
    <w:p w14:paraId="5C3CB29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5.6磋商小组收齐某一分标最后报价后统一开启，磋商小组对最后报价进行有效性、完整性和响应程度的审查。</w:t>
      </w:r>
    </w:p>
    <w:p w14:paraId="4606F13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5.7最终响应文件的报价出现前后不一致的，按照本章第3.4条的规定修正。 </w:t>
      </w:r>
    </w:p>
    <w:p w14:paraId="6414AD6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5.8修正后的最终报价出现下列情形的，按无效响应处理：</w:t>
      </w:r>
    </w:p>
    <w:p w14:paraId="04B0CFC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（1）供应商不确认的（全流程电子化评标采取在线确认）；</w:t>
      </w:r>
    </w:p>
    <w:p w14:paraId="02BD7AB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（2）经供应商确认修正后的响应报价（包含首次报价、最后报价）超过所竞标分标规定的采购预算金额或者最高限价的（如本项目公布了最高限价）；</w:t>
      </w:r>
    </w:p>
    <w:p w14:paraId="28112CD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（3）经供应商确认修正后的响应报价（包含首次报价、最后报价）超过分项采购预算金额或者最高限价的（如本项目公布了最高限价）。</w:t>
      </w:r>
    </w:p>
    <w:p w14:paraId="447BD3F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5.9</w:t>
      </w:r>
      <w:r>
        <w:rPr>
          <w:rFonts w:hint="eastAsia" w:ascii="仿宋" w:hAnsi="仿宋" w:eastAsia="仿宋" w:cs="仿宋"/>
          <w:color w:val="auto"/>
          <w:sz w:val="24"/>
          <w:szCs w:val="24"/>
          <w:highlight w:val="none"/>
        </w:rPr>
        <w:t>异常低价响应审查</w:t>
      </w:r>
    </w:p>
    <w:p w14:paraId="7CDBDAA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（1）磋商小组在评审中发现下列情形之一的，应当启动异常低价响应审查程序:</w:t>
      </w:r>
    </w:p>
    <w:p w14:paraId="612FDB9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①响应报价低于全部通过符合性审查供应商响应报价平均值50%的，即响应报价</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全部通过符合性审查供应商响应报价平均值×50%；</w:t>
      </w:r>
    </w:p>
    <w:p w14:paraId="297A752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②响应报价低于通过符合性审查的次低报价供应商响应报价50%的，即响应报价</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通过符合性审查的次低报价供应商响应报价×50%；</w:t>
      </w:r>
    </w:p>
    <w:p w14:paraId="31E09747">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③响应报价低于采购项目最高限价45%的，即响应报价</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采购项目最高限价×45%；</w:t>
      </w:r>
    </w:p>
    <w:p w14:paraId="2BBFA1D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④磋商小组基于专业判断，认为供应商报价过低，有可能影响产品</w:t>
      </w:r>
      <w:r>
        <w:rPr>
          <w:rFonts w:hint="eastAsia" w:ascii="仿宋" w:hAnsi="仿宋" w:eastAsia="仿宋" w:cs="仿宋"/>
          <w:color w:val="auto"/>
          <w:sz w:val="24"/>
          <w:szCs w:val="24"/>
          <w:highlight w:val="none"/>
          <w:lang w:val="en-US" w:eastAsia="zh-CN"/>
        </w:rPr>
        <w:t>或服务</w:t>
      </w:r>
      <w:r>
        <w:rPr>
          <w:rFonts w:hint="eastAsia" w:ascii="仿宋" w:hAnsi="仿宋" w:eastAsia="仿宋" w:cs="仿宋"/>
          <w:color w:val="auto"/>
          <w:sz w:val="24"/>
          <w:szCs w:val="24"/>
          <w:highlight w:val="none"/>
        </w:rPr>
        <w:t>质量或者不能诚信履约的其他情形。</w:t>
      </w:r>
    </w:p>
    <w:p w14:paraId="5FCBAFF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（2）磋商小组启动异常低价响应审查后，属于前述第①项至第④项情形的，应当要求相关供应商在</w:t>
      </w:r>
      <w:r>
        <w:rPr>
          <w:rFonts w:hint="eastAsia" w:ascii="仿宋" w:hAnsi="仿宋" w:eastAsia="仿宋" w:cs="仿宋"/>
          <w:color w:val="auto"/>
          <w:sz w:val="24"/>
          <w:szCs w:val="24"/>
          <w:highlight w:val="none"/>
          <w:lang w:val="en-US" w:eastAsia="zh-CN"/>
        </w:rPr>
        <w:t>广西政府采购云平台中</w:t>
      </w:r>
      <w:r>
        <w:rPr>
          <w:rFonts w:hint="eastAsia" w:ascii="仿宋" w:hAnsi="仿宋" w:eastAsia="仿宋" w:cs="仿宋"/>
          <w:color w:val="auto"/>
          <w:sz w:val="24"/>
          <w:szCs w:val="24"/>
          <w:highlight w:val="none"/>
        </w:rPr>
        <w:t>合理的时间内对响应价格作出解释，提供项目具体成本测算等与报价合理性相关的书面说明及必要的证明材料，包括但不限于原材料成本、人工成本、制造费用等，给予相关供应商的合理时间不少于30分钟。其中，属于第③项情形，供应商已随响应文件一并提交相关书面说明及必要的证明材料的，在评审现场可不再重复提交。</w:t>
      </w:r>
    </w:p>
    <w:p w14:paraId="3835939C">
      <w:pPr>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磋商小组依据专业经验，参考同类项目中标（成交）价格、类似产品市场价格水平、行业人工费用标准、国家有关部门指导行业协会发布的行业平均成本等情况，对报价合理性进行判断。供应商不能提供书面说明、证明材料，或者提供的书面说明、证明材料不能证明其报价合理性的，磋商小组将其作为无效响应处理。</w:t>
      </w:r>
    </w:p>
    <w:p w14:paraId="33A8F50D">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经供应商确认修正后的最后报价作为评审及签订合同的依据。</w:t>
      </w:r>
    </w:p>
    <w:p w14:paraId="7977BC9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供应商出现最后报价按无效响应处理或者响应文件按无效处理时，磋商小组应当告知有关供应商。</w:t>
      </w:r>
    </w:p>
    <w:p w14:paraId="5516B06A">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5.11最后报价结束后，磋商小组不得再与供应商进行任何形式的商谈。</w:t>
      </w:r>
    </w:p>
    <w:p w14:paraId="346FCA00">
      <w:pPr>
        <w:ind w:firstLine="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6.比较与评价</w:t>
      </w:r>
    </w:p>
    <w:p w14:paraId="142A117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6.1评审方法：综合评分法。</w:t>
      </w:r>
    </w:p>
    <w:p w14:paraId="397E2654">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6.2经磋商确定最终采购需求和提交最后报价的供应商后，由磋商小组采用综合评分法对提交最后报价的供应商的响应文件和最后报价进行综合评分。</w:t>
      </w:r>
    </w:p>
    <w:p w14:paraId="513BEC0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6.3评审时，磋商小组各成员应当独立对每个有效响应的文件进行评价、打分，然后汇总每个供应商每项评分因素的得分。</w:t>
      </w:r>
    </w:p>
    <w:p w14:paraId="0E2E2E9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评审委员会成员要根据政府采购法律法规和采购文件所载明的评审方法、标准进行评审。对供应商的价格分等客观评分项的评分应当一致，对其他需要借助专业知识评判的主观评分项，应当严格按照评分细则公正评分。</w:t>
      </w:r>
    </w:p>
    <w:p w14:paraId="73A3B99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（2）磋商小组按照磋商文件中规定的评审标准计算各供应商的报价得分。项目评审过程中，不得去掉最后报价中的最高报价和最低报价。</w:t>
      </w:r>
    </w:p>
    <w:p w14:paraId="0BC91F0E">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（3）各供应商的得分为磋商小组所有成员的有效评分的算术平均数。</w:t>
      </w:r>
    </w:p>
    <w:p w14:paraId="13BF5CF1">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6.4评审价为供应商的最后报价进行政策性扣除后的价格，评审价只是作为评审时使用。最终成交供应商的成交金额等于最后报价（如有修正，以确认修正后的最后报价为准）。</w:t>
      </w:r>
    </w:p>
    <w:p w14:paraId="22949F41">
      <w:pPr>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6.5由磋商小组根据综合评分情况，按照评审得分由高到低顺序推荐3名以上成交候选供应商，并编写评</w:t>
      </w:r>
      <w:r>
        <w:rPr>
          <w:rFonts w:hint="eastAsia" w:ascii="仿宋" w:hAnsi="仿宋" w:eastAsia="仿宋" w:cs="仿宋"/>
          <w:color w:val="auto"/>
          <w:kern w:val="0"/>
          <w:sz w:val="24"/>
          <w:szCs w:val="24"/>
          <w:highlight w:val="none"/>
        </w:rPr>
        <w:t>审报告。符合本章第4.3条情形的，可以推荐2家成交候选供应商。评审得分相同的，按照最后报价由低到高的顺序推荐。评审得分且最后报价相同的，按照技术指标优劣顺序推荐。</w:t>
      </w:r>
    </w:p>
    <w:p w14:paraId="10F48079">
      <w:pPr>
        <w:spacing w:line="360" w:lineRule="auto"/>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6.6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64470E6D">
      <w:pPr>
        <w:spacing w:line="360" w:lineRule="auto"/>
        <w:ind w:firstLine="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7.评审复核</w:t>
      </w:r>
    </w:p>
    <w:p w14:paraId="6E6C0DA0">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7.1评审报告签署前，评审委员会要对评审结果进行复核，复核意见要体现在评审报告中。</w:t>
      </w:r>
    </w:p>
    <w:p w14:paraId="5C53D555">
      <w:pPr>
        <w:widowControl/>
        <w:spacing w:line="360" w:lineRule="auto"/>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7.2评审结果汇总完成后，采购人、采购代理机构和评审委员会均不得修改评审结果或者要求重新评审，但资格性检查认定错误、分值汇总计算错误、分项评分超出评分标准范围、客观分评分不一致、经评审委员会一致认定评分畸高、畸低的情形除外。出现上述除外情形的，评审委员会应当现场修改评审结果，并在评审报告中明确记载。</w:t>
      </w:r>
    </w:p>
    <w:p w14:paraId="7B3DD8DE">
      <w:pPr>
        <w:spacing w:line="360" w:lineRule="auto"/>
        <w:ind w:firstLine="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8.评审标准</w:t>
      </w:r>
    </w:p>
    <w:p w14:paraId="227B119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8.1评审依据：磋商小组将以磋商响应文件为评审依据，对供应商的报价、技术、商务等方面内容按百分制打分。（计分方法按四舍五入取至百分位）</w:t>
      </w:r>
    </w:p>
    <w:p w14:paraId="7DC238F2">
      <w:pPr>
        <w:spacing w:line="360" w:lineRule="auto"/>
        <w:ind w:firstLine="480" w:firstLineChars="200"/>
        <w:rPr>
          <w:rFonts w:hint="eastAsia" w:ascii="仿宋" w:hAnsi="仿宋" w:eastAsia="仿宋" w:cs="仿宋"/>
          <w:b/>
          <w:bCs/>
          <w:color w:val="auto"/>
          <w:kern w:val="0"/>
          <w:sz w:val="24"/>
          <w:szCs w:val="24"/>
          <w:highlight w:val="none"/>
        </w:rPr>
      </w:pPr>
      <w:r>
        <w:rPr>
          <w:rFonts w:hint="eastAsia" w:ascii="仿宋" w:hAnsi="仿宋" w:eastAsia="仿宋" w:cs="仿宋"/>
          <w:bCs/>
          <w:color w:val="auto"/>
          <w:sz w:val="24"/>
          <w:szCs w:val="24"/>
          <w:highlight w:val="none"/>
        </w:rPr>
        <w:t>总得分=1+2+3</w:t>
      </w:r>
    </w:p>
    <w:p w14:paraId="064F4607">
      <w:pPr>
        <w:rPr>
          <w:rFonts w:hint="eastAsia" w:ascii="仿宋" w:hAnsi="仿宋" w:eastAsia="仿宋" w:cs="仿宋"/>
          <w:color w:val="auto"/>
        </w:rPr>
      </w:pPr>
    </w:p>
    <w:tbl>
      <w:tblPr>
        <w:tblStyle w:val="21"/>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202"/>
        <w:gridCol w:w="6994"/>
        <w:gridCol w:w="772"/>
      </w:tblGrid>
      <w:tr w14:paraId="28B6B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52" w:type="dxa"/>
            <w:noWrap w:val="0"/>
            <w:vAlign w:val="center"/>
          </w:tcPr>
          <w:p w14:paraId="0E5D9AA0">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序号</w:t>
            </w:r>
          </w:p>
        </w:tc>
        <w:tc>
          <w:tcPr>
            <w:tcW w:w="1202" w:type="dxa"/>
            <w:noWrap w:val="0"/>
            <w:vAlign w:val="center"/>
          </w:tcPr>
          <w:p w14:paraId="246F84CE">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评分因素</w:t>
            </w:r>
          </w:p>
        </w:tc>
        <w:tc>
          <w:tcPr>
            <w:tcW w:w="6994" w:type="dxa"/>
            <w:noWrap w:val="0"/>
            <w:vAlign w:val="center"/>
          </w:tcPr>
          <w:p w14:paraId="7A69CBE7">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rPr>
              <w:t>评分因素</w:t>
            </w:r>
          </w:p>
        </w:tc>
        <w:tc>
          <w:tcPr>
            <w:tcW w:w="772" w:type="dxa"/>
            <w:noWrap w:val="0"/>
            <w:vAlign w:val="center"/>
          </w:tcPr>
          <w:p w14:paraId="5A686057">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分值</w:t>
            </w:r>
          </w:p>
        </w:tc>
      </w:tr>
      <w:tr w14:paraId="251DD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52" w:type="dxa"/>
            <w:noWrap w:val="0"/>
            <w:vAlign w:val="center"/>
          </w:tcPr>
          <w:p w14:paraId="703B6B6E">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1</w:t>
            </w:r>
          </w:p>
        </w:tc>
        <w:tc>
          <w:tcPr>
            <w:tcW w:w="1202" w:type="dxa"/>
            <w:noWrap w:val="0"/>
            <w:vAlign w:val="center"/>
          </w:tcPr>
          <w:p w14:paraId="48C5CBEB">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价格分</w:t>
            </w:r>
          </w:p>
        </w:tc>
        <w:tc>
          <w:tcPr>
            <w:tcW w:w="6994" w:type="dxa"/>
            <w:noWrap w:val="0"/>
            <w:vAlign w:val="top"/>
          </w:tcPr>
          <w:p w14:paraId="3A75751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kern w:val="0"/>
                <w:sz w:val="24"/>
                <w:szCs w:val="24"/>
                <w:highlight w:val="none"/>
              </w:rPr>
            </w:pPr>
            <w:r>
              <w:rPr>
                <w:rFonts w:hint="eastAsia" w:ascii="仿宋" w:hAnsi="仿宋" w:eastAsia="仿宋" w:cs="仿宋"/>
                <w:bCs/>
                <w:color w:val="auto"/>
                <w:kern w:val="0"/>
                <w:sz w:val="24"/>
                <w:szCs w:val="24"/>
                <w:highlight w:val="none"/>
              </w:rPr>
              <w:t>（1）</w:t>
            </w:r>
            <w:r>
              <w:rPr>
                <w:rFonts w:hint="eastAsia" w:ascii="仿宋" w:hAnsi="仿宋" w:eastAsia="仿宋" w:cs="仿宋"/>
                <w:bCs/>
                <w:color w:val="auto"/>
                <w:kern w:val="0"/>
                <w:sz w:val="24"/>
                <w:szCs w:val="24"/>
                <w:highlight w:val="none"/>
                <w:lang w:val="en-US" w:eastAsia="zh-CN"/>
              </w:rPr>
              <w:t>本项目专门面向中小企业采购，无</w:t>
            </w:r>
            <w:r>
              <w:rPr>
                <w:rFonts w:hint="eastAsia" w:ascii="仿宋" w:hAnsi="仿宋" w:eastAsia="仿宋" w:cs="仿宋"/>
                <w:bCs/>
                <w:color w:val="auto"/>
                <w:kern w:val="0"/>
                <w:sz w:val="24"/>
                <w:szCs w:val="24"/>
                <w:highlight w:val="none"/>
              </w:rPr>
              <w:t>政策性扣除后的价格。成交金额等于响应报价。</w:t>
            </w:r>
          </w:p>
          <w:p w14:paraId="7D191C6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kern w:val="0"/>
                <w:sz w:val="24"/>
                <w:szCs w:val="24"/>
                <w:highlight w:val="none"/>
              </w:rPr>
            </w:pPr>
            <w:r>
              <w:rPr>
                <w:rFonts w:hint="eastAsia" w:ascii="仿宋" w:hAnsi="仿宋" w:eastAsia="仿宋" w:cs="仿宋"/>
                <w:bCs/>
                <w:color w:val="auto"/>
                <w:kern w:val="0"/>
                <w:sz w:val="24"/>
                <w:szCs w:val="24"/>
                <w:highlight w:val="none"/>
              </w:rPr>
              <w:t>（2）以进入比较与评价环节的最低的评审价为基准价，基准价得分为10分。</w:t>
            </w:r>
          </w:p>
          <w:p w14:paraId="7BA3BAE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kern w:val="0"/>
                <w:sz w:val="24"/>
                <w:szCs w:val="24"/>
                <w:highlight w:val="none"/>
              </w:rPr>
            </w:pPr>
            <w:r>
              <w:rPr>
                <w:rFonts w:hint="eastAsia" w:ascii="仿宋" w:hAnsi="仿宋" w:eastAsia="仿宋" w:cs="仿宋"/>
                <w:bCs/>
                <w:color w:val="auto"/>
                <w:kern w:val="0"/>
                <w:sz w:val="24"/>
                <w:szCs w:val="24"/>
                <w:highlight w:val="none"/>
              </w:rPr>
              <w:t>（</w:t>
            </w:r>
            <w:r>
              <w:rPr>
                <w:rFonts w:hint="eastAsia" w:ascii="仿宋" w:hAnsi="仿宋" w:eastAsia="仿宋" w:cs="仿宋"/>
                <w:bCs/>
                <w:color w:val="auto"/>
                <w:kern w:val="0"/>
                <w:sz w:val="24"/>
                <w:szCs w:val="24"/>
                <w:highlight w:val="none"/>
                <w:lang w:val="en-US" w:eastAsia="zh-CN"/>
              </w:rPr>
              <w:t>3</w:t>
            </w:r>
            <w:r>
              <w:rPr>
                <w:rFonts w:hint="eastAsia" w:ascii="仿宋" w:hAnsi="仿宋" w:eastAsia="仿宋" w:cs="仿宋"/>
                <w:bCs/>
                <w:color w:val="auto"/>
                <w:kern w:val="0"/>
                <w:sz w:val="24"/>
                <w:szCs w:val="24"/>
                <w:highlight w:val="none"/>
              </w:rPr>
              <w:t>）价格分计算公式：</w:t>
            </w:r>
          </w:p>
          <w:p w14:paraId="7361367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kern w:val="0"/>
                <w:sz w:val="24"/>
                <w:szCs w:val="24"/>
                <w:highlight w:val="none"/>
              </w:rPr>
            </w:pPr>
            <w:r>
              <w:rPr>
                <w:rFonts w:hint="eastAsia" w:ascii="仿宋" w:hAnsi="仿宋" w:eastAsia="仿宋" w:cs="仿宋"/>
                <w:bCs/>
                <w:color w:val="auto"/>
                <w:kern w:val="0"/>
                <w:sz w:val="24"/>
                <w:szCs w:val="24"/>
                <w:highlight w:val="none"/>
              </w:rPr>
              <w:t>价格分计算公式：</w:t>
            </w:r>
            <w:r>
              <w:rPr>
                <w:rFonts w:hint="eastAsia" w:ascii="仿宋" w:hAnsi="仿宋" w:eastAsia="仿宋" w:cs="仿宋"/>
                <w:bCs/>
                <w:color w:val="auto"/>
                <w:kern w:val="0"/>
                <w:sz w:val="24"/>
                <w:szCs w:val="24"/>
                <w:highlight w:val="none"/>
                <w:lang w:val="en-US" w:eastAsia="zh-CN"/>
              </w:rPr>
              <w:t>某供应商</w:t>
            </w:r>
            <w:r>
              <w:rPr>
                <w:rFonts w:hint="eastAsia" w:ascii="仿宋" w:hAnsi="仿宋" w:eastAsia="仿宋" w:cs="仿宋"/>
                <w:bCs/>
                <w:color w:val="auto"/>
                <w:kern w:val="0"/>
                <w:sz w:val="24"/>
                <w:szCs w:val="24"/>
                <w:highlight w:val="none"/>
              </w:rPr>
              <w:t>报价得分=（基准价/</w:t>
            </w:r>
            <w:r>
              <w:rPr>
                <w:rFonts w:hint="eastAsia" w:ascii="仿宋" w:hAnsi="仿宋" w:eastAsia="仿宋" w:cs="仿宋"/>
                <w:bCs/>
                <w:color w:val="auto"/>
                <w:kern w:val="0"/>
                <w:sz w:val="24"/>
                <w:szCs w:val="24"/>
                <w:highlight w:val="none"/>
                <w:lang w:val="en-US" w:eastAsia="zh-CN"/>
              </w:rPr>
              <w:t>该供应商最终报价</w:t>
            </w:r>
            <w:r>
              <w:rPr>
                <w:rFonts w:hint="eastAsia" w:ascii="仿宋" w:hAnsi="仿宋" w:eastAsia="仿宋" w:cs="仿宋"/>
                <w:bCs/>
                <w:color w:val="auto"/>
                <w:kern w:val="0"/>
                <w:sz w:val="24"/>
                <w:szCs w:val="24"/>
                <w:highlight w:val="none"/>
              </w:rPr>
              <w:t>）×10分</w:t>
            </w:r>
          </w:p>
          <w:p w14:paraId="5D6F3AB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kern w:val="0"/>
                <w:sz w:val="24"/>
                <w:szCs w:val="24"/>
                <w:highlight w:val="none"/>
                <w:lang w:eastAsia="zh-CN"/>
              </w:rPr>
            </w:pPr>
            <w:r>
              <w:rPr>
                <w:rFonts w:hint="eastAsia" w:ascii="仿宋" w:hAnsi="仿宋" w:eastAsia="仿宋" w:cs="仿宋"/>
                <w:bCs/>
                <w:color w:val="auto"/>
                <w:kern w:val="0"/>
                <w:sz w:val="24"/>
                <w:szCs w:val="24"/>
                <w:highlight w:val="none"/>
                <w:lang w:eastAsia="zh-CN"/>
              </w:rPr>
              <w:t>注：服务项目的价格分值占总分值的比重(即权值)为10%至30%。政务信息系统采购服务的，价格分值占总分值比重应当为10%</w:t>
            </w:r>
          </w:p>
        </w:tc>
        <w:tc>
          <w:tcPr>
            <w:tcW w:w="772" w:type="dxa"/>
            <w:noWrap w:val="0"/>
            <w:vAlign w:val="center"/>
          </w:tcPr>
          <w:p w14:paraId="32DE646E">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10</w:t>
            </w:r>
          </w:p>
        </w:tc>
      </w:tr>
      <w:tr w14:paraId="5BE1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52" w:type="dxa"/>
            <w:noWrap w:val="0"/>
            <w:vAlign w:val="center"/>
          </w:tcPr>
          <w:p w14:paraId="145BA378">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2</w:t>
            </w:r>
          </w:p>
        </w:tc>
        <w:tc>
          <w:tcPr>
            <w:tcW w:w="1202" w:type="dxa"/>
            <w:noWrap w:val="0"/>
            <w:vAlign w:val="center"/>
          </w:tcPr>
          <w:p w14:paraId="5770B394">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技术分</w:t>
            </w:r>
          </w:p>
        </w:tc>
        <w:tc>
          <w:tcPr>
            <w:tcW w:w="6994" w:type="dxa"/>
            <w:noWrap w:val="0"/>
            <w:vAlign w:val="center"/>
          </w:tcPr>
          <w:p w14:paraId="527C912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评审因素（主观分）</w:t>
            </w:r>
          </w:p>
        </w:tc>
        <w:tc>
          <w:tcPr>
            <w:tcW w:w="772" w:type="dxa"/>
            <w:noWrap w:val="0"/>
            <w:vAlign w:val="center"/>
          </w:tcPr>
          <w:p w14:paraId="440AF5CE">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color w:val="auto"/>
                <w:kern w:val="0"/>
                <w:sz w:val="24"/>
                <w:szCs w:val="24"/>
                <w:highlight w:val="none"/>
                <w:lang w:val="en-US" w:eastAsia="zh-CN"/>
              </w:rPr>
            </w:pPr>
            <w:r>
              <w:rPr>
                <w:rFonts w:hint="eastAsia" w:ascii="仿宋" w:hAnsi="仿宋" w:eastAsia="仿宋" w:cs="仿宋"/>
                <w:b/>
                <w:color w:val="auto"/>
                <w:kern w:val="0"/>
                <w:sz w:val="24"/>
                <w:szCs w:val="24"/>
                <w:highlight w:val="none"/>
                <w:lang w:val="en-US" w:eastAsia="zh-CN"/>
              </w:rPr>
              <w:t>68</w:t>
            </w:r>
          </w:p>
        </w:tc>
      </w:tr>
      <w:tr w14:paraId="3755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2" w:type="dxa"/>
            <w:noWrap w:val="0"/>
            <w:vAlign w:val="center"/>
          </w:tcPr>
          <w:p w14:paraId="6306B1C7">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bidi="ar-SA"/>
              </w:rPr>
            </w:pPr>
            <w:r>
              <w:rPr>
                <w:rFonts w:hint="eastAsia" w:ascii="仿宋" w:hAnsi="仿宋" w:eastAsia="仿宋" w:cs="仿宋"/>
                <w:b w:val="0"/>
                <w:bCs/>
                <w:color w:val="auto"/>
                <w:kern w:val="0"/>
                <w:sz w:val="24"/>
                <w:szCs w:val="24"/>
                <w:highlight w:val="none"/>
              </w:rPr>
              <w:t>2.1</w:t>
            </w:r>
          </w:p>
        </w:tc>
        <w:tc>
          <w:tcPr>
            <w:tcW w:w="1202" w:type="dxa"/>
            <w:noWrap w:val="0"/>
            <w:vAlign w:val="center"/>
          </w:tcPr>
          <w:p w14:paraId="3C463001">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平台建设技术方案</w:t>
            </w:r>
          </w:p>
        </w:tc>
        <w:tc>
          <w:tcPr>
            <w:tcW w:w="6994" w:type="dxa"/>
            <w:noWrap w:val="0"/>
            <w:vAlign w:val="center"/>
          </w:tcPr>
          <w:p w14:paraId="49640815">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5DF9F9D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一档（6分）：平台建设技术方案至少包含开发与升级的思路描述，编制有系统设计、系统架构及整体框架等内容</w:t>
            </w:r>
            <w:r>
              <w:rPr>
                <w:rFonts w:hint="eastAsia" w:ascii="仿宋" w:hAnsi="仿宋" w:eastAsia="仿宋" w:cs="仿宋"/>
                <w:color w:val="auto"/>
                <w:kern w:val="2"/>
                <w:sz w:val="24"/>
                <w:szCs w:val="24"/>
                <w:highlight w:val="none"/>
                <w:lang w:val="en-US" w:eastAsia="zh-CN" w:bidi="ar-SA"/>
              </w:rPr>
              <w:t>，方案符合国家及行业相关技术标准和规范要求。</w:t>
            </w:r>
          </w:p>
          <w:p w14:paraId="1513CE9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二档（12分）：平台建设技术方案包含一档内容的基础上，能够介绍各子系统和移动端的开发思路和实现子系统功能和移动端的技术手段，对系统兼容性有详细描述，承诺完全兼容采购人现有系统。</w:t>
            </w:r>
          </w:p>
          <w:p w14:paraId="32600E2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lang w:val="en-US" w:eastAsia="zh-CN"/>
              </w:rPr>
            </w:pPr>
            <w:r>
              <w:rPr>
                <w:rFonts w:hint="eastAsia" w:ascii="仿宋" w:hAnsi="仿宋" w:eastAsia="仿宋" w:cs="仿宋"/>
                <w:bCs/>
                <w:color w:val="auto"/>
                <w:kern w:val="2"/>
                <w:sz w:val="24"/>
                <w:szCs w:val="24"/>
                <w:highlight w:val="none"/>
                <w:lang w:val="en-US" w:eastAsia="zh-CN" w:bidi="ar-SA"/>
              </w:rPr>
              <w:t>三档（18分）：平台建设技术方案包含上两档内容的基础上，还能融入其他同类型平台建设的先进经验，提供对平台建设的优化建议，</w:t>
            </w:r>
            <w:r>
              <w:rPr>
                <w:rFonts w:hint="eastAsia" w:ascii="仿宋" w:hAnsi="仿宋" w:eastAsia="仿宋" w:cs="仿宋"/>
                <w:color w:val="auto"/>
                <w:kern w:val="2"/>
                <w:sz w:val="24"/>
                <w:szCs w:val="24"/>
                <w:highlight w:val="none"/>
                <w:lang w:val="en-US" w:eastAsia="zh-CN" w:bidi="ar-SA"/>
              </w:rPr>
              <w:t>如数据安全、性能优化、用户体验提升等，在</w:t>
            </w:r>
            <w:r>
              <w:rPr>
                <w:rFonts w:hint="eastAsia" w:ascii="仿宋" w:hAnsi="仿宋" w:eastAsia="仿宋" w:cs="仿宋"/>
                <w:bCs/>
                <w:color w:val="auto"/>
                <w:kern w:val="2"/>
                <w:sz w:val="24"/>
                <w:szCs w:val="24"/>
                <w:highlight w:val="none"/>
                <w:lang w:val="en-US" w:eastAsia="zh-CN" w:bidi="ar-SA"/>
              </w:rPr>
              <w:t>实现平台建设目标的基础上进一步提升平台功能或平台建设质量。</w:t>
            </w:r>
          </w:p>
        </w:tc>
        <w:tc>
          <w:tcPr>
            <w:tcW w:w="772" w:type="dxa"/>
            <w:noWrap w:val="0"/>
            <w:vAlign w:val="center"/>
          </w:tcPr>
          <w:p w14:paraId="2B43F875">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18</w:t>
            </w:r>
          </w:p>
        </w:tc>
      </w:tr>
      <w:tr w14:paraId="40ED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2" w:type="dxa"/>
            <w:noWrap w:val="0"/>
            <w:vAlign w:val="center"/>
          </w:tcPr>
          <w:p w14:paraId="1089B7C5">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bidi="ar-SA"/>
              </w:rPr>
            </w:pPr>
            <w:r>
              <w:rPr>
                <w:rFonts w:hint="eastAsia" w:ascii="仿宋" w:hAnsi="仿宋" w:eastAsia="仿宋" w:cs="仿宋"/>
                <w:b w:val="0"/>
                <w:bCs/>
                <w:color w:val="auto"/>
                <w:kern w:val="0"/>
                <w:sz w:val="24"/>
                <w:szCs w:val="24"/>
                <w:highlight w:val="none"/>
              </w:rPr>
              <w:t>2.2</w:t>
            </w:r>
          </w:p>
        </w:tc>
        <w:tc>
          <w:tcPr>
            <w:tcW w:w="1202" w:type="dxa"/>
            <w:noWrap w:val="0"/>
            <w:vAlign w:val="center"/>
          </w:tcPr>
          <w:p w14:paraId="2D52BDD3">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平台技术架构改造实施方案</w:t>
            </w:r>
          </w:p>
        </w:tc>
        <w:tc>
          <w:tcPr>
            <w:tcW w:w="6994" w:type="dxa"/>
            <w:noWrap w:val="0"/>
            <w:vAlign w:val="center"/>
          </w:tcPr>
          <w:p w14:paraId="0989F2B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5A03C1D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一档（3分）：实施方案需清晰阐述平台技术架构改造的实施方法、分阶段实施计划及具体改造进度安排，内容完整且逻辑连贯。</w:t>
            </w:r>
          </w:p>
          <w:p w14:paraId="0D05580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二档（6分)：在一档基础上，方案需细化改造全流程节点与标准化工作步骤，明确各环节技术要求及质量控制点，具备可落地性。</w:t>
            </w:r>
          </w:p>
          <w:p w14:paraId="637A433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三档（9分）：在二档基础上，需详细阐述为达成与现有（一期）平台无缝集成及历史数据全量迁移的目标，所采取的调研分析、技术评估方法，识别此过程中的主要技术风险与业务连续性风险，并编制包含专项解决方案、风险防控体系及应急预案在内的完整保障计划，以确保改造及迁移过程平稳、数据完整。</w:t>
            </w:r>
          </w:p>
        </w:tc>
        <w:tc>
          <w:tcPr>
            <w:tcW w:w="772" w:type="dxa"/>
            <w:noWrap w:val="0"/>
            <w:vAlign w:val="center"/>
          </w:tcPr>
          <w:p w14:paraId="6040903D">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r>
      <w:tr w14:paraId="4CEAB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2" w:type="dxa"/>
            <w:noWrap w:val="0"/>
            <w:vAlign w:val="center"/>
          </w:tcPr>
          <w:p w14:paraId="2D303C62">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rPr>
            </w:pPr>
            <w:r>
              <w:rPr>
                <w:rFonts w:hint="eastAsia" w:ascii="仿宋" w:hAnsi="仿宋" w:eastAsia="仿宋" w:cs="仿宋"/>
                <w:b w:val="0"/>
                <w:bCs/>
                <w:color w:val="auto"/>
                <w:kern w:val="0"/>
                <w:sz w:val="24"/>
                <w:szCs w:val="24"/>
                <w:highlight w:val="none"/>
                <w:lang w:val="en-US" w:eastAsia="zh-CN"/>
              </w:rPr>
              <w:t>2.3</w:t>
            </w:r>
          </w:p>
        </w:tc>
        <w:tc>
          <w:tcPr>
            <w:tcW w:w="1202" w:type="dxa"/>
            <w:noWrap w:val="0"/>
            <w:vAlign w:val="center"/>
          </w:tcPr>
          <w:p w14:paraId="0A4F5277">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商用密码应用建设</w:t>
            </w:r>
          </w:p>
        </w:tc>
        <w:tc>
          <w:tcPr>
            <w:tcW w:w="6994" w:type="dxa"/>
            <w:noWrap w:val="0"/>
            <w:vAlign w:val="center"/>
          </w:tcPr>
          <w:p w14:paraId="7EF9A44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2282469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rPr>
            </w:pPr>
            <w:r>
              <w:rPr>
                <w:rFonts w:hint="eastAsia" w:ascii="仿宋" w:hAnsi="仿宋" w:eastAsia="仿宋" w:cs="仿宋"/>
                <w:color w:val="auto"/>
                <w:kern w:val="2"/>
                <w:sz w:val="24"/>
                <w:szCs w:val="24"/>
                <w:highlight w:val="none"/>
                <w:lang w:val="en-US" w:eastAsia="zh-CN" w:bidi="ar-SA"/>
              </w:rPr>
              <w:t>一档（3分）：商用密码应用建设方案能够正确阐述设备采购与软件改造的建设方法、分阶段实施计划及进度安排，明确符合GB/T 39786-2021第二级要求的总体思路。</w:t>
            </w:r>
          </w:p>
          <w:p w14:paraId="5FC5BC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rPr>
            </w:pPr>
            <w:r>
              <w:rPr>
                <w:rFonts w:hint="eastAsia" w:ascii="仿宋" w:hAnsi="仿宋" w:eastAsia="仿宋" w:cs="仿宋"/>
                <w:color w:val="auto"/>
                <w:kern w:val="2"/>
                <w:sz w:val="24"/>
                <w:szCs w:val="24"/>
                <w:highlight w:val="none"/>
                <w:lang w:val="en-US" w:eastAsia="zh-CN" w:bidi="ar-SA"/>
              </w:rPr>
              <w:t>二档（6分)：在一档基础上，方案需细化商用密码硬件设备选型、软件改造全流程节点，明确各环节技术参数及质量控制点，具备可落地性。</w:t>
            </w:r>
          </w:p>
          <w:p w14:paraId="1C59FBC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三档（9分）：在二档基础上，需详细阐述依据GB/T 39786-2021第二级要求进行密码应用设计的方案，明确在身份认证、数据传输、数据存储等关键环节的密码技术实现路径，并提供通过商用密码应用安全性评估的可行性保障措施。</w:t>
            </w:r>
          </w:p>
        </w:tc>
        <w:tc>
          <w:tcPr>
            <w:tcW w:w="772" w:type="dxa"/>
            <w:noWrap w:val="0"/>
            <w:vAlign w:val="center"/>
          </w:tcPr>
          <w:p w14:paraId="1CD0EECC">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r>
      <w:tr w14:paraId="089A7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2" w:type="dxa"/>
            <w:noWrap w:val="0"/>
            <w:vAlign w:val="center"/>
          </w:tcPr>
          <w:p w14:paraId="3E849404">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rPr>
            </w:pPr>
            <w:r>
              <w:rPr>
                <w:rFonts w:hint="eastAsia" w:ascii="仿宋" w:hAnsi="仿宋" w:eastAsia="仿宋" w:cs="仿宋"/>
                <w:b w:val="0"/>
                <w:bCs/>
                <w:color w:val="auto"/>
                <w:kern w:val="0"/>
                <w:sz w:val="24"/>
                <w:szCs w:val="24"/>
                <w:highlight w:val="none"/>
                <w:lang w:val="en-US" w:eastAsia="zh-CN"/>
              </w:rPr>
              <w:t>2.4</w:t>
            </w:r>
          </w:p>
        </w:tc>
        <w:tc>
          <w:tcPr>
            <w:tcW w:w="1202" w:type="dxa"/>
            <w:noWrap w:val="0"/>
            <w:vAlign w:val="center"/>
          </w:tcPr>
          <w:p w14:paraId="4C8F39E0">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系统迁移与部署</w:t>
            </w:r>
          </w:p>
        </w:tc>
        <w:tc>
          <w:tcPr>
            <w:tcW w:w="6994" w:type="dxa"/>
            <w:noWrap w:val="0"/>
            <w:vAlign w:val="center"/>
          </w:tcPr>
          <w:p w14:paraId="0888B537">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66727A5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rPr>
            </w:pPr>
            <w:r>
              <w:rPr>
                <w:rFonts w:hint="eastAsia" w:ascii="仿宋" w:hAnsi="仿宋" w:eastAsia="仿宋" w:cs="仿宋"/>
                <w:color w:val="auto"/>
                <w:kern w:val="2"/>
                <w:sz w:val="24"/>
                <w:szCs w:val="24"/>
                <w:highlight w:val="none"/>
                <w:lang w:val="en-US" w:eastAsia="zh-CN" w:bidi="ar-SA"/>
              </w:rPr>
              <w:t>一档（3分）：方案能够正确阐述系统迁移与部署的工作方法，制定分阶段实施计划及进度安排，内容完整且逻辑连贯。</w:t>
            </w:r>
          </w:p>
          <w:p w14:paraId="49280B8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rPr>
            </w:pPr>
            <w:r>
              <w:rPr>
                <w:rFonts w:hint="eastAsia" w:ascii="仿宋" w:hAnsi="仿宋" w:eastAsia="仿宋" w:cs="仿宋"/>
                <w:color w:val="auto"/>
                <w:kern w:val="2"/>
                <w:sz w:val="24"/>
                <w:szCs w:val="24"/>
                <w:highlight w:val="none"/>
                <w:lang w:val="en-US" w:eastAsia="zh-CN" w:bidi="ar-SA"/>
              </w:rPr>
              <w:t>二档（6分)：在一档基础上，方案能够分析系统迁移到南宁云平台的技术要求，细化迁移技术要点和应用部署标准化流程，具备可落地性。</w:t>
            </w:r>
          </w:p>
          <w:p w14:paraId="3B3D52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档（9分）：在二档基础上，从开发平台与南宁云平台的资源适配性分析，编制数据迁移性能瓶颈、跨平台兼容性等核心技术保障措施，建立迁移过程实时监控体系及应急机制，确保迁移过程业务平滑过渡、数据零丢失、系统服务不中断。</w:t>
            </w:r>
          </w:p>
        </w:tc>
        <w:tc>
          <w:tcPr>
            <w:tcW w:w="772" w:type="dxa"/>
            <w:noWrap w:val="0"/>
            <w:vAlign w:val="center"/>
          </w:tcPr>
          <w:p w14:paraId="107110D1">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lang w:val="en-US" w:eastAsia="zh-CN"/>
              </w:rPr>
            </w:pPr>
            <w:r>
              <w:rPr>
                <w:rFonts w:hint="eastAsia" w:ascii="仿宋" w:hAnsi="仿宋" w:eastAsia="仿宋" w:cs="仿宋"/>
                <w:color w:val="auto"/>
                <w:sz w:val="24"/>
                <w:szCs w:val="24"/>
                <w:highlight w:val="none"/>
                <w:lang w:val="en-US" w:eastAsia="zh-CN"/>
              </w:rPr>
              <w:t>9</w:t>
            </w:r>
          </w:p>
        </w:tc>
      </w:tr>
      <w:tr w14:paraId="1186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2" w:type="dxa"/>
            <w:noWrap w:val="0"/>
            <w:vAlign w:val="center"/>
          </w:tcPr>
          <w:p w14:paraId="4EDB2AC1">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bidi="ar-SA"/>
              </w:rPr>
            </w:pPr>
            <w:r>
              <w:rPr>
                <w:rFonts w:hint="eastAsia" w:ascii="仿宋" w:hAnsi="仿宋" w:eastAsia="仿宋" w:cs="仿宋"/>
                <w:b w:val="0"/>
                <w:bCs/>
                <w:color w:val="auto"/>
                <w:kern w:val="0"/>
                <w:sz w:val="24"/>
                <w:szCs w:val="24"/>
                <w:highlight w:val="none"/>
              </w:rPr>
              <w:t>2.</w:t>
            </w:r>
            <w:r>
              <w:rPr>
                <w:rFonts w:hint="eastAsia" w:ascii="仿宋" w:hAnsi="仿宋" w:eastAsia="仿宋" w:cs="仿宋"/>
                <w:b w:val="0"/>
                <w:bCs/>
                <w:color w:val="auto"/>
                <w:kern w:val="0"/>
                <w:sz w:val="24"/>
                <w:szCs w:val="24"/>
                <w:highlight w:val="none"/>
                <w:lang w:val="en-US" w:eastAsia="zh-CN"/>
              </w:rPr>
              <w:t>5</w:t>
            </w:r>
          </w:p>
        </w:tc>
        <w:tc>
          <w:tcPr>
            <w:tcW w:w="1202" w:type="dxa"/>
            <w:noWrap w:val="0"/>
            <w:vAlign w:val="center"/>
          </w:tcPr>
          <w:p w14:paraId="57B968F8">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安全保障体系建设方案</w:t>
            </w:r>
          </w:p>
        </w:tc>
        <w:tc>
          <w:tcPr>
            <w:tcW w:w="6994" w:type="dxa"/>
            <w:noWrap w:val="0"/>
            <w:vAlign w:val="center"/>
          </w:tcPr>
          <w:p w14:paraId="43F04548">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0D86EE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rPr>
            </w:pPr>
            <w:r>
              <w:rPr>
                <w:rFonts w:hint="eastAsia" w:ascii="仿宋" w:hAnsi="仿宋" w:eastAsia="仿宋" w:cs="仿宋"/>
                <w:color w:val="auto"/>
                <w:kern w:val="2"/>
                <w:sz w:val="24"/>
                <w:szCs w:val="24"/>
                <w:highlight w:val="none"/>
                <w:lang w:val="en-US" w:eastAsia="zh-CN" w:bidi="ar-SA"/>
              </w:rPr>
              <w:t>一档（3分）：安全保障体系建设方案能够正确阐述符合网络安全等级保护（第二级）要求的总体思路，明确分阶段实施计划及进度安排，内容完整且逻辑连贯。</w:t>
            </w:r>
          </w:p>
          <w:p w14:paraId="422FCAE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二档（6分）：在一档基础上，方案需细化安全防护体系建设全流程节点，列出重点安全问题（如访问控制策略、入侵防御规则等）及保障措施，具备可落地性。</w:t>
            </w:r>
          </w:p>
          <w:p w14:paraId="51A4459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档（9分）：在二档基础上，分析实现网络安全等级保护（第二级）的核心技术难点，编制专项解决方案，确保通过等级保护测评与商用密码应用安全性评估；提供有如数据泄露、系统瘫痪等重大系统安全问题的应急预案，保障系统安全与稳定运行。</w:t>
            </w:r>
          </w:p>
        </w:tc>
        <w:tc>
          <w:tcPr>
            <w:tcW w:w="772" w:type="dxa"/>
            <w:noWrap w:val="0"/>
            <w:vAlign w:val="center"/>
          </w:tcPr>
          <w:p w14:paraId="1FCC8BDF">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r>
      <w:tr w14:paraId="281F1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7" w:hRule="atLeast"/>
          <w:jc w:val="center"/>
        </w:trPr>
        <w:tc>
          <w:tcPr>
            <w:tcW w:w="652" w:type="dxa"/>
            <w:noWrap w:val="0"/>
            <w:vAlign w:val="center"/>
          </w:tcPr>
          <w:p w14:paraId="0C5D48D1">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bidi="ar-SA"/>
              </w:rPr>
            </w:pPr>
            <w:r>
              <w:rPr>
                <w:rFonts w:hint="eastAsia" w:ascii="仿宋" w:hAnsi="仿宋" w:eastAsia="仿宋" w:cs="仿宋"/>
                <w:b w:val="0"/>
                <w:bCs/>
                <w:color w:val="auto"/>
                <w:kern w:val="0"/>
                <w:sz w:val="24"/>
                <w:szCs w:val="24"/>
                <w:highlight w:val="none"/>
              </w:rPr>
              <w:t>2.</w:t>
            </w:r>
            <w:r>
              <w:rPr>
                <w:rFonts w:hint="eastAsia" w:ascii="仿宋" w:hAnsi="仿宋" w:eastAsia="仿宋" w:cs="仿宋"/>
                <w:b w:val="0"/>
                <w:bCs/>
                <w:color w:val="auto"/>
                <w:kern w:val="0"/>
                <w:sz w:val="24"/>
                <w:szCs w:val="24"/>
                <w:highlight w:val="none"/>
                <w:lang w:val="en-US" w:eastAsia="zh-CN"/>
              </w:rPr>
              <w:t>6</w:t>
            </w:r>
          </w:p>
        </w:tc>
        <w:tc>
          <w:tcPr>
            <w:tcW w:w="1202" w:type="dxa"/>
            <w:noWrap w:val="0"/>
            <w:vAlign w:val="center"/>
          </w:tcPr>
          <w:p w14:paraId="645F0FF5">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售后服务方案</w:t>
            </w:r>
          </w:p>
        </w:tc>
        <w:tc>
          <w:tcPr>
            <w:tcW w:w="6994" w:type="dxa"/>
            <w:noWrap w:val="0"/>
            <w:vAlign w:val="center"/>
          </w:tcPr>
          <w:p w14:paraId="0FE01A1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未提供方案或不满足一档的得0分。</w:t>
            </w:r>
          </w:p>
          <w:p w14:paraId="54E555F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一档（2分）：能够列出平台验收合格交付使用后、质保期内能够提供的售后服务工作内容，售后计划。</w:t>
            </w:r>
          </w:p>
          <w:p w14:paraId="54122C5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二档（5分）：在一档基础上，还明确有售后服务专职人员、售后服务管理制度、故障处理流程清晰、线上远程协助措施、采购人使用者培训方案等； </w:t>
            </w:r>
          </w:p>
          <w:p w14:paraId="3E0D62C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三档（8分）：在一档基础上，还编制有平台常规故障问题清单及针对性处理措施，提供7×24小时技术支持服务方案和定期巡检机制等确保质保期内平台稳定运行。</w:t>
            </w:r>
          </w:p>
        </w:tc>
        <w:tc>
          <w:tcPr>
            <w:tcW w:w="772" w:type="dxa"/>
            <w:noWrap w:val="0"/>
            <w:vAlign w:val="center"/>
          </w:tcPr>
          <w:p w14:paraId="1C79819A">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r>
      <w:tr w14:paraId="5D8B8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652" w:type="dxa"/>
            <w:noWrap w:val="0"/>
            <w:vAlign w:val="center"/>
          </w:tcPr>
          <w:p w14:paraId="1FBB3AB0">
            <w:pPr>
              <w:keepNext w:val="0"/>
              <w:keepLines w:val="0"/>
              <w:pageBreakBefore w:val="0"/>
              <w:kinsoku/>
              <w:wordWrap/>
              <w:overflowPunct/>
              <w:topLinePunct w:val="0"/>
              <w:autoSpaceDE/>
              <w:autoSpaceDN/>
              <w:bidi w:val="0"/>
              <w:adjustRightInd w:val="0"/>
              <w:snapToGrid/>
              <w:spacing w:line="360" w:lineRule="auto"/>
              <w:ind w:left="-120" w:leftChars="-50" w:right="-120" w:rightChars="-50"/>
              <w:jc w:val="center"/>
              <w:textAlignment w:val="baseline"/>
              <w:rPr>
                <w:rFonts w:hint="eastAsia" w:ascii="仿宋" w:hAnsi="仿宋" w:eastAsia="仿宋" w:cs="仿宋"/>
                <w:b w:val="0"/>
                <w:bCs/>
                <w:color w:val="auto"/>
                <w:kern w:val="0"/>
                <w:sz w:val="24"/>
                <w:szCs w:val="24"/>
                <w:highlight w:val="none"/>
                <w:lang w:val="en-US" w:eastAsia="zh-CN"/>
              </w:rPr>
            </w:pPr>
            <w:r>
              <w:rPr>
                <w:rFonts w:hint="eastAsia" w:ascii="仿宋" w:hAnsi="仿宋" w:eastAsia="仿宋" w:cs="仿宋"/>
                <w:b w:val="0"/>
                <w:bCs/>
                <w:color w:val="auto"/>
                <w:kern w:val="0"/>
                <w:sz w:val="24"/>
                <w:szCs w:val="24"/>
                <w:highlight w:val="none"/>
                <w:lang w:val="en-US" w:eastAsia="zh-CN"/>
              </w:rPr>
              <w:t>2.7</w:t>
            </w:r>
          </w:p>
        </w:tc>
        <w:tc>
          <w:tcPr>
            <w:tcW w:w="1202" w:type="dxa"/>
            <w:noWrap w:val="0"/>
            <w:vAlign w:val="center"/>
          </w:tcPr>
          <w:p w14:paraId="5F44D9B5">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kern w:val="2"/>
                <w:sz w:val="24"/>
                <w:szCs w:val="24"/>
                <w:highlight w:val="none"/>
                <w:lang w:val="en-US" w:eastAsia="zh-CN" w:bidi="ar-SA"/>
              </w:rPr>
              <w:t>演示分</w:t>
            </w:r>
          </w:p>
        </w:tc>
        <w:tc>
          <w:tcPr>
            <w:tcW w:w="6994" w:type="dxa"/>
            <w:noWrap w:val="0"/>
            <w:vAlign w:val="center"/>
          </w:tcPr>
          <w:p w14:paraId="5F2005C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供应商按以下评审因素的要求在广西政府采购云平台在线演示（演示所用到的软硬件设备由供应商自理，每家演示时间不超过5分钟）。</w:t>
            </w:r>
          </w:p>
          <w:p w14:paraId="0058B12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供应商能够以在线演示的方式展示平台开发框架，展现以下子系统基本功能要求的，每项得1分；体现子系统但是功能展示不全的得0.5分，不展示或功能不相关的不得分，本项满分6分。子系统及其基本功能要求如下：</w:t>
            </w:r>
          </w:p>
          <w:p w14:paraId="0FEEA25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highlight w:val="none"/>
              </w:rPr>
              <w:t>1.察访核验子系统</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（1）计划与任务管理（2）移动端智能化采集（3）问题督办与协同（4）过程监控与可视化</w:t>
            </w:r>
            <w:r>
              <w:rPr>
                <w:rFonts w:hint="eastAsia" w:ascii="仿宋" w:hAnsi="仿宋" w:eastAsia="仿宋" w:cs="仿宋"/>
                <w:color w:val="auto"/>
                <w:highlight w:val="none"/>
                <w:lang w:eastAsia="zh-CN"/>
              </w:rPr>
              <w:t>；</w:t>
            </w:r>
          </w:p>
          <w:p w14:paraId="34DBF6A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highlight w:val="none"/>
              </w:rPr>
              <w:t>2.绩效业务统计分析子系统</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（1）数据融合与关联分析（2）动态预警（3）定制化专题分析</w:t>
            </w:r>
            <w:r>
              <w:rPr>
                <w:rFonts w:hint="eastAsia" w:ascii="仿宋" w:hAnsi="仿宋" w:eastAsia="仿宋" w:cs="仿宋"/>
                <w:color w:val="auto"/>
                <w:highlight w:val="none"/>
                <w:lang w:eastAsia="zh-CN"/>
              </w:rPr>
              <w:t>；</w:t>
            </w:r>
          </w:p>
          <w:p w14:paraId="295E7FD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highlight w:val="none"/>
              </w:rPr>
              <w:t>3.掌上绩效移动端</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（1）信息推送与待办（2）移动决策支持</w:t>
            </w:r>
            <w:r>
              <w:rPr>
                <w:rFonts w:hint="eastAsia" w:ascii="仿宋" w:hAnsi="仿宋" w:eastAsia="仿宋" w:cs="仿宋"/>
                <w:color w:val="auto"/>
                <w:highlight w:val="none"/>
                <w:lang w:eastAsia="zh-CN"/>
              </w:rPr>
              <w:t>；</w:t>
            </w:r>
          </w:p>
          <w:p w14:paraId="516E590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highlight w:val="none"/>
              </w:rPr>
              <w:t>4.绩效数据治理子系统（绩效指标管理与分析子系统）</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（1）指标库建设（2）指标数据汇聚（3）指标数据治理分析（4）建设绩效指标加分典型案例库（5）数据资源目录编制与共享</w:t>
            </w:r>
            <w:r>
              <w:rPr>
                <w:rFonts w:hint="eastAsia" w:ascii="仿宋" w:hAnsi="仿宋" w:eastAsia="仿宋" w:cs="仿宋"/>
                <w:color w:val="auto"/>
                <w:highlight w:val="none"/>
                <w:lang w:eastAsia="zh-CN"/>
              </w:rPr>
              <w:t>；</w:t>
            </w:r>
          </w:p>
          <w:p w14:paraId="3129279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highlight w:val="none"/>
              </w:rPr>
              <w:t>5.绩效业务可视化配置子系统</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（1）系统菜单功能优化（2）过程管理完成进展监测（3）指标问题协调处理（4）年终分析结果报告生成展示</w:t>
            </w:r>
            <w:r>
              <w:rPr>
                <w:rFonts w:hint="eastAsia" w:ascii="仿宋" w:hAnsi="仿宋" w:eastAsia="仿宋" w:cs="仿宋"/>
                <w:color w:val="auto"/>
                <w:highlight w:val="none"/>
                <w:lang w:eastAsia="zh-CN"/>
              </w:rPr>
              <w:t>；</w:t>
            </w:r>
          </w:p>
          <w:p w14:paraId="1016158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highlight w:val="none"/>
                <w:lang w:eastAsia="zh-CN"/>
              </w:rPr>
            </w:pPr>
            <w:r>
              <w:rPr>
                <w:rFonts w:hint="eastAsia" w:ascii="仿宋" w:hAnsi="仿宋" w:eastAsia="仿宋" w:cs="仿宋"/>
                <w:color w:val="auto"/>
                <w:highlight w:val="none"/>
              </w:rPr>
              <w:t>6.数智编办(绩效办)一体化平台</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（1）搭建机构编制与绩效管理场景化工作台（2）搭建机构编制与绩效管理知识库（3）搭建指标设置范例库(4)建设机构编制与绩效考评统一数据资源池</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lang w:eastAsia="zh-CN"/>
              </w:rPr>
              <w:t>）绩效数据可视化展示。</w:t>
            </w:r>
          </w:p>
          <w:p w14:paraId="5B0B849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注：本项目要求的在线演示，旨在考察供应商对业务需求的理解、技术实现思路和快速开发能力。供应商可根据自身技术路线，准备演示原型，所用开发框架、演示环境及测试数据由供应商自行准备，不要求且不依赖采购人现有南宁市绩效管理智能化平台（一期）的代码、数据库或服务器环境。演示应聚焦于展现采购需求第二章中列明的各子系统核心业务逻辑与流程。</w:t>
            </w:r>
          </w:p>
        </w:tc>
        <w:tc>
          <w:tcPr>
            <w:tcW w:w="772" w:type="dxa"/>
            <w:noWrap w:val="0"/>
            <w:vAlign w:val="center"/>
          </w:tcPr>
          <w:p w14:paraId="77FA2B92">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w:t>
            </w:r>
          </w:p>
        </w:tc>
      </w:tr>
      <w:tr w14:paraId="48B2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2" w:type="dxa"/>
            <w:noWrap w:val="0"/>
            <w:vAlign w:val="center"/>
          </w:tcPr>
          <w:p w14:paraId="3189A743">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3</w:t>
            </w:r>
          </w:p>
        </w:tc>
        <w:tc>
          <w:tcPr>
            <w:tcW w:w="1202" w:type="dxa"/>
            <w:noWrap w:val="0"/>
            <w:vAlign w:val="center"/>
          </w:tcPr>
          <w:p w14:paraId="6CA1AFD6">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商务分</w:t>
            </w:r>
          </w:p>
        </w:tc>
        <w:tc>
          <w:tcPr>
            <w:tcW w:w="6994" w:type="dxa"/>
            <w:noWrap w:val="0"/>
            <w:vAlign w:val="center"/>
          </w:tcPr>
          <w:p w14:paraId="6B25FB1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评审因素（客观分）</w:t>
            </w:r>
          </w:p>
        </w:tc>
        <w:tc>
          <w:tcPr>
            <w:tcW w:w="772" w:type="dxa"/>
            <w:noWrap w:val="0"/>
            <w:vAlign w:val="center"/>
          </w:tcPr>
          <w:p w14:paraId="484D8651">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b/>
                <w:color w:val="auto"/>
                <w:kern w:val="0"/>
                <w:sz w:val="24"/>
                <w:szCs w:val="24"/>
                <w:highlight w:val="none"/>
                <w:lang w:val="en-US" w:eastAsia="zh-CN"/>
              </w:rPr>
            </w:pPr>
            <w:r>
              <w:rPr>
                <w:rFonts w:hint="eastAsia" w:ascii="仿宋" w:hAnsi="仿宋" w:eastAsia="仿宋" w:cs="仿宋"/>
                <w:b/>
                <w:color w:val="auto"/>
                <w:kern w:val="0"/>
                <w:sz w:val="24"/>
                <w:szCs w:val="24"/>
                <w:highlight w:val="none"/>
                <w:lang w:val="en-US" w:eastAsia="zh-CN"/>
              </w:rPr>
              <w:t>22</w:t>
            </w:r>
          </w:p>
        </w:tc>
      </w:tr>
      <w:tr w14:paraId="6F97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652" w:type="dxa"/>
            <w:noWrap w:val="0"/>
            <w:vAlign w:val="center"/>
          </w:tcPr>
          <w:p w14:paraId="2A4B2E23">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3.1</w:t>
            </w:r>
          </w:p>
        </w:tc>
        <w:tc>
          <w:tcPr>
            <w:tcW w:w="1202" w:type="dxa"/>
            <w:noWrap w:val="0"/>
            <w:vAlign w:val="center"/>
          </w:tcPr>
          <w:p w14:paraId="229D1568">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业绩</w:t>
            </w:r>
          </w:p>
        </w:tc>
        <w:tc>
          <w:tcPr>
            <w:tcW w:w="6994" w:type="dxa"/>
            <w:noWrap w:val="0"/>
            <w:vAlign w:val="top"/>
          </w:tcPr>
          <w:p w14:paraId="6024945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2022年1月1日至响应文件提交截止之日起，供应商具有同类项目业绩的，每个合同得1.5分，满分9分。</w:t>
            </w:r>
          </w:p>
          <w:p w14:paraId="78AD7B8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须提供能清晰反映合同服务内容的合同关键页（包括但不限于合同名称页、合同主要内容页、合同签订日期页、合同双方签字盖章页），否则不得分；合同体现签订日期的，以合同签订日期为准；合同未体现签订日期的，但是合同履行期限能明显判断在2022年1月1日或之后开始实施的，该合同应予以认可，否则不得分；同一个编号的项目有两个或两个以上的分标成交的只算一次；若合同无法体现具体内容的，可增加客户方提供的证明材料作为佐证材料，否则不得分；证明材料须加盖供应商公章或电子签章，否则不得分。</w:t>
            </w:r>
          </w:p>
        </w:tc>
        <w:tc>
          <w:tcPr>
            <w:tcW w:w="772" w:type="dxa"/>
            <w:noWrap w:val="0"/>
            <w:vAlign w:val="center"/>
          </w:tcPr>
          <w:p w14:paraId="40BF57D5">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r>
      <w:tr w14:paraId="60C64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652" w:type="dxa"/>
            <w:noWrap w:val="0"/>
            <w:vAlign w:val="center"/>
          </w:tcPr>
          <w:p w14:paraId="0AB261CC">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3.2</w:t>
            </w:r>
          </w:p>
        </w:tc>
        <w:tc>
          <w:tcPr>
            <w:tcW w:w="1202" w:type="dxa"/>
            <w:noWrap w:val="0"/>
            <w:vAlign w:val="center"/>
          </w:tcPr>
          <w:p w14:paraId="73B99C51">
            <w:pPr>
              <w:keepNext w:val="0"/>
              <w:keepLines w:val="0"/>
              <w:pageBreakBefore w:val="0"/>
              <w:kinsoku/>
              <w:wordWrap/>
              <w:overflowPunct/>
              <w:topLinePunct w:val="0"/>
              <w:autoSpaceDE/>
              <w:autoSpaceDN/>
              <w:bidi w:val="0"/>
              <w:snapToGrid/>
              <w:spacing w:line="360" w:lineRule="auto"/>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拟投入人员</w:t>
            </w:r>
          </w:p>
        </w:tc>
        <w:tc>
          <w:tcPr>
            <w:tcW w:w="6994" w:type="dxa"/>
            <w:noWrap w:val="0"/>
            <w:vAlign w:val="top"/>
          </w:tcPr>
          <w:p w14:paraId="63FB7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1.拟投入项目负责人（满分</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w:t>
            </w:r>
          </w:p>
          <w:p w14:paraId="4AD69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（1）拟派项目负责人具</w:t>
            </w:r>
            <w:r>
              <w:rPr>
                <w:rFonts w:hint="eastAsia" w:ascii="仿宋" w:hAnsi="仿宋" w:eastAsia="仿宋" w:cs="仿宋"/>
                <w:color w:val="auto"/>
                <w:sz w:val="24"/>
                <w:szCs w:val="24"/>
                <w:highlight w:val="none"/>
                <w:lang w:val="en-US" w:eastAsia="zh-CN"/>
              </w:rPr>
              <w:t>有</w:t>
            </w:r>
            <w:r>
              <w:rPr>
                <w:rFonts w:hint="eastAsia" w:ascii="仿宋" w:hAnsi="仿宋" w:eastAsia="仿宋" w:cs="仿宋"/>
                <w:color w:val="auto"/>
                <w:sz w:val="24"/>
                <w:szCs w:val="24"/>
                <w:highlight w:val="none"/>
              </w:rPr>
              <w:t>有效的信息系统项目管理师（高级）证书或高级工程师（计算机相关专业）职称证书的，得3分</w:t>
            </w:r>
            <w:r>
              <w:rPr>
                <w:rFonts w:hint="eastAsia" w:ascii="仿宋" w:hAnsi="仿宋" w:eastAsia="仿宋" w:cs="仿宋"/>
                <w:color w:val="auto"/>
                <w:sz w:val="24"/>
                <w:szCs w:val="24"/>
                <w:highlight w:val="none"/>
                <w:lang w:eastAsia="zh-CN"/>
              </w:rPr>
              <w:t>。</w:t>
            </w:r>
          </w:p>
          <w:p w14:paraId="0138A2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）2022年1月1日至响应文件提交截止之日止，该名项目负责人作为项目负责人完成过同类项目业绩的，每提供1项得1分，本项满分2分</w:t>
            </w:r>
            <w:r>
              <w:rPr>
                <w:rFonts w:hint="eastAsia" w:ascii="仿宋" w:hAnsi="仿宋" w:eastAsia="仿宋" w:cs="仿宋"/>
                <w:color w:val="auto"/>
                <w:sz w:val="24"/>
                <w:szCs w:val="24"/>
                <w:highlight w:val="none"/>
                <w:lang w:eastAsia="zh-CN"/>
              </w:rPr>
              <w:t>。</w:t>
            </w:r>
          </w:p>
          <w:p w14:paraId="082199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2.其他拟投入项目组成员（项目负责人除外）（满分</w:t>
            </w: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分）</w:t>
            </w:r>
          </w:p>
          <w:p w14:paraId="47DFD3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（1）具有有效的计算机相关专业高级及以上职称证书的，每人得2分，本项最高得4分；</w:t>
            </w:r>
          </w:p>
          <w:p w14:paraId="52BD3D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（2）具有有效的计算机相关专业中级职称证书的，每人得1分，本项最高得4分；</w:t>
            </w:r>
          </w:p>
          <w:p w14:paraId="61A2D9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（相关专业包含</w:t>
            </w:r>
            <w:r>
              <w:rPr>
                <w:rFonts w:hint="eastAsia" w:ascii="仿宋" w:hAnsi="仿宋" w:eastAsia="仿宋" w:cs="仿宋"/>
                <w:color w:val="auto"/>
                <w:sz w:val="24"/>
                <w:szCs w:val="24"/>
                <w:highlight w:val="none"/>
                <w:lang w:val="en-US" w:eastAsia="zh-CN"/>
              </w:rPr>
              <w:t>但不限于</w:t>
            </w:r>
            <w:r>
              <w:rPr>
                <w:rFonts w:hint="eastAsia" w:ascii="仿宋" w:hAnsi="仿宋" w:eastAsia="仿宋" w:cs="仿宋"/>
                <w:color w:val="auto"/>
                <w:sz w:val="24"/>
                <w:szCs w:val="24"/>
                <w:highlight w:val="none"/>
              </w:rPr>
              <w:t>：软件设计师、网络工程师、系统集成项目管理工程师、信息安全工程师、信息系统管理工程师等）</w:t>
            </w:r>
          </w:p>
          <w:p w14:paraId="2DE0CF1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注：1.业绩证明材料须提供合同关键页或中标（成交）通知书等证明文件，且文件中须能体现人员姓名及担任角色（如项目经理、项目负责人），否则不得分。</w:t>
            </w:r>
          </w:p>
          <w:p w14:paraId="6B6B164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2.提供人员得分项证书的复印件，同一人具备不同证书的，不重复计分，按最高分值计取。</w:t>
            </w:r>
          </w:p>
          <w:p w14:paraId="2DEEAB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3.响应文件中承诺拟投入的人员，成交后必须按承诺投入本项目。未经采购人书面同意，服务过程中不得擅自更换。</w:t>
            </w:r>
          </w:p>
        </w:tc>
        <w:tc>
          <w:tcPr>
            <w:tcW w:w="772" w:type="dxa"/>
            <w:noWrap w:val="0"/>
            <w:vAlign w:val="center"/>
          </w:tcPr>
          <w:p w14:paraId="1BB2F917">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13</w:t>
            </w:r>
          </w:p>
        </w:tc>
      </w:tr>
      <w:tr w14:paraId="754F2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848" w:type="dxa"/>
            <w:gridSpan w:val="3"/>
            <w:noWrap w:val="0"/>
            <w:vAlign w:val="center"/>
          </w:tcPr>
          <w:p w14:paraId="4631E642">
            <w:pPr>
              <w:keepNext w:val="0"/>
              <w:keepLines w:val="0"/>
              <w:pageBreakBefore w:val="0"/>
              <w:kinsoku/>
              <w:wordWrap/>
              <w:overflowPunct/>
              <w:topLinePunct w:val="0"/>
              <w:autoSpaceDE/>
              <w:autoSpaceDN/>
              <w:bidi w:val="0"/>
              <w:snapToGrid/>
              <w:spacing w:line="360" w:lineRule="auto"/>
              <w:jc w:val="both"/>
              <w:rPr>
                <w:rFonts w:hint="eastAsia" w:ascii="仿宋" w:hAnsi="仿宋" w:eastAsia="仿宋" w:cs="仿宋"/>
                <w:bCs/>
                <w:color w:val="auto"/>
                <w:kern w:val="0"/>
                <w:sz w:val="24"/>
                <w:szCs w:val="24"/>
                <w:highlight w:val="none"/>
              </w:rPr>
            </w:pPr>
            <w:r>
              <w:rPr>
                <w:rFonts w:hint="eastAsia" w:ascii="仿宋" w:hAnsi="仿宋" w:eastAsia="仿宋" w:cs="仿宋"/>
                <w:bCs/>
                <w:color w:val="auto"/>
                <w:kern w:val="0"/>
                <w:sz w:val="24"/>
                <w:szCs w:val="24"/>
                <w:highlight w:val="none"/>
              </w:rPr>
              <w:t>总得分＝1＋2＋3</w:t>
            </w:r>
          </w:p>
        </w:tc>
        <w:tc>
          <w:tcPr>
            <w:tcW w:w="772" w:type="dxa"/>
            <w:noWrap w:val="0"/>
            <w:vAlign w:val="center"/>
          </w:tcPr>
          <w:p w14:paraId="4FDE003A">
            <w:pPr>
              <w:keepNext w:val="0"/>
              <w:keepLines w:val="0"/>
              <w:pageBreakBefore w:val="0"/>
              <w:widowControl/>
              <w:kinsoku/>
              <w:wordWrap/>
              <w:overflowPunct/>
              <w:topLinePunct w:val="0"/>
              <w:autoSpaceDE/>
              <w:autoSpaceDN/>
              <w:bidi w:val="0"/>
              <w:snapToGrid/>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100</w:t>
            </w:r>
          </w:p>
        </w:tc>
      </w:tr>
    </w:tbl>
    <w:p w14:paraId="3098308A">
      <w:pPr>
        <w:pStyle w:val="14"/>
        <w:spacing w:line="360" w:lineRule="exact"/>
        <w:ind w:firstLine="480" w:firstLineChars="200"/>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8.2商务技术评审因素为客观评分项的，应在评分项目或评分标准中予以标注为“客观分”。对供应商的客观评分项目，各评审专家评分应当一致。</w:t>
      </w:r>
    </w:p>
    <w:p w14:paraId="789CB292">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8.3.终止竞争性磋商采购活动</w:t>
      </w:r>
    </w:p>
    <w:p w14:paraId="185370E8">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小组发现竞争性磋商文件存在歧义、重大缺陷导致评审工作无法进行，或者竞争性磋商文件内容违反国家有关规定的，要停止评审工作并向采购人或采购代理机构书面说明情况，采购人或采购代理机构应当修改竞争性磋商文件后重新组织采购活动；发现供应商提供虚假材料、串通等违法违规行为的，要及时向采购人或采购代理机构报告。</w:t>
      </w:r>
    </w:p>
    <w:p w14:paraId="31E7D57D">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br w:type="page"/>
      </w:r>
      <w:bookmarkStart w:id="70" w:name="_Toc80205935"/>
    </w:p>
    <w:p w14:paraId="133617A0">
      <w:pPr>
        <w:pStyle w:val="3"/>
        <w:spacing w:before="0" w:after="0" w:line="360" w:lineRule="auto"/>
        <w:ind w:firstLine="640" w:firstLineChars="200"/>
        <w:jc w:val="center"/>
        <w:rPr>
          <w:rFonts w:hint="eastAsia" w:ascii="仿宋" w:hAnsi="仿宋" w:eastAsia="仿宋" w:cs="仿宋"/>
          <w:b w:val="0"/>
          <w:color w:val="auto"/>
          <w:highlight w:val="none"/>
        </w:rPr>
      </w:pPr>
      <w:bookmarkStart w:id="71" w:name="_Toc14508"/>
      <w:bookmarkStart w:id="72" w:name="_Toc10830"/>
      <w:r>
        <w:rPr>
          <w:rFonts w:hint="eastAsia" w:ascii="仿宋" w:hAnsi="仿宋" w:eastAsia="仿宋" w:cs="仿宋"/>
          <w:b w:val="0"/>
          <w:color w:val="auto"/>
          <w:highlight w:val="none"/>
        </w:rPr>
        <w:t>第二节 评标报告</w:t>
      </w:r>
      <w:bookmarkEnd w:id="70"/>
      <w:bookmarkEnd w:id="71"/>
      <w:bookmarkEnd w:id="72"/>
    </w:p>
    <w:p w14:paraId="5F827537">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1.成交标准</w:t>
      </w:r>
    </w:p>
    <w:p w14:paraId="329DE45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由磋商小组根据综合评分情况，按照评审得分由高到低顺序推荐3名以上成交候选供应商</w:t>
      </w:r>
      <w:r>
        <w:rPr>
          <w:rFonts w:hint="eastAsia" w:ascii="仿宋" w:hAnsi="仿宋" w:eastAsia="仿宋" w:cs="仿宋"/>
          <w:color w:val="auto"/>
          <w:sz w:val="24"/>
          <w:szCs w:val="24"/>
          <w:highlight w:val="none"/>
        </w:rPr>
        <w:t>,并在线编写电子评审报告</w:t>
      </w:r>
      <w:r>
        <w:rPr>
          <w:rFonts w:hint="eastAsia" w:ascii="仿宋" w:hAnsi="仿宋" w:eastAsia="仿宋" w:cs="仿宋"/>
          <w:bCs/>
          <w:color w:val="auto"/>
          <w:sz w:val="24"/>
          <w:szCs w:val="24"/>
          <w:highlight w:val="none"/>
        </w:rPr>
        <w:t>。符合本章第一节第5.3条情形的，可以推荐2家成交候选供应商。评审得分相同的，按照最后报价（不计算价格折扣）由低到高的顺序推荐。评审得分且最后报价（不计算价格折扣）相同的，按照技术指标优劣顺序推荐（按技术得分由高到低排序，技术得分相同的按照服务需求偏离分由高到低排序）。评审得分、最后报价（不计算价格折扣）、技术得分、服务需求偏离分均相同的，由磋商小组随机抽取推荐。</w:t>
      </w:r>
    </w:p>
    <w:p w14:paraId="009079E6">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2.评标争议事项处理</w:t>
      </w:r>
    </w:p>
    <w:p w14:paraId="4DCF4605">
      <w:pPr>
        <w:pStyle w:val="25"/>
        <w:spacing w:before="0"/>
        <w:ind w:firstLine="420"/>
        <w:rPr>
          <w:rFonts w:hint="eastAsia" w:ascii="仿宋" w:hAnsi="仿宋" w:eastAsia="仿宋" w:cs="仿宋"/>
          <w:color w:val="auto"/>
          <w:kern w:val="2"/>
          <w:sz w:val="24"/>
          <w:szCs w:val="24"/>
          <w:highlight w:val="none"/>
        </w:rPr>
      </w:pPr>
      <w:r>
        <w:rPr>
          <w:rFonts w:hint="eastAsia" w:ascii="仿宋" w:hAnsi="仿宋" w:eastAsia="仿宋" w:cs="仿宋"/>
          <w:color w:val="auto"/>
          <w:kern w:val="2"/>
          <w:sz w:val="24"/>
          <w:szCs w:val="24"/>
          <w:highlight w:val="none"/>
        </w:rPr>
        <w:t>磋商小组成员对需要共同认定的事项存在争议的，应当按照少数服从多数的原则作出结论。持不同意见的磋商小组成员应当在评标报告上签署不同意见及理由，否则视为同意评标报告。</w:t>
      </w:r>
    </w:p>
    <w:p w14:paraId="6E7A59F8">
      <w:pPr>
        <w:pStyle w:val="3"/>
        <w:spacing w:before="0" w:after="0" w:line="360" w:lineRule="auto"/>
        <w:ind w:firstLine="640" w:firstLineChars="200"/>
        <w:jc w:val="center"/>
        <w:rPr>
          <w:rFonts w:hint="eastAsia" w:ascii="仿宋" w:hAnsi="仿宋" w:eastAsia="仿宋" w:cs="仿宋"/>
          <w:b w:val="0"/>
          <w:color w:val="auto"/>
          <w:highlight w:val="none"/>
        </w:rPr>
      </w:pPr>
      <w:bookmarkStart w:id="73" w:name="_Toc11914"/>
      <w:bookmarkStart w:id="74" w:name="_Toc80205936"/>
      <w:bookmarkStart w:id="75" w:name="_Toc14799"/>
      <w:r>
        <w:rPr>
          <w:rFonts w:hint="eastAsia" w:ascii="仿宋" w:hAnsi="仿宋" w:eastAsia="仿宋" w:cs="仿宋"/>
          <w:b w:val="0"/>
          <w:color w:val="auto"/>
          <w:highlight w:val="none"/>
        </w:rPr>
        <w:t>第三节 评审过程的保密与录像</w:t>
      </w:r>
      <w:bookmarkEnd w:id="73"/>
      <w:bookmarkEnd w:id="74"/>
      <w:bookmarkEnd w:id="75"/>
    </w:p>
    <w:p w14:paraId="64C94A2A">
      <w:pPr>
        <w:spacing w:line="360" w:lineRule="auto"/>
        <w:ind w:firstLine="480" w:firstLineChars="200"/>
        <w:rPr>
          <w:rFonts w:hint="eastAsia" w:ascii="仿宋" w:hAnsi="仿宋" w:eastAsia="仿宋" w:cs="仿宋"/>
          <w:color w:val="auto"/>
          <w:sz w:val="24"/>
          <w:szCs w:val="32"/>
          <w:highlight w:val="none"/>
        </w:rPr>
      </w:pPr>
      <w:r>
        <w:rPr>
          <w:rFonts w:hint="eastAsia" w:ascii="仿宋" w:hAnsi="仿宋" w:eastAsia="仿宋" w:cs="仿宋"/>
          <w:color w:val="auto"/>
          <w:sz w:val="24"/>
          <w:szCs w:val="32"/>
          <w:highlight w:val="none"/>
        </w:rPr>
        <w:t>1.保密。</w:t>
      </w:r>
    </w:p>
    <w:p w14:paraId="3EF90E1C">
      <w:pPr>
        <w:widowControl/>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评审活动在严格保密的情况下进行。评审过程中凡是与采购响应文件评审和比较、中标成交供应商推荐等评审有关的情况，以及涉及国家秘密和商业秘密等信息，评审委员会成员、采购人和采购机构工作人员、相关监督人员等与评审有关的人员应当予以保密。</w:t>
      </w:r>
    </w:p>
    <w:p w14:paraId="3460A773">
      <w:pPr>
        <w:widowControl/>
        <w:spacing w:line="360" w:lineRule="auto"/>
        <w:ind w:firstLine="480" w:firstLineChars="200"/>
        <w:rPr>
          <w:rFonts w:hint="eastAsia" w:ascii="仿宋" w:hAnsi="仿宋" w:eastAsia="仿宋" w:cs="仿宋"/>
          <w:color w:val="auto"/>
          <w:sz w:val="24"/>
          <w:szCs w:val="32"/>
          <w:highlight w:val="none"/>
        </w:rPr>
      </w:pPr>
      <w:r>
        <w:rPr>
          <w:rFonts w:hint="eastAsia" w:ascii="仿宋" w:hAnsi="仿宋" w:eastAsia="仿宋" w:cs="仿宋"/>
          <w:color w:val="auto"/>
          <w:sz w:val="24"/>
          <w:szCs w:val="32"/>
          <w:highlight w:val="none"/>
        </w:rPr>
        <w:t>2.录音录像。</w:t>
      </w:r>
    </w:p>
    <w:p w14:paraId="2955AB5B">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采购代理机构对评审工作现场及操作屏幕进行全过程录音录像，录音录像资料作为采购项目文件随其他文件一并存档。</w:t>
      </w:r>
    </w:p>
    <w:p w14:paraId="026BFAC4">
      <w:pPr>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515AE63A">
      <w:pPr>
        <w:rPr>
          <w:rFonts w:hint="eastAsia" w:ascii="仿宋" w:hAnsi="仿宋" w:eastAsia="仿宋" w:cs="仿宋"/>
          <w:color w:val="auto"/>
          <w:highlight w:val="none"/>
        </w:rPr>
      </w:pPr>
    </w:p>
    <w:p w14:paraId="2F3B32B2">
      <w:pPr>
        <w:rPr>
          <w:rFonts w:hint="eastAsia" w:ascii="仿宋" w:hAnsi="仿宋" w:eastAsia="仿宋" w:cs="仿宋"/>
          <w:color w:val="auto"/>
          <w:highlight w:val="none"/>
        </w:rPr>
      </w:pPr>
    </w:p>
    <w:p w14:paraId="158771B4">
      <w:pPr>
        <w:rPr>
          <w:rFonts w:hint="eastAsia" w:ascii="仿宋" w:hAnsi="仿宋" w:eastAsia="仿宋" w:cs="仿宋"/>
          <w:color w:val="auto"/>
          <w:highlight w:val="none"/>
        </w:rPr>
      </w:pPr>
    </w:p>
    <w:p w14:paraId="7946677A">
      <w:pPr>
        <w:rPr>
          <w:rFonts w:hint="eastAsia" w:ascii="仿宋" w:hAnsi="仿宋" w:eastAsia="仿宋" w:cs="仿宋"/>
          <w:color w:val="auto"/>
          <w:highlight w:val="none"/>
        </w:rPr>
      </w:pPr>
    </w:p>
    <w:p w14:paraId="318D6FE8">
      <w:pPr>
        <w:rPr>
          <w:rFonts w:hint="eastAsia" w:ascii="仿宋" w:hAnsi="仿宋" w:eastAsia="仿宋" w:cs="仿宋"/>
          <w:color w:val="auto"/>
          <w:highlight w:val="none"/>
        </w:rPr>
      </w:pPr>
    </w:p>
    <w:p w14:paraId="3A7280EC">
      <w:pPr>
        <w:pStyle w:val="2"/>
        <w:jc w:val="center"/>
        <w:rPr>
          <w:rFonts w:hint="eastAsia" w:ascii="仿宋" w:hAnsi="仿宋" w:eastAsia="仿宋" w:cs="仿宋"/>
          <w:color w:val="auto"/>
          <w:highlight w:val="none"/>
        </w:rPr>
      </w:pPr>
      <w:bookmarkStart w:id="76" w:name="_Toc195"/>
      <w:bookmarkStart w:id="77" w:name="_Toc8508"/>
      <w:r>
        <w:rPr>
          <w:rFonts w:hint="eastAsia" w:ascii="仿宋" w:hAnsi="仿宋" w:eastAsia="仿宋" w:cs="仿宋"/>
          <w:color w:val="auto"/>
          <w:highlight w:val="none"/>
        </w:rPr>
        <w:t>第五章 响应文件格式</w:t>
      </w:r>
      <w:bookmarkEnd w:id="76"/>
      <w:bookmarkEnd w:id="77"/>
    </w:p>
    <w:p w14:paraId="7D63C825">
      <w:pPr>
        <w:widowControl/>
        <w:spacing w:line="576" w:lineRule="auto"/>
        <w:jc w:val="left"/>
        <w:rPr>
          <w:rFonts w:hint="eastAsia" w:ascii="仿宋" w:hAnsi="仿宋" w:eastAsia="仿宋" w:cs="仿宋"/>
          <w:b/>
          <w:bCs/>
          <w:color w:val="auto"/>
          <w:kern w:val="44"/>
          <w:sz w:val="44"/>
          <w:szCs w:val="44"/>
          <w:highlight w:val="none"/>
        </w:rPr>
      </w:pPr>
    </w:p>
    <w:p w14:paraId="3D3F7C53">
      <w:pPr>
        <w:widowControl/>
        <w:spacing w:line="576" w:lineRule="auto"/>
        <w:jc w:val="left"/>
        <w:rPr>
          <w:rFonts w:hint="eastAsia" w:ascii="仿宋" w:hAnsi="仿宋" w:eastAsia="仿宋" w:cs="仿宋"/>
          <w:b/>
          <w:bCs/>
          <w:color w:val="auto"/>
          <w:kern w:val="44"/>
          <w:sz w:val="44"/>
          <w:szCs w:val="44"/>
          <w:highlight w:val="none"/>
        </w:rPr>
        <w:sectPr>
          <w:pgSz w:w="11911" w:h="16838"/>
          <w:pgMar w:top="1417" w:right="1417" w:bottom="1417" w:left="1417" w:header="720" w:footer="720" w:gutter="0"/>
          <w:cols w:space="720" w:num="1"/>
          <w:docGrid w:linePitch="1" w:charSpace="0"/>
        </w:sectPr>
      </w:pPr>
    </w:p>
    <w:p w14:paraId="43098ADD">
      <w:pPr>
        <w:pStyle w:val="3"/>
        <w:jc w:val="center"/>
        <w:rPr>
          <w:rFonts w:hint="eastAsia" w:ascii="仿宋" w:hAnsi="仿宋" w:eastAsia="仿宋" w:cs="仿宋"/>
          <w:b w:val="0"/>
          <w:color w:val="auto"/>
          <w:highlight w:val="none"/>
        </w:rPr>
      </w:pPr>
      <w:bookmarkStart w:id="78" w:name="_Toc7270"/>
      <w:bookmarkStart w:id="79" w:name="_Toc80205938"/>
      <w:bookmarkStart w:id="80" w:name="_Toc19586"/>
      <w:r>
        <w:rPr>
          <w:rFonts w:hint="eastAsia" w:ascii="仿宋" w:hAnsi="仿宋" w:eastAsia="仿宋" w:cs="仿宋"/>
          <w:b w:val="0"/>
          <w:color w:val="auto"/>
          <w:highlight w:val="none"/>
        </w:rPr>
        <w:t>第一节 封面格式</w:t>
      </w:r>
      <w:bookmarkEnd w:id="78"/>
      <w:bookmarkEnd w:id="79"/>
      <w:bookmarkEnd w:id="80"/>
    </w:p>
    <w:p w14:paraId="04237279">
      <w:pPr>
        <w:snapToGrid w:val="0"/>
        <w:spacing w:before="120" w:beforeLines="50" w:after="50"/>
        <w:rPr>
          <w:rFonts w:hint="eastAsia" w:ascii="仿宋" w:hAnsi="仿宋" w:eastAsia="仿宋" w:cs="仿宋"/>
          <w:color w:val="auto"/>
          <w:sz w:val="24"/>
          <w:szCs w:val="20"/>
          <w:highlight w:val="none"/>
        </w:rPr>
      </w:pPr>
    </w:p>
    <w:p w14:paraId="53CCFE21">
      <w:pPr>
        <w:snapToGrid w:val="0"/>
        <w:spacing w:before="120" w:beforeLines="50" w:after="50"/>
        <w:jc w:val="center"/>
        <w:rPr>
          <w:rFonts w:hint="eastAsia" w:ascii="仿宋" w:hAnsi="仿宋" w:eastAsia="仿宋" w:cs="仿宋"/>
          <w:bCs/>
          <w:color w:val="auto"/>
          <w:sz w:val="24"/>
          <w:szCs w:val="20"/>
          <w:highlight w:val="none"/>
        </w:rPr>
      </w:pPr>
    </w:p>
    <w:p w14:paraId="536A2463">
      <w:pPr>
        <w:snapToGrid w:val="0"/>
        <w:spacing w:before="120" w:beforeLines="50" w:after="50"/>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响  应  文  件</w:t>
      </w:r>
    </w:p>
    <w:p w14:paraId="5CD3D136">
      <w:pPr>
        <w:snapToGrid w:val="0"/>
        <w:spacing w:before="120" w:beforeLines="50" w:after="50"/>
        <w:rPr>
          <w:rFonts w:hint="eastAsia" w:ascii="仿宋" w:hAnsi="仿宋" w:eastAsia="仿宋" w:cs="仿宋"/>
          <w:bCs/>
          <w:color w:val="auto"/>
          <w:sz w:val="24"/>
          <w:szCs w:val="20"/>
          <w:highlight w:val="none"/>
        </w:rPr>
      </w:pPr>
    </w:p>
    <w:p w14:paraId="494999E6">
      <w:pPr>
        <w:snapToGrid w:val="0"/>
        <w:spacing w:before="120" w:beforeLines="50" w:after="50"/>
        <w:rPr>
          <w:rFonts w:hint="eastAsia" w:ascii="仿宋" w:hAnsi="仿宋" w:eastAsia="仿宋" w:cs="仿宋"/>
          <w:bCs/>
          <w:color w:val="auto"/>
          <w:sz w:val="24"/>
          <w:szCs w:val="20"/>
          <w:highlight w:val="none"/>
        </w:rPr>
      </w:pPr>
    </w:p>
    <w:p w14:paraId="51897F32">
      <w:pPr>
        <w:snapToGrid w:val="0"/>
        <w:spacing w:before="120" w:beforeLines="50" w:after="50"/>
        <w:rPr>
          <w:rFonts w:hint="eastAsia" w:ascii="仿宋" w:hAnsi="仿宋" w:eastAsia="仿宋" w:cs="仿宋"/>
          <w:bCs/>
          <w:color w:val="auto"/>
          <w:sz w:val="32"/>
          <w:szCs w:val="32"/>
          <w:highlight w:val="none"/>
        </w:rPr>
      </w:pPr>
    </w:p>
    <w:p w14:paraId="3B25627E">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项目名称</w:t>
      </w:r>
      <w:bookmarkStart w:id="81" w:name="PO_3000001868_PM002_2"/>
      <w:r>
        <w:rPr>
          <w:rFonts w:hint="eastAsia" w:ascii="仿宋" w:hAnsi="仿宋" w:eastAsia="仿宋" w:cs="仿宋"/>
          <w:bCs/>
          <w:color w:val="auto"/>
          <w:sz w:val="32"/>
          <w:szCs w:val="32"/>
          <w:highlight w:val="none"/>
        </w:rPr>
        <w:t>：[项目名称]</w:t>
      </w:r>
      <w:bookmarkEnd w:id="81"/>
    </w:p>
    <w:p w14:paraId="3332CCD8">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项目编号</w:t>
      </w:r>
      <w:bookmarkStart w:id="82" w:name="PO_3000001868_PM001_4"/>
      <w:r>
        <w:rPr>
          <w:rFonts w:hint="eastAsia" w:ascii="仿宋" w:hAnsi="仿宋" w:eastAsia="仿宋" w:cs="仿宋"/>
          <w:bCs/>
          <w:color w:val="auto"/>
          <w:sz w:val="32"/>
          <w:szCs w:val="32"/>
          <w:highlight w:val="none"/>
        </w:rPr>
        <w:t>：[项目编号]</w:t>
      </w:r>
      <w:bookmarkEnd w:id="82"/>
    </w:p>
    <w:p w14:paraId="09CAB572">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所竞分标（如有则填写，无分标时填写“无”或者留空）：</w:t>
      </w:r>
    </w:p>
    <w:p w14:paraId="3AF391F8">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供应商名称：</w:t>
      </w:r>
    </w:p>
    <w:p w14:paraId="3C55AA62">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供应商地址：</w:t>
      </w:r>
    </w:p>
    <w:p w14:paraId="07DF15A6">
      <w:pPr>
        <w:snapToGrid w:val="0"/>
        <w:spacing w:before="120" w:beforeLines="50" w:after="50"/>
        <w:rPr>
          <w:rFonts w:hint="eastAsia" w:ascii="仿宋" w:hAnsi="仿宋" w:eastAsia="仿宋" w:cs="仿宋"/>
          <w:bCs/>
          <w:color w:val="auto"/>
          <w:sz w:val="32"/>
          <w:szCs w:val="32"/>
          <w:highlight w:val="none"/>
        </w:rPr>
      </w:pPr>
    </w:p>
    <w:p w14:paraId="7132BB8E">
      <w:pPr>
        <w:snapToGrid w:val="0"/>
        <w:spacing w:before="120" w:beforeLines="50" w:after="50"/>
        <w:ind w:firstLine="480" w:firstLineChars="150"/>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首次响应文件提交截止时间前不得解密</w:t>
      </w:r>
    </w:p>
    <w:p w14:paraId="02BEE1D0">
      <w:pPr>
        <w:snapToGrid w:val="0"/>
        <w:spacing w:before="120" w:beforeLines="50" w:after="50"/>
        <w:ind w:firstLine="5440" w:firstLineChars="1700"/>
        <w:jc w:val="center"/>
        <w:rPr>
          <w:rFonts w:hint="eastAsia" w:ascii="仿宋" w:hAnsi="仿宋" w:eastAsia="仿宋" w:cs="仿宋"/>
          <w:bCs/>
          <w:color w:val="auto"/>
          <w:sz w:val="32"/>
          <w:szCs w:val="32"/>
          <w:highlight w:val="none"/>
        </w:rPr>
      </w:pPr>
    </w:p>
    <w:p w14:paraId="462CC031">
      <w:pPr>
        <w:snapToGrid w:val="0"/>
        <w:spacing w:before="120" w:beforeLines="50" w:after="50"/>
        <w:ind w:firstLine="645"/>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年    月    日</w:t>
      </w:r>
    </w:p>
    <w:p w14:paraId="4889CB52">
      <w:pPr>
        <w:widowControl/>
        <w:jc w:val="left"/>
        <w:rPr>
          <w:rFonts w:hint="eastAsia" w:ascii="仿宋" w:hAnsi="仿宋" w:eastAsia="仿宋" w:cs="仿宋"/>
          <w:color w:val="auto"/>
          <w:highlight w:val="none"/>
        </w:rPr>
        <w:sectPr>
          <w:pgSz w:w="11911" w:h="16838"/>
          <w:pgMar w:top="1417" w:right="1417" w:bottom="1417" w:left="1417" w:header="720" w:footer="720" w:gutter="0"/>
          <w:cols w:space="720" w:num="1"/>
          <w:docGrid w:linePitch="1" w:charSpace="0"/>
        </w:sectPr>
      </w:pPr>
    </w:p>
    <w:p w14:paraId="1399F120">
      <w:pPr>
        <w:pStyle w:val="3"/>
        <w:jc w:val="center"/>
        <w:rPr>
          <w:rFonts w:hint="eastAsia" w:ascii="仿宋" w:hAnsi="仿宋" w:eastAsia="仿宋" w:cs="仿宋"/>
          <w:bCs w:val="0"/>
          <w:color w:val="auto"/>
          <w:highlight w:val="none"/>
        </w:rPr>
      </w:pPr>
      <w:bookmarkStart w:id="83" w:name="_Toc18530"/>
      <w:bookmarkStart w:id="84" w:name="_Toc80205939"/>
      <w:bookmarkStart w:id="85" w:name="_Toc31961"/>
      <w:r>
        <w:rPr>
          <w:rFonts w:hint="eastAsia" w:ascii="仿宋" w:hAnsi="仿宋" w:eastAsia="仿宋" w:cs="仿宋"/>
          <w:bCs w:val="0"/>
          <w:color w:val="auto"/>
          <w:highlight w:val="none"/>
        </w:rPr>
        <w:t>第二节 资格证明文件格式</w:t>
      </w:r>
      <w:bookmarkEnd w:id="83"/>
      <w:bookmarkEnd w:id="84"/>
      <w:bookmarkEnd w:id="85"/>
    </w:p>
    <w:p w14:paraId="0825306B">
      <w:pPr>
        <w:snapToGrid w:val="0"/>
        <w:spacing w:before="120" w:beforeLines="50" w:after="50"/>
        <w:rPr>
          <w:rFonts w:hint="eastAsia" w:ascii="仿宋" w:hAnsi="仿宋" w:eastAsia="仿宋" w:cs="仿宋"/>
          <w:bCs/>
          <w:color w:val="auto"/>
          <w:sz w:val="32"/>
          <w:szCs w:val="20"/>
          <w:highlight w:val="none"/>
        </w:rPr>
      </w:pPr>
      <w:r>
        <w:rPr>
          <w:rFonts w:hint="eastAsia" w:ascii="仿宋" w:hAnsi="仿宋" w:eastAsia="仿宋" w:cs="仿宋"/>
          <w:color w:val="auto"/>
          <w:sz w:val="24"/>
          <w:highlight w:val="none"/>
        </w:rPr>
        <w:t xml:space="preserve">                                                    </w:t>
      </w:r>
      <w:r>
        <w:rPr>
          <w:rFonts w:hint="eastAsia" w:ascii="仿宋" w:hAnsi="仿宋" w:eastAsia="仿宋" w:cs="仿宋"/>
          <w:bCs/>
          <w:color w:val="auto"/>
          <w:highlight w:val="none"/>
        </w:rPr>
        <w:t>全流程电子文件</w:t>
      </w:r>
    </w:p>
    <w:p w14:paraId="2C3C39D8">
      <w:pPr>
        <w:snapToGrid w:val="0"/>
        <w:spacing w:before="120" w:beforeLines="50" w:after="50"/>
        <w:rPr>
          <w:rFonts w:hint="eastAsia" w:ascii="仿宋" w:hAnsi="仿宋" w:eastAsia="仿宋" w:cs="仿宋"/>
          <w:color w:val="auto"/>
          <w:sz w:val="24"/>
          <w:szCs w:val="20"/>
          <w:highlight w:val="none"/>
        </w:rPr>
      </w:pPr>
    </w:p>
    <w:p w14:paraId="0F4CF135">
      <w:pPr>
        <w:snapToGrid w:val="0"/>
        <w:spacing w:before="120" w:beforeLines="50" w:after="50"/>
        <w:rPr>
          <w:rFonts w:hint="eastAsia" w:ascii="仿宋" w:hAnsi="仿宋" w:eastAsia="仿宋" w:cs="仿宋"/>
          <w:color w:val="auto"/>
          <w:sz w:val="24"/>
          <w:szCs w:val="20"/>
          <w:highlight w:val="none"/>
        </w:rPr>
      </w:pPr>
    </w:p>
    <w:p w14:paraId="7B52D817">
      <w:pPr>
        <w:snapToGrid w:val="0"/>
        <w:spacing w:before="120" w:beforeLines="50" w:after="50"/>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资  格  证  明  文  件（封面）</w:t>
      </w:r>
    </w:p>
    <w:p w14:paraId="72DEAC21">
      <w:pPr>
        <w:snapToGrid w:val="0"/>
        <w:spacing w:before="120" w:beforeLines="50" w:after="50"/>
        <w:rPr>
          <w:rFonts w:hint="eastAsia" w:ascii="仿宋" w:hAnsi="仿宋" w:eastAsia="仿宋" w:cs="仿宋"/>
          <w:bCs/>
          <w:color w:val="auto"/>
          <w:sz w:val="24"/>
          <w:szCs w:val="20"/>
          <w:highlight w:val="none"/>
        </w:rPr>
      </w:pPr>
    </w:p>
    <w:p w14:paraId="29854F1A">
      <w:pPr>
        <w:snapToGrid w:val="0"/>
        <w:spacing w:before="120" w:beforeLines="50" w:after="50"/>
        <w:rPr>
          <w:rFonts w:hint="eastAsia" w:ascii="仿宋" w:hAnsi="仿宋" w:eastAsia="仿宋" w:cs="仿宋"/>
          <w:bCs/>
          <w:color w:val="auto"/>
          <w:sz w:val="24"/>
          <w:szCs w:val="20"/>
          <w:highlight w:val="none"/>
        </w:rPr>
      </w:pPr>
    </w:p>
    <w:p w14:paraId="39E20739">
      <w:pPr>
        <w:snapToGrid w:val="0"/>
        <w:spacing w:before="120" w:beforeLines="50" w:after="50"/>
        <w:rPr>
          <w:rFonts w:hint="eastAsia" w:ascii="仿宋" w:hAnsi="仿宋" w:eastAsia="仿宋" w:cs="仿宋"/>
          <w:bCs/>
          <w:color w:val="auto"/>
          <w:sz w:val="24"/>
          <w:szCs w:val="20"/>
          <w:highlight w:val="none"/>
        </w:rPr>
      </w:pPr>
    </w:p>
    <w:p w14:paraId="034B65B4">
      <w:pPr>
        <w:snapToGrid w:val="0"/>
        <w:spacing w:before="120" w:beforeLines="50" w:after="50"/>
        <w:rPr>
          <w:rFonts w:hint="eastAsia" w:ascii="仿宋" w:hAnsi="仿宋" w:eastAsia="仿宋" w:cs="仿宋"/>
          <w:bCs/>
          <w:color w:val="auto"/>
          <w:sz w:val="24"/>
          <w:szCs w:val="20"/>
          <w:highlight w:val="none"/>
        </w:rPr>
      </w:pPr>
    </w:p>
    <w:p w14:paraId="3D0F8FE9">
      <w:pPr>
        <w:snapToGrid w:val="0"/>
        <w:spacing w:before="120" w:beforeLines="50" w:after="50"/>
        <w:ind w:firstLine="560" w:firstLineChars="2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项目名称</w:t>
      </w:r>
      <w:bookmarkStart w:id="86" w:name="PO_3000001868_PM002_3"/>
      <w:r>
        <w:rPr>
          <w:rFonts w:hint="eastAsia" w:ascii="仿宋" w:hAnsi="仿宋" w:eastAsia="仿宋" w:cs="仿宋"/>
          <w:bCs/>
          <w:color w:val="auto"/>
          <w:sz w:val="28"/>
          <w:szCs w:val="28"/>
          <w:highlight w:val="none"/>
        </w:rPr>
        <w:t>：[项目名称]</w:t>
      </w:r>
      <w:bookmarkEnd w:id="86"/>
    </w:p>
    <w:p w14:paraId="0CD8216E">
      <w:pPr>
        <w:snapToGrid w:val="0"/>
        <w:spacing w:before="120" w:beforeLines="50" w:after="50"/>
        <w:ind w:firstLine="630" w:firstLineChars="225"/>
        <w:rPr>
          <w:rFonts w:hint="eastAsia" w:ascii="仿宋" w:hAnsi="仿宋" w:eastAsia="仿宋" w:cs="仿宋"/>
          <w:bCs/>
          <w:color w:val="auto"/>
          <w:sz w:val="28"/>
          <w:szCs w:val="28"/>
          <w:highlight w:val="none"/>
        </w:rPr>
      </w:pPr>
    </w:p>
    <w:p w14:paraId="45A19F0F">
      <w:pPr>
        <w:snapToGrid w:val="0"/>
        <w:spacing w:before="120" w:beforeLines="50" w:after="50"/>
        <w:ind w:firstLine="630" w:firstLineChars="225"/>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项目编号</w:t>
      </w:r>
      <w:bookmarkStart w:id="87" w:name="PO_3000001868_PM001_5"/>
      <w:r>
        <w:rPr>
          <w:rFonts w:hint="eastAsia" w:ascii="仿宋" w:hAnsi="仿宋" w:eastAsia="仿宋" w:cs="仿宋"/>
          <w:bCs/>
          <w:color w:val="auto"/>
          <w:sz w:val="28"/>
          <w:szCs w:val="28"/>
          <w:highlight w:val="none"/>
        </w:rPr>
        <w:t>：[项目编号]</w:t>
      </w:r>
      <w:bookmarkEnd w:id="87"/>
    </w:p>
    <w:p w14:paraId="2D9E19D5">
      <w:pPr>
        <w:snapToGrid w:val="0"/>
        <w:spacing w:before="120" w:beforeLines="50" w:after="50"/>
        <w:ind w:firstLine="630" w:firstLineChars="225"/>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49AB5595">
      <w:pPr>
        <w:snapToGrid w:val="0"/>
        <w:spacing w:before="120" w:beforeLines="50" w:after="50"/>
        <w:ind w:firstLine="630" w:firstLineChars="225"/>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所竞分标（如有则填写，无分标时填写“无”或者留空）：</w:t>
      </w:r>
    </w:p>
    <w:p w14:paraId="11DBA679">
      <w:pPr>
        <w:snapToGrid w:val="0"/>
        <w:spacing w:before="120" w:beforeLines="50" w:after="50"/>
        <w:ind w:firstLine="630" w:firstLineChars="225"/>
        <w:rPr>
          <w:rFonts w:hint="eastAsia" w:ascii="仿宋" w:hAnsi="仿宋" w:eastAsia="仿宋" w:cs="仿宋"/>
          <w:bCs/>
          <w:color w:val="auto"/>
          <w:sz w:val="28"/>
          <w:szCs w:val="28"/>
          <w:highlight w:val="none"/>
        </w:rPr>
      </w:pPr>
    </w:p>
    <w:p w14:paraId="6A3FE05D">
      <w:pPr>
        <w:pStyle w:val="7"/>
        <w:snapToGrid w:val="0"/>
        <w:spacing w:before="50" w:after="50"/>
        <w:ind w:firstLine="630" w:firstLineChars="225"/>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供应商名称：</w:t>
      </w:r>
    </w:p>
    <w:p w14:paraId="72929999">
      <w:pPr>
        <w:pStyle w:val="7"/>
        <w:snapToGrid w:val="0"/>
        <w:spacing w:before="50" w:after="50"/>
        <w:ind w:firstLine="720" w:firstLineChars="225"/>
        <w:rPr>
          <w:rFonts w:hint="eastAsia" w:ascii="仿宋" w:hAnsi="仿宋" w:eastAsia="仿宋" w:cs="仿宋"/>
          <w:bCs/>
          <w:color w:val="auto"/>
          <w:sz w:val="32"/>
          <w:szCs w:val="32"/>
          <w:highlight w:val="none"/>
        </w:rPr>
      </w:pPr>
    </w:p>
    <w:p w14:paraId="7A9F8D44">
      <w:pPr>
        <w:pStyle w:val="7"/>
        <w:snapToGrid w:val="0"/>
        <w:spacing w:before="50" w:after="50"/>
        <w:ind w:firstLine="720" w:firstLineChars="225"/>
        <w:rPr>
          <w:rFonts w:hint="eastAsia" w:ascii="仿宋" w:hAnsi="仿宋" w:eastAsia="仿宋" w:cs="仿宋"/>
          <w:bCs/>
          <w:color w:val="auto"/>
          <w:sz w:val="32"/>
          <w:szCs w:val="32"/>
          <w:highlight w:val="none"/>
        </w:rPr>
      </w:pPr>
    </w:p>
    <w:p w14:paraId="0FE5A8DA">
      <w:pPr>
        <w:snapToGrid w:val="0"/>
        <w:spacing w:before="120" w:beforeLines="50" w:after="5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年    月    日</w:t>
      </w:r>
    </w:p>
    <w:p w14:paraId="6AFCFA5D">
      <w:pPr>
        <w:snapToGrid w:val="0"/>
        <w:spacing w:before="120" w:beforeLines="50" w:after="50" w:line="360" w:lineRule="auto"/>
        <w:jc w:val="left"/>
        <w:rPr>
          <w:rFonts w:hint="eastAsia" w:ascii="仿宋" w:hAnsi="仿宋" w:eastAsia="仿宋" w:cs="仿宋"/>
          <w:b/>
          <w:bCs/>
          <w:color w:val="auto"/>
          <w:sz w:val="32"/>
          <w:szCs w:val="32"/>
          <w:highlight w:val="none"/>
        </w:rPr>
      </w:pPr>
      <w:r>
        <w:rPr>
          <w:rFonts w:hint="eastAsia" w:ascii="仿宋" w:hAnsi="仿宋" w:eastAsia="仿宋" w:cs="仿宋"/>
          <w:color w:val="auto"/>
          <w:sz w:val="24"/>
          <w:highlight w:val="none"/>
        </w:rPr>
        <w:br w:type="page"/>
      </w:r>
      <w:r>
        <w:rPr>
          <w:rFonts w:hint="eastAsia" w:ascii="仿宋" w:hAnsi="仿宋" w:eastAsia="仿宋" w:cs="仿宋"/>
          <w:b/>
          <w:bCs/>
          <w:color w:val="auto"/>
          <w:sz w:val="32"/>
          <w:szCs w:val="32"/>
          <w:highlight w:val="none"/>
        </w:rPr>
        <w:t xml:space="preserve"> </w:t>
      </w:r>
    </w:p>
    <w:p w14:paraId="3BDF28E9">
      <w:pPr>
        <w:jc w:val="center"/>
        <w:rPr>
          <w:rFonts w:hint="eastAsia" w:ascii="仿宋" w:hAnsi="仿宋" w:eastAsia="仿宋" w:cs="仿宋"/>
          <w:b/>
          <w:color w:val="auto"/>
          <w:kern w:val="0"/>
          <w:sz w:val="36"/>
          <w:szCs w:val="36"/>
          <w:highlight w:val="none"/>
        </w:rPr>
      </w:pPr>
      <w:r>
        <w:rPr>
          <w:rFonts w:hint="eastAsia" w:ascii="仿宋" w:hAnsi="仿宋" w:eastAsia="仿宋" w:cs="仿宋"/>
          <w:b/>
          <w:color w:val="auto"/>
          <w:kern w:val="0"/>
          <w:sz w:val="36"/>
          <w:szCs w:val="36"/>
          <w:highlight w:val="none"/>
        </w:rPr>
        <w:t>资格证明文件目录</w:t>
      </w:r>
    </w:p>
    <w:p w14:paraId="7293302E">
      <w:pPr>
        <w:snapToGrid w:val="0"/>
        <w:spacing w:line="360" w:lineRule="auto"/>
        <w:rPr>
          <w:rFonts w:hint="eastAsia" w:ascii="仿宋" w:hAnsi="仿宋" w:eastAsia="仿宋" w:cs="仿宋"/>
          <w:color w:val="auto"/>
          <w:kern w:val="0"/>
          <w:sz w:val="24"/>
          <w:highlight w:val="none"/>
        </w:rPr>
      </w:pPr>
    </w:p>
    <w:p w14:paraId="41405F8D">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一、</w:t>
      </w:r>
      <w:r>
        <w:rPr>
          <w:rFonts w:hint="eastAsia" w:ascii="仿宋" w:hAnsi="仿宋" w:eastAsia="仿宋" w:cs="仿宋"/>
          <w:color w:val="auto"/>
          <w:sz w:val="24"/>
          <w:highlight w:val="none"/>
        </w:rPr>
        <w:t>营业执照(或事业法人登记证或其他工商等登记证明材料)复印件（供应商为自然人的，须提供</w:t>
      </w:r>
      <w:r>
        <w:rPr>
          <w:rFonts w:hint="eastAsia" w:ascii="仿宋" w:hAnsi="仿宋" w:eastAsia="仿宋" w:cs="仿宋"/>
          <w:color w:val="auto"/>
          <w:kern w:val="0"/>
          <w:sz w:val="24"/>
          <w:highlight w:val="none"/>
        </w:rPr>
        <w:t>自然人的身份证明</w:t>
      </w:r>
      <w:r>
        <w:rPr>
          <w:rFonts w:hint="eastAsia" w:ascii="仿宋" w:hAnsi="仿宋" w:eastAsia="仿宋" w:cs="仿宋"/>
          <w:color w:val="auto"/>
          <w:sz w:val="24"/>
          <w:highlight w:val="none"/>
        </w:rPr>
        <w:t>）</w:t>
      </w:r>
      <w:r>
        <w:rPr>
          <w:rFonts w:hint="eastAsia" w:ascii="仿宋" w:hAnsi="仿宋" w:eastAsia="仿宋" w:cs="仿宋"/>
          <w:color w:val="auto"/>
          <w:kern w:val="0"/>
          <w:sz w:val="24"/>
          <w:highlight w:val="none"/>
        </w:rPr>
        <w:t>…………………………………………（页码）</w:t>
      </w:r>
    </w:p>
    <w:p w14:paraId="64CC95D3">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二、符合参与政府采购活动的资格条件依法缴纳税收、社会保障资金等方面的材料…………………………………………………………………………………（页码）</w:t>
      </w:r>
    </w:p>
    <w:p w14:paraId="4A550438">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三、财务状况报告方面的材料…………………………………………………（页码）</w:t>
      </w:r>
    </w:p>
    <w:p w14:paraId="436CCE08">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rPr>
        <w:t>四、供应商直接控股股东信息</w:t>
      </w:r>
      <w:r>
        <w:rPr>
          <w:rFonts w:hint="eastAsia" w:ascii="仿宋" w:hAnsi="仿宋" w:eastAsia="仿宋" w:cs="仿宋"/>
          <w:color w:val="auto"/>
          <w:kern w:val="0"/>
          <w:sz w:val="24"/>
          <w:highlight w:val="none"/>
        </w:rPr>
        <w:t>…………………………………………………（页码）</w:t>
      </w:r>
    </w:p>
    <w:p w14:paraId="01D7172B">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rPr>
        <w:t>五、供应商直接关联关系信息表</w:t>
      </w:r>
      <w:r>
        <w:rPr>
          <w:rFonts w:hint="eastAsia" w:ascii="仿宋" w:hAnsi="仿宋" w:eastAsia="仿宋" w:cs="仿宋"/>
          <w:color w:val="auto"/>
          <w:kern w:val="0"/>
          <w:sz w:val="24"/>
          <w:highlight w:val="none"/>
        </w:rPr>
        <w:t>………………………………………………（页码）</w:t>
      </w:r>
    </w:p>
    <w:p w14:paraId="4A6743AC">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六、资格声明函…………………………………………………………………（页码）</w:t>
      </w:r>
    </w:p>
    <w:p w14:paraId="54885D0C">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七、联合体协议书（</w:t>
      </w:r>
      <w:r>
        <w:rPr>
          <w:rFonts w:hint="eastAsia" w:ascii="仿宋" w:hAnsi="仿宋" w:eastAsia="仿宋" w:cs="仿宋"/>
          <w:color w:val="auto"/>
          <w:sz w:val="24"/>
          <w:highlight w:val="none"/>
        </w:rPr>
        <w:t>以联合体形式响应的，提供联合体协议；本项目不接受联合体响应或者供应商不以联合体形式响应的，则不需要提供</w:t>
      </w:r>
      <w:r>
        <w:rPr>
          <w:rFonts w:hint="eastAsia" w:ascii="仿宋" w:hAnsi="仿宋" w:eastAsia="仿宋" w:cs="仿宋"/>
          <w:color w:val="auto"/>
          <w:kern w:val="0"/>
          <w:sz w:val="24"/>
          <w:highlight w:val="none"/>
        </w:rPr>
        <w:t>）…………………（页码）</w:t>
      </w:r>
    </w:p>
    <w:p w14:paraId="3089B995">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sz w:val="24"/>
          <w:highlight w:val="none"/>
        </w:rPr>
        <w:t>八、符合特定资格条件（如有）的有关证明材料（复印件）</w:t>
      </w:r>
      <w:r>
        <w:rPr>
          <w:rFonts w:hint="eastAsia" w:ascii="仿宋" w:hAnsi="仿宋" w:eastAsia="仿宋" w:cs="仿宋"/>
          <w:color w:val="auto"/>
          <w:kern w:val="0"/>
          <w:sz w:val="24"/>
          <w:highlight w:val="none"/>
        </w:rPr>
        <w:t>………………（页码）</w:t>
      </w:r>
    </w:p>
    <w:p w14:paraId="1B0A16CB">
      <w:pPr>
        <w:spacing w:line="360" w:lineRule="auto"/>
        <w:rPr>
          <w:rFonts w:hint="eastAsia" w:ascii="仿宋" w:hAnsi="仿宋" w:eastAsia="仿宋" w:cs="仿宋"/>
          <w:b/>
          <w:bCs/>
          <w:color w:val="auto"/>
          <w:sz w:val="24"/>
          <w:highlight w:val="none"/>
        </w:rPr>
      </w:pPr>
    </w:p>
    <w:p w14:paraId="556E47FF">
      <w:pPr>
        <w:spacing w:line="360" w:lineRule="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注：以上目录是编制供应商响应文件的基本格式要求，各供应商可根据自身情况进一步细化。</w:t>
      </w:r>
    </w:p>
    <w:p w14:paraId="36B0D17E">
      <w:pPr>
        <w:snapToGrid w:val="0"/>
        <w:spacing w:before="120" w:beforeLines="50" w:after="50" w:line="360" w:lineRule="auto"/>
        <w:ind w:left="142" w:firstLine="480" w:firstLineChars="200"/>
        <w:jc w:val="left"/>
        <w:rPr>
          <w:rFonts w:hint="eastAsia" w:ascii="仿宋" w:hAnsi="仿宋" w:eastAsia="仿宋" w:cs="仿宋"/>
          <w:color w:val="auto"/>
          <w:szCs w:val="21"/>
          <w:highlight w:val="none"/>
        </w:rPr>
      </w:pPr>
    </w:p>
    <w:p w14:paraId="31416640">
      <w:pPr>
        <w:spacing w:line="300" w:lineRule="auto"/>
        <w:rPr>
          <w:rFonts w:hint="eastAsia" w:ascii="仿宋" w:hAnsi="仿宋" w:eastAsia="仿宋" w:cs="仿宋"/>
          <w:color w:val="auto"/>
          <w:szCs w:val="21"/>
          <w:highlight w:val="none"/>
        </w:rPr>
      </w:pPr>
    </w:p>
    <w:p w14:paraId="67EEA91D">
      <w:pPr>
        <w:spacing w:line="300" w:lineRule="auto"/>
        <w:rPr>
          <w:rFonts w:hint="eastAsia" w:ascii="仿宋" w:hAnsi="仿宋" w:eastAsia="仿宋" w:cs="仿宋"/>
          <w:color w:val="auto"/>
          <w:szCs w:val="21"/>
          <w:highlight w:val="none"/>
        </w:rPr>
      </w:pPr>
    </w:p>
    <w:p w14:paraId="02B3CA0E">
      <w:pPr>
        <w:spacing w:line="300" w:lineRule="auto"/>
        <w:rPr>
          <w:rFonts w:hint="eastAsia" w:ascii="仿宋" w:hAnsi="仿宋" w:eastAsia="仿宋" w:cs="仿宋"/>
          <w:color w:val="auto"/>
          <w:szCs w:val="21"/>
          <w:highlight w:val="none"/>
        </w:rPr>
      </w:pPr>
    </w:p>
    <w:p w14:paraId="32226640">
      <w:pPr>
        <w:pStyle w:val="14"/>
        <w:spacing w:line="360" w:lineRule="auto"/>
        <w:ind w:firstLine="400" w:firstLineChars="200"/>
        <w:rPr>
          <w:rFonts w:hint="eastAsia" w:ascii="仿宋" w:hAnsi="仿宋" w:eastAsia="仿宋" w:cs="仿宋"/>
          <w:b/>
          <w:color w:val="auto"/>
          <w:sz w:val="30"/>
          <w:szCs w:val="30"/>
          <w:highlight w:val="none"/>
        </w:rPr>
      </w:pPr>
      <w:r>
        <w:rPr>
          <w:rFonts w:hint="eastAsia" w:ascii="仿宋" w:hAnsi="仿宋" w:eastAsia="仿宋" w:cs="仿宋"/>
          <w:color w:val="auto"/>
          <w:highlight w:val="none"/>
        </w:rPr>
        <w:br w:type="page"/>
      </w:r>
      <w:r>
        <w:rPr>
          <w:rFonts w:hint="eastAsia" w:ascii="仿宋" w:hAnsi="仿宋" w:eastAsia="仿宋" w:cs="仿宋"/>
          <w:b/>
          <w:color w:val="auto"/>
          <w:sz w:val="30"/>
          <w:szCs w:val="30"/>
          <w:highlight w:val="none"/>
        </w:rPr>
        <w:t>一、营业执照(或事业法人登记证或其他工商等登记证明材料)复印件（供应商为自然人的，提供自然人的身份证明）</w:t>
      </w:r>
    </w:p>
    <w:p w14:paraId="0405BF19">
      <w:pPr>
        <w:pStyle w:val="14"/>
        <w:spacing w:line="360" w:lineRule="auto"/>
        <w:ind w:firstLine="602" w:firstLineChars="200"/>
        <w:rPr>
          <w:rFonts w:hint="eastAsia" w:ascii="仿宋" w:hAnsi="仿宋" w:eastAsia="仿宋" w:cs="仿宋"/>
          <w:b/>
          <w:color w:val="auto"/>
          <w:sz w:val="30"/>
          <w:szCs w:val="30"/>
          <w:highlight w:val="none"/>
        </w:rPr>
      </w:pPr>
    </w:p>
    <w:p w14:paraId="1349B8B6">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551844ED">
      <w:pPr>
        <w:autoSpaceDE w:val="0"/>
        <w:autoSpaceDN w:val="0"/>
        <w:spacing w:line="360" w:lineRule="auto"/>
        <w:ind w:firstLine="6120" w:firstLineChars="255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7AE713EF">
      <w:pPr>
        <w:snapToGrid w:val="0"/>
        <w:spacing w:before="120" w:beforeLines="50" w:after="50"/>
        <w:rPr>
          <w:rFonts w:hint="eastAsia" w:ascii="仿宋" w:hAnsi="仿宋" w:eastAsia="仿宋" w:cs="仿宋"/>
          <w:color w:val="auto"/>
          <w:sz w:val="24"/>
          <w:szCs w:val="20"/>
          <w:highlight w:val="none"/>
        </w:rPr>
      </w:pPr>
    </w:p>
    <w:p w14:paraId="31A82D1F">
      <w:pPr>
        <w:pStyle w:val="14"/>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二、符合参与政府采购活动的资格条件依法缴纳税收、社会保障资金等方面的材料</w:t>
      </w:r>
    </w:p>
    <w:p w14:paraId="538B28FB">
      <w:pPr>
        <w:spacing w:line="300" w:lineRule="auto"/>
        <w:rPr>
          <w:rFonts w:hint="eastAsia" w:ascii="仿宋" w:hAnsi="仿宋" w:eastAsia="仿宋" w:cs="仿宋"/>
          <w:color w:val="auto"/>
          <w:szCs w:val="21"/>
          <w:highlight w:val="none"/>
        </w:rPr>
      </w:pPr>
    </w:p>
    <w:p w14:paraId="09B74D4B">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2F34DCAF">
      <w:pPr>
        <w:autoSpaceDE w:val="0"/>
        <w:autoSpaceDN w:val="0"/>
        <w:spacing w:line="360" w:lineRule="auto"/>
        <w:ind w:firstLine="6120" w:firstLineChars="255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54ECC524">
      <w:pPr>
        <w:spacing w:line="300" w:lineRule="auto"/>
        <w:rPr>
          <w:rFonts w:hint="eastAsia" w:ascii="仿宋" w:hAnsi="仿宋" w:eastAsia="仿宋" w:cs="仿宋"/>
          <w:color w:val="auto"/>
          <w:szCs w:val="21"/>
          <w:highlight w:val="none"/>
        </w:rPr>
      </w:pPr>
    </w:p>
    <w:p w14:paraId="402277C0">
      <w:pPr>
        <w:spacing w:line="300" w:lineRule="auto"/>
        <w:ind w:firstLine="596" w:firstLineChars="198"/>
        <w:rPr>
          <w:rFonts w:hint="eastAsia"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三、财务状况报告方面的材料</w:t>
      </w:r>
    </w:p>
    <w:p w14:paraId="1BA95E4F">
      <w:pPr>
        <w:spacing w:line="300" w:lineRule="auto"/>
        <w:rPr>
          <w:rFonts w:hint="eastAsia" w:ascii="仿宋" w:hAnsi="仿宋" w:eastAsia="仿宋" w:cs="仿宋"/>
          <w:color w:val="auto"/>
          <w:szCs w:val="21"/>
          <w:highlight w:val="none"/>
        </w:rPr>
      </w:pPr>
    </w:p>
    <w:p w14:paraId="77BD2A9A">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78AAC26D">
      <w:pPr>
        <w:autoSpaceDE w:val="0"/>
        <w:autoSpaceDN w:val="0"/>
        <w:spacing w:line="360" w:lineRule="auto"/>
        <w:ind w:firstLine="6120" w:firstLineChars="255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777D2063">
      <w:pPr>
        <w:spacing w:line="320" w:lineRule="exact"/>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 </w:t>
      </w:r>
    </w:p>
    <w:p w14:paraId="0225D4DA">
      <w:pPr>
        <w:snapToGrid w:val="0"/>
        <w:spacing w:before="120" w:beforeLines="50" w:after="50" w:line="360" w:lineRule="auto"/>
        <w:jc w:val="center"/>
        <w:rPr>
          <w:rFonts w:hint="eastAsia" w:ascii="仿宋" w:hAnsi="仿宋" w:eastAsia="仿宋" w:cs="仿宋"/>
          <w:b/>
          <w:color w:val="auto"/>
          <w:sz w:val="24"/>
          <w:highlight w:val="none"/>
        </w:rPr>
      </w:pPr>
    </w:p>
    <w:p w14:paraId="6CC83632">
      <w:pPr>
        <w:rPr>
          <w:rFonts w:hint="eastAsia"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br w:type="page"/>
      </w:r>
    </w:p>
    <w:p w14:paraId="6FD09B24">
      <w:pPr>
        <w:spacing w:line="360" w:lineRule="auto"/>
        <w:ind w:firstLine="596" w:firstLineChars="198"/>
        <w:rPr>
          <w:rFonts w:hint="eastAsia"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四、供应商直接控股股东信息</w:t>
      </w:r>
    </w:p>
    <w:p w14:paraId="2752E9DD">
      <w:pPr>
        <w:spacing w:line="360" w:lineRule="auto"/>
        <w:jc w:val="center"/>
        <w:rPr>
          <w:rFonts w:hint="eastAsia" w:ascii="仿宋" w:hAnsi="仿宋" w:eastAsia="仿宋" w:cs="仿宋"/>
          <w:b/>
          <w:color w:val="auto"/>
          <w:sz w:val="24"/>
          <w:highlight w:val="none"/>
        </w:rPr>
      </w:pPr>
    </w:p>
    <w:tbl>
      <w:tblPr>
        <w:tblStyle w:val="21"/>
        <w:tblW w:w="0" w:type="auto"/>
        <w:jc w:val="center"/>
        <w:shd w:val="clear" w:color="auto" w:fill="FBFBFB"/>
        <w:tblLayout w:type="fixed"/>
        <w:tblCellMar>
          <w:top w:w="0" w:type="dxa"/>
          <w:left w:w="0" w:type="dxa"/>
          <w:bottom w:w="0" w:type="dxa"/>
          <w:right w:w="0" w:type="dxa"/>
        </w:tblCellMar>
      </w:tblPr>
      <w:tblGrid>
        <w:gridCol w:w="880"/>
        <w:gridCol w:w="2655"/>
        <w:gridCol w:w="1455"/>
        <w:gridCol w:w="4287"/>
        <w:gridCol w:w="870"/>
      </w:tblGrid>
      <w:tr w14:paraId="6A671B71">
        <w:tblPrEx>
          <w:tblCellMar>
            <w:top w:w="0" w:type="dxa"/>
            <w:left w:w="0" w:type="dxa"/>
            <w:bottom w:w="0" w:type="dxa"/>
            <w:right w:w="0" w:type="dxa"/>
          </w:tblCellMar>
        </w:tblPrEx>
        <w:trPr>
          <w:tblHeade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F10EA73">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序号</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B9295CD">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直接控股股东名称</w:t>
            </w: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87932B0">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出资比例</w:t>
            </w: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4C4B352">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身份证号码或者统一社会信用代码</w:t>
            </w: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9B1CAFE">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备注</w:t>
            </w:r>
          </w:p>
        </w:tc>
      </w:tr>
      <w:tr w14:paraId="3D65BA1C">
        <w:tblPrEx>
          <w:shd w:val="clear" w:color="auto" w:fill="FBFBFB"/>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4D42EFA">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2DF4392">
            <w:pPr>
              <w:widowControl/>
              <w:spacing w:line="360" w:lineRule="auto"/>
              <w:jc w:val="center"/>
              <w:rPr>
                <w:rFonts w:hint="eastAsia" w:ascii="仿宋" w:hAnsi="仿宋" w:eastAsia="仿宋" w:cs="仿宋"/>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725C86D">
            <w:pPr>
              <w:widowControl/>
              <w:spacing w:line="360" w:lineRule="auto"/>
              <w:jc w:val="center"/>
              <w:rPr>
                <w:rFonts w:hint="eastAsia" w:ascii="仿宋" w:hAnsi="仿宋" w:eastAsia="仿宋" w:cs="仿宋"/>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973DC02">
            <w:pPr>
              <w:widowControl/>
              <w:spacing w:line="360" w:lineRule="auto"/>
              <w:jc w:val="center"/>
              <w:rPr>
                <w:rFonts w:hint="eastAsia" w:ascii="仿宋" w:hAnsi="仿宋" w:eastAsia="仿宋" w:cs="仿宋"/>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852128C">
            <w:pPr>
              <w:widowControl/>
              <w:spacing w:line="360" w:lineRule="auto"/>
              <w:jc w:val="center"/>
              <w:rPr>
                <w:rFonts w:hint="eastAsia" w:ascii="仿宋" w:hAnsi="仿宋" w:eastAsia="仿宋" w:cs="仿宋"/>
                <w:color w:val="auto"/>
                <w:kern w:val="0"/>
                <w:sz w:val="24"/>
                <w:highlight w:val="none"/>
              </w:rPr>
            </w:pPr>
          </w:p>
        </w:tc>
      </w:tr>
      <w:tr w14:paraId="46D1328A">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CCCD5F2">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668A483">
            <w:pPr>
              <w:widowControl/>
              <w:spacing w:line="360" w:lineRule="auto"/>
              <w:jc w:val="center"/>
              <w:rPr>
                <w:rFonts w:hint="eastAsia" w:ascii="仿宋" w:hAnsi="仿宋" w:eastAsia="仿宋" w:cs="仿宋"/>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DE17778">
            <w:pPr>
              <w:widowControl/>
              <w:spacing w:line="360" w:lineRule="auto"/>
              <w:jc w:val="center"/>
              <w:rPr>
                <w:rFonts w:hint="eastAsia" w:ascii="仿宋" w:hAnsi="仿宋" w:eastAsia="仿宋" w:cs="仿宋"/>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4DD5C61">
            <w:pPr>
              <w:widowControl/>
              <w:spacing w:line="360" w:lineRule="auto"/>
              <w:jc w:val="center"/>
              <w:rPr>
                <w:rFonts w:hint="eastAsia" w:ascii="仿宋" w:hAnsi="仿宋" w:eastAsia="仿宋" w:cs="仿宋"/>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C0C0F3A">
            <w:pPr>
              <w:widowControl/>
              <w:spacing w:line="360" w:lineRule="auto"/>
              <w:jc w:val="center"/>
              <w:rPr>
                <w:rFonts w:hint="eastAsia" w:ascii="仿宋" w:hAnsi="仿宋" w:eastAsia="仿宋" w:cs="仿宋"/>
                <w:color w:val="auto"/>
                <w:kern w:val="0"/>
                <w:sz w:val="24"/>
                <w:highlight w:val="none"/>
              </w:rPr>
            </w:pPr>
          </w:p>
        </w:tc>
      </w:tr>
      <w:tr w14:paraId="3D25170B">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2FD3D89">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54C1A1C">
            <w:pPr>
              <w:widowControl/>
              <w:spacing w:line="360" w:lineRule="auto"/>
              <w:jc w:val="center"/>
              <w:rPr>
                <w:rFonts w:hint="eastAsia" w:ascii="仿宋" w:hAnsi="仿宋" w:eastAsia="仿宋" w:cs="仿宋"/>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4D9A588">
            <w:pPr>
              <w:widowControl/>
              <w:spacing w:line="360" w:lineRule="auto"/>
              <w:jc w:val="center"/>
              <w:rPr>
                <w:rFonts w:hint="eastAsia" w:ascii="仿宋" w:hAnsi="仿宋" w:eastAsia="仿宋" w:cs="仿宋"/>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37AC808A">
            <w:pPr>
              <w:widowControl/>
              <w:spacing w:line="360" w:lineRule="auto"/>
              <w:jc w:val="center"/>
              <w:rPr>
                <w:rFonts w:hint="eastAsia" w:ascii="仿宋" w:hAnsi="仿宋" w:eastAsia="仿宋" w:cs="仿宋"/>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7C8A156">
            <w:pPr>
              <w:widowControl/>
              <w:spacing w:line="360" w:lineRule="auto"/>
              <w:jc w:val="center"/>
              <w:rPr>
                <w:rFonts w:hint="eastAsia" w:ascii="仿宋" w:hAnsi="仿宋" w:eastAsia="仿宋" w:cs="仿宋"/>
                <w:color w:val="auto"/>
                <w:kern w:val="0"/>
                <w:sz w:val="24"/>
                <w:highlight w:val="none"/>
              </w:rPr>
            </w:pPr>
          </w:p>
        </w:tc>
      </w:tr>
      <w:tr w14:paraId="360B2239">
        <w:tblPrEx>
          <w:tblCellMar>
            <w:top w:w="0" w:type="dxa"/>
            <w:left w:w="0" w:type="dxa"/>
            <w:bottom w:w="0" w:type="dxa"/>
            <w:right w:w="0" w:type="dxa"/>
          </w:tblCellMar>
        </w:tblPrEx>
        <w:trPr>
          <w:jc w:val="center"/>
        </w:trPr>
        <w:tc>
          <w:tcPr>
            <w:tcW w:w="88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5C57D09C">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w:t>
            </w:r>
          </w:p>
        </w:tc>
        <w:tc>
          <w:tcPr>
            <w:tcW w:w="26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1E8AEB17">
            <w:pPr>
              <w:widowControl/>
              <w:spacing w:line="360" w:lineRule="auto"/>
              <w:jc w:val="center"/>
              <w:rPr>
                <w:rFonts w:hint="eastAsia" w:ascii="仿宋" w:hAnsi="仿宋" w:eastAsia="仿宋" w:cs="仿宋"/>
                <w:color w:val="auto"/>
                <w:kern w:val="0"/>
                <w:sz w:val="24"/>
                <w:highlight w:val="none"/>
              </w:rPr>
            </w:pPr>
          </w:p>
        </w:tc>
        <w:tc>
          <w:tcPr>
            <w:tcW w:w="14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11EE53A">
            <w:pPr>
              <w:widowControl/>
              <w:spacing w:line="360" w:lineRule="auto"/>
              <w:jc w:val="center"/>
              <w:rPr>
                <w:rFonts w:hint="eastAsia" w:ascii="仿宋" w:hAnsi="仿宋" w:eastAsia="仿宋" w:cs="仿宋"/>
                <w:color w:val="auto"/>
                <w:kern w:val="0"/>
                <w:sz w:val="24"/>
                <w:highlight w:val="none"/>
              </w:rPr>
            </w:pPr>
          </w:p>
        </w:tc>
        <w:tc>
          <w:tcPr>
            <w:tcW w:w="4287"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DCAFB1C">
            <w:pPr>
              <w:widowControl/>
              <w:spacing w:line="360" w:lineRule="auto"/>
              <w:jc w:val="center"/>
              <w:rPr>
                <w:rFonts w:hint="eastAsia" w:ascii="仿宋" w:hAnsi="仿宋" w:eastAsia="仿宋" w:cs="仿宋"/>
                <w:color w:val="auto"/>
                <w:kern w:val="0"/>
                <w:sz w:val="24"/>
                <w:highlight w:val="none"/>
              </w:rPr>
            </w:pPr>
          </w:p>
        </w:tc>
        <w:tc>
          <w:tcPr>
            <w:tcW w:w="87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CEFA308">
            <w:pPr>
              <w:widowControl/>
              <w:spacing w:line="360" w:lineRule="auto"/>
              <w:jc w:val="center"/>
              <w:rPr>
                <w:rFonts w:hint="eastAsia" w:ascii="仿宋" w:hAnsi="仿宋" w:eastAsia="仿宋" w:cs="仿宋"/>
                <w:color w:val="auto"/>
                <w:kern w:val="0"/>
                <w:sz w:val="24"/>
                <w:highlight w:val="none"/>
              </w:rPr>
            </w:pPr>
          </w:p>
        </w:tc>
      </w:tr>
    </w:tbl>
    <w:p w14:paraId="7FCDAB87">
      <w:pPr>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注：</w:t>
      </w:r>
    </w:p>
    <w:p w14:paraId="0E0A135E">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09063A7D">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2.本表所指的控股关系仅限于直接控股关系，不包括间接的控股关系。公司实际控制人与公司之间的关系不属于本表所指的直接控股关系。</w:t>
      </w:r>
    </w:p>
    <w:p w14:paraId="595F09C6">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3.供应商不存在直接控股股东的，则填“无”。</w:t>
      </w:r>
    </w:p>
    <w:p w14:paraId="4E4670B4">
      <w:pPr>
        <w:snapToGrid w:val="0"/>
        <w:spacing w:line="360" w:lineRule="auto"/>
        <w:jc w:val="left"/>
        <w:rPr>
          <w:rFonts w:hint="eastAsia" w:ascii="仿宋" w:hAnsi="仿宋" w:eastAsia="仿宋" w:cs="仿宋"/>
          <w:color w:val="auto"/>
          <w:sz w:val="24"/>
          <w:highlight w:val="none"/>
        </w:rPr>
      </w:pPr>
    </w:p>
    <w:p w14:paraId="5B28017A">
      <w:pPr>
        <w:snapToGrid w:val="0"/>
        <w:spacing w:line="360" w:lineRule="auto"/>
        <w:jc w:val="left"/>
        <w:rPr>
          <w:rFonts w:hint="eastAsia" w:ascii="仿宋" w:hAnsi="仿宋" w:eastAsia="仿宋" w:cs="仿宋"/>
          <w:color w:val="auto"/>
          <w:sz w:val="24"/>
          <w:highlight w:val="none"/>
        </w:rPr>
      </w:pPr>
    </w:p>
    <w:p w14:paraId="14567DB0">
      <w:pPr>
        <w:snapToGrid w:val="0"/>
        <w:spacing w:line="360" w:lineRule="auto"/>
        <w:jc w:val="left"/>
        <w:rPr>
          <w:rFonts w:hint="eastAsia" w:ascii="仿宋" w:hAnsi="仿宋" w:eastAsia="仿宋" w:cs="仿宋"/>
          <w:color w:val="auto"/>
          <w:sz w:val="24"/>
          <w:highlight w:val="none"/>
        </w:rPr>
      </w:pPr>
    </w:p>
    <w:p w14:paraId="621E21EB">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6BA29D03">
      <w:pPr>
        <w:autoSpaceDE w:val="0"/>
        <w:autoSpaceDN w:val="0"/>
        <w:spacing w:line="360" w:lineRule="auto"/>
        <w:ind w:firstLine="6120" w:firstLineChars="255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77EC3B3E">
      <w:pPr>
        <w:snapToGrid w:val="0"/>
        <w:rPr>
          <w:rFonts w:hint="eastAsia" w:ascii="仿宋" w:hAnsi="仿宋" w:eastAsia="仿宋" w:cs="仿宋"/>
          <w:b/>
          <w:color w:val="auto"/>
          <w:kern w:val="0"/>
          <w:sz w:val="30"/>
          <w:szCs w:val="30"/>
          <w:highlight w:val="none"/>
        </w:rPr>
      </w:pPr>
    </w:p>
    <w:p w14:paraId="2D58C322">
      <w:pPr>
        <w:rPr>
          <w:rFonts w:hint="eastAsia"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br w:type="page"/>
      </w:r>
    </w:p>
    <w:p w14:paraId="3E0E4F08">
      <w:pPr>
        <w:snapToGrid w:val="0"/>
        <w:ind w:firstLine="596" w:firstLineChars="198"/>
        <w:rPr>
          <w:rFonts w:hint="eastAsia"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五、供应商直接管理关系信息表</w:t>
      </w:r>
    </w:p>
    <w:p w14:paraId="125B6BD3">
      <w:pPr>
        <w:snapToGrid w:val="0"/>
        <w:spacing w:line="360" w:lineRule="auto"/>
        <w:jc w:val="center"/>
        <w:rPr>
          <w:rFonts w:hint="eastAsia" w:ascii="仿宋" w:hAnsi="仿宋" w:eastAsia="仿宋" w:cs="仿宋"/>
          <w:b/>
          <w:color w:val="auto"/>
          <w:sz w:val="24"/>
          <w:highlight w:val="none"/>
        </w:rPr>
      </w:pPr>
    </w:p>
    <w:tbl>
      <w:tblPr>
        <w:tblStyle w:val="21"/>
        <w:tblW w:w="0" w:type="auto"/>
        <w:jc w:val="center"/>
        <w:shd w:val="clear" w:color="auto" w:fill="FBFBFB"/>
        <w:tblLayout w:type="fixed"/>
        <w:tblCellMar>
          <w:top w:w="0" w:type="dxa"/>
          <w:left w:w="0" w:type="dxa"/>
          <w:bottom w:w="0" w:type="dxa"/>
          <w:right w:w="0" w:type="dxa"/>
        </w:tblCellMar>
      </w:tblPr>
      <w:tblGrid>
        <w:gridCol w:w="808"/>
        <w:gridCol w:w="3600"/>
        <w:gridCol w:w="3555"/>
        <w:gridCol w:w="1689"/>
      </w:tblGrid>
      <w:tr w14:paraId="60362217">
        <w:tblPrEx>
          <w:shd w:val="clear" w:color="auto" w:fill="FBFBFB"/>
          <w:tblCellMar>
            <w:top w:w="0" w:type="dxa"/>
            <w:left w:w="0" w:type="dxa"/>
            <w:bottom w:w="0" w:type="dxa"/>
            <w:right w:w="0" w:type="dxa"/>
          </w:tblCellMar>
        </w:tblPrEx>
        <w:trPr>
          <w:tblHeade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2DDC4BA">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序号</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528369C">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直接管理关系单位名称</w:t>
            </w: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0BBC5CC">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统一社会信用代码</w:t>
            </w: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F84B9AB">
            <w:pPr>
              <w:widowControl/>
              <w:spacing w:line="360" w:lineRule="auto"/>
              <w:jc w:val="center"/>
              <w:rPr>
                <w:rFonts w:hint="eastAsia"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备注</w:t>
            </w:r>
          </w:p>
        </w:tc>
      </w:tr>
      <w:tr w14:paraId="72D4F628">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282C517">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BC3A403">
            <w:pPr>
              <w:widowControl/>
              <w:spacing w:line="360" w:lineRule="auto"/>
              <w:jc w:val="center"/>
              <w:rPr>
                <w:rFonts w:hint="eastAsia" w:ascii="仿宋" w:hAnsi="仿宋" w:eastAsia="仿宋" w:cs="仿宋"/>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C1BEF8F">
            <w:pPr>
              <w:widowControl/>
              <w:spacing w:line="360" w:lineRule="auto"/>
              <w:jc w:val="center"/>
              <w:rPr>
                <w:rFonts w:hint="eastAsia" w:ascii="仿宋" w:hAnsi="仿宋" w:eastAsia="仿宋" w:cs="仿宋"/>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0DF5B31">
            <w:pPr>
              <w:widowControl/>
              <w:spacing w:line="360" w:lineRule="auto"/>
              <w:jc w:val="center"/>
              <w:rPr>
                <w:rFonts w:hint="eastAsia" w:ascii="仿宋" w:hAnsi="仿宋" w:eastAsia="仿宋" w:cs="仿宋"/>
                <w:color w:val="auto"/>
                <w:kern w:val="0"/>
                <w:sz w:val="24"/>
                <w:highlight w:val="none"/>
              </w:rPr>
            </w:pPr>
          </w:p>
        </w:tc>
      </w:tr>
      <w:tr w14:paraId="68D46E86">
        <w:tblPrEx>
          <w:shd w:val="clear" w:color="auto" w:fill="FBFBFB"/>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68AEAA72">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F73C715">
            <w:pPr>
              <w:widowControl/>
              <w:spacing w:line="360" w:lineRule="auto"/>
              <w:jc w:val="center"/>
              <w:rPr>
                <w:rFonts w:hint="eastAsia" w:ascii="仿宋" w:hAnsi="仿宋" w:eastAsia="仿宋" w:cs="仿宋"/>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8E90F79">
            <w:pPr>
              <w:widowControl/>
              <w:spacing w:line="360" w:lineRule="auto"/>
              <w:jc w:val="center"/>
              <w:rPr>
                <w:rFonts w:hint="eastAsia" w:ascii="仿宋" w:hAnsi="仿宋" w:eastAsia="仿宋" w:cs="仿宋"/>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1B33CD9">
            <w:pPr>
              <w:widowControl/>
              <w:spacing w:line="360" w:lineRule="auto"/>
              <w:jc w:val="center"/>
              <w:rPr>
                <w:rFonts w:hint="eastAsia" w:ascii="仿宋" w:hAnsi="仿宋" w:eastAsia="仿宋" w:cs="仿宋"/>
                <w:color w:val="auto"/>
                <w:kern w:val="0"/>
                <w:sz w:val="24"/>
                <w:highlight w:val="none"/>
              </w:rPr>
            </w:pPr>
          </w:p>
        </w:tc>
      </w:tr>
      <w:tr w14:paraId="5A5377E6">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63F1B1F">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E7FCDCB">
            <w:pPr>
              <w:widowControl/>
              <w:spacing w:line="360" w:lineRule="auto"/>
              <w:jc w:val="center"/>
              <w:rPr>
                <w:rFonts w:hint="eastAsia" w:ascii="仿宋" w:hAnsi="仿宋" w:eastAsia="仿宋" w:cs="仿宋"/>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0D7DEB72">
            <w:pPr>
              <w:widowControl/>
              <w:spacing w:line="360" w:lineRule="auto"/>
              <w:jc w:val="center"/>
              <w:rPr>
                <w:rFonts w:hint="eastAsia" w:ascii="仿宋" w:hAnsi="仿宋" w:eastAsia="仿宋" w:cs="仿宋"/>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3C45B25">
            <w:pPr>
              <w:widowControl/>
              <w:spacing w:line="360" w:lineRule="auto"/>
              <w:jc w:val="center"/>
              <w:rPr>
                <w:rFonts w:hint="eastAsia" w:ascii="仿宋" w:hAnsi="仿宋" w:eastAsia="仿宋" w:cs="仿宋"/>
                <w:color w:val="auto"/>
                <w:kern w:val="0"/>
                <w:sz w:val="24"/>
                <w:highlight w:val="none"/>
              </w:rPr>
            </w:pPr>
          </w:p>
        </w:tc>
      </w:tr>
      <w:tr w14:paraId="41519226">
        <w:tblPrEx>
          <w:tblCellMar>
            <w:top w:w="0" w:type="dxa"/>
            <w:left w:w="0" w:type="dxa"/>
            <w:bottom w:w="0" w:type="dxa"/>
            <w:right w:w="0" w:type="dxa"/>
          </w:tblCellMar>
        </w:tblPrEx>
        <w:trPr>
          <w:jc w:val="center"/>
        </w:trPr>
        <w:tc>
          <w:tcPr>
            <w:tcW w:w="808"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C1393F6">
            <w:pPr>
              <w:widowControl/>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w:t>
            </w:r>
          </w:p>
        </w:tc>
        <w:tc>
          <w:tcPr>
            <w:tcW w:w="3600"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7E11BE1A">
            <w:pPr>
              <w:widowControl/>
              <w:spacing w:line="360" w:lineRule="auto"/>
              <w:jc w:val="center"/>
              <w:rPr>
                <w:rFonts w:hint="eastAsia" w:ascii="仿宋" w:hAnsi="仿宋" w:eastAsia="仿宋" w:cs="仿宋"/>
                <w:color w:val="auto"/>
                <w:kern w:val="0"/>
                <w:sz w:val="24"/>
                <w:highlight w:val="none"/>
              </w:rPr>
            </w:pPr>
          </w:p>
        </w:tc>
        <w:tc>
          <w:tcPr>
            <w:tcW w:w="3555"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4576DF8C">
            <w:pPr>
              <w:widowControl/>
              <w:spacing w:line="360" w:lineRule="auto"/>
              <w:jc w:val="center"/>
              <w:rPr>
                <w:rFonts w:hint="eastAsia" w:ascii="仿宋" w:hAnsi="仿宋" w:eastAsia="仿宋" w:cs="仿宋"/>
                <w:color w:val="auto"/>
                <w:kern w:val="0"/>
                <w:sz w:val="24"/>
                <w:highlight w:val="none"/>
              </w:rPr>
            </w:pPr>
          </w:p>
        </w:tc>
        <w:tc>
          <w:tcPr>
            <w:tcW w:w="1689" w:type="dxa"/>
            <w:tcBorders>
              <w:top w:val="single" w:color="auto" w:sz="4" w:space="0"/>
              <w:left w:val="single" w:color="auto" w:sz="4" w:space="0"/>
              <w:bottom w:val="single" w:color="auto" w:sz="4" w:space="0"/>
              <w:right w:val="single" w:color="auto" w:sz="4" w:space="0"/>
            </w:tcBorders>
            <w:shd w:val="clear" w:color="auto" w:fill="auto"/>
            <w:noWrap w:val="0"/>
            <w:tcMar>
              <w:top w:w="120" w:type="dxa"/>
              <w:left w:w="120" w:type="dxa"/>
              <w:bottom w:w="120" w:type="dxa"/>
              <w:right w:w="120" w:type="dxa"/>
            </w:tcMar>
            <w:vAlign w:val="center"/>
          </w:tcPr>
          <w:p w14:paraId="24DFBB12">
            <w:pPr>
              <w:widowControl/>
              <w:spacing w:line="360" w:lineRule="auto"/>
              <w:jc w:val="center"/>
              <w:rPr>
                <w:rFonts w:hint="eastAsia" w:ascii="仿宋" w:hAnsi="仿宋" w:eastAsia="仿宋" w:cs="仿宋"/>
                <w:color w:val="auto"/>
                <w:kern w:val="0"/>
                <w:sz w:val="24"/>
                <w:highlight w:val="none"/>
              </w:rPr>
            </w:pPr>
          </w:p>
        </w:tc>
      </w:tr>
    </w:tbl>
    <w:p w14:paraId="6A7DF6F6">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注：</w:t>
      </w:r>
    </w:p>
    <w:p w14:paraId="61A94701">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1.管理关系：是指不具有出资持股关系的其他单位之间存在的管理与被管理关系，如一些上下级关系的事业单位和团体组织。</w:t>
      </w:r>
    </w:p>
    <w:p w14:paraId="50FFD213">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2.本表所指的管理关系仅限于直接管理关系，不包括间接的管理关系。</w:t>
      </w:r>
    </w:p>
    <w:p w14:paraId="4B96F7E6">
      <w:pPr>
        <w:spacing w:line="360" w:lineRule="auto"/>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3.供应商不存在直接管理关系的，则填“无”。</w:t>
      </w:r>
    </w:p>
    <w:p w14:paraId="5A21E77B">
      <w:pPr>
        <w:spacing w:line="360" w:lineRule="auto"/>
        <w:jc w:val="left"/>
        <w:rPr>
          <w:rFonts w:hint="eastAsia" w:ascii="仿宋" w:hAnsi="仿宋" w:eastAsia="仿宋" w:cs="仿宋"/>
          <w:color w:val="auto"/>
          <w:sz w:val="24"/>
          <w:highlight w:val="none"/>
        </w:rPr>
      </w:pPr>
    </w:p>
    <w:p w14:paraId="43E2052C">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1892C614">
      <w:pPr>
        <w:autoSpaceDE w:val="0"/>
        <w:autoSpaceDN w:val="0"/>
        <w:spacing w:line="360" w:lineRule="auto"/>
        <w:ind w:firstLine="6120" w:firstLineChars="255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79D7109A">
      <w:pPr>
        <w:spacing w:line="360" w:lineRule="auto"/>
        <w:ind w:right="480" w:firstLine="240" w:firstLineChars="100"/>
        <w:contextualSpacing/>
        <w:jc w:val="center"/>
        <w:rPr>
          <w:rFonts w:hint="eastAsia" w:ascii="仿宋" w:hAnsi="仿宋" w:eastAsia="仿宋" w:cs="仿宋"/>
          <w:color w:val="auto"/>
          <w:sz w:val="28"/>
          <w:szCs w:val="28"/>
          <w:highlight w:val="none"/>
        </w:rPr>
      </w:pPr>
      <w:r>
        <w:rPr>
          <w:rFonts w:hint="eastAsia" w:ascii="仿宋" w:hAnsi="仿宋" w:eastAsia="仿宋" w:cs="仿宋"/>
          <w:color w:val="auto"/>
          <w:sz w:val="24"/>
          <w:highlight w:val="none"/>
        </w:rPr>
        <w:t xml:space="preserve">                                  </w:t>
      </w:r>
    </w:p>
    <w:p w14:paraId="47547B90">
      <w:pPr>
        <w:spacing w:line="320" w:lineRule="exact"/>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r>
        <w:rPr>
          <w:rFonts w:hint="eastAsia" w:ascii="仿宋" w:hAnsi="仿宋" w:eastAsia="仿宋" w:cs="仿宋"/>
          <w:b/>
          <w:color w:val="auto"/>
          <w:kern w:val="0"/>
          <w:sz w:val="30"/>
          <w:szCs w:val="30"/>
          <w:highlight w:val="none"/>
        </w:rPr>
        <w:t>六、资格声明函</w:t>
      </w:r>
    </w:p>
    <w:p w14:paraId="34FB0CAD">
      <w:pPr>
        <w:spacing w:line="320" w:lineRule="exact"/>
        <w:jc w:val="center"/>
        <w:rPr>
          <w:rFonts w:hint="eastAsia" w:ascii="仿宋" w:hAnsi="仿宋" w:eastAsia="仿宋" w:cs="仿宋"/>
          <w:b/>
          <w:color w:val="auto"/>
          <w:sz w:val="32"/>
          <w:szCs w:val="32"/>
          <w:highlight w:val="none"/>
        </w:rPr>
      </w:pPr>
    </w:p>
    <w:p w14:paraId="47249EED">
      <w:pPr>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资格声明函</w:t>
      </w:r>
    </w:p>
    <w:p w14:paraId="24086561">
      <w:pPr>
        <w:spacing w:line="320" w:lineRule="exact"/>
        <w:jc w:val="center"/>
        <w:rPr>
          <w:rFonts w:hint="eastAsia" w:ascii="仿宋" w:hAnsi="仿宋" w:eastAsia="仿宋" w:cs="仿宋"/>
          <w:color w:val="auto"/>
          <w:sz w:val="24"/>
          <w:szCs w:val="20"/>
          <w:highlight w:val="none"/>
        </w:rPr>
      </w:pPr>
    </w:p>
    <w:p w14:paraId="33FD5EAC">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致</w:t>
      </w:r>
      <w:bookmarkStart w:id="88" w:name="PO_3000001868_PM031_6"/>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rPr>
        <w:t>[采购组织机构]</w:t>
      </w:r>
      <w:bookmarkEnd w:id="88"/>
      <w:r>
        <w:rPr>
          <w:rFonts w:hint="eastAsia" w:ascii="仿宋" w:hAnsi="仿宋" w:eastAsia="仿宋" w:cs="仿宋"/>
          <w:color w:val="auto"/>
          <w:sz w:val="24"/>
          <w:highlight w:val="none"/>
        </w:rPr>
        <w:t>：</w:t>
      </w:r>
    </w:p>
    <w:p w14:paraId="4B94444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u w:val="single"/>
        </w:rPr>
        <w:t>（供应商名称）</w:t>
      </w:r>
      <w:r>
        <w:rPr>
          <w:rFonts w:hint="eastAsia" w:ascii="仿宋" w:hAnsi="仿宋" w:eastAsia="仿宋" w:cs="仿宋"/>
          <w:color w:val="auto"/>
          <w:sz w:val="24"/>
          <w:highlight w:val="none"/>
        </w:rPr>
        <w:t>系中华人民共和国合法供应商，经营地址</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p>
    <w:p w14:paraId="609390B9">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我方愿意参加贵方组织的</w:t>
      </w:r>
      <w:bookmarkStart w:id="89" w:name="PO_3000001868_PM002_4"/>
      <w:r>
        <w:rPr>
          <w:rFonts w:hint="eastAsia" w:ascii="仿宋" w:hAnsi="仿宋" w:eastAsia="仿宋" w:cs="仿宋"/>
          <w:color w:val="auto"/>
          <w:sz w:val="24"/>
          <w:highlight w:val="none"/>
          <w:u w:val="single"/>
        </w:rPr>
        <w:t>[项目名称]</w:t>
      </w:r>
      <w:bookmarkEnd w:id="89"/>
      <w:r>
        <w:rPr>
          <w:rFonts w:hint="eastAsia" w:ascii="仿宋" w:hAnsi="仿宋" w:eastAsia="仿宋" w:cs="仿宋"/>
          <w:color w:val="auto"/>
          <w:sz w:val="24"/>
          <w:highlight w:val="none"/>
          <w:u w:val="single"/>
        </w:rPr>
        <w:t>）</w:t>
      </w:r>
      <w:r>
        <w:rPr>
          <w:rFonts w:hint="eastAsia" w:ascii="仿宋" w:hAnsi="仿宋" w:eastAsia="仿宋" w:cs="仿宋"/>
          <w:color w:val="auto"/>
          <w:sz w:val="24"/>
          <w:highlight w:val="none"/>
        </w:rPr>
        <w:t>项目的竞标，为便于贵方公正、择优地确定成交供应商及其竞标产品和服务，我方就本次竞标有关事项郑重声明如下：</w:t>
      </w:r>
    </w:p>
    <w:p w14:paraId="1B3DD1A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1.我方向贵方提交的所有响应文件、资料都是准确的和真实的。</w:t>
      </w:r>
    </w:p>
    <w:p w14:paraId="5CBA905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我方不是采购人的附属机构；不是为本次采购项目提供整体设计、规范编制或者项目管理、监理、检测等服务的供应商；在获知本项目采购信息后，与采购人聘请的为此项目提供咨询服务的公司及其附属机构没有任何联系。</w:t>
      </w:r>
    </w:p>
    <w:p w14:paraId="4D00C7F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3.在此，我方宣布同意如下：</w:t>
      </w:r>
    </w:p>
    <w:p w14:paraId="7BABE25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（1）将按磋商文件的约定履行合同责任和义务；</w:t>
      </w:r>
    </w:p>
    <w:p w14:paraId="7F11D92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（2）已详细审查全部磋商文件，包括澄清或者更正公告（如有）；</w:t>
      </w:r>
    </w:p>
    <w:p w14:paraId="2413A78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（3）同意提供按照贵方可能要求的与磋商有关的一切数据或者资料；</w:t>
      </w:r>
    </w:p>
    <w:p w14:paraId="786A992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（4）响应磋商文件规定的竞标有效期。</w:t>
      </w:r>
    </w:p>
    <w:p w14:paraId="08F4332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我方承诺已经具备《中华人民共和国政府采购法》第二十二条中规定的参加政府采购活动的供应商应当具备的条件并按本项目响应文件“第三章”“第二节供应商须知前附表”中“资格证明文件组成”完整提供证明材料。</w:t>
      </w:r>
    </w:p>
    <w:p w14:paraId="2588CDC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我方在此声明，我方在参加本项目的政府采购活动前三年内，在经营活动中没有重大违法记录（重大违法记录是指供应商因违法经营受到刑事处罚或者责令停产停业、吊销许可证或者执照、较大数额罚款等行政处罚），未被列入失信被执行人、重大税收违法失信主体、政府采购严重违法失信行为记录名单，完全符合《中华人民共和国政府采购法》第二十二条规定的供应商资格条件，我方对此声明负全部法律责任。</w:t>
      </w:r>
    </w:p>
    <w:p w14:paraId="3FE9FF3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根据《中华人民共和国政府采购法实施条例》第五十条要求对政府采购合同进行公告，但政府采购合同中涉及国家秘密、商业秘密的内容除外。我方就对本次响应文件进行注明如下：（两项内容中必须选择一项）</w:t>
      </w:r>
    </w:p>
    <w:p w14:paraId="209CE13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□我方本次响应文件</w:t>
      </w:r>
      <w:r>
        <w:rPr>
          <w:rFonts w:hint="eastAsia" w:ascii="仿宋" w:hAnsi="仿宋" w:eastAsia="仿宋" w:cs="仿宋"/>
          <w:color w:val="auto"/>
          <w:kern w:val="0"/>
          <w:sz w:val="24"/>
          <w:highlight w:val="none"/>
        </w:rPr>
        <w:t>内容中</w:t>
      </w:r>
      <w:r>
        <w:rPr>
          <w:rFonts w:hint="eastAsia" w:ascii="仿宋" w:hAnsi="仿宋" w:eastAsia="仿宋" w:cs="仿宋"/>
          <w:color w:val="auto"/>
          <w:sz w:val="24"/>
          <w:highlight w:val="none"/>
        </w:rPr>
        <w:t>未</w:t>
      </w:r>
      <w:r>
        <w:rPr>
          <w:rFonts w:hint="eastAsia" w:ascii="仿宋" w:hAnsi="仿宋" w:eastAsia="仿宋" w:cs="仿宋"/>
          <w:color w:val="auto"/>
          <w:kern w:val="0"/>
          <w:sz w:val="24"/>
          <w:highlight w:val="none"/>
        </w:rPr>
        <w:t>涉及商业秘密；</w:t>
      </w:r>
    </w:p>
    <w:p w14:paraId="0B7F624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□我方本次响应文件</w:t>
      </w:r>
      <w:r>
        <w:rPr>
          <w:rFonts w:hint="eastAsia" w:ascii="仿宋" w:hAnsi="仿宋" w:eastAsia="仿宋" w:cs="仿宋"/>
          <w:color w:val="auto"/>
          <w:kern w:val="0"/>
          <w:sz w:val="24"/>
          <w:highlight w:val="none"/>
        </w:rPr>
        <w:t>涉及商业秘密的内容有：</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w:t>
      </w:r>
    </w:p>
    <w:p w14:paraId="72334F3E">
      <w:pPr>
        <w:pStyle w:val="14"/>
        <w:spacing w:line="360" w:lineRule="auto"/>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7.与本磋商有关的一切正式往来信函请寄：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邮政编号：</w:t>
      </w:r>
      <w:r>
        <w:rPr>
          <w:rFonts w:hint="eastAsia" w:ascii="仿宋" w:hAnsi="仿宋" w:eastAsia="仿宋" w:cs="仿宋"/>
          <w:color w:val="auto"/>
          <w:sz w:val="24"/>
          <w:szCs w:val="24"/>
          <w:highlight w:val="none"/>
          <w:u w:val="single"/>
        </w:rPr>
        <w:t xml:space="preserve">        </w:t>
      </w:r>
    </w:p>
    <w:p w14:paraId="6E6A8169">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电话/传真：</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电子邮寄：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14:paraId="1C9A7036">
      <w:pPr>
        <w:pStyle w:val="12"/>
        <w:tabs>
          <w:tab w:val="left" w:pos="939"/>
        </w:tabs>
        <w:spacing w:line="360" w:lineRule="auto"/>
        <w:ind w:left="161" w:leftChars="67" w:firstLine="360" w:firstLineChars="150"/>
        <w:rPr>
          <w:rFonts w:hint="eastAsia" w:ascii="仿宋" w:hAnsi="仿宋" w:eastAsia="仿宋" w:cs="仿宋"/>
          <w:color w:val="auto"/>
          <w:sz w:val="24"/>
          <w:highlight w:val="none"/>
        </w:rPr>
      </w:pPr>
      <w:r>
        <w:rPr>
          <w:rFonts w:hint="eastAsia" w:ascii="仿宋" w:hAnsi="仿宋" w:eastAsia="仿宋" w:cs="仿宋"/>
          <w:color w:val="auto"/>
          <w:sz w:val="24"/>
          <w:highlight w:val="none"/>
        </w:rPr>
        <w:t>开户银行：</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 xml:space="preserve">  账号：</w:t>
      </w:r>
      <w:r>
        <w:rPr>
          <w:rFonts w:hint="eastAsia" w:ascii="仿宋" w:hAnsi="仿宋" w:eastAsia="仿宋" w:cs="仿宋"/>
          <w:color w:val="auto"/>
          <w:sz w:val="24"/>
          <w:highlight w:val="none"/>
          <w:u w:val="single"/>
        </w:rPr>
        <w:t xml:space="preserve">                               </w:t>
      </w:r>
    </w:p>
    <w:p w14:paraId="1527886D">
      <w:pPr>
        <w:pStyle w:val="12"/>
        <w:tabs>
          <w:tab w:val="left" w:pos="939"/>
        </w:tabs>
        <w:spacing w:line="360" w:lineRule="auto"/>
        <w:ind w:left="0" w:leftChars="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8.以上事项如有虚假或者隐瞒，我方愿意承担一切后果，并不再寻求任何旨在减轻或者免除法律责任的辩解。</w:t>
      </w:r>
    </w:p>
    <w:p w14:paraId="143D8083">
      <w:pPr>
        <w:pStyle w:val="12"/>
        <w:tabs>
          <w:tab w:val="left" w:pos="939"/>
        </w:tabs>
        <w:spacing w:line="360" w:lineRule="auto"/>
        <w:ind w:left="161" w:leftChars="67" w:firstLine="360" w:firstLineChars="150"/>
        <w:rPr>
          <w:rFonts w:hint="eastAsia" w:ascii="仿宋" w:hAnsi="仿宋" w:eastAsia="仿宋" w:cs="仿宋"/>
          <w:color w:val="auto"/>
          <w:sz w:val="24"/>
          <w:highlight w:val="none"/>
        </w:rPr>
      </w:pPr>
      <w:r>
        <w:rPr>
          <w:rFonts w:hint="eastAsia" w:ascii="仿宋" w:hAnsi="仿宋" w:eastAsia="仿宋" w:cs="仿宋"/>
          <w:color w:val="auto"/>
          <w:sz w:val="24"/>
          <w:highlight w:val="none"/>
        </w:rPr>
        <w:t>特此承诺。</w:t>
      </w:r>
    </w:p>
    <w:p w14:paraId="23207327">
      <w:pPr>
        <w:pStyle w:val="12"/>
        <w:tabs>
          <w:tab w:val="left" w:pos="939"/>
        </w:tabs>
        <w:spacing w:line="360" w:lineRule="auto"/>
        <w:ind w:left="0" w:leftChars="0"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注：如为联合体竞标，盖章处须加盖联合体各方公章，否则其响应文件按无效响应处理。</w:t>
      </w:r>
    </w:p>
    <w:p w14:paraId="4C999229">
      <w:pPr>
        <w:pStyle w:val="12"/>
        <w:tabs>
          <w:tab w:val="left" w:pos="939"/>
        </w:tabs>
        <w:spacing w:line="360" w:lineRule="auto"/>
        <w:ind w:left="0" w:leftChars="0" w:firstLine="480" w:firstLineChars="200"/>
        <w:rPr>
          <w:rFonts w:hint="eastAsia" w:ascii="仿宋" w:hAnsi="仿宋" w:eastAsia="仿宋" w:cs="仿宋"/>
          <w:color w:val="auto"/>
          <w:sz w:val="24"/>
          <w:highlight w:val="none"/>
        </w:rPr>
      </w:pPr>
    </w:p>
    <w:p w14:paraId="0185DB32">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5AB59D7C">
      <w:pPr>
        <w:autoSpaceDE w:val="0"/>
        <w:autoSpaceDN w:val="0"/>
        <w:spacing w:line="360" w:lineRule="auto"/>
        <w:ind w:firstLine="6120" w:firstLineChars="255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  年  月   日</w:t>
      </w:r>
    </w:p>
    <w:p w14:paraId="1499C168">
      <w:pPr>
        <w:widowControl/>
        <w:spacing w:line="360" w:lineRule="auto"/>
        <w:jc w:val="left"/>
        <w:rPr>
          <w:rFonts w:hint="eastAsia" w:ascii="仿宋" w:hAnsi="仿宋" w:eastAsia="仿宋" w:cs="仿宋"/>
          <w:color w:val="auto"/>
          <w:kern w:val="0"/>
          <w:sz w:val="24"/>
          <w:highlight w:val="none"/>
          <w:lang w:val="zh-CN"/>
        </w:rPr>
        <w:sectPr>
          <w:pgSz w:w="11911" w:h="16838"/>
          <w:pgMar w:top="1417" w:right="1417" w:bottom="1417" w:left="1417" w:header="720" w:footer="720" w:gutter="0"/>
          <w:cols w:space="720" w:num="1"/>
          <w:docGrid w:linePitch="1" w:charSpace="0"/>
        </w:sectPr>
      </w:pPr>
    </w:p>
    <w:p w14:paraId="09CD3C63">
      <w:pPr>
        <w:pStyle w:val="7"/>
        <w:overflowPunct w:val="0"/>
        <w:spacing w:line="520" w:lineRule="exact"/>
        <w:ind w:firstLine="0"/>
        <w:rPr>
          <w:rFonts w:hint="eastAsia" w:ascii="仿宋" w:hAnsi="仿宋" w:eastAsia="仿宋" w:cs="仿宋"/>
          <w:b/>
          <w:bCs/>
          <w:color w:val="auto"/>
          <w:sz w:val="32"/>
          <w:szCs w:val="32"/>
          <w:highlight w:val="none"/>
        </w:rPr>
      </w:pPr>
      <w:r>
        <w:rPr>
          <w:rFonts w:hint="eastAsia" w:ascii="仿宋" w:hAnsi="仿宋" w:eastAsia="仿宋" w:cs="仿宋"/>
          <w:b/>
          <w:color w:val="auto"/>
          <w:kern w:val="0"/>
          <w:sz w:val="30"/>
          <w:szCs w:val="30"/>
          <w:highlight w:val="none"/>
        </w:rPr>
        <w:t>七、联合体协议书（如有）</w:t>
      </w:r>
    </w:p>
    <w:p w14:paraId="429F1D5A">
      <w:pPr>
        <w:pStyle w:val="14"/>
        <w:spacing w:line="600" w:lineRule="exact"/>
        <w:jc w:val="center"/>
        <w:rPr>
          <w:rFonts w:hint="eastAsia" w:ascii="仿宋" w:hAnsi="仿宋" w:eastAsia="仿宋" w:cs="仿宋"/>
          <w:color w:val="auto"/>
          <w:kern w:val="2"/>
          <w:sz w:val="44"/>
          <w:szCs w:val="44"/>
          <w:highlight w:val="none"/>
        </w:rPr>
      </w:pPr>
    </w:p>
    <w:p w14:paraId="1D4D2E17">
      <w:pPr>
        <w:pStyle w:val="14"/>
        <w:spacing w:line="600" w:lineRule="exact"/>
        <w:jc w:val="center"/>
        <w:rPr>
          <w:rFonts w:hint="eastAsia" w:ascii="仿宋" w:hAnsi="仿宋" w:eastAsia="仿宋" w:cs="仿宋"/>
          <w:color w:val="auto"/>
          <w:kern w:val="2"/>
          <w:sz w:val="44"/>
          <w:szCs w:val="44"/>
          <w:highlight w:val="none"/>
        </w:rPr>
      </w:pPr>
      <w:r>
        <w:rPr>
          <w:rFonts w:hint="eastAsia" w:ascii="仿宋" w:hAnsi="仿宋" w:eastAsia="仿宋" w:cs="仿宋"/>
          <w:color w:val="auto"/>
          <w:kern w:val="2"/>
          <w:sz w:val="44"/>
          <w:szCs w:val="44"/>
          <w:highlight w:val="none"/>
        </w:rPr>
        <w:t>联合体竞标协议书（格式）</w:t>
      </w:r>
    </w:p>
    <w:p w14:paraId="7E3E7B03">
      <w:pPr>
        <w:autoSpaceDE w:val="0"/>
        <w:autoSpaceDN w:val="0"/>
        <w:adjustRightInd w:val="0"/>
        <w:spacing w:line="360" w:lineRule="auto"/>
        <w:jc w:val="left"/>
        <w:rPr>
          <w:rFonts w:hint="eastAsia" w:ascii="仿宋" w:hAnsi="仿宋" w:eastAsia="仿宋" w:cs="仿宋"/>
          <w:color w:val="auto"/>
          <w:kern w:val="0"/>
          <w:szCs w:val="21"/>
          <w:highlight w:val="none"/>
          <w:u w:val="single"/>
        </w:rPr>
      </w:pPr>
    </w:p>
    <w:p w14:paraId="40B2B244">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（所有成员单位名称）自愿组成联合体，共同参加</w:t>
      </w:r>
      <w:r>
        <w:rPr>
          <w:rFonts w:hint="eastAsia" w:ascii="仿宋" w:hAnsi="仿宋" w:eastAsia="仿宋" w:cs="仿宋"/>
          <w:color w:val="auto"/>
          <w:kern w:val="0"/>
          <w:sz w:val="24"/>
          <w:highlight w:val="none"/>
          <w:u w:val="single"/>
        </w:rPr>
        <w:t xml:space="preserve">    </w:t>
      </w:r>
      <w:bookmarkStart w:id="90" w:name="PO_3000001868_PM031"/>
      <w:r>
        <w:rPr>
          <w:rFonts w:hint="eastAsia" w:ascii="仿宋" w:hAnsi="仿宋" w:eastAsia="仿宋" w:cs="仿宋"/>
          <w:color w:val="auto"/>
          <w:kern w:val="0"/>
          <w:sz w:val="24"/>
          <w:highlight w:val="none"/>
          <w:u w:val="single"/>
        </w:rPr>
        <w:t>[采购组织机构]</w:t>
      </w:r>
      <w:bookmarkEnd w:id="90"/>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组织的</w:t>
      </w:r>
      <w:r>
        <w:rPr>
          <w:rFonts w:hint="eastAsia" w:ascii="仿宋" w:hAnsi="仿宋" w:eastAsia="仿宋" w:cs="仿宋"/>
          <w:color w:val="auto"/>
          <w:kern w:val="0"/>
          <w:sz w:val="24"/>
          <w:highlight w:val="none"/>
          <w:u w:val="single"/>
        </w:rPr>
        <w:t xml:space="preserve">       </w:t>
      </w:r>
      <w:bookmarkStart w:id="91" w:name="PO_3000001868_PM002_5"/>
      <w:r>
        <w:rPr>
          <w:rFonts w:hint="eastAsia" w:ascii="仿宋" w:hAnsi="仿宋" w:eastAsia="仿宋" w:cs="仿宋"/>
          <w:color w:val="auto"/>
          <w:kern w:val="0"/>
          <w:sz w:val="24"/>
          <w:highlight w:val="none"/>
          <w:u w:val="single"/>
        </w:rPr>
        <w:t>[项目名称]</w:t>
      </w:r>
      <w:bookmarkEnd w:id="91"/>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（项目编号：</w:t>
      </w:r>
      <w:r>
        <w:rPr>
          <w:rFonts w:hint="eastAsia" w:ascii="仿宋" w:hAnsi="仿宋" w:eastAsia="仿宋" w:cs="仿宋"/>
          <w:color w:val="auto"/>
          <w:kern w:val="0"/>
          <w:sz w:val="24"/>
          <w:highlight w:val="none"/>
          <w:u w:val="single"/>
        </w:rPr>
        <w:t xml:space="preserve">  </w:t>
      </w:r>
      <w:bookmarkStart w:id="92" w:name="PO_3000001868_PM001_6"/>
      <w:r>
        <w:rPr>
          <w:rFonts w:hint="eastAsia" w:ascii="仿宋" w:hAnsi="仿宋" w:eastAsia="仿宋" w:cs="仿宋"/>
          <w:color w:val="auto"/>
          <w:kern w:val="0"/>
          <w:sz w:val="24"/>
          <w:highlight w:val="none"/>
          <w:u w:val="single"/>
        </w:rPr>
        <w:t>[项目编号]</w:t>
      </w:r>
      <w:bookmarkEnd w:id="92"/>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）竞争性磋商采购。现就联合体竞标事宜订立如下协议：</w:t>
      </w:r>
    </w:p>
    <w:p w14:paraId="0989C7C2">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w:t>
      </w:r>
      <w:r>
        <w:rPr>
          <w:rFonts w:hint="eastAsia" w:ascii="仿宋" w:hAnsi="仿宋" w:eastAsia="仿宋" w:cs="仿宋"/>
          <w:color w:val="auto"/>
          <w:sz w:val="24"/>
          <w:highlight w:val="none"/>
        </w:rPr>
        <w:t>________________________</w:t>
      </w:r>
      <w:r>
        <w:rPr>
          <w:rFonts w:hint="eastAsia" w:ascii="仿宋" w:hAnsi="仿宋" w:eastAsia="仿宋" w:cs="仿宋"/>
          <w:color w:val="auto"/>
          <w:kern w:val="0"/>
          <w:sz w:val="24"/>
          <w:highlight w:val="none"/>
        </w:rPr>
        <w:t>（某成员单位名称）为联合体名称牵头人。</w:t>
      </w:r>
    </w:p>
    <w:p w14:paraId="653C0A27">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2、联合体牵头人合法代表联合体各成员负责本磋商项目响应文件编制和合同谈判活动，并代表联合体提交和接收相关的资料、信息及指示，并处理与之有关的一切事务，负责合同实施阶段的主办、组织和协调工作。</w:t>
      </w:r>
    </w:p>
    <w:p w14:paraId="4492B0FF">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3、联合体牵头人在本项目中签署和盖章的一切文件和处理的一切事宜，联合体各成员均予以承认。 联合体各成员将严格按照磋商文件、响应文件和合同的要求全面履行义务，并向采购人承担连带责任。</w:t>
      </w:r>
    </w:p>
    <w:p w14:paraId="421F6674">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4、联合体各成员单位内部的职责分工如下</w:t>
      </w:r>
      <w:r>
        <w:rPr>
          <w:rFonts w:hint="eastAsia" w:ascii="仿宋" w:hAnsi="仿宋" w:eastAsia="仿宋" w:cs="仿宋"/>
          <w:color w:val="auto"/>
          <w:kern w:val="0"/>
          <w:sz w:val="24"/>
          <w:highlight w:val="none"/>
          <w:u w:val="single"/>
        </w:rPr>
        <w:t>：</w:t>
      </w:r>
      <w:r>
        <w:rPr>
          <w:rFonts w:hint="eastAsia" w:ascii="仿宋" w:hAnsi="仿宋" w:eastAsia="仿宋" w:cs="仿宋"/>
          <w:color w:val="auto"/>
          <w:sz w:val="24"/>
          <w:highlight w:val="none"/>
          <w:u w:val="single"/>
        </w:rPr>
        <w:t xml:space="preserve">      </w:t>
      </w:r>
      <w:r>
        <w:rPr>
          <w:rFonts w:hint="eastAsia" w:ascii="仿宋" w:hAnsi="仿宋" w:eastAsia="仿宋" w:cs="仿宋"/>
          <w:color w:val="auto"/>
          <w:kern w:val="0"/>
          <w:sz w:val="24"/>
          <w:highlight w:val="none"/>
        </w:rPr>
        <w:t>。</w:t>
      </w:r>
    </w:p>
    <w:p w14:paraId="0C41B013">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5、本联合体中</w:t>
      </w:r>
      <w:r>
        <w:rPr>
          <w:rFonts w:hint="eastAsia" w:ascii="仿宋" w:hAnsi="仿宋" w:eastAsia="仿宋" w:cs="仿宋"/>
          <w:color w:val="auto"/>
          <w:sz w:val="24"/>
          <w:szCs w:val="24"/>
          <w:highlight w:val="none"/>
          <w:u w:val="single"/>
        </w:rPr>
        <w:t xml:space="preserve">，  （某成员单位名称）为    </w:t>
      </w:r>
      <w:r>
        <w:rPr>
          <w:rFonts w:hint="eastAsia" w:ascii="仿宋" w:hAnsi="仿宋" w:eastAsia="仿宋" w:cs="仿宋"/>
          <w:color w:val="auto"/>
          <w:sz w:val="24"/>
          <w:szCs w:val="24"/>
          <w:highlight w:val="none"/>
        </w:rPr>
        <w:t>（请填写：中型、小型、微型）企业，其协议合同金额占联合体协议合同总金额的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%。【如联合体成员中有小型、微型企业的，请填写此条，否则无需填写；如联合体成员中有多个小型、微型企业的，请逐一列出。】</w:t>
      </w:r>
    </w:p>
    <w:p w14:paraId="7BC7ED5F">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6、本协议书自签署之日起生效，合同履行完毕后自动失效。</w:t>
      </w:r>
    </w:p>
    <w:p w14:paraId="16B25175">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7、本协议书一式</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份，联合体成员和采购代理机构各执一份。</w:t>
      </w:r>
    </w:p>
    <w:p w14:paraId="22898FDA">
      <w:pPr>
        <w:autoSpaceDE w:val="0"/>
        <w:autoSpaceDN w:val="0"/>
        <w:adjustRightInd w:val="0"/>
        <w:spacing w:line="360" w:lineRule="auto"/>
        <w:ind w:firstLine="42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注：本协议书由法定代表人签字的，应附法定代表人身份证明；本协议书由委托代理人签字的，应附法定代表人授权委托书。</w:t>
      </w:r>
    </w:p>
    <w:p w14:paraId="3E07E883">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牵头人名称：</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（盖单位公章）</w:t>
      </w:r>
    </w:p>
    <w:p w14:paraId="4156D807">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法定代表人或其委托代理人：</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（签字或盖章）</w:t>
      </w:r>
    </w:p>
    <w:p w14:paraId="21A71784">
      <w:pPr>
        <w:autoSpaceDE w:val="0"/>
        <w:autoSpaceDN w:val="0"/>
        <w:adjustRightInd w:val="0"/>
        <w:spacing w:line="360" w:lineRule="auto"/>
        <w:jc w:val="left"/>
        <w:rPr>
          <w:rFonts w:hint="eastAsia" w:ascii="仿宋" w:hAnsi="仿宋" w:eastAsia="仿宋" w:cs="仿宋"/>
          <w:color w:val="auto"/>
          <w:kern w:val="0"/>
          <w:sz w:val="24"/>
          <w:highlight w:val="none"/>
        </w:rPr>
      </w:pPr>
    </w:p>
    <w:p w14:paraId="62BC0A41">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成员一名称：</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（盖单位公章）</w:t>
      </w:r>
    </w:p>
    <w:p w14:paraId="3244343A">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法定代表人或其委托代理人：</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（签字或盖章）</w:t>
      </w:r>
    </w:p>
    <w:p w14:paraId="2B573493">
      <w:pPr>
        <w:autoSpaceDE w:val="0"/>
        <w:autoSpaceDN w:val="0"/>
        <w:adjustRightInd w:val="0"/>
        <w:spacing w:line="360" w:lineRule="auto"/>
        <w:jc w:val="left"/>
        <w:rPr>
          <w:rFonts w:hint="eastAsia" w:ascii="仿宋" w:hAnsi="仿宋" w:eastAsia="仿宋" w:cs="仿宋"/>
          <w:color w:val="auto"/>
          <w:kern w:val="0"/>
          <w:szCs w:val="21"/>
          <w:highlight w:val="none"/>
        </w:rPr>
      </w:pPr>
    </w:p>
    <w:p w14:paraId="2CE9A6FD">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成员二名称：</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rPr>
        <w:t>（盖单位公章）</w:t>
      </w:r>
    </w:p>
    <w:p w14:paraId="7C858403">
      <w:pPr>
        <w:autoSpaceDE w:val="0"/>
        <w:autoSpaceDN w:val="0"/>
        <w:adjustRightInd w:val="0"/>
        <w:spacing w:line="360" w:lineRule="auto"/>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法定代表人或其委托代理人：                         （签字或盖章）</w:t>
      </w:r>
    </w:p>
    <w:p w14:paraId="496B7F36">
      <w:pPr>
        <w:autoSpaceDE w:val="0"/>
        <w:autoSpaceDN w:val="0"/>
        <w:adjustRightInd w:val="0"/>
        <w:spacing w:line="360" w:lineRule="auto"/>
        <w:jc w:val="left"/>
        <w:rPr>
          <w:rFonts w:hint="eastAsia" w:ascii="仿宋" w:hAnsi="仿宋" w:eastAsia="仿宋" w:cs="仿宋"/>
          <w:color w:val="auto"/>
          <w:kern w:val="0"/>
          <w:sz w:val="24"/>
          <w:highlight w:val="none"/>
        </w:rPr>
      </w:pPr>
    </w:p>
    <w:p w14:paraId="65C3000C">
      <w:pPr>
        <w:autoSpaceDE w:val="0"/>
        <w:autoSpaceDN w:val="0"/>
        <w:adjustRightInd w:val="0"/>
        <w:spacing w:line="360" w:lineRule="auto"/>
        <w:jc w:val="left"/>
        <w:rPr>
          <w:rFonts w:hint="eastAsia" w:ascii="仿宋" w:hAnsi="仿宋" w:eastAsia="仿宋" w:cs="仿宋"/>
          <w:color w:val="auto"/>
          <w:kern w:val="0"/>
          <w:sz w:val="24"/>
          <w:highlight w:val="none"/>
        </w:rPr>
      </w:pPr>
    </w:p>
    <w:p w14:paraId="093B46F5">
      <w:pPr>
        <w:autoSpaceDE w:val="0"/>
        <w:autoSpaceDN w:val="0"/>
        <w:spacing w:line="360" w:lineRule="auto"/>
        <w:ind w:left="4920" w:leftChars="1850" w:hanging="480" w:hanging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3F81057C">
      <w:pPr>
        <w:autoSpaceDE w:val="0"/>
        <w:autoSpaceDN w:val="0"/>
        <w:spacing w:line="360" w:lineRule="auto"/>
        <w:ind w:firstLine="6120" w:firstLineChars="255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  年  月   日</w:t>
      </w:r>
    </w:p>
    <w:p w14:paraId="4401966B">
      <w:pPr>
        <w:autoSpaceDE w:val="0"/>
        <w:autoSpaceDN w:val="0"/>
        <w:spacing w:line="360" w:lineRule="auto"/>
        <w:ind w:firstLine="6120" w:firstLineChars="2550"/>
        <w:rPr>
          <w:rFonts w:hint="eastAsia" w:ascii="仿宋" w:hAnsi="仿宋" w:eastAsia="仿宋" w:cs="仿宋"/>
          <w:color w:val="auto"/>
          <w:kern w:val="0"/>
          <w:sz w:val="24"/>
          <w:highlight w:val="none"/>
          <w:lang w:val="zh-CN"/>
        </w:rPr>
      </w:pPr>
    </w:p>
    <w:p w14:paraId="515A7C01">
      <w:pPr>
        <w:autoSpaceDE w:val="0"/>
        <w:autoSpaceDN w:val="0"/>
        <w:spacing w:line="360" w:lineRule="auto"/>
        <w:ind w:firstLine="6120" w:firstLineChars="2550"/>
        <w:rPr>
          <w:rFonts w:hint="eastAsia" w:ascii="仿宋" w:hAnsi="仿宋" w:eastAsia="仿宋" w:cs="仿宋"/>
          <w:color w:val="auto"/>
          <w:kern w:val="0"/>
          <w:sz w:val="24"/>
          <w:highlight w:val="none"/>
          <w:lang w:val="zh-CN"/>
        </w:rPr>
      </w:pPr>
    </w:p>
    <w:p w14:paraId="1C03D599">
      <w:pPr>
        <w:autoSpaceDE w:val="0"/>
        <w:autoSpaceDN w:val="0"/>
        <w:spacing w:line="360" w:lineRule="auto"/>
        <w:ind w:firstLine="6120" w:firstLineChars="2550"/>
        <w:rPr>
          <w:rFonts w:hint="eastAsia" w:ascii="仿宋" w:hAnsi="仿宋" w:eastAsia="仿宋" w:cs="仿宋"/>
          <w:color w:val="auto"/>
          <w:kern w:val="0"/>
          <w:sz w:val="24"/>
          <w:highlight w:val="none"/>
          <w:lang w:val="zh-CN"/>
        </w:rPr>
      </w:pPr>
    </w:p>
    <w:p w14:paraId="05CD71B2">
      <w:pPr>
        <w:snapToGrid w:val="0"/>
        <w:spacing w:line="360" w:lineRule="auto"/>
        <w:ind w:firstLine="602" w:firstLineChars="200"/>
        <w:rPr>
          <w:rFonts w:hint="eastAsia" w:ascii="仿宋" w:hAnsi="仿宋" w:eastAsia="仿宋" w:cs="仿宋"/>
          <w:b/>
          <w:color w:val="auto"/>
          <w:sz w:val="30"/>
          <w:szCs w:val="30"/>
          <w:highlight w:val="none"/>
        </w:rPr>
      </w:pPr>
    </w:p>
    <w:p w14:paraId="3AF2AEA7">
      <w:pP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br w:type="page"/>
      </w:r>
    </w:p>
    <w:p w14:paraId="68595424">
      <w:pPr>
        <w:snapToGrid w:val="0"/>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八、符合特定资格条件（如项目要求）的有关证明材料（复印件）</w:t>
      </w:r>
    </w:p>
    <w:p w14:paraId="7596E70C">
      <w:pPr>
        <w:snapToGrid w:val="0"/>
        <w:spacing w:line="360" w:lineRule="auto"/>
        <w:ind w:firstLine="602" w:firstLineChars="200"/>
        <w:rPr>
          <w:rFonts w:hint="eastAsia" w:ascii="仿宋" w:hAnsi="仿宋" w:eastAsia="仿宋" w:cs="仿宋"/>
          <w:b/>
          <w:color w:val="auto"/>
          <w:sz w:val="30"/>
          <w:szCs w:val="30"/>
          <w:highlight w:val="none"/>
        </w:rPr>
      </w:pPr>
    </w:p>
    <w:p w14:paraId="2F43FFAF">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218B0ED0">
      <w:pPr>
        <w:autoSpaceDE w:val="0"/>
        <w:autoSpaceDN w:val="0"/>
        <w:spacing w:line="360" w:lineRule="auto"/>
        <w:ind w:firstLine="6480" w:firstLineChars="2700"/>
        <w:rPr>
          <w:rFonts w:hint="eastAsia" w:ascii="仿宋" w:hAnsi="仿宋" w:eastAsia="仿宋" w:cs="仿宋"/>
          <w:color w:val="auto"/>
          <w:kern w:val="0"/>
          <w:sz w:val="24"/>
          <w:highlight w:val="none"/>
          <w:lang w:val="zh-CN"/>
        </w:rPr>
        <w:sectPr>
          <w:pgSz w:w="11911" w:h="16838"/>
          <w:pgMar w:top="1417" w:right="1417" w:bottom="1417" w:left="1417" w:header="720" w:footer="720" w:gutter="0"/>
          <w:cols w:space="720" w:num="1"/>
          <w:docGrid w:linePitch="1" w:charSpace="0"/>
        </w:sectPr>
      </w:pPr>
      <w:r>
        <w:rPr>
          <w:rFonts w:hint="eastAsia" w:ascii="仿宋" w:hAnsi="仿宋" w:eastAsia="仿宋" w:cs="仿宋"/>
          <w:color w:val="auto"/>
          <w:kern w:val="0"/>
          <w:sz w:val="24"/>
          <w:highlight w:val="none"/>
          <w:lang w:val="zh-CN"/>
        </w:rPr>
        <w:t>日期：  年  月   日</w:t>
      </w:r>
    </w:p>
    <w:p w14:paraId="3C5D5427">
      <w:pPr>
        <w:pStyle w:val="3"/>
        <w:jc w:val="center"/>
        <w:rPr>
          <w:rFonts w:hint="eastAsia" w:ascii="仿宋" w:hAnsi="仿宋" w:eastAsia="仿宋" w:cs="仿宋"/>
          <w:b w:val="0"/>
          <w:color w:val="auto"/>
          <w:highlight w:val="none"/>
        </w:rPr>
      </w:pPr>
      <w:bookmarkStart w:id="93" w:name="_Toc17049"/>
      <w:bookmarkStart w:id="94" w:name="_Toc80205940"/>
      <w:bookmarkStart w:id="95" w:name="_Toc13465"/>
      <w:r>
        <w:rPr>
          <w:rFonts w:hint="eastAsia" w:ascii="仿宋" w:hAnsi="仿宋" w:eastAsia="仿宋" w:cs="仿宋"/>
          <w:b w:val="0"/>
          <w:bCs w:val="0"/>
          <w:color w:val="auto"/>
          <w:highlight w:val="none"/>
        </w:rPr>
        <w:t xml:space="preserve">第三节 </w:t>
      </w:r>
      <w:r>
        <w:rPr>
          <w:rFonts w:hint="eastAsia" w:ascii="仿宋" w:hAnsi="仿宋" w:eastAsia="仿宋" w:cs="仿宋"/>
          <w:b w:val="0"/>
          <w:color w:val="auto"/>
          <w:highlight w:val="none"/>
        </w:rPr>
        <w:t>商务</w:t>
      </w:r>
      <w:r>
        <w:rPr>
          <w:rFonts w:hint="eastAsia" w:ascii="仿宋" w:hAnsi="仿宋" w:eastAsia="仿宋" w:cs="仿宋"/>
          <w:b w:val="0"/>
          <w:color w:val="auto"/>
          <w:highlight w:val="none"/>
          <w:lang w:val="en-US" w:eastAsia="zh-CN"/>
        </w:rPr>
        <w:t>技术</w:t>
      </w:r>
      <w:r>
        <w:rPr>
          <w:rFonts w:hint="eastAsia" w:ascii="仿宋" w:hAnsi="仿宋" w:eastAsia="仿宋" w:cs="仿宋"/>
          <w:b w:val="0"/>
          <w:color w:val="auto"/>
          <w:highlight w:val="none"/>
        </w:rPr>
        <w:t>文件格式</w:t>
      </w:r>
      <w:bookmarkEnd w:id="93"/>
      <w:bookmarkEnd w:id="94"/>
      <w:bookmarkEnd w:id="95"/>
    </w:p>
    <w:p w14:paraId="187D533E">
      <w:pPr>
        <w:snapToGrid w:val="0"/>
        <w:spacing w:before="120" w:beforeLines="50" w:after="50"/>
        <w:rPr>
          <w:rFonts w:hint="eastAsia" w:ascii="仿宋" w:hAnsi="仿宋" w:eastAsia="仿宋" w:cs="仿宋"/>
          <w:bCs/>
          <w:color w:val="auto"/>
          <w:sz w:val="32"/>
          <w:szCs w:val="20"/>
          <w:highlight w:val="none"/>
        </w:rPr>
      </w:pPr>
      <w:r>
        <w:rPr>
          <w:rFonts w:hint="eastAsia" w:ascii="仿宋" w:hAnsi="仿宋" w:eastAsia="仿宋" w:cs="仿宋"/>
          <w:color w:val="auto"/>
          <w:sz w:val="24"/>
          <w:highlight w:val="none"/>
        </w:rPr>
        <w:t xml:space="preserve">                                                    </w:t>
      </w:r>
      <w:r>
        <w:rPr>
          <w:rFonts w:hint="eastAsia" w:ascii="仿宋" w:hAnsi="仿宋" w:eastAsia="仿宋" w:cs="仿宋"/>
          <w:bCs/>
          <w:color w:val="auto"/>
          <w:highlight w:val="none"/>
        </w:rPr>
        <w:t>全流程电子文件</w:t>
      </w:r>
    </w:p>
    <w:p w14:paraId="6773986A">
      <w:pPr>
        <w:snapToGrid w:val="0"/>
        <w:spacing w:before="120" w:beforeLines="50" w:after="50"/>
        <w:rPr>
          <w:rFonts w:hint="eastAsia" w:ascii="仿宋" w:hAnsi="仿宋" w:eastAsia="仿宋" w:cs="仿宋"/>
          <w:color w:val="auto"/>
          <w:sz w:val="24"/>
          <w:szCs w:val="20"/>
          <w:highlight w:val="none"/>
        </w:rPr>
      </w:pPr>
    </w:p>
    <w:p w14:paraId="37A17A1C">
      <w:pPr>
        <w:snapToGrid w:val="0"/>
        <w:spacing w:before="120" w:beforeLines="50" w:after="50"/>
        <w:rPr>
          <w:rFonts w:hint="eastAsia" w:ascii="仿宋" w:hAnsi="仿宋" w:eastAsia="仿宋" w:cs="仿宋"/>
          <w:color w:val="auto"/>
          <w:sz w:val="24"/>
          <w:szCs w:val="20"/>
          <w:highlight w:val="none"/>
        </w:rPr>
      </w:pPr>
    </w:p>
    <w:p w14:paraId="3C1DEDEC">
      <w:pPr>
        <w:snapToGrid w:val="0"/>
        <w:spacing w:before="120" w:beforeLines="50" w:after="50"/>
        <w:rPr>
          <w:rFonts w:hint="eastAsia" w:ascii="仿宋" w:hAnsi="仿宋" w:eastAsia="仿宋" w:cs="仿宋"/>
          <w:color w:val="auto"/>
          <w:sz w:val="24"/>
          <w:szCs w:val="20"/>
          <w:highlight w:val="none"/>
        </w:rPr>
      </w:pPr>
    </w:p>
    <w:p w14:paraId="08F66044">
      <w:pPr>
        <w:snapToGrid w:val="0"/>
        <w:spacing w:before="120" w:beforeLines="50" w:after="50"/>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 xml:space="preserve">商  务 </w:t>
      </w:r>
      <w:r>
        <w:rPr>
          <w:rFonts w:hint="eastAsia" w:ascii="仿宋" w:hAnsi="仿宋" w:eastAsia="仿宋" w:cs="仿宋"/>
          <w:bCs/>
          <w:color w:val="auto"/>
          <w:sz w:val="44"/>
          <w:szCs w:val="44"/>
          <w:highlight w:val="none"/>
          <w:lang w:val="en-US" w:eastAsia="zh-CN"/>
        </w:rPr>
        <w:t xml:space="preserve">技 术 </w:t>
      </w:r>
      <w:r>
        <w:rPr>
          <w:rFonts w:hint="eastAsia" w:ascii="仿宋" w:hAnsi="仿宋" w:eastAsia="仿宋" w:cs="仿宋"/>
          <w:bCs/>
          <w:color w:val="auto"/>
          <w:sz w:val="44"/>
          <w:szCs w:val="44"/>
          <w:highlight w:val="none"/>
        </w:rPr>
        <w:t xml:space="preserve"> 文  件（封面）</w:t>
      </w:r>
    </w:p>
    <w:p w14:paraId="5EAB69DB">
      <w:pPr>
        <w:snapToGrid w:val="0"/>
        <w:spacing w:before="120" w:beforeLines="50" w:after="50"/>
        <w:rPr>
          <w:rFonts w:hint="eastAsia" w:ascii="仿宋" w:hAnsi="仿宋" w:eastAsia="仿宋" w:cs="仿宋"/>
          <w:bCs/>
          <w:color w:val="auto"/>
          <w:sz w:val="24"/>
          <w:szCs w:val="20"/>
          <w:highlight w:val="none"/>
        </w:rPr>
      </w:pPr>
    </w:p>
    <w:p w14:paraId="63431A77">
      <w:pPr>
        <w:snapToGrid w:val="0"/>
        <w:spacing w:before="120" w:beforeLines="50" w:after="50"/>
        <w:rPr>
          <w:rFonts w:hint="eastAsia" w:ascii="仿宋" w:hAnsi="仿宋" w:eastAsia="仿宋" w:cs="仿宋"/>
          <w:bCs/>
          <w:color w:val="auto"/>
          <w:sz w:val="24"/>
          <w:szCs w:val="20"/>
          <w:highlight w:val="none"/>
        </w:rPr>
      </w:pPr>
    </w:p>
    <w:p w14:paraId="02E69783">
      <w:pPr>
        <w:snapToGrid w:val="0"/>
        <w:spacing w:before="120" w:beforeLines="50" w:after="50"/>
        <w:rPr>
          <w:rFonts w:hint="eastAsia" w:ascii="仿宋" w:hAnsi="仿宋" w:eastAsia="仿宋" w:cs="仿宋"/>
          <w:bCs/>
          <w:color w:val="auto"/>
          <w:sz w:val="24"/>
          <w:szCs w:val="20"/>
          <w:highlight w:val="none"/>
        </w:rPr>
      </w:pPr>
    </w:p>
    <w:p w14:paraId="77478929">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项目名称：[项目名称]</w:t>
      </w:r>
    </w:p>
    <w:p w14:paraId="13E252A8">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项目编号：[项目编号]</w:t>
      </w:r>
    </w:p>
    <w:p w14:paraId="4C4C49CF">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所竞分标（如有则填写，无分标时填写“无”或者留空）：</w:t>
      </w:r>
    </w:p>
    <w:p w14:paraId="1C645106">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供应商名称：</w:t>
      </w:r>
    </w:p>
    <w:p w14:paraId="10D95380">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供应商地址：</w:t>
      </w:r>
    </w:p>
    <w:p w14:paraId="39145AFE">
      <w:pPr>
        <w:pStyle w:val="7"/>
        <w:snapToGrid w:val="0"/>
        <w:spacing w:before="50" w:after="50"/>
        <w:ind w:firstLine="640" w:firstLineChars="200"/>
        <w:rPr>
          <w:rFonts w:hint="eastAsia" w:ascii="仿宋" w:hAnsi="仿宋" w:eastAsia="仿宋" w:cs="仿宋"/>
          <w:bCs/>
          <w:color w:val="auto"/>
          <w:sz w:val="32"/>
          <w:szCs w:val="32"/>
          <w:highlight w:val="none"/>
        </w:rPr>
      </w:pPr>
    </w:p>
    <w:p w14:paraId="655FFE11">
      <w:pPr>
        <w:pStyle w:val="7"/>
        <w:snapToGrid w:val="0"/>
        <w:spacing w:before="50" w:after="50"/>
        <w:ind w:firstLine="720" w:firstLineChars="225"/>
        <w:rPr>
          <w:rFonts w:hint="eastAsia" w:ascii="仿宋" w:hAnsi="仿宋" w:eastAsia="仿宋" w:cs="仿宋"/>
          <w:bCs/>
          <w:color w:val="auto"/>
          <w:sz w:val="32"/>
          <w:szCs w:val="32"/>
          <w:highlight w:val="none"/>
        </w:rPr>
      </w:pPr>
    </w:p>
    <w:p w14:paraId="1078809B">
      <w:pPr>
        <w:pStyle w:val="7"/>
        <w:snapToGrid w:val="0"/>
        <w:spacing w:before="50" w:after="50"/>
        <w:ind w:firstLine="720" w:firstLineChars="225"/>
        <w:rPr>
          <w:rFonts w:hint="eastAsia" w:ascii="仿宋" w:hAnsi="仿宋" w:eastAsia="仿宋" w:cs="仿宋"/>
          <w:bCs/>
          <w:color w:val="auto"/>
          <w:sz w:val="32"/>
          <w:szCs w:val="32"/>
          <w:highlight w:val="none"/>
        </w:rPr>
      </w:pPr>
    </w:p>
    <w:p w14:paraId="428610B1">
      <w:pPr>
        <w:pStyle w:val="7"/>
        <w:snapToGrid w:val="0"/>
        <w:spacing w:before="50" w:after="50"/>
        <w:ind w:firstLine="1280" w:firstLineChars="400"/>
        <w:rPr>
          <w:rFonts w:hint="eastAsia" w:ascii="仿宋" w:hAnsi="仿宋" w:eastAsia="仿宋" w:cs="仿宋"/>
          <w:bCs/>
          <w:color w:val="auto"/>
          <w:sz w:val="32"/>
          <w:szCs w:val="32"/>
          <w:highlight w:val="none"/>
        </w:rPr>
      </w:pPr>
    </w:p>
    <w:p w14:paraId="66F1F0DE">
      <w:pPr>
        <w:snapToGrid w:val="0"/>
        <w:spacing w:before="120" w:beforeLines="50" w:after="5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年    月    日</w:t>
      </w:r>
    </w:p>
    <w:p w14:paraId="70E7E552">
      <w:pPr>
        <w:widowControl/>
        <w:spacing w:line="360" w:lineRule="auto"/>
        <w:jc w:val="left"/>
        <w:rPr>
          <w:rFonts w:hint="eastAsia" w:ascii="仿宋" w:hAnsi="仿宋" w:eastAsia="仿宋" w:cs="仿宋"/>
          <w:b/>
          <w:bCs/>
          <w:color w:val="auto"/>
          <w:sz w:val="32"/>
          <w:szCs w:val="32"/>
          <w:highlight w:val="none"/>
        </w:rPr>
        <w:sectPr>
          <w:pgSz w:w="11911" w:h="16838"/>
          <w:pgMar w:top="1417" w:right="1417" w:bottom="1417" w:left="1417" w:header="720" w:footer="720" w:gutter="0"/>
          <w:cols w:space="720" w:num="1"/>
          <w:docGrid w:linePitch="1" w:charSpace="0"/>
        </w:sectPr>
      </w:pPr>
    </w:p>
    <w:p w14:paraId="3313D857">
      <w:pPr>
        <w:jc w:val="center"/>
        <w:rPr>
          <w:rFonts w:hint="eastAsia" w:ascii="仿宋" w:hAnsi="仿宋" w:eastAsia="仿宋" w:cs="仿宋"/>
          <w:b/>
          <w:color w:val="auto"/>
          <w:kern w:val="0"/>
          <w:sz w:val="28"/>
          <w:szCs w:val="28"/>
          <w:highlight w:val="none"/>
        </w:rPr>
      </w:pPr>
      <w:r>
        <w:rPr>
          <w:rFonts w:hint="eastAsia" w:ascii="仿宋" w:hAnsi="仿宋" w:eastAsia="仿宋" w:cs="仿宋"/>
          <w:b/>
          <w:color w:val="auto"/>
          <w:kern w:val="0"/>
          <w:sz w:val="28"/>
          <w:szCs w:val="28"/>
          <w:highlight w:val="none"/>
        </w:rPr>
        <w:t>商务技术文件目录</w:t>
      </w:r>
    </w:p>
    <w:p w14:paraId="0B59C466">
      <w:pPr>
        <w:jc w:val="center"/>
        <w:rPr>
          <w:rFonts w:hint="eastAsia" w:ascii="仿宋" w:hAnsi="仿宋" w:eastAsia="仿宋" w:cs="仿宋"/>
          <w:b/>
          <w:color w:val="auto"/>
          <w:kern w:val="0"/>
          <w:sz w:val="28"/>
          <w:szCs w:val="28"/>
          <w:highlight w:val="none"/>
        </w:rPr>
      </w:pPr>
    </w:p>
    <w:p w14:paraId="1189D5C0">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一、无串通竞标行为的承诺函………………………………………………………（页码）</w:t>
      </w:r>
    </w:p>
    <w:p w14:paraId="1B91A640">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二、法定代表人身份证明及法定代表人有效身份证正反面复印件………（页码）</w:t>
      </w:r>
    </w:p>
    <w:p w14:paraId="1BF2FD2C">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三、法定代表人授权委托书（如有委托时）………………………………（页码）</w:t>
      </w:r>
    </w:p>
    <w:p w14:paraId="3291FF85">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四、</w:t>
      </w:r>
      <w:r>
        <w:rPr>
          <w:rFonts w:hint="eastAsia" w:ascii="仿宋" w:hAnsi="仿宋" w:eastAsia="仿宋" w:cs="仿宋"/>
          <w:color w:val="auto"/>
          <w:highlight w:val="none"/>
          <w:lang w:val="zh-CN"/>
        </w:rPr>
        <w:t>商务条款偏离表………………………………</w:t>
      </w:r>
      <w:r>
        <w:rPr>
          <w:rFonts w:hint="eastAsia" w:ascii="仿宋" w:hAnsi="仿宋" w:eastAsia="仿宋" w:cs="仿宋"/>
          <w:color w:val="auto"/>
          <w:highlight w:val="none"/>
        </w:rPr>
        <w:t>…………………………（页码）</w:t>
      </w:r>
    </w:p>
    <w:p w14:paraId="16FFED3F">
      <w:pPr>
        <w:pStyle w:val="26"/>
        <w:spacing w:line="360" w:lineRule="auto"/>
        <w:rPr>
          <w:rFonts w:hint="eastAsia" w:ascii="仿宋" w:hAnsi="仿宋" w:eastAsia="仿宋" w:cs="仿宋"/>
          <w:color w:val="auto"/>
          <w:highlight w:val="none"/>
        </w:rPr>
      </w:pPr>
      <w:bookmarkStart w:id="96" w:name="OLE_LINK6"/>
      <w:bookmarkStart w:id="97" w:name="OLE_LINK7"/>
      <w:bookmarkStart w:id="98" w:name="OLE_LINK5"/>
      <w:r>
        <w:rPr>
          <w:rFonts w:hint="eastAsia" w:ascii="仿宋" w:hAnsi="仿宋" w:eastAsia="仿宋" w:cs="仿宋"/>
          <w:color w:val="auto"/>
          <w:highlight w:val="none"/>
        </w:rPr>
        <w:t>五、竞标人情况介绍</w:t>
      </w:r>
      <w:r>
        <w:rPr>
          <w:rFonts w:hint="eastAsia" w:ascii="仿宋" w:hAnsi="仿宋" w:eastAsia="仿宋" w:cs="仿宋"/>
          <w:color w:val="auto"/>
          <w:highlight w:val="none"/>
          <w:lang w:val="zh-CN"/>
        </w:rPr>
        <w:t>………………………………</w:t>
      </w:r>
      <w:r>
        <w:rPr>
          <w:rFonts w:hint="eastAsia" w:ascii="仿宋" w:hAnsi="仿宋" w:eastAsia="仿宋" w:cs="仿宋"/>
          <w:color w:val="auto"/>
          <w:highlight w:val="none"/>
        </w:rPr>
        <w:t>…………………………（页码）</w:t>
      </w:r>
    </w:p>
    <w:p w14:paraId="1CDAFCA0">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六、供应商类似业绩的证明文件（如有要求）</w:t>
      </w:r>
      <w:r>
        <w:rPr>
          <w:rFonts w:hint="eastAsia" w:ascii="仿宋" w:hAnsi="仿宋" w:eastAsia="仿宋" w:cs="仿宋"/>
          <w:color w:val="auto"/>
          <w:highlight w:val="none"/>
          <w:lang w:val="zh-CN"/>
        </w:rPr>
        <w:t>……………………………</w:t>
      </w:r>
      <w:r>
        <w:rPr>
          <w:rFonts w:hint="eastAsia" w:ascii="仿宋" w:hAnsi="仿宋" w:eastAsia="仿宋" w:cs="仿宋"/>
          <w:color w:val="auto"/>
          <w:highlight w:val="none"/>
        </w:rPr>
        <w:t>（页码）</w:t>
      </w:r>
      <w:bookmarkEnd w:id="96"/>
      <w:bookmarkEnd w:id="97"/>
    </w:p>
    <w:bookmarkEnd w:id="98"/>
    <w:p w14:paraId="644226DB">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七、服务需求偏离表…………………………………………………………（页码）</w:t>
      </w:r>
    </w:p>
    <w:p w14:paraId="647613FA">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八、服务方案……………………………………………………………（页码）</w:t>
      </w:r>
    </w:p>
    <w:p w14:paraId="5DBC3999">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九、</w:t>
      </w:r>
      <w:r>
        <w:rPr>
          <w:rFonts w:hint="eastAsia" w:ascii="仿宋" w:hAnsi="仿宋" w:eastAsia="仿宋" w:cs="仿宋"/>
          <w:color w:val="auto"/>
          <w:highlight w:val="none"/>
          <w:lang w:val="zh-CN"/>
        </w:rPr>
        <w:t>项目实施人员一览表………………………………</w:t>
      </w:r>
      <w:r>
        <w:rPr>
          <w:rFonts w:hint="eastAsia" w:ascii="仿宋" w:hAnsi="仿宋" w:eastAsia="仿宋" w:cs="仿宋"/>
          <w:color w:val="auto"/>
          <w:highlight w:val="none"/>
        </w:rPr>
        <w:t>……………………（页码）</w:t>
      </w:r>
    </w:p>
    <w:p w14:paraId="76F36DDB">
      <w:pPr>
        <w:pStyle w:val="26"/>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十、服务需求、商务条款要求提供的其他材料</w:t>
      </w:r>
      <w:r>
        <w:rPr>
          <w:rFonts w:hint="eastAsia" w:ascii="仿宋" w:hAnsi="仿宋" w:eastAsia="仿宋" w:cs="仿宋"/>
          <w:color w:val="auto"/>
          <w:highlight w:val="none"/>
          <w:lang w:val="zh-CN"/>
        </w:rPr>
        <w:t>…………………</w:t>
      </w:r>
      <w:r>
        <w:rPr>
          <w:rFonts w:hint="eastAsia" w:ascii="仿宋" w:hAnsi="仿宋" w:eastAsia="仿宋" w:cs="仿宋"/>
          <w:color w:val="auto"/>
          <w:highlight w:val="none"/>
        </w:rPr>
        <w:t>………（页码）</w:t>
      </w:r>
    </w:p>
    <w:p w14:paraId="0FA1DA34">
      <w:pPr>
        <w:spacing w:line="360" w:lineRule="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注：以上目录是基本格式要求，各供应商可根据自身情况进一步向下增加内容或细化。</w:t>
      </w:r>
    </w:p>
    <w:p w14:paraId="10052563">
      <w:pPr>
        <w:spacing w:line="400" w:lineRule="exact"/>
        <w:rPr>
          <w:rFonts w:hint="eastAsia" w:ascii="仿宋" w:hAnsi="仿宋" w:eastAsia="仿宋" w:cs="仿宋"/>
          <w:color w:val="auto"/>
          <w:sz w:val="32"/>
          <w:szCs w:val="32"/>
          <w:highlight w:val="none"/>
        </w:rPr>
      </w:pPr>
    </w:p>
    <w:p w14:paraId="6688C009">
      <w:pPr>
        <w:spacing w:line="520" w:lineRule="exact"/>
        <w:ind w:firstLine="880" w:firstLineChars="200"/>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br w:type="page"/>
      </w:r>
      <w:r>
        <w:rPr>
          <w:rFonts w:hint="eastAsia" w:ascii="仿宋" w:hAnsi="仿宋" w:eastAsia="仿宋" w:cs="仿宋"/>
          <w:b/>
          <w:color w:val="auto"/>
          <w:sz w:val="30"/>
          <w:szCs w:val="30"/>
          <w:highlight w:val="none"/>
        </w:rPr>
        <w:t>一、无串通竞标行为的承诺函</w:t>
      </w:r>
    </w:p>
    <w:p w14:paraId="336273FA">
      <w:pPr>
        <w:spacing w:line="520" w:lineRule="exact"/>
        <w:jc w:val="center"/>
        <w:rPr>
          <w:rFonts w:hint="eastAsia" w:ascii="仿宋" w:hAnsi="仿宋" w:eastAsia="仿宋" w:cs="仿宋"/>
          <w:color w:val="auto"/>
          <w:sz w:val="44"/>
          <w:szCs w:val="44"/>
          <w:highlight w:val="none"/>
        </w:rPr>
      </w:pPr>
    </w:p>
    <w:p w14:paraId="371061B0">
      <w:pPr>
        <w:spacing w:line="52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44"/>
          <w:szCs w:val="44"/>
          <w:highlight w:val="none"/>
        </w:rPr>
        <w:t>无串通竞标行为的承诺函</w:t>
      </w:r>
    </w:p>
    <w:p w14:paraId="5EAD07D1">
      <w:pPr>
        <w:spacing w:line="520" w:lineRule="exact"/>
        <w:ind w:firstLine="640" w:firstLineChars="200"/>
        <w:rPr>
          <w:rFonts w:hint="eastAsia" w:ascii="仿宋" w:hAnsi="仿宋" w:eastAsia="仿宋" w:cs="仿宋"/>
          <w:color w:val="auto"/>
          <w:sz w:val="32"/>
          <w:szCs w:val="32"/>
          <w:highlight w:val="none"/>
        </w:rPr>
      </w:pPr>
    </w:p>
    <w:p w14:paraId="32437212">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一、我方承诺无下列相互串通竞标的情形：</w:t>
      </w:r>
    </w:p>
    <w:p w14:paraId="14BEFD1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1.不同供应商的响应文件由同一单位或者个人编制；或者不同供应商报名的IP地址一致的；或者编制响应文件硬件设备CPU编号、硬盘编号、网卡地址一致的情况。  </w:t>
      </w:r>
    </w:p>
    <w:p w14:paraId="256A2F7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2.不同供应商委托同一单位或者个人办理竞标事宜；</w:t>
      </w:r>
    </w:p>
    <w:p w14:paraId="264A8EB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3.不同供应商的响应文件载明的项目管理员为同一个人；</w:t>
      </w:r>
    </w:p>
    <w:p w14:paraId="129D2F7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4.不</w:t>
      </w:r>
      <w:r>
        <w:rPr>
          <w:rFonts w:hint="eastAsia" w:ascii="仿宋" w:hAnsi="仿宋" w:eastAsia="仿宋" w:cs="仿宋"/>
          <w:color w:val="auto"/>
          <w:spacing w:val="-6"/>
          <w:sz w:val="24"/>
          <w:highlight w:val="none"/>
        </w:rPr>
        <w:t>同供应商的响应文件异常一致或者响应报价呈规律性差异；</w:t>
      </w:r>
    </w:p>
    <w:p w14:paraId="2DFB679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5.不同供应商的响应文件相互混装；</w:t>
      </w:r>
    </w:p>
    <w:p w14:paraId="114D0F8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6.不同供应商的磋商保证金从同一单位或者个人账户转出。</w:t>
      </w:r>
    </w:p>
    <w:p w14:paraId="59ED542F">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二、我方承诺无下列恶意串通的情形：</w:t>
      </w:r>
    </w:p>
    <w:p w14:paraId="3EDE57F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1.供应商直接或者间接从采购人或者采购代理机构处获得其他供应商的相关信息并修改其响应文件；</w:t>
      </w:r>
    </w:p>
    <w:p w14:paraId="04F3A0C8">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2.供应商按照采购人或者采购代理机构的授意撤换、修改响应文件；</w:t>
      </w:r>
    </w:p>
    <w:p w14:paraId="19A676F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3.供</w:t>
      </w:r>
      <w:r>
        <w:rPr>
          <w:rFonts w:hint="eastAsia" w:ascii="仿宋" w:hAnsi="仿宋" w:eastAsia="仿宋" w:cs="仿宋"/>
          <w:color w:val="auto"/>
          <w:spacing w:val="-6"/>
          <w:sz w:val="24"/>
          <w:highlight w:val="none"/>
        </w:rPr>
        <w:t>应商之间协商报价、技术方案等响应文件的实质性内容；</w:t>
      </w:r>
    </w:p>
    <w:p w14:paraId="548950F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4.属于同一集团、协会、商会等组织成员的供应商按照该组织要求协同参加政府采购活动；</w:t>
      </w:r>
    </w:p>
    <w:p w14:paraId="56F6200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5.供应商之间事先约定一致抬高或者压低响应报价，或者在竞争性磋商项目中事先约定轮流以高价位或者低价位成交，或者事先约定由某一特定供应商成交，然后再参加竞标；</w:t>
      </w:r>
    </w:p>
    <w:p w14:paraId="3FB4226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6.供应商之间商定部分供应商放弃参加政府采购活动或者放弃成交；</w:t>
      </w:r>
    </w:p>
    <w:p w14:paraId="7F1C8F7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7.供应商与采购人或者采购代理机构之间、供应商相互之间，为</w:t>
      </w:r>
      <w:r>
        <w:rPr>
          <w:rFonts w:hint="eastAsia" w:ascii="仿宋" w:hAnsi="仿宋" w:eastAsia="仿宋" w:cs="仿宋"/>
          <w:color w:val="auto"/>
          <w:spacing w:val="-6"/>
          <w:sz w:val="24"/>
          <w:highlight w:val="none"/>
        </w:rPr>
        <w:t>谋求特定供应商成交或者排斥其他供应商的其他串通行为。</w:t>
      </w:r>
    </w:p>
    <w:p w14:paraId="5B3B7037">
      <w:pPr>
        <w:spacing w:line="360" w:lineRule="auto"/>
        <w:ind w:firstLine="482" w:firstLineChars="200"/>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以上情形一经核查属实，接受政府采购监管部门对我方认定存在围标串标行为，我方愿意承担一切后果，并不再寻求任何旨在减轻或者免除法律责任的辩解。</w:t>
      </w:r>
    </w:p>
    <w:p w14:paraId="1D7B4400">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6C3A3868">
      <w:pPr>
        <w:spacing w:line="520" w:lineRule="exact"/>
        <w:ind w:left="274" w:leftChars="114" w:firstLine="6120" w:firstLineChars="2550"/>
        <w:jc w:val="left"/>
        <w:rPr>
          <w:rFonts w:hint="eastAsia" w:ascii="仿宋" w:hAnsi="仿宋" w:eastAsia="仿宋" w:cs="仿宋"/>
          <w:bCs/>
          <w:color w:val="auto"/>
          <w:sz w:val="44"/>
          <w:szCs w:val="44"/>
          <w:highlight w:val="none"/>
        </w:rPr>
      </w:pPr>
      <w:r>
        <w:rPr>
          <w:rFonts w:hint="eastAsia" w:ascii="仿宋" w:hAnsi="仿宋" w:eastAsia="仿宋" w:cs="仿宋"/>
          <w:color w:val="auto"/>
          <w:kern w:val="0"/>
          <w:sz w:val="24"/>
          <w:highlight w:val="none"/>
          <w:lang w:val="zh-CN"/>
        </w:rPr>
        <w:t xml:space="preserve">日期：  年  月   日   </w:t>
      </w:r>
      <w:r>
        <w:rPr>
          <w:rFonts w:hint="eastAsia" w:ascii="仿宋" w:hAnsi="仿宋" w:eastAsia="仿宋" w:cs="仿宋"/>
          <w:b/>
          <w:bCs/>
          <w:color w:val="auto"/>
          <w:sz w:val="32"/>
          <w:szCs w:val="32"/>
          <w:highlight w:val="none"/>
        </w:rPr>
        <w:br w:type="page"/>
      </w:r>
      <w:r>
        <w:rPr>
          <w:rFonts w:hint="eastAsia" w:ascii="仿宋" w:hAnsi="仿宋" w:eastAsia="仿宋" w:cs="仿宋"/>
          <w:b/>
          <w:color w:val="auto"/>
          <w:sz w:val="30"/>
          <w:szCs w:val="30"/>
          <w:highlight w:val="none"/>
        </w:rPr>
        <w:t>二、法定代表人身份证明及法定代表人有效身份证正反面复印件</w:t>
      </w:r>
    </w:p>
    <w:p w14:paraId="3E9741D0">
      <w:pPr>
        <w:spacing w:line="520" w:lineRule="exact"/>
        <w:jc w:val="center"/>
        <w:rPr>
          <w:rFonts w:hint="eastAsia" w:ascii="仿宋" w:hAnsi="仿宋" w:eastAsia="仿宋" w:cs="仿宋"/>
          <w:bCs/>
          <w:color w:val="auto"/>
          <w:sz w:val="44"/>
          <w:szCs w:val="44"/>
          <w:highlight w:val="none"/>
        </w:rPr>
      </w:pPr>
    </w:p>
    <w:p w14:paraId="6D15BECB">
      <w:pPr>
        <w:spacing w:line="520" w:lineRule="exact"/>
        <w:jc w:val="center"/>
        <w:rPr>
          <w:rFonts w:hint="eastAsia" w:ascii="仿宋" w:hAnsi="仿宋" w:eastAsia="仿宋" w:cs="仿宋"/>
          <w:color w:val="auto"/>
          <w:sz w:val="32"/>
          <w:szCs w:val="32"/>
          <w:highlight w:val="none"/>
        </w:rPr>
      </w:pPr>
      <w:r>
        <w:rPr>
          <w:rFonts w:hint="eastAsia" w:ascii="仿宋" w:hAnsi="仿宋" w:eastAsia="仿宋" w:cs="仿宋"/>
          <w:bCs/>
          <w:color w:val="auto"/>
          <w:sz w:val="44"/>
          <w:szCs w:val="44"/>
          <w:highlight w:val="none"/>
        </w:rPr>
        <w:t>法定代表人证明书</w:t>
      </w:r>
    </w:p>
    <w:p w14:paraId="31886A5A">
      <w:pPr>
        <w:spacing w:line="360" w:lineRule="auto"/>
        <w:ind w:left="540"/>
        <w:contextualSpacing/>
        <w:rPr>
          <w:rFonts w:hint="eastAsia" w:ascii="仿宋" w:hAnsi="仿宋" w:eastAsia="仿宋" w:cs="仿宋"/>
          <w:color w:val="auto"/>
          <w:sz w:val="32"/>
          <w:szCs w:val="32"/>
          <w:highlight w:val="none"/>
        </w:rPr>
      </w:pPr>
    </w:p>
    <w:p w14:paraId="04471529">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供应商名称：</w:t>
      </w:r>
      <w:r>
        <w:rPr>
          <w:rFonts w:hint="eastAsia" w:ascii="仿宋" w:hAnsi="仿宋" w:eastAsia="仿宋" w:cs="仿宋"/>
          <w:color w:val="auto"/>
          <w:sz w:val="24"/>
          <w:highlight w:val="none"/>
          <w:u w:val="single"/>
        </w:rPr>
        <w:t xml:space="preserve">                                                        </w:t>
      </w:r>
    </w:p>
    <w:p w14:paraId="083BA16C">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地    址：</w:t>
      </w:r>
      <w:r>
        <w:rPr>
          <w:rFonts w:hint="eastAsia" w:ascii="仿宋" w:hAnsi="仿宋" w:eastAsia="仿宋" w:cs="仿宋"/>
          <w:color w:val="auto"/>
          <w:sz w:val="24"/>
          <w:highlight w:val="none"/>
          <w:u w:val="single"/>
        </w:rPr>
        <w:t xml:space="preserve">                                                        </w:t>
      </w:r>
    </w:p>
    <w:p w14:paraId="4BDDF32A">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姓    名：</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性     别：</w:t>
      </w:r>
      <w:r>
        <w:rPr>
          <w:rFonts w:hint="eastAsia" w:ascii="仿宋" w:hAnsi="仿宋" w:eastAsia="仿宋" w:cs="仿宋"/>
          <w:color w:val="auto"/>
          <w:sz w:val="24"/>
          <w:highlight w:val="none"/>
          <w:u w:val="single"/>
        </w:rPr>
        <w:t xml:space="preserve">                </w:t>
      </w:r>
    </w:p>
    <w:p w14:paraId="6924B11E">
      <w:pPr>
        <w:spacing w:line="360" w:lineRule="auto"/>
        <w:ind w:left="540"/>
        <w:contextualSpacing/>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年    龄：</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职     务：</w:t>
      </w:r>
      <w:r>
        <w:rPr>
          <w:rFonts w:hint="eastAsia" w:ascii="仿宋" w:hAnsi="仿宋" w:eastAsia="仿宋" w:cs="仿宋"/>
          <w:color w:val="auto"/>
          <w:sz w:val="24"/>
          <w:highlight w:val="none"/>
          <w:u w:val="single"/>
        </w:rPr>
        <w:t xml:space="preserve">                </w:t>
      </w:r>
    </w:p>
    <w:p w14:paraId="6F3804A6">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身份证号码：</w:t>
      </w:r>
      <w:r>
        <w:rPr>
          <w:rFonts w:hint="eastAsia" w:ascii="仿宋" w:hAnsi="仿宋" w:eastAsia="仿宋" w:cs="仿宋"/>
          <w:color w:val="auto"/>
          <w:sz w:val="24"/>
          <w:highlight w:val="none"/>
          <w:u w:val="single"/>
        </w:rPr>
        <w:t xml:space="preserve">                                        </w:t>
      </w:r>
    </w:p>
    <w:p w14:paraId="22271E0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系</w:t>
      </w:r>
      <w:r>
        <w:rPr>
          <w:rFonts w:hint="eastAsia" w:ascii="仿宋" w:hAnsi="仿宋" w:eastAsia="仿宋" w:cs="仿宋"/>
          <w:color w:val="auto"/>
          <w:sz w:val="24"/>
          <w:highlight w:val="none"/>
          <w:u w:val="single"/>
        </w:rPr>
        <w:t>（供应商名称）</w:t>
      </w:r>
      <w:r>
        <w:rPr>
          <w:rFonts w:hint="eastAsia" w:ascii="仿宋" w:hAnsi="仿宋" w:eastAsia="仿宋" w:cs="仿宋"/>
          <w:color w:val="auto"/>
          <w:sz w:val="24"/>
          <w:highlight w:val="none"/>
        </w:rPr>
        <w:t>的法定代表人。</w:t>
      </w:r>
    </w:p>
    <w:p w14:paraId="13201BAE">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特此证明。</w:t>
      </w:r>
    </w:p>
    <w:p w14:paraId="0B33D60B">
      <w:pPr>
        <w:spacing w:line="360" w:lineRule="auto"/>
        <w:ind w:left="540"/>
        <w:contextualSpacing/>
        <w:rPr>
          <w:rFonts w:hint="eastAsia" w:ascii="仿宋" w:hAnsi="仿宋" w:eastAsia="仿宋" w:cs="仿宋"/>
          <w:color w:val="auto"/>
          <w:sz w:val="24"/>
          <w:highlight w:val="none"/>
        </w:rPr>
      </w:pPr>
    </w:p>
    <w:p w14:paraId="2BBD953F">
      <w:pPr>
        <w:spacing w:line="360" w:lineRule="auto"/>
        <w:ind w:left="540"/>
        <w:contextualSpacing/>
        <w:rPr>
          <w:rFonts w:hint="eastAsia" w:ascii="仿宋" w:hAnsi="仿宋" w:eastAsia="仿宋" w:cs="仿宋"/>
          <w:color w:val="auto"/>
          <w:sz w:val="24"/>
          <w:highlight w:val="none"/>
        </w:rPr>
      </w:pPr>
    </w:p>
    <w:p w14:paraId="24ED369E">
      <w:pPr>
        <w:spacing w:line="360" w:lineRule="auto"/>
        <w:ind w:left="540"/>
        <w:contextualSpacing/>
        <w:rPr>
          <w:rFonts w:hint="eastAsia" w:ascii="仿宋" w:hAnsi="仿宋" w:eastAsia="仿宋" w:cs="仿宋"/>
          <w:color w:val="auto"/>
          <w:sz w:val="24"/>
          <w:highlight w:val="none"/>
        </w:rPr>
      </w:pPr>
    </w:p>
    <w:p w14:paraId="061154D0">
      <w:pPr>
        <w:spacing w:line="360" w:lineRule="auto"/>
        <w:ind w:left="540"/>
        <w:contextualSpacing/>
        <w:rPr>
          <w:rFonts w:hint="eastAsia" w:ascii="仿宋" w:hAnsi="仿宋" w:eastAsia="仿宋" w:cs="仿宋"/>
          <w:color w:val="auto"/>
          <w:sz w:val="24"/>
          <w:highlight w:val="none"/>
        </w:rPr>
      </w:pPr>
      <w:r>
        <w:rPr>
          <w:rFonts w:hint="eastAsia" w:ascii="仿宋" w:hAnsi="仿宋" w:eastAsia="仿宋" w:cs="仿宋"/>
          <w:color w:val="auto"/>
          <w:sz w:val="24"/>
          <w:highlight w:val="none"/>
        </w:rPr>
        <w:t>附件：法定代表人有效身份证正反面复印件</w:t>
      </w:r>
    </w:p>
    <w:p w14:paraId="3F94DFCE">
      <w:pPr>
        <w:spacing w:line="360" w:lineRule="auto"/>
        <w:ind w:left="540"/>
        <w:contextualSpacing/>
        <w:rPr>
          <w:rFonts w:hint="eastAsia" w:ascii="仿宋" w:hAnsi="仿宋" w:eastAsia="仿宋" w:cs="仿宋"/>
          <w:color w:val="auto"/>
          <w:sz w:val="24"/>
          <w:highlight w:val="none"/>
        </w:rPr>
      </w:pPr>
    </w:p>
    <w:p w14:paraId="07D5F439">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5552101B">
      <w:pPr>
        <w:spacing w:line="360" w:lineRule="auto"/>
        <w:jc w:val="center"/>
        <w:rPr>
          <w:rFonts w:hint="eastAsia" w:ascii="仿宋" w:hAnsi="仿宋" w:eastAsia="仿宋" w:cs="仿宋"/>
          <w:b/>
          <w:color w:val="auto"/>
          <w:sz w:val="24"/>
          <w:highlight w:val="none"/>
        </w:rPr>
      </w:pPr>
      <w:r>
        <w:rPr>
          <w:rFonts w:hint="eastAsia" w:ascii="仿宋" w:hAnsi="仿宋" w:eastAsia="仿宋" w:cs="仿宋"/>
          <w:color w:val="auto"/>
          <w:kern w:val="0"/>
          <w:sz w:val="24"/>
          <w:highlight w:val="none"/>
          <w:lang w:val="zh-CN"/>
        </w:rPr>
        <w:t xml:space="preserve">                                                   日期：  年  月   日</w:t>
      </w:r>
    </w:p>
    <w:p w14:paraId="4BBF823C">
      <w:pPr>
        <w:spacing w:line="360" w:lineRule="auto"/>
        <w:jc w:val="left"/>
        <w:rPr>
          <w:rFonts w:hint="eastAsia" w:ascii="仿宋" w:hAnsi="仿宋" w:eastAsia="仿宋" w:cs="仿宋"/>
          <w:color w:val="auto"/>
          <w:sz w:val="24"/>
          <w:highlight w:val="none"/>
        </w:rPr>
      </w:pPr>
    </w:p>
    <w:p w14:paraId="24F4C771">
      <w:pPr>
        <w:spacing w:line="360" w:lineRule="auto"/>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注：1.自然人竞标的无需提供，联合体竞标的只需牵头人出具。</w:t>
      </w:r>
    </w:p>
    <w:p w14:paraId="791F5A49">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2042A1C4">
      <w:pPr>
        <w:widowControl/>
        <w:spacing w:line="360" w:lineRule="auto"/>
        <w:jc w:val="left"/>
        <w:rPr>
          <w:rFonts w:hint="eastAsia" w:ascii="仿宋" w:hAnsi="仿宋" w:eastAsia="仿宋" w:cs="仿宋"/>
          <w:color w:val="auto"/>
          <w:sz w:val="24"/>
          <w:highlight w:val="none"/>
        </w:rPr>
        <w:sectPr>
          <w:pgSz w:w="11911" w:h="16838"/>
          <w:pgMar w:top="1417" w:right="1417" w:bottom="1417" w:left="1417" w:header="720" w:footer="720" w:gutter="0"/>
          <w:cols w:space="720" w:num="1"/>
          <w:docGrid w:linePitch="1" w:charSpace="0"/>
        </w:sectPr>
      </w:pPr>
    </w:p>
    <w:tbl>
      <w:tblPr>
        <w:tblStyle w:val="21"/>
        <w:tblpPr w:leftFromText="180" w:rightFromText="180" w:vertAnchor="text" w:horzAnchor="margin" w:tblpY="11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3A0F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5" w:hRule="atLeast"/>
        </w:trPr>
        <w:tc>
          <w:tcPr>
            <w:tcW w:w="8460" w:type="dxa"/>
            <w:tcBorders>
              <w:top w:val="single" w:color="auto" w:sz="4" w:space="0"/>
              <w:left w:val="single" w:color="auto" w:sz="4" w:space="0"/>
              <w:bottom w:val="single" w:color="auto" w:sz="4" w:space="0"/>
              <w:right w:val="single" w:color="auto" w:sz="4" w:space="0"/>
            </w:tcBorders>
            <w:noWrap w:val="0"/>
            <w:vAlign w:val="top"/>
          </w:tcPr>
          <w:p w14:paraId="0EE16038">
            <w:pPr>
              <w:spacing w:line="360" w:lineRule="auto"/>
              <w:rPr>
                <w:rFonts w:hint="eastAsia" w:ascii="仿宋" w:hAnsi="仿宋" w:eastAsia="仿宋" w:cs="仿宋"/>
                <w:b/>
                <w:color w:val="auto"/>
                <w:sz w:val="24"/>
                <w:highlight w:val="none"/>
              </w:rPr>
            </w:pPr>
          </w:p>
          <w:p w14:paraId="01331D56">
            <w:pPr>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法定代</w:t>
            </w:r>
            <w:r>
              <w:rPr>
                <w:rFonts w:hint="eastAsia" w:ascii="仿宋" w:hAnsi="仿宋" w:eastAsia="仿宋" w:cs="仿宋"/>
                <w:b/>
                <w:color w:val="auto"/>
                <w:sz w:val="24"/>
                <w:highlight w:val="none"/>
                <w:lang w:eastAsia="zh-CN"/>
              </w:rPr>
              <w:t>表人</w:t>
            </w:r>
            <w:r>
              <w:rPr>
                <w:rFonts w:hint="eastAsia" w:ascii="仿宋" w:hAnsi="仿宋" w:eastAsia="仿宋" w:cs="仿宋"/>
                <w:b/>
                <w:color w:val="auto"/>
                <w:sz w:val="24"/>
                <w:highlight w:val="none"/>
              </w:rPr>
              <w:t>身份证复印件粘贴处（正、反面）</w:t>
            </w:r>
          </w:p>
        </w:tc>
      </w:tr>
    </w:tbl>
    <w:p w14:paraId="13866820">
      <w:pPr>
        <w:spacing w:line="360" w:lineRule="auto"/>
        <w:ind w:firstLine="482" w:firstLineChars="200"/>
        <w:jc w:val="left"/>
        <w:rPr>
          <w:rFonts w:hint="eastAsia" w:ascii="仿宋" w:hAnsi="仿宋" w:eastAsia="仿宋" w:cs="仿宋"/>
          <w:b/>
          <w:color w:val="auto"/>
          <w:sz w:val="32"/>
          <w:szCs w:val="32"/>
          <w:highlight w:val="none"/>
        </w:rPr>
      </w:pPr>
      <w:r>
        <w:rPr>
          <w:rFonts w:hint="eastAsia" w:ascii="仿宋" w:hAnsi="仿宋" w:eastAsia="仿宋" w:cs="仿宋"/>
          <w:b/>
          <w:color w:val="auto"/>
          <w:sz w:val="24"/>
          <w:highlight w:val="none"/>
        </w:rPr>
        <w:t>附件：</w:t>
      </w:r>
    </w:p>
    <w:p w14:paraId="720749AD">
      <w:pPr>
        <w:adjustRightInd w:val="0"/>
        <w:snapToGrid w:val="0"/>
        <w:spacing w:line="300" w:lineRule="auto"/>
        <w:jc w:val="left"/>
        <w:rPr>
          <w:rFonts w:hint="eastAsia" w:ascii="仿宋" w:hAnsi="仿宋" w:eastAsia="仿宋" w:cs="仿宋"/>
          <w:b/>
          <w:color w:val="auto"/>
          <w:szCs w:val="21"/>
          <w:highlight w:val="none"/>
        </w:rPr>
      </w:pPr>
    </w:p>
    <w:p w14:paraId="2F352515">
      <w:pPr>
        <w:spacing w:line="520" w:lineRule="exact"/>
        <w:ind w:firstLine="880"/>
        <w:jc w:val="left"/>
        <w:rPr>
          <w:rFonts w:hint="eastAsia" w:ascii="仿宋" w:hAnsi="仿宋" w:eastAsia="仿宋" w:cs="仿宋"/>
          <w:bCs/>
          <w:color w:val="auto"/>
          <w:sz w:val="44"/>
          <w:szCs w:val="44"/>
          <w:highlight w:val="none"/>
        </w:rPr>
      </w:pPr>
      <w:r>
        <w:rPr>
          <w:rFonts w:hint="eastAsia" w:ascii="仿宋" w:hAnsi="仿宋" w:eastAsia="仿宋" w:cs="仿宋"/>
          <w:color w:val="auto"/>
          <w:sz w:val="44"/>
          <w:szCs w:val="44"/>
          <w:highlight w:val="none"/>
        </w:rPr>
        <w:br w:type="page"/>
      </w:r>
      <w:r>
        <w:rPr>
          <w:rFonts w:hint="eastAsia" w:ascii="仿宋" w:hAnsi="仿宋" w:eastAsia="仿宋" w:cs="仿宋"/>
          <w:b/>
          <w:color w:val="auto"/>
          <w:sz w:val="30"/>
          <w:szCs w:val="30"/>
          <w:highlight w:val="none"/>
        </w:rPr>
        <w:t>三、法定代表人授权委托书</w:t>
      </w:r>
    </w:p>
    <w:p w14:paraId="1EDAA125">
      <w:pPr>
        <w:spacing w:line="500" w:lineRule="exact"/>
        <w:jc w:val="center"/>
        <w:rPr>
          <w:rFonts w:hint="eastAsia" w:ascii="仿宋" w:hAnsi="仿宋" w:eastAsia="仿宋" w:cs="仿宋"/>
          <w:color w:val="auto"/>
          <w:sz w:val="44"/>
          <w:szCs w:val="44"/>
          <w:highlight w:val="none"/>
        </w:rPr>
      </w:pPr>
    </w:p>
    <w:p w14:paraId="5B0CBED0">
      <w:pPr>
        <w:spacing w:line="520" w:lineRule="exact"/>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授权委托书（非联合体竞标格式）</w:t>
      </w:r>
    </w:p>
    <w:p w14:paraId="66E571A3">
      <w:pPr>
        <w:spacing w:line="520" w:lineRule="exact"/>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（如有委托时）</w:t>
      </w:r>
    </w:p>
    <w:p w14:paraId="418B3FCA">
      <w:pPr>
        <w:spacing w:line="520" w:lineRule="exact"/>
        <w:rPr>
          <w:rFonts w:hint="eastAsia" w:ascii="仿宋" w:hAnsi="仿宋" w:eastAsia="仿宋" w:cs="仿宋"/>
          <w:color w:val="auto"/>
          <w:sz w:val="32"/>
          <w:szCs w:val="32"/>
          <w:highlight w:val="none"/>
        </w:rPr>
      </w:pPr>
    </w:p>
    <w:p w14:paraId="40ECC3CD">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致</w:t>
      </w:r>
      <w:bookmarkStart w:id="99" w:name="PO_3000001868_PM031_7"/>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rPr>
        <w:t>[采购组织机构]</w:t>
      </w:r>
      <w:bookmarkEnd w:id="99"/>
      <w:r>
        <w:rPr>
          <w:rFonts w:hint="eastAsia" w:ascii="仿宋" w:hAnsi="仿宋" w:eastAsia="仿宋" w:cs="仿宋"/>
          <w:color w:val="auto"/>
          <w:sz w:val="24"/>
          <w:highlight w:val="none"/>
        </w:rPr>
        <w:t>：</w:t>
      </w:r>
    </w:p>
    <w:p w14:paraId="26043B78">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w:t>
      </w:r>
      <w:r>
        <w:rPr>
          <w:rFonts w:hint="eastAsia" w:ascii="仿宋" w:hAnsi="仿宋" w:eastAsia="仿宋" w:cs="仿宋"/>
          <w:color w:val="auto"/>
          <w:sz w:val="24"/>
          <w:highlight w:val="none"/>
          <w:u w:val="single"/>
        </w:rPr>
        <w:t xml:space="preserve">  （姓名）  </w:t>
      </w:r>
      <w:r>
        <w:rPr>
          <w:rFonts w:hint="eastAsia" w:ascii="仿宋" w:hAnsi="仿宋" w:eastAsia="仿宋" w:cs="仿宋"/>
          <w:color w:val="auto"/>
          <w:sz w:val="24"/>
          <w:highlight w:val="none"/>
        </w:rPr>
        <w:t>系</w:t>
      </w:r>
      <w:r>
        <w:rPr>
          <w:rFonts w:hint="eastAsia" w:ascii="仿宋" w:hAnsi="仿宋" w:eastAsia="仿宋" w:cs="仿宋"/>
          <w:color w:val="auto"/>
          <w:sz w:val="24"/>
          <w:highlight w:val="none"/>
          <w:u w:val="single"/>
        </w:rPr>
        <w:t xml:space="preserve">  （供应商名称）  </w:t>
      </w:r>
      <w:r>
        <w:rPr>
          <w:rFonts w:hint="eastAsia" w:ascii="仿宋" w:hAnsi="仿宋" w:eastAsia="仿宋" w:cs="仿宋"/>
          <w:color w:val="auto"/>
          <w:sz w:val="24"/>
          <w:highlight w:val="none"/>
        </w:rPr>
        <w:t>的（</w:t>
      </w:r>
      <w:r>
        <w:rPr>
          <w:rFonts w:hint="eastAsia" w:ascii="仿宋" w:hAnsi="仿宋" w:eastAsia="仿宋" w:cs="仿宋"/>
          <w:color w:val="auto"/>
          <w:sz w:val="24"/>
          <w:highlight w:val="none"/>
          <w:u w:val="single"/>
        </w:rPr>
        <w:t>□法定代表人/□负责人/□自然人本人</w:t>
      </w:r>
      <w:r>
        <w:rPr>
          <w:rFonts w:hint="eastAsia" w:ascii="仿宋" w:hAnsi="仿宋" w:eastAsia="仿宋" w:cs="仿宋"/>
          <w:color w:val="auto"/>
          <w:sz w:val="24"/>
          <w:highlight w:val="none"/>
        </w:rPr>
        <w:t>），现授权</w:t>
      </w:r>
      <w:r>
        <w:rPr>
          <w:rFonts w:hint="eastAsia" w:ascii="仿宋" w:hAnsi="仿宋" w:eastAsia="仿宋" w:cs="仿宋"/>
          <w:color w:val="auto"/>
          <w:sz w:val="24"/>
          <w:highlight w:val="none"/>
          <w:u w:val="single"/>
        </w:rPr>
        <w:t xml:space="preserve"> （姓名） </w:t>
      </w:r>
      <w:r>
        <w:rPr>
          <w:rFonts w:hint="eastAsia" w:ascii="仿宋" w:hAnsi="仿宋" w:eastAsia="仿宋" w:cs="仿宋"/>
          <w:color w:val="auto"/>
          <w:sz w:val="24"/>
          <w:highlight w:val="none"/>
        </w:rPr>
        <w:t>以我方的名义参加</w:t>
      </w:r>
      <w:bookmarkStart w:id="100" w:name="PO_3000001868_PM002_7"/>
      <w:r>
        <w:rPr>
          <w:rFonts w:hint="eastAsia" w:ascii="仿宋" w:hAnsi="仿宋" w:eastAsia="仿宋" w:cs="仿宋"/>
          <w:color w:val="auto"/>
          <w:sz w:val="24"/>
          <w:highlight w:val="none"/>
          <w:u w:val="single"/>
        </w:rPr>
        <w:t>[项目名称]</w:t>
      </w:r>
      <w:bookmarkEnd w:id="100"/>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项目的竞标活动，并代表我方全权办理针对上述项目的所有采购程序和环节的具体事务和签署相关文件。</w:t>
      </w:r>
    </w:p>
    <w:p w14:paraId="3FE523EC">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我方对委托代理人的签字事项负全部责任。</w:t>
      </w:r>
    </w:p>
    <w:p w14:paraId="16395DD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本授权书自签署之日起生效，在撤销授权的书面通知以前，本授权书一直有效。委托代理人在授权书有效期内签署的所有文件不因授权的撤销而失效。</w:t>
      </w:r>
    </w:p>
    <w:p w14:paraId="6E7EF80C">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委托代理人无转委托权，特此委托。</w:t>
      </w:r>
    </w:p>
    <w:p w14:paraId="5990AF3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附：法定代表人身份证明书及委托代理人有效身份证正反面复印件</w:t>
      </w:r>
    </w:p>
    <w:p w14:paraId="3C973F32">
      <w:pPr>
        <w:spacing w:line="360" w:lineRule="auto"/>
        <w:rPr>
          <w:rFonts w:hint="eastAsia" w:ascii="仿宋" w:hAnsi="仿宋" w:eastAsia="仿宋" w:cs="仿宋"/>
          <w:color w:val="auto"/>
          <w:sz w:val="24"/>
          <w:highlight w:val="none"/>
        </w:rPr>
      </w:pPr>
    </w:p>
    <w:p w14:paraId="3603739D">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委托代理人（签字）：         法定代表人（签字或盖章）：                    </w:t>
      </w:r>
    </w:p>
    <w:p w14:paraId="52EC8563">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委托代理人身份证号码：                              </w:t>
      </w:r>
    </w:p>
    <w:p w14:paraId="05442051">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p>
    <w:p w14:paraId="4B6133B1">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r>
        <w:rPr>
          <w:rFonts w:hint="eastAsia" w:ascii="仿宋" w:hAnsi="仿宋" w:eastAsia="仿宋" w:cs="仿宋"/>
          <w:color w:val="auto"/>
          <w:kern w:val="0"/>
          <w:sz w:val="24"/>
          <w:highlight w:val="none"/>
        </w:rPr>
        <w:t>供应商名称（电子签章）：</w:t>
      </w:r>
    </w:p>
    <w:p w14:paraId="2216B002">
      <w:pPr>
        <w:spacing w:line="360" w:lineRule="auto"/>
        <w:jc w:val="center"/>
        <w:rPr>
          <w:rFonts w:hint="eastAsia" w:ascii="仿宋" w:hAnsi="仿宋" w:eastAsia="仿宋" w:cs="仿宋"/>
          <w:b/>
          <w:color w:val="auto"/>
          <w:sz w:val="24"/>
          <w:highlight w:val="none"/>
        </w:rPr>
      </w:pPr>
      <w:r>
        <w:rPr>
          <w:rFonts w:hint="eastAsia" w:ascii="仿宋" w:hAnsi="仿宋" w:eastAsia="仿宋" w:cs="仿宋"/>
          <w:color w:val="auto"/>
          <w:kern w:val="0"/>
          <w:sz w:val="24"/>
          <w:highlight w:val="none"/>
          <w:lang w:val="zh-CN"/>
        </w:rPr>
        <w:t xml:space="preserve">                                                   日期：  年  月   日</w:t>
      </w:r>
    </w:p>
    <w:p w14:paraId="35D08B9C">
      <w:pPr>
        <w:spacing w:line="360" w:lineRule="auto"/>
        <w:rPr>
          <w:rFonts w:hint="eastAsia" w:ascii="仿宋" w:hAnsi="仿宋" w:eastAsia="仿宋" w:cs="仿宋"/>
          <w:color w:val="auto"/>
          <w:sz w:val="24"/>
          <w:highlight w:val="none"/>
        </w:rPr>
      </w:pPr>
    </w:p>
    <w:p w14:paraId="1ECF6084">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注：1. 法定代表人必须在授权委托书上亲笔签字或盖章，委托代理人必须在授权委托书上亲笔签字，</w:t>
      </w:r>
      <w:r>
        <w:rPr>
          <w:rFonts w:hint="eastAsia" w:ascii="仿宋" w:hAnsi="仿宋" w:eastAsia="仿宋" w:cs="仿宋"/>
          <w:b/>
          <w:color w:val="auto"/>
          <w:sz w:val="24"/>
          <w:highlight w:val="none"/>
        </w:rPr>
        <w:t>否则其响应文件按无效响应处理。</w:t>
      </w:r>
    </w:p>
    <w:p w14:paraId="1CC45DE0">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50A7C6EF">
      <w:pPr>
        <w:spacing w:line="360" w:lineRule="auto"/>
        <w:ind w:firstLine="480" w:firstLineChars="200"/>
        <w:jc w:val="left"/>
        <w:rPr>
          <w:rFonts w:hint="eastAsia" w:ascii="仿宋" w:hAnsi="仿宋" w:eastAsia="仿宋" w:cs="仿宋"/>
          <w:color w:val="auto"/>
          <w:szCs w:val="21"/>
          <w:highlight w:val="none"/>
        </w:rPr>
      </w:pPr>
      <w:r>
        <w:rPr>
          <w:rFonts w:hint="eastAsia" w:ascii="仿宋" w:hAnsi="仿宋" w:eastAsia="仿宋" w:cs="仿宋"/>
          <w:color w:val="auto"/>
          <w:sz w:val="24"/>
          <w:highlight w:val="none"/>
        </w:rPr>
        <w:t>3. 法人、其他组织竞标时“我方”是指“我单位”，自然人竞标时“我方”是指“本人”。</w:t>
      </w:r>
    </w:p>
    <w:p w14:paraId="4F93F4B8">
      <w:pPr>
        <w:spacing w:line="500" w:lineRule="exact"/>
        <w:jc w:val="center"/>
        <w:rPr>
          <w:rFonts w:hint="eastAsia" w:ascii="仿宋" w:hAnsi="仿宋" w:eastAsia="仿宋" w:cs="仿宋"/>
          <w:color w:val="auto"/>
          <w:sz w:val="44"/>
          <w:szCs w:val="44"/>
          <w:highlight w:val="none"/>
        </w:rPr>
      </w:pPr>
      <w:r>
        <w:rPr>
          <w:rFonts w:hint="eastAsia" w:ascii="仿宋" w:hAnsi="仿宋" w:eastAsia="仿宋" w:cs="仿宋"/>
          <w:color w:val="auto"/>
          <w:szCs w:val="21"/>
          <w:highlight w:val="none"/>
        </w:rPr>
        <w:br w:type="page"/>
      </w:r>
      <w:r>
        <w:rPr>
          <w:rFonts w:hint="eastAsia" w:ascii="仿宋" w:hAnsi="仿宋" w:eastAsia="仿宋" w:cs="仿宋"/>
          <w:color w:val="auto"/>
          <w:sz w:val="44"/>
          <w:szCs w:val="44"/>
          <w:highlight w:val="none"/>
        </w:rPr>
        <w:t>授权委托书（联合体竞标格式）</w:t>
      </w:r>
    </w:p>
    <w:p w14:paraId="766DE57A">
      <w:pPr>
        <w:spacing w:line="500" w:lineRule="exact"/>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（如有委托时）</w:t>
      </w:r>
    </w:p>
    <w:p w14:paraId="2317AA98">
      <w:pPr>
        <w:spacing w:line="500" w:lineRule="exact"/>
        <w:jc w:val="center"/>
        <w:rPr>
          <w:rFonts w:hint="eastAsia" w:ascii="仿宋" w:hAnsi="仿宋" w:eastAsia="仿宋" w:cs="仿宋"/>
          <w:color w:val="auto"/>
          <w:sz w:val="44"/>
          <w:szCs w:val="44"/>
          <w:highlight w:val="none"/>
        </w:rPr>
      </w:pPr>
    </w:p>
    <w:p w14:paraId="23870EC0">
      <w:pPr>
        <w:spacing w:line="500" w:lineRule="exact"/>
        <w:jc w:val="center"/>
        <w:rPr>
          <w:rFonts w:hint="eastAsia" w:ascii="仿宋" w:hAnsi="仿宋" w:eastAsia="仿宋" w:cs="仿宋"/>
          <w:color w:val="auto"/>
          <w:sz w:val="32"/>
          <w:szCs w:val="32"/>
          <w:highlight w:val="none"/>
        </w:rPr>
      </w:pPr>
    </w:p>
    <w:p w14:paraId="0A953570">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本授权委托书声明：根据</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（牵头人名称）与</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（联合体其他成员名称）签订的《联合体竞标协议书》的内容，</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（牵头人名称）的法定代表人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（姓名）现授权</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（姓名）为联合委托代理人，并代表我方全权办理针对上述项目的所有采购程序和环节的具体事务和签署相关文件。</w:t>
      </w:r>
    </w:p>
    <w:p w14:paraId="6B79E5E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我方对委托代理人的签字事项负全部责任。</w:t>
      </w:r>
    </w:p>
    <w:p w14:paraId="3A954BB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本授权书自签署之日起生效，在撤销授权的书面通知以前，本授权书一直有效。委托代理人在授权书有效期内签署的所有文件不因授权的撤销而失效。</w:t>
      </w:r>
    </w:p>
    <w:p w14:paraId="0324DA4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委托代理人无转委托权，特此委托。</w:t>
      </w:r>
    </w:p>
    <w:p w14:paraId="055A0908">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p>
    <w:p w14:paraId="77F269C0">
      <w:pPr>
        <w:spacing w:line="360" w:lineRule="auto"/>
        <w:ind w:firstLine="1560" w:firstLineChars="650"/>
        <w:rPr>
          <w:rFonts w:hint="eastAsia" w:ascii="仿宋" w:hAnsi="仿宋" w:eastAsia="仿宋" w:cs="仿宋"/>
          <w:color w:val="auto"/>
          <w:sz w:val="24"/>
          <w:highlight w:val="none"/>
        </w:rPr>
      </w:pPr>
      <w:r>
        <w:rPr>
          <w:rFonts w:hint="eastAsia" w:ascii="仿宋" w:hAnsi="仿宋" w:eastAsia="仿宋" w:cs="仿宋"/>
          <w:color w:val="auto"/>
          <w:sz w:val="24"/>
          <w:highlight w:val="none"/>
        </w:rPr>
        <w:t>牵头人法定代表人（签字或盖章）：</w:t>
      </w:r>
    </w:p>
    <w:p w14:paraId="2EB200A2">
      <w:pPr>
        <w:spacing w:line="360" w:lineRule="auto"/>
        <w:ind w:firstLine="3120" w:firstLineChars="1300"/>
        <w:rPr>
          <w:rFonts w:hint="eastAsia" w:ascii="仿宋" w:hAnsi="仿宋" w:eastAsia="仿宋" w:cs="仿宋"/>
          <w:color w:val="auto"/>
          <w:sz w:val="24"/>
          <w:highlight w:val="none"/>
        </w:rPr>
      </w:pPr>
      <w:r>
        <w:rPr>
          <w:rFonts w:hint="eastAsia" w:ascii="仿宋" w:hAnsi="仿宋" w:eastAsia="仿宋" w:cs="仿宋"/>
          <w:color w:val="auto"/>
          <w:sz w:val="24"/>
          <w:highlight w:val="none"/>
        </w:rPr>
        <w:t>牵头人（电子签章）：</w:t>
      </w:r>
    </w:p>
    <w:p w14:paraId="789FF30C">
      <w:pPr>
        <w:spacing w:line="360" w:lineRule="auto"/>
        <w:ind w:firstLine="3840" w:firstLineChars="1600"/>
        <w:rPr>
          <w:rFonts w:hint="eastAsia" w:ascii="仿宋" w:hAnsi="仿宋" w:eastAsia="仿宋" w:cs="仿宋"/>
          <w:color w:val="auto"/>
          <w:sz w:val="24"/>
          <w:highlight w:val="none"/>
        </w:rPr>
      </w:pPr>
      <w:r>
        <w:rPr>
          <w:rFonts w:hint="eastAsia" w:ascii="仿宋" w:hAnsi="仿宋" w:eastAsia="仿宋" w:cs="仿宋"/>
          <w:color w:val="auto"/>
          <w:sz w:val="24"/>
          <w:highlight w:val="none"/>
        </w:rPr>
        <w:t>日期：    年   月   日</w:t>
      </w:r>
    </w:p>
    <w:p w14:paraId="6AACE531">
      <w:pPr>
        <w:spacing w:line="360" w:lineRule="auto"/>
        <w:rPr>
          <w:rFonts w:hint="eastAsia" w:ascii="仿宋" w:hAnsi="仿宋" w:eastAsia="仿宋" w:cs="仿宋"/>
          <w:color w:val="auto"/>
          <w:sz w:val="24"/>
          <w:highlight w:val="none"/>
        </w:rPr>
      </w:pPr>
    </w:p>
    <w:p w14:paraId="24FE2D15">
      <w:pPr>
        <w:spacing w:line="360" w:lineRule="auto"/>
        <w:ind w:firstLine="3120" w:firstLineChars="1300"/>
        <w:rPr>
          <w:rFonts w:hint="eastAsia" w:ascii="仿宋" w:hAnsi="仿宋" w:eastAsia="仿宋" w:cs="仿宋"/>
          <w:color w:val="auto"/>
          <w:sz w:val="24"/>
          <w:highlight w:val="none"/>
        </w:rPr>
      </w:pPr>
      <w:r>
        <w:rPr>
          <w:rFonts w:hint="eastAsia" w:ascii="仿宋" w:hAnsi="仿宋" w:eastAsia="仿宋" w:cs="仿宋"/>
          <w:color w:val="auto"/>
          <w:sz w:val="24"/>
          <w:highlight w:val="none"/>
        </w:rPr>
        <w:t>被授权人（签字）：</w:t>
      </w:r>
    </w:p>
    <w:p w14:paraId="5D8C7EC7">
      <w:pPr>
        <w:spacing w:line="360" w:lineRule="auto"/>
        <w:ind w:firstLine="3840" w:firstLineChars="1600"/>
        <w:rPr>
          <w:rFonts w:hint="eastAsia" w:ascii="仿宋" w:hAnsi="仿宋" w:eastAsia="仿宋" w:cs="仿宋"/>
          <w:color w:val="auto"/>
          <w:sz w:val="24"/>
          <w:highlight w:val="none"/>
        </w:rPr>
      </w:pPr>
      <w:r>
        <w:rPr>
          <w:rFonts w:hint="eastAsia" w:ascii="仿宋" w:hAnsi="仿宋" w:eastAsia="仿宋" w:cs="仿宋"/>
          <w:color w:val="auto"/>
          <w:sz w:val="24"/>
          <w:highlight w:val="none"/>
        </w:rPr>
        <w:t>日期：    年   月   日</w:t>
      </w:r>
    </w:p>
    <w:p w14:paraId="344D835C">
      <w:pPr>
        <w:spacing w:line="360" w:lineRule="auto"/>
        <w:rPr>
          <w:rFonts w:hint="eastAsia" w:ascii="仿宋" w:hAnsi="仿宋" w:eastAsia="仿宋" w:cs="仿宋"/>
          <w:color w:val="auto"/>
          <w:sz w:val="24"/>
          <w:highlight w:val="none"/>
        </w:rPr>
      </w:pPr>
    </w:p>
    <w:p w14:paraId="306B2C19">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注：1. 法定代表人必须在授权委托书上亲笔签字或盖章，委托代理人必须在授权委托书上亲笔签字，</w:t>
      </w:r>
      <w:r>
        <w:rPr>
          <w:rFonts w:hint="eastAsia" w:ascii="仿宋" w:hAnsi="仿宋" w:eastAsia="仿宋" w:cs="仿宋"/>
          <w:b/>
          <w:color w:val="auto"/>
          <w:sz w:val="24"/>
          <w:highlight w:val="none"/>
        </w:rPr>
        <w:t>否则其响应文件按无效响应处理。</w:t>
      </w:r>
    </w:p>
    <w:p w14:paraId="07041D31">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2.本授权委托书应由联合体牵头人的法定代表人按上述规定签署。</w:t>
      </w:r>
    </w:p>
    <w:p w14:paraId="7FEA8A9D">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3.供应商为其他组织或者自然人时，本磋商文件规定的法定代表人指负责人或者自然人。本磋商文件所称负责人是指参加竞标的其他组织营业执照上的负责人，本磋商文件所称自然人指参与竞标的自然人本人。</w:t>
      </w:r>
    </w:p>
    <w:p w14:paraId="2CF45DDB">
      <w:pPr>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4.法人、其他组织竞标时“我方”是指“我单位”，自然人竞标时“我方”是指“本人”。</w:t>
      </w:r>
    </w:p>
    <w:p w14:paraId="664CDACD">
      <w:pPr>
        <w:spacing w:line="360" w:lineRule="auto"/>
        <w:ind w:firstLine="480" w:firstLineChars="200"/>
        <w:jc w:val="left"/>
        <w:rPr>
          <w:rFonts w:hint="eastAsia" w:ascii="仿宋" w:hAnsi="仿宋" w:eastAsia="仿宋" w:cs="仿宋"/>
          <w:color w:val="auto"/>
          <w:szCs w:val="21"/>
          <w:highlight w:val="none"/>
        </w:rPr>
      </w:pPr>
    </w:p>
    <w:p w14:paraId="7F21BB02">
      <w:pPr>
        <w:spacing w:line="520" w:lineRule="exact"/>
        <w:ind w:firstLine="640" w:firstLineChars="200"/>
        <w:jc w:val="left"/>
        <w:rPr>
          <w:rFonts w:hint="eastAsia" w:ascii="仿宋" w:hAnsi="仿宋" w:eastAsia="仿宋" w:cs="仿宋"/>
          <w:b/>
          <w:color w:val="auto"/>
          <w:sz w:val="30"/>
          <w:szCs w:val="30"/>
          <w:highlight w:val="none"/>
        </w:rPr>
      </w:pPr>
      <w:r>
        <w:rPr>
          <w:rFonts w:hint="eastAsia" w:ascii="仿宋" w:hAnsi="仿宋" w:eastAsia="仿宋" w:cs="仿宋"/>
          <w:color w:val="auto"/>
          <w:sz w:val="32"/>
          <w:szCs w:val="32"/>
          <w:highlight w:val="none"/>
        </w:rPr>
        <w:br w:type="page"/>
      </w:r>
      <w:r>
        <w:rPr>
          <w:rFonts w:hint="eastAsia" w:ascii="仿宋" w:hAnsi="仿宋" w:eastAsia="仿宋" w:cs="仿宋"/>
          <w:b/>
          <w:color w:val="auto"/>
          <w:sz w:val="30"/>
          <w:szCs w:val="30"/>
          <w:highlight w:val="none"/>
        </w:rPr>
        <w:t>四、商务条款偏离表</w:t>
      </w:r>
    </w:p>
    <w:p w14:paraId="4DE28628">
      <w:pPr>
        <w:spacing w:line="500" w:lineRule="exact"/>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商务条款偏离表</w:t>
      </w:r>
    </w:p>
    <w:p w14:paraId="156F6A7C">
      <w:pPr>
        <w:spacing w:line="520" w:lineRule="exact"/>
        <w:rPr>
          <w:rFonts w:hint="eastAsia" w:ascii="仿宋" w:hAnsi="仿宋" w:eastAsia="仿宋" w:cs="仿宋"/>
          <w:color w:val="auto"/>
          <w:sz w:val="32"/>
          <w:szCs w:val="32"/>
          <w:highlight w:val="none"/>
        </w:rPr>
      </w:pPr>
    </w:p>
    <w:p w14:paraId="5800AC32">
      <w:pPr>
        <w:spacing w:line="360" w:lineRule="auto"/>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采购项目编号：</w:t>
      </w:r>
      <w:r>
        <w:rPr>
          <w:rFonts w:hint="eastAsia" w:ascii="仿宋" w:hAnsi="仿宋" w:eastAsia="仿宋" w:cs="仿宋"/>
          <w:color w:val="auto"/>
          <w:szCs w:val="21"/>
          <w:highlight w:val="none"/>
          <w:u w:val="single"/>
        </w:rPr>
        <w:t xml:space="preserve">  </w:t>
      </w:r>
      <w:bookmarkStart w:id="101" w:name="PO_3000001868_PM001_8"/>
      <w:r>
        <w:rPr>
          <w:rFonts w:hint="eastAsia" w:ascii="仿宋" w:hAnsi="仿宋" w:eastAsia="仿宋" w:cs="仿宋"/>
          <w:color w:val="auto"/>
          <w:szCs w:val="21"/>
          <w:highlight w:val="none"/>
          <w:u w:val="single"/>
        </w:rPr>
        <w:t>[项目编号]</w:t>
      </w:r>
      <w:bookmarkEnd w:id="101"/>
      <w:r>
        <w:rPr>
          <w:rFonts w:hint="eastAsia" w:ascii="仿宋" w:hAnsi="仿宋" w:eastAsia="仿宋" w:cs="仿宋"/>
          <w:color w:val="auto"/>
          <w:szCs w:val="21"/>
          <w:highlight w:val="none"/>
          <w:u w:val="single"/>
        </w:rPr>
        <w:t xml:space="preserve">  </w:t>
      </w:r>
    </w:p>
    <w:p w14:paraId="7BA5FDE2">
      <w:pPr>
        <w:spacing w:line="360" w:lineRule="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采购项目名称：</w:t>
      </w:r>
      <w:r>
        <w:rPr>
          <w:rFonts w:hint="eastAsia" w:ascii="仿宋" w:hAnsi="仿宋" w:eastAsia="仿宋" w:cs="仿宋"/>
          <w:color w:val="auto"/>
          <w:szCs w:val="21"/>
          <w:highlight w:val="none"/>
          <w:u w:val="single"/>
        </w:rPr>
        <w:t xml:space="preserve"> </w:t>
      </w:r>
      <w:bookmarkStart w:id="102" w:name="PO_3000001868_PM002_8"/>
      <w:r>
        <w:rPr>
          <w:rFonts w:hint="eastAsia" w:ascii="仿宋" w:hAnsi="仿宋" w:eastAsia="仿宋" w:cs="仿宋"/>
          <w:color w:val="auto"/>
          <w:szCs w:val="21"/>
          <w:highlight w:val="none"/>
          <w:u w:val="single"/>
        </w:rPr>
        <w:t>[项目名称]</w:t>
      </w:r>
      <w:bookmarkEnd w:id="102"/>
      <w:r>
        <w:rPr>
          <w:rFonts w:hint="eastAsia" w:ascii="仿宋" w:hAnsi="仿宋" w:eastAsia="仿宋" w:cs="仿宋"/>
          <w:color w:val="auto"/>
          <w:szCs w:val="21"/>
          <w:highlight w:val="none"/>
          <w:u w:val="single"/>
        </w:rPr>
        <w:t xml:space="preserve"> </w:t>
      </w:r>
    </w:p>
    <w:p w14:paraId="3AD05EF0">
      <w:pPr>
        <w:spacing w:line="360" w:lineRule="auto"/>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分标号（此处有分标时填写具体分标号，无分标时填写“无”）：</w:t>
      </w:r>
      <w:r>
        <w:rPr>
          <w:rFonts w:hint="eastAsia" w:ascii="仿宋" w:hAnsi="仿宋" w:eastAsia="仿宋" w:cs="仿宋"/>
          <w:color w:val="auto"/>
          <w:szCs w:val="21"/>
          <w:highlight w:val="none"/>
          <w:u w:val="single"/>
        </w:rPr>
        <w:t xml:space="preserve">                       </w:t>
      </w:r>
    </w:p>
    <w:tbl>
      <w:tblPr>
        <w:tblStyle w:val="21"/>
        <w:tblpPr w:leftFromText="180" w:rightFromText="180" w:vertAnchor="text" w:horzAnchor="margin" w:tblpXSpec="center" w:tblpY="9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3926"/>
        <w:gridCol w:w="3589"/>
        <w:gridCol w:w="1274"/>
      </w:tblGrid>
      <w:tr w14:paraId="0A7A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1" w:type="dxa"/>
            <w:tcBorders>
              <w:top w:val="single" w:color="auto" w:sz="4" w:space="0"/>
              <w:left w:val="single" w:color="auto" w:sz="4" w:space="0"/>
              <w:bottom w:val="single" w:color="auto" w:sz="4" w:space="0"/>
              <w:right w:val="single" w:color="auto" w:sz="4" w:space="0"/>
            </w:tcBorders>
            <w:noWrap w:val="0"/>
            <w:vAlign w:val="center"/>
          </w:tcPr>
          <w:p w14:paraId="01C7F4F1">
            <w:pPr>
              <w:spacing w:line="3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项号</w:t>
            </w:r>
          </w:p>
        </w:tc>
        <w:tc>
          <w:tcPr>
            <w:tcW w:w="3926" w:type="dxa"/>
            <w:tcBorders>
              <w:top w:val="single" w:color="auto" w:sz="4" w:space="0"/>
              <w:left w:val="single" w:color="auto" w:sz="4" w:space="0"/>
              <w:bottom w:val="single" w:color="auto" w:sz="4" w:space="0"/>
              <w:right w:val="single" w:color="auto" w:sz="4" w:space="0"/>
            </w:tcBorders>
            <w:noWrap w:val="0"/>
            <w:vAlign w:val="center"/>
          </w:tcPr>
          <w:p w14:paraId="2C85AE75">
            <w:pPr>
              <w:spacing w:line="3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竞争性磋商采购文件的商务需求</w:t>
            </w:r>
          </w:p>
        </w:tc>
        <w:tc>
          <w:tcPr>
            <w:tcW w:w="3589" w:type="dxa"/>
            <w:tcBorders>
              <w:top w:val="single" w:color="auto" w:sz="4" w:space="0"/>
              <w:left w:val="single" w:color="auto" w:sz="4" w:space="0"/>
              <w:bottom w:val="single" w:color="auto" w:sz="4" w:space="0"/>
              <w:right w:val="single" w:color="auto" w:sz="4" w:space="0"/>
            </w:tcBorders>
            <w:noWrap w:val="0"/>
            <w:vAlign w:val="center"/>
          </w:tcPr>
          <w:p w14:paraId="6F6E89A5">
            <w:pPr>
              <w:spacing w:line="3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响应文件承诺的商务条款</w:t>
            </w:r>
          </w:p>
        </w:tc>
        <w:tc>
          <w:tcPr>
            <w:tcW w:w="1274" w:type="dxa"/>
            <w:tcBorders>
              <w:top w:val="single" w:color="auto" w:sz="4" w:space="0"/>
              <w:left w:val="single" w:color="auto" w:sz="4" w:space="0"/>
              <w:bottom w:val="single" w:color="auto" w:sz="4" w:space="0"/>
              <w:right w:val="single" w:color="auto" w:sz="4" w:space="0"/>
            </w:tcBorders>
            <w:noWrap w:val="0"/>
            <w:vAlign w:val="center"/>
          </w:tcPr>
          <w:p w14:paraId="3EBFD104">
            <w:pPr>
              <w:spacing w:line="34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偏离说明</w:t>
            </w:r>
          </w:p>
        </w:tc>
      </w:tr>
      <w:tr w14:paraId="65E2C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91" w:type="dxa"/>
            <w:tcBorders>
              <w:top w:val="single" w:color="auto" w:sz="4" w:space="0"/>
              <w:left w:val="single" w:color="auto" w:sz="4" w:space="0"/>
              <w:bottom w:val="single" w:color="auto" w:sz="4" w:space="0"/>
              <w:right w:val="single" w:color="auto" w:sz="4" w:space="0"/>
            </w:tcBorders>
            <w:noWrap w:val="0"/>
            <w:vAlign w:val="top"/>
          </w:tcPr>
          <w:p w14:paraId="6151318B">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w:t>
            </w:r>
          </w:p>
        </w:tc>
        <w:tc>
          <w:tcPr>
            <w:tcW w:w="3926" w:type="dxa"/>
            <w:tcBorders>
              <w:top w:val="single" w:color="auto" w:sz="4" w:space="0"/>
              <w:left w:val="single" w:color="auto" w:sz="4" w:space="0"/>
              <w:bottom w:val="single" w:color="auto" w:sz="4" w:space="0"/>
              <w:right w:val="single" w:color="auto" w:sz="4" w:space="0"/>
            </w:tcBorders>
            <w:noWrap w:val="0"/>
            <w:vAlign w:val="top"/>
          </w:tcPr>
          <w:p w14:paraId="1052779A">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25E9B1B9">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175B35C5">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4EF7DCB6">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3589" w:type="dxa"/>
            <w:tcBorders>
              <w:top w:val="single" w:color="auto" w:sz="4" w:space="0"/>
              <w:left w:val="single" w:color="auto" w:sz="4" w:space="0"/>
              <w:bottom w:val="single" w:color="auto" w:sz="4" w:space="0"/>
              <w:right w:val="single" w:color="auto" w:sz="4" w:space="0"/>
            </w:tcBorders>
            <w:noWrap w:val="0"/>
            <w:vAlign w:val="top"/>
          </w:tcPr>
          <w:p w14:paraId="360CE3D2">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3F535669">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1908BA13">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783704E5">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274" w:type="dxa"/>
            <w:tcBorders>
              <w:top w:val="single" w:color="auto" w:sz="4" w:space="0"/>
              <w:left w:val="single" w:color="auto" w:sz="4" w:space="0"/>
              <w:bottom w:val="single" w:color="auto" w:sz="4" w:space="0"/>
              <w:right w:val="single" w:color="auto" w:sz="4" w:space="0"/>
            </w:tcBorders>
            <w:noWrap w:val="0"/>
            <w:vAlign w:val="top"/>
          </w:tcPr>
          <w:p w14:paraId="0BAC22AC">
            <w:pPr>
              <w:spacing w:line="300" w:lineRule="exact"/>
              <w:rPr>
                <w:rFonts w:hint="eastAsia" w:ascii="仿宋" w:hAnsi="仿宋" w:eastAsia="仿宋" w:cs="仿宋"/>
                <w:color w:val="auto"/>
                <w:szCs w:val="21"/>
                <w:highlight w:val="none"/>
              </w:rPr>
            </w:pPr>
          </w:p>
        </w:tc>
      </w:tr>
      <w:tr w14:paraId="75C27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691" w:type="dxa"/>
            <w:tcBorders>
              <w:top w:val="single" w:color="auto" w:sz="4" w:space="0"/>
              <w:left w:val="single" w:color="auto" w:sz="4" w:space="0"/>
              <w:bottom w:val="single" w:color="auto" w:sz="4" w:space="0"/>
              <w:right w:val="single" w:color="auto" w:sz="4" w:space="0"/>
            </w:tcBorders>
            <w:noWrap w:val="0"/>
            <w:vAlign w:val="top"/>
          </w:tcPr>
          <w:p w14:paraId="3CCEB1F5">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3926" w:type="dxa"/>
            <w:tcBorders>
              <w:top w:val="single" w:color="auto" w:sz="4" w:space="0"/>
              <w:left w:val="single" w:color="auto" w:sz="4" w:space="0"/>
              <w:bottom w:val="single" w:color="auto" w:sz="4" w:space="0"/>
              <w:right w:val="single" w:color="auto" w:sz="4" w:space="0"/>
            </w:tcBorders>
            <w:noWrap w:val="0"/>
            <w:vAlign w:val="top"/>
          </w:tcPr>
          <w:p w14:paraId="670A0EF2">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69E9C72C">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3328189C">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69A6BBBD">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3589" w:type="dxa"/>
            <w:tcBorders>
              <w:top w:val="single" w:color="auto" w:sz="4" w:space="0"/>
              <w:left w:val="single" w:color="auto" w:sz="4" w:space="0"/>
              <w:bottom w:val="single" w:color="auto" w:sz="4" w:space="0"/>
              <w:right w:val="single" w:color="auto" w:sz="4" w:space="0"/>
            </w:tcBorders>
            <w:noWrap w:val="0"/>
            <w:vAlign w:val="top"/>
          </w:tcPr>
          <w:p w14:paraId="6751E9B0">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5A31EFFD">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0E831BE7">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6B08F7F7">
            <w:pPr>
              <w:spacing w:line="34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274" w:type="dxa"/>
            <w:tcBorders>
              <w:top w:val="single" w:color="auto" w:sz="4" w:space="0"/>
              <w:left w:val="single" w:color="auto" w:sz="4" w:space="0"/>
              <w:bottom w:val="single" w:color="auto" w:sz="4" w:space="0"/>
              <w:right w:val="single" w:color="auto" w:sz="4" w:space="0"/>
            </w:tcBorders>
            <w:noWrap w:val="0"/>
            <w:vAlign w:val="top"/>
          </w:tcPr>
          <w:p w14:paraId="4AF4C39A">
            <w:pPr>
              <w:spacing w:line="300" w:lineRule="exact"/>
              <w:rPr>
                <w:rFonts w:hint="eastAsia" w:ascii="仿宋" w:hAnsi="仿宋" w:eastAsia="仿宋" w:cs="仿宋"/>
                <w:color w:val="auto"/>
                <w:szCs w:val="21"/>
                <w:highlight w:val="none"/>
              </w:rPr>
            </w:pPr>
          </w:p>
        </w:tc>
      </w:tr>
    </w:tbl>
    <w:p w14:paraId="19C9B0DC">
      <w:pPr>
        <w:pStyle w:val="11"/>
        <w:spacing w:line="400" w:lineRule="exact"/>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2BF6C40E">
      <w:pPr>
        <w:pStyle w:val="11"/>
        <w:spacing w:line="400" w:lineRule="exact"/>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1.说明：应对照磋商文件“第二章 采购需求”中的商务条款逐条作出明确响应，并作出偏离说明。</w:t>
      </w:r>
    </w:p>
    <w:p w14:paraId="6CA28D9C">
      <w:pPr>
        <w:pStyle w:val="11"/>
        <w:spacing w:line="400" w:lineRule="exact"/>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2.供应商应根据自身的承诺，对照磋商文件要求，在“偏离说明”中注明“正偏离</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负偏离”或者“无偏离”。既不属于“正偏离”也不属于“负偏离”即为“无偏离”。 当响应文件的商务内容低于竞争性磋商采购文件要求时，竞标人应当如实写明“负偏离”，否则视为虚假应标</w:t>
      </w:r>
    </w:p>
    <w:p w14:paraId="1BFBD218">
      <w:pPr>
        <w:spacing w:line="40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3.表格内容均需按要求填写，不得留空，否则按竞标无效处理。</w:t>
      </w:r>
    </w:p>
    <w:p w14:paraId="3FC1610E">
      <w:pPr>
        <w:pStyle w:val="14"/>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如果采购需求为小于、小于等于、大于或大于等于某个数值标准时，响应文件承诺不得直接复制采购需求，响应文件承诺内容应当写明竞标货物具体参数或商务响应承诺的具体数值，否则按竞标无效处理。如该采购需求属于不能明确具体数值的，采购人应在此采购需求的数值后标注◆号，对标注◆号的采购需求不适用上述“竞标无效”条款。</w:t>
      </w:r>
    </w:p>
    <w:p w14:paraId="5254FF0B">
      <w:pPr>
        <w:spacing w:line="360" w:lineRule="auto"/>
        <w:ind w:firstLine="3840" w:firstLineChars="1600"/>
        <w:rPr>
          <w:rFonts w:hint="eastAsia" w:ascii="仿宋" w:hAnsi="仿宋" w:eastAsia="仿宋" w:cs="仿宋"/>
          <w:color w:val="auto"/>
          <w:kern w:val="0"/>
          <w:sz w:val="24"/>
          <w:highlight w:val="none"/>
        </w:rPr>
      </w:pPr>
    </w:p>
    <w:p w14:paraId="5CC66535">
      <w:pPr>
        <w:spacing w:line="360" w:lineRule="auto"/>
        <w:ind w:firstLine="3840" w:firstLineChars="1600"/>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供应商名称（电子签章）：</w:t>
      </w:r>
    </w:p>
    <w:p w14:paraId="6C33C289">
      <w:pPr>
        <w:spacing w:line="360" w:lineRule="auto"/>
        <w:jc w:val="center"/>
        <w:rPr>
          <w:rFonts w:hint="eastAsia" w:ascii="仿宋" w:hAnsi="仿宋" w:eastAsia="仿宋" w:cs="仿宋"/>
          <w:b/>
          <w:color w:val="auto"/>
          <w:sz w:val="24"/>
          <w:highlight w:val="none"/>
        </w:rPr>
      </w:pPr>
      <w:r>
        <w:rPr>
          <w:rFonts w:hint="eastAsia" w:ascii="仿宋" w:hAnsi="仿宋" w:eastAsia="仿宋" w:cs="仿宋"/>
          <w:color w:val="auto"/>
          <w:kern w:val="0"/>
          <w:sz w:val="24"/>
          <w:highlight w:val="none"/>
          <w:lang w:val="zh-CN"/>
        </w:rPr>
        <w:t xml:space="preserve">                                                   日期：  年  月   日</w:t>
      </w:r>
    </w:p>
    <w:p w14:paraId="46CAB4C8">
      <w:pPr>
        <w:snapToGrid w:val="0"/>
        <w:spacing w:line="360" w:lineRule="auto"/>
        <w:ind w:firstLine="602" w:firstLineChars="200"/>
        <w:rPr>
          <w:rFonts w:hint="eastAsia" w:ascii="仿宋" w:hAnsi="仿宋" w:eastAsia="仿宋" w:cs="仿宋"/>
          <w:b/>
          <w:color w:val="auto"/>
          <w:sz w:val="30"/>
          <w:szCs w:val="30"/>
          <w:highlight w:val="none"/>
        </w:rPr>
      </w:pPr>
    </w:p>
    <w:p w14:paraId="5970EDDD">
      <w:pP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br w:type="page"/>
      </w:r>
    </w:p>
    <w:p w14:paraId="57213618">
      <w:pPr>
        <w:snapToGrid w:val="0"/>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五、竞标人情况介绍</w:t>
      </w:r>
    </w:p>
    <w:p w14:paraId="42916628">
      <w:pPr>
        <w:snapToGrid w:val="0"/>
        <w:spacing w:line="360" w:lineRule="auto"/>
        <w:ind w:firstLine="602" w:firstLineChars="200"/>
        <w:rPr>
          <w:rFonts w:hint="eastAsia" w:ascii="仿宋" w:hAnsi="仿宋" w:eastAsia="仿宋" w:cs="仿宋"/>
          <w:b/>
          <w:color w:val="auto"/>
          <w:sz w:val="30"/>
          <w:szCs w:val="30"/>
          <w:highlight w:val="none"/>
        </w:rPr>
      </w:pPr>
    </w:p>
    <w:p w14:paraId="0A350E42">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02ADAE9C">
      <w:pPr>
        <w:autoSpaceDE w:val="0"/>
        <w:autoSpaceDN w:val="0"/>
        <w:spacing w:line="360" w:lineRule="auto"/>
        <w:ind w:firstLine="6480" w:firstLineChars="270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1ED0A952">
      <w:pPr>
        <w:snapToGrid w:val="0"/>
        <w:spacing w:before="120" w:beforeLines="50" w:after="50"/>
        <w:ind w:firstLine="602" w:firstLineChars="200"/>
        <w:rPr>
          <w:rFonts w:hint="eastAsia" w:ascii="仿宋" w:hAnsi="仿宋" w:eastAsia="仿宋" w:cs="仿宋"/>
          <w:b/>
          <w:color w:val="auto"/>
          <w:sz w:val="30"/>
          <w:szCs w:val="30"/>
          <w:highlight w:val="none"/>
        </w:rPr>
      </w:pPr>
    </w:p>
    <w:p w14:paraId="58CB8E09">
      <w:pPr>
        <w:snapToGrid w:val="0"/>
        <w:spacing w:before="120" w:beforeLines="50" w:after="50"/>
        <w:ind w:firstLine="602" w:firstLineChars="200"/>
        <w:rPr>
          <w:rFonts w:hint="eastAsia" w:ascii="仿宋" w:hAnsi="仿宋" w:eastAsia="仿宋" w:cs="仿宋"/>
          <w:b/>
          <w:color w:val="auto"/>
          <w:sz w:val="30"/>
          <w:szCs w:val="30"/>
          <w:highlight w:val="none"/>
        </w:rPr>
      </w:pPr>
    </w:p>
    <w:p w14:paraId="65AE96E0">
      <w:pPr>
        <w:snapToGrid w:val="0"/>
        <w:spacing w:before="120" w:beforeLines="50" w:after="50"/>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六、供应商类似的业绩证明文件</w:t>
      </w:r>
    </w:p>
    <w:p w14:paraId="1FF022AC">
      <w:pPr>
        <w:autoSpaceDE w:val="0"/>
        <w:autoSpaceDN w:val="0"/>
        <w:spacing w:line="360" w:lineRule="auto"/>
        <w:ind w:firstLine="120"/>
        <w:rPr>
          <w:rFonts w:hint="eastAsia" w:ascii="仿宋" w:hAnsi="仿宋" w:eastAsia="仿宋" w:cs="仿宋"/>
          <w:color w:val="auto"/>
          <w:sz w:val="24"/>
          <w:highlight w:val="none"/>
        </w:rPr>
      </w:pPr>
      <w:r>
        <w:rPr>
          <w:rFonts w:hint="eastAsia" w:ascii="仿宋" w:hAnsi="仿宋" w:eastAsia="仿宋" w:cs="仿宋"/>
          <w:b/>
          <w:color w:val="auto"/>
          <w:sz w:val="24"/>
          <w:highlight w:val="none"/>
        </w:rPr>
        <w:t>附表 :相关项目业绩一览表</w:t>
      </w:r>
    </w:p>
    <w:tbl>
      <w:tblPr>
        <w:tblStyle w:val="21"/>
        <w:tblW w:w="893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02"/>
        <w:gridCol w:w="1054"/>
        <w:gridCol w:w="904"/>
        <w:gridCol w:w="1299"/>
        <w:gridCol w:w="817"/>
        <w:gridCol w:w="1299"/>
        <w:gridCol w:w="1299"/>
        <w:gridCol w:w="1659"/>
      </w:tblGrid>
      <w:tr w14:paraId="012A0B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blHeader/>
          <w:jc w:val="center"/>
        </w:trPr>
        <w:tc>
          <w:tcPr>
            <w:tcW w:w="602" w:type="dxa"/>
            <w:vMerge w:val="restart"/>
            <w:tcBorders>
              <w:top w:val="single" w:color="auto" w:sz="4" w:space="0"/>
              <w:left w:val="single" w:color="auto" w:sz="4" w:space="0"/>
              <w:right w:val="single" w:color="auto" w:sz="4" w:space="0"/>
            </w:tcBorders>
            <w:noWrap w:val="0"/>
            <w:vAlign w:val="center"/>
          </w:tcPr>
          <w:p w14:paraId="708E8A9C">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序号</w:t>
            </w:r>
          </w:p>
        </w:tc>
        <w:tc>
          <w:tcPr>
            <w:tcW w:w="1054" w:type="dxa"/>
            <w:vMerge w:val="restart"/>
            <w:tcBorders>
              <w:top w:val="single" w:color="auto" w:sz="4" w:space="0"/>
              <w:left w:val="single" w:color="auto" w:sz="4" w:space="0"/>
              <w:bottom w:val="single" w:color="auto" w:sz="4" w:space="0"/>
              <w:right w:val="single" w:color="auto" w:sz="4" w:space="0"/>
            </w:tcBorders>
            <w:noWrap w:val="0"/>
            <w:vAlign w:val="center"/>
          </w:tcPr>
          <w:p w14:paraId="12761CF5">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采购人名称</w:t>
            </w:r>
          </w:p>
        </w:tc>
        <w:tc>
          <w:tcPr>
            <w:tcW w:w="904" w:type="dxa"/>
            <w:vMerge w:val="restart"/>
            <w:tcBorders>
              <w:top w:val="single" w:color="auto" w:sz="4" w:space="0"/>
              <w:left w:val="single" w:color="auto" w:sz="4" w:space="0"/>
              <w:bottom w:val="single" w:color="auto" w:sz="4" w:space="0"/>
              <w:right w:val="single" w:color="auto" w:sz="4" w:space="0"/>
            </w:tcBorders>
            <w:noWrap w:val="0"/>
            <w:vAlign w:val="center"/>
          </w:tcPr>
          <w:p w14:paraId="156E294D">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项目名称</w:t>
            </w:r>
          </w:p>
        </w:tc>
        <w:tc>
          <w:tcPr>
            <w:tcW w:w="1299" w:type="dxa"/>
            <w:vMerge w:val="restart"/>
            <w:tcBorders>
              <w:top w:val="single" w:color="auto" w:sz="4" w:space="0"/>
              <w:left w:val="single" w:color="auto" w:sz="4" w:space="0"/>
              <w:bottom w:val="single" w:color="auto" w:sz="4" w:space="0"/>
              <w:right w:val="single" w:color="auto" w:sz="4" w:space="0"/>
            </w:tcBorders>
            <w:noWrap w:val="0"/>
            <w:vAlign w:val="center"/>
          </w:tcPr>
          <w:p w14:paraId="4FFBA1A7">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合同金额</w:t>
            </w:r>
          </w:p>
          <w:p w14:paraId="37587AD2">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（万元）</w:t>
            </w:r>
          </w:p>
        </w:tc>
        <w:tc>
          <w:tcPr>
            <w:tcW w:w="1299" w:type="dxa"/>
            <w:gridSpan w:val="3"/>
            <w:tcBorders>
              <w:top w:val="single" w:color="auto" w:sz="4" w:space="0"/>
              <w:left w:val="single" w:color="auto" w:sz="4" w:space="0"/>
              <w:bottom w:val="single" w:color="auto" w:sz="4" w:space="0"/>
              <w:right w:val="single" w:color="auto" w:sz="4" w:space="0"/>
            </w:tcBorders>
            <w:noWrap w:val="0"/>
            <w:vAlign w:val="center"/>
          </w:tcPr>
          <w:p w14:paraId="5C6CD905">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附件在响应文件中页码</w:t>
            </w:r>
          </w:p>
        </w:tc>
        <w:tc>
          <w:tcPr>
            <w:tcW w:w="1659" w:type="dxa"/>
            <w:vMerge w:val="restart"/>
            <w:tcBorders>
              <w:top w:val="single" w:color="auto" w:sz="4" w:space="0"/>
              <w:left w:val="single" w:color="auto" w:sz="4" w:space="0"/>
              <w:bottom w:val="single" w:color="auto" w:sz="4" w:space="0"/>
              <w:right w:val="single" w:color="auto" w:sz="4" w:space="0"/>
            </w:tcBorders>
            <w:noWrap w:val="0"/>
            <w:vAlign w:val="center"/>
          </w:tcPr>
          <w:p w14:paraId="4FA60ED9">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采购人联系人及联系电话</w:t>
            </w:r>
          </w:p>
        </w:tc>
      </w:tr>
      <w:tr w14:paraId="58A40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8" w:hRule="atLeast"/>
          <w:tblHeader/>
          <w:jc w:val="center"/>
        </w:trPr>
        <w:tc>
          <w:tcPr>
            <w:tcW w:w="602" w:type="dxa"/>
            <w:vMerge w:val="continue"/>
            <w:tcBorders>
              <w:left w:val="single" w:color="auto" w:sz="4" w:space="0"/>
              <w:bottom w:val="single" w:color="auto" w:sz="4" w:space="0"/>
              <w:right w:val="single" w:color="auto" w:sz="4" w:space="0"/>
            </w:tcBorders>
            <w:noWrap w:val="0"/>
            <w:vAlign w:val="center"/>
          </w:tcPr>
          <w:p w14:paraId="3C715C0A">
            <w:pPr>
              <w:widowControl/>
              <w:snapToGrid w:val="0"/>
              <w:spacing w:line="240" w:lineRule="auto"/>
              <w:ind w:left="0" w:leftChars="0" w:right="0" w:rightChars="0" w:firstLine="0" w:firstLineChars="0"/>
              <w:jc w:val="center"/>
              <w:rPr>
                <w:rFonts w:hint="eastAsia" w:ascii="仿宋" w:hAnsi="仿宋" w:eastAsia="仿宋" w:cs="仿宋"/>
                <w:b/>
                <w:color w:val="auto"/>
                <w:sz w:val="24"/>
                <w:highlight w:val="none"/>
              </w:rPr>
            </w:pPr>
          </w:p>
        </w:tc>
        <w:tc>
          <w:tcPr>
            <w:tcW w:w="1054" w:type="dxa"/>
            <w:vMerge w:val="continue"/>
            <w:tcBorders>
              <w:top w:val="single" w:color="auto" w:sz="4" w:space="0"/>
              <w:left w:val="single" w:color="auto" w:sz="4" w:space="0"/>
              <w:bottom w:val="single" w:color="auto" w:sz="4" w:space="0"/>
              <w:right w:val="single" w:color="auto" w:sz="4" w:space="0"/>
            </w:tcBorders>
            <w:noWrap w:val="0"/>
            <w:vAlign w:val="center"/>
          </w:tcPr>
          <w:p w14:paraId="1A7D022F">
            <w:pPr>
              <w:widowControl/>
              <w:snapToGrid w:val="0"/>
              <w:spacing w:line="240" w:lineRule="auto"/>
              <w:ind w:left="0" w:leftChars="0" w:right="0" w:rightChars="0" w:firstLine="0" w:firstLineChars="0"/>
              <w:jc w:val="center"/>
              <w:rPr>
                <w:rFonts w:hint="eastAsia" w:ascii="仿宋" w:hAnsi="仿宋" w:eastAsia="仿宋" w:cs="仿宋"/>
                <w:b/>
                <w:color w:val="auto"/>
                <w:sz w:val="24"/>
                <w:highlight w:val="none"/>
              </w:rPr>
            </w:pPr>
          </w:p>
        </w:tc>
        <w:tc>
          <w:tcPr>
            <w:tcW w:w="904" w:type="dxa"/>
            <w:vMerge w:val="continue"/>
            <w:tcBorders>
              <w:top w:val="single" w:color="auto" w:sz="4" w:space="0"/>
              <w:left w:val="single" w:color="auto" w:sz="4" w:space="0"/>
              <w:bottom w:val="single" w:color="auto" w:sz="4" w:space="0"/>
              <w:right w:val="single" w:color="auto" w:sz="4" w:space="0"/>
            </w:tcBorders>
            <w:noWrap w:val="0"/>
            <w:vAlign w:val="center"/>
          </w:tcPr>
          <w:p w14:paraId="2C7B4D82">
            <w:pPr>
              <w:widowControl/>
              <w:snapToGrid w:val="0"/>
              <w:spacing w:line="240" w:lineRule="auto"/>
              <w:ind w:left="0" w:leftChars="0" w:right="0" w:rightChars="0" w:firstLine="0" w:firstLineChars="0"/>
              <w:jc w:val="center"/>
              <w:rPr>
                <w:rFonts w:hint="eastAsia" w:ascii="仿宋" w:hAnsi="仿宋" w:eastAsia="仿宋" w:cs="仿宋"/>
                <w:b/>
                <w:color w:val="auto"/>
                <w:sz w:val="24"/>
                <w:highlight w:val="none"/>
              </w:rPr>
            </w:pPr>
          </w:p>
        </w:tc>
        <w:tc>
          <w:tcPr>
            <w:tcW w:w="1299" w:type="dxa"/>
            <w:vMerge w:val="continue"/>
            <w:tcBorders>
              <w:top w:val="single" w:color="auto" w:sz="4" w:space="0"/>
              <w:left w:val="single" w:color="auto" w:sz="4" w:space="0"/>
              <w:bottom w:val="single" w:color="auto" w:sz="4" w:space="0"/>
              <w:right w:val="single" w:color="auto" w:sz="4" w:space="0"/>
            </w:tcBorders>
            <w:noWrap w:val="0"/>
            <w:vAlign w:val="center"/>
          </w:tcPr>
          <w:p w14:paraId="3027A4CE">
            <w:pPr>
              <w:widowControl/>
              <w:snapToGrid w:val="0"/>
              <w:spacing w:line="240" w:lineRule="auto"/>
              <w:ind w:left="0" w:leftChars="0" w:right="0" w:rightChars="0" w:firstLine="0" w:firstLineChars="0"/>
              <w:jc w:val="center"/>
              <w:rPr>
                <w:rFonts w:hint="eastAsia" w:ascii="仿宋" w:hAnsi="仿宋" w:eastAsia="仿宋" w:cs="仿宋"/>
                <w:b/>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2A6FFCB5">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合同</w:t>
            </w:r>
          </w:p>
        </w:tc>
        <w:tc>
          <w:tcPr>
            <w:tcW w:w="1299" w:type="dxa"/>
            <w:tcBorders>
              <w:top w:val="single" w:color="auto" w:sz="4" w:space="0"/>
              <w:left w:val="single" w:color="auto" w:sz="4" w:space="0"/>
              <w:bottom w:val="single" w:color="auto" w:sz="4" w:space="0"/>
              <w:right w:val="single" w:color="auto" w:sz="4" w:space="0"/>
            </w:tcBorders>
            <w:noWrap w:val="0"/>
            <w:vAlign w:val="center"/>
          </w:tcPr>
          <w:p w14:paraId="0DD7BB6D">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验收报告</w:t>
            </w:r>
          </w:p>
        </w:tc>
        <w:tc>
          <w:tcPr>
            <w:tcW w:w="1299" w:type="dxa"/>
            <w:tcBorders>
              <w:top w:val="single" w:color="auto" w:sz="4" w:space="0"/>
              <w:left w:val="single" w:color="auto" w:sz="4" w:space="0"/>
              <w:bottom w:val="single" w:color="auto" w:sz="4" w:space="0"/>
              <w:right w:val="single" w:color="auto" w:sz="4" w:space="0"/>
            </w:tcBorders>
            <w:noWrap w:val="0"/>
            <w:vAlign w:val="center"/>
          </w:tcPr>
          <w:p w14:paraId="1A903699">
            <w:pPr>
              <w:snapToGrid w:val="0"/>
              <w:spacing w:line="240" w:lineRule="auto"/>
              <w:ind w:left="0" w:leftChars="0" w:right="0" w:rightChars="0" w:firstLine="0" w:firstLineChars="0"/>
              <w:jc w:val="center"/>
              <w:rPr>
                <w:rFonts w:hint="eastAsia" w:ascii="仿宋" w:hAnsi="仿宋" w:eastAsia="仿宋" w:cs="仿宋"/>
                <w:b w:val="0"/>
                <w:bCs/>
                <w:color w:val="auto"/>
                <w:sz w:val="24"/>
                <w:highlight w:val="none"/>
              </w:rPr>
            </w:pPr>
            <w:r>
              <w:rPr>
                <w:rFonts w:hint="eastAsia" w:ascii="仿宋" w:hAnsi="仿宋" w:eastAsia="仿宋" w:cs="仿宋"/>
                <w:b w:val="0"/>
                <w:bCs/>
                <w:color w:val="auto"/>
                <w:sz w:val="24"/>
                <w:highlight w:val="none"/>
              </w:rPr>
              <w:t>用户评价</w:t>
            </w:r>
          </w:p>
        </w:tc>
        <w:tc>
          <w:tcPr>
            <w:tcW w:w="1659" w:type="dxa"/>
            <w:vMerge w:val="continue"/>
            <w:tcBorders>
              <w:top w:val="single" w:color="auto" w:sz="4" w:space="0"/>
              <w:left w:val="single" w:color="auto" w:sz="4" w:space="0"/>
              <w:bottom w:val="single" w:color="auto" w:sz="4" w:space="0"/>
              <w:right w:val="single" w:color="auto" w:sz="4" w:space="0"/>
            </w:tcBorders>
            <w:noWrap w:val="0"/>
            <w:vAlign w:val="center"/>
          </w:tcPr>
          <w:p w14:paraId="6A3AEC2C">
            <w:pPr>
              <w:widowControl/>
              <w:snapToGrid w:val="0"/>
              <w:spacing w:line="240" w:lineRule="auto"/>
              <w:ind w:left="0" w:leftChars="0" w:right="0" w:rightChars="0" w:firstLine="0" w:firstLineChars="0"/>
              <w:jc w:val="center"/>
              <w:rPr>
                <w:rFonts w:hint="eastAsia" w:ascii="仿宋" w:hAnsi="仿宋" w:eastAsia="仿宋" w:cs="仿宋"/>
                <w:b/>
                <w:color w:val="auto"/>
                <w:sz w:val="24"/>
                <w:highlight w:val="none"/>
              </w:rPr>
            </w:pPr>
          </w:p>
        </w:tc>
      </w:tr>
      <w:tr w14:paraId="10CB01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602" w:type="dxa"/>
            <w:tcBorders>
              <w:top w:val="single" w:color="auto" w:sz="4" w:space="0"/>
              <w:left w:val="single" w:color="auto" w:sz="4" w:space="0"/>
              <w:bottom w:val="single" w:color="auto" w:sz="4" w:space="0"/>
              <w:right w:val="single" w:color="auto" w:sz="4" w:space="0"/>
            </w:tcBorders>
            <w:noWrap w:val="0"/>
            <w:vAlign w:val="center"/>
          </w:tcPr>
          <w:p w14:paraId="7DE1E295">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14:paraId="5B6FEB88">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38CB193C">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365AB4C1">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3F56DA17">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2905E0DA">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72F7ACA4">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c>
          <w:tcPr>
            <w:tcW w:w="1659" w:type="dxa"/>
            <w:tcBorders>
              <w:top w:val="single" w:color="auto" w:sz="4" w:space="0"/>
              <w:left w:val="single" w:color="auto" w:sz="4" w:space="0"/>
              <w:bottom w:val="single" w:color="auto" w:sz="4" w:space="0"/>
              <w:right w:val="single" w:color="auto" w:sz="4" w:space="0"/>
            </w:tcBorders>
            <w:noWrap w:val="0"/>
            <w:vAlign w:val="center"/>
          </w:tcPr>
          <w:p w14:paraId="586A928D">
            <w:pPr>
              <w:snapToGrid w:val="0"/>
              <w:spacing w:line="240" w:lineRule="auto"/>
              <w:ind w:left="0" w:leftChars="0" w:right="0" w:rightChars="0" w:firstLine="0" w:firstLineChars="0"/>
              <w:jc w:val="center"/>
              <w:rPr>
                <w:rFonts w:hint="eastAsia" w:ascii="仿宋" w:hAnsi="仿宋" w:eastAsia="仿宋" w:cs="仿宋"/>
                <w:color w:val="auto"/>
                <w:sz w:val="24"/>
                <w:highlight w:val="none"/>
              </w:rPr>
            </w:pPr>
          </w:p>
        </w:tc>
      </w:tr>
      <w:tr w14:paraId="32AD62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02" w:type="dxa"/>
            <w:tcBorders>
              <w:top w:val="single" w:color="auto" w:sz="4" w:space="0"/>
              <w:left w:val="single" w:color="auto" w:sz="4" w:space="0"/>
              <w:bottom w:val="single" w:color="auto" w:sz="4" w:space="0"/>
              <w:right w:val="single" w:color="auto" w:sz="4" w:space="0"/>
            </w:tcBorders>
            <w:noWrap w:val="0"/>
            <w:vAlign w:val="center"/>
          </w:tcPr>
          <w:p w14:paraId="2B495ED4">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14:paraId="192FAC60">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03B4C608">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414C7100">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3617EAD3">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6ADF8E3C">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511503FD">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659" w:type="dxa"/>
            <w:tcBorders>
              <w:top w:val="single" w:color="auto" w:sz="4" w:space="0"/>
              <w:left w:val="single" w:color="auto" w:sz="4" w:space="0"/>
              <w:bottom w:val="single" w:color="auto" w:sz="4" w:space="0"/>
              <w:right w:val="single" w:color="auto" w:sz="4" w:space="0"/>
            </w:tcBorders>
            <w:noWrap w:val="0"/>
            <w:vAlign w:val="center"/>
          </w:tcPr>
          <w:p w14:paraId="217FBBD5">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r>
      <w:tr w14:paraId="17DD60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02" w:type="dxa"/>
            <w:tcBorders>
              <w:top w:val="single" w:color="auto" w:sz="4" w:space="0"/>
              <w:left w:val="single" w:color="auto" w:sz="4" w:space="0"/>
              <w:bottom w:val="single" w:color="auto" w:sz="4" w:space="0"/>
              <w:right w:val="single" w:color="auto" w:sz="4" w:space="0"/>
            </w:tcBorders>
            <w:noWrap w:val="0"/>
            <w:vAlign w:val="center"/>
          </w:tcPr>
          <w:p w14:paraId="1049E33E">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14:paraId="1B9C5539">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22AB6A26">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68AE0485">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6CEEF95D">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77FC33D3">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109CB7F7">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659" w:type="dxa"/>
            <w:tcBorders>
              <w:top w:val="single" w:color="auto" w:sz="4" w:space="0"/>
              <w:left w:val="single" w:color="auto" w:sz="4" w:space="0"/>
              <w:bottom w:val="single" w:color="auto" w:sz="4" w:space="0"/>
              <w:right w:val="single" w:color="auto" w:sz="4" w:space="0"/>
            </w:tcBorders>
            <w:noWrap w:val="0"/>
            <w:vAlign w:val="center"/>
          </w:tcPr>
          <w:p w14:paraId="271722FF">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r>
      <w:tr w14:paraId="75C21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02" w:type="dxa"/>
            <w:tcBorders>
              <w:top w:val="single" w:color="auto" w:sz="4" w:space="0"/>
              <w:left w:val="single" w:color="auto" w:sz="4" w:space="0"/>
              <w:bottom w:val="single" w:color="auto" w:sz="4" w:space="0"/>
              <w:right w:val="single" w:color="auto" w:sz="4" w:space="0"/>
            </w:tcBorders>
            <w:noWrap w:val="0"/>
            <w:vAlign w:val="center"/>
          </w:tcPr>
          <w:p w14:paraId="2CA1A93C">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14:paraId="52CBB3F3">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6BFE6705">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4DF3F54D">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5613CFE4">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167850DA">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62DA03C0">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659" w:type="dxa"/>
            <w:tcBorders>
              <w:top w:val="single" w:color="auto" w:sz="4" w:space="0"/>
              <w:left w:val="single" w:color="auto" w:sz="4" w:space="0"/>
              <w:bottom w:val="single" w:color="auto" w:sz="4" w:space="0"/>
              <w:right w:val="single" w:color="auto" w:sz="4" w:space="0"/>
            </w:tcBorders>
            <w:noWrap w:val="0"/>
            <w:vAlign w:val="center"/>
          </w:tcPr>
          <w:p w14:paraId="5936EC55">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r>
      <w:tr w14:paraId="334F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02" w:type="dxa"/>
            <w:tcBorders>
              <w:top w:val="single" w:color="auto" w:sz="4" w:space="0"/>
              <w:left w:val="single" w:color="auto" w:sz="4" w:space="0"/>
              <w:bottom w:val="single" w:color="auto" w:sz="4" w:space="0"/>
              <w:right w:val="single" w:color="auto" w:sz="4" w:space="0"/>
            </w:tcBorders>
            <w:noWrap w:val="0"/>
            <w:vAlign w:val="center"/>
          </w:tcPr>
          <w:p w14:paraId="5E6A246E">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14:paraId="45F91B80">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904" w:type="dxa"/>
            <w:tcBorders>
              <w:top w:val="single" w:color="auto" w:sz="4" w:space="0"/>
              <w:left w:val="single" w:color="auto" w:sz="4" w:space="0"/>
              <w:bottom w:val="single" w:color="auto" w:sz="4" w:space="0"/>
              <w:right w:val="single" w:color="auto" w:sz="4" w:space="0"/>
            </w:tcBorders>
            <w:noWrap w:val="0"/>
            <w:vAlign w:val="center"/>
          </w:tcPr>
          <w:p w14:paraId="516EFF36">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3EE88D91">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1758512C">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6680EA6F">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299" w:type="dxa"/>
            <w:tcBorders>
              <w:top w:val="single" w:color="auto" w:sz="4" w:space="0"/>
              <w:left w:val="single" w:color="auto" w:sz="4" w:space="0"/>
              <w:bottom w:val="single" w:color="auto" w:sz="4" w:space="0"/>
              <w:right w:val="single" w:color="auto" w:sz="4" w:space="0"/>
            </w:tcBorders>
            <w:noWrap w:val="0"/>
            <w:vAlign w:val="center"/>
          </w:tcPr>
          <w:p w14:paraId="637E2B92">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c>
          <w:tcPr>
            <w:tcW w:w="1659" w:type="dxa"/>
            <w:tcBorders>
              <w:top w:val="single" w:color="auto" w:sz="4" w:space="0"/>
              <w:left w:val="single" w:color="auto" w:sz="4" w:space="0"/>
              <w:bottom w:val="single" w:color="auto" w:sz="4" w:space="0"/>
              <w:right w:val="single" w:color="auto" w:sz="4" w:space="0"/>
            </w:tcBorders>
            <w:noWrap w:val="0"/>
            <w:vAlign w:val="center"/>
          </w:tcPr>
          <w:p w14:paraId="28BDE5BD">
            <w:pPr>
              <w:snapToGrid w:val="0"/>
              <w:spacing w:before="50" w:after="120" w:afterLines="50" w:line="240" w:lineRule="auto"/>
              <w:ind w:left="0" w:leftChars="0" w:right="0" w:rightChars="0" w:firstLine="0" w:firstLineChars="0"/>
              <w:jc w:val="center"/>
              <w:rPr>
                <w:rFonts w:hint="eastAsia" w:ascii="仿宋" w:hAnsi="仿宋" w:eastAsia="仿宋" w:cs="仿宋"/>
                <w:color w:val="auto"/>
                <w:sz w:val="24"/>
                <w:highlight w:val="none"/>
              </w:rPr>
            </w:pPr>
          </w:p>
        </w:tc>
      </w:tr>
    </w:tbl>
    <w:p w14:paraId="4B061B2C">
      <w:pPr>
        <w:pStyle w:val="18"/>
        <w:snapToGrid w:val="0"/>
        <w:ind w:left="480" w:hanging="480"/>
        <w:rPr>
          <w:rFonts w:hint="eastAsia" w:ascii="仿宋" w:hAnsi="仿宋" w:eastAsia="仿宋" w:cs="仿宋"/>
          <w:color w:val="auto"/>
          <w:sz w:val="24"/>
          <w:highlight w:val="none"/>
        </w:rPr>
      </w:pPr>
    </w:p>
    <w:p w14:paraId="2B6858E0">
      <w:pPr>
        <w:pStyle w:val="14"/>
        <w:spacing w:line="360" w:lineRule="auto"/>
        <w:ind w:left="7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注：供应商可按上述的格式自行编制。</w:t>
      </w:r>
    </w:p>
    <w:p w14:paraId="0C4B97C2">
      <w:pPr>
        <w:snapToGrid w:val="0"/>
        <w:spacing w:line="360" w:lineRule="auto"/>
        <w:ind w:firstLine="5640" w:firstLineChars="2350"/>
        <w:rPr>
          <w:rFonts w:hint="eastAsia" w:ascii="仿宋" w:hAnsi="仿宋" w:eastAsia="仿宋" w:cs="仿宋"/>
          <w:color w:val="auto"/>
          <w:szCs w:val="21"/>
          <w:highlight w:val="none"/>
        </w:rPr>
      </w:pPr>
    </w:p>
    <w:p w14:paraId="1771A438">
      <w:pPr>
        <w:snapToGrid w:val="0"/>
        <w:spacing w:line="360" w:lineRule="auto"/>
        <w:ind w:left="5040" w:leftChars="2100" w:firstLine="6480" w:firstLineChars="2700"/>
        <w:rPr>
          <w:rFonts w:hint="eastAsia" w:ascii="仿宋" w:hAnsi="仿宋" w:eastAsia="仿宋" w:cs="仿宋"/>
          <w:color w:val="auto"/>
          <w:kern w:val="0"/>
          <w:sz w:val="24"/>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kern w:val="0"/>
          <w:sz w:val="24"/>
          <w:highlight w:val="none"/>
          <w:lang w:val="zh-CN"/>
        </w:rPr>
        <w:t>供应商名称(电子签章)：</w:t>
      </w:r>
    </w:p>
    <w:p w14:paraId="71521EDB">
      <w:pPr>
        <w:spacing w:line="5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kern w:val="0"/>
          <w:sz w:val="24"/>
          <w:highlight w:val="none"/>
          <w:lang w:val="zh-CN"/>
        </w:rPr>
        <w:t xml:space="preserve">                                                     日期</w:t>
      </w:r>
      <w:r>
        <w:rPr>
          <w:rFonts w:hint="eastAsia" w:ascii="仿宋" w:hAnsi="仿宋" w:eastAsia="仿宋" w:cs="仿宋"/>
          <w:color w:val="auto"/>
          <w:kern w:val="0"/>
          <w:sz w:val="24"/>
          <w:highlight w:val="none"/>
        </w:rPr>
        <w:t xml:space="preserve">：  年  </w:t>
      </w:r>
      <w:r>
        <w:rPr>
          <w:rFonts w:hint="eastAsia" w:ascii="仿宋" w:hAnsi="仿宋" w:eastAsia="仿宋" w:cs="仿宋"/>
          <w:color w:val="auto"/>
          <w:kern w:val="0"/>
          <w:sz w:val="24"/>
          <w:highlight w:val="none"/>
          <w:lang w:val="zh-CN"/>
        </w:rPr>
        <w:t>月</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w:t>
      </w:r>
    </w:p>
    <w:p w14:paraId="0846576B">
      <w:pPr>
        <w:widowControl/>
        <w:jc w:val="left"/>
        <w:rPr>
          <w:rFonts w:hint="eastAsia" w:ascii="仿宋" w:hAnsi="仿宋" w:eastAsia="仿宋" w:cs="仿宋"/>
          <w:color w:val="auto"/>
          <w:sz w:val="32"/>
          <w:szCs w:val="32"/>
          <w:highlight w:val="none"/>
        </w:rPr>
      </w:pPr>
    </w:p>
    <w:p w14:paraId="2185063D">
      <w:pPr>
        <w:widowControl/>
        <w:jc w:val="left"/>
        <w:rPr>
          <w:rFonts w:hint="eastAsia" w:ascii="仿宋" w:hAnsi="仿宋" w:eastAsia="仿宋" w:cs="仿宋"/>
          <w:color w:val="auto"/>
          <w:sz w:val="32"/>
          <w:szCs w:val="32"/>
          <w:highlight w:val="none"/>
        </w:rPr>
        <w:sectPr>
          <w:pgSz w:w="11911" w:h="16838"/>
          <w:pgMar w:top="1417" w:right="1417" w:bottom="1417" w:left="1417" w:header="720" w:footer="720" w:gutter="0"/>
          <w:cols w:space="720" w:num="1"/>
          <w:docGrid w:linePitch="1" w:charSpace="0"/>
        </w:sectPr>
      </w:pPr>
    </w:p>
    <w:p w14:paraId="2F254678">
      <w:pPr>
        <w:snapToGrid w:val="0"/>
        <w:spacing w:line="360" w:lineRule="auto"/>
        <w:ind w:firstLine="641" w:firstLineChars="213"/>
        <w:rPr>
          <w:rFonts w:hint="eastAsia" w:ascii="仿宋" w:hAnsi="仿宋" w:eastAsia="仿宋" w:cs="仿宋"/>
          <w:color w:val="auto"/>
          <w:sz w:val="32"/>
          <w:szCs w:val="32"/>
          <w:highlight w:val="none"/>
        </w:rPr>
      </w:pPr>
      <w:r>
        <w:rPr>
          <w:rFonts w:hint="eastAsia" w:ascii="仿宋" w:hAnsi="仿宋" w:eastAsia="仿宋" w:cs="仿宋"/>
          <w:b/>
          <w:color w:val="auto"/>
          <w:sz w:val="30"/>
          <w:szCs w:val="30"/>
          <w:highlight w:val="none"/>
          <w:lang w:val="en-US" w:eastAsia="zh-CN"/>
        </w:rPr>
        <w:t>七</w:t>
      </w:r>
      <w:r>
        <w:rPr>
          <w:rFonts w:hint="eastAsia" w:ascii="仿宋" w:hAnsi="仿宋" w:eastAsia="仿宋" w:cs="仿宋"/>
          <w:b/>
          <w:color w:val="auto"/>
          <w:sz w:val="30"/>
          <w:szCs w:val="30"/>
          <w:highlight w:val="none"/>
        </w:rPr>
        <w:t>、服务需求偏离表</w:t>
      </w:r>
    </w:p>
    <w:p w14:paraId="39887AB1">
      <w:pPr>
        <w:spacing w:line="500" w:lineRule="exact"/>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服务需求偏离表</w:t>
      </w:r>
    </w:p>
    <w:p w14:paraId="4AF1AE76">
      <w:pPr>
        <w:spacing w:line="500" w:lineRule="exact"/>
        <w:jc w:val="center"/>
        <w:rPr>
          <w:rFonts w:hint="eastAsia" w:ascii="仿宋" w:hAnsi="仿宋" w:eastAsia="仿宋" w:cs="仿宋"/>
          <w:b/>
          <w:color w:val="auto"/>
          <w:sz w:val="22"/>
          <w:szCs w:val="22"/>
          <w:highlight w:val="none"/>
        </w:rPr>
      </w:pPr>
      <w:r>
        <w:rPr>
          <w:rFonts w:hint="eastAsia" w:ascii="仿宋" w:hAnsi="仿宋" w:eastAsia="仿宋" w:cs="仿宋"/>
          <w:bCs/>
          <w:color w:val="auto"/>
          <w:sz w:val="32"/>
          <w:szCs w:val="32"/>
          <w:highlight w:val="none"/>
        </w:rPr>
        <w:t>(注：按采购需求具体条款修改)</w:t>
      </w:r>
    </w:p>
    <w:p w14:paraId="50178248">
      <w:pPr>
        <w:spacing w:line="360" w:lineRule="auto"/>
        <w:jc w:val="left"/>
        <w:rPr>
          <w:rFonts w:hint="eastAsia" w:ascii="仿宋" w:hAnsi="仿宋" w:eastAsia="仿宋" w:cs="仿宋"/>
          <w:color w:val="auto"/>
          <w:sz w:val="24"/>
          <w:highlight w:val="none"/>
        </w:rPr>
      </w:pPr>
    </w:p>
    <w:p w14:paraId="6B8D740E">
      <w:pPr>
        <w:spacing w:line="360" w:lineRule="auto"/>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采购项目编号：</w:t>
      </w:r>
      <w:r>
        <w:rPr>
          <w:rFonts w:hint="eastAsia" w:ascii="仿宋" w:hAnsi="仿宋" w:eastAsia="仿宋" w:cs="仿宋"/>
          <w:color w:val="auto"/>
          <w:szCs w:val="21"/>
          <w:highlight w:val="none"/>
          <w:u w:val="single"/>
        </w:rPr>
        <w:t xml:space="preserve">  [项目编号]  </w:t>
      </w:r>
    </w:p>
    <w:p w14:paraId="1C8C1BF6">
      <w:pPr>
        <w:spacing w:line="360" w:lineRule="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采购项目名称：</w:t>
      </w:r>
      <w:r>
        <w:rPr>
          <w:rFonts w:hint="eastAsia" w:ascii="仿宋" w:hAnsi="仿宋" w:eastAsia="仿宋" w:cs="仿宋"/>
          <w:color w:val="auto"/>
          <w:szCs w:val="21"/>
          <w:highlight w:val="none"/>
          <w:u w:val="single"/>
        </w:rPr>
        <w:t xml:space="preserve"> [项目名称] </w:t>
      </w:r>
    </w:p>
    <w:p w14:paraId="17159535">
      <w:pPr>
        <w:pStyle w:val="14"/>
        <w:spacing w:line="360" w:lineRule="auto"/>
        <w:rPr>
          <w:rFonts w:hint="eastAsia" w:ascii="仿宋" w:hAnsi="仿宋" w:eastAsia="仿宋" w:cs="仿宋"/>
          <w:color w:val="auto"/>
          <w:sz w:val="21"/>
          <w:highlight w:val="none"/>
        </w:rPr>
      </w:pPr>
      <w:r>
        <w:rPr>
          <w:rFonts w:hint="eastAsia" w:ascii="仿宋" w:hAnsi="仿宋" w:eastAsia="仿宋" w:cs="仿宋"/>
          <w:color w:val="auto"/>
          <w:sz w:val="21"/>
          <w:highlight w:val="none"/>
        </w:rPr>
        <w:t>分标号（此处有分标时填写具体分标号，无分标时填写“无”）：</w:t>
      </w:r>
      <w:r>
        <w:rPr>
          <w:rFonts w:hint="eastAsia" w:ascii="仿宋" w:hAnsi="仿宋" w:eastAsia="仿宋" w:cs="仿宋"/>
          <w:color w:val="auto"/>
          <w:sz w:val="21"/>
          <w:highlight w:val="none"/>
          <w:u w:val="single"/>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296"/>
        <w:gridCol w:w="834"/>
        <w:gridCol w:w="1793"/>
        <w:gridCol w:w="1293"/>
        <w:gridCol w:w="746"/>
        <w:gridCol w:w="1303"/>
        <w:gridCol w:w="1242"/>
      </w:tblGrid>
      <w:tr w14:paraId="7D8B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71" w:type="dxa"/>
            <w:vMerge w:val="restart"/>
            <w:tcBorders>
              <w:top w:val="single" w:color="auto" w:sz="4" w:space="0"/>
              <w:left w:val="single" w:color="auto" w:sz="4" w:space="0"/>
              <w:bottom w:val="single" w:color="auto" w:sz="4" w:space="0"/>
              <w:right w:val="single" w:color="auto" w:sz="4" w:space="0"/>
            </w:tcBorders>
            <w:noWrap w:val="0"/>
            <w:vAlign w:val="center"/>
          </w:tcPr>
          <w:p w14:paraId="5C779FB2">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项号</w:t>
            </w:r>
          </w:p>
        </w:tc>
        <w:tc>
          <w:tcPr>
            <w:tcW w:w="3923" w:type="dxa"/>
            <w:gridSpan w:val="3"/>
            <w:tcBorders>
              <w:top w:val="single" w:color="auto" w:sz="4" w:space="0"/>
              <w:left w:val="single" w:color="auto" w:sz="4" w:space="0"/>
              <w:bottom w:val="single" w:color="auto" w:sz="4" w:space="0"/>
              <w:right w:val="single" w:color="auto" w:sz="4" w:space="0"/>
            </w:tcBorders>
            <w:noWrap w:val="0"/>
            <w:vAlign w:val="center"/>
          </w:tcPr>
          <w:p w14:paraId="6F33E676">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竞争性磋商采购文件需求</w:t>
            </w:r>
          </w:p>
        </w:tc>
        <w:tc>
          <w:tcPr>
            <w:tcW w:w="3342" w:type="dxa"/>
            <w:gridSpan w:val="3"/>
            <w:tcBorders>
              <w:top w:val="single" w:color="auto" w:sz="4" w:space="0"/>
              <w:left w:val="single" w:color="auto" w:sz="4" w:space="0"/>
              <w:bottom w:val="single" w:color="auto" w:sz="4" w:space="0"/>
              <w:right w:val="single" w:color="auto" w:sz="4" w:space="0"/>
            </w:tcBorders>
            <w:noWrap w:val="0"/>
            <w:vAlign w:val="center"/>
          </w:tcPr>
          <w:p w14:paraId="70506A71">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响应文件承诺</w:t>
            </w:r>
          </w:p>
        </w:tc>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14:paraId="095AACFF">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偏离说明</w:t>
            </w:r>
          </w:p>
        </w:tc>
      </w:tr>
      <w:tr w14:paraId="187F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671" w:type="dxa"/>
            <w:vMerge w:val="continue"/>
            <w:tcBorders>
              <w:top w:val="single" w:color="auto" w:sz="4" w:space="0"/>
              <w:left w:val="single" w:color="auto" w:sz="4" w:space="0"/>
              <w:bottom w:val="single" w:color="auto" w:sz="4" w:space="0"/>
              <w:right w:val="single" w:color="auto" w:sz="4" w:space="0"/>
            </w:tcBorders>
            <w:noWrap w:val="0"/>
            <w:vAlign w:val="center"/>
          </w:tcPr>
          <w:p w14:paraId="5476CE01">
            <w:pPr>
              <w:widowControl/>
              <w:jc w:val="left"/>
              <w:rPr>
                <w:rFonts w:hint="eastAsia" w:ascii="仿宋" w:hAnsi="仿宋" w:eastAsia="仿宋" w:cs="仿宋"/>
                <w:color w:val="auto"/>
                <w:szCs w:val="21"/>
                <w:highlight w:val="none"/>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14:paraId="1BB5AA8B">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服务名称</w:t>
            </w:r>
          </w:p>
        </w:tc>
        <w:tc>
          <w:tcPr>
            <w:tcW w:w="834" w:type="dxa"/>
            <w:tcBorders>
              <w:top w:val="single" w:color="auto" w:sz="4" w:space="0"/>
              <w:left w:val="single" w:color="auto" w:sz="4" w:space="0"/>
              <w:bottom w:val="single" w:color="auto" w:sz="4" w:space="0"/>
              <w:right w:val="single" w:color="auto" w:sz="4" w:space="0"/>
            </w:tcBorders>
            <w:noWrap w:val="0"/>
            <w:vAlign w:val="center"/>
          </w:tcPr>
          <w:p w14:paraId="7CCC4AB6">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1793" w:type="dxa"/>
            <w:tcBorders>
              <w:top w:val="single" w:color="auto" w:sz="4" w:space="0"/>
              <w:left w:val="single" w:color="auto" w:sz="4" w:space="0"/>
              <w:bottom w:val="single" w:color="auto" w:sz="4" w:space="0"/>
              <w:right w:val="single" w:color="auto" w:sz="4" w:space="0"/>
            </w:tcBorders>
            <w:noWrap w:val="0"/>
            <w:vAlign w:val="center"/>
          </w:tcPr>
          <w:p w14:paraId="08AC612E">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服务参数要求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9C2B893">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服务名称</w:t>
            </w:r>
          </w:p>
        </w:tc>
        <w:tc>
          <w:tcPr>
            <w:tcW w:w="746" w:type="dxa"/>
            <w:tcBorders>
              <w:top w:val="single" w:color="auto" w:sz="4" w:space="0"/>
              <w:left w:val="single" w:color="auto" w:sz="4" w:space="0"/>
              <w:bottom w:val="single" w:color="auto" w:sz="4" w:space="0"/>
              <w:right w:val="single" w:color="auto" w:sz="4" w:space="0"/>
            </w:tcBorders>
            <w:noWrap w:val="0"/>
            <w:vAlign w:val="center"/>
          </w:tcPr>
          <w:p w14:paraId="06726C5C">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1303" w:type="dxa"/>
            <w:tcBorders>
              <w:top w:val="single" w:color="auto" w:sz="4" w:space="0"/>
              <w:left w:val="single" w:color="auto" w:sz="4" w:space="0"/>
              <w:bottom w:val="single" w:color="auto" w:sz="4" w:space="0"/>
              <w:right w:val="single" w:color="auto" w:sz="4" w:space="0"/>
            </w:tcBorders>
            <w:noWrap w:val="0"/>
            <w:vAlign w:val="center"/>
          </w:tcPr>
          <w:p w14:paraId="008ACDDC">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服务参数</w:t>
            </w:r>
          </w:p>
        </w:tc>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14:paraId="5EE371EB">
            <w:pPr>
              <w:widowControl/>
              <w:jc w:val="left"/>
              <w:rPr>
                <w:rFonts w:hint="eastAsia" w:ascii="仿宋" w:hAnsi="仿宋" w:eastAsia="仿宋" w:cs="仿宋"/>
                <w:color w:val="auto"/>
                <w:szCs w:val="21"/>
                <w:highlight w:val="none"/>
              </w:rPr>
            </w:pPr>
          </w:p>
        </w:tc>
      </w:tr>
      <w:tr w14:paraId="0B7A1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671" w:type="dxa"/>
            <w:tcBorders>
              <w:top w:val="single" w:color="auto" w:sz="4" w:space="0"/>
              <w:left w:val="single" w:color="auto" w:sz="4" w:space="0"/>
              <w:bottom w:val="single" w:color="auto" w:sz="4" w:space="0"/>
              <w:right w:val="single" w:color="auto" w:sz="4" w:space="0"/>
            </w:tcBorders>
            <w:noWrap w:val="0"/>
            <w:vAlign w:val="center"/>
          </w:tcPr>
          <w:p w14:paraId="15F7AA42">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1296" w:type="dxa"/>
            <w:tcBorders>
              <w:top w:val="single" w:color="auto" w:sz="4" w:space="0"/>
              <w:left w:val="single" w:color="auto" w:sz="4" w:space="0"/>
              <w:bottom w:val="single" w:color="auto" w:sz="4" w:space="0"/>
              <w:right w:val="single" w:color="auto" w:sz="4" w:space="0"/>
            </w:tcBorders>
            <w:noWrap w:val="0"/>
            <w:vAlign w:val="center"/>
          </w:tcPr>
          <w:p w14:paraId="10CA25C3">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834" w:type="dxa"/>
            <w:tcBorders>
              <w:top w:val="single" w:color="auto" w:sz="4" w:space="0"/>
              <w:left w:val="single" w:color="auto" w:sz="4" w:space="0"/>
              <w:bottom w:val="single" w:color="auto" w:sz="4" w:space="0"/>
              <w:right w:val="single" w:color="auto" w:sz="4" w:space="0"/>
            </w:tcBorders>
            <w:noWrap w:val="0"/>
            <w:vAlign w:val="center"/>
          </w:tcPr>
          <w:p w14:paraId="02EFA3AD">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793" w:type="dxa"/>
            <w:tcBorders>
              <w:top w:val="single" w:color="auto" w:sz="4" w:space="0"/>
              <w:left w:val="single" w:color="auto" w:sz="4" w:space="0"/>
              <w:bottom w:val="single" w:color="auto" w:sz="4" w:space="0"/>
              <w:right w:val="single" w:color="auto" w:sz="4" w:space="0"/>
            </w:tcBorders>
            <w:noWrap w:val="0"/>
            <w:vAlign w:val="center"/>
          </w:tcPr>
          <w:p w14:paraId="4FCA3FCB">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3C006252">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63554B0A">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50186012">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4C8137C1">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746" w:type="dxa"/>
            <w:tcBorders>
              <w:top w:val="single" w:color="auto" w:sz="4" w:space="0"/>
              <w:left w:val="single" w:color="auto" w:sz="4" w:space="0"/>
              <w:bottom w:val="single" w:color="auto" w:sz="4" w:space="0"/>
              <w:right w:val="single" w:color="auto" w:sz="4" w:space="0"/>
            </w:tcBorders>
            <w:noWrap w:val="0"/>
            <w:vAlign w:val="center"/>
          </w:tcPr>
          <w:p w14:paraId="59519C3F">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303" w:type="dxa"/>
            <w:tcBorders>
              <w:top w:val="single" w:color="auto" w:sz="4" w:space="0"/>
              <w:left w:val="single" w:color="auto" w:sz="4" w:space="0"/>
              <w:bottom w:val="single" w:color="auto" w:sz="4" w:space="0"/>
              <w:right w:val="single" w:color="auto" w:sz="4" w:space="0"/>
            </w:tcBorders>
            <w:noWrap w:val="0"/>
            <w:vAlign w:val="center"/>
          </w:tcPr>
          <w:p w14:paraId="3F3A5A62">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  ……</w:t>
            </w:r>
          </w:p>
          <w:p w14:paraId="4C96C1B3">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2  ……</w:t>
            </w:r>
          </w:p>
          <w:p w14:paraId="0A86D661">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  ……</w:t>
            </w:r>
          </w:p>
          <w:p w14:paraId="7DA7B12A">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242" w:type="dxa"/>
            <w:tcBorders>
              <w:top w:val="single" w:color="auto" w:sz="4" w:space="0"/>
              <w:left w:val="single" w:color="auto" w:sz="4" w:space="0"/>
              <w:bottom w:val="single" w:color="auto" w:sz="4" w:space="0"/>
              <w:right w:val="single" w:color="auto" w:sz="4" w:space="0"/>
            </w:tcBorders>
            <w:noWrap w:val="0"/>
            <w:vAlign w:val="center"/>
          </w:tcPr>
          <w:p w14:paraId="52EBCA91">
            <w:pPr>
              <w:rPr>
                <w:rFonts w:hint="eastAsia" w:ascii="仿宋" w:hAnsi="仿宋" w:eastAsia="仿宋" w:cs="仿宋"/>
                <w:color w:val="auto"/>
                <w:szCs w:val="21"/>
                <w:highlight w:val="none"/>
              </w:rPr>
            </w:pPr>
          </w:p>
        </w:tc>
      </w:tr>
      <w:tr w14:paraId="526B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71" w:type="dxa"/>
            <w:tcBorders>
              <w:top w:val="single" w:color="auto" w:sz="4" w:space="0"/>
              <w:left w:val="single" w:color="auto" w:sz="4" w:space="0"/>
              <w:bottom w:val="single" w:color="auto" w:sz="4" w:space="0"/>
              <w:right w:val="single" w:color="auto" w:sz="4" w:space="0"/>
            </w:tcBorders>
            <w:noWrap w:val="0"/>
            <w:vAlign w:val="center"/>
          </w:tcPr>
          <w:p w14:paraId="123BC1DF">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1296" w:type="dxa"/>
            <w:tcBorders>
              <w:top w:val="single" w:color="auto" w:sz="4" w:space="0"/>
              <w:left w:val="single" w:color="auto" w:sz="4" w:space="0"/>
              <w:bottom w:val="single" w:color="auto" w:sz="4" w:space="0"/>
              <w:right w:val="single" w:color="auto" w:sz="4" w:space="0"/>
            </w:tcBorders>
            <w:noWrap w:val="0"/>
            <w:vAlign w:val="center"/>
          </w:tcPr>
          <w:p w14:paraId="354CC0A9">
            <w:pPr>
              <w:rPr>
                <w:rFonts w:hint="eastAsia" w:ascii="仿宋" w:hAnsi="仿宋" w:eastAsia="仿宋" w:cs="仿宋"/>
                <w:color w:val="auto"/>
                <w:szCs w:val="21"/>
                <w:highlight w:val="none"/>
              </w:rPr>
            </w:pPr>
          </w:p>
        </w:tc>
        <w:tc>
          <w:tcPr>
            <w:tcW w:w="834" w:type="dxa"/>
            <w:tcBorders>
              <w:top w:val="single" w:color="auto" w:sz="4" w:space="0"/>
              <w:left w:val="single" w:color="auto" w:sz="4" w:space="0"/>
              <w:bottom w:val="single" w:color="auto" w:sz="4" w:space="0"/>
              <w:right w:val="single" w:color="auto" w:sz="4" w:space="0"/>
            </w:tcBorders>
            <w:noWrap w:val="0"/>
            <w:vAlign w:val="center"/>
          </w:tcPr>
          <w:p w14:paraId="41911187">
            <w:pPr>
              <w:rPr>
                <w:rFonts w:hint="eastAsia" w:ascii="仿宋" w:hAnsi="仿宋" w:eastAsia="仿宋" w:cs="仿宋"/>
                <w:color w:val="auto"/>
                <w:szCs w:val="21"/>
                <w:highlight w:val="none"/>
              </w:rPr>
            </w:pPr>
          </w:p>
        </w:tc>
        <w:tc>
          <w:tcPr>
            <w:tcW w:w="1793" w:type="dxa"/>
            <w:tcBorders>
              <w:top w:val="single" w:color="auto" w:sz="4" w:space="0"/>
              <w:left w:val="single" w:color="auto" w:sz="4" w:space="0"/>
              <w:bottom w:val="single" w:color="auto" w:sz="4" w:space="0"/>
              <w:right w:val="single" w:color="auto" w:sz="4" w:space="0"/>
            </w:tcBorders>
            <w:noWrap w:val="0"/>
            <w:vAlign w:val="center"/>
          </w:tcPr>
          <w:p w14:paraId="32D72C1A">
            <w:pPr>
              <w:rPr>
                <w:rFonts w:hint="eastAsia" w:ascii="仿宋" w:hAnsi="仿宋" w:eastAsia="仿宋" w:cs="仿宋"/>
                <w:color w:val="auto"/>
                <w:szCs w:val="21"/>
                <w:highlight w:val="none"/>
              </w:rPr>
            </w:pPr>
          </w:p>
        </w:tc>
        <w:tc>
          <w:tcPr>
            <w:tcW w:w="1293" w:type="dxa"/>
            <w:tcBorders>
              <w:top w:val="single" w:color="auto" w:sz="4" w:space="0"/>
              <w:left w:val="single" w:color="auto" w:sz="4" w:space="0"/>
              <w:bottom w:val="single" w:color="auto" w:sz="4" w:space="0"/>
              <w:right w:val="single" w:color="auto" w:sz="4" w:space="0"/>
            </w:tcBorders>
            <w:noWrap w:val="0"/>
            <w:vAlign w:val="center"/>
          </w:tcPr>
          <w:p w14:paraId="66012BB7">
            <w:pPr>
              <w:rPr>
                <w:rFonts w:hint="eastAsia" w:ascii="仿宋" w:hAnsi="仿宋" w:eastAsia="仿宋" w:cs="仿宋"/>
                <w:color w:val="auto"/>
                <w:szCs w:val="21"/>
                <w:highlight w:val="none"/>
              </w:rPr>
            </w:pPr>
          </w:p>
        </w:tc>
        <w:tc>
          <w:tcPr>
            <w:tcW w:w="746" w:type="dxa"/>
            <w:tcBorders>
              <w:top w:val="single" w:color="auto" w:sz="4" w:space="0"/>
              <w:left w:val="single" w:color="auto" w:sz="4" w:space="0"/>
              <w:bottom w:val="single" w:color="auto" w:sz="4" w:space="0"/>
              <w:right w:val="single" w:color="auto" w:sz="4" w:space="0"/>
            </w:tcBorders>
            <w:noWrap w:val="0"/>
            <w:vAlign w:val="center"/>
          </w:tcPr>
          <w:p w14:paraId="15EFD74C">
            <w:pPr>
              <w:rPr>
                <w:rFonts w:hint="eastAsia" w:ascii="仿宋" w:hAnsi="仿宋" w:eastAsia="仿宋" w:cs="仿宋"/>
                <w:color w:val="auto"/>
                <w:szCs w:val="21"/>
                <w:highlight w:val="none"/>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14:paraId="1B14E115">
            <w:pPr>
              <w:rPr>
                <w:rFonts w:hint="eastAsia" w:ascii="仿宋" w:hAnsi="仿宋" w:eastAsia="仿宋" w:cs="仿宋"/>
                <w:color w:val="auto"/>
                <w:szCs w:val="21"/>
                <w:highlight w:val="none"/>
              </w:rPr>
            </w:pPr>
          </w:p>
        </w:tc>
        <w:tc>
          <w:tcPr>
            <w:tcW w:w="1242" w:type="dxa"/>
            <w:tcBorders>
              <w:top w:val="single" w:color="auto" w:sz="4" w:space="0"/>
              <w:left w:val="single" w:color="auto" w:sz="4" w:space="0"/>
              <w:bottom w:val="single" w:color="auto" w:sz="4" w:space="0"/>
              <w:right w:val="single" w:color="auto" w:sz="4" w:space="0"/>
            </w:tcBorders>
            <w:noWrap w:val="0"/>
            <w:vAlign w:val="center"/>
          </w:tcPr>
          <w:p w14:paraId="3E4ED149">
            <w:pPr>
              <w:rPr>
                <w:rFonts w:hint="eastAsia" w:ascii="仿宋" w:hAnsi="仿宋" w:eastAsia="仿宋" w:cs="仿宋"/>
                <w:color w:val="auto"/>
                <w:szCs w:val="21"/>
                <w:highlight w:val="none"/>
              </w:rPr>
            </w:pPr>
          </w:p>
        </w:tc>
      </w:tr>
    </w:tbl>
    <w:p w14:paraId="38E6ED62">
      <w:pPr>
        <w:pStyle w:val="9"/>
        <w:spacing w:after="0" w:line="360" w:lineRule="auto"/>
        <w:contextualSpacing/>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注：</w:t>
      </w:r>
    </w:p>
    <w:p w14:paraId="404AEC48">
      <w:pPr>
        <w:pStyle w:val="9"/>
        <w:spacing w:after="0" w:line="360" w:lineRule="auto"/>
        <w:contextualSpacing/>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1.说明：应对照磋商文件“第二章”中“服务需求一览表”的采购清单及技术参数条款逐条作出明确响应，并作出偏离说明。</w:t>
      </w:r>
    </w:p>
    <w:p w14:paraId="1350BC7F">
      <w:pPr>
        <w:pStyle w:val="11"/>
        <w:spacing w:line="400" w:lineRule="exact"/>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2.供应商应根据自身的承诺，对照磋商文件要求，在“偏离说明”中注明“正偏离”、“负偏离”或者“无偏离”。既不属于“正偏离”也不属于“负偏离”即为“无偏离”。 当响应文件的商务内容低于竞争性磋商采购文件要求时，竞标人应当如实写明“负偏离”，否则视为虚假应标</w:t>
      </w:r>
    </w:p>
    <w:p w14:paraId="1AE9C4B4">
      <w:pPr>
        <w:spacing w:line="40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3.表格内容均需按要求填写并盖章，不得留空，否则按竞标无效处理。</w:t>
      </w:r>
    </w:p>
    <w:p w14:paraId="70E661BE">
      <w:pPr>
        <w:pStyle w:val="14"/>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如果采购需求为小于、小于等于、大于或大于等于某个数值标准时，响应文件承诺不得直接复制采购需求，响应文件承诺内容应当写明竞标服务具体参数或商务响应承诺的具体数值，否则按竞标无效处理。如该采购需求属于不能明确具体数值的，采购人应在此采购需求的数值后标注◆号，对标注◆号的采购需求不适用上述“竞标无效”条款。</w:t>
      </w:r>
    </w:p>
    <w:p w14:paraId="4AC3A31A">
      <w:pPr>
        <w:pStyle w:val="11"/>
        <w:spacing w:line="360" w:lineRule="auto"/>
        <w:ind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 如技术偏离表中的竞标响应与佐证材料不一致的，以佐证材料为准。</w:t>
      </w:r>
    </w:p>
    <w:p w14:paraId="5AF51834">
      <w:pPr>
        <w:snapToGrid w:val="0"/>
        <w:spacing w:line="360" w:lineRule="auto"/>
        <w:ind w:firstLine="602" w:firstLineChars="200"/>
        <w:rPr>
          <w:rFonts w:hint="eastAsia" w:ascii="仿宋" w:hAnsi="仿宋" w:eastAsia="仿宋" w:cs="仿宋"/>
          <w:b/>
          <w:color w:val="auto"/>
          <w:sz w:val="30"/>
          <w:szCs w:val="30"/>
          <w:highlight w:val="none"/>
        </w:rPr>
      </w:pPr>
    </w:p>
    <w:p w14:paraId="124A9446">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35617587">
      <w:pPr>
        <w:autoSpaceDE w:val="0"/>
        <w:autoSpaceDN w:val="0"/>
        <w:spacing w:line="360" w:lineRule="auto"/>
        <w:ind w:firstLine="6480" w:firstLineChars="270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26519999">
      <w:pPr>
        <w:snapToGrid w:val="0"/>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八</w:t>
      </w:r>
      <w:r>
        <w:rPr>
          <w:rFonts w:hint="eastAsia" w:ascii="仿宋" w:hAnsi="仿宋" w:eastAsia="仿宋" w:cs="仿宋"/>
          <w:b/>
          <w:color w:val="auto"/>
          <w:sz w:val="30"/>
          <w:szCs w:val="30"/>
          <w:highlight w:val="none"/>
        </w:rPr>
        <w:t>、服务方案</w:t>
      </w:r>
    </w:p>
    <w:p w14:paraId="22605FAA">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（由供应商根据采购需求及采购文件要求编制）</w:t>
      </w:r>
    </w:p>
    <w:p w14:paraId="4DECF6E4">
      <w:pPr>
        <w:rPr>
          <w:rFonts w:hint="eastAsia" w:ascii="仿宋" w:hAnsi="仿宋" w:eastAsia="仿宋" w:cs="仿宋"/>
          <w:b/>
          <w:bCs/>
          <w:color w:val="auto"/>
          <w:kern w:val="0"/>
          <w:sz w:val="24"/>
          <w:highlight w:val="none"/>
          <w:lang w:val="zh-CN"/>
        </w:rPr>
      </w:pPr>
      <w:bookmarkStart w:id="103" w:name="_Toc78473822"/>
      <w:r>
        <w:rPr>
          <w:rFonts w:hint="eastAsia" w:ascii="仿宋" w:hAnsi="仿宋" w:eastAsia="仿宋" w:cs="仿宋"/>
          <w:b/>
          <w:bCs/>
          <w:color w:val="auto"/>
          <w:kern w:val="0"/>
          <w:sz w:val="24"/>
          <w:highlight w:val="none"/>
          <w:lang w:val="zh-CN"/>
        </w:rPr>
        <w:t>附表:项目实施进度计划表</w:t>
      </w:r>
      <w:r>
        <w:rPr>
          <w:rFonts w:hint="eastAsia" w:ascii="仿宋" w:hAnsi="仿宋" w:eastAsia="仿宋" w:cs="仿宋"/>
          <w:b/>
          <w:color w:val="auto"/>
          <w:sz w:val="24"/>
          <w:highlight w:val="none"/>
        </w:rPr>
        <w:t>(以生效日算起)</w:t>
      </w:r>
      <w:bookmarkEnd w:id="103"/>
      <w:r>
        <w:rPr>
          <w:rFonts w:hint="eastAsia" w:ascii="仿宋" w:hAnsi="仿宋" w:eastAsia="仿宋" w:cs="仿宋"/>
          <w:b/>
          <w:color w:val="auto"/>
          <w:sz w:val="24"/>
          <w:highlight w:val="none"/>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52"/>
        <w:gridCol w:w="552"/>
        <w:gridCol w:w="552"/>
        <w:gridCol w:w="552"/>
        <w:gridCol w:w="552"/>
        <w:gridCol w:w="552"/>
        <w:gridCol w:w="553"/>
        <w:gridCol w:w="553"/>
        <w:gridCol w:w="553"/>
        <w:gridCol w:w="553"/>
        <w:gridCol w:w="553"/>
        <w:gridCol w:w="553"/>
        <w:gridCol w:w="553"/>
        <w:gridCol w:w="553"/>
      </w:tblGrid>
      <w:tr w14:paraId="3795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09379B6F">
            <w:pPr>
              <w:spacing w:line="360" w:lineRule="auto"/>
              <w:rPr>
                <w:rFonts w:hint="eastAsia" w:ascii="仿宋" w:hAnsi="仿宋" w:eastAsia="仿宋" w:cs="仿宋"/>
                <w:color w:val="auto"/>
                <w:sz w:val="24"/>
                <w:highlight w:val="none"/>
              </w:rPr>
            </w:pPr>
            <w:r>
              <w:rPr>
                <w:rFonts w:hint="eastAsia" w:ascii="仿宋" w:hAnsi="仿宋" w:eastAsia="仿宋" w:cs="仿宋"/>
                <w:color w:val="auto"/>
                <w:highlight w:val="none"/>
              </w:rPr>
              <mc:AlternateContent>
                <mc:Choice Requires="wpg">
                  <w:drawing>
                    <wp:anchor distT="0" distB="0" distL="114300" distR="114300" simplePos="0" relativeHeight="251659264" behindDoc="0" locked="0" layoutInCell="1" allowOverlap="1">
                      <wp:simplePos x="0" y="0"/>
                      <wp:positionH relativeFrom="column">
                        <wp:posOffset>-65405</wp:posOffset>
                      </wp:positionH>
                      <wp:positionV relativeFrom="paragraph">
                        <wp:posOffset>0</wp:posOffset>
                      </wp:positionV>
                      <wp:extent cx="748030" cy="1181100"/>
                      <wp:effectExtent l="3810" t="2540" r="10160" b="16510"/>
                      <wp:wrapNone/>
                      <wp:docPr id="10" name="组合 2"/>
                      <wp:cNvGraphicFramePr/>
                      <a:graphic xmlns:a="http://schemas.openxmlformats.org/drawingml/2006/main">
                        <a:graphicData uri="http://schemas.microsoft.com/office/word/2010/wordprocessingGroup">
                          <wpg:wgp>
                            <wpg:cNvGrpSpPr/>
                            <wpg:grpSpPr>
                              <a:xfrm>
                                <a:off x="0" y="0"/>
                                <a:ext cx="748030" cy="1181100"/>
                                <a:chOff x="0" y="0"/>
                                <a:chExt cx="1178" cy="1860"/>
                              </a:xfrm>
                              <a:effectLst/>
                            </wpg:grpSpPr>
                            <wps:wsp>
                              <wps:cNvPr id="11" name="__TH_L2"/>
                              <wps:cNvCnPr/>
                              <wps:spPr bwMode="auto">
                                <a:xfrm>
                                  <a:off x="0" y="0"/>
                                  <a:ext cx="1178" cy="1860"/>
                                </a:xfrm>
                                <a:prstGeom prst="line">
                                  <a:avLst/>
                                </a:prstGeom>
                                <a:noFill/>
                                <a:ln w="6350">
                                  <a:solidFill>
                                    <a:srgbClr val="000000"/>
                                  </a:solidFill>
                                  <a:round/>
                                </a:ln>
                                <a:effectLst/>
                              </wps:spPr>
                              <wps:bodyPr/>
                            </wps:wsp>
                            <wps:wsp>
                              <wps:cNvPr id="12" name="__TH_B113"/>
                              <wps:cNvSpPr txBox="1">
                                <a:spLocks noChangeArrowheads="1"/>
                              </wps:cNvSpPr>
                              <wps:spPr bwMode="auto">
                                <a:xfrm>
                                  <a:off x="455" y="122"/>
                                  <a:ext cx="253" cy="263"/>
                                </a:xfrm>
                                <a:prstGeom prst="rect">
                                  <a:avLst/>
                                </a:prstGeom>
                                <a:noFill/>
                                <a:ln>
                                  <a:noFill/>
                                </a:ln>
                                <a:effectLst/>
                              </wps:spPr>
                              <wps:txbx>
                                <w:txbxContent>
                                  <w:p w14:paraId="79190733">
                                    <w:pPr>
                                      <w:snapToGrid w:val="0"/>
                                    </w:pPr>
                                    <w:r>
                                      <w:rPr>
                                        <w:rFonts w:hint="eastAsia"/>
                                      </w:rPr>
                                      <w:t>工</w:t>
                                    </w:r>
                                  </w:p>
                                </w:txbxContent>
                              </wps:txbx>
                              <wps:bodyPr rot="0" vert="horz" wrap="square" lIns="0" tIns="0" rIns="0" bIns="0" anchor="t" anchorCtr="0" upright="1">
                                <a:noAutofit/>
                              </wps:bodyPr>
                            </wps:wsp>
                            <wps:wsp>
                              <wps:cNvPr id="13" name="__TH_B124"/>
                              <wps:cNvSpPr txBox="1">
                                <a:spLocks noChangeArrowheads="1"/>
                              </wps:cNvSpPr>
                              <wps:spPr bwMode="auto">
                                <a:xfrm>
                                  <a:off x="643" y="419"/>
                                  <a:ext cx="253" cy="263"/>
                                </a:xfrm>
                                <a:prstGeom prst="rect">
                                  <a:avLst/>
                                </a:prstGeom>
                                <a:noFill/>
                                <a:ln>
                                  <a:noFill/>
                                </a:ln>
                                <a:effectLst/>
                              </wps:spPr>
                              <wps:txbx>
                                <w:txbxContent>
                                  <w:p w14:paraId="6C86D8CF">
                                    <w:pPr>
                                      <w:snapToGrid w:val="0"/>
                                    </w:pPr>
                                    <w:r>
                                      <w:rPr>
                                        <w:rFonts w:hint="eastAsia"/>
                                      </w:rPr>
                                      <w:t>作</w:t>
                                    </w:r>
                                  </w:p>
                                </w:txbxContent>
                              </wps:txbx>
                              <wps:bodyPr rot="0" vert="horz" wrap="square" lIns="0" tIns="0" rIns="0" bIns="0" anchor="t" anchorCtr="0" upright="1">
                                <a:noAutofit/>
                              </wps:bodyPr>
                            </wps:wsp>
                            <wps:wsp>
                              <wps:cNvPr id="14" name="__TH_B135"/>
                              <wps:cNvSpPr txBox="1">
                                <a:spLocks noChangeArrowheads="1"/>
                              </wps:cNvSpPr>
                              <wps:spPr bwMode="auto">
                                <a:xfrm>
                                  <a:off x="831" y="717"/>
                                  <a:ext cx="253" cy="262"/>
                                </a:xfrm>
                                <a:prstGeom prst="rect">
                                  <a:avLst/>
                                </a:prstGeom>
                                <a:noFill/>
                                <a:ln>
                                  <a:noFill/>
                                </a:ln>
                                <a:effectLst/>
                              </wps:spPr>
                              <wps:txbx>
                                <w:txbxContent>
                                  <w:p w14:paraId="724AE34D">
                                    <w:pPr>
                                      <w:snapToGrid w:val="0"/>
                                    </w:pPr>
                                    <w:r>
                                      <w:rPr>
                                        <w:rFonts w:hint="eastAsia"/>
                                      </w:rPr>
                                      <w:t>日</w:t>
                                    </w:r>
                                  </w:p>
                                </w:txbxContent>
                              </wps:txbx>
                              <wps:bodyPr rot="0" vert="horz" wrap="square" lIns="0" tIns="0" rIns="0" bIns="0" anchor="t" anchorCtr="0" upright="1">
                                <a:noAutofit/>
                              </wps:bodyPr>
                            </wps:wsp>
                          </wpg:wgp>
                        </a:graphicData>
                      </a:graphic>
                    </wp:anchor>
                  </w:drawing>
                </mc:Choice>
                <mc:Fallback>
                  <w:pict>
                    <v:group id="组合 2" o:spid="_x0000_s1026" o:spt="203" style="position:absolute;left:0pt;margin-left:-5.15pt;margin-top:0pt;height:93pt;width:58.9pt;z-index:251659264;mso-width-relative:page;mso-height-relative:page;" coordsize="1178,1860" o:gfxdata="UEsDBAoAAAAAAIdO4kAAAAAAAAAAAAAAAAAEAAAAZHJzL1BLAwQUAAAACACHTuJA9ctcntgAAAAI&#10;AQAADwAAAGRycy9kb3ducmV2LnhtbE2PwWrDMBBE74X+g9hCb4mkhqTBtRxKaHsKhSaF0tvG2tgm&#10;lmQsxU7+vptTc9thhtk3+ersWjFQH5vgDeipAkG+DLbxlYHv3ftkCSIm9Bbb4MnAhSKsivu7HDMb&#10;Rv9FwzZVgkt8zNBAnVKXSRnLmhzGaejIs3cIvcPEsq+k7XHkctfKJ6UW0mHj+UONHa1rKo/bkzPw&#10;MeL4OtNvw+Z4WF9+d/PPn40mYx4ftHoBkeic/sNwxWd0KJhpH07eRtEamGg146gBXnS11fMcxJ6P&#10;5UKBLHJ5O6D4A1BLAwQUAAAACACHTuJAPO/dQxQDAABJCwAADgAAAGRycy9lMm9Eb2MueG1s7VbL&#10;bhMxFN0j8Q+W93TivBpGnVRtSgtSgUot68rxeB5ixja2k0lZs2DJ//A9iN/g2p5J2lRABIKyIIuJ&#10;X/f63nOOr31wuKortOTalFIkmOz1MOKCybQUeYLfXJ0+mWBkLBUpraTgCb7hBh9OHz86aFTM+7KQ&#10;Vco1AifCxI1KcGGtiqPIsILX1OxJxQVMZlLX1EJX51GqaQPe6yrq93rjqJE6VVoybgyMnoRJ3HrU&#10;uziUWVYyfiLZoubCBq+aV9RCSqYolcFTH22WcWZfZ5nhFlUJhkyt/8Im0J67bzQ9oHGuqSpK1oZA&#10;dwlhK6ealgI2Xbs6oZaihS7vuapLpqWRmd1jso5CIh4RyIL0trA503KhfC553ORqDToQtYX6L7tl&#10;r5YXGpUpKAEgEbQGxr9+/vDl00fUd+A0Ko9hzZlWl+pCtwN56Ll8V5mu3T9kglYe1ps1rHxlEYPB&#10;/eGkNwDvDKYImRDSa3FnBZBzz4wVz1pDQvZBjN5sMvY20WZH7tk9NxaCilyY66gaBco0G7jM78F1&#10;WVDFPQvGQdHBRTq4rq+vnl+ft2j5JTPRQmViA6ihefNSpgAsXVjpVbILaj9MXmljz7iskWskuCqF&#10;i5DGdNkCQuNuiRsW8rSsKq/1SqAmwePBqOcNjKzK1E26ZUbn81ml0ZK60+J/TgMA+p1loEqRhvFK&#10;OLstKkLWTjsmnsv0xoMBFHlWwvCfp6d/h55jQgZBzp4gp2VkV8cS1EkCDupcsrcGCTkrqMj5kday&#10;KThNQTzEg+DiB/qdachhJ2qHoxFGTvd9LxDAqtV2fzQI0u6PfWS3lN0x15KroYjtTO4dtsHnTwmy&#10;q/kKuNxwhbQMVRLuCGgUUr/HqIEKmWDzbkE1x6h6IQAWV067hu4a865BBQPTBFuMQnNmQ9ldKF3m&#10;BXgOwAt5BKciK9tj3CnGn+m/KhigI5Q/f56PSX/4IIIZDyEQEMyQPHX7/xcM+lcFM9wSzGD0IIKZ&#10;DOAmAsHsk/3vCsbXnv8Vpi0q4U66XWH8+wFeWP6ua1+D7gl3u+/Xb17A02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FBQAAW0NvbnRlbnRfVHlw&#10;ZXNdLnhtbFBLAQIUAAoAAAAAAIdO4kAAAAAAAAAAAAAAAAAGAAAAAAAAAAAAEAAAAGcEAABfcmVs&#10;cy9QSwECFAAUAAAACACHTuJAihRmPNEAAACUAQAACwAAAAAAAAABACAAAACLBAAAX3JlbHMvLnJl&#10;bHNQSwECFAAKAAAAAACHTuJAAAAAAAAAAAAAAAAABAAAAAAAAAAAABAAAAAAAAAAZHJzL1BLAQIU&#10;ABQAAAAIAIdO4kD1y1ye2AAAAAgBAAAPAAAAAAAAAAEAIAAAACIAAABkcnMvZG93bnJldi54bWxQ&#10;SwECFAAUAAAACACHTuJAPO/dQxQDAABJCwAADgAAAAAAAAABACAAAAAnAQAAZHJzL2Uyb0RvYy54&#10;bWxQSwUGAAAAAAYABgBZAQAArQYAAAAA&#10;">
                      <o:lock v:ext="edit" aspectratio="f"/>
                      <v:line id="__TH_L2" o:spid="_x0000_s1026" o:spt="20" style="position:absolute;left:0;top:0;height:1860;width:1178;" filled="f" stroked="t" coordsize="21600,21600" o:gfxdata="UEsDBAoAAAAAAIdO4kAAAAAAAAAAAAAAAAAEAAAAZHJzL1BLAwQUAAAACACHTuJAh9fiCLgAAADb&#10;AAAADwAAAGRycy9kb3ducmV2LnhtbEVPTUvEMBC9C/6HMII3N4lQke5m9yBU9uLBVTwPzdgWm0lJ&#10;xmb11xtB8DaP9zm7wznMaqWUp8gO7MaAIu6jn3hw8PrS3dyDyoLscY5MDr4ow2F/ebHD1sfCz7Se&#10;ZFA1hHOLDkaRpdU69yMFzJu4EFfuPaaAUmEatE9YaniY9a0xdzrgxLVhxIUeRuo/Tp/BAVt5m0uR&#10;sqbv5rGxTXc0T51z11fWbEEJneVf/Oc++jrfwu8v9QC9/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9fiCL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shape id="__TH_B113" o:spid="_x0000_s1026" o:spt="202" type="#_x0000_t202" style="position:absolute;left:455;top:122;height:263;width:253;" filled="f" stroked="f" coordsize="21600,21600" o:gfxdata="UEsDBAoAAAAAAIdO4kAAAAAAAAAAAAAAAAAEAAAAZHJzL1BLAwQUAAAACACHTuJAlZTKVLwAAADb&#10;AAAADwAAAGRycy9kb3ducmV2LnhtbEVPS2sCMRC+C/0PYQq9aaIHaVezi0gLhULpuh48jptxN7iZ&#10;bDepj39vBKG3+fiesywurhMnGoL1rGE6USCIa28sNxq21cf4FUSIyAY7z6ThSgGK/Gm0xMz4M5d0&#10;2sRGpBAOGWpoY+wzKUPdksMw8T1x4g5+cBgTHBppBjyncNfJmVJz6dByamixp3VL9XHz5zSsdly+&#10;29/v/U95KG1VvSn+mh+1fnmeqgWISJf4L364P02aP4P7L+kAm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UylS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9190733">
                              <w:pPr>
                                <w:snapToGrid w:val="0"/>
                              </w:pPr>
                              <w:r>
                                <w:rPr>
                                  <w:rFonts w:hint="eastAsia"/>
                                </w:rPr>
                                <w:t>工</w:t>
                              </w:r>
                            </w:p>
                          </w:txbxContent>
                        </v:textbox>
                      </v:shape>
                      <v:shape id="__TH_B124" o:spid="_x0000_s1026" o:spt="202" type="#_x0000_t202" style="position:absolute;left:643;top:419;height:263;width:253;" filled="f" stroked="f" coordsize="21600,21600" o:gfxdata="UEsDBAoAAAAAAIdO4kAAAAAAAAAAAAAAAAAEAAAAZHJzL1BLAwQUAAAACACHTuJA+thvz7wAAADb&#10;AAAADwAAAGRycy9kb3ducmV2LnhtbEVP32vCMBB+F/Y/hBv4pokT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Yb8+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C86D8CF">
                              <w:pPr>
                                <w:snapToGrid w:val="0"/>
                              </w:pPr>
                              <w:r>
                                <w:rPr>
                                  <w:rFonts w:hint="eastAsia"/>
                                </w:rPr>
                                <w:t>作</w:t>
                              </w:r>
                            </w:p>
                          </w:txbxContent>
                        </v:textbox>
                      </v:shape>
                      <v:shape id="__TH_B135" o:spid="_x0000_s1026" o:spt="202" type="#_x0000_t202" style="position:absolute;left:831;top:717;height:262;width:253;" filled="f" stroked="f" coordsize="21600,21600" o:gfxdata="UEsDBAoAAAAAAIdO4kAAAAAAAAAAAAAAAAAEAAAAZHJzL1BLAwQUAAAACACHTuJAdTH3u7wAAADb&#10;AAAADwAAAGRycy9kb3ducmV2LnhtbEVP32vCMBB+F/Y/hBv4polD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x97u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24AE34D">
                              <w:pPr>
                                <w:snapToGrid w:val="0"/>
                              </w:pPr>
                              <w:r>
                                <w:rPr>
                                  <w:rFonts w:hint="eastAsia"/>
                                </w:rPr>
                                <w:t>日</w:t>
                              </w:r>
                            </w:p>
                          </w:txbxContent>
                        </v:textbox>
                      </v:shape>
                    </v:group>
                  </w:pict>
                </mc:Fallback>
              </mc:AlternateContent>
            </w:r>
          </w:p>
          <w:p w14:paraId="459E5881">
            <w:pPr>
              <w:spacing w:line="360" w:lineRule="auto"/>
              <w:rPr>
                <w:rFonts w:hint="eastAsia" w:ascii="仿宋" w:hAnsi="仿宋" w:eastAsia="仿宋" w:cs="仿宋"/>
                <w:color w:val="auto"/>
                <w:sz w:val="24"/>
                <w:highlight w:val="none"/>
              </w:rPr>
            </w:pPr>
          </w:p>
          <w:p w14:paraId="2C4B8FE3">
            <w:pPr>
              <w:spacing w:line="360" w:lineRule="auto"/>
              <w:rPr>
                <w:rFonts w:hint="eastAsia" w:ascii="仿宋" w:hAnsi="仿宋" w:eastAsia="仿宋" w:cs="仿宋"/>
                <w:color w:val="auto"/>
                <w:sz w:val="24"/>
                <w:highlight w:val="none"/>
              </w:rPr>
            </w:pPr>
          </w:p>
          <w:p w14:paraId="3E2ACEC3">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内容</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547E0E5C">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1F1B4711">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7DE8014C">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4141E29D">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6936FFE1">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552" w:type="dxa"/>
            <w:tcBorders>
              <w:top w:val="single" w:color="auto" w:sz="4" w:space="0"/>
              <w:left w:val="single" w:color="auto" w:sz="4" w:space="0"/>
              <w:bottom w:val="single" w:color="auto" w:sz="4" w:space="0"/>
              <w:right w:val="single" w:color="auto" w:sz="4" w:space="0"/>
            </w:tcBorders>
            <w:noWrap w:val="0"/>
            <w:vAlign w:val="center"/>
          </w:tcPr>
          <w:p w14:paraId="1A33F2AC">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590B9229">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44CA38B4">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8</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6353A281">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9</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57E0921E">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10</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008C7153">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11</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0D7A2B3B">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12</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0CEF4C94">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13</w:t>
            </w:r>
          </w:p>
        </w:tc>
        <w:tc>
          <w:tcPr>
            <w:tcW w:w="553" w:type="dxa"/>
            <w:tcBorders>
              <w:top w:val="single" w:color="auto" w:sz="4" w:space="0"/>
              <w:left w:val="single" w:color="auto" w:sz="4" w:space="0"/>
              <w:bottom w:val="single" w:color="auto" w:sz="4" w:space="0"/>
              <w:right w:val="single" w:color="auto" w:sz="4" w:space="0"/>
            </w:tcBorders>
            <w:noWrap w:val="0"/>
            <w:vAlign w:val="center"/>
          </w:tcPr>
          <w:p w14:paraId="0F4C0003">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p>
        </w:tc>
      </w:tr>
      <w:tr w14:paraId="4C302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291DE73F">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1EAEA6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880F80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42ED980">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7AC5D9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4E9172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A52DCE4">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00B0649">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9730CF9">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7EB91CC">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6EC95B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61E6576">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04A2D42">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6E36F86">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40576B9">
            <w:pPr>
              <w:spacing w:line="360" w:lineRule="auto"/>
              <w:rPr>
                <w:rFonts w:hint="eastAsia" w:ascii="仿宋" w:hAnsi="仿宋" w:eastAsia="仿宋" w:cs="仿宋"/>
                <w:color w:val="auto"/>
                <w:sz w:val="24"/>
                <w:highlight w:val="none"/>
              </w:rPr>
            </w:pPr>
          </w:p>
        </w:tc>
      </w:tr>
      <w:tr w14:paraId="30BF1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27202628">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68E9F85">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95F8E17">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15261C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555E80F8">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061718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05234D1D">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5F6CA41">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EF0A05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AFE5E8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55C71D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5336A38">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7588ACD">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D08376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F28BF90">
            <w:pPr>
              <w:spacing w:line="360" w:lineRule="auto"/>
              <w:rPr>
                <w:rFonts w:hint="eastAsia" w:ascii="仿宋" w:hAnsi="仿宋" w:eastAsia="仿宋" w:cs="仿宋"/>
                <w:color w:val="auto"/>
                <w:sz w:val="24"/>
                <w:highlight w:val="none"/>
              </w:rPr>
            </w:pPr>
          </w:p>
        </w:tc>
      </w:tr>
      <w:tr w14:paraId="706A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4EA1565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8EAFE30">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A57B035">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2BF9782">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1BF669B">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628FA1C">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C451370">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5642051">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A372639">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A253366">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222D26A">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B18D89D">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DFC3C7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CA35AEB">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C8E3848">
            <w:pPr>
              <w:spacing w:line="360" w:lineRule="auto"/>
              <w:rPr>
                <w:rFonts w:hint="eastAsia" w:ascii="仿宋" w:hAnsi="仿宋" w:eastAsia="仿宋" w:cs="仿宋"/>
                <w:color w:val="auto"/>
                <w:sz w:val="24"/>
                <w:highlight w:val="none"/>
              </w:rPr>
            </w:pPr>
          </w:p>
        </w:tc>
      </w:tr>
      <w:tr w14:paraId="293F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433A396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9B0AAD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D0CA1CE">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1F1763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510B31D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AAFCD88">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2E15F61">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378D72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E6DB31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EBC3494">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B67DD7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592E5B8">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8D28D8C">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7F99AE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64D3AAE">
            <w:pPr>
              <w:spacing w:line="360" w:lineRule="auto"/>
              <w:rPr>
                <w:rFonts w:hint="eastAsia" w:ascii="仿宋" w:hAnsi="仿宋" w:eastAsia="仿宋" w:cs="仿宋"/>
                <w:color w:val="auto"/>
                <w:sz w:val="24"/>
                <w:highlight w:val="none"/>
              </w:rPr>
            </w:pPr>
          </w:p>
        </w:tc>
      </w:tr>
      <w:tr w14:paraId="0A7BC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08CB0F9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FE73CE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C9A3282">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185DEE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B959062">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D92602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D58F6EB">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703325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27F1CC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53F9FE4">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E7E73F9">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6E65B3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4A1ADD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9E66C2A">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73D6F93">
            <w:pPr>
              <w:spacing w:line="360" w:lineRule="auto"/>
              <w:rPr>
                <w:rFonts w:hint="eastAsia" w:ascii="仿宋" w:hAnsi="仿宋" w:eastAsia="仿宋" w:cs="仿宋"/>
                <w:color w:val="auto"/>
                <w:sz w:val="24"/>
                <w:highlight w:val="none"/>
              </w:rPr>
            </w:pPr>
          </w:p>
        </w:tc>
      </w:tr>
      <w:tr w14:paraId="3DF9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444D7321">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9765459">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08DAD32E">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223CEEF">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FF7D50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A664172">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8119293">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981EB9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303451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34F3DB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3AA7711">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AA778D1">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CBA982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F2B926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89EF7D3">
            <w:pPr>
              <w:spacing w:line="360" w:lineRule="auto"/>
              <w:rPr>
                <w:rFonts w:hint="eastAsia" w:ascii="仿宋" w:hAnsi="仿宋" w:eastAsia="仿宋" w:cs="仿宋"/>
                <w:color w:val="auto"/>
                <w:sz w:val="24"/>
                <w:highlight w:val="none"/>
              </w:rPr>
            </w:pPr>
          </w:p>
        </w:tc>
      </w:tr>
      <w:tr w14:paraId="36D48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2020CCA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5B577F1E">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68B96CD">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4B786C7">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BBFE65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453D523">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6BE9C10">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EB0B41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AE0918C">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81CD58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7E62CD6">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7E04443">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2E89772B">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E31512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75785A12">
            <w:pPr>
              <w:spacing w:line="360" w:lineRule="auto"/>
              <w:rPr>
                <w:rFonts w:hint="eastAsia" w:ascii="仿宋" w:hAnsi="仿宋" w:eastAsia="仿宋" w:cs="仿宋"/>
                <w:color w:val="auto"/>
                <w:sz w:val="24"/>
                <w:highlight w:val="none"/>
              </w:rPr>
            </w:pPr>
          </w:p>
        </w:tc>
      </w:tr>
      <w:tr w14:paraId="5ECF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27B0AB8F">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62AEA39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52BFF08D">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741B024">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FF5C29F">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170318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1D6B18AA">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FF71BA9">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66E9AE8">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EC32E92">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534743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1038CFF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D65689D">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1F4B6BF">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F0AF1DC">
            <w:pPr>
              <w:spacing w:line="360" w:lineRule="auto"/>
              <w:rPr>
                <w:rFonts w:hint="eastAsia" w:ascii="仿宋" w:hAnsi="仿宋" w:eastAsia="仿宋" w:cs="仿宋"/>
                <w:color w:val="auto"/>
                <w:sz w:val="24"/>
                <w:highlight w:val="none"/>
              </w:rPr>
            </w:pPr>
          </w:p>
        </w:tc>
      </w:tr>
      <w:tr w14:paraId="5CA97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08F14672">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33DB93DF">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ABD6FC7">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400D5CA">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45E2C22C">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7DB58916">
            <w:pPr>
              <w:spacing w:line="360" w:lineRule="auto"/>
              <w:rPr>
                <w:rFonts w:hint="eastAsia" w:ascii="仿宋" w:hAnsi="仿宋" w:eastAsia="仿宋" w:cs="仿宋"/>
                <w:color w:val="auto"/>
                <w:sz w:val="24"/>
                <w:highlight w:val="none"/>
              </w:rPr>
            </w:pPr>
          </w:p>
        </w:tc>
        <w:tc>
          <w:tcPr>
            <w:tcW w:w="552" w:type="dxa"/>
            <w:tcBorders>
              <w:top w:val="single" w:color="auto" w:sz="4" w:space="0"/>
              <w:left w:val="single" w:color="auto" w:sz="4" w:space="0"/>
              <w:bottom w:val="single" w:color="auto" w:sz="4" w:space="0"/>
              <w:right w:val="single" w:color="auto" w:sz="4" w:space="0"/>
            </w:tcBorders>
            <w:noWrap w:val="0"/>
            <w:vAlign w:val="top"/>
          </w:tcPr>
          <w:p w14:paraId="2E59B7FC">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569EE17">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37DAADB6">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52FA568">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9C31B5A">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6675FA85">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55E6727E">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4D8CF52D">
            <w:pPr>
              <w:spacing w:line="360" w:lineRule="auto"/>
              <w:rPr>
                <w:rFonts w:hint="eastAsia" w:ascii="仿宋" w:hAnsi="仿宋" w:eastAsia="仿宋" w:cs="仿宋"/>
                <w:color w:val="auto"/>
                <w:sz w:val="24"/>
                <w:highlight w:val="none"/>
              </w:rPr>
            </w:pPr>
          </w:p>
        </w:tc>
        <w:tc>
          <w:tcPr>
            <w:tcW w:w="553" w:type="dxa"/>
            <w:tcBorders>
              <w:top w:val="single" w:color="auto" w:sz="4" w:space="0"/>
              <w:left w:val="single" w:color="auto" w:sz="4" w:space="0"/>
              <w:bottom w:val="single" w:color="auto" w:sz="4" w:space="0"/>
              <w:right w:val="single" w:color="auto" w:sz="4" w:space="0"/>
            </w:tcBorders>
            <w:noWrap w:val="0"/>
            <w:vAlign w:val="top"/>
          </w:tcPr>
          <w:p w14:paraId="00EDF8D6">
            <w:pPr>
              <w:spacing w:line="360" w:lineRule="auto"/>
              <w:rPr>
                <w:rFonts w:hint="eastAsia" w:ascii="仿宋" w:hAnsi="仿宋" w:eastAsia="仿宋" w:cs="仿宋"/>
                <w:color w:val="auto"/>
                <w:sz w:val="24"/>
                <w:highlight w:val="none"/>
              </w:rPr>
            </w:pPr>
          </w:p>
        </w:tc>
      </w:tr>
    </w:tbl>
    <w:p w14:paraId="77EEC4DD">
      <w:pPr>
        <w:autoSpaceDE w:val="0"/>
        <w:autoSpaceDN w:val="0"/>
        <w:spacing w:line="360" w:lineRule="auto"/>
        <w:rPr>
          <w:rFonts w:hint="eastAsia" w:ascii="仿宋" w:hAnsi="仿宋" w:eastAsia="仿宋" w:cs="仿宋"/>
          <w:color w:val="auto"/>
          <w:kern w:val="0"/>
          <w:sz w:val="24"/>
          <w:highlight w:val="none"/>
        </w:rPr>
      </w:pPr>
      <w:r>
        <w:rPr>
          <w:rFonts w:hint="eastAsia" w:ascii="仿宋" w:hAnsi="仿宋" w:eastAsia="仿宋" w:cs="仿宋"/>
          <w:b/>
          <w:color w:val="auto"/>
          <w:sz w:val="24"/>
          <w:highlight w:val="none"/>
        </w:rPr>
        <w:t>注：供应商可按上述时间表的格式自行编制切合实际的具体时间表。</w:t>
      </w:r>
    </w:p>
    <w:p w14:paraId="304ABA76">
      <w:pPr>
        <w:spacing w:line="500" w:lineRule="exact"/>
        <w:rPr>
          <w:rFonts w:hint="eastAsia" w:ascii="仿宋" w:hAnsi="仿宋" w:eastAsia="仿宋" w:cs="仿宋"/>
          <w:color w:val="auto"/>
          <w:sz w:val="32"/>
          <w:szCs w:val="32"/>
          <w:highlight w:val="none"/>
        </w:rPr>
      </w:pPr>
    </w:p>
    <w:p w14:paraId="4B764BEC">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19F5269A">
      <w:pPr>
        <w:autoSpaceDE w:val="0"/>
        <w:autoSpaceDN w:val="0"/>
        <w:spacing w:line="360" w:lineRule="auto"/>
        <w:ind w:firstLine="6480" w:firstLineChars="2700"/>
        <w:rPr>
          <w:rFonts w:hint="eastAsia" w:ascii="仿宋" w:hAnsi="仿宋" w:eastAsia="仿宋" w:cs="仿宋"/>
          <w:b/>
          <w:bCs/>
          <w:color w:val="auto"/>
          <w:sz w:val="24"/>
          <w:highlight w:val="none"/>
        </w:rPr>
      </w:pPr>
      <w:r>
        <w:rPr>
          <w:rFonts w:hint="eastAsia" w:ascii="仿宋" w:hAnsi="仿宋" w:eastAsia="仿宋" w:cs="仿宋"/>
          <w:color w:val="auto"/>
          <w:kern w:val="0"/>
          <w:sz w:val="24"/>
          <w:highlight w:val="none"/>
          <w:lang w:val="zh-CN"/>
        </w:rPr>
        <w:t>日期：  年  月   日</w:t>
      </w:r>
    </w:p>
    <w:p w14:paraId="5CC7AE95">
      <w:pPr>
        <w:spacing w:line="500" w:lineRule="exact"/>
        <w:rPr>
          <w:rFonts w:hint="eastAsia" w:ascii="仿宋" w:hAnsi="仿宋" w:eastAsia="仿宋" w:cs="仿宋"/>
          <w:color w:val="auto"/>
          <w:sz w:val="32"/>
          <w:szCs w:val="32"/>
          <w:highlight w:val="none"/>
        </w:rPr>
      </w:pPr>
    </w:p>
    <w:p w14:paraId="42067F7D">
      <w:pP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br w:type="page"/>
      </w:r>
    </w:p>
    <w:p w14:paraId="4850EFF3">
      <w:pPr>
        <w:snapToGrid w:val="0"/>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九</w:t>
      </w:r>
      <w:r>
        <w:rPr>
          <w:rFonts w:hint="eastAsia" w:ascii="仿宋" w:hAnsi="仿宋" w:eastAsia="仿宋" w:cs="仿宋"/>
          <w:b/>
          <w:color w:val="auto"/>
          <w:sz w:val="30"/>
          <w:szCs w:val="30"/>
          <w:highlight w:val="none"/>
        </w:rPr>
        <w:t>、项目实施人员一览表</w:t>
      </w:r>
    </w:p>
    <w:p w14:paraId="796E197C">
      <w:pPr>
        <w:spacing w:line="360" w:lineRule="auto"/>
        <w:jc w:val="center"/>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（由供应商根据采购需求及采购文件要求编制）</w:t>
      </w:r>
    </w:p>
    <w:p w14:paraId="4AB32E33">
      <w:pPr>
        <w:pStyle w:val="14"/>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响应分标：</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分标</w:t>
      </w:r>
    </w:p>
    <w:p w14:paraId="066A4DC8">
      <w:pPr>
        <w:keepNext/>
        <w:autoSpaceDE w:val="0"/>
        <w:autoSpaceDN w:val="0"/>
        <w:spacing w:line="360" w:lineRule="auto"/>
        <w:ind w:firstLine="477"/>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附表A:本项目的项目负责人情况表</w:t>
      </w:r>
    </w:p>
    <w:tbl>
      <w:tblPr>
        <w:tblStyle w:val="21"/>
        <w:tblW w:w="0" w:type="auto"/>
        <w:tblInd w:w="116" w:type="dxa"/>
        <w:tblLayout w:type="fixed"/>
        <w:tblCellMar>
          <w:top w:w="0" w:type="dxa"/>
          <w:left w:w="108" w:type="dxa"/>
          <w:bottom w:w="0" w:type="dxa"/>
          <w:right w:w="108" w:type="dxa"/>
        </w:tblCellMar>
      </w:tblPr>
      <w:tblGrid>
        <w:gridCol w:w="2061"/>
        <w:gridCol w:w="1287"/>
        <w:gridCol w:w="1260"/>
        <w:gridCol w:w="4147"/>
      </w:tblGrid>
      <w:tr w14:paraId="0491F4FC">
        <w:tblPrEx>
          <w:tblCellMar>
            <w:top w:w="0" w:type="dxa"/>
            <w:left w:w="108" w:type="dxa"/>
            <w:bottom w:w="0" w:type="dxa"/>
            <w:right w:w="108" w:type="dxa"/>
          </w:tblCellMar>
        </w:tblPrEx>
        <w:trPr>
          <w:trHeight w:val="604"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378AA6B0">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姓名</w:t>
            </w:r>
          </w:p>
        </w:tc>
        <w:tc>
          <w:tcPr>
            <w:tcW w:w="1287" w:type="dxa"/>
            <w:tcBorders>
              <w:top w:val="single" w:color="auto" w:sz="6" w:space="0"/>
              <w:left w:val="single" w:color="auto" w:sz="6" w:space="0"/>
              <w:bottom w:val="single" w:color="auto" w:sz="6" w:space="0"/>
              <w:right w:val="single" w:color="auto" w:sz="4" w:space="0"/>
            </w:tcBorders>
            <w:shd w:val="clear" w:color="auto" w:fill="B3B3B3"/>
            <w:noWrap w:val="0"/>
            <w:vAlign w:val="center"/>
          </w:tcPr>
          <w:p w14:paraId="378A2656">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6DDBE3C2">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页码</w:t>
            </w:r>
          </w:p>
        </w:tc>
        <w:tc>
          <w:tcPr>
            <w:tcW w:w="4147" w:type="dxa"/>
            <w:tcBorders>
              <w:top w:val="single" w:color="auto" w:sz="6" w:space="0"/>
              <w:left w:val="single" w:color="auto" w:sz="6" w:space="0"/>
              <w:bottom w:val="single" w:color="auto" w:sz="6" w:space="0"/>
              <w:right w:val="single" w:color="auto" w:sz="6" w:space="0"/>
            </w:tcBorders>
            <w:noWrap w:val="0"/>
            <w:vAlign w:val="center"/>
          </w:tcPr>
          <w:p w14:paraId="36EF3C7D">
            <w:pPr>
              <w:autoSpaceDE w:val="0"/>
              <w:autoSpaceDN w:val="0"/>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rPr>
              <w:t>响应截止时间前三年业绩及承担的主要工作情况，曾担任项目负责人的项目应列明细</w:t>
            </w:r>
          </w:p>
        </w:tc>
      </w:tr>
      <w:tr w14:paraId="20BFAA30">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2420A71C">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性别</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0"/>
            <w:vAlign w:val="center"/>
          </w:tcPr>
          <w:p w14:paraId="3BBEC1AD">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0"/>
            <w:vAlign w:val="center"/>
          </w:tcPr>
          <w:p w14:paraId="766A6E01">
            <w:pPr>
              <w:autoSpaceDE w:val="0"/>
              <w:autoSpaceDN w:val="0"/>
              <w:spacing w:line="360" w:lineRule="auto"/>
              <w:jc w:val="center"/>
              <w:rPr>
                <w:rFonts w:hint="eastAsia" w:ascii="仿宋" w:hAnsi="仿宋" w:eastAsia="仿宋" w:cs="仿宋"/>
                <w:color w:val="auto"/>
                <w:sz w:val="24"/>
                <w:highlight w:val="none"/>
              </w:rPr>
            </w:pPr>
          </w:p>
        </w:tc>
        <w:tc>
          <w:tcPr>
            <w:tcW w:w="4147" w:type="dxa"/>
            <w:vMerge w:val="restart"/>
            <w:tcBorders>
              <w:top w:val="single" w:color="auto" w:sz="6" w:space="0"/>
              <w:left w:val="single" w:color="auto" w:sz="6" w:space="0"/>
              <w:bottom w:val="single" w:color="auto" w:sz="6" w:space="0"/>
              <w:right w:val="single" w:color="auto" w:sz="6" w:space="0"/>
            </w:tcBorders>
            <w:noWrap w:val="0"/>
            <w:vAlign w:val="center"/>
          </w:tcPr>
          <w:p w14:paraId="739EA3A3">
            <w:pPr>
              <w:autoSpaceDE w:val="0"/>
              <w:autoSpaceDN w:val="0"/>
              <w:spacing w:line="360" w:lineRule="auto"/>
              <w:jc w:val="center"/>
              <w:rPr>
                <w:rFonts w:hint="eastAsia" w:ascii="仿宋" w:hAnsi="仿宋" w:eastAsia="仿宋" w:cs="仿宋"/>
                <w:color w:val="auto"/>
                <w:sz w:val="24"/>
                <w:highlight w:val="none"/>
              </w:rPr>
            </w:pPr>
          </w:p>
        </w:tc>
      </w:tr>
      <w:tr w14:paraId="506F910A">
        <w:tblPrEx>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7308C033">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年龄</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0"/>
            <w:vAlign w:val="center"/>
          </w:tcPr>
          <w:p w14:paraId="6573719D">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0"/>
            <w:vAlign w:val="center"/>
          </w:tcPr>
          <w:p w14:paraId="03DE51EE">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5468D5F8">
            <w:pPr>
              <w:widowControl/>
              <w:jc w:val="left"/>
              <w:rPr>
                <w:rFonts w:hint="eastAsia" w:ascii="仿宋" w:hAnsi="仿宋" w:eastAsia="仿宋" w:cs="仿宋"/>
                <w:color w:val="auto"/>
                <w:sz w:val="24"/>
                <w:highlight w:val="none"/>
              </w:rPr>
            </w:pPr>
          </w:p>
        </w:tc>
      </w:tr>
      <w:tr w14:paraId="26AAC8BA">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665E3962">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职称</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32233697">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34951FEA">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6D574468">
            <w:pPr>
              <w:widowControl/>
              <w:jc w:val="left"/>
              <w:rPr>
                <w:rFonts w:hint="eastAsia" w:ascii="仿宋" w:hAnsi="仿宋" w:eastAsia="仿宋" w:cs="仿宋"/>
                <w:color w:val="auto"/>
                <w:sz w:val="24"/>
                <w:highlight w:val="none"/>
              </w:rPr>
            </w:pPr>
          </w:p>
        </w:tc>
      </w:tr>
      <w:tr w14:paraId="02367B1A">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59CE4949">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毕业时间</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5C25535B">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4C89104A">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3ECB3E5A">
            <w:pPr>
              <w:widowControl/>
              <w:jc w:val="left"/>
              <w:rPr>
                <w:rFonts w:hint="eastAsia" w:ascii="仿宋" w:hAnsi="仿宋" w:eastAsia="仿宋" w:cs="仿宋"/>
                <w:color w:val="auto"/>
                <w:sz w:val="24"/>
                <w:highlight w:val="none"/>
              </w:rPr>
            </w:pPr>
          </w:p>
        </w:tc>
      </w:tr>
      <w:tr w14:paraId="2ED85C46">
        <w:tblPrEx>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1DC2B282">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所学专业</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51E59A25">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01E5BE89">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1309C10C">
            <w:pPr>
              <w:widowControl/>
              <w:jc w:val="left"/>
              <w:rPr>
                <w:rFonts w:hint="eastAsia" w:ascii="仿宋" w:hAnsi="仿宋" w:eastAsia="仿宋" w:cs="仿宋"/>
                <w:color w:val="auto"/>
                <w:sz w:val="24"/>
                <w:highlight w:val="none"/>
              </w:rPr>
            </w:pPr>
          </w:p>
        </w:tc>
      </w:tr>
      <w:tr w14:paraId="115013DC">
        <w:tblPrEx>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335BBA47">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学历</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7C44C3B5">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5AC38103">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61E68F6D">
            <w:pPr>
              <w:widowControl/>
              <w:jc w:val="left"/>
              <w:rPr>
                <w:rFonts w:hint="eastAsia" w:ascii="仿宋" w:hAnsi="仿宋" w:eastAsia="仿宋" w:cs="仿宋"/>
                <w:color w:val="auto"/>
                <w:sz w:val="24"/>
                <w:highlight w:val="none"/>
              </w:rPr>
            </w:pPr>
          </w:p>
        </w:tc>
      </w:tr>
      <w:tr w14:paraId="551C966B">
        <w:tblPrEx>
          <w:tblCellMar>
            <w:top w:w="0" w:type="dxa"/>
            <w:left w:w="108" w:type="dxa"/>
            <w:bottom w:w="0" w:type="dxa"/>
            <w:right w:w="108" w:type="dxa"/>
          </w:tblCellMar>
        </w:tblPrEx>
        <w:trPr>
          <w:cantSplit/>
          <w:trHeight w:val="356"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3686A604">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资质证书编号</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730B12C6">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624387C0">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2F79D45A">
            <w:pPr>
              <w:widowControl/>
              <w:jc w:val="left"/>
              <w:rPr>
                <w:rFonts w:hint="eastAsia" w:ascii="仿宋" w:hAnsi="仿宋" w:eastAsia="仿宋" w:cs="仿宋"/>
                <w:color w:val="auto"/>
                <w:sz w:val="24"/>
                <w:highlight w:val="none"/>
              </w:rPr>
            </w:pPr>
          </w:p>
        </w:tc>
      </w:tr>
      <w:tr w14:paraId="142AC019">
        <w:tblPrEx>
          <w:tblCellMar>
            <w:top w:w="0" w:type="dxa"/>
            <w:left w:w="108" w:type="dxa"/>
            <w:bottom w:w="0" w:type="dxa"/>
            <w:right w:w="108" w:type="dxa"/>
          </w:tblCellMar>
        </w:tblPrEx>
        <w:trPr>
          <w:cantSplit/>
          <w:trHeight w:val="177" w:hRule="atLeast"/>
        </w:trPr>
        <w:tc>
          <w:tcPr>
            <w:tcW w:w="2061" w:type="dxa"/>
            <w:tcBorders>
              <w:top w:val="single" w:color="auto" w:sz="6" w:space="0"/>
              <w:left w:val="single" w:color="auto" w:sz="6" w:space="0"/>
              <w:bottom w:val="single" w:color="auto" w:sz="6" w:space="0"/>
              <w:right w:val="single" w:color="auto" w:sz="6" w:space="0"/>
            </w:tcBorders>
            <w:noWrap w:val="0"/>
            <w:vAlign w:val="center"/>
          </w:tcPr>
          <w:p w14:paraId="2D16AD6D">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其他资质情况</w:t>
            </w:r>
          </w:p>
        </w:tc>
        <w:tc>
          <w:tcPr>
            <w:tcW w:w="1287" w:type="dxa"/>
            <w:tcBorders>
              <w:top w:val="single" w:color="auto" w:sz="6" w:space="0"/>
              <w:left w:val="single" w:color="auto" w:sz="6" w:space="0"/>
              <w:bottom w:val="single" w:color="auto" w:sz="6" w:space="0"/>
              <w:right w:val="single" w:color="auto" w:sz="4" w:space="0"/>
            </w:tcBorders>
            <w:noWrap w:val="0"/>
            <w:vAlign w:val="center"/>
          </w:tcPr>
          <w:p w14:paraId="18B8E06C">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noWrap w:val="0"/>
            <w:vAlign w:val="center"/>
          </w:tcPr>
          <w:p w14:paraId="1BFDF82B">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72A0C447">
            <w:pPr>
              <w:widowControl/>
              <w:jc w:val="left"/>
              <w:rPr>
                <w:rFonts w:hint="eastAsia" w:ascii="仿宋" w:hAnsi="仿宋" w:eastAsia="仿宋" w:cs="仿宋"/>
                <w:color w:val="auto"/>
                <w:sz w:val="24"/>
                <w:highlight w:val="none"/>
              </w:rPr>
            </w:pPr>
          </w:p>
        </w:tc>
      </w:tr>
      <w:tr w14:paraId="055D0548">
        <w:tblPrEx>
          <w:tblCellMar>
            <w:top w:w="0" w:type="dxa"/>
            <w:left w:w="108" w:type="dxa"/>
            <w:bottom w:w="0" w:type="dxa"/>
            <w:right w:w="108" w:type="dxa"/>
          </w:tblCellMar>
        </w:tblPrEx>
        <w:trPr>
          <w:cantSplit/>
          <w:trHeight w:val="169"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0"/>
            <w:vAlign w:val="center"/>
          </w:tcPr>
          <w:p w14:paraId="4725AD72">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联系电话</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0"/>
            <w:vAlign w:val="center"/>
          </w:tcPr>
          <w:p w14:paraId="559AF9A7">
            <w:pPr>
              <w:autoSpaceDE w:val="0"/>
              <w:autoSpaceDN w:val="0"/>
              <w:spacing w:line="360" w:lineRule="auto"/>
              <w:jc w:val="center"/>
              <w:rPr>
                <w:rFonts w:hint="eastAsia" w:ascii="仿宋" w:hAnsi="仿宋" w:eastAsia="仿宋" w:cs="仿宋"/>
                <w:color w:val="auto"/>
                <w:sz w:val="24"/>
                <w:highlight w:val="none"/>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0"/>
            <w:vAlign w:val="center"/>
          </w:tcPr>
          <w:p w14:paraId="1D0B8B66">
            <w:pPr>
              <w:autoSpaceDE w:val="0"/>
              <w:autoSpaceDN w:val="0"/>
              <w:spacing w:line="360" w:lineRule="auto"/>
              <w:jc w:val="center"/>
              <w:rPr>
                <w:rFonts w:hint="eastAsia" w:ascii="仿宋" w:hAnsi="仿宋" w:eastAsia="仿宋" w:cs="仿宋"/>
                <w:color w:val="auto"/>
                <w:sz w:val="24"/>
                <w:highlight w:val="none"/>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463F8FAA">
            <w:pPr>
              <w:widowControl/>
              <w:jc w:val="left"/>
              <w:rPr>
                <w:rFonts w:hint="eastAsia" w:ascii="仿宋" w:hAnsi="仿宋" w:eastAsia="仿宋" w:cs="仿宋"/>
                <w:color w:val="auto"/>
                <w:sz w:val="24"/>
                <w:highlight w:val="none"/>
              </w:rPr>
            </w:pPr>
          </w:p>
        </w:tc>
      </w:tr>
    </w:tbl>
    <w:p w14:paraId="3B0E8A97">
      <w:pPr>
        <w:autoSpaceDE w:val="0"/>
        <w:autoSpaceDN w:val="0"/>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注：须随表提交相应的证书复印件。</w:t>
      </w:r>
    </w:p>
    <w:p w14:paraId="2C8D9ECE">
      <w:pPr>
        <w:autoSpaceDE w:val="0"/>
        <w:autoSpaceDN w:val="0"/>
        <w:spacing w:line="360" w:lineRule="auto"/>
        <w:rPr>
          <w:rFonts w:hint="eastAsia" w:ascii="仿宋" w:hAnsi="仿宋" w:eastAsia="仿宋" w:cs="仿宋"/>
          <w:b/>
          <w:color w:val="auto"/>
          <w:sz w:val="24"/>
          <w:highlight w:val="none"/>
        </w:rPr>
      </w:pPr>
    </w:p>
    <w:p w14:paraId="4B6E8994">
      <w:pPr>
        <w:autoSpaceDE w:val="0"/>
        <w:autoSpaceDN w:val="0"/>
        <w:spacing w:line="360" w:lineRule="auto"/>
        <w:rPr>
          <w:rFonts w:hint="eastAsia" w:ascii="仿宋" w:hAnsi="仿宋" w:eastAsia="仿宋" w:cs="仿宋"/>
          <w:b/>
          <w:color w:val="auto"/>
          <w:sz w:val="24"/>
          <w:highlight w:val="none"/>
        </w:rPr>
      </w:pPr>
      <w:r>
        <w:rPr>
          <w:rFonts w:hint="eastAsia" w:ascii="仿宋" w:hAnsi="仿宋" w:eastAsia="仿宋" w:cs="仿宋"/>
          <w:b/>
          <w:color w:val="auto"/>
          <w:sz w:val="24"/>
          <w:highlight w:val="none"/>
        </w:rPr>
        <w:t>附表B:本项目的项目小组人员情况表</w:t>
      </w:r>
      <w:r>
        <w:rPr>
          <w:rFonts w:hint="eastAsia" w:ascii="仿宋" w:hAnsi="仿宋" w:eastAsia="仿宋" w:cs="仿宋"/>
          <w:color w:val="auto"/>
          <w:sz w:val="24"/>
          <w:highlight w:val="none"/>
        </w:rPr>
        <w:t>（按此格式自制）</w:t>
      </w:r>
    </w:p>
    <w:tbl>
      <w:tblPr>
        <w:tblStyle w:val="21"/>
        <w:tblW w:w="0" w:type="auto"/>
        <w:tblInd w:w="108" w:type="dxa"/>
        <w:tblLayout w:type="fixed"/>
        <w:tblCellMar>
          <w:top w:w="0" w:type="dxa"/>
          <w:left w:w="108" w:type="dxa"/>
          <w:bottom w:w="0" w:type="dxa"/>
          <w:right w:w="108" w:type="dxa"/>
        </w:tblCellMar>
      </w:tblPr>
      <w:tblGrid>
        <w:gridCol w:w="420"/>
        <w:gridCol w:w="787"/>
        <w:gridCol w:w="412"/>
        <w:gridCol w:w="586"/>
        <w:gridCol w:w="1035"/>
        <w:gridCol w:w="1080"/>
        <w:gridCol w:w="1080"/>
        <w:gridCol w:w="1260"/>
        <w:gridCol w:w="900"/>
        <w:gridCol w:w="1470"/>
      </w:tblGrid>
      <w:tr w14:paraId="3D9B269C">
        <w:tblPrEx>
          <w:tblCellMar>
            <w:top w:w="0" w:type="dxa"/>
            <w:left w:w="108" w:type="dxa"/>
            <w:bottom w:w="0" w:type="dxa"/>
            <w:right w:w="108" w:type="dxa"/>
          </w:tblCellMar>
        </w:tblPrEx>
        <w:tc>
          <w:tcPr>
            <w:tcW w:w="420" w:type="dxa"/>
            <w:tcBorders>
              <w:top w:val="single" w:color="auto" w:sz="6" w:space="0"/>
              <w:left w:val="single" w:color="auto" w:sz="6" w:space="0"/>
              <w:bottom w:val="single" w:color="auto" w:sz="6" w:space="0"/>
              <w:right w:val="single" w:color="auto" w:sz="6" w:space="0"/>
            </w:tcBorders>
            <w:noWrap w:val="0"/>
            <w:vAlign w:val="center"/>
          </w:tcPr>
          <w:p w14:paraId="0D336A96">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787" w:type="dxa"/>
            <w:tcBorders>
              <w:top w:val="single" w:color="auto" w:sz="6" w:space="0"/>
              <w:left w:val="single" w:color="auto" w:sz="6" w:space="0"/>
              <w:bottom w:val="single" w:color="auto" w:sz="6" w:space="0"/>
              <w:right w:val="single" w:color="auto" w:sz="6" w:space="0"/>
            </w:tcBorders>
            <w:noWrap w:val="0"/>
            <w:vAlign w:val="center"/>
          </w:tcPr>
          <w:p w14:paraId="1B35F1CB">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姓名</w:t>
            </w:r>
          </w:p>
        </w:tc>
        <w:tc>
          <w:tcPr>
            <w:tcW w:w="412" w:type="dxa"/>
            <w:tcBorders>
              <w:top w:val="single" w:color="auto" w:sz="6" w:space="0"/>
              <w:left w:val="single" w:color="auto" w:sz="6" w:space="0"/>
              <w:bottom w:val="single" w:color="auto" w:sz="6" w:space="0"/>
              <w:right w:val="single" w:color="auto" w:sz="6" w:space="0"/>
            </w:tcBorders>
            <w:noWrap w:val="0"/>
            <w:vAlign w:val="center"/>
          </w:tcPr>
          <w:p w14:paraId="611BE6AA">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性别</w:t>
            </w:r>
          </w:p>
        </w:tc>
        <w:tc>
          <w:tcPr>
            <w:tcW w:w="586" w:type="dxa"/>
            <w:tcBorders>
              <w:top w:val="single" w:color="auto" w:sz="6" w:space="0"/>
              <w:left w:val="single" w:color="auto" w:sz="6" w:space="0"/>
              <w:bottom w:val="single" w:color="auto" w:sz="6" w:space="0"/>
              <w:right w:val="single" w:color="auto" w:sz="6" w:space="0"/>
            </w:tcBorders>
            <w:noWrap w:val="0"/>
            <w:vAlign w:val="center"/>
          </w:tcPr>
          <w:p w14:paraId="485A57F4">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年龄</w:t>
            </w:r>
          </w:p>
        </w:tc>
        <w:tc>
          <w:tcPr>
            <w:tcW w:w="1035" w:type="dxa"/>
            <w:tcBorders>
              <w:top w:val="single" w:color="auto" w:sz="6" w:space="0"/>
              <w:left w:val="single" w:color="auto" w:sz="6" w:space="0"/>
              <w:bottom w:val="single" w:color="auto" w:sz="6" w:space="0"/>
              <w:right w:val="single" w:color="auto" w:sz="6" w:space="0"/>
            </w:tcBorders>
            <w:noWrap w:val="0"/>
            <w:vAlign w:val="center"/>
          </w:tcPr>
          <w:p w14:paraId="25D24E2F">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学历</w:t>
            </w:r>
          </w:p>
          <w:p w14:paraId="3DC90A18">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(页码)</w:t>
            </w:r>
          </w:p>
        </w:tc>
        <w:tc>
          <w:tcPr>
            <w:tcW w:w="1080" w:type="dxa"/>
            <w:tcBorders>
              <w:top w:val="single" w:color="auto" w:sz="6" w:space="0"/>
              <w:left w:val="single" w:color="auto" w:sz="6" w:space="0"/>
              <w:bottom w:val="single" w:color="auto" w:sz="6" w:space="0"/>
              <w:right w:val="single" w:color="auto" w:sz="6" w:space="0"/>
            </w:tcBorders>
            <w:noWrap w:val="0"/>
            <w:vAlign w:val="center"/>
          </w:tcPr>
          <w:p w14:paraId="7B69F92F">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专业</w:t>
            </w:r>
          </w:p>
          <w:p w14:paraId="5E22C2A1">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(页码)</w:t>
            </w:r>
          </w:p>
        </w:tc>
        <w:tc>
          <w:tcPr>
            <w:tcW w:w="1080" w:type="dxa"/>
            <w:tcBorders>
              <w:top w:val="single" w:color="auto" w:sz="6" w:space="0"/>
              <w:left w:val="single" w:color="auto" w:sz="6" w:space="0"/>
              <w:bottom w:val="single" w:color="auto" w:sz="6" w:space="0"/>
              <w:right w:val="single" w:color="auto" w:sz="6" w:space="0"/>
            </w:tcBorders>
            <w:noWrap w:val="0"/>
            <w:vAlign w:val="center"/>
          </w:tcPr>
          <w:p w14:paraId="66B48981">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职称</w:t>
            </w:r>
          </w:p>
          <w:p w14:paraId="48F1BFE7">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(页码)</w:t>
            </w:r>
          </w:p>
        </w:tc>
        <w:tc>
          <w:tcPr>
            <w:tcW w:w="1260" w:type="dxa"/>
            <w:tcBorders>
              <w:top w:val="single" w:color="auto" w:sz="6" w:space="0"/>
              <w:left w:val="single" w:color="auto" w:sz="6" w:space="0"/>
              <w:bottom w:val="single" w:color="auto" w:sz="6" w:space="0"/>
              <w:right w:val="single" w:color="auto" w:sz="6" w:space="0"/>
            </w:tcBorders>
            <w:noWrap w:val="0"/>
            <w:vAlign w:val="center"/>
          </w:tcPr>
          <w:p w14:paraId="49FA9E3C">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本项目中的职责</w:t>
            </w:r>
          </w:p>
        </w:tc>
        <w:tc>
          <w:tcPr>
            <w:tcW w:w="900" w:type="dxa"/>
            <w:tcBorders>
              <w:top w:val="single" w:color="auto" w:sz="6" w:space="0"/>
              <w:left w:val="single" w:color="auto" w:sz="6" w:space="0"/>
              <w:bottom w:val="single" w:color="auto" w:sz="6" w:space="0"/>
              <w:right w:val="single" w:color="auto" w:sz="6" w:space="0"/>
            </w:tcBorders>
            <w:noWrap w:val="0"/>
            <w:vAlign w:val="center"/>
          </w:tcPr>
          <w:p w14:paraId="178DD852">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项目经历</w:t>
            </w:r>
          </w:p>
        </w:tc>
        <w:tc>
          <w:tcPr>
            <w:tcW w:w="1470" w:type="dxa"/>
            <w:tcBorders>
              <w:top w:val="single" w:color="auto" w:sz="6" w:space="0"/>
              <w:left w:val="single" w:color="auto" w:sz="6" w:space="0"/>
              <w:bottom w:val="single" w:color="auto" w:sz="6" w:space="0"/>
              <w:right w:val="single" w:color="auto" w:sz="6" w:space="0"/>
            </w:tcBorders>
            <w:noWrap w:val="0"/>
            <w:vAlign w:val="center"/>
          </w:tcPr>
          <w:p w14:paraId="5858BBB3">
            <w:pPr>
              <w:autoSpaceDE w:val="0"/>
              <w:autoSpaceDN w:val="0"/>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参与本项目的到位情况</w:t>
            </w:r>
          </w:p>
        </w:tc>
      </w:tr>
      <w:tr w14:paraId="24176BDF">
        <w:tblPrEx>
          <w:tblCellMar>
            <w:top w:w="0" w:type="dxa"/>
            <w:left w:w="108" w:type="dxa"/>
            <w:bottom w:w="0" w:type="dxa"/>
            <w:right w:w="108" w:type="dxa"/>
          </w:tblCellMar>
        </w:tblPrEx>
        <w:trPr>
          <w:trHeight w:val="479" w:hRule="atLeast"/>
        </w:trPr>
        <w:tc>
          <w:tcPr>
            <w:tcW w:w="420" w:type="dxa"/>
            <w:tcBorders>
              <w:top w:val="single" w:color="auto" w:sz="6" w:space="0"/>
              <w:left w:val="single" w:color="auto" w:sz="6" w:space="0"/>
              <w:bottom w:val="single" w:color="auto" w:sz="6" w:space="0"/>
              <w:right w:val="single" w:color="auto" w:sz="6" w:space="0"/>
            </w:tcBorders>
            <w:noWrap w:val="0"/>
            <w:vAlign w:val="top"/>
          </w:tcPr>
          <w:p w14:paraId="5591C8C4">
            <w:pPr>
              <w:autoSpaceDE w:val="0"/>
              <w:autoSpaceDN w:val="0"/>
              <w:spacing w:line="360" w:lineRule="auto"/>
              <w:jc w:val="center"/>
              <w:rPr>
                <w:rFonts w:hint="eastAsia" w:ascii="仿宋" w:hAnsi="仿宋" w:eastAsia="仿宋" w:cs="仿宋"/>
                <w:color w:val="auto"/>
                <w:sz w:val="24"/>
                <w:highlight w:val="none"/>
              </w:rPr>
            </w:pPr>
          </w:p>
        </w:tc>
        <w:tc>
          <w:tcPr>
            <w:tcW w:w="787" w:type="dxa"/>
            <w:tcBorders>
              <w:top w:val="single" w:color="auto" w:sz="6" w:space="0"/>
              <w:left w:val="single" w:color="auto" w:sz="6" w:space="0"/>
              <w:bottom w:val="single" w:color="auto" w:sz="6" w:space="0"/>
              <w:right w:val="single" w:color="auto" w:sz="6" w:space="0"/>
            </w:tcBorders>
            <w:noWrap w:val="0"/>
            <w:vAlign w:val="top"/>
          </w:tcPr>
          <w:p w14:paraId="514283E1">
            <w:pPr>
              <w:autoSpaceDE w:val="0"/>
              <w:autoSpaceDN w:val="0"/>
              <w:spacing w:line="360" w:lineRule="auto"/>
              <w:rPr>
                <w:rFonts w:hint="eastAsia" w:ascii="仿宋" w:hAnsi="仿宋" w:eastAsia="仿宋" w:cs="仿宋"/>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noWrap w:val="0"/>
            <w:vAlign w:val="top"/>
          </w:tcPr>
          <w:p w14:paraId="7D7FE790">
            <w:pPr>
              <w:autoSpaceDE w:val="0"/>
              <w:autoSpaceDN w:val="0"/>
              <w:spacing w:line="360" w:lineRule="auto"/>
              <w:rPr>
                <w:rFonts w:hint="eastAsia" w:ascii="仿宋" w:hAnsi="仿宋" w:eastAsia="仿宋" w:cs="仿宋"/>
                <w:color w:val="auto"/>
                <w:sz w:val="24"/>
                <w:highlight w:val="none"/>
              </w:rPr>
            </w:pPr>
          </w:p>
        </w:tc>
        <w:tc>
          <w:tcPr>
            <w:tcW w:w="586" w:type="dxa"/>
            <w:tcBorders>
              <w:top w:val="single" w:color="auto" w:sz="6" w:space="0"/>
              <w:left w:val="single" w:color="auto" w:sz="6" w:space="0"/>
              <w:bottom w:val="single" w:color="auto" w:sz="6" w:space="0"/>
              <w:right w:val="single" w:color="auto" w:sz="6" w:space="0"/>
            </w:tcBorders>
            <w:noWrap w:val="0"/>
            <w:vAlign w:val="top"/>
          </w:tcPr>
          <w:p w14:paraId="09D30E19">
            <w:pPr>
              <w:autoSpaceDE w:val="0"/>
              <w:autoSpaceDN w:val="0"/>
              <w:spacing w:line="360" w:lineRule="auto"/>
              <w:rPr>
                <w:rFonts w:hint="eastAsia" w:ascii="仿宋" w:hAnsi="仿宋" w:eastAsia="仿宋" w:cs="仿宋"/>
                <w:color w:val="auto"/>
                <w:sz w:val="24"/>
                <w:highlight w:val="none"/>
              </w:rPr>
            </w:pPr>
          </w:p>
        </w:tc>
        <w:tc>
          <w:tcPr>
            <w:tcW w:w="1035" w:type="dxa"/>
            <w:tcBorders>
              <w:top w:val="single" w:color="auto" w:sz="6" w:space="0"/>
              <w:left w:val="single" w:color="auto" w:sz="6" w:space="0"/>
              <w:bottom w:val="single" w:color="auto" w:sz="6" w:space="0"/>
              <w:right w:val="single" w:color="auto" w:sz="6" w:space="0"/>
            </w:tcBorders>
            <w:noWrap w:val="0"/>
            <w:vAlign w:val="top"/>
          </w:tcPr>
          <w:p w14:paraId="60559E42">
            <w:pPr>
              <w:autoSpaceDE w:val="0"/>
              <w:autoSpaceDN w:val="0"/>
              <w:spacing w:line="360" w:lineRule="auto"/>
              <w:rPr>
                <w:rFonts w:hint="eastAsia" w:ascii="仿宋" w:hAnsi="仿宋" w:eastAsia="仿宋" w:cs="仿宋"/>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7C308456">
            <w:pPr>
              <w:autoSpaceDE w:val="0"/>
              <w:autoSpaceDN w:val="0"/>
              <w:spacing w:line="360" w:lineRule="auto"/>
              <w:rPr>
                <w:rFonts w:hint="eastAsia" w:ascii="仿宋" w:hAnsi="仿宋" w:eastAsia="仿宋" w:cs="仿宋"/>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64D2D33D">
            <w:pPr>
              <w:autoSpaceDE w:val="0"/>
              <w:autoSpaceDN w:val="0"/>
              <w:spacing w:line="360" w:lineRule="auto"/>
              <w:rPr>
                <w:rFonts w:hint="eastAsia" w:ascii="仿宋" w:hAnsi="仿宋" w:eastAsia="仿宋" w:cs="仿宋"/>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noWrap w:val="0"/>
            <w:vAlign w:val="top"/>
          </w:tcPr>
          <w:p w14:paraId="44589DAB">
            <w:pPr>
              <w:autoSpaceDE w:val="0"/>
              <w:autoSpaceDN w:val="0"/>
              <w:spacing w:line="360" w:lineRule="auto"/>
              <w:rPr>
                <w:rFonts w:hint="eastAsia" w:ascii="仿宋" w:hAnsi="仿宋" w:eastAsia="仿宋" w:cs="仿宋"/>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noWrap w:val="0"/>
            <w:vAlign w:val="top"/>
          </w:tcPr>
          <w:p w14:paraId="27560C7C">
            <w:pPr>
              <w:autoSpaceDE w:val="0"/>
              <w:autoSpaceDN w:val="0"/>
              <w:spacing w:line="360" w:lineRule="auto"/>
              <w:rPr>
                <w:rFonts w:hint="eastAsia" w:ascii="仿宋" w:hAnsi="仿宋" w:eastAsia="仿宋" w:cs="仿宋"/>
                <w:color w:val="auto"/>
                <w:sz w:val="24"/>
                <w:highlight w:val="none"/>
              </w:rPr>
            </w:pPr>
          </w:p>
        </w:tc>
        <w:tc>
          <w:tcPr>
            <w:tcW w:w="1470" w:type="dxa"/>
            <w:tcBorders>
              <w:top w:val="single" w:color="auto" w:sz="6" w:space="0"/>
              <w:left w:val="single" w:color="auto" w:sz="6" w:space="0"/>
              <w:bottom w:val="single" w:color="auto" w:sz="6" w:space="0"/>
              <w:right w:val="single" w:color="auto" w:sz="6" w:space="0"/>
            </w:tcBorders>
            <w:noWrap w:val="0"/>
            <w:vAlign w:val="top"/>
          </w:tcPr>
          <w:p w14:paraId="081A21DB">
            <w:pPr>
              <w:autoSpaceDE w:val="0"/>
              <w:autoSpaceDN w:val="0"/>
              <w:spacing w:line="360" w:lineRule="auto"/>
              <w:rPr>
                <w:rFonts w:hint="eastAsia" w:ascii="仿宋" w:hAnsi="仿宋" w:eastAsia="仿宋" w:cs="仿宋"/>
                <w:color w:val="auto"/>
                <w:sz w:val="24"/>
                <w:highlight w:val="none"/>
              </w:rPr>
            </w:pPr>
          </w:p>
        </w:tc>
      </w:tr>
      <w:tr w14:paraId="503BEF3E">
        <w:tblPrEx>
          <w:tblCellMar>
            <w:top w:w="0" w:type="dxa"/>
            <w:left w:w="108" w:type="dxa"/>
            <w:bottom w:w="0" w:type="dxa"/>
            <w:right w:w="108" w:type="dxa"/>
          </w:tblCellMar>
        </w:tblPrEx>
        <w:trPr>
          <w:trHeight w:val="473" w:hRule="atLeast"/>
        </w:trPr>
        <w:tc>
          <w:tcPr>
            <w:tcW w:w="420" w:type="dxa"/>
            <w:tcBorders>
              <w:top w:val="single" w:color="auto" w:sz="6" w:space="0"/>
              <w:left w:val="single" w:color="auto" w:sz="6" w:space="0"/>
              <w:bottom w:val="single" w:color="auto" w:sz="6" w:space="0"/>
              <w:right w:val="single" w:color="auto" w:sz="6" w:space="0"/>
            </w:tcBorders>
            <w:noWrap w:val="0"/>
            <w:vAlign w:val="top"/>
          </w:tcPr>
          <w:p w14:paraId="65B774E8">
            <w:pPr>
              <w:autoSpaceDE w:val="0"/>
              <w:autoSpaceDN w:val="0"/>
              <w:spacing w:line="360" w:lineRule="auto"/>
              <w:jc w:val="center"/>
              <w:rPr>
                <w:rFonts w:hint="eastAsia" w:ascii="仿宋" w:hAnsi="仿宋" w:eastAsia="仿宋" w:cs="仿宋"/>
                <w:color w:val="auto"/>
                <w:sz w:val="24"/>
                <w:highlight w:val="none"/>
              </w:rPr>
            </w:pPr>
          </w:p>
        </w:tc>
        <w:tc>
          <w:tcPr>
            <w:tcW w:w="787" w:type="dxa"/>
            <w:tcBorders>
              <w:top w:val="single" w:color="auto" w:sz="6" w:space="0"/>
              <w:left w:val="single" w:color="auto" w:sz="6" w:space="0"/>
              <w:bottom w:val="single" w:color="auto" w:sz="6" w:space="0"/>
              <w:right w:val="single" w:color="auto" w:sz="6" w:space="0"/>
            </w:tcBorders>
            <w:noWrap w:val="0"/>
            <w:vAlign w:val="top"/>
          </w:tcPr>
          <w:p w14:paraId="1178E10F">
            <w:pPr>
              <w:autoSpaceDE w:val="0"/>
              <w:autoSpaceDN w:val="0"/>
              <w:spacing w:line="360" w:lineRule="auto"/>
              <w:rPr>
                <w:rFonts w:hint="eastAsia" w:ascii="仿宋" w:hAnsi="仿宋" w:eastAsia="仿宋" w:cs="仿宋"/>
                <w:color w:val="auto"/>
                <w:sz w:val="24"/>
                <w:highlight w:val="none"/>
              </w:rPr>
            </w:pPr>
          </w:p>
        </w:tc>
        <w:tc>
          <w:tcPr>
            <w:tcW w:w="412" w:type="dxa"/>
            <w:tcBorders>
              <w:top w:val="single" w:color="auto" w:sz="6" w:space="0"/>
              <w:left w:val="single" w:color="auto" w:sz="6" w:space="0"/>
              <w:bottom w:val="single" w:color="auto" w:sz="6" w:space="0"/>
              <w:right w:val="single" w:color="auto" w:sz="6" w:space="0"/>
            </w:tcBorders>
            <w:noWrap w:val="0"/>
            <w:vAlign w:val="top"/>
          </w:tcPr>
          <w:p w14:paraId="348F639F">
            <w:pPr>
              <w:autoSpaceDE w:val="0"/>
              <w:autoSpaceDN w:val="0"/>
              <w:spacing w:line="360" w:lineRule="auto"/>
              <w:rPr>
                <w:rFonts w:hint="eastAsia" w:ascii="仿宋" w:hAnsi="仿宋" w:eastAsia="仿宋" w:cs="仿宋"/>
                <w:color w:val="auto"/>
                <w:sz w:val="24"/>
                <w:highlight w:val="none"/>
              </w:rPr>
            </w:pPr>
          </w:p>
        </w:tc>
        <w:tc>
          <w:tcPr>
            <w:tcW w:w="586" w:type="dxa"/>
            <w:tcBorders>
              <w:top w:val="single" w:color="auto" w:sz="6" w:space="0"/>
              <w:left w:val="single" w:color="auto" w:sz="6" w:space="0"/>
              <w:bottom w:val="single" w:color="auto" w:sz="6" w:space="0"/>
              <w:right w:val="single" w:color="auto" w:sz="6" w:space="0"/>
            </w:tcBorders>
            <w:noWrap w:val="0"/>
            <w:vAlign w:val="top"/>
          </w:tcPr>
          <w:p w14:paraId="5CB41039">
            <w:pPr>
              <w:autoSpaceDE w:val="0"/>
              <w:autoSpaceDN w:val="0"/>
              <w:spacing w:line="360" w:lineRule="auto"/>
              <w:rPr>
                <w:rFonts w:hint="eastAsia" w:ascii="仿宋" w:hAnsi="仿宋" w:eastAsia="仿宋" w:cs="仿宋"/>
                <w:color w:val="auto"/>
                <w:sz w:val="24"/>
                <w:highlight w:val="none"/>
              </w:rPr>
            </w:pPr>
          </w:p>
        </w:tc>
        <w:tc>
          <w:tcPr>
            <w:tcW w:w="1035" w:type="dxa"/>
            <w:tcBorders>
              <w:top w:val="single" w:color="auto" w:sz="6" w:space="0"/>
              <w:left w:val="single" w:color="auto" w:sz="6" w:space="0"/>
              <w:bottom w:val="single" w:color="auto" w:sz="6" w:space="0"/>
              <w:right w:val="single" w:color="auto" w:sz="6" w:space="0"/>
            </w:tcBorders>
            <w:noWrap w:val="0"/>
            <w:vAlign w:val="top"/>
          </w:tcPr>
          <w:p w14:paraId="05575D7C">
            <w:pPr>
              <w:autoSpaceDE w:val="0"/>
              <w:autoSpaceDN w:val="0"/>
              <w:spacing w:line="360" w:lineRule="auto"/>
              <w:rPr>
                <w:rFonts w:hint="eastAsia" w:ascii="仿宋" w:hAnsi="仿宋" w:eastAsia="仿宋" w:cs="仿宋"/>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4E8BE2DD">
            <w:pPr>
              <w:autoSpaceDE w:val="0"/>
              <w:autoSpaceDN w:val="0"/>
              <w:spacing w:line="360" w:lineRule="auto"/>
              <w:rPr>
                <w:rFonts w:hint="eastAsia" w:ascii="仿宋" w:hAnsi="仿宋" w:eastAsia="仿宋" w:cs="仿宋"/>
                <w:color w:val="auto"/>
                <w:sz w:val="24"/>
                <w:highlight w:val="none"/>
              </w:rPr>
            </w:pPr>
          </w:p>
        </w:tc>
        <w:tc>
          <w:tcPr>
            <w:tcW w:w="1080" w:type="dxa"/>
            <w:tcBorders>
              <w:top w:val="single" w:color="auto" w:sz="6" w:space="0"/>
              <w:left w:val="single" w:color="auto" w:sz="6" w:space="0"/>
              <w:bottom w:val="single" w:color="auto" w:sz="6" w:space="0"/>
              <w:right w:val="single" w:color="auto" w:sz="6" w:space="0"/>
            </w:tcBorders>
            <w:noWrap w:val="0"/>
            <w:vAlign w:val="top"/>
          </w:tcPr>
          <w:p w14:paraId="3F971009">
            <w:pPr>
              <w:autoSpaceDE w:val="0"/>
              <w:autoSpaceDN w:val="0"/>
              <w:spacing w:line="360" w:lineRule="auto"/>
              <w:rPr>
                <w:rFonts w:hint="eastAsia" w:ascii="仿宋" w:hAnsi="仿宋" w:eastAsia="仿宋" w:cs="仿宋"/>
                <w:color w:val="auto"/>
                <w:sz w:val="24"/>
                <w:highlight w:val="none"/>
              </w:rPr>
            </w:pPr>
          </w:p>
        </w:tc>
        <w:tc>
          <w:tcPr>
            <w:tcW w:w="1260" w:type="dxa"/>
            <w:tcBorders>
              <w:top w:val="single" w:color="auto" w:sz="6" w:space="0"/>
              <w:left w:val="single" w:color="auto" w:sz="6" w:space="0"/>
              <w:bottom w:val="single" w:color="auto" w:sz="6" w:space="0"/>
              <w:right w:val="single" w:color="auto" w:sz="6" w:space="0"/>
            </w:tcBorders>
            <w:noWrap w:val="0"/>
            <w:vAlign w:val="top"/>
          </w:tcPr>
          <w:p w14:paraId="105D6753">
            <w:pPr>
              <w:autoSpaceDE w:val="0"/>
              <w:autoSpaceDN w:val="0"/>
              <w:spacing w:line="360" w:lineRule="auto"/>
              <w:rPr>
                <w:rFonts w:hint="eastAsia" w:ascii="仿宋" w:hAnsi="仿宋" w:eastAsia="仿宋" w:cs="仿宋"/>
                <w:color w:val="auto"/>
                <w:sz w:val="24"/>
                <w:highlight w:val="none"/>
              </w:rPr>
            </w:pPr>
          </w:p>
        </w:tc>
        <w:tc>
          <w:tcPr>
            <w:tcW w:w="900" w:type="dxa"/>
            <w:tcBorders>
              <w:top w:val="single" w:color="auto" w:sz="6" w:space="0"/>
              <w:left w:val="single" w:color="auto" w:sz="6" w:space="0"/>
              <w:bottom w:val="single" w:color="auto" w:sz="6" w:space="0"/>
              <w:right w:val="single" w:color="auto" w:sz="6" w:space="0"/>
            </w:tcBorders>
            <w:noWrap w:val="0"/>
            <w:vAlign w:val="top"/>
          </w:tcPr>
          <w:p w14:paraId="17EB704E">
            <w:pPr>
              <w:autoSpaceDE w:val="0"/>
              <w:autoSpaceDN w:val="0"/>
              <w:spacing w:line="360" w:lineRule="auto"/>
              <w:rPr>
                <w:rFonts w:hint="eastAsia" w:ascii="仿宋" w:hAnsi="仿宋" w:eastAsia="仿宋" w:cs="仿宋"/>
                <w:color w:val="auto"/>
                <w:sz w:val="24"/>
                <w:highlight w:val="none"/>
              </w:rPr>
            </w:pPr>
          </w:p>
        </w:tc>
        <w:tc>
          <w:tcPr>
            <w:tcW w:w="1470" w:type="dxa"/>
            <w:tcBorders>
              <w:top w:val="single" w:color="auto" w:sz="6" w:space="0"/>
              <w:left w:val="single" w:color="auto" w:sz="6" w:space="0"/>
              <w:bottom w:val="single" w:color="auto" w:sz="6" w:space="0"/>
              <w:right w:val="single" w:color="auto" w:sz="6" w:space="0"/>
            </w:tcBorders>
            <w:noWrap w:val="0"/>
            <w:vAlign w:val="top"/>
          </w:tcPr>
          <w:p w14:paraId="62B4A0F1">
            <w:pPr>
              <w:autoSpaceDE w:val="0"/>
              <w:autoSpaceDN w:val="0"/>
              <w:spacing w:line="360" w:lineRule="auto"/>
              <w:rPr>
                <w:rFonts w:hint="eastAsia" w:ascii="仿宋" w:hAnsi="仿宋" w:eastAsia="仿宋" w:cs="仿宋"/>
                <w:color w:val="auto"/>
                <w:sz w:val="24"/>
                <w:highlight w:val="none"/>
              </w:rPr>
            </w:pPr>
          </w:p>
        </w:tc>
      </w:tr>
    </w:tbl>
    <w:p w14:paraId="23D1F34F">
      <w:pPr>
        <w:spacing w:line="360" w:lineRule="auto"/>
        <w:rPr>
          <w:rFonts w:hint="eastAsia" w:ascii="仿宋" w:hAnsi="仿宋" w:eastAsia="仿宋" w:cs="仿宋"/>
          <w:b/>
          <w:bCs/>
          <w:color w:val="auto"/>
          <w:sz w:val="24"/>
          <w:highlight w:val="none"/>
        </w:rPr>
      </w:pPr>
      <w:r>
        <w:rPr>
          <w:rFonts w:hint="eastAsia" w:ascii="仿宋" w:hAnsi="仿宋" w:eastAsia="仿宋" w:cs="仿宋"/>
          <w:b/>
          <w:color w:val="auto"/>
          <w:sz w:val="24"/>
          <w:highlight w:val="none"/>
        </w:rPr>
        <w:t>注：供应商可按上述的格式自行编制，须随表提交相应的证书复印件。</w:t>
      </w:r>
    </w:p>
    <w:p w14:paraId="65F2F530">
      <w:pPr>
        <w:autoSpaceDE w:val="0"/>
        <w:autoSpaceDN w:val="0"/>
        <w:spacing w:line="360" w:lineRule="auto"/>
        <w:ind w:firstLine="0" w:firstLineChars="0"/>
        <w:rPr>
          <w:rFonts w:hint="eastAsia" w:ascii="仿宋" w:hAnsi="仿宋" w:eastAsia="仿宋" w:cs="仿宋"/>
          <w:b/>
          <w:bCs/>
          <w:color w:val="auto"/>
          <w:sz w:val="24"/>
          <w:highlight w:val="none"/>
        </w:rPr>
      </w:pPr>
    </w:p>
    <w:p w14:paraId="1FEAF845">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6B1BD755">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  年  月   日</w:t>
      </w:r>
    </w:p>
    <w:p w14:paraId="72CD71C3">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p>
    <w:p w14:paraId="41D67385">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p>
    <w:p w14:paraId="0352B94F">
      <w:pPr>
        <w:snapToGrid w:val="0"/>
        <w:spacing w:line="360"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十</w:t>
      </w:r>
      <w:r>
        <w:rPr>
          <w:rFonts w:hint="eastAsia" w:ascii="仿宋" w:hAnsi="仿宋" w:eastAsia="仿宋" w:cs="仿宋"/>
          <w:b/>
          <w:color w:val="auto"/>
          <w:sz w:val="30"/>
          <w:szCs w:val="30"/>
          <w:highlight w:val="none"/>
        </w:rPr>
        <w:t>、供应商认为需要提供的其他有关资料</w:t>
      </w:r>
    </w:p>
    <w:p w14:paraId="046178F6">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p>
    <w:p w14:paraId="61AC182C">
      <w:pPr>
        <w:autoSpaceDE w:val="0"/>
        <w:autoSpaceDN w:val="0"/>
        <w:spacing w:line="360" w:lineRule="auto"/>
        <w:ind w:left="4920" w:leftChars="1950" w:hanging="240" w:hangingChars="1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供应商名称（电子签章）：</w:t>
      </w:r>
    </w:p>
    <w:p w14:paraId="33579ED0">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  年  月   日</w:t>
      </w:r>
    </w:p>
    <w:p w14:paraId="027D24A8">
      <w:pPr>
        <w:widowControl/>
        <w:spacing w:line="360" w:lineRule="auto"/>
        <w:jc w:val="left"/>
        <w:rPr>
          <w:rFonts w:hint="eastAsia" w:ascii="仿宋" w:hAnsi="仿宋" w:eastAsia="仿宋" w:cs="仿宋"/>
          <w:b/>
          <w:bCs/>
          <w:color w:val="auto"/>
          <w:sz w:val="24"/>
          <w:highlight w:val="none"/>
        </w:rPr>
        <w:sectPr>
          <w:pgSz w:w="11911" w:h="16838"/>
          <w:pgMar w:top="1417" w:right="1417" w:bottom="1417" w:left="1417" w:header="720" w:footer="720" w:gutter="0"/>
          <w:cols w:space="720" w:num="1"/>
          <w:docGrid w:linePitch="1" w:charSpace="0"/>
        </w:sectPr>
      </w:pPr>
    </w:p>
    <w:p w14:paraId="58819354">
      <w:pPr>
        <w:autoSpaceDE w:val="0"/>
        <w:autoSpaceDN w:val="0"/>
        <w:spacing w:line="360" w:lineRule="auto"/>
        <w:ind w:firstLine="6505" w:firstLineChars="2700"/>
        <w:rPr>
          <w:rFonts w:hint="eastAsia" w:ascii="仿宋" w:hAnsi="仿宋" w:eastAsia="仿宋" w:cs="仿宋"/>
          <w:b/>
          <w:bCs/>
          <w:color w:val="auto"/>
          <w:sz w:val="24"/>
          <w:highlight w:val="none"/>
        </w:rPr>
      </w:pPr>
    </w:p>
    <w:p w14:paraId="5C741292">
      <w:pPr>
        <w:pStyle w:val="3"/>
        <w:jc w:val="center"/>
        <w:rPr>
          <w:rFonts w:hint="eastAsia" w:ascii="仿宋" w:hAnsi="仿宋" w:eastAsia="仿宋" w:cs="仿宋"/>
          <w:color w:val="auto"/>
          <w:highlight w:val="none"/>
        </w:rPr>
      </w:pPr>
      <w:bookmarkStart w:id="104" w:name="_Toc6365"/>
      <w:bookmarkStart w:id="105" w:name="_Toc25920"/>
      <w:bookmarkStart w:id="106" w:name="_Toc80205941"/>
      <w:r>
        <w:rPr>
          <w:rFonts w:hint="eastAsia" w:ascii="仿宋" w:hAnsi="仿宋" w:eastAsia="仿宋" w:cs="仿宋"/>
          <w:color w:val="auto"/>
          <w:highlight w:val="none"/>
        </w:rPr>
        <w:t>第四节 报价文件格式</w:t>
      </w:r>
      <w:bookmarkEnd w:id="104"/>
      <w:bookmarkEnd w:id="105"/>
      <w:bookmarkEnd w:id="106"/>
    </w:p>
    <w:p w14:paraId="5C0B8179">
      <w:pPr>
        <w:snapToGrid w:val="0"/>
        <w:spacing w:before="120" w:beforeLines="50" w:after="50"/>
        <w:rPr>
          <w:rFonts w:hint="eastAsia" w:ascii="仿宋" w:hAnsi="仿宋" w:eastAsia="仿宋" w:cs="仿宋"/>
          <w:bCs/>
          <w:color w:val="auto"/>
          <w:sz w:val="32"/>
          <w:szCs w:val="20"/>
          <w:highlight w:val="none"/>
        </w:rPr>
      </w:pPr>
      <w:r>
        <w:rPr>
          <w:rFonts w:hint="eastAsia" w:ascii="仿宋" w:hAnsi="仿宋" w:eastAsia="仿宋" w:cs="仿宋"/>
          <w:color w:val="auto"/>
          <w:sz w:val="24"/>
          <w:highlight w:val="none"/>
        </w:rPr>
        <w:t xml:space="preserve">                                                    </w:t>
      </w:r>
      <w:r>
        <w:rPr>
          <w:rFonts w:hint="eastAsia" w:ascii="仿宋" w:hAnsi="仿宋" w:eastAsia="仿宋" w:cs="仿宋"/>
          <w:bCs/>
          <w:color w:val="auto"/>
          <w:highlight w:val="none"/>
        </w:rPr>
        <w:t>全流程电子文件</w:t>
      </w:r>
    </w:p>
    <w:p w14:paraId="0D9683A3">
      <w:pPr>
        <w:snapToGrid w:val="0"/>
        <w:spacing w:before="120" w:beforeLines="50" w:after="50"/>
        <w:rPr>
          <w:rFonts w:hint="eastAsia" w:ascii="仿宋" w:hAnsi="仿宋" w:eastAsia="仿宋" w:cs="仿宋"/>
          <w:color w:val="auto"/>
          <w:sz w:val="24"/>
          <w:szCs w:val="20"/>
          <w:highlight w:val="none"/>
        </w:rPr>
      </w:pPr>
    </w:p>
    <w:p w14:paraId="7D47E7B4">
      <w:pPr>
        <w:snapToGrid w:val="0"/>
        <w:spacing w:before="120" w:beforeLines="50" w:after="50"/>
        <w:rPr>
          <w:rFonts w:hint="eastAsia" w:ascii="仿宋" w:hAnsi="仿宋" w:eastAsia="仿宋" w:cs="仿宋"/>
          <w:color w:val="auto"/>
          <w:sz w:val="24"/>
          <w:szCs w:val="20"/>
          <w:highlight w:val="none"/>
        </w:rPr>
      </w:pPr>
    </w:p>
    <w:p w14:paraId="5810388A">
      <w:pPr>
        <w:snapToGrid w:val="0"/>
        <w:spacing w:before="120" w:beforeLines="50" w:after="50"/>
        <w:rPr>
          <w:rFonts w:hint="eastAsia" w:ascii="仿宋" w:hAnsi="仿宋" w:eastAsia="仿宋" w:cs="仿宋"/>
          <w:color w:val="auto"/>
          <w:sz w:val="24"/>
          <w:szCs w:val="20"/>
          <w:highlight w:val="none"/>
        </w:rPr>
      </w:pPr>
    </w:p>
    <w:p w14:paraId="6ABE850E">
      <w:pPr>
        <w:snapToGrid w:val="0"/>
        <w:spacing w:before="120" w:beforeLines="50" w:after="50"/>
        <w:jc w:val="center"/>
        <w:rPr>
          <w:rFonts w:hint="eastAsia" w:ascii="仿宋" w:hAnsi="仿宋" w:eastAsia="仿宋" w:cs="仿宋"/>
          <w:bCs/>
          <w:color w:val="auto"/>
          <w:sz w:val="44"/>
          <w:szCs w:val="44"/>
          <w:highlight w:val="none"/>
        </w:rPr>
      </w:pPr>
      <w:r>
        <w:rPr>
          <w:rFonts w:hint="eastAsia" w:ascii="仿宋" w:hAnsi="仿宋" w:eastAsia="仿宋" w:cs="仿宋"/>
          <w:bCs/>
          <w:color w:val="auto"/>
          <w:sz w:val="44"/>
          <w:szCs w:val="44"/>
          <w:highlight w:val="none"/>
        </w:rPr>
        <w:t>报  价  文  件（封面）</w:t>
      </w:r>
    </w:p>
    <w:p w14:paraId="39596E09">
      <w:pPr>
        <w:snapToGrid w:val="0"/>
        <w:spacing w:before="120" w:beforeLines="50" w:after="50"/>
        <w:rPr>
          <w:rFonts w:hint="eastAsia" w:ascii="仿宋" w:hAnsi="仿宋" w:eastAsia="仿宋" w:cs="仿宋"/>
          <w:bCs/>
          <w:color w:val="auto"/>
          <w:sz w:val="24"/>
          <w:szCs w:val="20"/>
          <w:highlight w:val="none"/>
        </w:rPr>
      </w:pPr>
    </w:p>
    <w:p w14:paraId="6A8EBF00">
      <w:pPr>
        <w:snapToGrid w:val="0"/>
        <w:spacing w:before="120" w:beforeLines="50" w:after="50"/>
        <w:rPr>
          <w:rFonts w:hint="eastAsia" w:ascii="仿宋" w:hAnsi="仿宋" w:eastAsia="仿宋" w:cs="仿宋"/>
          <w:bCs/>
          <w:color w:val="auto"/>
          <w:sz w:val="24"/>
          <w:szCs w:val="20"/>
          <w:highlight w:val="none"/>
        </w:rPr>
      </w:pPr>
    </w:p>
    <w:p w14:paraId="064278EC">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项目名称：[项目名称]</w:t>
      </w:r>
    </w:p>
    <w:p w14:paraId="09572A5D">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项目编号：[项目编号]</w:t>
      </w:r>
    </w:p>
    <w:p w14:paraId="138C33CA">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所竞分标（如有则填写，无分标时填写“无”或者留空）：</w:t>
      </w:r>
    </w:p>
    <w:p w14:paraId="2FF19D98">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供应商名称：</w:t>
      </w:r>
    </w:p>
    <w:p w14:paraId="73A9304B">
      <w:pPr>
        <w:snapToGrid w:val="0"/>
        <w:spacing w:before="120" w:beforeLines="50" w:after="50"/>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供应商地址：</w:t>
      </w:r>
    </w:p>
    <w:p w14:paraId="0FC76CC1">
      <w:pPr>
        <w:pStyle w:val="7"/>
        <w:snapToGrid w:val="0"/>
        <w:spacing w:before="50" w:after="50"/>
        <w:ind w:firstLine="720" w:firstLineChars="225"/>
        <w:rPr>
          <w:rFonts w:hint="eastAsia" w:ascii="仿宋" w:hAnsi="仿宋" w:eastAsia="仿宋" w:cs="仿宋"/>
          <w:bCs/>
          <w:color w:val="auto"/>
          <w:sz w:val="32"/>
          <w:szCs w:val="32"/>
          <w:highlight w:val="none"/>
        </w:rPr>
      </w:pPr>
    </w:p>
    <w:p w14:paraId="12BD1D84">
      <w:pPr>
        <w:pStyle w:val="7"/>
        <w:snapToGrid w:val="0"/>
        <w:spacing w:before="50" w:after="50"/>
        <w:ind w:firstLine="1280" w:firstLineChars="400"/>
        <w:rPr>
          <w:rFonts w:hint="eastAsia" w:ascii="仿宋" w:hAnsi="仿宋" w:eastAsia="仿宋" w:cs="仿宋"/>
          <w:bCs/>
          <w:color w:val="auto"/>
          <w:sz w:val="32"/>
          <w:szCs w:val="32"/>
          <w:highlight w:val="none"/>
        </w:rPr>
      </w:pPr>
    </w:p>
    <w:p w14:paraId="364583C1">
      <w:pPr>
        <w:snapToGrid w:val="0"/>
        <w:spacing w:before="120" w:beforeLines="50" w:after="5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年    月    日</w:t>
      </w:r>
    </w:p>
    <w:p w14:paraId="7915BD0D">
      <w:pPr>
        <w:snapToGrid w:val="0"/>
        <w:spacing w:before="120" w:beforeLines="50" w:after="50"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color w:val="auto"/>
          <w:sz w:val="24"/>
          <w:highlight w:val="none"/>
        </w:rPr>
        <w:br w:type="page"/>
      </w:r>
      <w:r>
        <w:rPr>
          <w:rFonts w:hint="eastAsia" w:ascii="仿宋" w:hAnsi="仿宋" w:eastAsia="仿宋" w:cs="仿宋"/>
          <w:b/>
          <w:bCs/>
          <w:color w:val="auto"/>
          <w:sz w:val="32"/>
          <w:szCs w:val="32"/>
          <w:highlight w:val="none"/>
        </w:rPr>
        <w:t>报价文件目录</w:t>
      </w:r>
    </w:p>
    <w:p w14:paraId="0152D3A5">
      <w:pPr>
        <w:spacing w:line="360" w:lineRule="auto"/>
        <w:rPr>
          <w:rFonts w:hint="eastAsia" w:ascii="仿宋" w:hAnsi="仿宋" w:eastAsia="仿宋" w:cs="仿宋"/>
          <w:color w:val="auto"/>
          <w:highlight w:val="none"/>
        </w:rPr>
      </w:pPr>
    </w:p>
    <w:p w14:paraId="329DD90B">
      <w:pPr>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一、响应函………………………………………………………（页码）</w:t>
      </w:r>
    </w:p>
    <w:p w14:paraId="21DB19D9">
      <w:pPr>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二、响应报价表………………………（页码）</w:t>
      </w:r>
    </w:p>
    <w:p w14:paraId="5DEDFAAC">
      <w:pPr>
        <w:spacing w:line="360" w:lineRule="auto"/>
        <w:rPr>
          <w:rFonts w:hint="eastAsia" w:ascii="仿宋" w:hAnsi="仿宋" w:eastAsia="仿宋" w:cs="仿宋"/>
          <w:color w:val="auto"/>
          <w:kern w:val="0"/>
          <w:sz w:val="24"/>
          <w:highlight w:val="none"/>
        </w:rPr>
      </w:pPr>
    </w:p>
    <w:p w14:paraId="153149F0">
      <w:pPr>
        <w:snapToGrid w:val="0"/>
        <w:spacing w:before="120" w:beforeLines="50" w:after="50" w:line="360" w:lineRule="auto"/>
        <w:ind w:left="142"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r>
        <w:rPr>
          <w:rFonts w:hint="eastAsia" w:ascii="仿宋" w:hAnsi="仿宋" w:eastAsia="仿宋" w:cs="仿宋"/>
          <w:b/>
          <w:bCs/>
          <w:color w:val="auto"/>
          <w:sz w:val="32"/>
          <w:szCs w:val="32"/>
          <w:highlight w:val="none"/>
        </w:rPr>
        <w:t>一、响应函</w:t>
      </w:r>
    </w:p>
    <w:p w14:paraId="303AF85D">
      <w:pPr>
        <w:pStyle w:val="14"/>
        <w:spacing w:line="500" w:lineRule="exact"/>
        <w:jc w:val="center"/>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响应函</w:t>
      </w:r>
    </w:p>
    <w:p w14:paraId="1409D13D">
      <w:pPr>
        <w:pStyle w:val="14"/>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bookmarkStart w:id="107" w:name="PO_3000001868_PM031_4"/>
      <w:r>
        <w:rPr>
          <w:rFonts w:hint="eastAsia" w:ascii="仿宋" w:hAnsi="仿宋" w:eastAsia="仿宋" w:cs="仿宋"/>
          <w:color w:val="auto"/>
          <w:sz w:val="24"/>
          <w:szCs w:val="24"/>
          <w:highlight w:val="none"/>
          <w:u w:val="single"/>
        </w:rPr>
        <w:t>[采购组织机构]</w:t>
      </w:r>
      <w:bookmarkEnd w:id="107"/>
      <w:r>
        <w:rPr>
          <w:rFonts w:hint="eastAsia" w:ascii="仿宋" w:hAnsi="仿宋" w:eastAsia="仿宋" w:cs="仿宋"/>
          <w:color w:val="auto"/>
          <w:sz w:val="24"/>
          <w:szCs w:val="24"/>
          <w:highlight w:val="none"/>
          <w:u w:val="single"/>
        </w:rPr>
        <w:t xml:space="preserve"> </w:t>
      </w:r>
    </w:p>
    <w:p w14:paraId="52CD9B22">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我方已仔细阅读了贵方组织的</w:t>
      </w:r>
      <w:r>
        <w:rPr>
          <w:rFonts w:hint="eastAsia" w:ascii="仿宋" w:hAnsi="仿宋" w:eastAsia="仿宋" w:cs="仿宋"/>
          <w:color w:val="auto"/>
          <w:sz w:val="24"/>
          <w:szCs w:val="24"/>
          <w:highlight w:val="none"/>
          <w:u w:val="single"/>
        </w:rPr>
        <w:t xml:space="preserve"> </w:t>
      </w:r>
      <w:bookmarkStart w:id="108" w:name="PO_3000001868_PM002_10"/>
      <w:r>
        <w:rPr>
          <w:rFonts w:hint="eastAsia" w:ascii="仿宋" w:hAnsi="仿宋" w:eastAsia="仿宋" w:cs="仿宋"/>
          <w:color w:val="auto"/>
          <w:sz w:val="24"/>
          <w:szCs w:val="24"/>
          <w:highlight w:val="none"/>
          <w:u w:val="single"/>
        </w:rPr>
        <w:t>[项目名称]</w:t>
      </w:r>
      <w:bookmarkEnd w:id="108"/>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项目（项目编号：</w:t>
      </w:r>
      <w:r>
        <w:rPr>
          <w:rFonts w:hint="eastAsia" w:ascii="仿宋" w:hAnsi="仿宋" w:eastAsia="仿宋" w:cs="仿宋"/>
          <w:color w:val="auto"/>
          <w:sz w:val="24"/>
          <w:szCs w:val="24"/>
          <w:highlight w:val="none"/>
          <w:u w:val="single"/>
        </w:rPr>
        <w:t xml:space="preserve">  </w:t>
      </w:r>
      <w:bookmarkStart w:id="109" w:name="PO_3000001868_PM001_10"/>
      <w:r>
        <w:rPr>
          <w:rFonts w:hint="eastAsia" w:ascii="仿宋" w:hAnsi="仿宋" w:eastAsia="仿宋" w:cs="仿宋"/>
          <w:color w:val="auto"/>
          <w:sz w:val="24"/>
          <w:szCs w:val="24"/>
          <w:highlight w:val="none"/>
          <w:u w:val="single"/>
        </w:rPr>
        <w:t>[项目编号]</w:t>
      </w:r>
      <w:bookmarkEnd w:id="109"/>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）的竞争性磋商采购文件的全部内容，现正式递交下述文件参加贵方组织的本次政府采购活动： </w:t>
      </w:r>
    </w:p>
    <w:p w14:paraId="4C9CF377">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一、首次报价文件电子版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份（包含按“第三章 供应商须知”提交的全部文件）；</w:t>
      </w:r>
    </w:p>
    <w:p w14:paraId="3A34EC58">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二、技术文件电子版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份（包含按“第三章 供应商须知”提交的全部文件）；商务文件电子版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份（包含按“第三章 供应商须知”提交的全部文件）；（商务技术文件已合并装订成册）；</w:t>
      </w:r>
    </w:p>
    <w:p w14:paraId="1E192036">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三、资格证明文件电子版（包含按“第三章供应商须知”提交的全部文件）；</w:t>
      </w:r>
    </w:p>
    <w:p w14:paraId="7CCD96D4">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据此函，签字人兹宣布：</w:t>
      </w:r>
    </w:p>
    <w:p w14:paraId="664C138B">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1、我方愿意以（大写）人民币</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元)的竞标总报价，服务时间（无分标时填写）：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，提供本项目竞争性磋商采购文件第二章“服务需求一览表”中相应的采购内容。</w:t>
      </w:r>
    </w:p>
    <w:p w14:paraId="5D357F75">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其中（有分标时填写）：</w:t>
      </w:r>
    </w:p>
    <w:p w14:paraId="69C53825">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分标报价为（大写）人民币</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元)，服务时间：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14:paraId="4C9BAB3E">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分标报价为（大写）人民币</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元)，服务时间：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14:paraId="39483330">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p w14:paraId="047EDE38">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2、我方同意自本项目竞争性磋商采购文件采购公告规定的递交响应文件截止时间起遵循本响应函，并承诺在“第三章 供应商须知”规定的响应有效期内不修改、撤销响应文件。</w:t>
      </w:r>
    </w:p>
    <w:p w14:paraId="64F1CF95">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3、我方在此声明，所递交的响应文件及有关资料内容完整、真实和准确。</w:t>
      </w:r>
    </w:p>
    <w:p w14:paraId="1EA6248B">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4、如本项目采购内容涉及须符合国家强制规定的，我方承诺我方本次竞标均符合国家有关强制规定。</w:t>
      </w:r>
    </w:p>
    <w:p w14:paraId="22A11F43">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如我方成交，我方承诺在收到成交通知书后，在成交通知书规定的期限内，根据竞争性磋商采购文件、我方的响应文件及有关澄清承诺书的要求按第六章“合同文本”与采购人订立书面合同，并按照合同约定承担完成合同的责任和义务。</w:t>
      </w:r>
    </w:p>
    <w:p w14:paraId="5677A783">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6、我方已详细审核竞争性磋商采购文件，我方知道必须放弃提出含糊不清或误解问题的权利。</w:t>
      </w:r>
    </w:p>
    <w:p w14:paraId="5AF6511B">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7、我方承诺满足竞争性磋商采购文件第六章“合同文本”的条款，承担完成合同的责任和义务。</w:t>
      </w:r>
    </w:p>
    <w:p w14:paraId="3730F546">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8、我方同意应贵方要求提供与</w:t>
      </w:r>
      <w:r>
        <w:rPr>
          <w:rFonts w:hint="eastAsia" w:ascii="仿宋" w:hAnsi="仿宋" w:eastAsia="仿宋" w:cs="仿宋"/>
          <w:color w:val="auto"/>
          <w:sz w:val="24"/>
          <w:szCs w:val="24"/>
          <w:highlight w:val="none"/>
          <w:lang w:eastAsia="zh-CN"/>
        </w:rPr>
        <w:t>本次</w:t>
      </w:r>
      <w:r>
        <w:rPr>
          <w:rFonts w:hint="eastAsia" w:ascii="仿宋" w:hAnsi="仿宋" w:eastAsia="仿宋" w:cs="仿宋"/>
          <w:color w:val="auto"/>
          <w:sz w:val="24"/>
          <w:szCs w:val="24"/>
          <w:highlight w:val="none"/>
        </w:rPr>
        <w:t>竞标有关的任何数据或资料。若贵方需要，我方愿意提供我方作出的一切承诺的证明材料。</w:t>
      </w:r>
    </w:p>
    <w:p w14:paraId="25D6F294">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9、我方完全理解贵方不一定接受响应报价最低的竞标人为成交供应商的行为。</w:t>
      </w:r>
    </w:p>
    <w:p w14:paraId="39C96406">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我方将严格遵守《中华人民共和国政府采购法》第七十七条的规定，即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5E7D5A7F">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提供虚假材料谋取中标、成交的；</w:t>
      </w:r>
    </w:p>
    <w:p w14:paraId="335EB6DE">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采取不正当手段诋毁、排挤其他供应商的；</w:t>
      </w:r>
    </w:p>
    <w:p w14:paraId="3ECDCB67">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与采购人、其他供应商或者采购代理机构恶意串通的；</w:t>
      </w:r>
    </w:p>
    <w:p w14:paraId="24F437FE">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向采购人、采购代理机构行贿或者提供其他不正当利益的；</w:t>
      </w:r>
    </w:p>
    <w:p w14:paraId="7327E4D0">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在采购过程中与采购人进行协商磋商的；</w:t>
      </w:r>
    </w:p>
    <w:p w14:paraId="396BDF6E">
      <w:pPr>
        <w:pStyle w:val="14"/>
        <w:spacing w:line="360" w:lineRule="auto"/>
        <w:ind w:firstLine="482"/>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拒绝有关部门监督检查或提供虚假情况的。</w:t>
      </w:r>
    </w:p>
    <w:p w14:paraId="70E8C674">
      <w:pPr>
        <w:pStyle w:val="14"/>
        <w:spacing w:line="360" w:lineRule="auto"/>
        <w:ind w:firstLine="42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11.与本磋商有关的一切正式往来信函请寄：</w:t>
      </w:r>
      <w:r>
        <w:rPr>
          <w:rFonts w:hint="eastAsia" w:ascii="仿宋" w:hAnsi="仿宋" w:eastAsia="仿宋" w:cs="仿宋"/>
          <w:color w:val="auto"/>
          <w:sz w:val="24"/>
          <w:szCs w:val="24"/>
          <w:highlight w:val="none"/>
          <w:u w:val="single"/>
        </w:rPr>
        <w:t xml:space="preserve"> </w:t>
      </w:r>
    </w:p>
    <w:p w14:paraId="16B32D9C">
      <w:pPr>
        <w:pStyle w:val="14"/>
        <w:spacing w:line="360" w:lineRule="auto"/>
        <w:ind w:firstLine="42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p>
    <w:p w14:paraId="11DAE753">
      <w:pPr>
        <w:pStyle w:val="14"/>
        <w:spacing w:line="360" w:lineRule="auto"/>
        <w:ind w:firstLine="42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电话：</w:t>
      </w:r>
      <w:r>
        <w:rPr>
          <w:rFonts w:hint="eastAsia" w:ascii="仿宋" w:hAnsi="仿宋" w:eastAsia="仿宋" w:cs="仿宋"/>
          <w:color w:val="auto"/>
          <w:sz w:val="24"/>
          <w:szCs w:val="24"/>
          <w:highlight w:val="none"/>
          <w:u w:val="single"/>
        </w:rPr>
        <w:t xml:space="preserve">                                      　　　　　　　　　</w:t>
      </w:r>
    </w:p>
    <w:p w14:paraId="513E3B76">
      <w:pPr>
        <w:pStyle w:val="14"/>
        <w:spacing w:line="360" w:lineRule="auto"/>
        <w:ind w:firstLine="42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r>
        <w:rPr>
          <w:rFonts w:hint="eastAsia" w:ascii="仿宋" w:hAnsi="仿宋" w:eastAsia="仿宋" w:cs="仿宋"/>
          <w:color w:val="auto"/>
          <w:sz w:val="24"/>
          <w:szCs w:val="24"/>
          <w:highlight w:val="none"/>
          <w:u w:val="single"/>
        </w:rPr>
        <w:t>　　　　　　　　　　　　　　　　　　　　　　　　　　　　</w:t>
      </w:r>
    </w:p>
    <w:p w14:paraId="2FAFD984">
      <w:pPr>
        <w:pStyle w:val="14"/>
        <w:spacing w:line="360" w:lineRule="auto"/>
        <w:ind w:firstLine="42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邮政编码：</w:t>
      </w:r>
      <w:r>
        <w:rPr>
          <w:rFonts w:hint="eastAsia" w:ascii="仿宋" w:hAnsi="仿宋" w:eastAsia="仿宋" w:cs="仿宋"/>
          <w:color w:val="auto"/>
          <w:sz w:val="24"/>
          <w:szCs w:val="24"/>
          <w:highlight w:val="none"/>
          <w:u w:val="single"/>
        </w:rPr>
        <w:t xml:space="preserve">                                                    </w:t>
      </w:r>
    </w:p>
    <w:p w14:paraId="47F9BFCC">
      <w:pPr>
        <w:pStyle w:val="14"/>
        <w:spacing w:line="360" w:lineRule="auto"/>
        <w:ind w:firstLine="42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开户名称：</w:t>
      </w:r>
      <w:r>
        <w:rPr>
          <w:rFonts w:hint="eastAsia" w:ascii="仿宋" w:hAnsi="仿宋" w:eastAsia="仿宋" w:cs="仿宋"/>
          <w:color w:val="auto"/>
          <w:sz w:val="24"/>
          <w:szCs w:val="24"/>
          <w:highlight w:val="none"/>
          <w:u w:val="single"/>
        </w:rPr>
        <w:t xml:space="preserve">                                                    </w:t>
      </w:r>
    </w:p>
    <w:p w14:paraId="60E99FB4">
      <w:pPr>
        <w:pStyle w:val="14"/>
        <w:spacing w:line="360" w:lineRule="auto"/>
        <w:ind w:firstLine="42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u w:val="single"/>
        </w:rPr>
        <w:t xml:space="preserve">                                                    </w:t>
      </w:r>
    </w:p>
    <w:p w14:paraId="34C2D28E">
      <w:pPr>
        <w:pStyle w:val="14"/>
        <w:spacing w:line="360" w:lineRule="auto"/>
        <w:ind w:firstLine="42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银行账号：</w:t>
      </w:r>
      <w:r>
        <w:rPr>
          <w:rFonts w:hint="eastAsia" w:ascii="仿宋" w:hAnsi="仿宋" w:eastAsia="仿宋" w:cs="仿宋"/>
          <w:color w:val="auto"/>
          <w:sz w:val="24"/>
          <w:szCs w:val="24"/>
          <w:highlight w:val="none"/>
          <w:u w:val="single"/>
        </w:rPr>
        <w:t xml:space="preserve">                                                    </w:t>
      </w:r>
    </w:p>
    <w:p w14:paraId="7193D03A">
      <w:pPr>
        <w:pStyle w:val="12"/>
        <w:tabs>
          <w:tab w:val="left" w:pos="939"/>
        </w:tabs>
        <w:spacing w:line="360" w:lineRule="auto"/>
        <w:ind w:left="161" w:leftChars="67"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6FBE5390">
      <w:pPr>
        <w:spacing w:line="360" w:lineRule="auto"/>
        <w:jc w:val="left"/>
        <w:rPr>
          <w:rFonts w:hint="eastAsia" w:ascii="仿宋" w:hAnsi="仿宋" w:eastAsia="仿宋" w:cs="仿宋"/>
          <w:color w:val="auto"/>
          <w:sz w:val="24"/>
          <w:szCs w:val="24"/>
          <w:highlight w:val="none"/>
        </w:rPr>
      </w:pPr>
    </w:p>
    <w:p w14:paraId="25A179E2">
      <w:pPr>
        <w:autoSpaceDE w:val="0"/>
        <w:autoSpaceDN w:val="0"/>
        <w:spacing w:line="360" w:lineRule="auto"/>
        <w:ind w:left="4920" w:leftChars="1950" w:hanging="240" w:hangingChars="1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供应商名称（电子签章）：</w:t>
      </w:r>
    </w:p>
    <w:p w14:paraId="35318386">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szCs w:val="24"/>
          <w:highlight w:val="none"/>
          <w:lang w:val="zh-CN"/>
        </w:rPr>
        <w:t>日期：  年  月   日</w:t>
      </w:r>
    </w:p>
    <w:p w14:paraId="06D35CF3">
      <w:pPr>
        <w:widowControl/>
        <w:spacing w:line="360" w:lineRule="auto"/>
        <w:jc w:val="left"/>
        <w:rPr>
          <w:rFonts w:hint="eastAsia" w:ascii="仿宋" w:hAnsi="仿宋" w:eastAsia="仿宋" w:cs="仿宋"/>
          <w:color w:val="auto"/>
          <w:kern w:val="0"/>
          <w:sz w:val="24"/>
          <w:highlight w:val="none"/>
          <w:lang w:val="zh-CN"/>
        </w:rPr>
        <w:sectPr>
          <w:pgSz w:w="11911" w:h="16838"/>
          <w:pgMar w:top="1417" w:right="1417" w:bottom="1417" w:left="1417" w:header="720" w:footer="720" w:gutter="0"/>
          <w:cols w:space="720" w:num="1"/>
          <w:docGrid w:linePitch="1" w:charSpace="0"/>
        </w:sectPr>
      </w:pPr>
    </w:p>
    <w:p w14:paraId="7395C742">
      <w:pPr>
        <w:autoSpaceDE w:val="0"/>
        <w:autoSpaceDN w:val="0"/>
        <w:spacing w:line="360" w:lineRule="auto"/>
        <w:ind w:firstLine="6480" w:firstLineChars="2700"/>
        <w:rPr>
          <w:rFonts w:hint="eastAsia" w:ascii="仿宋" w:hAnsi="仿宋" w:eastAsia="仿宋" w:cs="仿宋"/>
          <w:color w:val="auto"/>
          <w:kern w:val="0"/>
          <w:sz w:val="24"/>
          <w:highlight w:val="none"/>
          <w:lang w:val="zh-CN"/>
        </w:rPr>
      </w:pPr>
    </w:p>
    <w:p w14:paraId="4CBB6444">
      <w:pPr>
        <w:spacing w:line="520" w:lineRule="exact"/>
        <w:ind w:firstLine="643" w:firstLineChars="200"/>
        <w:jc w:val="left"/>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二、响应报价表</w:t>
      </w:r>
    </w:p>
    <w:p w14:paraId="5EDAA38B">
      <w:pPr>
        <w:snapToGrid w:val="0"/>
        <w:spacing w:before="50" w:after="50" w:line="360" w:lineRule="auto"/>
        <w:jc w:val="center"/>
        <w:rPr>
          <w:rFonts w:hint="eastAsia" w:ascii="仿宋" w:hAnsi="仿宋" w:eastAsia="仿宋" w:cs="仿宋"/>
          <w:b/>
          <w:bCs/>
          <w:color w:val="auto"/>
          <w:sz w:val="40"/>
          <w:szCs w:val="40"/>
          <w:highlight w:val="none"/>
        </w:rPr>
      </w:pPr>
      <w:r>
        <w:rPr>
          <w:rFonts w:hint="eastAsia" w:ascii="仿宋" w:hAnsi="仿宋" w:eastAsia="仿宋" w:cs="仿宋"/>
          <w:b/>
          <w:bCs/>
          <w:color w:val="auto"/>
          <w:sz w:val="40"/>
          <w:szCs w:val="40"/>
          <w:highlight w:val="none"/>
        </w:rPr>
        <w:t>响应报价表</w:t>
      </w:r>
    </w:p>
    <w:p w14:paraId="34079E53">
      <w:pPr>
        <w:snapToGrid w:val="0"/>
        <w:spacing w:before="50" w:after="50" w:line="36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项目名称：</w:t>
      </w:r>
      <w:r>
        <w:rPr>
          <w:rFonts w:hint="eastAsia" w:ascii="仿宋" w:hAnsi="仿宋" w:eastAsia="仿宋" w:cs="仿宋"/>
          <w:color w:val="auto"/>
          <w:sz w:val="24"/>
          <w:highlight w:val="none"/>
          <w:u w:val="single"/>
        </w:rPr>
        <w:t xml:space="preserve">  </w:t>
      </w:r>
      <w:bookmarkStart w:id="110" w:name="PO_3000001868_PM002_11"/>
      <w:r>
        <w:rPr>
          <w:rFonts w:hint="eastAsia" w:ascii="仿宋" w:hAnsi="仿宋" w:eastAsia="仿宋" w:cs="仿宋"/>
          <w:color w:val="auto"/>
          <w:sz w:val="24"/>
          <w:highlight w:val="none"/>
          <w:u w:val="single"/>
        </w:rPr>
        <w:t>[项目名称]</w:t>
      </w:r>
      <w:bookmarkEnd w:id="110"/>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 xml:space="preserve">      项目编号：</w:t>
      </w:r>
      <w:r>
        <w:rPr>
          <w:rFonts w:hint="eastAsia" w:ascii="仿宋" w:hAnsi="仿宋" w:eastAsia="仿宋" w:cs="仿宋"/>
          <w:color w:val="auto"/>
          <w:sz w:val="24"/>
          <w:highlight w:val="none"/>
          <w:u w:val="single"/>
        </w:rPr>
        <w:t xml:space="preserve">  </w:t>
      </w:r>
      <w:bookmarkStart w:id="111" w:name="PO_3000001868_PM001_11"/>
      <w:r>
        <w:rPr>
          <w:rFonts w:hint="eastAsia" w:ascii="仿宋" w:hAnsi="仿宋" w:eastAsia="仿宋" w:cs="仿宋"/>
          <w:color w:val="auto"/>
          <w:sz w:val="24"/>
          <w:highlight w:val="none"/>
          <w:u w:val="single"/>
        </w:rPr>
        <w:t>[项目编号]</w:t>
      </w:r>
      <w:bookmarkEnd w:id="111"/>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 xml:space="preserve">        </w:t>
      </w:r>
    </w:p>
    <w:p w14:paraId="14424827">
      <w:pPr>
        <w:snapToGrid w:val="0"/>
        <w:spacing w:before="50" w:after="50" w:line="360" w:lineRule="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供应商名称：</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 xml:space="preserve">                      </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191"/>
        <w:gridCol w:w="1953"/>
        <w:gridCol w:w="1022"/>
        <w:gridCol w:w="1193"/>
        <w:gridCol w:w="1434"/>
        <w:gridCol w:w="905"/>
        <w:gridCol w:w="914"/>
      </w:tblGrid>
      <w:tr w14:paraId="7E6E4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center"/>
          </w:tcPr>
          <w:p w14:paraId="258E03D8">
            <w:pPr>
              <w:rPr>
                <w:rFonts w:hint="eastAsia" w:ascii="仿宋" w:hAnsi="仿宋" w:eastAsia="仿宋" w:cs="仿宋"/>
                <w:color w:val="auto"/>
                <w:sz w:val="24"/>
                <w:highlight w:val="none"/>
              </w:rPr>
            </w:pPr>
            <w:bookmarkStart w:id="112" w:name="_Toc80205942"/>
            <w:r>
              <w:rPr>
                <w:rFonts w:hint="eastAsia" w:ascii="仿宋" w:hAnsi="仿宋" w:eastAsia="仿宋" w:cs="仿宋"/>
                <w:color w:val="auto"/>
                <w:sz w:val="24"/>
                <w:highlight w:val="none"/>
              </w:rPr>
              <w:t>序号</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6E9842FE">
            <w:pPr>
              <w:rPr>
                <w:rFonts w:hint="eastAsia" w:ascii="仿宋" w:hAnsi="仿宋" w:eastAsia="仿宋" w:cs="仿宋"/>
                <w:color w:val="auto"/>
                <w:sz w:val="24"/>
                <w:highlight w:val="none"/>
              </w:rPr>
            </w:pPr>
            <w:r>
              <w:rPr>
                <w:rFonts w:hint="eastAsia" w:ascii="仿宋" w:hAnsi="仿宋" w:eastAsia="仿宋" w:cs="仿宋"/>
                <w:color w:val="auto"/>
                <w:sz w:val="24"/>
                <w:highlight w:val="none"/>
              </w:rPr>
              <w:t>服务名称</w:t>
            </w:r>
          </w:p>
        </w:tc>
        <w:tc>
          <w:tcPr>
            <w:tcW w:w="1953" w:type="dxa"/>
            <w:tcBorders>
              <w:top w:val="single" w:color="auto" w:sz="4" w:space="0"/>
              <w:left w:val="single" w:color="auto" w:sz="4" w:space="0"/>
              <w:bottom w:val="single" w:color="auto" w:sz="4" w:space="0"/>
              <w:right w:val="single" w:color="auto" w:sz="4" w:space="0"/>
            </w:tcBorders>
            <w:noWrap w:val="0"/>
            <w:vAlign w:val="center"/>
          </w:tcPr>
          <w:p w14:paraId="13FE522F">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具体服务内容</w:t>
            </w:r>
          </w:p>
        </w:tc>
        <w:tc>
          <w:tcPr>
            <w:tcW w:w="1022" w:type="dxa"/>
            <w:tcBorders>
              <w:top w:val="single" w:color="auto" w:sz="4" w:space="0"/>
              <w:left w:val="single" w:color="auto" w:sz="4" w:space="0"/>
              <w:bottom w:val="single" w:color="auto" w:sz="4" w:space="0"/>
              <w:right w:val="single" w:color="auto" w:sz="4" w:space="0"/>
            </w:tcBorders>
            <w:noWrap w:val="0"/>
            <w:vAlign w:val="center"/>
          </w:tcPr>
          <w:p w14:paraId="577B67DA">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数量①</w:t>
            </w:r>
          </w:p>
        </w:tc>
        <w:tc>
          <w:tcPr>
            <w:tcW w:w="1193" w:type="dxa"/>
            <w:tcBorders>
              <w:top w:val="single" w:color="auto" w:sz="4" w:space="0"/>
              <w:left w:val="single" w:color="auto" w:sz="4" w:space="0"/>
              <w:bottom w:val="single" w:color="auto" w:sz="4" w:space="0"/>
              <w:right w:val="single" w:color="auto" w:sz="4" w:space="0"/>
            </w:tcBorders>
            <w:noWrap w:val="0"/>
            <w:vAlign w:val="center"/>
          </w:tcPr>
          <w:p w14:paraId="0114DA29">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单价(元)②</w:t>
            </w:r>
          </w:p>
        </w:tc>
        <w:tc>
          <w:tcPr>
            <w:tcW w:w="1434" w:type="dxa"/>
            <w:tcBorders>
              <w:top w:val="single" w:color="auto" w:sz="4" w:space="0"/>
              <w:left w:val="single" w:color="auto" w:sz="4" w:space="0"/>
              <w:bottom w:val="single" w:color="auto" w:sz="4" w:space="0"/>
              <w:right w:val="single" w:color="auto" w:sz="4" w:space="0"/>
            </w:tcBorders>
            <w:noWrap w:val="0"/>
            <w:vAlign w:val="center"/>
          </w:tcPr>
          <w:p w14:paraId="52B213A6">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单项合价（元）</w:t>
            </w:r>
          </w:p>
          <w:p w14:paraId="7010CFF1">
            <w:pPr>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③＝①×②</w:t>
            </w:r>
          </w:p>
        </w:tc>
        <w:tc>
          <w:tcPr>
            <w:tcW w:w="905" w:type="dxa"/>
            <w:tcBorders>
              <w:top w:val="single" w:color="auto" w:sz="4" w:space="0"/>
              <w:left w:val="single" w:color="auto" w:sz="4" w:space="0"/>
              <w:bottom w:val="single" w:color="auto" w:sz="4" w:space="0"/>
              <w:right w:val="single" w:color="auto" w:sz="4" w:space="0"/>
            </w:tcBorders>
            <w:noWrap w:val="0"/>
            <w:vAlign w:val="top"/>
          </w:tcPr>
          <w:p w14:paraId="4560BD43">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服务时间</w:t>
            </w:r>
          </w:p>
        </w:tc>
        <w:tc>
          <w:tcPr>
            <w:tcW w:w="914" w:type="dxa"/>
            <w:tcBorders>
              <w:top w:val="single" w:color="auto" w:sz="4" w:space="0"/>
              <w:left w:val="single" w:color="auto" w:sz="4" w:space="0"/>
              <w:bottom w:val="single" w:color="auto" w:sz="4" w:space="0"/>
              <w:right w:val="single" w:color="auto" w:sz="4" w:space="0"/>
            </w:tcBorders>
            <w:noWrap w:val="0"/>
            <w:vAlign w:val="center"/>
          </w:tcPr>
          <w:p w14:paraId="4570D72E">
            <w:pPr>
              <w:rPr>
                <w:rFonts w:hint="eastAsia" w:ascii="仿宋" w:hAnsi="仿宋" w:eastAsia="仿宋" w:cs="仿宋"/>
                <w:color w:val="auto"/>
                <w:sz w:val="24"/>
                <w:highlight w:val="none"/>
              </w:rPr>
            </w:pPr>
            <w:r>
              <w:rPr>
                <w:rFonts w:hint="eastAsia" w:ascii="仿宋" w:hAnsi="仿宋" w:eastAsia="仿宋" w:cs="仿宋"/>
                <w:color w:val="auto"/>
                <w:sz w:val="24"/>
                <w:highlight w:val="none"/>
              </w:rPr>
              <w:t>备注</w:t>
            </w:r>
          </w:p>
        </w:tc>
      </w:tr>
      <w:tr w14:paraId="09AEA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center"/>
          </w:tcPr>
          <w:p w14:paraId="1B458E16">
            <w:pP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6C87C06D">
            <w:pPr>
              <w:rPr>
                <w:rFonts w:hint="eastAsia" w:ascii="仿宋" w:hAnsi="仿宋" w:eastAsia="仿宋" w:cs="仿宋"/>
                <w:color w:val="auto"/>
                <w:sz w:val="24"/>
                <w:highlight w:val="none"/>
              </w:rPr>
            </w:pPr>
          </w:p>
        </w:tc>
        <w:tc>
          <w:tcPr>
            <w:tcW w:w="1953" w:type="dxa"/>
            <w:tcBorders>
              <w:top w:val="single" w:color="auto" w:sz="4" w:space="0"/>
              <w:left w:val="single" w:color="auto" w:sz="4" w:space="0"/>
              <w:bottom w:val="single" w:color="auto" w:sz="4" w:space="0"/>
              <w:right w:val="single" w:color="auto" w:sz="4" w:space="0"/>
            </w:tcBorders>
            <w:noWrap w:val="0"/>
            <w:vAlign w:val="center"/>
          </w:tcPr>
          <w:p w14:paraId="1E68F2E0">
            <w:pPr>
              <w:rPr>
                <w:rFonts w:hint="eastAsia" w:ascii="仿宋" w:hAnsi="仿宋" w:eastAsia="仿宋" w:cs="仿宋"/>
                <w:color w:val="auto"/>
                <w:sz w:val="24"/>
                <w:highlight w:val="none"/>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14:paraId="2B4AB6A6">
            <w:pPr>
              <w:rPr>
                <w:rFonts w:hint="eastAsia" w:ascii="仿宋" w:hAnsi="仿宋" w:eastAsia="仿宋" w:cs="仿宋"/>
                <w:color w:val="auto"/>
                <w:sz w:val="24"/>
                <w:highlight w:val="none"/>
              </w:rPr>
            </w:pPr>
          </w:p>
        </w:tc>
        <w:tc>
          <w:tcPr>
            <w:tcW w:w="1193" w:type="dxa"/>
            <w:tcBorders>
              <w:top w:val="single" w:color="auto" w:sz="4" w:space="0"/>
              <w:left w:val="single" w:color="auto" w:sz="4" w:space="0"/>
              <w:bottom w:val="single" w:color="auto" w:sz="4" w:space="0"/>
              <w:right w:val="single" w:color="auto" w:sz="4" w:space="0"/>
            </w:tcBorders>
            <w:noWrap w:val="0"/>
            <w:vAlign w:val="center"/>
          </w:tcPr>
          <w:p w14:paraId="2F150838">
            <w:pPr>
              <w:rPr>
                <w:rFonts w:hint="eastAsia" w:ascii="仿宋" w:hAnsi="仿宋" w:eastAsia="仿宋" w:cs="仿宋"/>
                <w:color w:val="auto"/>
                <w:sz w:val="24"/>
                <w:highlight w:val="none"/>
              </w:rPr>
            </w:pPr>
          </w:p>
        </w:tc>
        <w:tc>
          <w:tcPr>
            <w:tcW w:w="1434" w:type="dxa"/>
            <w:tcBorders>
              <w:top w:val="single" w:color="auto" w:sz="4" w:space="0"/>
              <w:left w:val="single" w:color="auto" w:sz="4" w:space="0"/>
              <w:bottom w:val="single" w:color="auto" w:sz="4" w:space="0"/>
              <w:right w:val="single" w:color="auto" w:sz="4" w:space="0"/>
            </w:tcBorders>
            <w:noWrap w:val="0"/>
            <w:vAlign w:val="center"/>
          </w:tcPr>
          <w:p w14:paraId="626DC9D1">
            <w:pPr>
              <w:rPr>
                <w:rFonts w:hint="eastAsia" w:ascii="仿宋" w:hAnsi="仿宋" w:eastAsia="仿宋" w:cs="仿宋"/>
                <w:color w:val="auto"/>
                <w:sz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top"/>
          </w:tcPr>
          <w:p w14:paraId="4FE21F81">
            <w:pPr>
              <w:rPr>
                <w:rFonts w:hint="eastAsia" w:ascii="仿宋" w:hAnsi="仿宋" w:eastAsia="仿宋" w:cs="仿宋"/>
                <w:color w:val="auto"/>
                <w:sz w:val="24"/>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14:paraId="7B297428">
            <w:pPr>
              <w:rPr>
                <w:rFonts w:hint="eastAsia" w:ascii="仿宋" w:hAnsi="仿宋" w:eastAsia="仿宋" w:cs="仿宋"/>
                <w:color w:val="auto"/>
                <w:sz w:val="24"/>
                <w:highlight w:val="none"/>
              </w:rPr>
            </w:pPr>
          </w:p>
        </w:tc>
      </w:tr>
      <w:tr w14:paraId="795BA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center"/>
          </w:tcPr>
          <w:p w14:paraId="2230A4E7">
            <w:pP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41B779C8">
            <w:pPr>
              <w:rPr>
                <w:rFonts w:hint="eastAsia" w:ascii="仿宋" w:hAnsi="仿宋" w:eastAsia="仿宋" w:cs="仿宋"/>
                <w:color w:val="auto"/>
                <w:sz w:val="24"/>
                <w:highlight w:val="none"/>
              </w:rPr>
            </w:pPr>
          </w:p>
        </w:tc>
        <w:tc>
          <w:tcPr>
            <w:tcW w:w="1953" w:type="dxa"/>
            <w:tcBorders>
              <w:top w:val="single" w:color="auto" w:sz="4" w:space="0"/>
              <w:left w:val="single" w:color="auto" w:sz="4" w:space="0"/>
              <w:bottom w:val="single" w:color="auto" w:sz="4" w:space="0"/>
              <w:right w:val="single" w:color="auto" w:sz="4" w:space="0"/>
            </w:tcBorders>
            <w:noWrap w:val="0"/>
            <w:vAlign w:val="center"/>
          </w:tcPr>
          <w:p w14:paraId="2EA69614">
            <w:pPr>
              <w:rPr>
                <w:rFonts w:hint="eastAsia" w:ascii="仿宋" w:hAnsi="仿宋" w:eastAsia="仿宋" w:cs="仿宋"/>
                <w:color w:val="auto"/>
                <w:sz w:val="24"/>
                <w:highlight w:val="none"/>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14:paraId="68022CD4">
            <w:pPr>
              <w:rPr>
                <w:rFonts w:hint="eastAsia" w:ascii="仿宋" w:hAnsi="仿宋" w:eastAsia="仿宋" w:cs="仿宋"/>
                <w:color w:val="auto"/>
                <w:sz w:val="24"/>
                <w:highlight w:val="none"/>
              </w:rPr>
            </w:pPr>
          </w:p>
        </w:tc>
        <w:tc>
          <w:tcPr>
            <w:tcW w:w="1193" w:type="dxa"/>
            <w:tcBorders>
              <w:top w:val="single" w:color="auto" w:sz="4" w:space="0"/>
              <w:left w:val="single" w:color="auto" w:sz="4" w:space="0"/>
              <w:bottom w:val="single" w:color="auto" w:sz="4" w:space="0"/>
              <w:right w:val="single" w:color="auto" w:sz="4" w:space="0"/>
            </w:tcBorders>
            <w:noWrap w:val="0"/>
            <w:vAlign w:val="center"/>
          </w:tcPr>
          <w:p w14:paraId="57E4B72A">
            <w:pPr>
              <w:rPr>
                <w:rFonts w:hint="eastAsia" w:ascii="仿宋" w:hAnsi="仿宋" w:eastAsia="仿宋" w:cs="仿宋"/>
                <w:color w:val="auto"/>
                <w:sz w:val="24"/>
                <w:highlight w:val="none"/>
              </w:rPr>
            </w:pPr>
          </w:p>
        </w:tc>
        <w:tc>
          <w:tcPr>
            <w:tcW w:w="1434" w:type="dxa"/>
            <w:tcBorders>
              <w:top w:val="single" w:color="auto" w:sz="4" w:space="0"/>
              <w:left w:val="single" w:color="auto" w:sz="4" w:space="0"/>
              <w:bottom w:val="single" w:color="auto" w:sz="4" w:space="0"/>
              <w:right w:val="single" w:color="auto" w:sz="4" w:space="0"/>
            </w:tcBorders>
            <w:noWrap w:val="0"/>
            <w:vAlign w:val="center"/>
          </w:tcPr>
          <w:p w14:paraId="5D39B3E2">
            <w:pPr>
              <w:rPr>
                <w:rFonts w:hint="eastAsia" w:ascii="仿宋" w:hAnsi="仿宋" w:eastAsia="仿宋" w:cs="仿宋"/>
                <w:color w:val="auto"/>
                <w:sz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top"/>
          </w:tcPr>
          <w:p w14:paraId="45093CB0">
            <w:pPr>
              <w:rPr>
                <w:rFonts w:hint="eastAsia" w:ascii="仿宋" w:hAnsi="仿宋" w:eastAsia="仿宋" w:cs="仿宋"/>
                <w:color w:val="auto"/>
                <w:sz w:val="24"/>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14:paraId="0117AED5">
            <w:pPr>
              <w:rPr>
                <w:rFonts w:hint="eastAsia" w:ascii="仿宋" w:hAnsi="仿宋" w:eastAsia="仿宋" w:cs="仿宋"/>
                <w:color w:val="auto"/>
                <w:sz w:val="24"/>
                <w:highlight w:val="none"/>
              </w:rPr>
            </w:pPr>
          </w:p>
        </w:tc>
      </w:tr>
      <w:tr w14:paraId="63F46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677" w:type="dxa"/>
            <w:tcBorders>
              <w:top w:val="single" w:color="auto" w:sz="4" w:space="0"/>
              <w:left w:val="single" w:color="auto" w:sz="4" w:space="0"/>
              <w:bottom w:val="single" w:color="auto" w:sz="4" w:space="0"/>
              <w:right w:val="single" w:color="auto" w:sz="4" w:space="0"/>
            </w:tcBorders>
            <w:noWrap w:val="0"/>
            <w:vAlign w:val="center"/>
          </w:tcPr>
          <w:p w14:paraId="075655CB">
            <w:pPr>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016C3C4B">
            <w:pPr>
              <w:rPr>
                <w:rFonts w:hint="eastAsia" w:ascii="仿宋" w:hAnsi="仿宋" w:eastAsia="仿宋" w:cs="仿宋"/>
                <w:color w:val="auto"/>
                <w:sz w:val="24"/>
                <w:highlight w:val="none"/>
              </w:rPr>
            </w:pPr>
          </w:p>
        </w:tc>
        <w:tc>
          <w:tcPr>
            <w:tcW w:w="1953" w:type="dxa"/>
            <w:tcBorders>
              <w:top w:val="single" w:color="auto" w:sz="4" w:space="0"/>
              <w:left w:val="single" w:color="auto" w:sz="4" w:space="0"/>
              <w:bottom w:val="single" w:color="auto" w:sz="4" w:space="0"/>
              <w:right w:val="single" w:color="auto" w:sz="4" w:space="0"/>
            </w:tcBorders>
            <w:noWrap w:val="0"/>
            <w:vAlign w:val="center"/>
          </w:tcPr>
          <w:p w14:paraId="7F572449">
            <w:pPr>
              <w:rPr>
                <w:rFonts w:hint="eastAsia" w:ascii="仿宋" w:hAnsi="仿宋" w:eastAsia="仿宋" w:cs="仿宋"/>
                <w:color w:val="auto"/>
                <w:sz w:val="24"/>
                <w:highlight w:val="none"/>
              </w:rPr>
            </w:pPr>
          </w:p>
        </w:tc>
        <w:tc>
          <w:tcPr>
            <w:tcW w:w="1022" w:type="dxa"/>
            <w:tcBorders>
              <w:top w:val="single" w:color="auto" w:sz="4" w:space="0"/>
              <w:left w:val="single" w:color="auto" w:sz="4" w:space="0"/>
              <w:bottom w:val="single" w:color="auto" w:sz="4" w:space="0"/>
              <w:right w:val="single" w:color="auto" w:sz="4" w:space="0"/>
            </w:tcBorders>
            <w:noWrap w:val="0"/>
            <w:vAlign w:val="center"/>
          </w:tcPr>
          <w:p w14:paraId="1E70ACA4">
            <w:pPr>
              <w:rPr>
                <w:rFonts w:hint="eastAsia" w:ascii="仿宋" w:hAnsi="仿宋" w:eastAsia="仿宋" w:cs="仿宋"/>
                <w:color w:val="auto"/>
                <w:sz w:val="24"/>
                <w:highlight w:val="none"/>
              </w:rPr>
            </w:pPr>
          </w:p>
        </w:tc>
        <w:tc>
          <w:tcPr>
            <w:tcW w:w="1193" w:type="dxa"/>
            <w:tcBorders>
              <w:top w:val="single" w:color="auto" w:sz="4" w:space="0"/>
              <w:left w:val="single" w:color="auto" w:sz="4" w:space="0"/>
              <w:bottom w:val="single" w:color="auto" w:sz="4" w:space="0"/>
              <w:right w:val="single" w:color="auto" w:sz="4" w:space="0"/>
            </w:tcBorders>
            <w:noWrap w:val="0"/>
            <w:vAlign w:val="center"/>
          </w:tcPr>
          <w:p w14:paraId="5E956169">
            <w:pPr>
              <w:rPr>
                <w:rFonts w:hint="eastAsia" w:ascii="仿宋" w:hAnsi="仿宋" w:eastAsia="仿宋" w:cs="仿宋"/>
                <w:color w:val="auto"/>
                <w:sz w:val="24"/>
                <w:highlight w:val="none"/>
              </w:rPr>
            </w:pPr>
          </w:p>
        </w:tc>
        <w:tc>
          <w:tcPr>
            <w:tcW w:w="1434" w:type="dxa"/>
            <w:tcBorders>
              <w:top w:val="single" w:color="auto" w:sz="4" w:space="0"/>
              <w:left w:val="single" w:color="auto" w:sz="4" w:space="0"/>
              <w:bottom w:val="single" w:color="auto" w:sz="4" w:space="0"/>
              <w:right w:val="single" w:color="auto" w:sz="4" w:space="0"/>
            </w:tcBorders>
            <w:noWrap w:val="0"/>
            <w:vAlign w:val="center"/>
          </w:tcPr>
          <w:p w14:paraId="36D952F9">
            <w:pPr>
              <w:rPr>
                <w:rFonts w:hint="eastAsia" w:ascii="仿宋" w:hAnsi="仿宋" w:eastAsia="仿宋" w:cs="仿宋"/>
                <w:color w:val="auto"/>
                <w:sz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top"/>
          </w:tcPr>
          <w:p w14:paraId="3CBA8FE9">
            <w:pPr>
              <w:rPr>
                <w:rFonts w:hint="eastAsia" w:ascii="仿宋" w:hAnsi="仿宋" w:eastAsia="仿宋" w:cs="仿宋"/>
                <w:color w:val="auto"/>
                <w:sz w:val="24"/>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14:paraId="68DC9AD2">
            <w:pPr>
              <w:rPr>
                <w:rFonts w:hint="eastAsia" w:ascii="仿宋" w:hAnsi="仿宋" w:eastAsia="仿宋" w:cs="仿宋"/>
                <w:color w:val="auto"/>
                <w:sz w:val="24"/>
                <w:highlight w:val="none"/>
              </w:rPr>
            </w:pPr>
          </w:p>
        </w:tc>
      </w:tr>
      <w:tr w14:paraId="6D07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9" w:type="dxa"/>
            <w:gridSpan w:val="8"/>
            <w:tcBorders>
              <w:top w:val="single" w:color="auto" w:sz="4" w:space="0"/>
              <w:left w:val="single" w:color="auto" w:sz="4" w:space="0"/>
              <w:bottom w:val="single" w:color="auto" w:sz="4" w:space="0"/>
              <w:right w:val="single" w:color="auto" w:sz="4" w:space="0"/>
            </w:tcBorders>
            <w:noWrap w:val="0"/>
            <w:vAlign w:val="center"/>
          </w:tcPr>
          <w:p w14:paraId="17E09464">
            <w:pPr>
              <w:rPr>
                <w:rFonts w:hint="eastAsia" w:ascii="仿宋" w:hAnsi="仿宋" w:eastAsia="仿宋" w:cs="仿宋"/>
                <w:color w:val="auto"/>
                <w:sz w:val="24"/>
                <w:highlight w:val="none"/>
              </w:rPr>
            </w:pPr>
            <w:r>
              <w:rPr>
                <w:rFonts w:hint="eastAsia" w:ascii="仿宋" w:hAnsi="仿宋" w:eastAsia="仿宋" w:cs="仿宋"/>
                <w:color w:val="auto"/>
                <w:sz w:val="24"/>
                <w:highlight w:val="none"/>
              </w:rPr>
              <w:t>报价合计（包含税费等所有费用）：</w:t>
            </w:r>
          </w:p>
          <w:p w14:paraId="7803C856">
            <w:pPr>
              <w:rPr>
                <w:rFonts w:hint="eastAsia" w:ascii="仿宋" w:hAnsi="仿宋" w:eastAsia="仿宋" w:cs="仿宋"/>
                <w:color w:val="auto"/>
                <w:sz w:val="24"/>
                <w:highlight w:val="none"/>
              </w:rPr>
            </w:pPr>
            <w:r>
              <w:rPr>
                <w:rFonts w:hint="eastAsia" w:ascii="仿宋" w:hAnsi="仿宋" w:eastAsia="仿宋" w:cs="仿宋"/>
                <w:color w:val="auto"/>
                <w:sz w:val="24"/>
                <w:highlight w:val="none"/>
              </w:rPr>
              <w:t>（大写）人民币</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w:t>
            </w:r>
          </w:p>
        </w:tc>
      </w:tr>
      <w:tr w14:paraId="0103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9" w:type="dxa"/>
            <w:gridSpan w:val="8"/>
            <w:tcBorders>
              <w:top w:val="single" w:color="auto" w:sz="4" w:space="0"/>
              <w:left w:val="single" w:color="auto" w:sz="4" w:space="0"/>
              <w:bottom w:val="single" w:color="auto" w:sz="4" w:space="0"/>
              <w:right w:val="single" w:color="auto" w:sz="4" w:space="0"/>
            </w:tcBorders>
            <w:noWrap w:val="0"/>
            <w:vAlign w:val="center"/>
          </w:tcPr>
          <w:p w14:paraId="54EBCD3B">
            <w:pPr>
              <w:rPr>
                <w:rFonts w:hint="eastAsia" w:ascii="仿宋" w:hAnsi="仿宋" w:eastAsia="仿宋" w:cs="仿宋"/>
                <w:color w:val="auto"/>
                <w:sz w:val="24"/>
                <w:highlight w:val="none"/>
              </w:rPr>
            </w:pPr>
            <w:r>
              <w:rPr>
                <w:rFonts w:hint="eastAsia" w:ascii="仿宋" w:hAnsi="仿宋" w:eastAsia="仿宋" w:cs="仿宋"/>
                <w:color w:val="auto"/>
                <w:sz w:val="24"/>
                <w:highlight w:val="none"/>
                <w:u w:val="single"/>
              </w:rPr>
              <w:t>　　</w:t>
            </w:r>
            <w:r>
              <w:rPr>
                <w:rFonts w:hint="eastAsia" w:ascii="仿宋" w:hAnsi="仿宋" w:eastAsia="仿宋" w:cs="仿宋"/>
                <w:color w:val="auto"/>
                <w:sz w:val="24"/>
                <w:highlight w:val="none"/>
              </w:rPr>
              <w:t>分标（此处有分标时填写具体分标号，无分标时填写“无”）</w:t>
            </w:r>
          </w:p>
        </w:tc>
      </w:tr>
      <w:tr w14:paraId="049B4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9" w:type="dxa"/>
            <w:gridSpan w:val="8"/>
            <w:tcBorders>
              <w:top w:val="single" w:color="auto" w:sz="4" w:space="0"/>
              <w:left w:val="single" w:color="auto" w:sz="4" w:space="0"/>
              <w:bottom w:val="single" w:color="auto" w:sz="4" w:space="0"/>
              <w:right w:val="single" w:color="auto" w:sz="4" w:space="0"/>
            </w:tcBorders>
            <w:noWrap w:val="0"/>
            <w:vAlign w:val="center"/>
          </w:tcPr>
          <w:p w14:paraId="5CA96447">
            <w:pPr>
              <w:rPr>
                <w:rFonts w:hint="eastAsia" w:ascii="仿宋" w:hAnsi="仿宋" w:eastAsia="仿宋" w:cs="仿宋"/>
                <w:color w:val="auto"/>
                <w:sz w:val="24"/>
                <w:highlight w:val="none"/>
              </w:rPr>
            </w:pPr>
            <w:r>
              <w:rPr>
                <w:rFonts w:hint="eastAsia" w:ascii="仿宋" w:hAnsi="仿宋" w:eastAsia="仿宋" w:cs="仿宋"/>
                <w:color w:val="auto"/>
                <w:sz w:val="24"/>
                <w:highlight w:val="none"/>
              </w:rPr>
              <w:t>验收标准：</w:t>
            </w:r>
          </w:p>
        </w:tc>
      </w:tr>
      <w:tr w14:paraId="5FF26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9" w:type="dxa"/>
            <w:gridSpan w:val="8"/>
            <w:tcBorders>
              <w:top w:val="single" w:color="auto" w:sz="4" w:space="0"/>
              <w:left w:val="single" w:color="auto" w:sz="4" w:space="0"/>
              <w:bottom w:val="single" w:color="auto" w:sz="4" w:space="0"/>
              <w:right w:val="single" w:color="auto" w:sz="4" w:space="0"/>
            </w:tcBorders>
            <w:noWrap w:val="0"/>
            <w:vAlign w:val="center"/>
          </w:tcPr>
          <w:p w14:paraId="209D06DF">
            <w:pPr>
              <w:rPr>
                <w:rFonts w:hint="eastAsia" w:ascii="仿宋" w:hAnsi="仿宋" w:eastAsia="仿宋" w:cs="仿宋"/>
                <w:color w:val="auto"/>
                <w:sz w:val="24"/>
                <w:highlight w:val="none"/>
              </w:rPr>
            </w:pPr>
            <w:r>
              <w:rPr>
                <w:rFonts w:hint="eastAsia" w:ascii="仿宋" w:hAnsi="仿宋" w:eastAsia="仿宋" w:cs="仿宋"/>
                <w:color w:val="auto"/>
                <w:sz w:val="24"/>
                <w:highlight w:val="none"/>
              </w:rPr>
              <w:t>优惠及其它：</w:t>
            </w:r>
          </w:p>
        </w:tc>
      </w:tr>
    </w:tbl>
    <w:p w14:paraId="20685ED9">
      <w:pPr>
        <w:snapToGrid w:val="0"/>
        <w:spacing w:before="50" w:after="50"/>
        <w:ind w:firstLine="480" w:firstLineChars="200"/>
        <w:jc w:val="left"/>
        <w:rPr>
          <w:rFonts w:hint="eastAsia" w:ascii="仿宋" w:hAnsi="仿宋" w:eastAsia="仿宋" w:cs="仿宋"/>
          <w:color w:val="auto"/>
          <w:kern w:val="0"/>
          <w:szCs w:val="21"/>
          <w:highlight w:val="none"/>
          <w:lang w:val="zh-CN"/>
        </w:rPr>
      </w:pPr>
    </w:p>
    <w:p w14:paraId="2C754025">
      <w:pPr>
        <w:snapToGrid w:val="0"/>
        <w:spacing w:before="50" w:after="50"/>
        <w:ind w:firstLine="480" w:firstLineChars="200"/>
        <w:jc w:val="left"/>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lang w:val="zh-CN"/>
        </w:rPr>
        <w:t xml:space="preserve">注： </w:t>
      </w:r>
    </w:p>
    <w:p w14:paraId="7CFF3E58">
      <w:pPr>
        <w:snapToGrid w:val="0"/>
        <w:spacing w:before="50" w:after="50"/>
        <w:ind w:firstLine="480" w:firstLineChars="200"/>
        <w:jc w:val="left"/>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lang w:val="zh-CN"/>
        </w:rPr>
        <w:t>1、供应商需按本表格式填写，不得自行更改，也不得留空, 如有多分标，按分标分别提供响应报价表</w:t>
      </w:r>
      <w:r>
        <w:rPr>
          <w:rFonts w:hint="eastAsia" w:ascii="仿宋" w:hAnsi="仿宋" w:eastAsia="仿宋" w:cs="仿宋"/>
          <w:b/>
          <w:color w:val="auto"/>
          <w:kern w:val="0"/>
          <w:szCs w:val="21"/>
          <w:highlight w:val="none"/>
          <w:lang w:val="zh-CN"/>
        </w:rPr>
        <w:t>。</w:t>
      </w:r>
    </w:p>
    <w:p w14:paraId="5B360051">
      <w:pPr>
        <w:snapToGrid w:val="0"/>
        <w:spacing w:before="50" w:after="50"/>
        <w:ind w:firstLine="480" w:firstLineChars="200"/>
        <w:jc w:val="left"/>
        <w:rPr>
          <w:rFonts w:hint="eastAsia" w:ascii="仿宋" w:hAnsi="仿宋" w:eastAsia="仿宋" w:cs="仿宋"/>
          <w:b/>
          <w:color w:val="auto"/>
          <w:kern w:val="0"/>
          <w:szCs w:val="21"/>
          <w:highlight w:val="none"/>
          <w:lang w:val="zh-CN"/>
        </w:rPr>
      </w:pPr>
      <w:r>
        <w:rPr>
          <w:rFonts w:hint="eastAsia" w:ascii="仿宋" w:hAnsi="仿宋" w:eastAsia="仿宋" w:cs="仿宋"/>
          <w:color w:val="auto"/>
          <w:kern w:val="0"/>
          <w:szCs w:val="21"/>
          <w:highlight w:val="none"/>
          <w:lang w:val="zh-CN"/>
        </w:rPr>
        <w:t>2、如为联合体响应的，“供应商名称”处必须列明联合体各方名称，并标注联合体牵头人名称，且盖章处须加盖联合体各方公章，</w:t>
      </w:r>
      <w:r>
        <w:rPr>
          <w:rFonts w:hint="eastAsia" w:ascii="仿宋" w:hAnsi="仿宋" w:eastAsia="仿宋" w:cs="仿宋"/>
          <w:b/>
          <w:color w:val="auto"/>
          <w:kern w:val="0"/>
          <w:szCs w:val="21"/>
          <w:highlight w:val="none"/>
          <w:lang w:val="zh-CN"/>
        </w:rPr>
        <w:t>否则其响应作无效响应处理。</w:t>
      </w:r>
    </w:p>
    <w:p w14:paraId="4C35A2B4">
      <w:pPr>
        <w:snapToGrid w:val="0"/>
        <w:spacing w:before="50" w:after="50" w:line="360" w:lineRule="auto"/>
        <w:ind w:firstLine="480" w:firstLineChars="200"/>
        <w:jc w:val="left"/>
        <w:rPr>
          <w:rFonts w:hint="eastAsia" w:ascii="仿宋" w:hAnsi="仿宋" w:eastAsia="仿宋" w:cs="仿宋"/>
          <w:b/>
          <w:color w:val="auto"/>
          <w:kern w:val="0"/>
          <w:szCs w:val="21"/>
          <w:highlight w:val="none"/>
          <w:lang w:val="zh-CN"/>
        </w:rPr>
      </w:pPr>
      <w:r>
        <w:rPr>
          <w:rFonts w:hint="eastAsia" w:ascii="仿宋" w:hAnsi="仿宋" w:eastAsia="仿宋" w:cs="仿宋"/>
          <w:color w:val="auto"/>
          <w:kern w:val="0"/>
          <w:szCs w:val="21"/>
          <w:highlight w:val="none"/>
          <w:lang w:val="zh-CN"/>
        </w:rPr>
        <w:t>3、以上表格要求细分项目及报价，在“具体服务内容”一栏中，填写具体服务范围、服务时间、服务标准。</w:t>
      </w:r>
    </w:p>
    <w:p w14:paraId="06F20581">
      <w:pPr>
        <w:snapToGrid w:val="0"/>
        <w:spacing w:line="360" w:lineRule="auto"/>
        <w:ind w:firstLine="480" w:firstLineChars="200"/>
        <w:jc w:val="left"/>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lang w:val="zh-CN"/>
        </w:rPr>
        <w:t>4、特别提示：采购机构将对项目名称和项目编号，成交供应商名称、地址和成交金额，主要成交标的的名称、服务范围、服务要求、服务时间、服务标准等予以公示。</w:t>
      </w:r>
    </w:p>
    <w:p w14:paraId="328184B8">
      <w:pPr>
        <w:snapToGrid w:val="0"/>
        <w:spacing w:line="360" w:lineRule="auto"/>
        <w:ind w:firstLine="480" w:firstLineChars="200"/>
        <w:jc w:val="left"/>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lang w:val="zh-CN"/>
        </w:rPr>
        <w:t>5、符合采购文件中列明的可享受中小企业扶持政策的供应商，请填写中小企业声明函。</w:t>
      </w:r>
    </w:p>
    <w:p w14:paraId="25C5F1EE">
      <w:pPr>
        <w:snapToGrid w:val="0"/>
        <w:spacing w:line="360" w:lineRule="auto"/>
        <w:ind w:firstLine="480" w:firstLineChars="200"/>
        <w:jc w:val="left"/>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lang w:val="zh-CN"/>
        </w:rPr>
        <w:t>注：供应商提供的中小企业声明函内容不实的，属于提供虚假材料谋取中标、成交，依照《中华人民共和国政府采购法》等国家有关规定追究相应责任。</w:t>
      </w:r>
    </w:p>
    <w:p w14:paraId="687D87B1">
      <w:pPr>
        <w:snapToGrid w:val="0"/>
        <w:spacing w:line="360" w:lineRule="auto"/>
        <w:ind w:firstLine="480" w:firstLineChars="200"/>
        <w:jc w:val="left"/>
        <w:rPr>
          <w:rFonts w:hint="eastAsia" w:ascii="仿宋" w:hAnsi="仿宋" w:eastAsia="仿宋" w:cs="仿宋"/>
          <w:color w:val="auto"/>
          <w:kern w:val="0"/>
          <w:szCs w:val="21"/>
          <w:highlight w:val="none"/>
        </w:rPr>
      </w:pPr>
    </w:p>
    <w:p w14:paraId="284B8161">
      <w:pPr>
        <w:autoSpaceDE w:val="0"/>
        <w:autoSpaceDN w:val="0"/>
        <w:spacing w:line="360" w:lineRule="auto"/>
        <w:ind w:left="4920" w:leftChars="2050" w:firstLine="240" w:firstLineChars="1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供应商名称（电子签章）：</w:t>
      </w:r>
    </w:p>
    <w:p w14:paraId="164ABF26">
      <w:pPr>
        <w:spacing w:line="360" w:lineRule="auto"/>
        <w:jc w:val="right"/>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日期：  年  月   日</w:t>
      </w:r>
    </w:p>
    <w:p w14:paraId="14086457">
      <w:pPr>
        <w:rPr>
          <w:rFonts w:hint="eastAsia" w:ascii="仿宋" w:hAnsi="仿宋" w:eastAsia="仿宋" w:cs="仿宋"/>
          <w:color w:val="auto"/>
          <w:highlight w:val="none"/>
        </w:rPr>
      </w:pPr>
      <w:r>
        <w:rPr>
          <w:rFonts w:hint="eastAsia" w:ascii="仿宋" w:hAnsi="仿宋" w:eastAsia="仿宋" w:cs="仿宋"/>
          <w:color w:val="auto"/>
          <w:highlight w:val="none"/>
        </w:rPr>
        <w:br w:type="page"/>
      </w:r>
    </w:p>
    <w:p w14:paraId="5DEAA682">
      <w:pPr>
        <w:pStyle w:val="3"/>
        <w:jc w:val="center"/>
        <w:rPr>
          <w:rFonts w:hint="eastAsia" w:ascii="仿宋" w:hAnsi="仿宋" w:eastAsia="仿宋" w:cs="仿宋"/>
          <w:b w:val="0"/>
          <w:color w:val="auto"/>
          <w:highlight w:val="none"/>
        </w:rPr>
      </w:pPr>
      <w:bookmarkStart w:id="113" w:name="_Toc22533"/>
      <w:bookmarkStart w:id="114" w:name="_Toc26119"/>
      <w:r>
        <w:rPr>
          <w:rFonts w:hint="eastAsia" w:ascii="仿宋" w:hAnsi="仿宋" w:eastAsia="仿宋" w:cs="仿宋"/>
          <w:color w:val="auto"/>
          <w:highlight w:val="none"/>
        </w:rPr>
        <w:t>第五节 其他文书、文件格式</w:t>
      </w:r>
      <w:bookmarkEnd w:id="112"/>
      <w:bookmarkEnd w:id="113"/>
      <w:bookmarkEnd w:id="114"/>
    </w:p>
    <w:p w14:paraId="692EF97C">
      <w:pPr>
        <w:spacing w:beforeLines="0" w:afterLines="0" w:line="300" w:lineRule="auto"/>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中小企业声明函（服务）</w:t>
      </w:r>
    </w:p>
    <w:p w14:paraId="32CC26AB">
      <w:pPr>
        <w:spacing w:beforeLines="0" w:afterLines="0" w:line="360" w:lineRule="auto"/>
        <w:ind w:firstLine="550"/>
        <w:rPr>
          <w:rFonts w:hint="eastAsia" w:ascii="仿宋" w:hAnsi="仿宋" w:eastAsia="仿宋" w:cs="仿宋"/>
          <w:color w:val="auto"/>
          <w:kern w:val="0"/>
          <w:sz w:val="24"/>
          <w:szCs w:val="24"/>
          <w:highlight w:val="none"/>
        </w:rPr>
      </w:pPr>
    </w:p>
    <w:p w14:paraId="4DD83461">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本公司（联合体）郑重声明，根据《政府采购促进中小企业发展管理办法》（财库﹝2020﹞46 号）的规定，本公司（联合体）参加</w:t>
      </w:r>
      <w:r>
        <w:rPr>
          <w:rFonts w:hint="eastAsia" w:ascii="仿宋" w:hAnsi="仿宋" w:eastAsia="仿宋" w:cs="仿宋"/>
          <w:color w:val="auto"/>
          <w:sz w:val="24"/>
          <w:szCs w:val="24"/>
          <w:highlight w:val="none"/>
          <w:u w:val="single"/>
        </w:rPr>
        <w:t>[采购人]</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u w:val="single"/>
        </w:rPr>
        <w:t>[项目名称]</w:t>
      </w:r>
      <w:r>
        <w:rPr>
          <w:rFonts w:hint="eastAsia" w:ascii="仿宋" w:hAnsi="仿宋" w:eastAsia="仿宋" w:cs="仿宋"/>
          <w:color w:val="auto"/>
          <w:kern w:val="0"/>
          <w:sz w:val="24"/>
          <w:szCs w:val="24"/>
          <w:highlight w:val="none"/>
        </w:rPr>
        <w:t>采购活动，服务全部由符合政策要求的中小企业承接。相关企业（含联合体中的中小企业、签订分包意向协议的中小企业）的具体情况如下：</w:t>
      </w:r>
    </w:p>
    <w:p w14:paraId="059396E7">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1. </w:t>
      </w:r>
      <w:r>
        <w:rPr>
          <w:rFonts w:hint="eastAsia" w:ascii="仿宋" w:hAnsi="仿宋" w:eastAsia="仿宋" w:cs="仿宋"/>
          <w:color w:val="auto"/>
          <w:kern w:val="0"/>
          <w:sz w:val="24"/>
          <w:szCs w:val="24"/>
          <w:highlight w:val="none"/>
          <w:u w:val="single"/>
        </w:rPr>
        <w:t>（标的名称）</w:t>
      </w:r>
      <w:r>
        <w:rPr>
          <w:rFonts w:hint="eastAsia" w:ascii="仿宋" w:hAnsi="仿宋" w:eastAsia="仿宋" w:cs="仿宋"/>
          <w:color w:val="auto"/>
          <w:kern w:val="0"/>
          <w:sz w:val="24"/>
          <w:szCs w:val="24"/>
          <w:highlight w:val="none"/>
        </w:rPr>
        <w:t>，属于</w:t>
      </w:r>
      <w:r>
        <w:rPr>
          <w:rFonts w:hint="eastAsia" w:ascii="仿宋" w:hAnsi="仿宋" w:eastAsia="仿宋" w:cs="仿宋"/>
          <w:color w:val="auto"/>
          <w:kern w:val="0"/>
          <w:sz w:val="24"/>
          <w:szCs w:val="24"/>
          <w:highlight w:val="none"/>
          <w:u w:val="single"/>
        </w:rPr>
        <w:t>（采购文件中明确的所属行业：见服务需求一览表）</w:t>
      </w:r>
      <w:r>
        <w:rPr>
          <w:rFonts w:hint="eastAsia" w:ascii="仿宋" w:hAnsi="仿宋" w:eastAsia="仿宋" w:cs="仿宋"/>
          <w:color w:val="auto"/>
          <w:kern w:val="0"/>
          <w:sz w:val="24"/>
          <w:szCs w:val="24"/>
          <w:highlight w:val="none"/>
        </w:rPr>
        <w:t>行业；承建（承接）企业为</w:t>
      </w:r>
      <w:r>
        <w:rPr>
          <w:rFonts w:hint="eastAsia" w:ascii="仿宋" w:hAnsi="仿宋" w:eastAsia="仿宋" w:cs="仿宋"/>
          <w:color w:val="auto"/>
          <w:kern w:val="0"/>
          <w:sz w:val="24"/>
          <w:szCs w:val="24"/>
          <w:highlight w:val="none"/>
          <w:u w:val="single"/>
        </w:rPr>
        <w:t>（企业名称）</w:t>
      </w:r>
      <w:r>
        <w:rPr>
          <w:rFonts w:hint="eastAsia" w:ascii="仿宋" w:hAnsi="仿宋" w:eastAsia="仿宋" w:cs="仿宋"/>
          <w:color w:val="auto"/>
          <w:kern w:val="0"/>
          <w:sz w:val="24"/>
          <w:szCs w:val="24"/>
          <w:highlight w:val="none"/>
        </w:rPr>
        <w:t>，从业人员</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人，营业收入为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万元，资产总额为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万元</w:t>
      </w:r>
      <w:r>
        <w:rPr>
          <w:rFonts w:hint="eastAsia" w:ascii="仿宋" w:hAnsi="仿宋" w:eastAsia="仿宋" w:cs="仿宋"/>
          <w:color w:val="auto"/>
          <w:sz w:val="24"/>
          <w:szCs w:val="24"/>
          <w:highlight w:val="none"/>
          <w:vertAlign w:val="superscript"/>
        </w:rPr>
        <w:t>1</w:t>
      </w:r>
      <w:r>
        <w:rPr>
          <w:rFonts w:hint="eastAsia" w:ascii="仿宋" w:hAnsi="仿宋" w:eastAsia="仿宋" w:cs="仿宋"/>
          <w:color w:val="auto"/>
          <w:kern w:val="0"/>
          <w:sz w:val="24"/>
          <w:szCs w:val="24"/>
          <w:highlight w:val="none"/>
        </w:rPr>
        <w:t>，属于</w:t>
      </w:r>
      <w:r>
        <w:rPr>
          <w:rFonts w:hint="eastAsia" w:ascii="仿宋" w:hAnsi="仿宋" w:eastAsia="仿宋" w:cs="仿宋"/>
          <w:color w:val="auto"/>
          <w:kern w:val="0"/>
          <w:sz w:val="24"/>
          <w:szCs w:val="24"/>
          <w:highlight w:val="none"/>
          <w:u w:val="single"/>
        </w:rPr>
        <w:t>（中型企业、小型企业、微型企业）</w:t>
      </w:r>
      <w:r>
        <w:rPr>
          <w:rFonts w:hint="eastAsia" w:ascii="仿宋" w:hAnsi="仿宋" w:eastAsia="仿宋" w:cs="仿宋"/>
          <w:color w:val="auto"/>
          <w:kern w:val="0"/>
          <w:sz w:val="24"/>
          <w:szCs w:val="24"/>
          <w:highlight w:val="none"/>
        </w:rPr>
        <w:t>；</w:t>
      </w:r>
    </w:p>
    <w:p w14:paraId="00C7B3A6">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2. </w:t>
      </w:r>
      <w:r>
        <w:rPr>
          <w:rFonts w:hint="eastAsia" w:ascii="仿宋" w:hAnsi="仿宋" w:eastAsia="仿宋" w:cs="仿宋"/>
          <w:color w:val="auto"/>
          <w:kern w:val="0"/>
          <w:sz w:val="24"/>
          <w:szCs w:val="24"/>
          <w:highlight w:val="none"/>
          <w:u w:val="single"/>
        </w:rPr>
        <w:t>（标的名称）</w:t>
      </w:r>
      <w:r>
        <w:rPr>
          <w:rFonts w:hint="eastAsia" w:ascii="仿宋" w:hAnsi="仿宋" w:eastAsia="仿宋" w:cs="仿宋"/>
          <w:color w:val="auto"/>
          <w:kern w:val="0"/>
          <w:sz w:val="24"/>
          <w:szCs w:val="24"/>
          <w:highlight w:val="none"/>
        </w:rPr>
        <w:t>，属于</w:t>
      </w:r>
      <w:r>
        <w:rPr>
          <w:rFonts w:hint="eastAsia" w:ascii="仿宋" w:hAnsi="仿宋" w:eastAsia="仿宋" w:cs="仿宋"/>
          <w:color w:val="auto"/>
          <w:kern w:val="0"/>
          <w:sz w:val="24"/>
          <w:szCs w:val="24"/>
          <w:highlight w:val="none"/>
          <w:u w:val="single"/>
        </w:rPr>
        <w:t>（采购文件中明确的所属行业：见服务需求一览表）</w:t>
      </w:r>
      <w:r>
        <w:rPr>
          <w:rFonts w:hint="eastAsia" w:ascii="仿宋" w:hAnsi="仿宋" w:eastAsia="仿宋" w:cs="仿宋"/>
          <w:color w:val="auto"/>
          <w:kern w:val="0"/>
          <w:sz w:val="24"/>
          <w:szCs w:val="24"/>
          <w:highlight w:val="none"/>
        </w:rPr>
        <w:t>行业；承建（承接）企业为</w:t>
      </w:r>
      <w:r>
        <w:rPr>
          <w:rFonts w:hint="eastAsia" w:ascii="仿宋" w:hAnsi="仿宋" w:eastAsia="仿宋" w:cs="仿宋"/>
          <w:color w:val="auto"/>
          <w:kern w:val="0"/>
          <w:sz w:val="24"/>
          <w:szCs w:val="24"/>
          <w:highlight w:val="none"/>
          <w:u w:val="single"/>
        </w:rPr>
        <w:t>（企业名称）</w:t>
      </w:r>
      <w:r>
        <w:rPr>
          <w:rFonts w:hint="eastAsia" w:ascii="仿宋" w:hAnsi="仿宋" w:eastAsia="仿宋" w:cs="仿宋"/>
          <w:color w:val="auto"/>
          <w:kern w:val="0"/>
          <w:sz w:val="24"/>
          <w:szCs w:val="24"/>
          <w:highlight w:val="none"/>
        </w:rPr>
        <w:t>，从业人员</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人，营业收入为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万元，资产总额为</w:t>
      </w:r>
      <w:r>
        <w:rPr>
          <w:rFonts w:hint="eastAsia" w:ascii="仿宋" w:hAnsi="仿宋" w:eastAsia="仿宋" w:cs="仿宋"/>
          <w:color w:val="auto"/>
          <w:kern w:val="0"/>
          <w:sz w:val="24"/>
          <w:szCs w:val="24"/>
          <w:highlight w:val="none"/>
          <w:u w:val="single"/>
        </w:rPr>
        <w:t xml:space="preserve">    </w:t>
      </w:r>
      <w:r>
        <w:rPr>
          <w:rFonts w:hint="eastAsia" w:ascii="仿宋" w:hAnsi="仿宋" w:eastAsia="仿宋" w:cs="仿宋"/>
          <w:color w:val="auto"/>
          <w:kern w:val="0"/>
          <w:sz w:val="24"/>
          <w:szCs w:val="24"/>
          <w:highlight w:val="none"/>
        </w:rPr>
        <w:t>万元，属于</w:t>
      </w:r>
      <w:r>
        <w:rPr>
          <w:rFonts w:hint="eastAsia" w:ascii="仿宋" w:hAnsi="仿宋" w:eastAsia="仿宋" w:cs="仿宋"/>
          <w:color w:val="auto"/>
          <w:kern w:val="0"/>
          <w:sz w:val="24"/>
          <w:szCs w:val="24"/>
          <w:highlight w:val="none"/>
          <w:u w:val="single"/>
        </w:rPr>
        <w:t>（中型企业、小型企业、微型企业）</w:t>
      </w:r>
      <w:r>
        <w:rPr>
          <w:rFonts w:hint="eastAsia" w:ascii="仿宋" w:hAnsi="仿宋" w:eastAsia="仿宋" w:cs="仿宋"/>
          <w:color w:val="auto"/>
          <w:kern w:val="0"/>
          <w:sz w:val="24"/>
          <w:szCs w:val="24"/>
          <w:highlight w:val="none"/>
        </w:rPr>
        <w:t>；</w:t>
      </w:r>
    </w:p>
    <w:p w14:paraId="40ABFAFD">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 </w:t>
      </w:r>
    </w:p>
    <w:p w14:paraId="3811B9A1">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以上企业，不属于大企业的分支机构，不存在控股股东为大企业的情形，也不存在与大企业的负责人为同一人的情形。</w:t>
      </w:r>
    </w:p>
    <w:p w14:paraId="16E884C3">
      <w:pPr>
        <w:spacing w:beforeLines="0" w:afterLines="0" w:line="360" w:lineRule="auto"/>
        <w:ind w:firstLine="5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本企业对上述声明内容的真实性负责。如有虚假，将依法承担相应责任。</w:t>
      </w:r>
    </w:p>
    <w:p w14:paraId="5B31A817">
      <w:pPr>
        <w:spacing w:beforeLines="0" w:afterLines="0"/>
        <w:ind w:firstLine="552"/>
        <w:rPr>
          <w:rFonts w:hint="eastAsia" w:ascii="仿宋" w:hAnsi="仿宋" w:eastAsia="仿宋" w:cs="仿宋"/>
          <w:color w:val="auto"/>
          <w:kern w:val="0"/>
          <w:sz w:val="21"/>
          <w:szCs w:val="21"/>
          <w:highlight w:val="none"/>
        </w:rPr>
      </w:pPr>
    </w:p>
    <w:p w14:paraId="38DDFB00">
      <w:pPr>
        <w:spacing w:beforeLines="0" w:afterLines="0" w:line="360" w:lineRule="auto"/>
        <w:ind w:firstLine="480" w:firstLineChars="200"/>
        <w:rPr>
          <w:rFonts w:hint="eastAsia" w:ascii="仿宋" w:hAnsi="仿宋" w:eastAsia="仿宋" w:cs="仿宋"/>
          <w:color w:val="auto"/>
          <w:kern w:val="0"/>
          <w:sz w:val="24"/>
          <w:szCs w:val="22"/>
          <w:highlight w:val="none"/>
        </w:rPr>
      </w:pPr>
      <w:r>
        <w:rPr>
          <w:rFonts w:hint="eastAsia" w:ascii="仿宋" w:hAnsi="仿宋" w:eastAsia="仿宋" w:cs="仿宋"/>
          <w:color w:val="auto"/>
          <w:kern w:val="0"/>
          <w:sz w:val="24"/>
          <w:szCs w:val="22"/>
          <w:highlight w:val="none"/>
        </w:rPr>
        <w:t>1从业人员、营业收入、资产总额填报上一年度数据，无上一年度数据的新成立企业可不填报。</w:t>
      </w:r>
    </w:p>
    <w:p w14:paraId="4FF8B2BB">
      <w:pPr>
        <w:autoSpaceDE w:val="0"/>
        <w:autoSpaceDN w:val="0"/>
        <w:spacing w:beforeLines="0" w:afterLines="0" w:line="360" w:lineRule="auto"/>
        <w:ind w:left="4920" w:leftChars="1950" w:hanging="240" w:hangingChars="1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供应商名称（电子签章）：</w:t>
      </w:r>
    </w:p>
    <w:p w14:paraId="3679A657">
      <w:pPr>
        <w:autoSpaceDE w:val="0"/>
        <w:autoSpaceDN w:val="0"/>
        <w:spacing w:beforeLines="0" w:afterLines="0" w:line="360" w:lineRule="auto"/>
        <w:ind w:firstLine="6480" w:firstLineChars="2700"/>
        <w:rPr>
          <w:rFonts w:hint="eastAsia" w:ascii="仿宋" w:hAnsi="仿宋" w:eastAsia="仿宋" w:cs="仿宋"/>
          <w:color w:val="auto"/>
          <w:kern w:val="0"/>
          <w:sz w:val="24"/>
          <w:szCs w:val="24"/>
          <w:highlight w:val="none"/>
          <w:lang w:val="zh-CN"/>
        </w:rPr>
      </w:pPr>
      <w:r>
        <w:rPr>
          <w:rFonts w:hint="eastAsia" w:ascii="仿宋" w:hAnsi="仿宋" w:eastAsia="仿宋" w:cs="仿宋"/>
          <w:color w:val="auto"/>
          <w:kern w:val="0"/>
          <w:sz w:val="24"/>
          <w:szCs w:val="24"/>
          <w:highlight w:val="none"/>
          <w:lang w:val="zh-CN"/>
        </w:rPr>
        <w:t>日期：  年  月   日</w:t>
      </w:r>
    </w:p>
    <w:p w14:paraId="6F8E78BF">
      <w:pPr>
        <w:spacing w:beforeLines="0" w:afterLines="0" w:line="360" w:lineRule="auto"/>
        <w:ind w:left="3960" w:right="1808"/>
        <w:rPr>
          <w:rFonts w:hint="eastAsia" w:ascii="仿宋" w:hAnsi="仿宋" w:eastAsia="仿宋" w:cs="仿宋"/>
          <w:color w:val="auto"/>
          <w:sz w:val="21"/>
          <w:szCs w:val="24"/>
          <w:highlight w:val="none"/>
        </w:rPr>
      </w:pPr>
    </w:p>
    <w:p w14:paraId="7F391F67">
      <w:pPr>
        <w:tabs>
          <w:tab w:val="left" w:pos="7980"/>
        </w:tabs>
        <w:spacing w:beforeLines="0" w:afterLines="0" w:line="360" w:lineRule="auto"/>
        <w:jc w:val="lef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注：享受《政府采购促进中小企业发展管理办法》（财库〔2020〕46号）规定的小微企业扶持政策的，采购人、采购代理机构应当随成交结果公开成交供应商的《小微企业声明函》。从业人员、营业收入、资产总额填报上一年度数据，无上一年度数据的新成立企业可不填报。</w:t>
      </w:r>
    </w:p>
    <w:p w14:paraId="0E80F2D0">
      <w:pPr>
        <w:snapToGrid w:val="0"/>
        <w:spacing w:before="120" w:beforeLines="50" w:after="50" w:afterLines="0" w:line="360" w:lineRule="auto"/>
        <w:outlineLvl w:val="1"/>
        <w:rPr>
          <w:rFonts w:hint="eastAsia" w:ascii="仿宋" w:hAnsi="仿宋" w:eastAsia="仿宋" w:cs="仿宋"/>
          <w:b/>
          <w:color w:val="auto"/>
          <w:sz w:val="32"/>
          <w:szCs w:val="32"/>
          <w:highlight w:val="none"/>
        </w:rPr>
        <w:sectPr>
          <w:pgSz w:w="11911" w:h="16838"/>
          <w:pgMar w:top="1417" w:right="1417" w:bottom="1417" w:left="1417" w:header="720" w:footer="720" w:gutter="0"/>
          <w:lnNumType w:countBy="0" w:distance="360"/>
          <w:cols w:space="720" w:num="1"/>
          <w:docGrid w:linePitch="1" w:charSpace="0"/>
        </w:sectPr>
      </w:pPr>
    </w:p>
    <w:p w14:paraId="052ADA0A">
      <w:pPr>
        <w:spacing w:beforeLines="0" w:afterLines="0" w:line="52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44"/>
          <w:szCs w:val="44"/>
          <w:highlight w:val="none"/>
        </w:rPr>
        <w:t>残疾人福利性单位声明函</w:t>
      </w:r>
    </w:p>
    <w:p w14:paraId="45CA6D8C">
      <w:pPr>
        <w:spacing w:beforeLines="0" w:afterLines="0" w:line="520" w:lineRule="exact"/>
        <w:rPr>
          <w:rFonts w:hint="eastAsia" w:ascii="仿宋" w:hAnsi="仿宋" w:eastAsia="仿宋" w:cs="仿宋"/>
          <w:color w:val="auto"/>
          <w:sz w:val="32"/>
          <w:szCs w:val="32"/>
          <w:highlight w:val="none"/>
        </w:rPr>
      </w:pPr>
    </w:p>
    <w:p w14:paraId="65368886">
      <w:pPr>
        <w:spacing w:beforeLines="0" w:afterLines="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单位的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项目采购活动由本单位提供服务。</w:t>
      </w:r>
    </w:p>
    <w:p w14:paraId="0F53052E">
      <w:pPr>
        <w:spacing w:beforeLines="0" w:afterLines="0"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本单位对上述声明的真实性负责。如有虚假，将依法承担相应责任。</w:t>
      </w:r>
    </w:p>
    <w:p w14:paraId="1CF85243">
      <w:pPr>
        <w:spacing w:beforeLines="0" w:afterLines="0" w:line="360" w:lineRule="auto"/>
        <w:rPr>
          <w:rFonts w:hint="eastAsia" w:ascii="仿宋" w:hAnsi="仿宋" w:eastAsia="仿宋" w:cs="仿宋"/>
          <w:color w:val="auto"/>
          <w:sz w:val="24"/>
          <w:szCs w:val="24"/>
          <w:highlight w:val="none"/>
        </w:rPr>
      </w:pPr>
    </w:p>
    <w:p w14:paraId="5DC32CF7">
      <w:pPr>
        <w:spacing w:beforeLines="0" w:afterLines="0" w:line="360" w:lineRule="auto"/>
        <w:rPr>
          <w:rFonts w:hint="eastAsia" w:ascii="仿宋" w:hAnsi="仿宋" w:eastAsia="仿宋" w:cs="仿宋"/>
          <w:color w:val="auto"/>
          <w:sz w:val="24"/>
          <w:szCs w:val="24"/>
          <w:highlight w:val="none"/>
        </w:rPr>
      </w:pPr>
    </w:p>
    <w:p w14:paraId="136838FA">
      <w:pPr>
        <w:spacing w:beforeLines="0" w:afterLines="0" w:line="360" w:lineRule="auto"/>
        <w:rPr>
          <w:rFonts w:hint="eastAsia" w:ascii="仿宋" w:hAnsi="仿宋" w:eastAsia="仿宋" w:cs="仿宋"/>
          <w:color w:val="auto"/>
          <w:sz w:val="24"/>
          <w:szCs w:val="24"/>
          <w:highlight w:val="none"/>
        </w:rPr>
      </w:pPr>
    </w:p>
    <w:p w14:paraId="435BE0DB">
      <w:pPr>
        <w:spacing w:beforeLines="0" w:afterLines="0" w:line="360" w:lineRule="auto"/>
        <w:ind w:firstLine="2400" w:firstLineChars="10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供应商名称（电子签章）：</w:t>
      </w:r>
    </w:p>
    <w:p w14:paraId="346F5A04">
      <w:pPr>
        <w:spacing w:beforeLines="0" w:afterLines="0" w:line="360" w:lineRule="auto"/>
        <w:ind w:firstLine="4320" w:firstLineChars="18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     年   月   日</w:t>
      </w:r>
    </w:p>
    <w:p w14:paraId="63605C8C">
      <w:pPr>
        <w:spacing w:beforeLines="0" w:afterLines="0" w:line="360" w:lineRule="auto"/>
        <w:rPr>
          <w:rFonts w:hint="eastAsia" w:ascii="仿宋" w:hAnsi="仿宋" w:eastAsia="仿宋" w:cs="仿宋"/>
          <w:color w:val="auto"/>
          <w:sz w:val="24"/>
          <w:szCs w:val="24"/>
          <w:highlight w:val="none"/>
        </w:rPr>
      </w:pPr>
    </w:p>
    <w:p w14:paraId="6923EEAF">
      <w:pPr>
        <w:spacing w:beforeLines="0" w:afterLines="0" w:line="360" w:lineRule="auto"/>
        <w:rPr>
          <w:rFonts w:hint="eastAsia" w:ascii="仿宋" w:hAnsi="仿宋" w:eastAsia="仿宋" w:cs="仿宋"/>
          <w:color w:val="auto"/>
          <w:sz w:val="24"/>
          <w:szCs w:val="24"/>
          <w:highlight w:val="none"/>
        </w:rPr>
      </w:pPr>
    </w:p>
    <w:p w14:paraId="3B6EE6A1">
      <w:pPr>
        <w:spacing w:beforeLines="0" w:afterLines="0" w:line="360" w:lineRule="auto"/>
        <w:rPr>
          <w:rFonts w:hint="eastAsia" w:ascii="仿宋" w:hAnsi="仿宋" w:eastAsia="仿宋" w:cs="仿宋"/>
          <w:color w:val="auto"/>
          <w:sz w:val="24"/>
          <w:szCs w:val="24"/>
          <w:highlight w:val="none"/>
        </w:rPr>
      </w:pPr>
    </w:p>
    <w:p w14:paraId="2381AC00">
      <w:pPr>
        <w:spacing w:beforeLines="0" w:afterLines="0"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注：请根据自己的真实情况出具《残疾人福利性单位声明函》。依法享受小微企业优惠政策的，采购人或者采购代理机构在公告中标结果时，同时公告其《残疾人福利性单位声明函》，接受社会监督。</w:t>
      </w:r>
    </w:p>
    <w:p w14:paraId="4E2B5963">
      <w:pPr>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br w:type="page"/>
      </w:r>
      <w:r>
        <w:rPr>
          <w:rFonts w:hint="eastAsia" w:ascii="仿宋" w:hAnsi="仿宋" w:eastAsia="仿宋" w:cs="仿宋"/>
          <w:b/>
          <w:bCs/>
          <w:color w:val="auto"/>
          <w:sz w:val="32"/>
          <w:szCs w:val="32"/>
          <w:highlight w:val="none"/>
        </w:rPr>
        <w:t>知识产权合规性声明</w:t>
      </w:r>
    </w:p>
    <w:p w14:paraId="17887B45">
      <w:pP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14:paraId="4FA61607">
      <w:pPr>
        <w:spacing w:line="480" w:lineRule="auto"/>
        <w:rPr>
          <w:rFonts w:hint="eastAsia" w:ascii="仿宋" w:hAnsi="仿宋" w:eastAsia="仿宋" w:cs="仿宋"/>
          <w:color w:val="auto"/>
          <w:sz w:val="24"/>
          <w:highlight w:val="none"/>
        </w:rPr>
      </w:pPr>
      <w:r>
        <w:rPr>
          <w:rFonts w:hint="eastAsia" w:ascii="仿宋" w:hAnsi="仿宋" w:eastAsia="仿宋" w:cs="仿宋"/>
          <w:color w:val="auto"/>
          <w:sz w:val="30"/>
          <w:szCs w:val="30"/>
          <w:highlight w:val="none"/>
        </w:rPr>
        <w:t xml:space="preserve">   </w:t>
      </w:r>
      <w:r>
        <w:rPr>
          <w:rFonts w:hint="eastAsia" w:ascii="仿宋" w:hAnsi="仿宋" w:eastAsia="仿宋" w:cs="仿宋"/>
          <w:color w:val="auto"/>
          <w:sz w:val="24"/>
          <w:highlight w:val="none"/>
        </w:rPr>
        <w:t xml:space="preserve"> 本企业（单位）自愿参与政府投资政府采购的</w:t>
      </w:r>
      <w:bookmarkStart w:id="115" w:name="PO_3000001868_PM002_14"/>
      <w:r>
        <w:rPr>
          <w:rFonts w:hint="eastAsia" w:ascii="仿宋" w:hAnsi="仿宋" w:eastAsia="仿宋" w:cs="仿宋"/>
          <w:color w:val="auto"/>
          <w:sz w:val="24"/>
          <w:highlight w:val="none"/>
          <w:u w:val="single"/>
        </w:rPr>
        <w:t>[项目名称]</w:t>
      </w:r>
      <w:bookmarkEnd w:id="115"/>
      <w:r>
        <w:rPr>
          <w:rFonts w:hint="eastAsia" w:ascii="仿宋" w:hAnsi="仿宋" w:eastAsia="仿宋" w:cs="仿宋"/>
          <w:color w:val="auto"/>
          <w:sz w:val="24"/>
          <w:highlight w:val="none"/>
        </w:rPr>
        <w:t>项目，</w:t>
      </w:r>
      <w:r>
        <w:rPr>
          <w:rFonts w:hint="eastAsia" w:ascii="仿宋" w:hAnsi="仿宋" w:eastAsia="仿宋" w:cs="仿宋"/>
          <w:b/>
          <w:bCs/>
          <w:color w:val="auto"/>
          <w:sz w:val="24"/>
          <w:highlight w:val="none"/>
        </w:rPr>
        <w:t>在此郑重承诺：</w:t>
      </w:r>
      <w:r>
        <w:rPr>
          <w:rFonts w:hint="eastAsia" w:ascii="仿宋" w:hAnsi="仿宋" w:eastAsia="仿宋" w:cs="仿宋"/>
          <w:color w:val="auto"/>
          <w:sz w:val="24"/>
          <w:highlight w:val="none"/>
        </w:rPr>
        <w:t>遵守中国知识产权法律法规、规章、规范性文件及在中国适用的与知识产权有关的国际公约，所参与项目的知识产权明晰无争议，归属或技术来源正当合法。近三年在知识产权领域不存在违反法律法规、规章及其他规范性文件的失信行为。所参与的项目不对其他单位及个人的知识产权构成侵权。如经核查确有违反上述承诺应遵守的行为，本企业（单位）将承担由此产生的全部责任。</w:t>
      </w:r>
    </w:p>
    <w:p w14:paraId="110317CF">
      <w:pPr>
        <w:snapToGrid w:val="0"/>
        <w:spacing w:line="480" w:lineRule="auto"/>
        <w:ind w:left="6154" w:leftChars="1736" w:hanging="1988" w:hangingChars="825"/>
        <w:rPr>
          <w:rFonts w:hint="eastAsia" w:ascii="仿宋" w:hAnsi="仿宋" w:eastAsia="仿宋" w:cs="仿宋"/>
          <w:b/>
          <w:color w:val="auto"/>
          <w:sz w:val="24"/>
          <w:highlight w:val="none"/>
        </w:rPr>
      </w:pPr>
      <w:r>
        <w:rPr>
          <w:rFonts w:hint="eastAsia" w:ascii="仿宋" w:hAnsi="仿宋" w:eastAsia="仿宋" w:cs="仿宋"/>
          <w:b/>
          <w:color w:val="auto"/>
          <w:sz w:val="24"/>
          <w:highlight w:val="none"/>
        </w:rPr>
        <w:t xml:space="preserve">           </w:t>
      </w:r>
    </w:p>
    <w:p w14:paraId="3A54F8B0">
      <w:pPr>
        <w:snapToGrid w:val="0"/>
        <w:spacing w:line="480" w:lineRule="auto"/>
        <w:ind w:left="6154" w:leftChars="1736" w:hanging="1988" w:hangingChars="825"/>
        <w:rPr>
          <w:rFonts w:hint="eastAsia" w:ascii="仿宋" w:hAnsi="仿宋" w:eastAsia="仿宋" w:cs="仿宋"/>
          <w:b/>
          <w:color w:val="auto"/>
          <w:sz w:val="24"/>
          <w:highlight w:val="none"/>
        </w:rPr>
      </w:pPr>
    </w:p>
    <w:p w14:paraId="00E3AE78">
      <w:pPr>
        <w:snapToGrid w:val="0"/>
        <w:spacing w:line="480" w:lineRule="auto"/>
        <w:ind w:left="6154" w:leftChars="1736" w:hanging="1988" w:hangingChars="825"/>
        <w:rPr>
          <w:rFonts w:hint="eastAsia" w:ascii="仿宋" w:hAnsi="仿宋" w:eastAsia="仿宋" w:cs="仿宋"/>
          <w:b/>
          <w:color w:val="auto"/>
          <w:sz w:val="24"/>
          <w:highlight w:val="none"/>
        </w:rPr>
      </w:pPr>
    </w:p>
    <w:p w14:paraId="2ED71BC0">
      <w:pPr>
        <w:snapToGrid w:val="0"/>
        <w:spacing w:line="480" w:lineRule="auto"/>
        <w:ind w:left="6154" w:leftChars="1736" w:hanging="1988" w:hangingChars="825"/>
        <w:rPr>
          <w:rFonts w:hint="eastAsia" w:ascii="仿宋" w:hAnsi="仿宋" w:eastAsia="仿宋" w:cs="仿宋"/>
          <w:b/>
          <w:color w:val="auto"/>
          <w:sz w:val="24"/>
          <w:highlight w:val="none"/>
        </w:rPr>
      </w:pPr>
    </w:p>
    <w:p w14:paraId="7F940369">
      <w:pPr>
        <w:snapToGrid w:val="0"/>
        <w:spacing w:line="480" w:lineRule="auto"/>
        <w:ind w:left="6154" w:leftChars="1736" w:hanging="1988" w:hangingChars="825"/>
        <w:rPr>
          <w:rFonts w:hint="eastAsia" w:ascii="仿宋" w:hAnsi="仿宋" w:eastAsia="仿宋" w:cs="仿宋"/>
          <w:color w:val="auto"/>
          <w:kern w:val="0"/>
          <w:sz w:val="24"/>
          <w:highlight w:val="none"/>
        </w:rPr>
      </w:pPr>
      <w:r>
        <w:rPr>
          <w:rFonts w:hint="eastAsia" w:ascii="仿宋" w:hAnsi="仿宋" w:eastAsia="仿宋" w:cs="仿宋"/>
          <w:b/>
          <w:color w:val="auto"/>
          <w:sz w:val="24"/>
          <w:highlight w:val="none"/>
        </w:rPr>
        <w:t xml:space="preserve">      </w:t>
      </w:r>
      <w:r>
        <w:rPr>
          <w:rFonts w:hint="eastAsia" w:ascii="仿宋" w:hAnsi="仿宋" w:eastAsia="仿宋" w:cs="仿宋"/>
          <w:color w:val="auto"/>
          <w:kern w:val="0"/>
          <w:sz w:val="24"/>
          <w:highlight w:val="none"/>
          <w:lang w:val="zh-CN"/>
        </w:rPr>
        <w:t>供应商名称(电子签章)：</w:t>
      </w:r>
    </w:p>
    <w:p w14:paraId="10071F17">
      <w:pPr>
        <w:snapToGrid w:val="0"/>
        <w:spacing w:line="480" w:lineRule="auto"/>
        <w:ind w:firstLine="5160" w:firstLineChars="215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日期</w:t>
      </w:r>
      <w:r>
        <w:rPr>
          <w:rFonts w:hint="eastAsia" w:ascii="仿宋" w:hAnsi="仿宋" w:eastAsia="仿宋" w:cs="仿宋"/>
          <w:color w:val="auto"/>
          <w:kern w:val="0"/>
          <w:sz w:val="24"/>
          <w:highlight w:val="none"/>
        </w:rPr>
        <w:t xml:space="preserve">：  年  </w:t>
      </w:r>
      <w:r>
        <w:rPr>
          <w:rFonts w:hint="eastAsia" w:ascii="仿宋" w:hAnsi="仿宋" w:eastAsia="仿宋" w:cs="仿宋"/>
          <w:color w:val="auto"/>
          <w:kern w:val="0"/>
          <w:sz w:val="24"/>
          <w:highlight w:val="none"/>
          <w:lang w:val="zh-CN"/>
        </w:rPr>
        <w:t>月</w:t>
      </w:r>
      <w:r>
        <w:rPr>
          <w:rFonts w:hint="eastAsia" w:ascii="仿宋" w:hAnsi="仿宋" w:eastAsia="仿宋" w:cs="仿宋"/>
          <w:color w:val="auto"/>
          <w:kern w:val="0"/>
          <w:sz w:val="24"/>
          <w:highlight w:val="none"/>
        </w:rPr>
        <w:t xml:space="preserve">   </w:t>
      </w:r>
      <w:r>
        <w:rPr>
          <w:rFonts w:hint="eastAsia" w:ascii="仿宋" w:hAnsi="仿宋" w:eastAsia="仿宋" w:cs="仿宋"/>
          <w:color w:val="auto"/>
          <w:kern w:val="0"/>
          <w:sz w:val="24"/>
          <w:highlight w:val="none"/>
          <w:lang w:val="zh-CN"/>
        </w:rPr>
        <w:t>日</w:t>
      </w:r>
    </w:p>
    <w:p w14:paraId="0A492FFF">
      <w:pPr>
        <w:widowControl/>
        <w:jc w:val="left"/>
        <w:rPr>
          <w:rFonts w:hint="eastAsia" w:ascii="仿宋" w:hAnsi="仿宋" w:eastAsia="仿宋" w:cs="仿宋"/>
          <w:color w:val="auto"/>
          <w:sz w:val="24"/>
          <w:highlight w:val="none"/>
        </w:rPr>
        <w:sectPr>
          <w:pgSz w:w="11911" w:h="16838"/>
          <w:pgMar w:top="1417" w:right="1417" w:bottom="1417" w:left="1417" w:header="720" w:footer="720" w:gutter="0"/>
          <w:cols w:space="720" w:num="1"/>
          <w:docGrid w:linePitch="331" w:charSpace="0"/>
        </w:sectPr>
      </w:pPr>
    </w:p>
    <w:p w14:paraId="57AF747B">
      <w:pPr>
        <w:spacing w:line="520" w:lineRule="exact"/>
        <w:jc w:val="center"/>
        <w:rPr>
          <w:rFonts w:hint="eastAsia" w:ascii="仿宋" w:hAnsi="仿宋" w:eastAsia="仿宋" w:cs="仿宋"/>
          <w:color w:val="auto"/>
          <w:sz w:val="24"/>
          <w:highlight w:val="none"/>
        </w:rPr>
      </w:pPr>
    </w:p>
    <w:p w14:paraId="26F7F7B0">
      <w:pPr>
        <w:spacing w:line="520" w:lineRule="exact"/>
        <w:jc w:val="center"/>
        <w:rPr>
          <w:rFonts w:hint="eastAsia" w:ascii="仿宋" w:hAnsi="仿宋" w:eastAsia="仿宋" w:cs="仿宋"/>
          <w:color w:val="auto"/>
          <w:sz w:val="24"/>
          <w:highlight w:val="none"/>
        </w:rPr>
      </w:pPr>
    </w:p>
    <w:p w14:paraId="209CA0FD">
      <w:pPr>
        <w:spacing w:line="520" w:lineRule="exact"/>
        <w:jc w:val="center"/>
        <w:rPr>
          <w:rFonts w:hint="eastAsia" w:ascii="仿宋" w:hAnsi="仿宋" w:eastAsia="仿宋" w:cs="仿宋"/>
          <w:color w:val="auto"/>
          <w:sz w:val="24"/>
          <w:highlight w:val="none"/>
        </w:rPr>
      </w:pPr>
    </w:p>
    <w:p w14:paraId="204AC085">
      <w:pPr>
        <w:spacing w:line="520" w:lineRule="exact"/>
        <w:jc w:val="center"/>
        <w:rPr>
          <w:rFonts w:hint="eastAsia" w:ascii="仿宋" w:hAnsi="仿宋" w:eastAsia="仿宋" w:cs="仿宋"/>
          <w:color w:val="auto"/>
          <w:sz w:val="24"/>
          <w:highlight w:val="none"/>
        </w:rPr>
      </w:pPr>
    </w:p>
    <w:p w14:paraId="285FB579">
      <w:pPr>
        <w:spacing w:line="520" w:lineRule="exact"/>
        <w:jc w:val="center"/>
        <w:rPr>
          <w:rFonts w:hint="eastAsia" w:ascii="仿宋" w:hAnsi="仿宋" w:eastAsia="仿宋" w:cs="仿宋"/>
          <w:color w:val="auto"/>
          <w:sz w:val="24"/>
          <w:highlight w:val="none"/>
        </w:rPr>
      </w:pPr>
    </w:p>
    <w:p w14:paraId="6BC94CBB">
      <w:pPr>
        <w:bidi w:val="0"/>
        <w:rPr>
          <w:rFonts w:hint="eastAsia" w:ascii="仿宋" w:hAnsi="仿宋" w:eastAsia="仿宋" w:cs="仿宋"/>
          <w:color w:val="auto"/>
        </w:rPr>
      </w:pPr>
    </w:p>
    <w:p w14:paraId="1789C2AE">
      <w:pPr>
        <w:bidi w:val="0"/>
        <w:rPr>
          <w:rFonts w:hint="eastAsia" w:ascii="仿宋" w:hAnsi="仿宋" w:eastAsia="仿宋" w:cs="仿宋"/>
          <w:color w:val="auto"/>
        </w:rPr>
      </w:pPr>
    </w:p>
    <w:p w14:paraId="0EADDAAC">
      <w:pPr>
        <w:bidi w:val="0"/>
        <w:rPr>
          <w:rFonts w:hint="eastAsia" w:ascii="仿宋" w:hAnsi="仿宋" w:eastAsia="仿宋" w:cs="仿宋"/>
          <w:color w:val="auto"/>
        </w:rPr>
      </w:pPr>
    </w:p>
    <w:p w14:paraId="1135EE1D">
      <w:pPr>
        <w:rPr>
          <w:rFonts w:hint="eastAsia" w:ascii="仿宋" w:hAnsi="仿宋" w:eastAsia="仿宋" w:cs="仿宋"/>
          <w:color w:val="auto"/>
          <w:highlight w:val="none"/>
        </w:rPr>
      </w:pPr>
    </w:p>
    <w:p w14:paraId="643300B8">
      <w:pPr>
        <w:pStyle w:val="2"/>
        <w:jc w:val="center"/>
        <w:rPr>
          <w:rFonts w:hint="eastAsia" w:ascii="仿宋" w:hAnsi="仿宋" w:eastAsia="仿宋" w:cs="仿宋"/>
          <w:b w:val="0"/>
          <w:bCs w:val="0"/>
          <w:color w:val="auto"/>
          <w:highlight w:val="none"/>
        </w:rPr>
      </w:pPr>
      <w:bookmarkStart w:id="116" w:name="_Toc7211"/>
      <w:bookmarkStart w:id="117" w:name="_Toc25255"/>
      <w:r>
        <w:rPr>
          <w:rFonts w:hint="eastAsia" w:ascii="仿宋" w:hAnsi="仿宋" w:eastAsia="仿宋" w:cs="仿宋"/>
          <w:b w:val="0"/>
          <w:bCs w:val="0"/>
          <w:color w:val="auto"/>
          <w:highlight w:val="none"/>
        </w:rPr>
        <w:t>第六章 合同文本</w:t>
      </w:r>
      <w:bookmarkEnd w:id="116"/>
      <w:bookmarkEnd w:id="117"/>
    </w:p>
    <w:p w14:paraId="4547D0CA">
      <w:pPr>
        <w:bidi w:val="0"/>
        <w:rPr>
          <w:rFonts w:hint="eastAsia" w:ascii="仿宋" w:hAnsi="仿宋" w:eastAsia="仿宋" w:cs="仿宋"/>
          <w:b/>
          <w:bCs/>
          <w:color w:val="auto"/>
          <w:highlight w:val="none"/>
        </w:rPr>
      </w:pPr>
      <w:r>
        <w:rPr>
          <w:rFonts w:hint="eastAsia" w:ascii="仿宋" w:hAnsi="仿宋" w:eastAsia="仿宋" w:cs="仿宋"/>
          <w:b w:val="0"/>
          <w:bCs w:val="0"/>
          <w:color w:val="auto"/>
          <w:highlight w:val="none"/>
        </w:rPr>
        <w:br w:type="page"/>
      </w:r>
      <w:r>
        <w:rPr>
          <w:rFonts w:hint="eastAsia" w:ascii="仿宋" w:hAnsi="仿宋" w:eastAsia="仿宋" w:cs="仿宋"/>
          <w:color w:val="auto"/>
          <w:sz w:val="24"/>
          <w:highlight w:val="none"/>
        </w:rPr>
        <w:t>广西政府采购云平台合同编号：</w:t>
      </w:r>
    </w:p>
    <w:p w14:paraId="2DF8FEEA">
      <w:pPr>
        <w:spacing w:line="360" w:lineRule="auto"/>
        <w:jc w:val="center"/>
        <w:rPr>
          <w:rFonts w:hint="eastAsia" w:ascii="仿宋" w:hAnsi="仿宋" w:eastAsia="仿宋" w:cs="仿宋"/>
          <w:b/>
          <w:bCs/>
          <w:color w:val="auto"/>
          <w:sz w:val="52"/>
          <w:highlight w:val="none"/>
        </w:rPr>
      </w:pPr>
    </w:p>
    <w:p w14:paraId="6CD7B946">
      <w:pPr>
        <w:spacing w:line="360" w:lineRule="auto"/>
        <w:jc w:val="center"/>
        <w:rPr>
          <w:rFonts w:hint="eastAsia" w:ascii="仿宋" w:hAnsi="仿宋" w:eastAsia="仿宋" w:cs="仿宋"/>
          <w:b/>
          <w:bCs/>
          <w:color w:val="auto"/>
          <w:sz w:val="52"/>
          <w:highlight w:val="none"/>
        </w:rPr>
      </w:pPr>
      <w:r>
        <w:rPr>
          <w:rFonts w:hint="eastAsia" w:ascii="仿宋" w:hAnsi="仿宋" w:eastAsia="仿宋" w:cs="仿宋"/>
          <w:b/>
          <w:bCs/>
          <w:color w:val="auto"/>
          <w:sz w:val="52"/>
          <w:highlight w:val="none"/>
        </w:rPr>
        <w:t>南 宁 市 政 府 采 购</w:t>
      </w:r>
    </w:p>
    <w:p w14:paraId="3FB11F25">
      <w:pPr>
        <w:spacing w:line="360" w:lineRule="auto"/>
        <w:ind w:firstLine="480" w:firstLineChars="200"/>
        <w:rPr>
          <w:rFonts w:hint="eastAsia" w:ascii="仿宋" w:hAnsi="仿宋" w:eastAsia="仿宋" w:cs="仿宋"/>
          <w:color w:val="auto"/>
          <w:highlight w:val="none"/>
        </w:rPr>
      </w:pPr>
    </w:p>
    <w:p w14:paraId="1555D4F7">
      <w:pPr>
        <w:spacing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                                                 </w:t>
      </w:r>
    </w:p>
    <w:p w14:paraId="658374BB">
      <w:pPr>
        <w:spacing w:line="360" w:lineRule="auto"/>
        <w:jc w:val="center"/>
        <w:rPr>
          <w:rFonts w:hint="eastAsia" w:ascii="仿宋" w:hAnsi="仿宋" w:eastAsia="仿宋" w:cs="仿宋"/>
          <w:b/>
          <w:bCs/>
          <w:color w:val="auto"/>
          <w:sz w:val="44"/>
          <w:highlight w:val="none"/>
        </w:rPr>
      </w:pPr>
      <w:bookmarkStart w:id="118" w:name="PO_3000001868_PM002_15"/>
      <w:r>
        <w:rPr>
          <w:rFonts w:hint="eastAsia" w:ascii="仿宋" w:hAnsi="仿宋" w:eastAsia="仿宋" w:cs="仿宋"/>
          <w:b/>
          <w:bCs/>
          <w:color w:val="auto"/>
          <w:sz w:val="44"/>
          <w:highlight w:val="none"/>
          <w:u w:val="single"/>
        </w:rPr>
        <w:t>[项目名称]</w:t>
      </w:r>
      <w:bookmarkEnd w:id="118"/>
      <w:r>
        <w:rPr>
          <w:rFonts w:hint="eastAsia" w:ascii="仿宋" w:hAnsi="仿宋" w:eastAsia="仿宋" w:cs="仿宋"/>
          <w:b/>
          <w:bCs/>
          <w:color w:val="auto"/>
          <w:sz w:val="44"/>
          <w:highlight w:val="none"/>
        </w:rPr>
        <w:t>合同</w:t>
      </w:r>
    </w:p>
    <w:p w14:paraId="12ACDCD6">
      <w:pPr>
        <w:spacing w:line="360" w:lineRule="auto"/>
        <w:jc w:val="center"/>
        <w:rPr>
          <w:rFonts w:hint="eastAsia" w:ascii="仿宋" w:hAnsi="仿宋" w:eastAsia="仿宋" w:cs="仿宋"/>
          <w:b/>
          <w:bCs/>
          <w:color w:val="auto"/>
          <w:sz w:val="44"/>
          <w:highlight w:val="none"/>
        </w:rPr>
      </w:pPr>
    </w:p>
    <w:p w14:paraId="2F7B1215">
      <w:pPr>
        <w:spacing w:line="360" w:lineRule="auto"/>
        <w:ind w:firstLine="3507" w:firstLineChars="794"/>
        <w:rPr>
          <w:rFonts w:hint="eastAsia" w:ascii="仿宋" w:hAnsi="仿宋" w:eastAsia="仿宋" w:cs="仿宋"/>
          <w:b/>
          <w:bCs/>
          <w:color w:val="auto"/>
          <w:sz w:val="44"/>
          <w:highlight w:val="none"/>
        </w:rPr>
      </w:pPr>
    </w:p>
    <w:p w14:paraId="0690D938">
      <w:pPr>
        <w:spacing w:line="360" w:lineRule="auto"/>
        <w:ind w:firstLine="3507" w:firstLineChars="794"/>
        <w:rPr>
          <w:rFonts w:hint="eastAsia" w:ascii="仿宋" w:hAnsi="仿宋" w:eastAsia="仿宋" w:cs="仿宋"/>
          <w:b/>
          <w:bCs/>
          <w:color w:val="auto"/>
          <w:sz w:val="44"/>
          <w:highlight w:val="none"/>
        </w:rPr>
      </w:pPr>
    </w:p>
    <w:p w14:paraId="779334B0">
      <w:pPr>
        <w:ind w:firstLine="1995" w:firstLineChars="552"/>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采购项目编号</w:t>
      </w:r>
      <w:bookmarkStart w:id="119" w:name="PO_3000001868_PM001_12"/>
      <w:r>
        <w:rPr>
          <w:rFonts w:hint="eastAsia" w:ascii="仿宋" w:hAnsi="仿宋" w:eastAsia="仿宋" w:cs="仿宋"/>
          <w:b/>
          <w:color w:val="auto"/>
          <w:sz w:val="36"/>
          <w:szCs w:val="36"/>
          <w:highlight w:val="none"/>
        </w:rPr>
        <w:t>：</w:t>
      </w:r>
      <w:r>
        <w:rPr>
          <w:rFonts w:hint="eastAsia" w:ascii="仿宋" w:hAnsi="仿宋" w:eastAsia="仿宋" w:cs="仿宋"/>
          <w:b/>
          <w:color w:val="auto"/>
          <w:sz w:val="36"/>
          <w:szCs w:val="36"/>
          <w:highlight w:val="none"/>
          <w:u w:val="single"/>
        </w:rPr>
        <w:t>[项目编号]</w:t>
      </w:r>
      <w:bookmarkEnd w:id="119"/>
      <w:r>
        <w:rPr>
          <w:rFonts w:hint="eastAsia" w:ascii="仿宋" w:hAnsi="仿宋" w:eastAsia="仿宋" w:cs="仿宋"/>
          <w:b/>
          <w:color w:val="auto"/>
          <w:sz w:val="36"/>
          <w:szCs w:val="36"/>
          <w:highlight w:val="none"/>
          <w:u w:val="single"/>
        </w:rPr>
        <w:t xml:space="preserve">  </w:t>
      </w:r>
    </w:p>
    <w:p w14:paraId="306EECEF">
      <w:pPr>
        <w:ind w:firstLine="1995" w:firstLineChars="552"/>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采购计划编号：</w:t>
      </w:r>
      <w:r>
        <w:rPr>
          <w:rFonts w:hint="eastAsia" w:ascii="仿宋" w:hAnsi="仿宋" w:eastAsia="仿宋" w:cs="仿宋"/>
          <w:b/>
          <w:color w:val="auto"/>
          <w:sz w:val="36"/>
          <w:szCs w:val="36"/>
          <w:highlight w:val="none"/>
          <w:u w:val="single"/>
        </w:rPr>
        <w:t xml:space="preserve"> </w:t>
      </w:r>
      <w:bookmarkStart w:id="120" w:name="PO_3000001868_PM001WMC001"/>
      <w:r>
        <w:rPr>
          <w:rFonts w:hint="eastAsia" w:ascii="仿宋" w:hAnsi="仿宋" w:eastAsia="仿宋" w:cs="仿宋"/>
          <w:b/>
          <w:color w:val="auto"/>
          <w:sz w:val="36"/>
          <w:szCs w:val="36"/>
          <w:highlight w:val="none"/>
          <w:u w:val="single"/>
        </w:rPr>
        <w:t>[采购计划文号（5）]</w:t>
      </w:r>
      <w:bookmarkEnd w:id="120"/>
      <w:r>
        <w:rPr>
          <w:rFonts w:hint="eastAsia" w:ascii="仿宋" w:hAnsi="仿宋" w:eastAsia="仿宋" w:cs="仿宋"/>
          <w:b/>
          <w:color w:val="auto"/>
          <w:sz w:val="36"/>
          <w:szCs w:val="36"/>
          <w:highlight w:val="none"/>
          <w:u w:val="single"/>
        </w:rPr>
        <w:t xml:space="preserve"> </w:t>
      </w:r>
    </w:p>
    <w:p w14:paraId="22F64F71">
      <w:pPr>
        <w:ind w:firstLine="1308" w:firstLineChars="545"/>
        <w:rPr>
          <w:rFonts w:hint="eastAsia" w:ascii="仿宋" w:hAnsi="仿宋" w:eastAsia="仿宋" w:cs="仿宋"/>
          <w:color w:val="auto"/>
          <w:sz w:val="24"/>
          <w:highlight w:val="none"/>
        </w:rPr>
      </w:pPr>
    </w:p>
    <w:p w14:paraId="6407B3F4">
      <w:pPr>
        <w:ind w:firstLine="1995" w:firstLineChars="552"/>
        <w:rPr>
          <w:rFonts w:hint="eastAsia" w:ascii="仿宋" w:hAnsi="仿宋" w:eastAsia="仿宋" w:cs="仿宋"/>
          <w:b/>
          <w:color w:val="auto"/>
          <w:sz w:val="36"/>
          <w:szCs w:val="36"/>
          <w:highlight w:val="none"/>
          <w:u w:val="single"/>
        </w:rPr>
      </w:pPr>
    </w:p>
    <w:p w14:paraId="1AA42AC3">
      <w:pPr>
        <w:ind w:firstLine="1995" w:firstLineChars="552"/>
        <w:rPr>
          <w:rFonts w:hint="eastAsia" w:ascii="仿宋" w:hAnsi="仿宋" w:eastAsia="仿宋" w:cs="仿宋"/>
          <w:b/>
          <w:color w:val="auto"/>
          <w:sz w:val="36"/>
          <w:szCs w:val="36"/>
          <w:highlight w:val="none"/>
          <w:u w:val="single"/>
        </w:rPr>
      </w:pPr>
    </w:p>
    <w:p w14:paraId="2931C82F">
      <w:pPr>
        <w:tabs>
          <w:tab w:val="left" w:pos="7200"/>
        </w:tabs>
        <w:spacing w:line="360" w:lineRule="auto"/>
        <w:ind w:firstLine="1995" w:firstLineChars="552"/>
        <w:rPr>
          <w:rFonts w:hint="eastAsia" w:ascii="仿宋" w:hAnsi="仿宋" w:eastAsia="仿宋" w:cs="仿宋"/>
          <w:b/>
          <w:color w:val="auto"/>
          <w:sz w:val="36"/>
          <w:szCs w:val="36"/>
          <w:highlight w:val="none"/>
          <w:u w:val="single"/>
        </w:rPr>
      </w:pPr>
      <w:r>
        <w:rPr>
          <w:rFonts w:hint="eastAsia" w:ascii="仿宋" w:hAnsi="仿宋" w:eastAsia="仿宋" w:cs="仿宋"/>
          <w:b/>
          <w:color w:val="auto"/>
          <w:sz w:val="36"/>
          <w:szCs w:val="36"/>
          <w:highlight w:val="none"/>
        </w:rPr>
        <w:t>采购人（甲方）：</w:t>
      </w:r>
      <w:r>
        <w:rPr>
          <w:rFonts w:hint="eastAsia" w:ascii="仿宋" w:hAnsi="仿宋" w:eastAsia="仿宋" w:cs="仿宋"/>
          <w:b/>
          <w:color w:val="auto"/>
          <w:sz w:val="36"/>
          <w:szCs w:val="36"/>
          <w:highlight w:val="none"/>
          <w:u w:val="single"/>
        </w:rPr>
        <w:t xml:space="preserve"> </w:t>
      </w:r>
      <w:bookmarkStart w:id="121" w:name="PO_3000001868_PM026_4"/>
      <w:r>
        <w:rPr>
          <w:rFonts w:hint="eastAsia" w:ascii="仿宋" w:hAnsi="仿宋" w:eastAsia="仿宋" w:cs="仿宋"/>
          <w:b/>
          <w:color w:val="auto"/>
          <w:sz w:val="36"/>
          <w:szCs w:val="36"/>
          <w:highlight w:val="none"/>
          <w:u w:val="single"/>
        </w:rPr>
        <w:t>[采购人]</w:t>
      </w:r>
      <w:bookmarkEnd w:id="121"/>
      <w:r>
        <w:rPr>
          <w:rFonts w:hint="eastAsia" w:ascii="仿宋" w:hAnsi="仿宋" w:eastAsia="仿宋" w:cs="仿宋"/>
          <w:b/>
          <w:color w:val="auto"/>
          <w:sz w:val="36"/>
          <w:szCs w:val="36"/>
          <w:highlight w:val="none"/>
          <w:u w:val="single"/>
        </w:rPr>
        <w:t xml:space="preserve">  </w:t>
      </w:r>
    </w:p>
    <w:p w14:paraId="335F4F80">
      <w:pPr>
        <w:tabs>
          <w:tab w:val="left" w:pos="7380"/>
        </w:tabs>
        <w:spacing w:line="360" w:lineRule="auto"/>
        <w:ind w:firstLine="1995" w:firstLineChars="552"/>
        <w:rPr>
          <w:rFonts w:hint="eastAsia" w:ascii="仿宋" w:hAnsi="仿宋" w:eastAsia="仿宋" w:cs="仿宋"/>
          <w:b/>
          <w:bCs/>
          <w:color w:val="auto"/>
          <w:sz w:val="44"/>
          <w:highlight w:val="none"/>
        </w:rPr>
      </w:pPr>
      <w:r>
        <w:rPr>
          <w:rFonts w:hint="eastAsia" w:ascii="仿宋" w:hAnsi="仿宋" w:eastAsia="仿宋" w:cs="仿宋"/>
          <w:b/>
          <w:color w:val="auto"/>
          <w:sz w:val="36"/>
          <w:szCs w:val="36"/>
          <w:highlight w:val="none"/>
        </w:rPr>
        <w:t>供应商（乙方）：</w:t>
      </w:r>
      <w:r>
        <w:rPr>
          <w:rFonts w:hint="eastAsia" w:ascii="仿宋" w:hAnsi="仿宋" w:eastAsia="仿宋" w:cs="仿宋"/>
          <w:b/>
          <w:color w:val="auto"/>
          <w:sz w:val="36"/>
          <w:szCs w:val="36"/>
          <w:highlight w:val="none"/>
          <w:u w:val="single"/>
        </w:rPr>
        <w:t xml:space="preserve"> </w:t>
      </w:r>
      <w:r>
        <w:rPr>
          <w:rFonts w:hint="eastAsia" w:ascii="仿宋" w:hAnsi="仿宋" w:eastAsia="仿宋" w:cs="仿宋"/>
          <w:color w:val="auto"/>
          <w:sz w:val="24"/>
          <w:highlight w:val="none"/>
          <w:u w:val="single"/>
        </w:rPr>
        <w:t>（成交供应商名称）</w:t>
      </w:r>
      <w:r>
        <w:rPr>
          <w:rFonts w:hint="eastAsia" w:ascii="仿宋" w:hAnsi="仿宋" w:eastAsia="仿宋" w:cs="仿宋"/>
          <w:b/>
          <w:color w:val="auto"/>
          <w:sz w:val="36"/>
          <w:szCs w:val="36"/>
          <w:highlight w:val="none"/>
          <w:u w:val="single"/>
        </w:rPr>
        <w:t xml:space="preserve"> </w:t>
      </w:r>
    </w:p>
    <w:p w14:paraId="04750892">
      <w:pPr>
        <w:tabs>
          <w:tab w:val="left" w:pos="7380"/>
        </w:tabs>
        <w:spacing w:line="360" w:lineRule="auto"/>
        <w:rPr>
          <w:rFonts w:hint="eastAsia" w:ascii="仿宋" w:hAnsi="仿宋" w:eastAsia="仿宋" w:cs="仿宋"/>
          <w:b/>
          <w:bCs/>
          <w:color w:val="auto"/>
          <w:sz w:val="44"/>
          <w:highlight w:val="none"/>
        </w:rPr>
      </w:pPr>
    </w:p>
    <w:p w14:paraId="64E95349">
      <w:pPr>
        <w:tabs>
          <w:tab w:val="left" w:pos="7380"/>
        </w:tabs>
        <w:spacing w:line="360" w:lineRule="auto"/>
        <w:ind w:firstLine="3360" w:firstLineChars="1400"/>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签订时间：</w:t>
      </w:r>
      <w:r>
        <w:rPr>
          <w:rFonts w:hint="eastAsia" w:ascii="仿宋" w:hAnsi="仿宋" w:eastAsia="仿宋" w:cs="仿宋"/>
          <w:color w:val="auto"/>
          <w:sz w:val="24"/>
          <w:highlight w:val="none"/>
          <w:u w:val="single"/>
          <w:lang w:val="zh-CN"/>
        </w:rPr>
        <w:t xml:space="preserve">     </w:t>
      </w:r>
      <w:r>
        <w:rPr>
          <w:rFonts w:hint="eastAsia" w:ascii="仿宋" w:hAnsi="仿宋" w:eastAsia="仿宋" w:cs="仿宋"/>
          <w:color w:val="auto"/>
          <w:sz w:val="24"/>
          <w:highlight w:val="none"/>
          <w:lang w:val="zh-CN"/>
        </w:rPr>
        <w:t>年</w:t>
      </w:r>
      <w:r>
        <w:rPr>
          <w:rFonts w:hint="eastAsia" w:ascii="仿宋" w:hAnsi="仿宋" w:eastAsia="仿宋" w:cs="仿宋"/>
          <w:color w:val="auto"/>
          <w:sz w:val="24"/>
          <w:highlight w:val="none"/>
          <w:u w:val="single"/>
          <w:lang w:val="zh-CN"/>
        </w:rPr>
        <w:t xml:space="preserve">    </w:t>
      </w:r>
      <w:r>
        <w:rPr>
          <w:rFonts w:hint="eastAsia" w:ascii="仿宋" w:hAnsi="仿宋" w:eastAsia="仿宋" w:cs="仿宋"/>
          <w:color w:val="auto"/>
          <w:sz w:val="24"/>
          <w:highlight w:val="none"/>
          <w:lang w:val="zh-CN"/>
        </w:rPr>
        <w:t>月</w:t>
      </w:r>
      <w:r>
        <w:rPr>
          <w:rFonts w:hint="eastAsia" w:ascii="仿宋" w:hAnsi="仿宋" w:eastAsia="仿宋" w:cs="仿宋"/>
          <w:color w:val="auto"/>
          <w:sz w:val="24"/>
          <w:highlight w:val="none"/>
          <w:u w:val="single"/>
          <w:lang w:val="zh-CN"/>
        </w:rPr>
        <w:t xml:space="preserve">    </w:t>
      </w:r>
      <w:r>
        <w:rPr>
          <w:rFonts w:hint="eastAsia" w:ascii="仿宋" w:hAnsi="仿宋" w:eastAsia="仿宋" w:cs="仿宋"/>
          <w:color w:val="auto"/>
          <w:sz w:val="24"/>
          <w:highlight w:val="none"/>
          <w:lang w:val="zh-CN"/>
        </w:rPr>
        <w:t>日</w:t>
      </w:r>
    </w:p>
    <w:p w14:paraId="1932CF48">
      <w:pPr>
        <w:snapToGrid w:val="0"/>
        <w:spacing w:line="360" w:lineRule="auto"/>
        <w:jc w:val="center"/>
        <w:rPr>
          <w:rFonts w:hint="eastAsia" w:ascii="仿宋" w:hAnsi="仿宋" w:eastAsia="仿宋" w:cs="仿宋"/>
          <w:b/>
          <w:color w:val="auto"/>
          <w:sz w:val="24"/>
          <w:highlight w:val="none"/>
        </w:rPr>
      </w:pPr>
      <w:r>
        <w:rPr>
          <w:rFonts w:hint="eastAsia" w:ascii="仿宋" w:hAnsi="仿宋" w:eastAsia="仿宋" w:cs="仿宋"/>
          <w:b/>
          <w:bCs/>
          <w:color w:val="auto"/>
          <w:sz w:val="44"/>
          <w:highlight w:val="none"/>
        </w:rPr>
        <w:br w:type="page"/>
      </w:r>
      <w:r>
        <w:rPr>
          <w:rFonts w:hint="eastAsia" w:ascii="仿宋" w:hAnsi="仿宋" w:eastAsia="仿宋" w:cs="仿宋"/>
          <w:b/>
          <w:color w:val="auto"/>
          <w:sz w:val="24"/>
          <w:highlight w:val="none"/>
        </w:rPr>
        <w:t>合同目录</w:t>
      </w:r>
    </w:p>
    <w:p w14:paraId="70E2F7AA">
      <w:pPr>
        <w:snapToGrid w:val="0"/>
        <w:spacing w:line="360" w:lineRule="auto"/>
        <w:jc w:val="center"/>
        <w:rPr>
          <w:rFonts w:hint="eastAsia" w:ascii="仿宋" w:hAnsi="仿宋" w:eastAsia="仿宋" w:cs="仿宋"/>
          <w:b/>
          <w:bCs/>
          <w:color w:val="auto"/>
          <w:sz w:val="44"/>
          <w:highlight w:val="none"/>
        </w:rPr>
      </w:pPr>
    </w:p>
    <w:p w14:paraId="759689FB">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一、</w:t>
      </w:r>
      <w:r>
        <w:rPr>
          <w:rFonts w:hint="eastAsia" w:ascii="仿宋" w:hAnsi="仿宋" w:eastAsia="仿宋" w:cs="仿宋"/>
          <w:color w:val="auto"/>
          <w:sz w:val="24"/>
          <w:highlight w:val="none"/>
        </w:rPr>
        <w:t>第一部分 合同书</w:t>
      </w:r>
      <w:r>
        <w:rPr>
          <w:rFonts w:hint="eastAsia" w:ascii="仿宋" w:hAnsi="仿宋" w:eastAsia="仿宋" w:cs="仿宋"/>
          <w:color w:val="auto"/>
          <w:kern w:val="0"/>
          <w:sz w:val="24"/>
          <w:highlight w:val="none"/>
        </w:rPr>
        <w:t>……………………………………………………………（页码）</w:t>
      </w:r>
    </w:p>
    <w:p w14:paraId="501A9B6A">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二、第二部分 合同一般条款……………………………………………………（页码）</w:t>
      </w:r>
    </w:p>
    <w:p w14:paraId="77FA6C8D">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三、第三部分 合同专用条款……………………………………………………（页码）</w:t>
      </w:r>
    </w:p>
    <w:p w14:paraId="0CD88E09">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四、</w:t>
      </w:r>
      <w:r>
        <w:rPr>
          <w:rFonts w:hint="eastAsia" w:ascii="仿宋" w:hAnsi="仿宋" w:eastAsia="仿宋" w:cs="仿宋"/>
          <w:color w:val="auto"/>
          <w:sz w:val="24"/>
          <w:highlight w:val="none"/>
        </w:rPr>
        <w:t>第四部分 合同附件</w:t>
      </w:r>
      <w:r>
        <w:rPr>
          <w:rFonts w:hint="eastAsia" w:ascii="仿宋" w:hAnsi="仿宋" w:eastAsia="仿宋" w:cs="仿宋"/>
          <w:color w:val="auto"/>
          <w:kern w:val="0"/>
          <w:sz w:val="24"/>
          <w:highlight w:val="none"/>
        </w:rPr>
        <w:t>…………………………………………………………（页码）</w:t>
      </w:r>
    </w:p>
    <w:p w14:paraId="19425037">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4.1成交通知书 …………………………………………………………………（页码）</w:t>
      </w:r>
    </w:p>
    <w:p w14:paraId="335840A1">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4.2采购文件服务需求一览表 …………………………………………………（页码）</w:t>
      </w:r>
    </w:p>
    <w:p w14:paraId="1C2E8B8F">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4.3采购文件的更改通知（如有） ……………………………………………（页码）</w:t>
      </w:r>
    </w:p>
    <w:p w14:paraId="3299DB1E">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4.4响应函 ………………………………………………………………………（页码）</w:t>
      </w:r>
    </w:p>
    <w:p w14:paraId="53030D99">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4.5响应报价表 …………………………………………………………………（页码）</w:t>
      </w:r>
    </w:p>
    <w:p w14:paraId="0FA9E2EA">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4.6</w:t>
      </w:r>
      <w:r>
        <w:rPr>
          <w:rFonts w:hint="eastAsia" w:ascii="仿宋" w:hAnsi="仿宋" w:eastAsia="仿宋" w:cs="仿宋"/>
          <w:color w:val="auto"/>
          <w:kern w:val="0"/>
          <w:sz w:val="24"/>
          <w:highlight w:val="none"/>
          <w:lang w:eastAsia="zh-CN"/>
        </w:rPr>
        <w:t>服务需求偏离表</w:t>
      </w:r>
      <w:r>
        <w:rPr>
          <w:rFonts w:hint="eastAsia" w:ascii="仿宋" w:hAnsi="仿宋" w:eastAsia="仿宋" w:cs="仿宋"/>
          <w:color w:val="auto"/>
          <w:kern w:val="0"/>
          <w:sz w:val="24"/>
          <w:highlight w:val="none"/>
        </w:rPr>
        <w:t xml:space="preserve"> ………………………………………………………（页码）</w:t>
      </w:r>
    </w:p>
    <w:p w14:paraId="45F718CC">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4.7商务条款偏离表 ……………………………………………………………（页码）</w:t>
      </w:r>
    </w:p>
    <w:p w14:paraId="75E6218D">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4.8成交供应商澄清函（如有请提供） ………………………………………（页码）</w:t>
      </w:r>
    </w:p>
    <w:p w14:paraId="15E949A9">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4.9其他与本合同相关的资料（如有请提供） ………………………………（页码）</w:t>
      </w:r>
    </w:p>
    <w:p w14:paraId="112CC03F">
      <w:pPr>
        <w:snapToGrid w:val="0"/>
        <w:spacing w:line="360" w:lineRule="auto"/>
        <w:rPr>
          <w:rFonts w:hint="eastAsia" w:ascii="仿宋" w:hAnsi="仿宋" w:eastAsia="仿宋" w:cs="仿宋"/>
          <w:color w:val="auto"/>
          <w:kern w:val="0"/>
          <w:sz w:val="24"/>
          <w:highlight w:val="none"/>
        </w:rPr>
      </w:pPr>
    </w:p>
    <w:p w14:paraId="4BDBCC8B">
      <w:pPr>
        <w:widowControl/>
        <w:jc w:val="left"/>
        <w:rPr>
          <w:rFonts w:hint="eastAsia" w:ascii="仿宋" w:hAnsi="仿宋" w:eastAsia="仿宋" w:cs="仿宋"/>
          <w:color w:val="auto"/>
          <w:kern w:val="0"/>
          <w:sz w:val="32"/>
          <w:szCs w:val="20"/>
          <w:highlight w:val="none"/>
        </w:rPr>
        <w:sectPr>
          <w:pgSz w:w="11911" w:h="16838"/>
          <w:pgMar w:top="1417" w:right="1417" w:bottom="1417" w:left="1417" w:header="720" w:footer="720" w:gutter="0"/>
          <w:cols w:space="720" w:num="1"/>
          <w:docGrid w:linePitch="331" w:charSpace="0"/>
        </w:sectPr>
      </w:pPr>
    </w:p>
    <w:p w14:paraId="02438820">
      <w:pPr>
        <w:pStyle w:val="27"/>
        <w:ind w:firstLine="0" w:firstLineChars="0"/>
        <w:jc w:val="center"/>
        <w:outlineLvl w:val="1"/>
        <w:rPr>
          <w:rFonts w:hint="eastAsia" w:ascii="仿宋" w:hAnsi="仿宋" w:eastAsia="仿宋" w:cs="仿宋"/>
          <w:b/>
          <w:color w:val="auto"/>
          <w:sz w:val="28"/>
          <w:szCs w:val="28"/>
          <w:highlight w:val="none"/>
        </w:rPr>
      </w:pPr>
      <w:bookmarkStart w:id="122" w:name="_Toc14403"/>
      <w:bookmarkStart w:id="123" w:name="_Toc1701"/>
      <w:bookmarkStart w:id="124" w:name="_Toc80205944"/>
      <w:r>
        <w:rPr>
          <w:rFonts w:hint="eastAsia" w:ascii="仿宋" w:hAnsi="仿宋" w:eastAsia="仿宋" w:cs="仿宋"/>
          <w:b/>
          <w:color w:val="auto"/>
          <w:sz w:val="28"/>
          <w:szCs w:val="28"/>
          <w:highlight w:val="none"/>
        </w:rPr>
        <w:t>第一部分 合同书</w:t>
      </w:r>
      <w:bookmarkEnd w:id="122"/>
      <w:bookmarkEnd w:id="123"/>
      <w:bookmarkEnd w:id="124"/>
    </w:p>
    <w:p w14:paraId="001EFBB4">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u w:val="single"/>
          <w:lang w:val="zh-CN"/>
        </w:rPr>
        <w:t>202</w:t>
      </w:r>
      <w:r>
        <w:rPr>
          <w:rFonts w:hint="eastAsia" w:ascii="仿宋" w:hAnsi="仿宋" w:eastAsia="仿宋" w:cs="仿宋"/>
          <w:color w:val="auto"/>
          <w:sz w:val="24"/>
          <w:highlight w:val="none"/>
          <w:u w:val="single"/>
          <w:lang w:val="en-US" w:eastAsia="zh-CN"/>
        </w:rPr>
        <w:t>6</w:t>
      </w:r>
      <w:r>
        <w:rPr>
          <w:rFonts w:hint="eastAsia" w:ascii="仿宋" w:hAnsi="仿宋" w:eastAsia="仿宋" w:cs="仿宋"/>
          <w:color w:val="auto"/>
          <w:sz w:val="24"/>
          <w:highlight w:val="none"/>
          <w:u w:val="single"/>
          <w:lang w:val="zh-CN"/>
        </w:rPr>
        <w:t>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u w:val="single"/>
          <w:lang w:val="zh-CN"/>
        </w:rPr>
        <w:t>月</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u w:val="single"/>
          <w:lang w:val="zh-CN"/>
        </w:rPr>
        <w:t>日</w:t>
      </w:r>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lang w:eastAsia="zh-CN"/>
        </w:rPr>
        <w:t>中国共产党南宁市委员会机构编制委员会办公室</w:t>
      </w:r>
      <w:r>
        <w:rPr>
          <w:rFonts w:hint="eastAsia" w:ascii="仿宋" w:hAnsi="仿宋" w:eastAsia="仿宋" w:cs="仿宋"/>
          <w:color w:val="auto"/>
          <w:sz w:val="24"/>
          <w:highlight w:val="none"/>
        </w:rPr>
        <w:t>以</w:t>
      </w:r>
      <w:r>
        <w:rPr>
          <w:rFonts w:hint="eastAsia" w:ascii="仿宋" w:hAnsi="仿宋" w:eastAsia="仿宋" w:cs="仿宋"/>
          <w:color w:val="auto"/>
          <w:sz w:val="24"/>
          <w:highlight w:val="none"/>
          <w:u w:val="single"/>
        </w:rPr>
        <w:t xml:space="preserve">竞争性磋商方式 </w:t>
      </w:r>
      <w:r>
        <w:rPr>
          <w:rFonts w:hint="eastAsia" w:ascii="仿宋" w:hAnsi="仿宋" w:eastAsia="仿宋" w:cs="仿宋"/>
          <w:color w:val="auto"/>
          <w:sz w:val="24"/>
          <w:highlight w:val="none"/>
        </w:rPr>
        <w:t>对</w:t>
      </w:r>
      <w:r>
        <w:rPr>
          <w:rFonts w:hint="eastAsia" w:ascii="仿宋" w:hAnsi="仿宋" w:eastAsia="仿宋" w:cs="仿宋"/>
          <w:color w:val="auto"/>
          <w:sz w:val="24"/>
          <w:highlight w:val="none"/>
          <w:u w:val="single"/>
          <w:lang w:eastAsia="zh-CN"/>
        </w:rPr>
        <w:t>南宁市绩效管理智能化平台（二期）项目</w:t>
      </w:r>
      <w:r>
        <w:rPr>
          <w:rFonts w:hint="eastAsia" w:ascii="仿宋" w:hAnsi="仿宋" w:eastAsia="仿宋" w:cs="仿宋"/>
          <w:color w:val="auto"/>
          <w:sz w:val="24"/>
          <w:highlight w:val="none"/>
        </w:rPr>
        <w:t>进行了采购。经</w:t>
      </w:r>
      <w:r>
        <w:rPr>
          <w:rFonts w:hint="eastAsia" w:ascii="仿宋" w:hAnsi="仿宋" w:eastAsia="仿宋" w:cs="仿宋"/>
          <w:color w:val="auto"/>
          <w:sz w:val="24"/>
          <w:highlight w:val="none"/>
          <w:u w:val="single"/>
        </w:rPr>
        <w:t>磋商小组</w:t>
      </w:r>
      <w:r>
        <w:rPr>
          <w:rFonts w:hint="eastAsia" w:ascii="仿宋" w:hAnsi="仿宋" w:eastAsia="仿宋" w:cs="仿宋"/>
          <w:color w:val="auto"/>
          <w:sz w:val="24"/>
          <w:highlight w:val="none"/>
        </w:rPr>
        <w:t>评定，</w:t>
      </w:r>
      <w:r>
        <w:rPr>
          <w:rFonts w:hint="eastAsia" w:ascii="仿宋" w:hAnsi="仿宋" w:eastAsia="仿宋" w:cs="仿宋"/>
          <w:color w:val="auto"/>
          <w:sz w:val="24"/>
          <w:highlight w:val="none"/>
          <w:u w:val="single"/>
        </w:rPr>
        <w:t>（成交供应商名称）</w:t>
      </w:r>
      <w:r>
        <w:rPr>
          <w:rFonts w:hint="eastAsia" w:ascii="仿宋" w:hAnsi="仿宋" w:eastAsia="仿宋" w:cs="仿宋"/>
          <w:color w:val="auto"/>
          <w:sz w:val="24"/>
          <w:highlight w:val="none"/>
        </w:rPr>
        <w:t>为该项目成交供应商。现于成交通知书发出之日起</w:t>
      </w:r>
      <w:r>
        <w:rPr>
          <w:rFonts w:hint="eastAsia" w:ascii="仿宋" w:hAnsi="仿宋" w:eastAsia="仿宋" w:cs="仿宋"/>
          <w:color w:val="auto"/>
          <w:sz w:val="24"/>
          <w:highlight w:val="none"/>
          <w:u w:val="single"/>
        </w:rPr>
        <w:t>25</w:t>
      </w:r>
      <w:r>
        <w:rPr>
          <w:rFonts w:hint="eastAsia" w:ascii="仿宋" w:hAnsi="仿宋" w:eastAsia="仿宋" w:cs="仿宋"/>
          <w:color w:val="auto"/>
          <w:sz w:val="24"/>
          <w:highlight w:val="none"/>
        </w:rPr>
        <w:t>日内，按照采购文件确定的事项签订本合同。</w:t>
      </w:r>
    </w:p>
    <w:p w14:paraId="004CA61D">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zh-CN"/>
        </w:rPr>
        <w:t>根据《中华人民共和国民法典》《中华人民共和国政府采购法》等相关法律法规之规定，按照平等、自愿、公平和诚实信用的原则，经</w:t>
      </w:r>
      <w:r>
        <w:rPr>
          <w:rFonts w:hint="eastAsia" w:ascii="仿宋" w:hAnsi="仿宋" w:eastAsia="仿宋" w:cs="仿宋"/>
          <w:color w:val="auto"/>
          <w:sz w:val="24"/>
          <w:highlight w:val="none"/>
          <w:u w:val="single"/>
          <w:lang w:eastAsia="zh-CN"/>
        </w:rPr>
        <w:t>中国共产党南宁市委员会机构编制委员会办公室</w:t>
      </w:r>
      <w:r>
        <w:rPr>
          <w:rFonts w:hint="eastAsia" w:ascii="仿宋" w:hAnsi="仿宋" w:eastAsia="仿宋" w:cs="仿宋"/>
          <w:color w:val="auto"/>
          <w:sz w:val="24"/>
          <w:highlight w:val="none"/>
          <w:lang w:val="zh-CN"/>
        </w:rPr>
        <w:t>(以下简称：甲方)和</w:t>
      </w:r>
      <w:r>
        <w:rPr>
          <w:rFonts w:hint="eastAsia" w:ascii="仿宋" w:hAnsi="仿宋" w:eastAsia="仿宋" w:cs="仿宋"/>
          <w:color w:val="auto"/>
          <w:sz w:val="24"/>
          <w:highlight w:val="none"/>
          <w:u w:val="single"/>
        </w:rPr>
        <w:t>（成交供应商名称）</w:t>
      </w:r>
      <w:r>
        <w:rPr>
          <w:rFonts w:hint="eastAsia" w:ascii="仿宋" w:hAnsi="仿宋" w:eastAsia="仿宋" w:cs="仿宋"/>
          <w:color w:val="auto"/>
          <w:sz w:val="24"/>
          <w:highlight w:val="none"/>
          <w:lang w:val="zh-CN"/>
        </w:rPr>
        <w:t>(以下简称：乙方)协商一致，约定以下合同</w:t>
      </w:r>
      <w:r>
        <w:rPr>
          <w:rFonts w:hint="eastAsia" w:ascii="仿宋" w:hAnsi="仿宋" w:eastAsia="仿宋" w:cs="仿宋"/>
          <w:color w:val="auto"/>
          <w:sz w:val="24"/>
          <w:highlight w:val="none"/>
        </w:rPr>
        <w:t>条款，以兹共同遵守、全面履行。</w:t>
      </w:r>
    </w:p>
    <w:p w14:paraId="104FAAA3">
      <w:pPr>
        <w:spacing w:line="384" w:lineRule="auto"/>
        <w:ind w:firstLine="482" w:firstLineChars="200"/>
        <w:rPr>
          <w:rFonts w:hint="eastAsia" w:ascii="仿宋" w:hAnsi="仿宋" w:eastAsia="仿宋" w:cs="仿宋"/>
          <w:b/>
          <w:color w:val="auto"/>
          <w:sz w:val="24"/>
          <w:highlight w:val="none"/>
        </w:rPr>
      </w:pPr>
      <w:bookmarkStart w:id="125" w:name="_Toc2232"/>
      <w:bookmarkStart w:id="126" w:name="_Toc3029"/>
      <w:bookmarkStart w:id="127" w:name="_Toc24059"/>
      <w:r>
        <w:rPr>
          <w:rFonts w:hint="eastAsia" w:ascii="仿宋" w:hAnsi="仿宋" w:eastAsia="仿宋" w:cs="仿宋"/>
          <w:b/>
          <w:color w:val="auto"/>
          <w:sz w:val="24"/>
          <w:highlight w:val="none"/>
        </w:rPr>
        <w:t>1.1 合同组成部分</w:t>
      </w:r>
      <w:bookmarkEnd w:id="125"/>
      <w:bookmarkEnd w:id="126"/>
      <w:bookmarkEnd w:id="127"/>
    </w:p>
    <w:p w14:paraId="0CE667AC">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下列文件为本合同的组成部分，并构成一个整体，需综合解释、相互补充。如果下列文件内容出现不一致的情形，在保证按照采购文件确定事项的前提下，组成本合同的多个文件的优先适用顺序如下：</w:t>
      </w:r>
    </w:p>
    <w:p w14:paraId="7F1EA19B">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1.1.1 本合同及其补充合同、变更协议；</w:t>
      </w:r>
    </w:p>
    <w:p w14:paraId="6B6053AA">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1.1.2 成交通知书；</w:t>
      </w:r>
    </w:p>
    <w:p w14:paraId="2B3C19E1">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1.1.3 竞标文件及“响应报价”（含澄清或者说明文件）；</w:t>
      </w:r>
    </w:p>
    <w:p w14:paraId="4654AC30">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1.1.4 采购文件（含澄清或者修改文件）；</w:t>
      </w:r>
    </w:p>
    <w:p w14:paraId="5D07F6A2">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1.1.5 其他相关采购文件。</w:t>
      </w:r>
    </w:p>
    <w:p w14:paraId="19BE0551">
      <w:pPr>
        <w:spacing w:line="384" w:lineRule="auto"/>
        <w:ind w:firstLine="482" w:firstLineChars="200"/>
        <w:rPr>
          <w:rFonts w:hint="eastAsia" w:ascii="仿宋" w:hAnsi="仿宋" w:eastAsia="仿宋" w:cs="仿宋"/>
          <w:b/>
          <w:color w:val="auto"/>
          <w:sz w:val="24"/>
          <w:highlight w:val="none"/>
        </w:rPr>
      </w:pPr>
      <w:bookmarkStart w:id="128" w:name="_Toc27126"/>
      <w:bookmarkStart w:id="129" w:name="_Toc24300"/>
      <w:bookmarkStart w:id="130" w:name="_Toc21295"/>
      <w:r>
        <w:rPr>
          <w:rFonts w:hint="eastAsia" w:ascii="仿宋" w:hAnsi="仿宋" w:eastAsia="仿宋" w:cs="仿宋"/>
          <w:b/>
          <w:color w:val="auto"/>
          <w:sz w:val="24"/>
          <w:highlight w:val="none"/>
        </w:rPr>
        <w:t>1.2 标的物</w:t>
      </w:r>
      <w:bookmarkEnd w:id="128"/>
      <w:bookmarkEnd w:id="129"/>
      <w:bookmarkEnd w:id="130"/>
    </w:p>
    <w:p w14:paraId="2F483C2F">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1.2.1 标的物1信息</w:t>
      </w:r>
    </w:p>
    <w:p w14:paraId="39F9D9FF">
      <w:pPr>
        <w:spacing w:line="384"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1.2.1.1名称：</w:t>
      </w:r>
      <w:r>
        <w:rPr>
          <w:rFonts w:hint="eastAsia" w:ascii="仿宋" w:hAnsi="仿宋" w:eastAsia="仿宋" w:cs="仿宋"/>
          <w:color w:val="auto"/>
          <w:sz w:val="24"/>
          <w:highlight w:val="none"/>
          <w:u w:val="single"/>
          <w:lang w:eastAsia="zh-CN"/>
        </w:rPr>
        <w:t>南宁市绩效管理智能化平台（二期）项目</w:t>
      </w:r>
      <w:r>
        <w:rPr>
          <w:rFonts w:hint="eastAsia" w:ascii="仿宋" w:hAnsi="仿宋" w:eastAsia="仿宋" w:cs="仿宋"/>
          <w:color w:val="auto"/>
          <w:sz w:val="24"/>
          <w:highlight w:val="none"/>
        </w:rPr>
        <w:t>；</w:t>
      </w:r>
    </w:p>
    <w:p w14:paraId="3ED14022">
      <w:pPr>
        <w:spacing w:line="384"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1.2.1.2数量：</w:t>
      </w:r>
      <w:r>
        <w:rPr>
          <w:rFonts w:hint="eastAsia" w:ascii="仿宋" w:hAnsi="仿宋" w:eastAsia="仿宋" w:cs="仿宋"/>
          <w:color w:val="auto"/>
          <w:sz w:val="24"/>
          <w:highlight w:val="none"/>
          <w:u w:val="single"/>
        </w:rPr>
        <w:t>1项</w:t>
      </w:r>
      <w:r>
        <w:rPr>
          <w:rFonts w:hint="eastAsia" w:ascii="仿宋" w:hAnsi="仿宋" w:eastAsia="仿宋" w:cs="仿宋"/>
          <w:color w:val="auto"/>
          <w:sz w:val="24"/>
          <w:highlight w:val="none"/>
        </w:rPr>
        <w:t>；</w:t>
      </w:r>
    </w:p>
    <w:p w14:paraId="60C4CEA4">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1.2.1.3质量：</w:t>
      </w:r>
      <w:r>
        <w:rPr>
          <w:rFonts w:hint="eastAsia" w:ascii="仿宋" w:hAnsi="仿宋" w:eastAsia="仿宋" w:cs="仿宋"/>
          <w:color w:val="auto"/>
          <w:sz w:val="24"/>
          <w:highlight w:val="none"/>
          <w:u w:val="single"/>
        </w:rPr>
        <w:t>合格。</w:t>
      </w:r>
    </w:p>
    <w:p w14:paraId="49F02F9B">
      <w:pPr>
        <w:spacing w:line="384" w:lineRule="auto"/>
        <w:ind w:firstLine="482" w:firstLineChars="200"/>
        <w:rPr>
          <w:rFonts w:hint="eastAsia" w:ascii="仿宋" w:hAnsi="仿宋" w:eastAsia="仿宋" w:cs="仿宋"/>
          <w:b/>
          <w:color w:val="auto"/>
          <w:sz w:val="24"/>
          <w:highlight w:val="none"/>
        </w:rPr>
      </w:pPr>
      <w:bookmarkStart w:id="131" w:name="_Toc23292"/>
      <w:bookmarkStart w:id="132" w:name="_Toc21551"/>
      <w:bookmarkStart w:id="133" w:name="_Toc21631"/>
      <w:r>
        <w:rPr>
          <w:rFonts w:hint="eastAsia" w:ascii="仿宋" w:hAnsi="仿宋" w:eastAsia="仿宋" w:cs="仿宋"/>
          <w:b/>
          <w:color w:val="auto"/>
          <w:sz w:val="24"/>
          <w:highlight w:val="none"/>
        </w:rPr>
        <w:t>1.3 价款</w:t>
      </w:r>
      <w:bookmarkEnd w:id="131"/>
      <w:bookmarkEnd w:id="132"/>
      <w:bookmarkEnd w:id="133"/>
    </w:p>
    <w:p w14:paraId="0B61DFC7">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本合同总价为：人民币</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元（大写：</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rPr>
        <w:t>人民币，含税）。</w:t>
      </w:r>
    </w:p>
    <w:p w14:paraId="0D663CC7">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分项价格：</w:t>
      </w:r>
    </w:p>
    <w:p w14:paraId="301B50B7">
      <w:pPr>
        <w:spacing w:line="384" w:lineRule="auto"/>
        <w:ind w:firstLine="480" w:firstLineChars="200"/>
        <w:rPr>
          <w:rFonts w:hint="eastAsia" w:ascii="仿宋" w:hAnsi="仿宋" w:eastAsia="仿宋" w:cs="仿宋"/>
          <w:color w:val="auto"/>
          <w:sz w:val="24"/>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5864"/>
        <w:gridCol w:w="1726"/>
      </w:tblGrid>
      <w:tr w14:paraId="333D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51" w:type="dxa"/>
            <w:tcBorders>
              <w:top w:val="single" w:color="auto" w:sz="4" w:space="0"/>
              <w:left w:val="single" w:color="auto" w:sz="4" w:space="0"/>
              <w:bottom w:val="single" w:color="auto" w:sz="4" w:space="0"/>
              <w:right w:val="single" w:color="auto" w:sz="4" w:space="0"/>
            </w:tcBorders>
            <w:noWrap w:val="0"/>
            <w:vAlign w:val="center"/>
          </w:tcPr>
          <w:p w14:paraId="272F55C2">
            <w:pPr>
              <w:spacing w:line="384"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5864" w:type="dxa"/>
            <w:tcBorders>
              <w:top w:val="single" w:color="auto" w:sz="4" w:space="0"/>
              <w:left w:val="single" w:color="auto" w:sz="4" w:space="0"/>
              <w:bottom w:val="single" w:color="auto" w:sz="4" w:space="0"/>
              <w:right w:val="single" w:color="auto" w:sz="4" w:space="0"/>
            </w:tcBorders>
            <w:noWrap w:val="0"/>
            <w:vAlign w:val="center"/>
          </w:tcPr>
          <w:p w14:paraId="1B555270">
            <w:pPr>
              <w:spacing w:line="384"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分项名称</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5082EEED">
            <w:pPr>
              <w:spacing w:line="384"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分项价格</w:t>
            </w:r>
          </w:p>
        </w:tc>
      </w:tr>
      <w:tr w14:paraId="1CF40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51" w:type="dxa"/>
            <w:tcBorders>
              <w:top w:val="single" w:color="auto" w:sz="4" w:space="0"/>
              <w:left w:val="single" w:color="auto" w:sz="4" w:space="0"/>
              <w:bottom w:val="single" w:color="auto" w:sz="4" w:space="0"/>
              <w:right w:val="single" w:color="auto" w:sz="4" w:space="0"/>
            </w:tcBorders>
            <w:noWrap w:val="0"/>
            <w:vAlign w:val="center"/>
          </w:tcPr>
          <w:p w14:paraId="7FE2376D">
            <w:pPr>
              <w:spacing w:line="384"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5864" w:type="dxa"/>
            <w:tcBorders>
              <w:top w:val="single" w:color="auto" w:sz="4" w:space="0"/>
              <w:left w:val="single" w:color="auto" w:sz="4" w:space="0"/>
              <w:bottom w:val="single" w:color="auto" w:sz="4" w:space="0"/>
              <w:right w:val="single" w:color="auto" w:sz="4" w:space="0"/>
            </w:tcBorders>
            <w:noWrap w:val="0"/>
            <w:vAlign w:val="center"/>
          </w:tcPr>
          <w:p w14:paraId="14C428CF">
            <w:pPr>
              <w:spacing w:line="384" w:lineRule="auto"/>
              <w:jc w:val="center"/>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南宁市绩效管理智能化平台（二期）项目</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0F155EAF">
            <w:pPr>
              <w:spacing w:line="384" w:lineRule="auto"/>
              <w:jc w:val="center"/>
              <w:rPr>
                <w:rFonts w:hint="eastAsia" w:ascii="仿宋" w:hAnsi="仿宋" w:eastAsia="仿宋" w:cs="仿宋"/>
                <w:color w:val="auto"/>
                <w:sz w:val="24"/>
                <w:highlight w:val="none"/>
              </w:rPr>
            </w:pPr>
          </w:p>
        </w:tc>
      </w:tr>
      <w:tr w14:paraId="1185B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815" w:type="dxa"/>
            <w:gridSpan w:val="2"/>
            <w:tcBorders>
              <w:top w:val="single" w:color="auto" w:sz="4" w:space="0"/>
              <w:left w:val="single" w:color="auto" w:sz="4" w:space="0"/>
              <w:bottom w:val="single" w:color="auto" w:sz="4" w:space="0"/>
              <w:right w:val="single" w:color="auto" w:sz="4" w:space="0"/>
            </w:tcBorders>
            <w:noWrap w:val="0"/>
            <w:vAlign w:val="center"/>
          </w:tcPr>
          <w:p w14:paraId="0271BD41">
            <w:pPr>
              <w:spacing w:line="384"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总价</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273F9ED8">
            <w:pPr>
              <w:spacing w:line="384" w:lineRule="auto"/>
              <w:jc w:val="center"/>
              <w:rPr>
                <w:rFonts w:hint="eastAsia" w:ascii="仿宋" w:hAnsi="仿宋" w:eastAsia="仿宋" w:cs="仿宋"/>
                <w:color w:val="auto"/>
                <w:sz w:val="24"/>
                <w:highlight w:val="none"/>
              </w:rPr>
            </w:pPr>
          </w:p>
        </w:tc>
      </w:tr>
    </w:tbl>
    <w:p w14:paraId="1A998E03">
      <w:pPr>
        <w:spacing w:line="384" w:lineRule="auto"/>
        <w:ind w:firstLine="482" w:firstLineChars="200"/>
        <w:rPr>
          <w:rFonts w:hint="eastAsia" w:ascii="仿宋" w:hAnsi="仿宋" w:eastAsia="仿宋" w:cs="仿宋"/>
          <w:b/>
          <w:color w:val="auto"/>
          <w:sz w:val="24"/>
          <w:highlight w:val="none"/>
        </w:rPr>
      </w:pPr>
      <w:bookmarkStart w:id="134" w:name="_Toc1814"/>
      <w:bookmarkStart w:id="135" w:name="_Toc22618"/>
      <w:bookmarkStart w:id="136" w:name="_Toc10340"/>
      <w:r>
        <w:rPr>
          <w:rFonts w:hint="eastAsia" w:ascii="仿宋" w:hAnsi="仿宋" w:eastAsia="仿宋" w:cs="仿宋"/>
          <w:b/>
          <w:color w:val="auto"/>
          <w:sz w:val="24"/>
          <w:highlight w:val="none"/>
        </w:rPr>
        <w:t>1.4 付款方式和发票开具方式</w:t>
      </w:r>
      <w:bookmarkEnd w:id="134"/>
      <w:bookmarkEnd w:id="135"/>
      <w:bookmarkEnd w:id="136"/>
    </w:p>
    <w:p w14:paraId="48DCB0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color w:val="auto"/>
          <w:sz w:val="24"/>
          <w:highlight w:val="none"/>
        </w:rPr>
        <w:t>1.4.1 付款</w:t>
      </w:r>
      <w:r>
        <w:rPr>
          <w:rFonts w:hint="eastAsia" w:ascii="仿宋" w:hAnsi="仿宋" w:eastAsia="仿宋" w:cs="仿宋"/>
          <w:bCs/>
          <w:color w:val="auto"/>
          <w:szCs w:val="21"/>
          <w:highlight w:val="none"/>
          <w:lang w:val="en-US" w:eastAsia="zh-CN"/>
        </w:rPr>
        <w:t>方式：</w:t>
      </w:r>
    </w:p>
    <w:p w14:paraId="338DAC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（1）付款按照以下三个阶段执行：</w:t>
      </w:r>
    </w:p>
    <w:p w14:paraId="4F0C7D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①预付款（合同总价的20%）：本合同生效，且乙方提交的等额预付款保函经甲方收到并确认后15个工作日内，甲方向乙方支付合同总价的20%。甲方支付预付款的前提是，相应财政资金已下达至甲方。</w:t>
      </w:r>
    </w:p>
    <w:p w14:paraId="3B9412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②进度款（合同总价的50%）：项目完成主要功能开发、部署，并通过甲方组织的初步验收，且乙方提交相应发票后，甲方向乙方支付合同总价的50%。甲方支付进度款的前提是，相应财政资金已下达至甲方。</w:t>
      </w:r>
    </w:p>
    <w:p w14:paraId="0E79CF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③结算款（合同总价的30%）：项目通过甲方组织的最终验收，并取得《网络安全等级保护（第二级）测评报告》和《商用密码应用安全性评估报告》后，且乙方提交完整的项目竣工档案、最终验收报告及发票后，甲方向乙方一次性支付剩余的30%合同款项。甲方支付结算款的前提是，相应财政资金已下达至甲方。</w:t>
      </w:r>
    </w:p>
    <w:p w14:paraId="00FDCF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（2）资金安排特别说明</w:t>
      </w:r>
    </w:p>
    <w:p w14:paraId="1B34DE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u w:val="single"/>
        </w:rPr>
      </w:pPr>
      <w:r>
        <w:rPr>
          <w:rFonts w:hint="eastAsia" w:ascii="仿宋" w:hAnsi="仿宋" w:eastAsia="仿宋" w:cs="仿宋"/>
          <w:bCs/>
          <w:color w:val="auto"/>
          <w:szCs w:val="21"/>
          <w:highlight w:val="none"/>
          <w:lang w:val="en-US" w:eastAsia="zh-CN"/>
        </w:rPr>
        <w:t>双方确认，本项目资金为南宁市财政分年度安排。甲方将根据市财政年度资金下达的实际情况，及时办理款项支付。当财政资金分期下达时，甲方在收到当期资金后，将优先用于支付本项目符合付款条件的最早期应付款项。因财政资金未按时下达导致支付延迟的，不视为甲方违约，但甲方有义务及时向乙方通报资金申请与下达情况。</w:t>
      </w:r>
    </w:p>
    <w:p w14:paraId="3E8304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u w:val="none"/>
        </w:rPr>
        <w:t>1.4.2</w:t>
      </w:r>
      <w:r>
        <w:rPr>
          <w:rFonts w:hint="eastAsia" w:ascii="仿宋" w:hAnsi="仿宋" w:eastAsia="仿宋" w:cs="仿宋"/>
          <w:color w:val="auto"/>
          <w:sz w:val="24"/>
          <w:highlight w:val="none"/>
          <w:u w:val="none"/>
          <w:lang w:val="en-US" w:eastAsia="zh-CN"/>
        </w:rPr>
        <w:t xml:space="preserve"> </w:t>
      </w:r>
      <w:r>
        <w:rPr>
          <w:rFonts w:hint="eastAsia" w:ascii="仿宋" w:hAnsi="仿宋" w:eastAsia="仿宋" w:cs="仿宋"/>
          <w:bCs/>
          <w:color w:val="auto"/>
          <w:szCs w:val="21"/>
          <w:highlight w:val="none"/>
          <w:lang w:val="en-US" w:eastAsia="zh-CN"/>
        </w:rPr>
        <w:t>各阶段付款前，乙方须向甲方提供等额有效的增值税发票。甲方未收到发票的，有权顺延支付相应款项，且不承担违约责任。</w:t>
      </w:r>
    </w:p>
    <w:p w14:paraId="35001C3A">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1.4.3发票开具方式：</w:t>
      </w:r>
      <w:r>
        <w:rPr>
          <w:rFonts w:hint="eastAsia" w:ascii="仿宋" w:hAnsi="仿宋" w:eastAsia="仿宋" w:cs="仿宋"/>
          <w:color w:val="auto"/>
          <w:sz w:val="24"/>
          <w:highlight w:val="none"/>
          <w:u w:val="single"/>
        </w:rPr>
        <w:t>普通增值税发票</w:t>
      </w:r>
      <w:r>
        <w:rPr>
          <w:rFonts w:hint="eastAsia" w:ascii="仿宋" w:hAnsi="仿宋" w:eastAsia="仿宋" w:cs="仿宋"/>
          <w:color w:val="auto"/>
          <w:sz w:val="24"/>
          <w:highlight w:val="none"/>
        </w:rPr>
        <w:t>。</w:t>
      </w:r>
    </w:p>
    <w:p w14:paraId="033268EB">
      <w:pPr>
        <w:spacing w:line="384" w:lineRule="auto"/>
        <w:ind w:firstLine="482" w:firstLineChars="200"/>
        <w:rPr>
          <w:rFonts w:hint="eastAsia" w:ascii="仿宋" w:hAnsi="仿宋" w:eastAsia="仿宋" w:cs="仿宋"/>
          <w:b/>
          <w:color w:val="auto"/>
          <w:sz w:val="24"/>
          <w:highlight w:val="none"/>
        </w:rPr>
      </w:pPr>
      <w:bookmarkStart w:id="137" w:name="_Toc32071"/>
      <w:bookmarkStart w:id="138" w:name="_Toc2846"/>
      <w:bookmarkStart w:id="139" w:name="_Toc19304"/>
      <w:r>
        <w:rPr>
          <w:rFonts w:hint="eastAsia" w:ascii="仿宋" w:hAnsi="仿宋" w:eastAsia="仿宋" w:cs="仿宋"/>
          <w:b/>
          <w:color w:val="auto"/>
          <w:sz w:val="24"/>
          <w:highlight w:val="none"/>
        </w:rPr>
        <w:t>1.5 标的物交付期限、地点、方式</w:t>
      </w:r>
      <w:bookmarkEnd w:id="137"/>
      <w:bookmarkEnd w:id="138"/>
      <w:bookmarkEnd w:id="139"/>
      <w:r>
        <w:rPr>
          <w:rFonts w:hint="eastAsia" w:ascii="仿宋" w:hAnsi="仿宋" w:eastAsia="仿宋" w:cs="仿宋"/>
          <w:b/>
          <w:color w:val="auto"/>
          <w:sz w:val="24"/>
          <w:highlight w:val="none"/>
        </w:rPr>
        <w:t>和服务期限</w:t>
      </w:r>
    </w:p>
    <w:p w14:paraId="0B638599">
      <w:pPr>
        <w:spacing w:line="384"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1.5.1 服务期限：</w:t>
      </w:r>
      <w:r>
        <w:rPr>
          <w:rFonts w:hint="eastAsia" w:ascii="仿宋" w:hAnsi="仿宋" w:eastAsia="仿宋" w:cs="仿宋"/>
          <w:color w:val="auto"/>
          <w:sz w:val="24"/>
          <w:highlight w:val="none"/>
          <w:u w:val="single"/>
        </w:rPr>
        <w:t xml:space="preserve"> 自签订合同之日起</w:t>
      </w:r>
      <w:r>
        <w:rPr>
          <w:rFonts w:hint="eastAsia" w:ascii="仿宋" w:hAnsi="仿宋" w:eastAsia="仿宋" w:cs="仿宋"/>
          <w:color w:val="auto"/>
          <w:sz w:val="24"/>
          <w:highlight w:val="none"/>
          <w:u w:val="single"/>
          <w:lang w:val="en-US" w:eastAsia="zh-CN"/>
        </w:rPr>
        <w:t>180</w:t>
      </w:r>
      <w:r>
        <w:rPr>
          <w:rFonts w:hint="eastAsia" w:ascii="仿宋" w:hAnsi="仿宋" w:eastAsia="仿宋" w:cs="仿宋"/>
          <w:color w:val="auto"/>
          <w:sz w:val="24"/>
          <w:highlight w:val="none"/>
          <w:u w:val="single"/>
        </w:rPr>
        <w:t>天完成平台建设，通过验收；</w:t>
      </w:r>
    </w:p>
    <w:p w14:paraId="1BDB5AF8">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1.5.2 服务地点：</w:t>
      </w:r>
      <w:r>
        <w:rPr>
          <w:rFonts w:hint="eastAsia" w:ascii="仿宋" w:hAnsi="仿宋" w:eastAsia="仿宋" w:cs="仿宋"/>
          <w:color w:val="auto"/>
          <w:sz w:val="24"/>
          <w:highlight w:val="none"/>
          <w:u w:val="single"/>
          <w:lang w:val="en-US" w:eastAsia="zh-CN"/>
        </w:rPr>
        <w:t>南宁市</w:t>
      </w:r>
      <w:r>
        <w:rPr>
          <w:rFonts w:hint="eastAsia" w:ascii="仿宋" w:hAnsi="仿宋" w:eastAsia="仿宋" w:cs="仿宋"/>
          <w:color w:val="auto"/>
          <w:sz w:val="24"/>
          <w:highlight w:val="none"/>
          <w:u w:val="single"/>
        </w:rPr>
        <w:t>内甲方指定地点</w:t>
      </w:r>
      <w:r>
        <w:rPr>
          <w:rFonts w:hint="eastAsia" w:ascii="仿宋" w:hAnsi="仿宋" w:eastAsia="仿宋" w:cs="仿宋"/>
          <w:color w:val="auto"/>
          <w:sz w:val="24"/>
          <w:highlight w:val="none"/>
        </w:rPr>
        <w:t>；</w:t>
      </w:r>
    </w:p>
    <w:p w14:paraId="565B6588">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1.5.3 服务方式：</w:t>
      </w:r>
      <w:r>
        <w:rPr>
          <w:rFonts w:hint="eastAsia" w:ascii="仿宋" w:hAnsi="仿宋" w:eastAsia="仿宋" w:cs="仿宋"/>
          <w:color w:val="auto"/>
          <w:sz w:val="24"/>
          <w:highlight w:val="none"/>
          <w:u w:val="single"/>
        </w:rPr>
        <w:t>现场服务</w:t>
      </w:r>
      <w:r>
        <w:rPr>
          <w:rFonts w:hint="eastAsia" w:ascii="仿宋" w:hAnsi="仿宋" w:eastAsia="仿宋" w:cs="仿宋"/>
          <w:color w:val="auto"/>
          <w:sz w:val="24"/>
          <w:highlight w:val="none"/>
        </w:rPr>
        <w:t>；</w:t>
      </w:r>
    </w:p>
    <w:p w14:paraId="3FB24DF4">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1.5.4 服务要求：</w:t>
      </w:r>
      <w:r>
        <w:rPr>
          <w:rFonts w:hint="eastAsia" w:ascii="仿宋" w:hAnsi="仿宋" w:eastAsia="仿宋" w:cs="仿宋"/>
          <w:color w:val="auto"/>
          <w:sz w:val="24"/>
          <w:highlight w:val="none"/>
          <w:u w:val="single"/>
        </w:rPr>
        <w:t>本项目如有国家相关标准、行业标准、地方标准或者其他标准、规范的，应执行相应的标准、规范。如具体采购需求与标准、规范不一致的，高于标准、规范的按具体采购需求执行，低于标准、规范的按标准、规范执行</w:t>
      </w:r>
      <w:r>
        <w:rPr>
          <w:rFonts w:hint="eastAsia" w:ascii="仿宋" w:hAnsi="仿宋" w:eastAsia="仿宋" w:cs="仿宋"/>
          <w:color w:val="auto"/>
          <w:sz w:val="24"/>
          <w:highlight w:val="none"/>
        </w:rPr>
        <w:t>。</w:t>
      </w:r>
    </w:p>
    <w:p w14:paraId="6CE6BFFD">
      <w:pPr>
        <w:spacing w:line="384" w:lineRule="auto"/>
        <w:ind w:firstLine="482" w:firstLineChars="200"/>
        <w:rPr>
          <w:rFonts w:hint="eastAsia" w:ascii="仿宋" w:hAnsi="仿宋" w:eastAsia="仿宋" w:cs="仿宋"/>
          <w:b/>
          <w:color w:val="auto"/>
          <w:sz w:val="24"/>
          <w:highlight w:val="none"/>
        </w:rPr>
      </w:pPr>
      <w:bookmarkStart w:id="140" w:name="_Toc27250"/>
      <w:bookmarkStart w:id="141" w:name="_Toc21423"/>
      <w:bookmarkStart w:id="142" w:name="_Toc19554"/>
      <w:r>
        <w:rPr>
          <w:rFonts w:hint="eastAsia" w:ascii="仿宋" w:hAnsi="仿宋" w:eastAsia="仿宋" w:cs="仿宋"/>
          <w:b/>
          <w:color w:val="auto"/>
          <w:sz w:val="24"/>
          <w:highlight w:val="none"/>
        </w:rPr>
        <w:t>1.6 违约责任</w:t>
      </w:r>
      <w:bookmarkEnd w:id="140"/>
      <w:bookmarkEnd w:id="141"/>
      <w:bookmarkEnd w:id="142"/>
    </w:p>
    <w:p w14:paraId="2DE215BE">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1.6.1 除不可抗力外，如果乙方没有按照本合同约定的期限、地点和方式交付标的物，甲方可要求乙方支付违约金，违约金按每迟延交付标的物一日的应交付而未交付标的物价格的</w:t>
      </w:r>
      <w:r>
        <w:rPr>
          <w:rFonts w:hint="eastAsia" w:ascii="仿宋" w:hAnsi="仿宋" w:eastAsia="仿宋" w:cs="仿宋"/>
          <w:color w:val="auto"/>
          <w:sz w:val="24"/>
          <w:highlight w:val="none"/>
          <w:u w:val="single"/>
        </w:rPr>
        <w:t>万分之五</w:t>
      </w:r>
      <w:r>
        <w:rPr>
          <w:rFonts w:hint="eastAsia" w:ascii="仿宋" w:hAnsi="仿宋" w:eastAsia="仿宋" w:cs="仿宋"/>
          <w:color w:val="auto"/>
          <w:sz w:val="24"/>
          <w:highlight w:val="none"/>
        </w:rPr>
        <w:t>计算，最高限额为本合同总价的20%；迟延超过3日的，甲方有权在要求乙方支付违约金的同时，书面通知乙方解除本合同，乙方应退回全部已收取的合同价款并按合同总金额的20%向甲方支付违约金；</w:t>
      </w:r>
    </w:p>
    <w:p w14:paraId="58B353B1">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1.6.2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A43C53F">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1.6.3乙方在质保期内未按承诺提供售后等服务的，每发生一次向甲方支付2000元的违约金。</w:t>
      </w:r>
    </w:p>
    <w:p w14:paraId="333DC0DE">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6AB2702">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9BD0731">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1.6.6 如果出现政府采购监督管理部门在处理投诉事项期间，书面通知甲方暂停采购活动的情形，或者询问或质疑事项可能影响中标结果的，导致甲方中止履行合同的情形，均不视为甲方违约。</w:t>
      </w:r>
    </w:p>
    <w:p w14:paraId="3D8EBFC4">
      <w:pPr>
        <w:spacing w:line="384" w:lineRule="auto"/>
        <w:ind w:firstLine="482" w:firstLineChars="200"/>
        <w:rPr>
          <w:rFonts w:hint="eastAsia" w:ascii="仿宋" w:hAnsi="仿宋" w:eastAsia="仿宋" w:cs="仿宋"/>
          <w:b/>
          <w:color w:val="auto"/>
          <w:sz w:val="24"/>
          <w:highlight w:val="none"/>
        </w:rPr>
      </w:pPr>
      <w:bookmarkStart w:id="143" w:name="_Toc15583"/>
      <w:bookmarkStart w:id="144" w:name="_Toc28375"/>
      <w:bookmarkStart w:id="145" w:name="_Toc16021"/>
      <w:r>
        <w:rPr>
          <w:rFonts w:hint="eastAsia" w:ascii="仿宋" w:hAnsi="仿宋" w:eastAsia="仿宋" w:cs="仿宋"/>
          <w:b/>
          <w:color w:val="auto"/>
          <w:sz w:val="24"/>
          <w:highlight w:val="none"/>
        </w:rPr>
        <w:t>1.7 合同争议的解决</w:t>
      </w:r>
      <w:bookmarkEnd w:id="143"/>
      <w:bookmarkEnd w:id="144"/>
      <w:bookmarkEnd w:id="145"/>
    </w:p>
    <w:p w14:paraId="642041D1">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本合同履行过程中发生的任何争议，双方当事人均可通过和解或者调解解决；不愿和解、调解或者和解、调解不成的，可以选择下列第</w:t>
      </w:r>
      <w:r>
        <w:rPr>
          <w:rFonts w:hint="eastAsia" w:ascii="仿宋" w:hAnsi="仿宋" w:eastAsia="仿宋" w:cs="仿宋"/>
          <w:color w:val="auto"/>
          <w:sz w:val="24"/>
          <w:highlight w:val="none"/>
          <w:u w:val="single"/>
        </w:rPr>
        <w:t>2</w:t>
      </w:r>
      <w:r>
        <w:rPr>
          <w:rFonts w:hint="eastAsia" w:ascii="仿宋" w:hAnsi="仿宋" w:eastAsia="仿宋" w:cs="仿宋"/>
          <w:color w:val="auto"/>
          <w:sz w:val="24"/>
          <w:highlight w:val="none"/>
        </w:rPr>
        <w:t>种方式解决：</w:t>
      </w:r>
    </w:p>
    <w:p w14:paraId="2AAB4E1B">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1.7.1 将争议提交</w:t>
      </w:r>
      <w:r>
        <w:rPr>
          <w:rFonts w:hint="eastAsia" w:ascii="仿宋" w:hAnsi="仿宋" w:eastAsia="仿宋" w:cs="仿宋"/>
          <w:color w:val="auto"/>
          <w:sz w:val="24"/>
          <w:highlight w:val="none"/>
          <w:u w:val="single"/>
        </w:rPr>
        <w:t>南宁</w:t>
      </w:r>
      <w:r>
        <w:rPr>
          <w:rFonts w:hint="eastAsia" w:ascii="仿宋" w:hAnsi="仿宋" w:eastAsia="仿宋" w:cs="仿宋"/>
          <w:color w:val="auto"/>
          <w:sz w:val="24"/>
          <w:highlight w:val="none"/>
        </w:rPr>
        <w:t>仲裁委员会依申请仲裁时其现行有效的仲裁规则裁决；</w:t>
      </w:r>
    </w:p>
    <w:p w14:paraId="092DF50A">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1.7.2 向</w:t>
      </w:r>
      <w:r>
        <w:rPr>
          <w:rFonts w:hint="eastAsia" w:ascii="仿宋" w:hAnsi="仿宋" w:eastAsia="仿宋" w:cs="仿宋"/>
          <w:color w:val="auto"/>
          <w:sz w:val="24"/>
          <w:highlight w:val="none"/>
          <w:u w:val="single"/>
        </w:rPr>
        <w:t xml:space="preserve">   甲方所在地  </w:t>
      </w:r>
      <w:r>
        <w:rPr>
          <w:rFonts w:hint="eastAsia" w:ascii="仿宋" w:hAnsi="仿宋" w:eastAsia="仿宋" w:cs="仿宋"/>
          <w:color w:val="auto"/>
          <w:sz w:val="24"/>
          <w:highlight w:val="none"/>
        </w:rPr>
        <w:t>人民法院起诉。</w:t>
      </w:r>
    </w:p>
    <w:p w14:paraId="4732CFE3">
      <w:pPr>
        <w:spacing w:line="384" w:lineRule="auto"/>
        <w:ind w:firstLine="482" w:firstLineChars="200"/>
        <w:rPr>
          <w:rFonts w:hint="eastAsia" w:ascii="仿宋" w:hAnsi="仿宋" w:eastAsia="仿宋" w:cs="仿宋"/>
          <w:b/>
          <w:color w:val="auto"/>
          <w:sz w:val="24"/>
          <w:highlight w:val="none"/>
        </w:rPr>
      </w:pPr>
      <w:bookmarkStart w:id="146" w:name="_Toc11173"/>
      <w:bookmarkStart w:id="147" w:name="_Toc7245"/>
      <w:bookmarkStart w:id="148" w:name="_Toc15322"/>
      <w:r>
        <w:rPr>
          <w:rFonts w:hint="eastAsia" w:ascii="仿宋" w:hAnsi="仿宋" w:eastAsia="仿宋" w:cs="仿宋"/>
          <w:b/>
          <w:color w:val="auto"/>
          <w:sz w:val="24"/>
          <w:highlight w:val="none"/>
        </w:rPr>
        <w:t>1.8 合同生效</w:t>
      </w:r>
      <w:bookmarkEnd w:id="146"/>
      <w:bookmarkEnd w:id="147"/>
      <w:bookmarkEnd w:id="148"/>
    </w:p>
    <w:p w14:paraId="4E405F5F">
      <w:pPr>
        <w:spacing w:line="384"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本合同自双方当事人加盖有效公章时生效。</w:t>
      </w:r>
    </w:p>
    <w:p w14:paraId="5AD605EA">
      <w:pPr>
        <w:spacing w:line="360" w:lineRule="auto"/>
        <w:ind w:firstLine="480" w:firstLineChars="200"/>
        <w:rPr>
          <w:rFonts w:hint="eastAsia" w:ascii="仿宋" w:hAnsi="仿宋" w:eastAsia="仿宋" w:cs="仿宋"/>
          <w:color w:val="auto"/>
          <w:sz w:val="24"/>
          <w:highlight w:val="none"/>
        </w:rPr>
      </w:pPr>
    </w:p>
    <w:p w14:paraId="3C06E1C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p w14:paraId="250D4F1C">
      <w:pPr>
        <w:spacing w:line="360" w:lineRule="auto"/>
        <w:ind w:firstLine="480" w:firstLineChars="200"/>
        <w:rPr>
          <w:rFonts w:hint="eastAsia" w:ascii="仿宋" w:hAnsi="仿宋" w:eastAsia="仿宋" w:cs="仿宋"/>
          <w:color w:val="auto"/>
          <w:sz w:val="24"/>
          <w:highlight w:val="none"/>
        </w:rPr>
      </w:pPr>
    </w:p>
    <w:tbl>
      <w:tblPr>
        <w:tblStyle w:val="22"/>
        <w:tblW w:w="95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0"/>
        <w:gridCol w:w="4780"/>
      </w:tblGrid>
      <w:tr w14:paraId="63D39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617259FB">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甲方：中国共产党南宁市委员会机构编制委员会办公室</w:t>
            </w:r>
          </w:p>
        </w:tc>
        <w:tc>
          <w:tcPr>
            <w:tcW w:w="4780" w:type="dxa"/>
            <w:noWrap w:val="0"/>
            <w:vAlign w:val="top"/>
          </w:tcPr>
          <w:p w14:paraId="7325F7F2">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乙方：</w:t>
            </w:r>
            <w:r>
              <w:rPr>
                <w:rFonts w:hint="eastAsia" w:ascii="仿宋" w:hAnsi="仿宋" w:eastAsia="仿宋" w:cs="仿宋"/>
                <w:color w:val="auto"/>
                <w:sz w:val="24"/>
                <w:highlight w:val="none"/>
              </w:rPr>
              <w:t xml:space="preserve"> </w:t>
            </w:r>
          </w:p>
        </w:tc>
      </w:tr>
      <w:tr w14:paraId="5EB40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4780" w:type="dxa"/>
            <w:noWrap w:val="0"/>
            <w:vAlign w:val="top"/>
          </w:tcPr>
          <w:p w14:paraId="40C95128">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统一社会信用代码：</w:t>
            </w:r>
          </w:p>
          <w:p w14:paraId="790AD720">
            <w:pPr>
              <w:spacing w:line="360" w:lineRule="auto"/>
              <w:jc w:val="center"/>
              <w:rPr>
                <w:rFonts w:hint="eastAsia" w:ascii="仿宋" w:hAnsi="仿宋" w:eastAsia="仿宋" w:cs="仿宋"/>
                <w:color w:val="auto"/>
                <w:sz w:val="24"/>
                <w:highlight w:val="none"/>
              </w:rPr>
            </w:pPr>
          </w:p>
        </w:tc>
        <w:tc>
          <w:tcPr>
            <w:tcW w:w="4780" w:type="dxa"/>
            <w:noWrap w:val="0"/>
            <w:vAlign w:val="top"/>
          </w:tcPr>
          <w:p w14:paraId="6D5C8BCB">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统一社会信用代码：</w:t>
            </w:r>
          </w:p>
          <w:p w14:paraId="07620BE7">
            <w:pPr>
              <w:spacing w:line="360" w:lineRule="auto"/>
              <w:ind w:firstLine="1200" w:firstLineChars="500"/>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 xml:space="preserve"> </w:t>
            </w:r>
          </w:p>
        </w:tc>
      </w:tr>
      <w:tr w14:paraId="5E870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4780" w:type="dxa"/>
            <w:noWrap w:val="0"/>
            <w:vAlign w:val="top"/>
          </w:tcPr>
          <w:p w14:paraId="1E18CFDE">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住所：南宁市青秀区嘉宾路2号市委市政府7号门6楼</w:t>
            </w:r>
          </w:p>
        </w:tc>
        <w:tc>
          <w:tcPr>
            <w:tcW w:w="4780" w:type="dxa"/>
            <w:noWrap w:val="0"/>
            <w:vAlign w:val="top"/>
          </w:tcPr>
          <w:p w14:paraId="4C581E68">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住所：</w:t>
            </w:r>
            <w:r>
              <w:rPr>
                <w:rFonts w:hint="eastAsia" w:ascii="仿宋" w:hAnsi="仿宋" w:eastAsia="仿宋" w:cs="仿宋"/>
                <w:color w:val="auto"/>
                <w:sz w:val="24"/>
                <w:highlight w:val="none"/>
              </w:rPr>
              <w:t xml:space="preserve"> </w:t>
            </w:r>
          </w:p>
        </w:tc>
      </w:tr>
      <w:tr w14:paraId="6439F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4780" w:type="dxa"/>
            <w:noWrap w:val="0"/>
            <w:vAlign w:val="top"/>
          </w:tcPr>
          <w:p w14:paraId="62C61E5E">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法定代表人或授权代表</w:t>
            </w:r>
          </w:p>
          <w:p w14:paraId="649447F8">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（签字或盖章）：</w:t>
            </w:r>
          </w:p>
        </w:tc>
        <w:tc>
          <w:tcPr>
            <w:tcW w:w="4780" w:type="dxa"/>
            <w:noWrap w:val="0"/>
            <w:vAlign w:val="top"/>
          </w:tcPr>
          <w:p w14:paraId="491678E7">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法定代表人或授权代表</w:t>
            </w:r>
          </w:p>
          <w:p w14:paraId="43D08C94">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（签字或盖章）：</w:t>
            </w:r>
          </w:p>
        </w:tc>
      </w:tr>
      <w:tr w14:paraId="58B67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3D517935">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联系人：</w:t>
            </w:r>
          </w:p>
        </w:tc>
        <w:tc>
          <w:tcPr>
            <w:tcW w:w="4780" w:type="dxa"/>
            <w:noWrap w:val="0"/>
            <w:vAlign w:val="top"/>
          </w:tcPr>
          <w:p w14:paraId="75F2F333">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联系人：</w:t>
            </w:r>
          </w:p>
        </w:tc>
      </w:tr>
      <w:tr w14:paraId="78BE3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0" w:type="dxa"/>
            <w:noWrap w:val="0"/>
            <w:vAlign w:val="top"/>
          </w:tcPr>
          <w:p w14:paraId="59B34977">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约定送达地址：南宁市青秀区嘉宾路2号市委市政府7号门6楼</w:t>
            </w:r>
          </w:p>
        </w:tc>
        <w:tc>
          <w:tcPr>
            <w:tcW w:w="4780" w:type="dxa"/>
            <w:noWrap w:val="0"/>
            <w:vAlign w:val="top"/>
          </w:tcPr>
          <w:p w14:paraId="0A93B0B8">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 xml:space="preserve">约定送达地址： </w:t>
            </w:r>
            <w:r>
              <w:rPr>
                <w:rFonts w:hint="eastAsia" w:ascii="仿宋" w:hAnsi="仿宋" w:eastAsia="仿宋" w:cs="仿宋"/>
                <w:color w:val="auto"/>
                <w:sz w:val="24"/>
                <w:highlight w:val="none"/>
              </w:rPr>
              <w:t xml:space="preserve"> </w:t>
            </w:r>
          </w:p>
        </w:tc>
      </w:tr>
      <w:tr w14:paraId="4FF65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793F414A">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邮政编码：</w:t>
            </w:r>
          </w:p>
        </w:tc>
        <w:tc>
          <w:tcPr>
            <w:tcW w:w="4780" w:type="dxa"/>
            <w:noWrap w:val="0"/>
            <w:vAlign w:val="top"/>
          </w:tcPr>
          <w:p w14:paraId="35A5FCD2">
            <w:pPr>
              <w:spacing w:line="360" w:lineRule="auto"/>
              <w:rPr>
                <w:rFonts w:hint="eastAsia" w:ascii="仿宋" w:hAnsi="仿宋" w:eastAsia="仿宋" w:cs="仿宋"/>
                <w:color w:val="auto"/>
                <w:sz w:val="24"/>
                <w:highlight w:val="none"/>
              </w:rPr>
            </w:pPr>
            <w:r>
              <w:rPr>
                <w:rFonts w:hint="eastAsia" w:ascii="仿宋" w:hAnsi="仿宋" w:eastAsia="仿宋" w:cs="仿宋"/>
                <w:color w:val="auto"/>
                <w:sz w:val="24"/>
                <w:highlight w:val="none"/>
                <w:lang w:val="zh-CN"/>
              </w:rPr>
              <w:t>邮政编码：</w:t>
            </w:r>
            <w:r>
              <w:rPr>
                <w:rFonts w:hint="eastAsia" w:ascii="仿宋" w:hAnsi="仿宋" w:eastAsia="仿宋" w:cs="仿宋"/>
                <w:color w:val="auto"/>
                <w:sz w:val="24"/>
                <w:highlight w:val="none"/>
              </w:rPr>
              <w:t xml:space="preserve"> </w:t>
            </w:r>
          </w:p>
        </w:tc>
      </w:tr>
      <w:tr w14:paraId="291AD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733BD3BD">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电话：</w:t>
            </w:r>
          </w:p>
        </w:tc>
        <w:tc>
          <w:tcPr>
            <w:tcW w:w="4780" w:type="dxa"/>
            <w:noWrap w:val="0"/>
            <w:vAlign w:val="top"/>
          </w:tcPr>
          <w:p w14:paraId="4DFEEBF5">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 xml:space="preserve">电话： </w:t>
            </w:r>
            <w:r>
              <w:rPr>
                <w:rFonts w:hint="eastAsia" w:ascii="仿宋" w:hAnsi="仿宋" w:eastAsia="仿宋" w:cs="仿宋"/>
                <w:color w:val="auto"/>
                <w:sz w:val="24"/>
                <w:highlight w:val="none"/>
              </w:rPr>
              <w:t xml:space="preserve"> </w:t>
            </w:r>
          </w:p>
        </w:tc>
      </w:tr>
      <w:tr w14:paraId="315FD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60951142">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传真：</w:t>
            </w:r>
          </w:p>
        </w:tc>
        <w:tc>
          <w:tcPr>
            <w:tcW w:w="4780" w:type="dxa"/>
            <w:noWrap w:val="0"/>
            <w:vAlign w:val="top"/>
          </w:tcPr>
          <w:p w14:paraId="36CFDC97">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传真：</w:t>
            </w:r>
            <w:r>
              <w:rPr>
                <w:rFonts w:hint="eastAsia" w:ascii="仿宋" w:hAnsi="仿宋" w:eastAsia="仿宋" w:cs="仿宋"/>
                <w:color w:val="auto"/>
                <w:sz w:val="24"/>
                <w:highlight w:val="none"/>
              </w:rPr>
              <w:t xml:space="preserve"> </w:t>
            </w:r>
          </w:p>
        </w:tc>
      </w:tr>
      <w:tr w14:paraId="1969E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53884769">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电子邮箱：</w:t>
            </w:r>
          </w:p>
        </w:tc>
        <w:tc>
          <w:tcPr>
            <w:tcW w:w="4780" w:type="dxa"/>
            <w:noWrap w:val="0"/>
            <w:vAlign w:val="top"/>
          </w:tcPr>
          <w:p w14:paraId="2B09E80E">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lang w:val="zh-CN"/>
              </w:rPr>
              <w:t>电子邮箱：</w:t>
            </w:r>
            <w:r>
              <w:rPr>
                <w:rFonts w:hint="eastAsia" w:ascii="仿宋" w:hAnsi="仿宋" w:eastAsia="仿宋" w:cs="仿宋"/>
                <w:color w:val="auto"/>
                <w:sz w:val="24"/>
                <w:highlight w:val="none"/>
              </w:rPr>
              <w:t xml:space="preserve"> </w:t>
            </w:r>
          </w:p>
        </w:tc>
      </w:tr>
      <w:tr w14:paraId="741B5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4780" w:type="dxa"/>
            <w:noWrap w:val="0"/>
            <w:vAlign w:val="top"/>
          </w:tcPr>
          <w:p w14:paraId="001C8180">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开户银行：</w:t>
            </w:r>
          </w:p>
        </w:tc>
        <w:tc>
          <w:tcPr>
            <w:tcW w:w="4780" w:type="dxa"/>
            <w:noWrap w:val="0"/>
            <w:vAlign w:val="top"/>
          </w:tcPr>
          <w:p w14:paraId="7D2D05C8">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开户银行：</w:t>
            </w:r>
            <w:r>
              <w:rPr>
                <w:rFonts w:hint="eastAsia" w:ascii="仿宋" w:hAnsi="仿宋" w:eastAsia="仿宋" w:cs="仿宋"/>
                <w:color w:val="auto"/>
                <w:sz w:val="24"/>
                <w:highlight w:val="none"/>
                <w:lang w:val="zh-CN"/>
              </w:rPr>
              <w:t xml:space="preserve"> </w:t>
            </w:r>
            <w:r>
              <w:rPr>
                <w:rFonts w:hint="eastAsia" w:ascii="仿宋" w:hAnsi="仿宋" w:eastAsia="仿宋" w:cs="仿宋"/>
                <w:color w:val="auto"/>
                <w:sz w:val="24"/>
                <w:highlight w:val="none"/>
              </w:rPr>
              <w:t xml:space="preserve"> </w:t>
            </w:r>
          </w:p>
        </w:tc>
      </w:tr>
      <w:tr w14:paraId="7928C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795E296A">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开户名称：</w:t>
            </w:r>
          </w:p>
        </w:tc>
        <w:tc>
          <w:tcPr>
            <w:tcW w:w="4780" w:type="dxa"/>
            <w:noWrap w:val="0"/>
            <w:vAlign w:val="top"/>
          </w:tcPr>
          <w:p w14:paraId="0A6B9D1D">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开户名称：</w:t>
            </w:r>
            <w:r>
              <w:rPr>
                <w:rFonts w:hint="eastAsia" w:ascii="仿宋" w:hAnsi="仿宋" w:eastAsia="仿宋" w:cs="仿宋"/>
                <w:color w:val="auto"/>
                <w:sz w:val="24"/>
                <w:highlight w:val="none"/>
                <w:lang w:val="zh-CN"/>
              </w:rPr>
              <w:t xml:space="preserve"> </w:t>
            </w:r>
            <w:r>
              <w:rPr>
                <w:rFonts w:hint="eastAsia" w:ascii="仿宋" w:hAnsi="仿宋" w:eastAsia="仿宋" w:cs="仿宋"/>
                <w:color w:val="auto"/>
                <w:sz w:val="24"/>
                <w:highlight w:val="none"/>
              </w:rPr>
              <w:t xml:space="preserve"> </w:t>
            </w:r>
          </w:p>
        </w:tc>
      </w:tr>
      <w:tr w14:paraId="52CEC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4780" w:type="dxa"/>
            <w:noWrap w:val="0"/>
            <w:vAlign w:val="top"/>
          </w:tcPr>
          <w:p w14:paraId="584779DD">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开户账号：</w:t>
            </w:r>
          </w:p>
        </w:tc>
        <w:tc>
          <w:tcPr>
            <w:tcW w:w="4780" w:type="dxa"/>
            <w:noWrap w:val="0"/>
            <w:vAlign w:val="top"/>
          </w:tcPr>
          <w:p w14:paraId="6AAAF2D2">
            <w:pPr>
              <w:spacing w:line="360" w:lineRule="auto"/>
              <w:rPr>
                <w:rFonts w:hint="eastAsia" w:ascii="仿宋" w:hAnsi="仿宋" w:eastAsia="仿宋" w:cs="仿宋"/>
                <w:color w:val="auto"/>
                <w:sz w:val="24"/>
                <w:highlight w:val="none"/>
                <w:lang w:val="zh-CN"/>
              </w:rPr>
            </w:pPr>
            <w:r>
              <w:rPr>
                <w:rFonts w:hint="eastAsia" w:ascii="仿宋" w:hAnsi="仿宋" w:eastAsia="仿宋" w:cs="仿宋"/>
                <w:color w:val="auto"/>
                <w:sz w:val="24"/>
                <w:highlight w:val="none"/>
              </w:rPr>
              <w:t xml:space="preserve">开户账号： </w:t>
            </w:r>
          </w:p>
        </w:tc>
      </w:tr>
      <w:tr w14:paraId="36D7E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9560" w:type="dxa"/>
            <w:gridSpan w:val="2"/>
            <w:noWrap w:val="0"/>
            <w:vAlign w:val="top"/>
          </w:tcPr>
          <w:p w14:paraId="5E2E94B5">
            <w:pPr>
              <w:spacing w:line="360" w:lineRule="auto"/>
              <w:jc w:val="center"/>
              <w:rPr>
                <w:rFonts w:hint="eastAsia" w:ascii="仿宋" w:hAnsi="仿宋" w:eastAsia="仿宋" w:cs="仿宋"/>
                <w:color w:val="auto"/>
                <w:sz w:val="24"/>
                <w:highlight w:val="none"/>
              </w:rPr>
            </w:pPr>
          </w:p>
          <w:p w14:paraId="7ED53766">
            <w:pPr>
              <w:spacing w:line="360" w:lineRule="auto"/>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签订日期：    年    月    日</w:t>
            </w:r>
          </w:p>
        </w:tc>
      </w:tr>
    </w:tbl>
    <w:p w14:paraId="1DFE58FE">
      <w:pPr>
        <w:autoSpaceDE w:val="0"/>
        <w:autoSpaceDN w:val="0"/>
        <w:adjustRightInd w:val="0"/>
        <w:snapToGrid w:val="0"/>
        <w:spacing w:after="120" w:line="360" w:lineRule="auto"/>
        <w:ind w:left="480" w:leftChars="200" w:firstLine="482" w:firstLineChars="200"/>
        <w:jc w:val="center"/>
        <w:outlineLvl w:val="1"/>
        <w:rPr>
          <w:rFonts w:hint="eastAsia" w:ascii="仿宋" w:hAnsi="仿宋" w:eastAsia="仿宋" w:cs="仿宋"/>
          <w:b/>
          <w:color w:val="auto"/>
          <w:sz w:val="28"/>
          <w:szCs w:val="28"/>
          <w:highlight w:val="none"/>
        </w:rPr>
      </w:pPr>
      <w:r>
        <w:rPr>
          <w:rFonts w:hint="eastAsia" w:ascii="仿宋" w:hAnsi="仿宋" w:eastAsia="仿宋" w:cs="仿宋"/>
          <w:b/>
          <w:color w:val="auto"/>
          <w:sz w:val="24"/>
          <w:szCs w:val="21"/>
          <w:highlight w:val="none"/>
        </w:rPr>
        <w:br w:type="page"/>
      </w:r>
      <w:bookmarkStart w:id="149" w:name="_Toc331685783"/>
      <w:bookmarkStart w:id="150" w:name="_Toc80205945"/>
      <w:bookmarkStart w:id="151" w:name="_Toc14959"/>
      <w:bookmarkStart w:id="152" w:name="_Toc12448"/>
      <w:r>
        <w:rPr>
          <w:rFonts w:hint="eastAsia" w:ascii="仿宋" w:hAnsi="仿宋" w:eastAsia="仿宋" w:cs="仿宋"/>
          <w:b/>
          <w:color w:val="auto"/>
          <w:sz w:val="28"/>
          <w:szCs w:val="28"/>
          <w:highlight w:val="none"/>
        </w:rPr>
        <w:t>第二部分 合同一般条款</w:t>
      </w:r>
      <w:bookmarkEnd w:id="149"/>
      <w:bookmarkEnd w:id="150"/>
      <w:bookmarkEnd w:id="151"/>
      <w:bookmarkEnd w:id="152"/>
    </w:p>
    <w:p w14:paraId="4C4E24ED">
      <w:pPr>
        <w:spacing w:line="360" w:lineRule="auto"/>
        <w:ind w:firstLine="482" w:firstLineChars="200"/>
        <w:rPr>
          <w:rFonts w:hint="eastAsia" w:ascii="仿宋" w:hAnsi="仿宋" w:eastAsia="仿宋" w:cs="仿宋"/>
          <w:b/>
          <w:color w:val="auto"/>
          <w:sz w:val="24"/>
          <w:highlight w:val="none"/>
        </w:rPr>
      </w:pPr>
      <w:bookmarkStart w:id="153" w:name="_Ref467379109"/>
      <w:bookmarkStart w:id="154" w:name="_Toc16917"/>
      <w:bookmarkStart w:id="155" w:name="_Ref467378463"/>
      <w:bookmarkStart w:id="156" w:name="_Ref467378404"/>
      <w:bookmarkStart w:id="157" w:name="_Toc259093669"/>
      <w:bookmarkStart w:id="158" w:name="_Toc279701240"/>
      <w:bookmarkStart w:id="159" w:name="_Toc487900349"/>
      <w:bookmarkStart w:id="160" w:name="_Ref467379101"/>
      <w:bookmarkStart w:id="161" w:name="_Ref467379205"/>
      <w:bookmarkStart w:id="162" w:name="_Ref467379094"/>
      <w:bookmarkStart w:id="163" w:name="_Ref467378499"/>
      <w:bookmarkStart w:id="164" w:name="_Toc19614"/>
      <w:bookmarkStart w:id="165" w:name="_Ref467379225"/>
      <w:bookmarkStart w:id="166" w:name="_Toc28763"/>
      <w:bookmarkStart w:id="167" w:name="_Ref467379214"/>
      <w:bookmarkStart w:id="168" w:name="_Ref467379195"/>
      <w:r>
        <w:rPr>
          <w:rFonts w:hint="eastAsia" w:ascii="仿宋" w:hAnsi="仿宋" w:eastAsia="仿宋" w:cs="仿宋"/>
          <w:b/>
          <w:color w:val="auto"/>
          <w:sz w:val="24"/>
          <w:highlight w:val="none"/>
        </w:rPr>
        <w:t>2.1 定义</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14:paraId="1F86208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本合同中的下列词语应按以下内容进行解释：</w:t>
      </w:r>
    </w:p>
    <w:p w14:paraId="67E145D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2.1.1 “合同”系指采购人和成交供应商签订的载明双方当事人所达成的协议，并包括所有的附件、附录和构成合同的其他文件。</w:t>
      </w:r>
    </w:p>
    <w:p w14:paraId="6715B958">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2.1.2 “合同价”系指根据合同约定，成交供应商在完全履行合同义务后，采购人应支付给成交供应商的价格。</w:t>
      </w:r>
    </w:p>
    <w:p w14:paraId="5AC7CC8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 “标的物”系指成交供应商根据合同约定应向采购人交付的一切各种形态和种类的货物、服务和工程，包括但不限于原材料、燃料、设备、机械、仪表、备件、计算机软件、信息化系统、信息化维保、物业服务、产品等，并包括工具、手册等其他相关资料。</w:t>
      </w:r>
    </w:p>
    <w:p w14:paraId="71C28DC6">
      <w:pPr>
        <w:spacing w:line="360" w:lineRule="auto"/>
        <w:ind w:firstLine="480" w:firstLineChars="200"/>
        <w:rPr>
          <w:rFonts w:hint="eastAsia" w:ascii="仿宋" w:hAnsi="仿宋" w:eastAsia="仿宋" w:cs="仿宋"/>
          <w:color w:val="auto"/>
          <w:sz w:val="24"/>
          <w:highlight w:val="none"/>
        </w:rPr>
      </w:pPr>
      <w:bookmarkStart w:id="169" w:name="_Ref467378840"/>
      <w:r>
        <w:rPr>
          <w:rFonts w:hint="eastAsia" w:ascii="仿宋" w:hAnsi="仿宋" w:eastAsia="仿宋" w:cs="仿宋"/>
          <w:color w:val="auto"/>
          <w:sz w:val="24"/>
          <w:highlight w:val="none"/>
        </w:rPr>
        <w:t>2.1.4 “甲方”系指与成交供应商签署合同的采购人</w:t>
      </w:r>
      <w:bookmarkEnd w:id="169"/>
      <w:r>
        <w:rPr>
          <w:rFonts w:hint="eastAsia" w:ascii="仿宋" w:hAnsi="仿宋" w:eastAsia="仿宋" w:cs="仿宋"/>
          <w:color w:val="auto"/>
          <w:sz w:val="24"/>
          <w:highlight w:val="none"/>
        </w:rPr>
        <w:t>；采购人委托采购机构代表其与乙方签订合同的，采购人的授权委托书作为合同附件。</w:t>
      </w:r>
    </w:p>
    <w:p w14:paraId="577F9069">
      <w:pPr>
        <w:spacing w:line="360" w:lineRule="auto"/>
        <w:ind w:firstLine="480" w:firstLineChars="200"/>
        <w:rPr>
          <w:rFonts w:hint="eastAsia" w:ascii="仿宋" w:hAnsi="仿宋" w:eastAsia="仿宋" w:cs="仿宋"/>
          <w:color w:val="auto"/>
          <w:sz w:val="24"/>
          <w:highlight w:val="none"/>
        </w:rPr>
      </w:pPr>
      <w:bookmarkStart w:id="170" w:name="_Ref467379400"/>
      <w:r>
        <w:rPr>
          <w:rFonts w:hint="eastAsia" w:ascii="仿宋" w:hAnsi="仿宋" w:eastAsia="仿宋" w:cs="仿宋"/>
          <w:color w:val="auto"/>
          <w:sz w:val="24"/>
          <w:highlight w:val="none"/>
        </w:rPr>
        <w:t>2.1.5 “乙方”系指根据合同约定交付标的物的</w:t>
      </w:r>
      <w:bookmarkEnd w:id="170"/>
      <w:r>
        <w:rPr>
          <w:rFonts w:hint="eastAsia" w:ascii="仿宋" w:hAnsi="仿宋" w:eastAsia="仿宋" w:cs="仿宋"/>
          <w:color w:val="auto"/>
          <w:sz w:val="24"/>
          <w:highlight w:val="none"/>
        </w:rPr>
        <w:t>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0DFCF2DE">
      <w:pPr>
        <w:spacing w:line="360" w:lineRule="auto"/>
        <w:ind w:firstLine="480" w:firstLineChars="200"/>
        <w:rPr>
          <w:rFonts w:hint="eastAsia" w:ascii="仿宋" w:hAnsi="仿宋" w:eastAsia="仿宋" w:cs="仿宋"/>
          <w:color w:val="auto"/>
          <w:sz w:val="24"/>
          <w:highlight w:val="none"/>
        </w:rPr>
      </w:pPr>
      <w:bookmarkStart w:id="171" w:name="_Ref467379436"/>
      <w:r>
        <w:rPr>
          <w:rFonts w:hint="eastAsia" w:ascii="仿宋" w:hAnsi="仿宋" w:eastAsia="仿宋" w:cs="仿宋"/>
          <w:color w:val="auto"/>
          <w:sz w:val="24"/>
          <w:highlight w:val="none"/>
        </w:rPr>
        <w:t>2.1.6 “现场”系指合同约定标的物将要运至或者实施或者安装的地点。</w:t>
      </w:r>
      <w:bookmarkEnd w:id="171"/>
    </w:p>
    <w:p w14:paraId="6E87E61F">
      <w:pPr>
        <w:spacing w:line="360" w:lineRule="auto"/>
        <w:ind w:firstLine="482" w:firstLineChars="200"/>
        <w:rPr>
          <w:rFonts w:hint="eastAsia" w:ascii="仿宋" w:hAnsi="仿宋" w:eastAsia="仿宋" w:cs="仿宋"/>
          <w:b/>
          <w:color w:val="auto"/>
          <w:sz w:val="24"/>
          <w:highlight w:val="none"/>
        </w:rPr>
      </w:pPr>
      <w:bookmarkStart w:id="172" w:name="_Toc259093670"/>
      <w:bookmarkStart w:id="173" w:name="_Toc32504"/>
      <w:bookmarkStart w:id="174" w:name="_Toc13336"/>
      <w:bookmarkStart w:id="175" w:name="_Toc279701241"/>
      <w:bookmarkStart w:id="176" w:name="_Toc487900350"/>
      <w:bookmarkStart w:id="177" w:name="_Toc27635"/>
      <w:r>
        <w:rPr>
          <w:rFonts w:hint="eastAsia" w:ascii="仿宋" w:hAnsi="仿宋" w:eastAsia="仿宋" w:cs="仿宋"/>
          <w:b/>
          <w:color w:val="auto"/>
          <w:sz w:val="24"/>
          <w:highlight w:val="none"/>
        </w:rPr>
        <w:t>2.2 技术规范</w:t>
      </w:r>
      <w:bookmarkEnd w:id="172"/>
      <w:bookmarkEnd w:id="173"/>
      <w:bookmarkEnd w:id="174"/>
      <w:bookmarkEnd w:id="175"/>
      <w:bookmarkEnd w:id="176"/>
      <w:bookmarkEnd w:id="177"/>
    </w:p>
    <w:p w14:paraId="4393F28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标的物所应遵守的技术规范应与采购文件规定的技术规范和技术规范附件(如果有的话)及其技术规范偏差表(如果被甲方接受的话)相一致；如果采购文件中没有技术规范的相应说明，应以国家有关部门最新颁布的相应标准和规范为准。</w:t>
      </w:r>
    </w:p>
    <w:p w14:paraId="0CA7BFE7">
      <w:pPr>
        <w:spacing w:line="360" w:lineRule="auto"/>
        <w:ind w:firstLine="482" w:firstLineChars="200"/>
        <w:rPr>
          <w:rFonts w:hint="eastAsia" w:ascii="仿宋" w:hAnsi="仿宋" w:eastAsia="仿宋" w:cs="仿宋"/>
          <w:b/>
          <w:color w:val="auto"/>
          <w:sz w:val="24"/>
          <w:highlight w:val="none"/>
        </w:rPr>
      </w:pPr>
      <w:bookmarkStart w:id="178" w:name="_Toc487900351"/>
      <w:bookmarkStart w:id="179" w:name="_Toc279701242"/>
      <w:bookmarkStart w:id="180" w:name="_Toc9829"/>
      <w:bookmarkStart w:id="181" w:name="_Toc27853"/>
      <w:bookmarkStart w:id="182" w:name="_Toc31634"/>
      <w:bookmarkStart w:id="183" w:name="_Toc259093671"/>
      <w:r>
        <w:rPr>
          <w:rFonts w:hint="eastAsia" w:ascii="仿宋" w:hAnsi="仿宋" w:eastAsia="仿宋" w:cs="仿宋"/>
          <w:b/>
          <w:color w:val="auto"/>
          <w:sz w:val="24"/>
          <w:highlight w:val="none"/>
        </w:rPr>
        <w:t>2.3 知识产权</w:t>
      </w:r>
      <w:bookmarkEnd w:id="178"/>
      <w:bookmarkEnd w:id="179"/>
      <w:bookmarkEnd w:id="180"/>
      <w:bookmarkEnd w:id="181"/>
      <w:bookmarkEnd w:id="182"/>
      <w:bookmarkEnd w:id="183"/>
    </w:p>
    <w:p w14:paraId="22D066A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2.3.1 乙方应保证甲方在使用该标的物或其任何一部分时不受任何第三方提出的侵犯其著作权、商标权、专利权等知识产权方面的起诉；如果任何第三方提出侵权指控，乙方须与该第三方交涉并承担由此发生的一切责任、费用和赔偿；</w:t>
      </w:r>
    </w:p>
    <w:p w14:paraId="4236A94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2.3.2具有知识产权的计算机软件等标的物的知识产权归属，详见</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w:t>
      </w:r>
    </w:p>
    <w:p w14:paraId="42142206">
      <w:pPr>
        <w:spacing w:line="360" w:lineRule="auto"/>
        <w:ind w:firstLine="482" w:firstLineChars="200"/>
        <w:rPr>
          <w:rFonts w:hint="eastAsia" w:ascii="仿宋" w:hAnsi="仿宋" w:eastAsia="仿宋" w:cs="仿宋"/>
          <w:b/>
          <w:color w:val="auto"/>
          <w:sz w:val="24"/>
          <w:highlight w:val="none"/>
        </w:rPr>
      </w:pPr>
      <w:bookmarkStart w:id="184" w:name="_Toc4194"/>
      <w:bookmarkStart w:id="185" w:name="_Toc29149"/>
      <w:bookmarkStart w:id="186" w:name="_Toc11932"/>
      <w:r>
        <w:rPr>
          <w:rFonts w:hint="eastAsia" w:ascii="仿宋" w:hAnsi="仿宋" w:eastAsia="仿宋" w:cs="仿宋"/>
          <w:b/>
          <w:color w:val="auto"/>
          <w:sz w:val="24"/>
          <w:highlight w:val="none"/>
        </w:rPr>
        <w:t>2.4 包装和装运</w:t>
      </w:r>
      <w:bookmarkEnd w:id="184"/>
      <w:bookmarkEnd w:id="185"/>
      <w:bookmarkEnd w:id="186"/>
    </w:p>
    <w:p w14:paraId="48F45878">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2.4.1除</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另有约定外,乙方交付的全部标的物,均应采用本行业通用的方式进行包装，没有通用方式的，应当采取足以保护标的物的包装方式，且该包装应符合国家有关包装的</w:t>
      </w:r>
      <w:r>
        <w:rPr>
          <w:rFonts w:hint="eastAsia" w:ascii="仿宋" w:hAnsi="仿宋" w:eastAsia="仿宋" w:cs="仿宋"/>
          <w:color w:val="auto"/>
          <w:sz w:val="24"/>
          <w:highlight w:val="none"/>
          <w:lang w:eastAsia="zh-CN"/>
        </w:rPr>
        <w:t>法律法规</w:t>
      </w:r>
      <w:r>
        <w:rPr>
          <w:rFonts w:hint="eastAsia" w:ascii="仿宋" w:hAnsi="仿宋" w:eastAsia="仿宋" w:cs="仿宋"/>
          <w:color w:val="auto"/>
          <w:sz w:val="24"/>
          <w:highlight w:val="none"/>
        </w:rPr>
        <w:t>的规定。如有必要，包装应适用于远距离运输、防潮、防震、防锈和防粗暴装卸，确保标的物安全无损地运抵现场。由于包装不善所引起的标的物锈蚀、损坏和损失等一切风险均由乙方承担。</w:t>
      </w:r>
    </w:p>
    <w:p w14:paraId="7B15660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2.4.2 装运标的物的要求和通知，详见</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w:t>
      </w:r>
    </w:p>
    <w:p w14:paraId="682176A9">
      <w:pPr>
        <w:spacing w:line="360" w:lineRule="auto"/>
        <w:ind w:firstLine="482" w:firstLineChars="200"/>
        <w:rPr>
          <w:rFonts w:hint="eastAsia" w:ascii="仿宋" w:hAnsi="仿宋" w:eastAsia="仿宋" w:cs="仿宋"/>
          <w:b/>
          <w:color w:val="auto"/>
          <w:sz w:val="24"/>
          <w:highlight w:val="none"/>
        </w:rPr>
      </w:pPr>
      <w:bookmarkStart w:id="187" w:name="_Toc279701245"/>
      <w:bookmarkStart w:id="188" w:name="_Toc487900354"/>
      <w:bookmarkStart w:id="189" w:name="_Ref467378541"/>
      <w:bookmarkStart w:id="190" w:name="_Toc259093674"/>
      <w:bookmarkStart w:id="191" w:name="_Ref467379536"/>
      <w:bookmarkStart w:id="192" w:name="_Ref467378591"/>
      <w:bookmarkStart w:id="193" w:name="_Ref467379542"/>
      <w:bookmarkStart w:id="194" w:name="_Ref467379527"/>
      <w:bookmarkStart w:id="195" w:name="_Toc26182"/>
      <w:bookmarkStart w:id="196" w:name="_Toc30272"/>
      <w:bookmarkStart w:id="197" w:name="_Toc19074"/>
      <w:r>
        <w:rPr>
          <w:rFonts w:hint="eastAsia" w:ascii="仿宋" w:hAnsi="仿宋" w:eastAsia="仿宋" w:cs="仿宋"/>
          <w:b/>
          <w:color w:val="auto"/>
          <w:sz w:val="24"/>
          <w:highlight w:val="none"/>
        </w:rPr>
        <w:t>2.</w:t>
      </w:r>
      <w:bookmarkEnd w:id="187"/>
      <w:bookmarkEnd w:id="188"/>
      <w:bookmarkEnd w:id="189"/>
      <w:bookmarkEnd w:id="190"/>
      <w:bookmarkEnd w:id="191"/>
      <w:bookmarkEnd w:id="192"/>
      <w:bookmarkEnd w:id="193"/>
      <w:bookmarkEnd w:id="194"/>
      <w:r>
        <w:rPr>
          <w:rFonts w:hint="eastAsia" w:ascii="仿宋" w:hAnsi="仿宋" w:eastAsia="仿宋" w:cs="仿宋"/>
          <w:b/>
          <w:color w:val="auto"/>
          <w:sz w:val="24"/>
          <w:highlight w:val="none"/>
        </w:rPr>
        <w:t>5 履约检查和问题反馈</w:t>
      </w:r>
      <w:bookmarkEnd w:id="195"/>
      <w:bookmarkEnd w:id="196"/>
      <w:bookmarkEnd w:id="197"/>
    </w:p>
    <w:p w14:paraId="59F29D77">
      <w:pPr>
        <w:spacing w:line="360" w:lineRule="auto"/>
        <w:ind w:firstLine="480" w:firstLineChars="200"/>
        <w:rPr>
          <w:rFonts w:hint="eastAsia" w:ascii="仿宋" w:hAnsi="仿宋" w:eastAsia="仿宋" w:cs="仿宋"/>
          <w:color w:val="auto"/>
          <w:sz w:val="24"/>
          <w:highlight w:val="none"/>
        </w:rPr>
      </w:pPr>
      <w:bookmarkStart w:id="198" w:name="_Ref467379657"/>
      <w:r>
        <w:rPr>
          <w:rFonts w:hint="eastAsia" w:ascii="仿宋" w:hAnsi="仿宋" w:eastAsia="仿宋" w:cs="仿宋"/>
          <w:color w:val="auto"/>
          <w:sz w:val="24"/>
          <w:highlight w:val="none"/>
        </w:rPr>
        <w:t>2.5.1</w:t>
      </w:r>
      <w:bookmarkEnd w:id="198"/>
      <w:bookmarkStart w:id="199" w:name="_Toc186431854"/>
      <w:bookmarkStart w:id="200" w:name="_Toc259093676"/>
      <w:bookmarkStart w:id="201" w:name="_Ref467379793"/>
      <w:bookmarkStart w:id="202" w:name="_Toc279701247"/>
      <w:bookmarkStart w:id="203" w:name="_Toc487900357"/>
      <w:bookmarkStart w:id="204" w:name="_Ref467379807"/>
      <w:r>
        <w:rPr>
          <w:rFonts w:hint="eastAsia" w:ascii="仿宋" w:hAnsi="仿宋" w:eastAsia="仿宋" w:cs="仿宋"/>
          <w:color w:val="auto"/>
          <w:sz w:val="24"/>
          <w:highlight w:val="none"/>
        </w:rPr>
        <w:t>甲方有权在其认为必要时，对乙方是否能够按照合同约定交付标的物进行履约检查，以确保乙方所交付的标的物能够依约满足甲方之项目需求，但不得因履约检查妨碍乙方的正常工作，乙方应予积极配合；</w:t>
      </w:r>
    </w:p>
    <w:p w14:paraId="734C2B8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2.5.2 合同履行期间，甲方有权将履行过程中出现的问题反馈给乙方，双方当事人应以书面形式约定需要完善和改进的内容</w:t>
      </w:r>
      <w:bookmarkEnd w:id="199"/>
      <w:bookmarkStart w:id="205" w:name="_Toc186431855"/>
      <w:r>
        <w:rPr>
          <w:rFonts w:hint="eastAsia" w:ascii="仿宋" w:hAnsi="仿宋" w:eastAsia="仿宋" w:cs="仿宋"/>
          <w:color w:val="auto"/>
          <w:sz w:val="24"/>
          <w:highlight w:val="none"/>
        </w:rPr>
        <w:t>。</w:t>
      </w:r>
    </w:p>
    <w:bookmarkEnd w:id="205"/>
    <w:p w14:paraId="03D741FF">
      <w:pPr>
        <w:spacing w:line="360" w:lineRule="auto"/>
        <w:ind w:firstLine="482" w:firstLineChars="200"/>
        <w:rPr>
          <w:rFonts w:hint="eastAsia" w:ascii="仿宋" w:hAnsi="仿宋" w:eastAsia="仿宋" w:cs="仿宋"/>
          <w:b/>
          <w:color w:val="auto"/>
          <w:sz w:val="24"/>
          <w:highlight w:val="none"/>
        </w:rPr>
      </w:pPr>
      <w:bookmarkStart w:id="206" w:name="_Toc7836"/>
      <w:bookmarkStart w:id="207" w:name="_Toc19219"/>
      <w:bookmarkStart w:id="208" w:name="_Toc28451"/>
      <w:r>
        <w:rPr>
          <w:rFonts w:hint="eastAsia" w:ascii="仿宋" w:hAnsi="仿宋" w:eastAsia="仿宋" w:cs="仿宋"/>
          <w:b/>
          <w:color w:val="auto"/>
          <w:sz w:val="24"/>
          <w:highlight w:val="none"/>
        </w:rPr>
        <w:t>2.6 结算方式和付款条件</w:t>
      </w:r>
      <w:bookmarkEnd w:id="200"/>
      <w:bookmarkEnd w:id="201"/>
      <w:bookmarkEnd w:id="202"/>
      <w:bookmarkEnd w:id="203"/>
      <w:bookmarkEnd w:id="204"/>
      <w:bookmarkEnd w:id="206"/>
      <w:bookmarkEnd w:id="207"/>
      <w:bookmarkEnd w:id="208"/>
    </w:p>
    <w:p w14:paraId="45A2C86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详见</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w:t>
      </w:r>
    </w:p>
    <w:p w14:paraId="6629C54A">
      <w:pPr>
        <w:spacing w:line="360" w:lineRule="auto"/>
        <w:ind w:firstLine="482" w:firstLineChars="200"/>
        <w:rPr>
          <w:rFonts w:hint="eastAsia" w:ascii="仿宋" w:hAnsi="仿宋" w:eastAsia="仿宋" w:cs="仿宋"/>
          <w:b/>
          <w:color w:val="auto"/>
          <w:sz w:val="24"/>
          <w:highlight w:val="none"/>
        </w:rPr>
      </w:pPr>
      <w:bookmarkStart w:id="209" w:name="_Toc487900358"/>
      <w:bookmarkStart w:id="210" w:name="_Ref467379863"/>
      <w:bookmarkStart w:id="211" w:name="_Ref467379923"/>
      <w:bookmarkStart w:id="212" w:name="_Toc279701248"/>
      <w:bookmarkStart w:id="213" w:name="_Toc259093677"/>
      <w:bookmarkStart w:id="214" w:name="_Ref467379852"/>
      <w:bookmarkStart w:id="215" w:name="_Toc774"/>
      <w:bookmarkStart w:id="216" w:name="_Toc3225"/>
      <w:bookmarkStart w:id="217" w:name="_Toc16110"/>
      <w:r>
        <w:rPr>
          <w:rFonts w:hint="eastAsia" w:ascii="仿宋" w:hAnsi="仿宋" w:eastAsia="仿宋" w:cs="仿宋"/>
          <w:b/>
          <w:color w:val="auto"/>
          <w:sz w:val="24"/>
          <w:highlight w:val="none"/>
        </w:rPr>
        <w:t>2.7 技术资料</w:t>
      </w:r>
      <w:bookmarkEnd w:id="209"/>
      <w:bookmarkEnd w:id="210"/>
      <w:bookmarkEnd w:id="211"/>
      <w:bookmarkEnd w:id="212"/>
      <w:bookmarkEnd w:id="213"/>
      <w:bookmarkEnd w:id="214"/>
      <w:r>
        <w:rPr>
          <w:rFonts w:hint="eastAsia" w:ascii="仿宋" w:hAnsi="仿宋" w:eastAsia="仿宋" w:cs="仿宋"/>
          <w:b/>
          <w:color w:val="auto"/>
          <w:sz w:val="24"/>
          <w:highlight w:val="none"/>
        </w:rPr>
        <w:t>和保密义务</w:t>
      </w:r>
      <w:bookmarkEnd w:id="215"/>
      <w:bookmarkEnd w:id="216"/>
      <w:bookmarkEnd w:id="217"/>
    </w:p>
    <w:p w14:paraId="2B556A1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2.7.1 乙方有权依据合同约定和项目需要，向甲方了解有关情况，调阅有关资料等，甲方应予积极配合；</w:t>
      </w:r>
    </w:p>
    <w:p w14:paraId="2F47930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2.7.2 乙方有义务妥善保管和保护由甲方提供的前款信息和资料等；</w:t>
      </w:r>
    </w:p>
    <w:p w14:paraId="728CBE4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及方式防止任何第三方接触到对方当事人的上述保密信息和资料。</w:t>
      </w:r>
    </w:p>
    <w:p w14:paraId="32625C3A">
      <w:pPr>
        <w:spacing w:line="360" w:lineRule="auto"/>
        <w:ind w:firstLine="482" w:firstLineChars="200"/>
        <w:rPr>
          <w:rFonts w:hint="eastAsia" w:ascii="仿宋" w:hAnsi="仿宋" w:eastAsia="仿宋" w:cs="仿宋"/>
          <w:b/>
          <w:color w:val="auto"/>
          <w:sz w:val="24"/>
          <w:highlight w:val="none"/>
        </w:rPr>
      </w:pPr>
      <w:bookmarkStart w:id="218" w:name="_Toc7860"/>
      <w:r>
        <w:rPr>
          <w:rFonts w:hint="eastAsia" w:ascii="仿宋" w:hAnsi="仿宋" w:eastAsia="仿宋" w:cs="仿宋"/>
          <w:b/>
          <w:color w:val="auto"/>
          <w:sz w:val="24"/>
          <w:highlight w:val="none"/>
        </w:rPr>
        <w:t>2.8 质量保证</w:t>
      </w:r>
      <w:bookmarkEnd w:id="218"/>
    </w:p>
    <w:p w14:paraId="430471B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2.8.1 乙方应建立和完善履行合同的内部质量保证体系，并提供相关内部规章制度给甲方，以便甲方进行监督检查；</w:t>
      </w:r>
    </w:p>
    <w:p w14:paraId="3732A6C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2.8.2 乙方应保证履行合同的人员数量和素质、软件和硬件设备的配置、场地、环境和设施等满足全面履行合同的要求，并应接受甲方的监督检查。</w:t>
      </w:r>
    </w:p>
    <w:p w14:paraId="5194E694">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sz w:val="24"/>
          <w:highlight w:val="none"/>
        </w:rPr>
        <w:t>2.8.3乙方应确保项目技术人员的数量和水平与响应文件一致。未经甲方书面同意，乙方不得擅自更换响应文件中注明的项目负责人和技术负责人。否则</w:t>
      </w:r>
      <w:r>
        <w:rPr>
          <w:rFonts w:hint="eastAsia" w:ascii="仿宋" w:hAnsi="仿宋" w:eastAsia="仿宋" w:cs="仿宋"/>
          <w:color w:val="auto"/>
          <w:kern w:val="0"/>
          <w:sz w:val="24"/>
          <w:highlight w:val="none"/>
        </w:rPr>
        <w:t>甲方有权放弃或终止合同。</w:t>
      </w:r>
    </w:p>
    <w:p w14:paraId="751ABAB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2.8.4因乙方原因造成甲方其他系统不能正常运行，酿成重大事故（工作日系统中断一天以上）的，乙方应承担全部法律责任，并赔偿经济损失，赔偿金额为项目总价的</w:t>
      </w:r>
      <w:r>
        <w:rPr>
          <w:rFonts w:hint="eastAsia" w:ascii="仿宋" w:hAnsi="仿宋" w:eastAsia="仿宋" w:cs="仿宋"/>
          <w:color w:val="auto"/>
          <w:sz w:val="24"/>
          <w:highlight w:val="none"/>
          <w:u w:val="single"/>
        </w:rPr>
        <w:t>30%</w:t>
      </w:r>
      <w:r>
        <w:rPr>
          <w:rFonts w:hint="eastAsia" w:ascii="仿宋" w:hAnsi="仿宋" w:eastAsia="仿宋" w:cs="仿宋"/>
          <w:color w:val="auto"/>
          <w:sz w:val="24"/>
          <w:highlight w:val="none"/>
        </w:rPr>
        <w:t>。</w:t>
      </w:r>
    </w:p>
    <w:p w14:paraId="70FCCFED">
      <w:pPr>
        <w:spacing w:line="360" w:lineRule="auto"/>
        <w:ind w:firstLine="482" w:firstLineChars="200"/>
        <w:rPr>
          <w:rFonts w:hint="eastAsia" w:ascii="仿宋" w:hAnsi="仿宋" w:eastAsia="仿宋" w:cs="仿宋"/>
          <w:b/>
          <w:color w:val="auto"/>
          <w:sz w:val="24"/>
          <w:highlight w:val="none"/>
        </w:rPr>
      </w:pPr>
      <w:bookmarkStart w:id="219" w:name="_Toc17244"/>
      <w:bookmarkStart w:id="220" w:name="_Toc259093681"/>
      <w:bookmarkStart w:id="221" w:name="_Toc487900362"/>
      <w:bookmarkStart w:id="222" w:name="_Toc279701252"/>
      <w:r>
        <w:rPr>
          <w:rFonts w:hint="eastAsia" w:ascii="仿宋" w:hAnsi="仿宋" w:eastAsia="仿宋" w:cs="仿宋"/>
          <w:b/>
          <w:color w:val="auto"/>
          <w:sz w:val="24"/>
          <w:highlight w:val="none"/>
        </w:rPr>
        <w:t>2.9 标的物的风险负担</w:t>
      </w:r>
      <w:bookmarkEnd w:id="219"/>
    </w:p>
    <w:p w14:paraId="54D9497E">
      <w:pPr>
        <w:spacing w:line="360" w:lineRule="auto"/>
        <w:ind w:firstLine="480" w:firstLineChars="200"/>
        <w:rPr>
          <w:rFonts w:hint="eastAsia" w:ascii="仿宋" w:hAnsi="仿宋" w:eastAsia="仿宋" w:cs="仿宋"/>
          <w:b/>
          <w:color w:val="auto"/>
          <w:sz w:val="24"/>
          <w:highlight w:val="none"/>
        </w:rPr>
      </w:pPr>
      <w:r>
        <w:rPr>
          <w:rFonts w:hint="eastAsia" w:ascii="仿宋" w:hAnsi="仿宋" w:eastAsia="仿宋" w:cs="仿宋"/>
          <w:color w:val="auto"/>
          <w:sz w:val="24"/>
          <w:highlight w:val="none"/>
        </w:rPr>
        <w:t>标的物或者在途标的物或者交付给第一承运人后的标的物毁损、灭失的风险负担详见</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w:t>
      </w:r>
    </w:p>
    <w:p w14:paraId="1569056C">
      <w:pPr>
        <w:spacing w:line="360" w:lineRule="auto"/>
        <w:ind w:firstLine="482" w:firstLineChars="200"/>
        <w:rPr>
          <w:rFonts w:hint="eastAsia" w:ascii="仿宋" w:hAnsi="仿宋" w:eastAsia="仿宋" w:cs="仿宋"/>
          <w:b/>
          <w:color w:val="auto"/>
          <w:sz w:val="24"/>
          <w:highlight w:val="none"/>
        </w:rPr>
      </w:pPr>
      <w:bookmarkStart w:id="223" w:name="_Toc14055"/>
      <w:r>
        <w:rPr>
          <w:rFonts w:hint="eastAsia" w:ascii="仿宋" w:hAnsi="仿宋" w:eastAsia="仿宋" w:cs="仿宋"/>
          <w:b/>
          <w:color w:val="auto"/>
          <w:sz w:val="24"/>
          <w:highlight w:val="none"/>
        </w:rPr>
        <w:t>2.10 延迟交货</w:t>
      </w:r>
      <w:bookmarkEnd w:id="220"/>
      <w:bookmarkEnd w:id="221"/>
      <w:bookmarkEnd w:id="222"/>
      <w:bookmarkEnd w:id="223"/>
      <w:r>
        <w:rPr>
          <w:rFonts w:hint="eastAsia" w:ascii="仿宋" w:hAnsi="仿宋" w:eastAsia="仿宋" w:cs="仿宋"/>
          <w:b/>
          <w:color w:val="auto"/>
          <w:sz w:val="24"/>
          <w:highlight w:val="none"/>
        </w:rPr>
        <w:t>/交付</w:t>
      </w:r>
    </w:p>
    <w:p w14:paraId="37741D6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在合同履行过程中，如果乙方遇到不能按时交付标的物的情况，应及时以书面形式将不能按时交付标的物的理由、预期延误时间通知甲方；甲方收到乙方通知后，认为其理由正当的，可以书面形式酌情同意乙方可以延长交货的具体时间。</w:t>
      </w:r>
    </w:p>
    <w:p w14:paraId="69B009F3">
      <w:pPr>
        <w:spacing w:line="360" w:lineRule="auto"/>
        <w:ind w:firstLine="482" w:firstLineChars="200"/>
        <w:rPr>
          <w:rFonts w:hint="eastAsia" w:ascii="仿宋" w:hAnsi="仿宋" w:eastAsia="仿宋" w:cs="仿宋"/>
          <w:b/>
          <w:color w:val="auto"/>
          <w:sz w:val="24"/>
          <w:highlight w:val="none"/>
        </w:rPr>
      </w:pPr>
      <w:bookmarkStart w:id="224" w:name="_Toc7502"/>
      <w:bookmarkStart w:id="225" w:name="_Toc487900364"/>
      <w:bookmarkStart w:id="226" w:name="_Toc279701254"/>
      <w:bookmarkStart w:id="227" w:name="_Ref467378121"/>
      <w:bookmarkStart w:id="228" w:name="_Toc259093683"/>
      <w:r>
        <w:rPr>
          <w:rFonts w:hint="eastAsia" w:ascii="仿宋" w:hAnsi="仿宋" w:eastAsia="仿宋" w:cs="仿宋"/>
          <w:b/>
          <w:color w:val="auto"/>
          <w:sz w:val="24"/>
          <w:highlight w:val="none"/>
        </w:rPr>
        <w:t>2.11 合同变更</w:t>
      </w:r>
      <w:bookmarkEnd w:id="224"/>
    </w:p>
    <w:p w14:paraId="5815D559">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2.11.1双方当事人协商一致，可以签订书面补充合同的形式变更合同，但不得违背采购文件确定的事项。如果系追加与合同标的相同的标的物的，那么需经采购监督管理部门同意，且所有补充合同的采购金额不得超过原合同价的10%；</w:t>
      </w:r>
    </w:p>
    <w:p w14:paraId="4CDBA66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2.11.2 合同继续履行将损害国家利益和社会公共利益的，双方当事人应当以书面形式变更合同。有过错的一方应当承担赔偿责任，双方当事人都有过错的，各自承担相应的责任。</w:t>
      </w:r>
      <w:bookmarkStart w:id="229" w:name="_Toc259093688"/>
      <w:bookmarkStart w:id="230" w:name="_Toc487900369"/>
      <w:bookmarkStart w:id="231" w:name="_Toc279701259"/>
    </w:p>
    <w:p w14:paraId="505F4119">
      <w:pPr>
        <w:spacing w:line="360" w:lineRule="auto"/>
        <w:ind w:firstLine="482" w:firstLineChars="200"/>
        <w:rPr>
          <w:rFonts w:hint="eastAsia" w:ascii="仿宋" w:hAnsi="仿宋" w:eastAsia="仿宋" w:cs="仿宋"/>
          <w:b/>
          <w:color w:val="auto"/>
          <w:sz w:val="24"/>
          <w:highlight w:val="none"/>
        </w:rPr>
      </w:pPr>
      <w:bookmarkStart w:id="232" w:name="_Toc22955"/>
      <w:bookmarkStart w:id="233" w:name="_Toc10366"/>
      <w:bookmarkStart w:id="234" w:name="_Toc15237"/>
      <w:r>
        <w:rPr>
          <w:rFonts w:hint="eastAsia" w:ascii="仿宋" w:hAnsi="仿宋" w:eastAsia="仿宋" w:cs="仿宋"/>
          <w:b/>
          <w:color w:val="auto"/>
          <w:sz w:val="24"/>
          <w:highlight w:val="none"/>
        </w:rPr>
        <w:t>2.12 合同转让</w:t>
      </w:r>
      <w:bookmarkEnd w:id="229"/>
      <w:bookmarkEnd w:id="230"/>
      <w:bookmarkEnd w:id="231"/>
      <w:r>
        <w:rPr>
          <w:rFonts w:hint="eastAsia" w:ascii="仿宋" w:hAnsi="仿宋" w:eastAsia="仿宋" w:cs="仿宋"/>
          <w:b/>
          <w:color w:val="auto"/>
          <w:sz w:val="24"/>
          <w:highlight w:val="none"/>
        </w:rPr>
        <w:t>和分包</w:t>
      </w:r>
      <w:bookmarkEnd w:id="232"/>
      <w:bookmarkEnd w:id="233"/>
      <w:bookmarkEnd w:id="234"/>
    </w:p>
    <w:p w14:paraId="430C7A6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合同的权利义务依法不得转让，但经甲方书面同意，乙方可以依法采取分包方式履行合同，即：依法可以将合同项下的部分非主体、非关键性工作分包给他人完成，接受分包的供应商应当具备相应的资格条件，并不得再次分包，且乙方应就分包项目向甲方负责，并与分包供应商就分包项目向甲方承担连带责任。</w:t>
      </w:r>
    </w:p>
    <w:p w14:paraId="1C44C0D8">
      <w:pPr>
        <w:spacing w:line="360" w:lineRule="auto"/>
        <w:ind w:firstLine="482" w:firstLineChars="200"/>
        <w:rPr>
          <w:rFonts w:hint="eastAsia" w:ascii="仿宋" w:hAnsi="仿宋" w:eastAsia="仿宋" w:cs="仿宋"/>
          <w:b/>
          <w:color w:val="auto"/>
          <w:sz w:val="24"/>
          <w:highlight w:val="none"/>
        </w:rPr>
      </w:pPr>
      <w:bookmarkStart w:id="235" w:name="_Toc16508"/>
      <w:bookmarkStart w:id="236" w:name="_Toc13566"/>
      <w:bookmarkStart w:id="237" w:name="_Toc14066"/>
      <w:r>
        <w:rPr>
          <w:rFonts w:hint="eastAsia" w:ascii="仿宋" w:hAnsi="仿宋" w:eastAsia="仿宋" w:cs="仿宋"/>
          <w:b/>
          <w:color w:val="auto"/>
          <w:sz w:val="24"/>
          <w:highlight w:val="none"/>
        </w:rPr>
        <w:t>2.13 不可抗力</w:t>
      </w:r>
      <w:bookmarkEnd w:id="235"/>
      <w:bookmarkEnd w:id="236"/>
      <w:bookmarkEnd w:id="237"/>
    </w:p>
    <w:p w14:paraId="20FA520E">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2.13.1如果任何一方遭遇法律规定的不可抗力，致使合同履行受阻时，履行合同的期限应予延长，延长的期限应相当于不可抗力所影响的时间；</w:t>
      </w:r>
    </w:p>
    <w:p w14:paraId="5507796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2.13.2受不可抗力影响的一方在不可抗力发生后，应在</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约定时间内以书面形式通知对方当事人，并在</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约定时间内，将有关部门出具的证明文件送达对方当事人。</w:t>
      </w:r>
    </w:p>
    <w:p w14:paraId="302428C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2.13.3 因不可抗力致使不能实现合同目的的，当事人可以解除合同。</w:t>
      </w:r>
    </w:p>
    <w:p w14:paraId="58EF865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2.13.4 因不可抗力致使合同有变更必要的，双方当事人应在</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约定时间内以书面形式变更合同。</w:t>
      </w:r>
    </w:p>
    <w:p w14:paraId="5452BEE3">
      <w:pPr>
        <w:spacing w:line="360" w:lineRule="auto"/>
        <w:ind w:firstLine="482" w:firstLineChars="200"/>
        <w:rPr>
          <w:rFonts w:hint="eastAsia" w:ascii="仿宋" w:hAnsi="仿宋" w:eastAsia="仿宋" w:cs="仿宋"/>
          <w:b/>
          <w:color w:val="auto"/>
          <w:sz w:val="24"/>
          <w:highlight w:val="none"/>
        </w:rPr>
      </w:pPr>
      <w:bookmarkStart w:id="238" w:name="_Toc689"/>
      <w:bookmarkStart w:id="239" w:name="_Toc6969"/>
      <w:bookmarkStart w:id="240" w:name="_Toc30676"/>
      <w:bookmarkStart w:id="241" w:name="_Toc259093684"/>
      <w:bookmarkStart w:id="242" w:name="_Toc487900365"/>
      <w:bookmarkStart w:id="243" w:name="_Toc279701255"/>
      <w:r>
        <w:rPr>
          <w:rFonts w:hint="eastAsia" w:ascii="仿宋" w:hAnsi="仿宋" w:eastAsia="仿宋" w:cs="仿宋"/>
          <w:b/>
          <w:color w:val="auto"/>
          <w:sz w:val="24"/>
          <w:highlight w:val="none"/>
        </w:rPr>
        <w:t>2.14 税费</w:t>
      </w:r>
      <w:bookmarkEnd w:id="238"/>
      <w:bookmarkEnd w:id="239"/>
      <w:bookmarkEnd w:id="240"/>
      <w:bookmarkEnd w:id="241"/>
      <w:bookmarkEnd w:id="242"/>
      <w:bookmarkEnd w:id="243"/>
    </w:p>
    <w:p w14:paraId="0290F918">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与合同有关的一切税费，均按照中华人民共和国法律的相关规定执行。</w:t>
      </w:r>
    </w:p>
    <w:p w14:paraId="6ED4901F">
      <w:pPr>
        <w:spacing w:line="360" w:lineRule="auto"/>
        <w:ind w:firstLine="482" w:firstLineChars="200"/>
        <w:rPr>
          <w:rFonts w:hint="eastAsia" w:ascii="仿宋" w:hAnsi="仿宋" w:eastAsia="仿宋" w:cs="仿宋"/>
          <w:b/>
          <w:color w:val="auto"/>
          <w:sz w:val="24"/>
          <w:highlight w:val="none"/>
        </w:rPr>
      </w:pPr>
      <w:bookmarkStart w:id="244" w:name="_Toc487900368"/>
      <w:bookmarkStart w:id="245" w:name="_Toc8298"/>
      <w:bookmarkStart w:id="246" w:name="_Toc16959"/>
      <w:bookmarkStart w:id="247" w:name="_Toc259093687"/>
      <w:bookmarkStart w:id="248" w:name="_Toc7102"/>
      <w:bookmarkStart w:id="249" w:name="_Toc279701258"/>
      <w:r>
        <w:rPr>
          <w:rFonts w:hint="eastAsia" w:ascii="仿宋" w:hAnsi="仿宋" w:eastAsia="仿宋" w:cs="仿宋"/>
          <w:b/>
          <w:color w:val="auto"/>
          <w:sz w:val="24"/>
          <w:highlight w:val="none"/>
        </w:rPr>
        <w:t>2.15 乙方破产</w:t>
      </w:r>
      <w:bookmarkEnd w:id="244"/>
      <w:bookmarkEnd w:id="245"/>
      <w:bookmarkEnd w:id="246"/>
      <w:bookmarkEnd w:id="247"/>
      <w:bookmarkEnd w:id="248"/>
      <w:bookmarkEnd w:id="249"/>
    </w:p>
    <w:p w14:paraId="3381376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26E46AB">
      <w:pPr>
        <w:spacing w:line="360" w:lineRule="auto"/>
        <w:ind w:firstLine="482" w:firstLineChars="200"/>
        <w:rPr>
          <w:rFonts w:hint="eastAsia" w:ascii="仿宋" w:hAnsi="仿宋" w:eastAsia="仿宋" w:cs="仿宋"/>
          <w:b/>
          <w:color w:val="auto"/>
          <w:sz w:val="24"/>
          <w:highlight w:val="none"/>
        </w:rPr>
      </w:pPr>
      <w:bookmarkStart w:id="250" w:name="_Toc29333"/>
      <w:bookmarkStart w:id="251" w:name="_Toc15387"/>
      <w:bookmarkStart w:id="252" w:name="_Toc6134"/>
      <w:r>
        <w:rPr>
          <w:rFonts w:hint="eastAsia" w:ascii="仿宋" w:hAnsi="仿宋" w:eastAsia="仿宋" w:cs="仿宋"/>
          <w:b/>
          <w:color w:val="auto"/>
          <w:sz w:val="24"/>
          <w:highlight w:val="none"/>
        </w:rPr>
        <w:t>2.16 合同中止、终止</w:t>
      </w:r>
      <w:bookmarkEnd w:id="250"/>
      <w:bookmarkEnd w:id="251"/>
      <w:bookmarkEnd w:id="252"/>
    </w:p>
    <w:p w14:paraId="7F1DAC1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2.16.1 双方当事人不得擅自中止或者终止合同；</w:t>
      </w:r>
    </w:p>
    <w:p w14:paraId="1EB5526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0F2CF2FC">
      <w:pPr>
        <w:spacing w:line="360" w:lineRule="auto"/>
        <w:ind w:firstLine="482" w:firstLineChars="200"/>
        <w:rPr>
          <w:rFonts w:hint="eastAsia" w:ascii="仿宋" w:hAnsi="仿宋" w:eastAsia="仿宋" w:cs="仿宋"/>
          <w:b/>
          <w:color w:val="auto"/>
          <w:sz w:val="24"/>
          <w:highlight w:val="none"/>
        </w:rPr>
      </w:pPr>
      <w:bookmarkStart w:id="253" w:name="_Toc6596"/>
      <w:bookmarkStart w:id="254" w:name="_Toc14563"/>
      <w:bookmarkStart w:id="255" w:name="_Toc1125"/>
      <w:r>
        <w:rPr>
          <w:rFonts w:hint="eastAsia" w:ascii="仿宋" w:hAnsi="仿宋" w:eastAsia="仿宋" w:cs="仿宋"/>
          <w:b/>
          <w:color w:val="auto"/>
          <w:sz w:val="24"/>
          <w:highlight w:val="none"/>
        </w:rPr>
        <w:t>2.17 检验和验收</w:t>
      </w:r>
      <w:bookmarkEnd w:id="253"/>
      <w:bookmarkEnd w:id="254"/>
      <w:bookmarkEnd w:id="255"/>
    </w:p>
    <w:p w14:paraId="2D423D1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2.17.1标的物交付前，乙方应对标的物的质量、数量等方面进行详细、全面的检验，并向甲方出具证明标的物符合合同约定的文件；标的物交付时，乙方在</w:t>
      </w:r>
      <w:r>
        <w:rPr>
          <w:rFonts w:hint="eastAsia" w:ascii="仿宋" w:hAnsi="仿宋" w:eastAsia="仿宋" w:cs="仿宋"/>
          <w:b/>
          <w:i/>
          <w:color w:val="auto"/>
          <w:sz w:val="24"/>
          <w:highlight w:val="none"/>
          <w:u w:val="single"/>
        </w:rPr>
        <w:t>合同专用条款</w:t>
      </w:r>
      <w:r>
        <w:rPr>
          <w:rFonts w:hint="eastAsia" w:ascii="仿宋" w:hAnsi="仿宋" w:eastAsia="仿宋" w:cs="仿宋"/>
          <w:color w:val="auto"/>
          <w:sz w:val="24"/>
          <w:highlight w:val="none"/>
        </w:rPr>
        <w:t>约定时间内组织验收，并可依法邀请相关方参加，验收应出具验收书。</w:t>
      </w:r>
    </w:p>
    <w:p w14:paraId="59A2DAA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605A63C">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2.17.3 检验和验收标准、程序等具体内容以及前述验收书的效力详见</w:t>
      </w:r>
      <w:r>
        <w:rPr>
          <w:rFonts w:hint="eastAsia" w:ascii="仿宋" w:hAnsi="仿宋" w:eastAsia="仿宋" w:cs="仿宋"/>
          <w:b/>
          <w:i/>
          <w:color w:val="auto"/>
          <w:sz w:val="24"/>
          <w:highlight w:val="none"/>
          <w:u w:val="single"/>
        </w:rPr>
        <w:t>合同专用条款</w:t>
      </w:r>
      <w:r>
        <w:rPr>
          <w:rFonts w:hint="eastAsia" w:ascii="仿宋" w:hAnsi="仿宋" w:eastAsia="仿宋" w:cs="仿宋"/>
          <w:i/>
          <w:color w:val="auto"/>
          <w:sz w:val="24"/>
          <w:highlight w:val="none"/>
        </w:rPr>
        <w:t>。</w:t>
      </w:r>
    </w:p>
    <w:bookmarkEnd w:id="225"/>
    <w:bookmarkEnd w:id="226"/>
    <w:bookmarkEnd w:id="227"/>
    <w:bookmarkEnd w:id="228"/>
    <w:p w14:paraId="24EA8EDE">
      <w:pPr>
        <w:spacing w:line="360" w:lineRule="auto"/>
        <w:ind w:firstLine="482" w:firstLineChars="200"/>
        <w:rPr>
          <w:rFonts w:hint="eastAsia" w:ascii="仿宋" w:hAnsi="仿宋" w:eastAsia="仿宋" w:cs="仿宋"/>
          <w:b/>
          <w:color w:val="auto"/>
          <w:sz w:val="24"/>
          <w:highlight w:val="none"/>
        </w:rPr>
      </w:pPr>
      <w:bookmarkStart w:id="256" w:name="_Toc279701261"/>
      <w:bookmarkStart w:id="257" w:name="_Toc487900371"/>
      <w:bookmarkStart w:id="258" w:name="_Toc259093690"/>
      <w:bookmarkStart w:id="259" w:name="_Toc11284"/>
      <w:bookmarkStart w:id="260" w:name="_Toc25182"/>
      <w:bookmarkStart w:id="261" w:name="_Toc19604"/>
      <w:r>
        <w:rPr>
          <w:rFonts w:hint="eastAsia" w:ascii="仿宋" w:hAnsi="仿宋" w:eastAsia="仿宋" w:cs="仿宋"/>
          <w:b/>
          <w:color w:val="auto"/>
          <w:sz w:val="24"/>
          <w:highlight w:val="none"/>
        </w:rPr>
        <w:t>2.18 通知</w:t>
      </w:r>
      <w:bookmarkEnd w:id="256"/>
      <w:bookmarkEnd w:id="257"/>
      <w:bookmarkEnd w:id="258"/>
      <w:r>
        <w:rPr>
          <w:rFonts w:hint="eastAsia" w:ascii="仿宋" w:hAnsi="仿宋" w:eastAsia="仿宋" w:cs="仿宋"/>
          <w:b/>
          <w:color w:val="auto"/>
          <w:sz w:val="24"/>
          <w:highlight w:val="none"/>
        </w:rPr>
        <w:t>和送达</w:t>
      </w:r>
      <w:bookmarkEnd w:id="259"/>
      <w:bookmarkEnd w:id="260"/>
      <w:bookmarkEnd w:id="261"/>
    </w:p>
    <w:p w14:paraId="59A34EC5">
      <w:pPr>
        <w:spacing w:line="360" w:lineRule="auto"/>
        <w:ind w:firstLine="480" w:firstLineChars="200"/>
        <w:rPr>
          <w:rFonts w:hint="eastAsia" w:ascii="仿宋" w:hAnsi="仿宋" w:eastAsia="仿宋" w:cs="仿宋"/>
          <w:color w:val="auto"/>
          <w:sz w:val="24"/>
          <w:highlight w:val="none"/>
        </w:rPr>
      </w:pPr>
      <w:bookmarkStart w:id="262" w:name="_Toc3135"/>
      <w:bookmarkStart w:id="263" w:name="_Toc6698"/>
      <w:bookmarkStart w:id="264" w:name="_Toc279701262"/>
      <w:bookmarkStart w:id="265" w:name="_Toc487900372"/>
      <w:bookmarkStart w:id="266" w:name="_Toc259093691"/>
      <w:r>
        <w:rPr>
          <w:rFonts w:hint="eastAsia" w:ascii="仿宋" w:hAnsi="仿宋" w:eastAsia="仿宋" w:cs="仿宋"/>
          <w:color w:val="auto"/>
          <w:sz w:val="24"/>
          <w:highlight w:val="none"/>
        </w:rPr>
        <w:t>2.18.1 任何一方因履行合同而以合同第一部分尾部所列明的</w:t>
      </w:r>
      <w:r>
        <w:rPr>
          <w:rFonts w:hint="eastAsia" w:ascii="仿宋" w:hAnsi="仿宋" w:eastAsia="仿宋" w:cs="仿宋"/>
          <w:color w:val="auto"/>
          <w:sz w:val="24"/>
          <w:highlight w:val="none"/>
          <w:u w:val="single"/>
        </w:rPr>
        <w:t>“约定送达地址”</w:t>
      </w:r>
      <w:r>
        <w:rPr>
          <w:rFonts w:hint="eastAsia" w:ascii="仿宋" w:hAnsi="仿宋" w:eastAsia="仿宋" w:cs="仿宋"/>
          <w:color w:val="auto"/>
          <w:sz w:val="24"/>
          <w:highlight w:val="none"/>
        </w:rPr>
        <w:t>为收件地址的所有通知、文件、材料，均视为已向对方当事人送达；任何一方变更上述送达方式或者地址的，应于</w:t>
      </w:r>
      <w:r>
        <w:rPr>
          <w:rFonts w:hint="eastAsia" w:ascii="仿宋" w:hAnsi="仿宋" w:eastAsia="仿宋" w:cs="仿宋"/>
          <w:color w:val="auto"/>
          <w:sz w:val="24"/>
          <w:highlight w:val="none"/>
          <w:u w:val="single"/>
        </w:rPr>
        <w:t>3</w:t>
      </w:r>
      <w:r>
        <w:rPr>
          <w:rFonts w:hint="eastAsia" w:ascii="仿宋" w:hAnsi="仿宋" w:eastAsia="仿宋" w:cs="仿宋"/>
          <w:color w:val="auto"/>
          <w:sz w:val="24"/>
          <w:highlight w:val="none"/>
        </w:rPr>
        <w:t>个工作日内书面通知对方当事人，在对方当事人收到有关变更通知之前，变更前的约定送达方式或者地址仍视为有效。</w:t>
      </w:r>
      <w:bookmarkEnd w:id="262"/>
      <w:bookmarkEnd w:id="263"/>
    </w:p>
    <w:p w14:paraId="3FC88C63">
      <w:pPr>
        <w:spacing w:line="360" w:lineRule="auto"/>
        <w:ind w:firstLine="480" w:firstLineChars="200"/>
        <w:rPr>
          <w:rFonts w:hint="eastAsia" w:ascii="仿宋" w:hAnsi="仿宋" w:eastAsia="仿宋" w:cs="仿宋"/>
          <w:color w:val="auto"/>
          <w:sz w:val="24"/>
          <w:highlight w:val="none"/>
        </w:rPr>
      </w:pPr>
      <w:bookmarkStart w:id="267" w:name="_Toc23128"/>
      <w:bookmarkStart w:id="268" w:name="_Toc23294"/>
      <w:r>
        <w:rPr>
          <w:rFonts w:hint="eastAsia" w:ascii="仿宋" w:hAnsi="仿宋" w:eastAsia="仿宋" w:cs="仿宋"/>
          <w:color w:val="auto"/>
          <w:sz w:val="24"/>
          <w:highlight w:val="none"/>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67"/>
      <w:bookmarkEnd w:id="268"/>
    </w:p>
    <w:p w14:paraId="7B326801">
      <w:pPr>
        <w:spacing w:line="360" w:lineRule="auto"/>
        <w:ind w:firstLine="482" w:firstLineChars="200"/>
        <w:rPr>
          <w:rFonts w:hint="eastAsia" w:ascii="仿宋" w:hAnsi="仿宋" w:eastAsia="仿宋" w:cs="仿宋"/>
          <w:b/>
          <w:color w:val="auto"/>
          <w:sz w:val="24"/>
          <w:highlight w:val="none"/>
        </w:rPr>
      </w:pPr>
      <w:bookmarkStart w:id="269" w:name="_Toc30599"/>
      <w:bookmarkStart w:id="270" w:name="_Toc18540"/>
      <w:bookmarkStart w:id="271" w:name="_Toc4355"/>
      <w:r>
        <w:rPr>
          <w:rFonts w:hint="eastAsia" w:ascii="仿宋" w:hAnsi="仿宋" w:eastAsia="仿宋" w:cs="仿宋"/>
          <w:b/>
          <w:color w:val="auto"/>
          <w:sz w:val="24"/>
          <w:highlight w:val="none"/>
        </w:rPr>
        <w:t>2.19 计量单位</w:t>
      </w:r>
      <w:bookmarkEnd w:id="264"/>
      <w:bookmarkEnd w:id="265"/>
      <w:bookmarkEnd w:id="266"/>
      <w:bookmarkEnd w:id="269"/>
      <w:bookmarkEnd w:id="270"/>
      <w:bookmarkEnd w:id="271"/>
    </w:p>
    <w:p w14:paraId="0F4C9EE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除技术规范中另有规定外,合同的计量单位均使用国家法定计量单位。</w:t>
      </w:r>
    </w:p>
    <w:p w14:paraId="047283D9">
      <w:pPr>
        <w:spacing w:line="360" w:lineRule="auto"/>
        <w:ind w:firstLine="482" w:firstLineChars="200"/>
        <w:rPr>
          <w:rFonts w:hint="eastAsia" w:ascii="仿宋" w:hAnsi="仿宋" w:eastAsia="仿宋" w:cs="仿宋"/>
          <w:b/>
          <w:color w:val="auto"/>
          <w:sz w:val="24"/>
          <w:highlight w:val="none"/>
        </w:rPr>
      </w:pPr>
      <w:bookmarkStart w:id="272" w:name="_Toc12773"/>
      <w:bookmarkStart w:id="273" w:name="_Toc487900373"/>
      <w:bookmarkStart w:id="274" w:name="_Toc279701263"/>
      <w:bookmarkStart w:id="275" w:name="_Toc259093692"/>
      <w:bookmarkStart w:id="276" w:name="_Toc18567"/>
      <w:bookmarkStart w:id="277" w:name="_Toc10330"/>
      <w:r>
        <w:rPr>
          <w:rFonts w:hint="eastAsia" w:ascii="仿宋" w:hAnsi="仿宋" w:eastAsia="仿宋" w:cs="仿宋"/>
          <w:b/>
          <w:color w:val="auto"/>
          <w:sz w:val="24"/>
          <w:highlight w:val="none"/>
        </w:rPr>
        <w:t>2.20 合同使用的文字和适用的法律</w:t>
      </w:r>
      <w:bookmarkEnd w:id="272"/>
      <w:bookmarkEnd w:id="273"/>
      <w:bookmarkEnd w:id="274"/>
      <w:bookmarkEnd w:id="275"/>
      <w:bookmarkEnd w:id="276"/>
      <w:bookmarkEnd w:id="277"/>
    </w:p>
    <w:p w14:paraId="7BABB07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2.20.1 合同使用汉语</w:t>
      </w:r>
      <w:r>
        <w:rPr>
          <w:rFonts w:hint="eastAsia" w:ascii="仿宋" w:hAnsi="仿宋" w:eastAsia="仿宋" w:cs="仿宋"/>
          <w:color w:val="auto"/>
          <w:sz w:val="24"/>
          <w:highlight w:val="none"/>
          <w:lang w:eastAsia="zh-CN"/>
        </w:rPr>
        <w:t>书写</w:t>
      </w:r>
      <w:r>
        <w:rPr>
          <w:rFonts w:hint="eastAsia" w:ascii="仿宋" w:hAnsi="仿宋" w:eastAsia="仿宋" w:cs="仿宋"/>
          <w:color w:val="auto"/>
          <w:sz w:val="24"/>
          <w:highlight w:val="none"/>
        </w:rPr>
        <w:t>、变更和解释；</w:t>
      </w:r>
    </w:p>
    <w:p w14:paraId="125740D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2.20.2 合同适用中华人民共和国法律。</w:t>
      </w:r>
    </w:p>
    <w:p w14:paraId="47335EB4">
      <w:pPr>
        <w:spacing w:line="360" w:lineRule="auto"/>
        <w:ind w:firstLine="482" w:firstLineChars="200"/>
        <w:rPr>
          <w:rFonts w:hint="eastAsia" w:ascii="仿宋" w:hAnsi="仿宋" w:eastAsia="仿宋" w:cs="仿宋"/>
          <w:b/>
          <w:color w:val="auto"/>
          <w:sz w:val="24"/>
          <w:highlight w:val="none"/>
        </w:rPr>
      </w:pPr>
      <w:bookmarkStart w:id="278" w:name="_Toc279701264"/>
      <w:bookmarkStart w:id="279" w:name="_Toc259093693"/>
      <w:bookmarkStart w:id="280" w:name="_Toc3148"/>
      <w:bookmarkStart w:id="281" w:name="_Toc16673"/>
      <w:bookmarkStart w:id="282" w:name="_Toc12004"/>
      <w:bookmarkStart w:id="283" w:name="_Toc487900374"/>
      <w:r>
        <w:rPr>
          <w:rFonts w:hint="eastAsia" w:ascii="仿宋" w:hAnsi="仿宋" w:eastAsia="仿宋" w:cs="仿宋"/>
          <w:b/>
          <w:color w:val="auto"/>
          <w:sz w:val="24"/>
          <w:highlight w:val="none"/>
        </w:rPr>
        <w:t>2.21 履约保证金</w:t>
      </w:r>
      <w:bookmarkEnd w:id="278"/>
      <w:bookmarkEnd w:id="279"/>
      <w:bookmarkEnd w:id="280"/>
      <w:bookmarkEnd w:id="281"/>
      <w:bookmarkEnd w:id="282"/>
    </w:p>
    <w:p w14:paraId="1D138600">
      <w:pPr>
        <w:spacing w:line="360" w:lineRule="auto"/>
        <w:ind w:firstLine="480" w:firstLineChars="200"/>
        <w:rPr>
          <w:rFonts w:hint="eastAsia" w:ascii="仿宋" w:hAnsi="仿宋" w:eastAsia="仿宋" w:cs="仿宋"/>
          <w:snapToGrid w:val="0"/>
          <w:color w:val="auto"/>
          <w:kern w:val="0"/>
          <w:sz w:val="24"/>
          <w:highlight w:val="none"/>
        </w:rPr>
      </w:pPr>
      <w:r>
        <w:rPr>
          <w:rFonts w:hint="eastAsia" w:ascii="仿宋" w:hAnsi="仿宋" w:eastAsia="仿宋" w:cs="仿宋"/>
          <w:color w:val="auto"/>
          <w:sz w:val="24"/>
          <w:highlight w:val="none"/>
        </w:rPr>
        <w:t>本项目不收取履约保证金</w:t>
      </w:r>
    </w:p>
    <w:p w14:paraId="39DB28BC">
      <w:pPr>
        <w:spacing w:line="360" w:lineRule="auto"/>
        <w:ind w:firstLine="482" w:firstLineChars="200"/>
        <w:rPr>
          <w:rFonts w:hint="eastAsia" w:ascii="仿宋" w:hAnsi="仿宋" w:eastAsia="仿宋" w:cs="仿宋"/>
          <w:color w:val="auto"/>
          <w:kern w:val="0"/>
          <w:sz w:val="24"/>
          <w:highlight w:val="none"/>
          <w:lang w:val="zh-CN"/>
        </w:rPr>
      </w:pPr>
      <w:r>
        <w:rPr>
          <w:rFonts w:hint="eastAsia" w:ascii="仿宋" w:hAnsi="仿宋" w:eastAsia="仿宋" w:cs="仿宋"/>
          <w:b/>
          <w:color w:val="auto"/>
          <w:sz w:val="24"/>
          <w:highlight w:val="none"/>
        </w:rPr>
        <w:t>2.22 中小企业政策</w:t>
      </w:r>
    </w:p>
    <w:p w14:paraId="3B64608B">
      <w:pPr>
        <w:spacing w:line="360" w:lineRule="auto"/>
        <w:ind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2.22.1本合同（☑是  □否）为中小企业“政采贷”可融资合同，关于中小企业信用融资事项见采购文件“供应商须知正文”。</w:t>
      </w:r>
    </w:p>
    <w:p w14:paraId="65531B67">
      <w:pPr>
        <w:spacing w:line="360" w:lineRule="auto"/>
        <w:ind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2.22.2本合同（☑是  □否）为中小企业预留合同。</w:t>
      </w:r>
    </w:p>
    <w:bookmarkEnd w:id="283"/>
    <w:p w14:paraId="1FF61068">
      <w:pPr>
        <w:spacing w:line="360" w:lineRule="auto"/>
        <w:ind w:firstLine="482" w:firstLineChars="200"/>
        <w:rPr>
          <w:rFonts w:hint="eastAsia" w:ascii="仿宋" w:hAnsi="仿宋" w:eastAsia="仿宋" w:cs="仿宋"/>
          <w:b/>
          <w:color w:val="auto"/>
          <w:sz w:val="24"/>
          <w:highlight w:val="none"/>
        </w:rPr>
      </w:pPr>
      <w:bookmarkStart w:id="284" w:name="_Toc19890"/>
      <w:bookmarkStart w:id="285" w:name="_Toc6885"/>
      <w:bookmarkStart w:id="286" w:name="_Toc14001"/>
      <w:r>
        <w:rPr>
          <w:rFonts w:hint="eastAsia" w:ascii="仿宋" w:hAnsi="仿宋" w:eastAsia="仿宋" w:cs="仿宋"/>
          <w:b/>
          <w:color w:val="auto"/>
          <w:sz w:val="24"/>
          <w:highlight w:val="none"/>
        </w:rPr>
        <w:t>2.23 合同份数</w:t>
      </w:r>
      <w:bookmarkEnd w:id="284"/>
      <w:bookmarkEnd w:id="285"/>
      <w:bookmarkEnd w:id="286"/>
    </w:p>
    <w:p w14:paraId="5A8DBBD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u w:val="none"/>
        </w:rPr>
        <w:t>本合同壹式</w:t>
      </w:r>
      <w:r>
        <w:rPr>
          <w:rFonts w:hint="eastAsia" w:ascii="仿宋" w:hAnsi="仿宋" w:eastAsia="仿宋" w:cs="仿宋"/>
          <w:color w:val="auto"/>
          <w:sz w:val="24"/>
          <w:highlight w:val="none"/>
          <w:u w:val="none"/>
          <w:lang w:val="en-US" w:eastAsia="zh-CN"/>
        </w:rPr>
        <w:t>伍</w:t>
      </w:r>
      <w:r>
        <w:rPr>
          <w:rFonts w:hint="eastAsia" w:ascii="仿宋" w:hAnsi="仿宋" w:eastAsia="仿宋" w:cs="仿宋"/>
          <w:color w:val="auto"/>
          <w:sz w:val="24"/>
          <w:highlight w:val="none"/>
          <w:u w:val="none"/>
        </w:rPr>
        <w:t>份，甲方执</w:t>
      </w:r>
      <w:r>
        <w:rPr>
          <w:rFonts w:hint="eastAsia" w:ascii="仿宋" w:hAnsi="仿宋" w:eastAsia="仿宋" w:cs="仿宋"/>
          <w:color w:val="auto"/>
          <w:sz w:val="24"/>
          <w:highlight w:val="none"/>
          <w:u w:val="single"/>
          <w:lang w:val="en-US" w:eastAsia="zh-CN"/>
        </w:rPr>
        <w:t>贰</w:t>
      </w:r>
      <w:r>
        <w:rPr>
          <w:rFonts w:hint="eastAsia" w:ascii="仿宋" w:hAnsi="仿宋" w:eastAsia="仿宋" w:cs="仿宋"/>
          <w:color w:val="auto"/>
          <w:sz w:val="24"/>
          <w:highlight w:val="none"/>
          <w:u w:val="none"/>
        </w:rPr>
        <w:t>份，乙方执</w:t>
      </w:r>
      <w:r>
        <w:rPr>
          <w:rFonts w:hint="eastAsia" w:ascii="仿宋" w:hAnsi="仿宋" w:eastAsia="仿宋" w:cs="仿宋"/>
          <w:color w:val="auto"/>
          <w:sz w:val="24"/>
          <w:highlight w:val="none"/>
          <w:u w:val="single"/>
          <w:lang w:val="en-US" w:eastAsia="zh-CN"/>
        </w:rPr>
        <w:t>贰</w:t>
      </w:r>
      <w:r>
        <w:rPr>
          <w:rFonts w:hint="eastAsia" w:ascii="仿宋" w:hAnsi="仿宋" w:eastAsia="仿宋" w:cs="仿宋"/>
          <w:color w:val="auto"/>
          <w:sz w:val="24"/>
          <w:highlight w:val="none"/>
          <w:u w:val="none"/>
        </w:rPr>
        <w:t>份，</w:t>
      </w:r>
      <w:r>
        <w:rPr>
          <w:rFonts w:hint="eastAsia" w:ascii="仿宋" w:hAnsi="仿宋" w:eastAsia="仿宋" w:cs="仿宋"/>
          <w:color w:val="auto"/>
          <w:sz w:val="24"/>
          <w:highlight w:val="none"/>
        </w:rPr>
        <w:t>代理机构执</w:t>
      </w:r>
      <w:r>
        <w:rPr>
          <w:rFonts w:hint="eastAsia" w:ascii="仿宋" w:hAnsi="仿宋" w:eastAsia="仿宋" w:cs="仿宋"/>
          <w:color w:val="auto"/>
          <w:sz w:val="24"/>
          <w:highlight w:val="none"/>
          <w:u w:val="single"/>
        </w:rPr>
        <w:t>壹</w:t>
      </w:r>
      <w:r>
        <w:rPr>
          <w:rFonts w:hint="eastAsia" w:ascii="仿宋" w:hAnsi="仿宋" w:eastAsia="仿宋" w:cs="仿宋"/>
          <w:color w:val="auto"/>
          <w:sz w:val="24"/>
          <w:highlight w:val="none"/>
        </w:rPr>
        <w:t>份。每份均具有同等法律效力。</w:t>
      </w:r>
    </w:p>
    <w:p w14:paraId="43E64466">
      <w:pPr>
        <w:autoSpaceDE w:val="0"/>
        <w:autoSpaceDN w:val="0"/>
        <w:adjustRightInd w:val="0"/>
        <w:snapToGrid w:val="0"/>
        <w:spacing w:after="120" w:line="360" w:lineRule="auto"/>
        <w:ind w:left="480" w:leftChars="200" w:firstLine="480" w:firstLineChars="200"/>
        <w:jc w:val="center"/>
        <w:outlineLvl w:val="1"/>
        <w:rPr>
          <w:rFonts w:hint="eastAsia" w:ascii="仿宋" w:hAnsi="仿宋" w:eastAsia="仿宋" w:cs="仿宋"/>
          <w:b/>
          <w:color w:val="auto"/>
          <w:sz w:val="28"/>
          <w:szCs w:val="28"/>
          <w:highlight w:val="none"/>
        </w:rPr>
      </w:pPr>
      <w:r>
        <w:rPr>
          <w:rFonts w:hint="eastAsia" w:ascii="仿宋" w:hAnsi="仿宋" w:eastAsia="仿宋" w:cs="仿宋"/>
          <w:color w:val="auto"/>
          <w:sz w:val="24"/>
          <w:szCs w:val="21"/>
          <w:highlight w:val="none"/>
        </w:rPr>
        <w:br w:type="page"/>
      </w:r>
      <w:bookmarkStart w:id="287" w:name="_Toc80205946"/>
      <w:bookmarkStart w:id="288" w:name="_Toc15734"/>
      <w:bookmarkStart w:id="289" w:name="_Toc331685784"/>
      <w:bookmarkStart w:id="290" w:name="_Toc2318"/>
      <w:r>
        <w:rPr>
          <w:rFonts w:hint="eastAsia" w:ascii="仿宋" w:hAnsi="仿宋" w:eastAsia="仿宋" w:cs="仿宋"/>
          <w:b/>
          <w:color w:val="auto"/>
          <w:sz w:val="28"/>
          <w:szCs w:val="28"/>
          <w:highlight w:val="none"/>
        </w:rPr>
        <w:t>第三部分 合同专用条款</w:t>
      </w:r>
      <w:bookmarkEnd w:id="287"/>
      <w:bookmarkEnd w:id="288"/>
      <w:bookmarkEnd w:id="289"/>
      <w:bookmarkEnd w:id="290"/>
    </w:p>
    <w:p w14:paraId="0CC0B90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p w14:paraId="2BA6557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2.3.2具有知识产权的标的物知识产权归属：甲方。</w:t>
      </w:r>
    </w:p>
    <w:p w14:paraId="4D490DBE">
      <w:pPr>
        <w:spacing w:line="360"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2.4.1包装和装运专用条款（如果有）：无。</w:t>
      </w:r>
    </w:p>
    <w:p w14:paraId="5C24E768">
      <w:pPr>
        <w:spacing w:line="360"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2.4.2装运标的物的要求和通知：无。</w:t>
      </w:r>
    </w:p>
    <w:p w14:paraId="335D21DA">
      <w:pPr>
        <w:spacing w:line="360" w:lineRule="auto"/>
        <w:ind w:firstLine="480" w:firstLineChars="200"/>
        <w:rPr>
          <w:rFonts w:hint="eastAsia" w:ascii="仿宋" w:hAnsi="仿宋" w:eastAsia="仿宋" w:cs="仿宋"/>
          <w:b/>
          <w:color w:val="auto"/>
          <w:sz w:val="24"/>
          <w:highlight w:val="none"/>
        </w:rPr>
      </w:pPr>
      <w:r>
        <w:rPr>
          <w:rFonts w:hint="eastAsia" w:ascii="仿宋" w:hAnsi="仿宋" w:eastAsia="仿宋" w:cs="仿宋"/>
          <w:color w:val="auto"/>
          <w:sz w:val="24"/>
          <w:highlight w:val="none"/>
        </w:rPr>
        <w:t>2.6</w:t>
      </w:r>
      <w:r>
        <w:rPr>
          <w:rFonts w:hint="eastAsia" w:ascii="仿宋" w:hAnsi="仿宋" w:eastAsia="仿宋" w:cs="仿宋"/>
          <w:b/>
          <w:color w:val="auto"/>
          <w:sz w:val="24"/>
          <w:highlight w:val="none"/>
        </w:rPr>
        <w:t>结算方式和付款条件</w:t>
      </w:r>
    </w:p>
    <w:p w14:paraId="0EDCDBDF">
      <w:pPr>
        <w:spacing w:line="360" w:lineRule="auto"/>
        <w:ind w:firstLine="480" w:firstLineChars="200"/>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t>本次项目合同总价为</w:t>
      </w:r>
      <w:r>
        <w:rPr>
          <w:rFonts w:hint="eastAsia" w:ascii="仿宋" w:hAnsi="仿宋" w:eastAsia="仿宋" w:cs="仿宋"/>
          <w:color w:val="auto"/>
          <w:kern w:val="0"/>
          <w:sz w:val="24"/>
          <w:highlight w:val="none"/>
        </w:rPr>
        <w:t>¥</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color w:val="auto"/>
          <w:kern w:val="0"/>
          <w:sz w:val="24"/>
          <w:highlight w:val="none"/>
          <w:u w:val="single"/>
          <w:lang w:val="zh-CN"/>
        </w:rPr>
        <w:t>元（大写：</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color w:val="auto"/>
          <w:kern w:val="0"/>
          <w:sz w:val="24"/>
          <w:highlight w:val="none"/>
          <w:u w:val="single"/>
        </w:rPr>
        <w:t xml:space="preserve"> </w:t>
      </w:r>
      <w:r>
        <w:rPr>
          <w:rFonts w:hint="eastAsia" w:ascii="仿宋" w:hAnsi="仿宋" w:eastAsia="仿宋" w:cs="仿宋"/>
          <w:color w:val="auto"/>
          <w:kern w:val="0"/>
          <w:sz w:val="24"/>
          <w:highlight w:val="none"/>
          <w:u w:val="single"/>
          <w:lang w:val="zh-CN"/>
        </w:rPr>
        <w:t>）</w:t>
      </w:r>
      <w:r>
        <w:rPr>
          <w:rFonts w:hint="eastAsia" w:ascii="仿宋" w:hAnsi="仿宋" w:eastAsia="仿宋" w:cs="仿宋"/>
          <w:color w:val="auto"/>
          <w:kern w:val="0"/>
          <w:sz w:val="24"/>
          <w:highlight w:val="none"/>
          <w:lang w:val="zh-CN"/>
        </w:rPr>
        <w:t>。</w:t>
      </w:r>
    </w:p>
    <w:p w14:paraId="4816842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kern w:val="0"/>
          <w:sz w:val="24"/>
          <w:highlight w:val="none"/>
          <w:lang w:val="zh-CN"/>
        </w:rPr>
        <w:t>本项目采用分期付款</w:t>
      </w:r>
      <w:r>
        <w:rPr>
          <w:rFonts w:hint="eastAsia" w:ascii="仿宋" w:hAnsi="仿宋" w:eastAsia="仿宋" w:cs="仿宋"/>
          <w:color w:val="auto"/>
          <w:sz w:val="24"/>
          <w:highlight w:val="none"/>
          <w:lang w:val="zh-CN"/>
        </w:rPr>
        <w:t>方式，付款条件为</w:t>
      </w:r>
      <w:r>
        <w:rPr>
          <w:rFonts w:hint="eastAsia" w:ascii="仿宋" w:hAnsi="仿宋" w:eastAsia="仿宋" w:cs="仿宋"/>
          <w:color w:val="auto"/>
          <w:sz w:val="24"/>
          <w:highlight w:val="none"/>
        </w:rPr>
        <w:t>：</w:t>
      </w:r>
    </w:p>
    <w:p w14:paraId="12C272B9">
      <w:pPr>
        <w:spacing w:line="360" w:lineRule="auto"/>
        <w:ind w:firstLine="480" w:firstLineChars="2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（1）付款按照以下三个阶段执行：</w:t>
      </w:r>
    </w:p>
    <w:p w14:paraId="46F82692">
      <w:pPr>
        <w:spacing w:line="360" w:lineRule="auto"/>
        <w:ind w:firstLine="480" w:firstLineChars="200"/>
        <w:rPr>
          <w:rFonts w:hint="eastAsia" w:ascii="仿宋" w:hAnsi="仿宋" w:eastAsia="仿宋" w:cs="仿宋"/>
          <w:bCs/>
          <w:color w:val="auto"/>
          <w:szCs w:val="21"/>
          <w:highlight w:val="none"/>
          <w:lang w:val="en-US" w:eastAsia="zh-CN"/>
        </w:rPr>
      </w:pPr>
      <w:r>
        <w:rPr>
          <w:rFonts w:hint="eastAsia" w:ascii="仿宋" w:hAnsi="仿宋" w:eastAsia="仿宋" w:cs="仿宋"/>
          <w:color w:val="auto"/>
          <w:sz w:val="24"/>
          <w:highlight w:val="none"/>
          <w:lang w:val="en-US" w:eastAsia="zh-CN"/>
        </w:rPr>
        <w:t>①预付款（合同总价的20%）：本合同生效，且乙方提交的等额预付款保函经甲方收到并确认后15个工作日内，甲方向乙方支付合同总价的20%。甲方支付预付款的前提是，相应财政资金已下达至甲方。</w:t>
      </w:r>
    </w:p>
    <w:p w14:paraId="7DA960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②进度款（合同总价的50%）：项目完成主要功能开发、部署，并通过甲方组织的初步验收，且乙方提交相应发票后，甲方向乙方支付合同总价的50%。甲方支付进度款的前提是，相应财政资金已下达至甲方。</w:t>
      </w:r>
    </w:p>
    <w:p w14:paraId="087AC1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③结算款（合同总价的30%）：项目通过甲方组织的最终验收，并取得《网络安全等级保护（第二级）测评报告》和《商用密码应用安全性评估报告》后，且乙方提交完整的项目竣工档案、最终验收报告及发票后，甲方向乙方一次性支付剩余的30%合同款项。甲方支付结算款的前提是，相应财政资金已下达至甲方。</w:t>
      </w:r>
    </w:p>
    <w:p w14:paraId="23858C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Cs/>
          <w:color w:val="auto"/>
          <w:szCs w:val="21"/>
          <w:highlight w:val="none"/>
          <w:lang w:val="en-US" w:eastAsia="zh-CN"/>
        </w:rPr>
      </w:pPr>
      <w:r>
        <w:rPr>
          <w:rFonts w:hint="eastAsia" w:ascii="仿宋" w:hAnsi="仿宋" w:eastAsia="仿宋" w:cs="仿宋"/>
          <w:bCs/>
          <w:color w:val="auto"/>
          <w:szCs w:val="21"/>
          <w:highlight w:val="none"/>
          <w:lang w:val="en-US" w:eastAsia="zh-CN"/>
        </w:rPr>
        <w:t>（2）资金安排特别说明</w:t>
      </w:r>
    </w:p>
    <w:p w14:paraId="6EDEA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u w:val="single"/>
        </w:rPr>
      </w:pPr>
      <w:r>
        <w:rPr>
          <w:rFonts w:hint="eastAsia" w:ascii="仿宋" w:hAnsi="仿宋" w:eastAsia="仿宋" w:cs="仿宋"/>
          <w:bCs/>
          <w:color w:val="auto"/>
          <w:szCs w:val="21"/>
          <w:highlight w:val="none"/>
          <w:lang w:val="en-US" w:eastAsia="zh-CN"/>
        </w:rPr>
        <w:t>双方确认，本项目资金为南宁市财政分年度安排。甲方将根据市财政年度资金下达的实际情况，及时办理款项支付。当财政资金分期下达时，甲方在收到当期资金后，将优先用于支付本项目符合付款条件的最早期应付款项。因财政资金未按时下达导致支付延迟的，不视为甲方违约，但甲方有义务及时向乙方通报资金申请与下达情况。</w:t>
      </w:r>
    </w:p>
    <w:p w14:paraId="67386B90">
      <w:pPr>
        <w:spacing w:line="360" w:lineRule="auto"/>
        <w:ind w:firstLine="480" w:firstLineChars="200"/>
        <w:rPr>
          <w:rFonts w:hint="eastAsia" w:ascii="仿宋" w:hAnsi="仿宋" w:eastAsia="仿宋" w:cs="仿宋"/>
          <w:color w:val="auto"/>
          <w:kern w:val="0"/>
          <w:sz w:val="24"/>
          <w:highlight w:val="none"/>
          <w:u w:val="single"/>
        </w:rPr>
      </w:pPr>
      <w:r>
        <w:rPr>
          <w:rFonts w:hint="eastAsia" w:ascii="仿宋" w:hAnsi="仿宋" w:eastAsia="仿宋" w:cs="仿宋"/>
          <w:color w:val="auto"/>
          <w:sz w:val="24"/>
          <w:highlight w:val="none"/>
          <w:u w:val="none"/>
          <w:lang w:eastAsia="zh-CN"/>
        </w:rPr>
        <w:t>（</w:t>
      </w:r>
      <w:r>
        <w:rPr>
          <w:rFonts w:hint="eastAsia" w:ascii="仿宋" w:hAnsi="仿宋" w:eastAsia="仿宋" w:cs="仿宋"/>
          <w:color w:val="auto"/>
          <w:sz w:val="24"/>
          <w:highlight w:val="none"/>
          <w:u w:val="none"/>
          <w:lang w:val="en-US" w:eastAsia="zh-CN"/>
        </w:rPr>
        <w:t>3</w:t>
      </w:r>
      <w:r>
        <w:rPr>
          <w:rFonts w:hint="eastAsia" w:ascii="仿宋" w:hAnsi="仿宋" w:eastAsia="仿宋" w:cs="仿宋"/>
          <w:color w:val="auto"/>
          <w:sz w:val="24"/>
          <w:highlight w:val="none"/>
          <w:u w:val="none"/>
          <w:lang w:eastAsia="zh-CN"/>
        </w:rPr>
        <w:t>）</w:t>
      </w:r>
      <w:r>
        <w:rPr>
          <w:rFonts w:hint="eastAsia" w:ascii="仿宋" w:hAnsi="仿宋" w:eastAsia="仿宋" w:cs="仿宋"/>
          <w:bCs/>
          <w:color w:val="auto"/>
          <w:szCs w:val="21"/>
          <w:highlight w:val="none"/>
          <w:lang w:val="en-US" w:eastAsia="zh-CN"/>
        </w:rPr>
        <w:t>各阶段付款前，乙方须向甲方提供等额有效的增值税发票。甲方未收到发票的，有权顺延支付相应款项，且不承担违约责任。</w:t>
      </w:r>
    </w:p>
    <w:p w14:paraId="1AE88119">
      <w:pPr>
        <w:spacing w:line="360" w:lineRule="auto"/>
        <w:ind w:firstLine="480" w:firstLineChars="200"/>
        <w:rPr>
          <w:rFonts w:hint="eastAsia" w:ascii="仿宋" w:hAnsi="仿宋" w:eastAsia="仿宋" w:cs="仿宋"/>
          <w:b/>
          <w:color w:val="auto"/>
          <w:sz w:val="24"/>
          <w:highlight w:val="none"/>
        </w:rPr>
      </w:pPr>
      <w:r>
        <w:rPr>
          <w:rFonts w:hint="eastAsia" w:ascii="仿宋" w:hAnsi="仿宋" w:eastAsia="仿宋" w:cs="仿宋"/>
          <w:color w:val="auto"/>
          <w:sz w:val="24"/>
          <w:highlight w:val="none"/>
        </w:rPr>
        <w:t>2.9</w:t>
      </w:r>
      <w:r>
        <w:rPr>
          <w:rFonts w:hint="eastAsia" w:ascii="仿宋" w:hAnsi="仿宋" w:eastAsia="仿宋" w:cs="仿宋"/>
          <w:b/>
          <w:color w:val="auto"/>
          <w:sz w:val="24"/>
          <w:highlight w:val="none"/>
        </w:rPr>
        <w:t>标的物的风险负担</w:t>
      </w:r>
    </w:p>
    <w:p w14:paraId="2A5A84E3">
      <w:pPr>
        <w:spacing w:line="360"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标的物或者在途标的物或者交付给第一承运人后的标的物毁损、灭失的风险负担：</w:t>
      </w:r>
      <w:r>
        <w:rPr>
          <w:rFonts w:hint="eastAsia" w:ascii="仿宋" w:hAnsi="仿宋" w:eastAsia="仿宋" w:cs="仿宋"/>
          <w:color w:val="auto"/>
          <w:sz w:val="24"/>
          <w:highlight w:val="none"/>
          <w:u w:val="single"/>
        </w:rPr>
        <w:t>乙方。</w:t>
      </w:r>
    </w:p>
    <w:p w14:paraId="738D051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2.13.2受不可抗力影响的一方在不可抗力发生后，应在</w:t>
      </w:r>
      <w:r>
        <w:rPr>
          <w:rFonts w:hint="eastAsia" w:ascii="仿宋" w:hAnsi="仿宋" w:eastAsia="仿宋" w:cs="仿宋"/>
          <w:color w:val="auto"/>
          <w:sz w:val="24"/>
          <w:highlight w:val="none"/>
          <w:u w:val="single"/>
        </w:rPr>
        <w:t>3</w:t>
      </w:r>
      <w:r>
        <w:rPr>
          <w:rFonts w:hint="eastAsia" w:ascii="仿宋" w:hAnsi="仿宋" w:eastAsia="仿宋" w:cs="仿宋"/>
          <w:color w:val="auto"/>
          <w:sz w:val="24"/>
          <w:highlight w:val="none"/>
        </w:rPr>
        <w:t>日内以书面形式通知对方当事人，并在</w:t>
      </w:r>
      <w:r>
        <w:rPr>
          <w:rFonts w:hint="eastAsia" w:ascii="仿宋" w:hAnsi="仿宋" w:eastAsia="仿宋" w:cs="仿宋"/>
          <w:color w:val="auto"/>
          <w:sz w:val="24"/>
          <w:highlight w:val="none"/>
          <w:u w:val="single"/>
        </w:rPr>
        <w:t>3</w:t>
      </w:r>
      <w:r>
        <w:rPr>
          <w:rFonts w:hint="eastAsia" w:ascii="仿宋" w:hAnsi="仿宋" w:eastAsia="仿宋" w:cs="仿宋"/>
          <w:color w:val="auto"/>
          <w:sz w:val="24"/>
          <w:highlight w:val="none"/>
        </w:rPr>
        <w:t>日内，将有关部门出具的证明文件送达对方当事人。</w:t>
      </w:r>
    </w:p>
    <w:p w14:paraId="1895D7E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2.13.4因不可抗力致使合同有变更必要的，双方当事人应在</w:t>
      </w:r>
      <w:r>
        <w:rPr>
          <w:rFonts w:hint="eastAsia" w:ascii="仿宋" w:hAnsi="仿宋" w:eastAsia="仿宋" w:cs="仿宋"/>
          <w:color w:val="auto"/>
          <w:sz w:val="24"/>
          <w:highlight w:val="none"/>
          <w:u w:val="single"/>
        </w:rPr>
        <w:t>3</w:t>
      </w:r>
      <w:r>
        <w:rPr>
          <w:rFonts w:hint="eastAsia" w:ascii="仿宋" w:hAnsi="仿宋" w:eastAsia="仿宋" w:cs="仿宋"/>
          <w:color w:val="auto"/>
          <w:sz w:val="24"/>
          <w:highlight w:val="none"/>
        </w:rPr>
        <w:t>日内以书面形式变更合同；</w:t>
      </w:r>
    </w:p>
    <w:p w14:paraId="6ACAF1D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2.17.1标的物交付前，乙方应对标的物的质量、数量等方面进行详细、全面的检验，并向甲方出具证明标的物符合合同约定的文件；标的物交付时，乙方在</w:t>
      </w:r>
      <w:r>
        <w:rPr>
          <w:rFonts w:hint="eastAsia" w:ascii="仿宋" w:hAnsi="仿宋" w:eastAsia="仿宋" w:cs="仿宋"/>
          <w:color w:val="auto"/>
          <w:sz w:val="24"/>
          <w:highlight w:val="none"/>
          <w:u w:val="single"/>
        </w:rPr>
        <w:t>3</w:t>
      </w:r>
      <w:r>
        <w:rPr>
          <w:rFonts w:hint="eastAsia" w:ascii="仿宋" w:hAnsi="仿宋" w:eastAsia="仿宋" w:cs="仿宋"/>
          <w:color w:val="auto"/>
          <w:sz w:val="24"/>
          <w:highlight w:val="none"/>
        </w:rPr>
        <w:t>日内发起验收，并可依法邀请相关方参加，验收应出具验收书。</w:t>
      </w:r>
    </w:p>
    <w:p w14:paraId="5CD131E1">
      <w:pPr>
        <w:spacing w:line="360" w:lineRule="auto"/>
        <w:ind w:firstLine="480" w:firstLineChars="200"/>
        <w:rPr>
          <w:rFonts w:hint="eastAsia" w:ascii="仿宋" w:hAnsi="仿宋" w:eastAsia="仿宋" w:cs="仿宋"/>
          <w:color w:val="auto"/>
          <w:sz w:val="24"/>
          <w:highlight w:val="none"/>
          <w:u w:val="single"/>
        </w:rPr>
      </w:pPr>
      <w:r>
        <w:rPr>
          <w:rFonts w:hint="eastAsia" w:ascii="仿宋" w:hAnsi="仿宋" w:eastAsia="仿宋" w:cs="仿宋"/>
          <w:color w:val="auto"/>
          <w:sz w:val="24"/>
          <w:highlight w:val="none"/>
        </w:rPr>
        <w:t>2.17.3 检验和验收标准、程序等具体内容以及前述验收书的效力：按国家和行业标准。</w:t>
      </w:r>
    </w:p>
    <w:p w14:paraId="5A12D3A2">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3.1 其他：无。</w:t>
      </w:r>
    </w:p>
    <w:p w14:paraId="0F3A0A19">
      <w:pPr>
        <w:spacing w:line="360" w:lineRule="auto"/>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2.10项目验收：</w:t>
      </w:r>
    </w:p>
    <w:p w14:paraId="2985DAB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甲方参照《南宁市政府采购供应商履约验收评价管理办法》（南财采[2019]217号）规定组织对乙方履约的验收。验收方成员应当在验收书上签字，并承担相应的法律责任。如果发现与合同中要求不符，乙方须承担由此发生的一切损失和费用，并接受相应的处理。</w:t>
      </w:r>
    </w:p>
    <w:p w14:paraId="4E802FE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严格按照采购合同开展履约验收。甲方成立验收小组，按照采购合同的约定对供应商履约情况进行验收，验收时，按照采购合同的约定对每一项技术、服务、安全标准的履约情况进行确认，出具验收报告并经验收小组全体成员签字。甲方根据验收报告形成验收意见并经甲方与乙方签字盖章生效。验收结果与采购合同约定的资金支付条件挂钩。履约验收的各项资料应当存档备查。</w:t>
      </w:r>
    </w:p>
    <w:p w14:paraId="792963C9">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验收合格的项目，甲方将根据采购合同的约定及时向供应商支付采购资金。验收不合格的项目，甲方将依法及时处理。采购合同的履行、违约责任和解决争议的方式等适用《中华人民共和国民法典》，并按照《合同书》约定执行。</w:t>
      </w:r>
    </w:p>
    <w:p w14:paraId="23F16BB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4、验收产生的费用由乙方支付。</w:t>
      </w:r>
    </w:p>
    <w:p w14:paraId="0C77A23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5、验收内容及资料要求：根</w:t>
      </w:r>
      <w:r>
        <w:rPr>
          <w:rFonts w:hint="eastAsia" w:ascii="仿宋" w:hAnsi="仿宋" w:eastAsia="仿宋" w:cs="仿宋"/>
          <w:color w:val="auto"/>
          <w:sz w:val="24"/>
          <w:highlight w:val="none"/>
          <w:lang w:eastAsia="zh-CN"/>
        </w:rPr>
        <w:t>据</w:t>
      </w:r>
      <w:r>
        <w:rPr>
          <w:rFonts w:hint="eastAsia" w:ascii="仿宋" w:hAnsi="仿宋" w:eastAsia="仿宋" w:cs="仿宋"/>
          <w:color w:val="auto"/>
          <w:sz w:val="24"/>
          <w:highlight w:val="none"/>
        </w:rPr>
        <w:t>采购文件确定的技术指标或者服务要求确定验收指标和标准。未进行相应约定的，应当符合国家强制性规定、政策要求、安全标准、行业或企业有关标准等。</w:t>
      </w:r>
    </w:p>
    <w:p w14:paraId="03616A4E">
      <w:pPr>
        <w:tabs>
          <w:tab w:val="left" w:pos="904"/>
        </w:tabs>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5.1验收内容</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2410"/>
        <w:gridCol w:w="5109"/>
      </w:tblGrid>
      <w:tr w14:paraId="29A7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00" w:type="dxa"/>
            <w:tcBorders>
              <w:top w:val="single" w:color="auto" w:sz="4" w:space="0"/>
              <w:left w:val="single" w:color="auto" w:sz="4" w:space="0"/>
              <w:bottom w:val="single" w:color="auto" w:sz="4" w:space="0"/>
              <w:right w:val="single" w:color="auto" w:sz="4" w:space="0"/>
            </w:tcBorders>
            <w:noWrap w:val="0"/>
            <w:vAlign w:val="center"/>
          </w:tcPr>
          <w:p w14:paraId="522E3F5B">
            <w:pPr>
              <w:widowControl/>
              <w:spacing w:line="360" w:lineRule="auto"/>
              <w:jc w:val="center"/>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序号</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64A42A8">
            <w:pPr>
              <w:widowControl/>
              <w:spacing w:line="360" w:lineRule="auto"/>
              <w:ind w:firstLine="200"/>
              <w:jc w:val="center"/>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验收内容</w:t>
            </w:r>
          </w:p>
        </w:tc>
        <w:tc>
          <w:tcPr>
            <w:tcW w:w="5109" w:type="dxa"/>
            <w:tcBorders>
              <w:top w:val="single" w:color="auto" w:sz="4" w:space="0"/>
              <w:left w:val="single" w:color="auto" w:sz="4" w:space="0"/>
              <w:bottom w:val="single" w:color="auto" w:sz="4" w:space="0"/>
              <w:right w:val="single" w:color="auto" w:sz="4" w:space="0"/>
            </w:tcBorders>
            <w:noWrap w:val="0"/>
            <w:vAlign w:val="center"/>
          </w:tcPr>
          <w:p w14:paraId="3CBDB55F">
            <w:pPr>
              <w:widowControl/>
              <w:spacing w:line="360" w:lineRule="auto"/>
              <w:ind w:firstLine="200"/>
              <w:jc w:val="center"/>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 xml:space="preserve"> 验收标准</w:t>
            </w:r>
          </w:p>
        </w:tc>
      </w:tr>
      <w:tr w14:paraId="69046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000" w:type="dxa"/>
            <w:tcBorders>
              <w:top w:val="single" w:color="auto" w:sz="4" w:space="0"/>
              <w:left w:val="single" w:color="auto" w:sz="4" w:space="0"/>
              <w:bottom w:val="single" w:color="auto" w:sz="4" w:space="0"/>
              <w:right w:val="single" w:color="auto" w:sz="4" w:space="0"/>
            </w:tcBorders>
            <w:noWrap w:val="0"/>
            <w:vAlign w:val="center"/>
          </w:tcPr>
          <w:p w14:paraId="2BF8A64D">
            <w:pPr>
              <w:widowControl/>
              <w:spacing w:line="360" w:lineRule="auto"/>
              <w:jc w:val="center"/>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1</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8877761">
            <w:pPr>
              <w:widowControl/>
              <w:spacing w:line="360" w:lineRule="auto"/>
              <w:jc w:val="center"/>
              <w:rPr>
                <w:rFonts w:hint="eastAsia" w:ascii="仿宋" w:hAnsi="仿宋" w:eastAsia="仿宋" w:cs="仿宋"/>
                <w:bCs/>
                <w:color w:val="auto"/>
                <w:kern w:val="0"/>
                <w:sz w:val="24"/>
                <w:highlight w:val="none"/>
                <w:lang w:eastAsia="zh-CN"/>
              </w:rPr>
            </w:pPr>
            <w:r>
              <w:rPr>
                <w:rFonts w:hint="eastAsia" w:ascii="仿宋" w:hAnsi="仿宋" w:eastAsia="仿宋" w:cs="仿宋"/>
                <w:bCs/>
                <w:color w:val="auto"/>
                <w:kern w:val="0"/>
                <w:sz w:val="24"/>
                <w:highlight w:val="none"/>
                <w:lang w:eastAsia="zh-CN"/>
              </w:rPr>
              <w:t>南宁市绩效管理智能化平台（二期）项目</w:t>
            </w:r>
          </w:p>
        </w:tc>
        <w:tc>
          <w:tcPr>
            <w:tcW w:w="5109" w:type="dxa"/>
            <w:tcBorders>
              <w:top w:val="single" w:color="auto" w:sz="4" w:space="0"/>
              <w:left w:val="single" w:color="auto" w:sz="4" w:space="0"/>
              <w:bottom w:val="single" w:color="auto" w:sz="4" w:space="0"/>
              <w:right w:val="single" w:color="auto" w:sz="4" w:space="0"/>
            </w:tcBorders>
            <w:noWrap w:val="0"/>
            <w:vAlign w:val="center"/>
          </w:tcPr>
          <w:p w14:paraId="1A258A15">
            <w:pPr>
              <w:widowControl/>
              <w:spacing w:line="360" w:lineRule="auto"/>
              <w:jc w:val="center"/>
              <w:rPr>
                <w:rFonts w:hint="eastAsia" w:ascii="仿宋" w:hAnsi="仿宋" w:eastAsia="仿宋" w:cs="仿宋"/>
                <w:bCs/>
                <w:color w:val="auto"/>
                <w:kern w:val="0"/>
                <w:sz w:val="24"/>
                <w:highlight w:val="none"/>
              </w:rPr>
            </w:pPr>
            <w:r>
              <w:rPr>
                <w:rFonts w:hint="eastAsia" w:ascii="仿宋" w:hAnsi="仿宋" w:eastAsia="仿宋" w:cs="仿宋"/>
                <w:bCs/>
                <w:color w:val="auto"/>
                <w:kern w:val="0"/>
                <w:sz w:val="24"/>
                <w:highlight w:val="none"/>
              </w:rPr>
              <w:t>如有国家相关标准、行业标准、地方标准或者其他标准、规范的，应执行相应的标准、规范。如具体采购需求与标准、规范不一致的，高于标准、规范的按具体采购需求执行，低于标准、规范的按标准、规范执行。</w:t>
            </w:r>
          </w:p>
        </w:tc>
      </w:tr>
    </w:tbl>
    <w:p w14:paraId="684FD41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5.2验收资料要求</w:t>
      </w:r>
    </w:p>
    <w:p w14:paraId="3A6F215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验收资料要求包括（不限于）以下内容：</w:t>
      </w:r>
    </w:p>
    <w:p w14:paraId="78AF5BF6">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（1）采购文件；</w:t>
      </w:r>
    </w:p>
    <w:p w14:paraId="605BDE6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（2）响应文件；</w:t>
      </w:r>
    </w:p>
    <w:p w14:paraId="310D1A5A">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（3）采购合同；</w:t>
      </w:r>
    </w:p>
    <w:p w14:paraId="7198146E">
      <w:pPr>
        <w:spacing w:line="360" w:lineRule="auto"/>
        <w:ind w:firstLine="480" w:firstLineChars="200"/>
        <w:rPr>
          <w:rFonts w:hint="eastAsia" w:ascii="仿宋" w:hAnsi="仿宋" w:eastAsia="仿宋" w:cs="仿宋"/>
          <w:b/>
          <w:color w:val="auto"/>
          <w:sz w:val="44"/>
          <w:szCs w:val="44"/>
          <w:highlight w:val="none"/>
        </w:rPr>
      </w:pPr>
      <w:r>
        <w:rPr>
          <w:rFonts w:hint="eastAsia" w:ascii="仿宋" w:hAnsi="仿宋" w:eastAsia="仿宋" w:cs="仿宋"/>
          <w:color w:val="auto"/>
          <w:sz w:val="24"/>
          <w:highlight w:val="none"/>
        </w:rPr>
        <w:t>（4）其他需提供的相关材料：项目成果文件资料。</w:t>
      </w:r>
    </w:p>
    <w:p w14:paraId="15D102F8">
      <w:pPr>
        <w:rPr>
          <w:rFonts w:hint="eastAsia" w:ascii="仿宋" w:hAnsi="仿宋" w:eastAsia="仿宋" w:cs="仿宋"/>
          <w:b/>
          <w:color w:val="auto"/>
          <w:sz w:val="44"/>
          <w:szCs w:val="44"/>
          <w:highlight w:val="none"/>
        </w:rPr>
      </w:pPr>
      <w:r>
        <w:rPr>
          <w:rFonts w:hint="eastAsia" w:ascii="仿宋" w:hAnsi="仿宋" w:eastAsia="仿宋" w:cs="仿宋"/>
          <w:b/>
          <w:color w:val="auto"/>
          <w:sz w:val="44"/>
          <w:szCs w:val="44"/>
          <w:highlight w:val="none"/>
        </w:rPr>
        <w:br w:type="page"/>
      </w:r>
    </w:p>
    <w:p w14:paraId="7FBEE548">
      <w:pPr>
        <w:autoSpaceDE w:val="0"/>
        <w:autoSpaceDN w:val="0"/>
        <w:adjustRightInd w:val="0"/>
        <w:snapToGrid w:val="0"/>
        <w:spacing w:after="120" w:line="360" w:lineRule="auto"/>
        <w:ind w:left="480" w:leftChars="200" w:firstLine="562" w:firstLineChars="200"/>
        <w:jc w:val="center"/>
        <w:outlineLvl w:val="1"/>
        <w:rPr>
          <w:rFonts w:hint="eastAsia" w:ascii="仿宋" w:hAnsi="仿宋" w:eastAsia="仿宋" w:cs="仿宋"/>
          <w:b/>
          <w:color w:val="auto"/>
          <w:sz w:val="28"/>
          <w:szCs w:val="28"/>
          <w:highlight w:val="none"/>
        </w:rPr>
      </w:pPr>
      <w:bookmarkStart w:id="291" w:name="_Toc1248"/>
      <w:bookmarkStart w:id="292" w:name="_Toc8226"/>
      <w:r>
        <w:rPr>
          <w:rFonts w:hint="eastAsia" w:ascii="仿宋" w:hAnsi="仿宋" w:eastAsia="仿宋" w:cs="仿宋"/>
          <w:b/>
          <w:color w:val="auto"/>
          <w:sz w:val="28"/>
          <w:szCs w:val="28"/>
          <w:highlight w:val="none"/>
        </w:rPr>
        <w:t>第四部分 合同附件</w:t>
      </w:r>
      <w:bookmarkEnd w:id="291"/>
      <w:bookmarkEnd w:id="292"/>
    </w:p>
    <w:p w14:paraId="756DFEE6">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4.1成交通知书</w:t>
      </w:r>
    </w:p>
    <w:p w14:paraId="78E7398C">
      <w:pPr>
        <w:snapToGrid w:val="0"/>
        <w:spacing w:line="360" w:lineRule="auto"/>
        <w:rPr>
          <w:rFonts w:hint="eastAsia" w:ascii="仿宋" w:hAnsi="仿宋" w:eastAsia="仿宋" w:cs="仿宋"/>
          <w:color w:val="auto"/>
          <w:kern w:val="0"/>
          <w:sz w:val="24"/>
          <w:highlight w:val="none"/>
        </w:rPr>
      </w:pPr>
    </w:p>
    <w:p w14:paraId="0721D2E0">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4.2采购文件服务需求一览表</w:t>
      </w:r>
    </w:p>
    <w:p w14:paraId="1B1E116B">
      <w:pPr>
        <w:snapToGrid w:val="0"/>
        <w:spacing w:line="360" w:lineRule="auto"/>
        <w:rPr>
          <w:rFonts w:hint="eastAsia" w:ascii="仿宋" w:hAnsi="仿宋" w:eastAsia="仿宋" w:cs="仿宋"/>
          <w:color w:val="auto"/>
          <w:kern w:val="0"/>
          <w:sz w:val="24"/>
          <w:highlight w:val="none"/>
        </w:rPr>
      </w:pPr>
    </w:p>
    <w:p w14:paraId="7CDA786F">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4.3采购文件的更改通知（如有）</w:t>
      </w:r>
    </w:p>
    <w:p w14:paraId="6E58B2A6">
      <w:pPr>
        <w:snapToGrid w:val="0"/>
        <w:spacing w:line="360" w:lineRule="auto"/>
        <w:rPr>
          <w:rFonts w:hint="eastAsia" w:ascii="仿宋" w:hAnsi="仿宋" w:eastAsia="仿宋" w:cs="仿宋"/>
          <w:color w:val="auto"/>
          <w:kern w:val="0"/>
          <w:sz w:val="24"/>
          <w:highlight w:val="none"/>
        </w:rPr>
      </w:pPr>
    </w:p>
    <w:p w14:paraId="7DA3347E">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4.4响应函</w:t>
      </w:r>
    </w:p>
    <w:p w14:paraId="3A9EAB0C">
      <w:pPr>
        <w:snapToGrid w:val="0"/>
        <w:spacing w:line="360" w:lineRule="auto"/>
        <w:rPr>
          <w:rFonts w:hint="eastAsia" w:ascii="仿宋" w:hAnsi="仿宋" w:eastAsia="仿宋" w:cs="仿宋"/>
          <w:color w:val="auto"/>
          <w:kern w:val="0"/>
          <w:sz w:val="24"/>
          <w:highlight w:val="none"/>
        </w:rPr>
      </w:pPr>
    </w:p>
    <w:p w14:paraId="0985D514">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4.5响应报价表</w:t>
      </w:r>
    </w:p>
    <w:p w14:paraId="7E180B2C">
      <w:pPr>
        <w:snapToGrid w:val="0"/>
        <w:spacing w:line="360" w:lineRule="auto"/>
        <w:rPr>
          <w:rFonts w:hint="eastAsia" w:ascii="仿宋" w:hAnsi="仿宋" w:eastAsia="仿宋" w:cs="仿宋"/>
          <w:color w:val="auto"/>
          <w:kern w:val="0"/>
          <w:sz w:val="24"/>
          <w:highlight w:val="none"/>
        </w:rPr>
      </w:pPr>
    </w:p>
    <w:p w14:paraId="222377FA">
      <w:pPr>
        <w:snapToGrid w:val="0"/>
        <w:spacing w:line="360" w:lineRule="auto"/>
        <w:rPr>
          <w:rFonts w:hint="eastAsia" w:ascii="仿宋" w:hAnsi="仿宋" w:eastAsia="仿宋" w:cs="仿宋"/>
          <w:color w:val="auto"/>
          <w:kern w:val="0"/>
          <w:sz w:val="24"/>
          <w:highlight w:val="none"/>
          <w:lang w:eastAsia="zh-CN"/>
        </w:rPr>
      </w:pPr>
      <w:r>
        <w:rPr>
          <w:rFonts w:hint="eastAsia" w:ascii="仿宋" w:hAnsi="仿宋" w:eastAsia="仿宋" w:cs="仿宋"/>
          <w:color w:val="auto"/>
          <w:kern w:val="0"/>
          <w:sz w:val="24"/>
          <w:highlight w:val="none"/>
        </w:rPr>
        <w:t>4.6</w:t>
      </w:r>
      <w:r>
        <w:rPr>
          <w:rFonts w:hint="eastAsia" w:ascii="仿宋" w:hAnsi="仿宋" w:eastAsia="仿宋" w:cs="仿宋"/>
          <w:color w:val="auto"/>
          <w:kern w:val="0"/>
          <w:sz w:val="24"/>
          <w:highlight w:val="none"/>
          <w:lang w:eastAsia="zh-CN"/>
        </w:rPr>
        <w:t>服务需求偏离表</w:t>
      </w:r>
    </w:p>
    <w:p w14:paraId="2E6A84CE">
      <w:pPr>
        <w:snapToGrid w:val="0"/>
        <w:spacing w:line="360" w:lineRule="auto"/>
        <w:rPr>
          <w:rFonts w:hint="eastAsia" w:ascii="仿宋" w:hAnsi="仿宋" w:eastAsia="仿宋" w:cs="仿宋"/>
          <w:color w:val="auto"/>
          <w:kern w:val="0"/>
          <w:sz w:val="24"/>
          <w:highlight w:val="none"/>
          <w:lang w:eastAsia="zh-CN"/>
        </w:rPr>
      </w:pPr>
    </w:p>
    <w:p w14:paraId="5CF2B539">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4.7商务条款偏离表</w:t>
      </w:r>
    </w:p>
    <w:p w14:paraId="5FEB94F0">
      <w:pPr>
        <w:snapToGrid w:val="0"/>
        <w:spacing w:line="360" w:lineRule="auto"/>
        <w:rPr>
          <w:rFonts w:hint="eastAsia" w:ascii="仿宋" w:hAnsi="仿宋" w:eastAsia="仿宋" w:cs="仿宋"/>
          <w:color w:val="auto"/>
          <w:kern w:val="0"/>
          <w:sz w:val="24"/>
          <w:highlight w:val="none"/>
        </w:rPr>
      </w:pPr>
    </w:p>
    <w:p w14:paraId="6E7916E7">
      <w:pPr>
        <w:snapToGrid w:val="0"/>
        <w:spacing w:line="360" w:lineRule="auto"/>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4.8成交供应商澄清函（如有请提供）</w:t>
      </w:r>
    </w:p>
    <w:p w14:paraId="651CAADC">
      <w:pPr>
        <w:snapToGrid w:val="0"/>
        <w:spacing w:line="360" w:lineRule="auto"/>
        <w:rPr>
          <w:rFonts w:hint="eastAsia" w:ascii="仿宋" w:hAnsi="仿宋" w:eastAsia="仿宋" w:cs="仿宋"/>
          <w:color w:val="auto"/>
          <w:kern w:val="0"/>
          <w:sz w:val="24"/>
          <w:highlight w:val="none"/>
        </w:rPr>
      </w:pPr>
    </w:p>
    <w:p w14:paraId="10C8FE58">
      <w:pPr>
        <w:tabs>
          <w:tab w:val="left" w:pos="3261"/>
        </w:tabs>
        <w:spacing w:line="360" w:lineRule="auto"/>
        <w:jc w:val="both"/>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4.9其他与本合同相关的资料（如有请提供）</w:t>
      </w:r>
    </w:p>
    <w:p w14:paraId="65A5F064">
      <w:pPr>
        <w:tabs>
          <w:tab w:val="left" w:pos="3261"/>
        </w:tabs>
        <w:spacing w:line="360" w:lineRule="auto"/>
        <w:jc w:val="center"/>
        <w:rPr>
          <w:rFonts w:hint="eastAsia" w:ascii="仿宋" w:hAnsi="仿宋" w:eastAsia="仿宋" w:cs="仿宋"/>
          <w:color w:val="auto"/>
          <w:kern w:val="0"/>
          <w:sz w:val="24"/>
          <w:highlight w:val="none"/>
        </w:rPr>
      </w:pPr>
    </w:p>
    <w:p w14:paraId="3DA46632">
      <w:pPr>
        <w:tabs>
          <w:tab w:val="left" w:pos="3261"/>
        </w:tabs>
        <w:spacing w:line="360" w:lineRule="auto"/>
        <w:jc w:val="center"/>
        <w:rPr>
          <w:rFonts w:hint="eastAsia" w:ascii="仿宋" w:hAnsi="仿宋" w:eastAsia="仿宋" w:cs="仿宋"/>
          <w:b/>
          <w:color w:val="auto"/>
          <w:sz w:val="44"/>
          <w:szCs w:val="44"/>
          <w:highlight w:val="none"/>
        </w:rPr>
      </w:pPr>
    </w:p>
    <w:p w14:paraId="198EFF1F">
      <w:pPr>
        <w:widowControl/>
        <w:spacing w:line="360" w:lineRule="auto"/>
        <w:jc w:val="left"/>
        <w:rPr>
          <w:rFonts w:hint="eastAsia" w:ascii="仿宋" w:hAnsi="仿宋" w:eastAsia="仿宋" w:cs="仿宋"/>
          <w:b/>
          <w:bCs/>
          <w:color w:val="auto"/>
          <w:sz w:val="44"/>
          <w:szCs w:val="44"/>
          <w:highlight w:val="none"/>
        </w:rPr>
        <w:sectPr>
          <w:pgSz w:w="11911" w:h="16838"/>
          <w:pgMar w:top="1417" w:right="1417" w:bottom="1417" w:left="1417" w:header="720" w:footer="720" w:gutter="0"/>
          <w:cols w:space="720" w:num="1"/>
          <w:docGrid w:linePitch="1" w:charSpace="0"/>
        </w:sectPr>
      </w:pPr>
    </w:p>
    <w:p w14:paraId="63FCC0DC">
      <w:pPr>
        <w:tabs>
          <w:tab w:val="left" w:pos="3261"/>
        </w:tabs>
        <w:spacing w:line="360" w:lineRule="auto"/>
        <w:jc w:val="center"/>
        <w:rPr>
          <w:rFonts w:hint="eastAsia" w:ascii="仿宋" w:hAnsi="仿宋" w:eastAsia="仿宋" w:cs="仿宋"/>
          <w:b/>
          <w:color w:val="auto"/>
          <w:sz w:val="44"/>
          <w:szCs w:val="44"/>
          <w:highlight w:val="none"/>
        </w:rPr>
      </w:pPr>
    </w:p>
    <w:p w14:paraId="4484099B">
      <w:pPr>
        <w:tabs>
          <w:tab w:val="left" w:pos="3261"/>
        </w:tabs>
        <w:spacing w:line="360" w:lineRule="auto"/>
        <w:jc w:val="center"/>
        <w:rPr>
          <w:rFonts w:hint="eastAsia" w:ascii="仿宋" w:hAnsi="仿宋" w:eastAsia="仿宋" w:cs="仿宋"/>
          <w:b/>
          <w:color w:val="auto"/>
          <w:sz w:val="44"/>
          <w:szCs w:val="44"/>
          <w:highlight w:val="none"/>
        </w:rPr>
      </w:pPr>
    </w:p>
    <w:p w14:paraId="1BE2BCB6">
      <w:pPr>
        <w:tabs>
          <w:tab w:val="left" w:pos="3261"/>
        </w:tabs>
        <w:spacing w:line="360" w:lineRule="auto"/>
        <w:jc w:val="center"/>
        <w:rPr>
          <w:rFonts w:hint="eastAsia" w:ascii="仿宋" w:hAnsi="仿宋" w:eastAsia="仿宋" w:cs="仿宋"/>
          <w:b/>
          <w:color w:val="auto"/>
          <w:sz w:val="44"/>
          <w:szCs w:val="44"/>
          <w:highlight w:val="none"/>
        </w:rPr>
      </w:pPr>
    </w:p>
    <w:p w14:paraId="10A77E31">
      <w:pPr>
        <w:tabs>
          <w:tab w:val="left" w:pos="3261"/>
        </w:tabs>
        <w:spacing w:line="360" w:lineRule="auto"/>
        <w:jc w:val="center"/>
        <w:rPr>
          <w:rFonts w:hint="eastAsia" w:ascii="仿宋" w:hAnsi="仿宋" w:eastAsia="仿宋" w:cs="仿宋"/>
          <w:b/>
          <w:color w:val="auto"/>
          <w:sz w:val="44"/>
          <w:szCs w:val="44"/>
          <w:highlight w:val="none"/>
        </w:rPr>
      </w:pPr>
    </w:p>
    <w:p w14:paraId="23186D5C">
      <w:pPr>
        <w:tabs>
          <w:tab w:val="left" w:pos="3261"/>
        </w:tabs>
        <w:spacing w:line="360" w:lineRule="auto"/>
        <w:jc w:val="center"/>
        <w:rPr>
          <w:rFonts w:hint="eastAsia" w:ascii="仿宋" w:hAnsi="仿宋" w:eastAsia="仿宋" w:cs="仿宋"/>
          <w:b/>
          <w:color w:val="auto"/>
          <w:sz w:val="44"/>
          <w:szCs w:val="44"/>
          <w:highlight w:val="none"/>
        </w:rPr>
      </w:pPr>
    </w:p>
    <w:p w14:paraId="7E5A3562">
      <w:pPr>
        <w:pStyle w:val="2"/>
        <w:jc w:val="center"/>
        <w:rPr>
          <w:rFonts w:hint="eastAsia" w:ascii="仿宋" w:hAnsi="仿宋" w:eastAsia="仿宋" w:cs="仿宋"/>
          <w:color w:val="auto"/>
          <w:highlight w:val="none"/>
        </w:rPr>
      </w:pPr>
      <w:bookmarkStart w:id="293" w:name="_Toc8203"/>
      <w:bookmarkStart w:id="294" w:name="_Toc25864"/>
      <w:r>
        <w:rPr>
          <w:rFonts w:hint="eastAsia" w:ascii="仿宋" w:hAnsi="仿宋" w:eastAsia="仿宋" w:cs="仿宋"/>
          <w:b w:val="0"/>
          <w:color w:val="auto"/>
          <w:highlight w:val="none"/>
        </w:rPr>
        <w:t>第七章 质疑、投诉材料格式</w:t>
      </w:r>
      <w:bookmarkEnd w:id="293"/>
      <w:bookmarkEnd w:id="294"/>
    </w:p>
    <w:p w14:paraId="3A31C0C0">
      <w:pPr>
        <w:widowControl/>
        <w:spacing w:line="576" w:lineRule="auto"/>
        <w:jc w:val="left"/>
        <w:rPr>
          <w:rFonts w:hint="eastAsia" w:ascii="仿宋" w:hAnsi="仿宋" w:eastAsia="仿宋" w:cs="仿宋"/>
          <w:b/>
          <w:bCs/>
          <w:color w:val="auto"/>
          <w:kern w:val="44"/>
          <w:sz w:val="44"/>
          <w:szCs w:val="44"/>
          <w:highlight w:val="none"/>
        </w:rPr>
        <w:sectPr>
          <w:pgSz w:w="11911" w:h="16838"/>
          <w:pgMar w:top="1417" w:right="1417" w:bottom="1417" w:left="1417" w:header="720" w:footer="720" w:gutter="0"/>
          <w:cols w:space="720" w:num="1"/>
          <w:docGrid w:linePitch="1" w:charSpace="0"/>
        </w:sectPr>
      </w:pPr>
    </w:p>
    <w:p w14:paraId="66F0290A">
      <w:pPr>
        <w:spacing w:line="360" w:lineRule="auto"/>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质疑函（格式）</w:t>
      </w:r>
    </w:p>
    <w:p w14:paraId="3837ED43">
      <w:pPr>
        <w:pStyle w:val="14"/>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一、质疑供应商基本信息：</w:t>
      </w:r>
    </w:p>
    <w:p w14:paraId="4CD82BF7">
      <w:pPr>
        <w:pStyle w:val="14"/>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质疑供应商：</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0DBAB35D">
      <w:pPr>
        <w:pStyle w:val="14"/>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15784ECF">
      <w:pPr>
        <w:pStyle w:val="14"/>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联系人：</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p>
    <w:p w14:paraId="0F47BA4D">
      <w:pPr>
        <w:pStyle w:val="14"/>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授权代表：</w:t>
      </w:r>
      <w:r>
        <w:rPr>
          <w:rFonts w:hint="eastAsia" w:ascii="仿宋" w:hAnsi="仿宋" w:eastAsia="仿宋" w:cs="仿宋"/>
          <w:bCs/>
          <w:color w:val="auto"/>
          <w:sz w:val="24"/>
          <w:szCs w:val="24"/>
          <w:highlight w:val="none"/>
          <w:u w:val="single"/>
        </w:rPr>
        <w:t xml:space="preserve">                      </w:t>
      </w:r>
    </w:p>
    <w:p w14:paraId="50639C06">
      <w:pPr>
        <w:pStyle w:val="14"/>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p>
    <w:p w14:paraId="23A61B6D">
      <w:pPr>
        <w:pStyle w:val="14"/>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5F931CE5">
      <w:pPr>
        <w:pStyle w:val="14"/>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二、质疑项目基本情况：</w:t>
      </w:r>
    </w:p>
    <w:p w14:paraId="231E1FD5">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质疑</w:t>
      </w:r>
      <w:r>
        <w:rPr>
          <w:rFonts w:hint="eastAsia" w:ascii="仿宋" w:hAnsi="仿宋" w:eastAsia="仿宋" w:cs="仿宋"/>
          <w:color w:val="auto"/>
          <w:sz w:val="24"/>
          <w:szCs w:val="24"/>
          <w:highlight w:val="none"/>
        </w:rPr>
        <w:t>项目的名称：</w:t>
      </w:r>
      <w:r>
        <w:rPr>
          <w:rFonts w:hint="eastAsia" w:ascii="仿宋" w:hAnsi="仿宋" w:eastAsia="仿宋" w:cs="仿宋"/>
          <w:bCs/>
          <w:color w:val="auto"/>
          <w:sz w:val="24"/>
          <w:szCs w:val="24"/>
          <w:highlight w:val="none"/>
          <w:u w:val="single"/>
        </w:rPr>
        <w:t xml:space="preserve"> </w:t>
      </w:r>
      <w:bookmarkStart w:id="295" w:name="PO_3000001868_PM002_16"/>
      <w:r>
        <w:rPr>
          <w:rFonts w:hint="eastAsia" w:ascii="仿宋" w:hAnsi="仿宋" w:eastAsia="仿宋" w:cs="仿宋"/>
          <w:bCs/>
          <w:color w:val="auto"/>
          <w:sz w:val="24"/>
          <w:szCs w:val="24"/>
          <w:highlight w:val="none"/>
          <w:u w:val="single"/>
        </w:rPr>
        <w:t>[项目名称]</w:t>
      </w:r>
      <w:bookmarkEnd w:id="295"/>
      <w:r>
        <w:rPr>
          <w:rFonts w:hint="eastAsia" w:ascii="仿宋" w:hAnsi="仿宋" w:eastAsia="仿宋" w:cs="仿宋"/>
          <w:bCs/>
          <w:color w:val="auto"/>
          <w:sz w:val="24"/>
          <w:szCs w:val="24"/>
          <w:highlight w:val="none"/>
          <w:u w:val="single"/>
        </w:rPr>
        <w:t xml:space="preserve"> </w:t>
      </w:r>
    </w:p>
    <w:p w14:paraId="21B7A23F">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质疑</w:t>
      </w:r>
      <w:r>
        <w:rPr>
          <w:rFonts w:hint="eastAsia" w:ascii="仿宋" w:hAnsi="仿宋" w:eastAsia="仿宋" w:cs="仿宋"/>
          <w:color w:val="auto"/>
          <w:sz w:val="24"/>
          <w:szCs w:val="24"/>
          <w:highlight w:val="none"/>
        </w:rPr>
        <w:t>项目的编号</w:t>
      </w:r>
      <w:bookmarkStart w:id="296" w:name="PO_3000001868_PM001_13"/>
      <w:r>
        <w:rPr>
          <w:rFonts w:hint="eastAsia" w:ascii="仿宋" w:hAnsi="仿宋" w:eastAsia="仿宋" w:cs="仿宋"/>
          <w:color w:val="auto"/>
          <w:sz w:val="24"/>
          <w:szCs w:val="24"/>
          <w:highlight w:val="none"/>
        </w:rPr>
        <w:t>：</w:t>
      </w:r>
      <w:r>
        <w:rPr>
          <w:rFonts w:hint="eastAsia" w:ascii="仿宋" w:hAnsi="仿宋" w:eastAsia="仿宋" w:cs="仿宋"/>
          <w:bCs/>
          <w:color w:val="auto"/>
          <w:sz w:val="24"/>
          <w:szCs w:val="24"/>
          <w:highlight w:val="none"/>
          <w:u w:val="single"/>
        </w:rPr>
        <w:t>[项目编号]</w:t>
      </w:r>
      <w:bookmarkEnd w:id="296"/>
      <w:r>
        <w:rPr>
          <w:rFonts w:hint="eastAsia" w:ascii="仿宋" w:hAnsi="仿宋" w:eastAsia="仿宋" w:cs="仿宋"/>
          <w:bCs/>
          <w:color w:val="auto"/>
          <w:sz w:val="24"/>
          <w:szCs w:val="24"/>
          <w:highlight w:val="none"/>
          <w:u w:val="single"/>
        </w:rPr>
        <w:t xml:space="preserve"> </w:t>
      </w:r>
    </w:p>
    <w:p w14:paraId="2F24D661">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采购人名称：</w:t>
      </w:r>
      <w:r>
        <w:rPr>
          <w:rFonts w:hint="eastAsia" w:ascii="仿宋" w:hAnsi="仿宋" w:eastAsia="仿宋" w:cs="仿宋"/>
          <w:bCs/>
          <w:color w:val="auto"/>
          <w:sz w:val="24"/>
          <w:szCs w:val="24"/>
          <w:highlight w:val="none"/>
          <w:u w:val="single"/>
        </w:rPr>
        <w:t xml:space="preserve">   </w:t>
      </w:r>
      <w:bookmarkStart w:id="297" w:name="PO_3000001868_PM026_7"/>
      <w:r>
        <w:rPr>
          <w:rFonts w:hint="eastAsia" w:ascii="仿宋" w:hAnsi="仿宋" w:eastAsia="仿宋" w:cs="仿宋"/>
          <w:bCs/>
          <w:color w:val="auto"/>
          <w:sz w:val="24"/>
          <w:szCs w:val="24"/>
          <w:highlight w:val="none"/>
          <w:u w:val="single"/>
        </w:rPr>
        <w:t>[采购人]</w:t>
      </w:r>
      <w:bookmarkEnd w:id="297"/>
      <w:r>
        <w:rPr>
          <w:rFonts w:hint="eastAsia" w:ascii="仿宋" w:hAnsi="仿宋" w:eastAsia="仿宋" w:cs="仿宋"/>
          <w:bCs/>
          <w:color w:val="auto"/>
          <w:sz w:val="24"/>
          <w:szCs w:val="24"/>
          <w:highlight w:val="none"/>
          <w:u w:val="single"/>
        </w:rPr>
        <w:t xml:space="preserve">  </w:t>
      </w:r>
    </w:p>
    <w:p w14:paraId="78433052">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质疑事项：</w:t>
      </w:r>
    </w:p>
    <w:p w14:paraId="378E0B35">
      <w:pPr>
        <w:pStyle w:val="14"/>
        <w:spacing w:line="360" w:lineRule="auto"/>
        <w:ind w:left="29" w:leftChars="12" w:firstLine="352" w:firstLineChars="14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□采购文件   采购文件获取日期：</w:t>
      </w:r>
      <w:r>
        <w:rPr>
          <w:rFonts w:hint="eastAsia" w:ascii="仿宋" w:hAnsi="仿宋" w:eastAsia="仿宋" w:cs="仿宋"/>
          <w:bCs/>
          <w:color w:val="auto"/>
          <w:sz w:val="24"/>
          <w:szCs w:val="24"/>
          <w:highlight w:val="none"/>
          <w:u w:val="single"/>
        </w:rPr>
        <w:t xml:space="preserve">                                   </w:t>
      </w:r>
    </w:p>
    <w:p w14:paraId="7353A180">
      <w:pPr>
        <w:pStyle w:val="14"/>
        <w:spacing w:line="360" w:lineRule="auto"/>
        <w:ind w:left="29" w:leftChars="12" w:firstLine="352" w:firstLineChars="14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□采购过程   </w:t>
      </w:r>
    </w:p>
    <w:p w14:paraId="2A76E413">
      <w:pPr>
        <w:pStyle w:val="14"/>
        <w:spacing w:line="360" w:lineRule="auto"/>
        <w:ind w:left="29" w:leftChars="12" w:firstLine="352" w:firstLineChars="147"/>
        <w:contextualSpacing/>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 xml:space="preserve">□成交结果   </w:t>
      </w:r>
    </w:p>
    <w:p w14:paraId="739036FD">
      <w:pPr>
        <w:pStyle w:val="14"/>
        <w:spacing w:line="360" w:lineRule="auto"/>
        <w:ind w:left="29" w:leftChars="12" w:firstLine="472" w:firstLineChars="196"/>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三、质疑事项具体内容</w:t>
      </w:r>
    </w:p>
    <w:p w14:paraId="336502AD">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质疑事项1：</w:t>
      </w:r>
      <w:r>
        <w:rPr>
          <w:rFonts w:hint="eastAsia" w:ascii="仿宋" w:hAnsi="仿宋" w:eastAsia="仿宋" w:cs="仿宋"/>
          <w:bCs/>
          <w:color w:val="auto"/>
          <w:sz w:val="24"/>
          <w:szCs w:val="24"/>
          <w:highlight w:val="none"/>
          <w:u w:val="single"/>
        </w:rPr>
        <w:t xml:space="preserve">                                                                    </w:t>
      </w:r>
    </w:p>
    <w:p w14:paraId="6567F82A">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事实依据：</w:t>
      </w:r>
      <w:r>
        <w:rPr>
          <w:rFonts w:hint="eastAsia" w:ascii="仿宋" w:hAnsi="仿宋" w:eastAsia="仿宋" w:cs="仿宋"/>
          <w:bCs/>
          <w:color w:val="auto"/>
          <w:sz w:val="24"/>
          <w:szCs w:val="24"/>
          <w:highlight w:val="none"/>
          <w:u w:val="single"/>
        </w:rPr>
        <w:t xml:space="preserve">                                                                      </w:t>
      </w:r>
    </w:p>
    <w:p w14:paraId="71C54D40">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法律依据：</w:t>
      </w:r>
      <w:r>
        <w:rPr>
          <w:rFonts w:hint="eastAsia" w:ascii="仿宋" w:hAnsi="仿宋" w:eastAsia="仿宋" w:cs="仿宋"/>
          <w:color w:val="auto"/>
          <w:sz w:val="24"/>
          <w:szCs w:val="24"/>
          <w:highlight w:val="none"/>
          <w:u w:val="single"/>
        </w:rPr>
        <w:t xml:space="preserve">                                                        </w:t>
      </w:r>
      <w:r>
        <w:rPr>
          <w:rFonts w:hint="eastAsia" w:ascii="仿宋" w:hAnsi="仿宋" w:eastAsia="仿宋" w:cs="仿宋"/>
          <w:bCs/>
          <w:color w:val="auto"/>
          <w:sz w:val="24"/>
          <w:szCs w:val="24"/>
          <w:highlight w:val="none"/>
          <w:u w:val="single"/>
        </w:rPr>
        <w:t xml:space="preserve">               </w:t>
      </w:r>
    </w:p>
    <w:p w14:paraId="4C1AC452">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质疑事项2</w:t>
      </w:r>
    </w:p>
    <w:p w14:paraId="3996FE0E">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p w14:paraId="75A15281">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四、与质疑事项相关的质疑请求：</w:t>
      </w:r>
    </w:p>
    <w:p w14:paraId="194EE70F">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请求：</w:t>
      </w:r>
      <w:r>
        <w:rPr>
          <w:rFonts w:hint="eastAsia" w:ascii="仿宋" w:hAnsi="仿宋" w:eastAsia="仿宋" w:cs="仿宋"/>
          <w:bCs/>
          <w:color w:val="auto"/>
          <w:sz w:val="24"/>
          <w:szCs w:val="24"/>
          <w:highlight w:val="none"/>
          <w:u w:val="single"/>
        </w:rPr>
        <w:t xml:space="preserve">                                                                </w:t>
      </w:r>
    </w:p>
    <w:p w14:paraId="11E0F059">
      <w:pPr>
        <w:pStyle w:val="14"/>
        <w:spacing w:line="360" w:lineRule="auto"/>
        <w:ind w:left="29" w:leftChars="12" w:firstLine="352" w:firstLineChars="147"/>
        <w:contextualSpacing/>
        <w:rPr>
          <w:rFonts w:hint="eastAsia" w:ascii="仿宋" w:hAnsi="仿宋" w:eastAsia="仿宋" w:cs="仿宋"/>
          <w:color w:val="auto"/>
          <w:sz w:val="24"/>
          <w:szCs w:val="24"/>
          <w:highlight w:val="none"/>
        </w:rPr>
      </w:pPr>
    </w:p>
    <w:p w14:paraId="559DC901">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签字（签章）：                                       公章：</w:t>
      </w:r>
    </w:p>
    <w:p w14:paraId="162EAE7A">
      <w:pPr>
        <w:pStyle w:val="14"/>
        <w:spacing w:line="360" w:lineRule="auto"/>
        <w:ind w:left="29" w:leftChars="12" w:firstLine="352" w:firstLineChars="147"/>
        <w:contextualSpacing/>
        <w:rPr>
          <w:rFonts w:hint="eastAsia" w:ascii="仿宋" w:hAnsi="仿宋" w:eastAsia="仿宋" w:cs="仿宋"/>
          <w:color w:val="auto"/>
          <w:sz w:val="24"/>
          <w:szCs w:val="24"/>
          <w:highlight w:val="none"/>
        </w:rPr>
      </w:pPr>
    </w:p>
    <w:p w14:paraId="577B321D">
      <w:pPr>
        <w:pStyle w:val="14"/>
        <w:spacing w:line="360" w:lineRule="auto"/>
        <w:ind w:left="29" w:leftChars="12" w:firstLine="472" w:firstLineChars="197"/>
        <w:contextualSpacing/>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p>
    <w:p w14:paraId="791EFA20">
      <w:pPr>
        <w:pStyle w:val="14"/>
        <w:spacing w:line="360" w:lineRule="auto"/>
        <w:rPr>
          <w:rFonts w:hint="eastAsia" w:ascii="仿宋" w:hAnsi="仿宋" w:eastAsia="仿宋" w:cs="仿宋"/>
          <w:b/>
          <w:color w:val="auto"/>
          <w:sz w:val="24"/>
          <w:szCs w:val="24"/>
          <w:highlight w:val="none"/>
        </w:rPr>
      </w:pPr>
    </w:p>
    <w:p w14:paraId="538426A5">
      <w:pPr>
        <w:pStyle w:val="14"/>
        <w:spacing w:line="360" w:lineRule="auto"/>
        <w:rPr>
          <w:rFonts w:hint="eastAsia" w:ascii="仿宋" w:hAnsi="仿宋" w:eastAsia="仿宋" w:cs="仿宋"/>
          <w:b/>
          <w:color w:val="auto"/>
          <w:sz w:val="24"/>
          <w:szCs w:val="24"/>
          <w:highlight w:val="none"/>
        </w:rPr>
      </w:pPr>
    </w:p>
    <w:p w14:paraId="14533886">
      <w:pPr>
        <w:pStyle w:val="14"/>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说明：</w:t>
      </w:r>
    </w:p>
    <w:p w14:paraId="77328AC5">
      <w:pPr>
        <w:pStyle w:val="14"/>
        <w:spacing w:line="360" w:lineRule="auto"/>
        <w:ind w:left="29" w:leftChars="12" w:firstLine="354" w:firstLineChars="147"/>
        <w:contextualSpacing/>
        <w:rPr>
          <w:rFonts w:hint="eastAsia" w:ascii="仿宋" w:hAnsi="仿宋" w:eastAsia="仿宋" w:cs="仿宋"/>
          <w:b/>
          <w:bCs/>
          <w:color w:val="auto"/>
          <w:sz w:val="24"/>
          <w:szCs w:val="24"/>
          <w:highlight w:val="none"/>
        </w:rPr>
      </w:pPr>
      <w:r>
        <w:rPr>
          <w:rFonts w:hint="eastAsia" w:ascii="仿宋" w:hAnsi="仿宋" w:eastAsia="仿宋" w:cs="仿宋"/>
          <w:b/>
          <w:color w:val="auto"/>
          <w:sz w:val="24"/>
          <w:szCs w:val="24"/>
          <w:highlight w:val="none"/>
        </w:rPr>
        <w:t>1.供应商提出质疑时，应提交质疑函和必要的证明材料</w:t>
      </w:r>
      <w:r>
        <w:rPr>
          <w:rFonts w:hint="eastAsia" w:ascii="仿宋" w:hAnsi="仿宋" w:eastAsia="仿宋" w:cs="仿宋"/>
          <w:b/>
          <w:bCs/>
          <w:color w:val="auto"/>
          <w:sz w:val="24"/>
          <w:szCs w:val="24"/>
          <w:highlight w:val="none"/>
        </w:rPr>
        <w:t>。</w:t>
      </w:r>
    </w:p>
    <w:p w14:paraId="13261128">
      <w:pPr>
        <w:pStyle w:val="14"/>
        <w:spacing w:line="360" w:lineRule="auto"/>
        <w:ind w:left="29" w:leftChars="12" w:firstLine="354" w:firstLineChars="147"/>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EDFE98C">
      <w:pPr>
        <w:pStyle w:val="14"/>
        <w:spacing w:line="360" w:lineRule="auto"/>
        <w:ind w:left="29" w:leftChars="12" w:firstLine="354" w:firstLineChars="147"/>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3.质疑函的质疑事项应具体、明确，并有必要的事实依据和法律依据。</w:t>
      </w:r>
    </w:p>
    <w:p w14:paraId="680E0B71">
      <w:pPr>
        <w:pStyle w:val="14"/>
        <w:spacing w:line="360" w:lineRule="auto"/>
        <w:ind w:left="29" w:leftChars="12" w:firstLine="354" w:firstLineChars="147"/>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4.质疑函的质疑请求应与质疑事项相关。</w:t>
      </w:r>
    </w:p>
    <w:p w14:paraId="4242BA75">
      <w:pPr>
        <w:pStyle w:val="14"/>
        <w:spacing w:line="360" w:lineRule="auto"/>
        <w:ind w:left="29" w:leftChars="12" w:firstLine="354" w:firstLineChars="147"/>
        <w:contextualSpacing/>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5.质疑供应商为法人或者其他组织的，质疑函应由法定代表人、主要负责人，或者其授权代表签字或者盖章，并加盖公章。</w:t>
      </w:r>
    </w:p>
    <w:p w14:paraId="37726F1A">
      <w:pPr>
        <w:pStyle w:val="14"/>
        <w:snapToGrid w:val="0"/>
        <w:rPr>
          <w:rFonts w:hint="eastAsia" w:ascii="仿宋" w:hAnsi="仿宋" w:eastAsia="仿宋" w:cs="仿宋"/>
          <w:b/>
          <w:color w:val="auto"/>
          <w:sz w:val="24"/>
          <w:szCs w:val="24"/>
          <w:highlight w:val="none"/>
        </w:rPr>
      </w:pPr>
    </w:p>
    <w:p w14:paraId="4CDA9364">
      <w:pPr>
        <w:spacing w:line="46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p w14:paraId="78A3193F">
      <w:pPr>
        <w:spacing w:line="360" w:lineRule="auto"/>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投诉书（格式）</w:t>
      </w:r>
    </w:p>
    <w:p w14:paraId="678C4747">
      <w:pPr>
        <w:pStyle w:val="14"/>
        <w:snapToGrid w:val="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一、投诉相关主体基本情况：</w:t>
      </w:r>
    </w:p>
    <w:p w14:paraId="1739F38F">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供应商：</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2E0D415C">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41D231F3">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法定代表人/主要负责人：</w:t>
      </w:r>
      <w:r>
        <w:rPr>
          <w:rFonts w:hint="eastAsia" w:ascii="仿宋" w:hAnsi="仿宋" w:eastAsia="仿宋" w:cs="仿宋"/>
          <w:bCs/>
          <w:color w:val="auto"/>
          <w:sz w:val="24"/>
          <w:szCs w:val="24"/>
          <w:highlight w:val="none"/>
          <w:u w:val="single"/>
        </w:rPr>
        <w:t xml:space="preserve">                                                         </w:t>
      </w:r>
    </w:p>
    <w:p w14:paraId="6EE62249">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p>
    <w:p w14:paraId="438F669B">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授权代表：</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p>
    <w:p w14:paraId="569FC458">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p>
    <w:p w14:paraId="594BAE8E">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58DB1004">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被投诉人1：</w:t>
      </w:r>
    </w:p>
    <w:p w14:paraId="7DF2C6A7">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p>
    <w:p w14:paraId="1B8807ED">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13A7F897">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联系人：</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p>
    <w:p w14:paraId="0A44A71D">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被投诉人2：</w:t>
      </w:r>
    </w:p>
    <w:p w14:paraId="6266D5AE">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w:t>
      </w:r>
    </w:p>
    <w:p w14:paraId="50929B2D">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相关供应商：</w:t>
      </w:r>
      <w:r>
        <w:rPr>
          <w:rFonts w:hint="eastAsia" w:ascii="仿宋" w:hAnsi="仿宋" w:eastAsia="仿宋" w:cs="仿宋"/>
          <w:bCs/>
          <w:color w:val="auto"/>
          <w:sz w:val="24"/>
          <w:szCs w:val="24"/>
          <w:highlight w:val="none"/>
          <w:u w:val="single"/>
        </w:rPr>
        <w:t xml:space="preserve">                                                                       </w:t>
      </w:r>
    </w:p>
    <w:p w14:paraId="0FA7EB94">
      <w:pPr>
        <w:pStyle w:val="14"/>
        <w:snapToGrid w:val="0"/>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地址：</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邮编：</w:t>
      </w:r>
      <w:r>
        <w:rPr>
          <w:rFonts w:hint="eastAsia" w:ascii="仿宋" w:hAnsi="仿宋" w:eastAsia="仿宋" w:cs="仿宋"/>
          <w:bCs/>
          <w:color w:val="auto"/>
          <w:sz w:val="24"/>
          <w:szCs w:val="24"/>
          <w:highlight w:val="none"/>
          <w:u w:val="single"/>
        </w:rPr>
        <w:t xml:space="preserve">                         </w:t>
      </w:r>
    </w:p>
    <w:p w14:paraId="64B852E9">
      <w:pPr>
        <w:pStyle w:val="14"/>
        <w:snapToGrid w:val="0"/>
        <w:spacing w:line="360" w:lineRule="auto"/>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联系人：</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联系电话：</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 xml:space="preserve">                </w:t>
      </w:r>
    </w:p>
    <w:p w14:paraId="285CE4E5">
      <w:pPr>
        <w:pStyle w:val="14"/>
        <w:snapToGrid w:val="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二、投诉项目基本情况：</w:t>
      </w:r>
    </w:p>
    <w:p w14:paraId="76CDFF45">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采购</w:t>
      </w:r>
      <w:r>
        <w:rPr>
          <w:rFonts w:hint="eastAsia" w:ascii="仿宋" w:hAnsi="仿宋" w:eastAsia="仿宋" w:cs="仿宋"/>
          <w:color w:val="auto"/>
          <w:sz w:val="24"/>
          <w:szCs w:val="24"/>
          <w:highlight w:val="none"/>
        </w:rPr>
        <w:t>项目的名称：</w:t>
      </w:r>
      <w:r>
        <w:rPr>
          <w:rFonts w:hint="eastAsia" w:ascii="仿宋" w:hAnsi="仿宋" w:eastAsia="仿宋" w:cs="仿宋"/>
          <w:bCs/>
          <w:color w:val="auto"/>
          <w:sz w:val="24"/>
          <w:szCs w:val="24"/>
          <w:highlight w:val="none"/>
          <w:u w:val="single"/>
        </w:rPr>
        <w:t xml:space="preserve">  </w:t>
      </w:r>
      <w:bookmarkStart w:id="298" w:name="PO_3000001868_PM002_17"/>
      <w:r>
        <w:rPr>
          <w:rFonts w:hint="eastAsia" w:ascii="仿宋" w:hAnsi="仿宋" w:eastAsia="仿宋" w:cs="仿宋"/>
          <w:bCs/>
          <w:color w:val="auto"/>
          <w:sz w:val="24"/>
          <w:szCs w:val="24"/>
          <w:highlight w:val="none"/>
          <w:u w:val="single"/>
        </w:rPr>
        <w:t>[项目名称]</w:t>
      </w:r>
      <w:bookmarkEnd w:id="298"/>
      <w:r>
        <w:rPr>
          <w:rFonts w:hint="eastAsia" w:ascii="仿宋" w:hAnsi="仿宋" w:eastAsia="仿宋" w:cs="仿宋"/>
          <w:bCs/>
          <w:color w:val="auto"/>
          <w:sz w:val="24"/>
          <w:szCs w:val="24"/>
          <w:highlight w:val="none"/>
          <w:u w:val="single"/>
        </w:rPr>
        <w:t xml:space="preserve">    </w:t>
      </w:r>
    </w:p>
    <w:p w14:paraId="0E31B52A">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采购</w:t>
      </w:r>
      <w:r>
        <w:rPr>
          <w:rFonts w:hint="eastAsia" w:ascii="仿宋" w:hAnsi="仿宋" w:eastAsia="仿宋" w:cs="仿宋"/>
          <w:color w:val="auto"/>
          <w:sz w:val="24"/>
          <w:szCs w:val="24"/>
          <w:highlight w:val="none"/>
        </w:rPr>
        <w:t>项目的编号：</w:t>
      </w:r>
      <w:r>
        <w:rPr>
          <w:rFonts w:hint="eastAsia" w:ascii="仿宋" w:hAnsi="仿宋" w:eastAsia="仿宋" w:cs="仿宋"/>
          <w:bCs/>
          <w:color w:val="auto"/>
          <w:sz w:val="24"/>
          <w:szCs w:val="24"/>
          <w:highlight w:val="none"/>
          <w:u w:val="single"/>
        </w:rPr>
        <w:t xml:space="preserve">  </w:t>
      </w:r>
      <w:bookmarkStart w:id="299" w:name="PO_3000001868_PM001_14"/>
      <w:r>
        <w:rPr>
          <w:rFonts w:hint="eastAsia" w:ascii="仿宋" w:hAnsi="仿宋" w:eastAsia="仿宋" w:cs="仿宋"/>
          <w:bCs/>
          <w:color w:val="auto"/>
          <w:sz w:val="24"/>
          <w:szCs w:val="24"/>
          <w:highlight w:val="none"/>
          <w:u w:val="single"/>
        </w:rPr>
        <w:t>[项目编号]</w:t>
      </w:r>
      <w:bookmarkEnd w:id="299"/>
      <w:r>
        <w:rPr>
          <w:rFonts w:hint="eastAsia" w:ascii="仿宋" w:hAnsi="仿宋" w:eastAsia="仿宋" w:cs="仿宋"/>
          <w:bCs/>
          <w:color w:val="auto"/>
          <w:sz w:val="24"/>
          <w:szCs w:val="24"/>
          <w:highlight w:val="none"/>
          <w:u w:val="single"/>
        </w:rPr>
        <w:t xml:space="preserve">    </w:t>
      </w:r>
    </w:p>
    <w:p w14:paraId="5BB7B5B3">
      <w:pPr>
        <w:pStyle w:val="14"/>
        <w:spacing w:line="360" w:lineRule="auto"/>
        <w:ind w:left="29" w:leftChars="12" w:firstLine="472" w:firstLineChars="197"/>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采购人名称：</w:t>
      </w:r>
      <w:r>
        <w:rPr>
          <w:rFonts w:hint="eastAsia" w:ascii="仿宋" w:hAnsi="仿宋" w:eastAsia="仿宋" w:cs="仿宋"/>
          <w:bCs/>
          <w:color w:val="auto"/>
          <w:sz w:val="24"/>
          <w:szCs w:val="24"/>
          <w:highlight w:val="none"/>
          <w:u w:val="single"/>
        </w:rPr>
        <w:t xml:space="preserve"> </w:t>
      </w:r>
      <w:bookmarkStart w:id="300" w:name="PO_3000001868_PM026_8"/>
      <w:r>
        <w:rPr>
          <w:rFonts w:hint="eastAsia" w:ascii="仿宋" w:hAnsi="仿宋" w:eastAsia="仿宋" w:cs="仿宋"/>
          <w:bCs/>
          <w:color w:val="auto"/>
          <w:sz w:val="24"/>
          <w:szCs w:val="24"/>
          <w:highlight w:val="none"/>
          <w:u w:val="single"/>
        </w:rPr>
        <w:t>[采购人]</w:t>
      </w:r>
      <w:bookmarkEnd w:id="300"/>
      <w:r>
        <w:rPr>
          <w:rFonts w:hint="eastAsia" w:ascii="仿宋" w:hAnsi="仿宋" w:eastAsia="仿宋" w:cs="仿宋"/>
          <w:bCs/>
          <w:color w:val="auto"/>
          <w:sz w:val="24"/>
          <w:szCs w:val="24"/>
          <w:highlight w:val="none"/>
          <w:u w:val="single"/>
        </w:rPr>
        <w:t xml:space="preserve">                </w:t>
      </w:r>
    </w:p>
    <w:p w14:paraId="64EAAED7">
      <w:pPr>
        <w:pStyle w:val="14"/>
        <w:spacing w:line="360" w:lineRule="auto"/>
        <w:ind w:left="29" w:leftChars="12" w:firstLine="472" w:firstLineChars="197"/>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代理机构名称：</w:t>
      </w:r>
      <w:r>
        <w:rPr>
          <w:rFonts w:hint="eastAsia" w:ascii="仿宋" w:hAnsi="仿宋" w:eastAsia="仿宋" w:cs="仿宋"/>
          <w:bCs/>
          <w:color w:val="auto"/>
          <w:sz w:val="24"/>
          <w:szCs w:val="24"/>
          <w:highlight w:val="none"/>
          <w:u w:val="single"/>
        </w:rPr>
        <w:t xml:space="preserve"> </w:t>
      </w:r>
      <w:bookmarkStart w:id="301" w:name="PO_3000001868_PM031_5"/>
      <w:r>
        <w:rPr>
          <w:rFonts w:hint="eastAsia" w:ascii="仿宋" w:hAnsi="仿宋" w:eastAsia="仿宋" w:cs="仿宋"/>
          <w:bCs/>
          <w:color w:val="auto"/>
          <w:sz w:val="24"/>
          <w:szCs w:val="24"/>
          <w:highlight w:val="none"/>
          <w:u w:val="single"/>
        </w:rPr>
        <w:t>[采购组织机构]</w:t>
      </w:r>
      <w:bookmarkEnd w:id="301"/>
      <w:r>
        <w:rPr>
          <w:rFonts w:hint="eastAsia" w:ascii="仿宋" w:hAnsi="仿宋" w:eastAsia="仿宋" w:cs="仿宋"/>
          <w:bCs/>
          <w:color w:val="auto"/>
          <w:sz w:val="24"/>
          <w:szCs w:val="24"/>
          <w:highlight w:val="none"/>
          <w:u w:val="single"/>
        </w:rPr>
        <w:t xml:space="preserve">                </w:t>
      </w:r>
    </w:p>
    <w:p w14:paraId="0E3FEFEB">
      <w:pPr>
        <w:pStyle w:val="14"/>
        <w:spacing w:line="360" w:lineRule="auto"/>
        <w:ind w:left="29" w:leftChars="12" w:firstLine="472" w:firstLineChars="197"/>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招标文件公告：</w:t>
      </w:r>
      <w:r>
        <w:rPr>
          <w:rFonts w:hint="eastAsia" w:ascii="仿宋" w:hAnsi="仿宋" w:eastAsia="仿宋" w:cs="仿宋"/>
          <w:bCs/>
          <w:color w:val="auto"/>
          <w:sz w:val="24"/>
          <w:szCs w:val="24"/>
          <w:highlight w:val="none"/>
          <w:u w:val="single"/>
        </w:rPr>
        <w:t>是/否</w:t>
      </w:r>
      <w:r>
        <w:rPr>
          <w:rFonts w:hint="eastAsia" w:ascii="仿宋" w:hAnsi="仿宋" w:eastAsia="仿宋" w:cs="仿宋"/>
          <w:bCs/>
          <w:color w:val="auto"/>
          <w:sz w:val="24"/>
          <w:szCs w:val="24"/>
          <w:highlight w:val="none"/>
        </w:rPr>
        <w:t>公告期限：</w:t>
      </w:r>
      <w:r>
        <w:rPr>
          <w:rFonts w:hint="eastAsia" w:ascii="仿宋" w:hAnsi="仿宋" w:eastAsia="仿宋" w:cs="仿宋"/>
          <w:bCs/>
          <w:color w:val="auto"/>
          <w:sz w:val="24"/>
          <w:szCs w:val="24"/>
          <w:highlight w:val="none"/>
          <w:u w:val="single"/>
        </w:rPr>
        <w:t xml:space="preserve">                                                       </w:t>
      </w:r>
    </w:p>
    <w:p w14:paraId="57209CFC">
      <w:pPr>
        <w:pStyle w:val="14"/>
        <w:spacing w:line="360" w:lineRule="auto"/>
        <w:ind w:left="29" w:leftChars="12" w:firstLine="472" w:firstLineChars="197"/>
        <w:rPr>
          <w:rFonts w:hint="eastAsia" w:ascii="仿宋" w:hAnsi="仿宋" w:eastAsia="仿宋" w:cs="仿宋"/>
          <w:b/>
          <w:color w:val="auto"/>
          <w:sz w:val="24"/>
          <w:szCs w:val="24"/>
          <w:highlight w:val="none"/>
        </w:rPr>
      </w:pPr>
      <w:r>
        <w:rPr>
          <w:rFonts w:hint="eastAsia" w:ascii="仿宋" w:hAnsi="仿宋" w:eastAsia="仿宋" w:cs="仿宋"/>
          <w:bCs/>
          <w:color w:val="auto"/>
          <w:sz w:val="24"/>
          <w:szCs w:val="24"/>
          <w:highlight w:val="none"/>
        </w:rPr>
        <w:t>采购结果公告：</w:t>
      </w:r>
      <w:r>
        <w:rPr>
          <w:rFonts w:hint="eastAsia" w:ascii="仿宋" w:hAnsi="仿宋" w:eastAsia="仿宋" w:cs="仿宋"/>
          <w:bCs/>
          <w:color w:val="auto"/>
          <w:sz w:val="24"/>
          <w:szCs w:val="24"/>
          <w:highlight w:val="none"/>
          <w:u w:val="single"/>
        </w:rPr>
        <w:t>是/否</w:t>
      </w:r>
      <w:r>
        <w:rPr>
          <w:rFonts w:hint="eastAsia" w:ascii="仿宋" w:hAnsi="仿宋" w:eastAsia="仿宋" w:cs="仿宋"/>
          <w:bCs/>
          <w:color w:val="auto"/>
          <w:sz w:val="24"/>
          <w:szCs w:val="24"/>
          <w:highlight w:val="none"/>
        </w:rPr>
        <w:t>公告期限：</w:t>
      </w:r>
      <w:r>
        <w:rPr>
          <w:rFonts w:hint="eastAsia" w:ascii="仿宋" w:hAnsi="仿宋" w:eastAsia="仿宋" w:cs="仿宋"/>
          <w:bCs/>
          <w:color w:val="auto"/>
          <w:sz w:val="24"/>
          <w:szCs w:val="24"/>
          <w:highlight w:val="none"/>
          <w:u w:val="single"/>
        </w:rPr>
        <w:t xml:space="preserve">                                                       </w:t>
      </w:r>
    </w:p>
    <w:p w14:paraId="5F7122CF">
      <w:pPr>
        <w:pStyle w:val="14"/>
        <w:spacing w:line="360" w:lineRule="auto"/>
        <w:ind w:left="29" w:leftChars="12" w:firstLine="472" w:firstLineChars="196"/>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三、质疑基本情况</w:t>
      </w:r>
    </w:p>
    <w:p w14:paraId="2D15A806">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投诉人于</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日，向</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提出质疑，质疑事项为：</w:t>
      </w:r>
    </w:p>
    <w:p w14:paraId="2FD9D45D">
      <w:pPr>
        <w:pStyle w:val="14"/>
        <w:spacing w:line="360" w:lineRule="auto"/>
        <w:ind w:firstLine="241"/>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 xml:space="preserve">    </w:t>
      </w:r>
      <w:r>
        <w:rPr>
          <w:rFonts w:hint="eastAsia" w:ascii="仿宋" w:hAnsi="仿宋" w:eastAsia="仿宋" w:cs="仿宋"/>
          <w:bCs/>
          <w:color w:val="auto"/>
          <w:sz w:val="24"/>
          <w:szCs w:val="24"/>
          <w:highlight w:val="none"/>
          <w:u w:val="single"/>
        </w:rPr>
        <w:t xml:space="preserve">                                                                                      </w:t>
      </w:r>
    </w:p>
    <w:p w14:paraId="026A8D46">
      <w:pPr>
        <w:pStyle w:val="14"/>
        <w:spacing w:line="360" w:lineRule="auto"/>
        <w:ind w:firstLine="241"/>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 xml:space="preserve">    </w:t>
      </w:r>
      <w:r>
        <w:rPr>
          <w:rFonts w:hint="eastAsia" w:ascii="仿宋" w:hAnsi="仿宋" w:eastAsia="仿宋" w:cs="仿宋"/>
          <w:bCs/>
          <w:color w:val="auto"/>
          <w:sz w:val="24"/>
          <w:szCs w:val="24"/>
          <w:highlight w:val="none"/>
          <w:u w:val="single"/>
        </w:rPr>
        <w:t xml:space="preserve">                                                                                      </w:t>
      </w:r>
    </w:p>
    <w:p w14:paraId="28BD8DE3">
      <w:pPr>
        <w:pStyle w:val="14"/>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u w:val="single"/>
        </w:rPr>
        <w:t>采购人/代理机构</w:t>
      </w:r>
      <w:r>
        <w:rPr>
          <w:rFonts w:hint="eastAsia" w:ascii="仿宋" w:hAnsi="仿宋" w:eastAsia="仿宋" w:cs="仿宋"/>
          <w:bCs/>
          <w:color w:val="auto"/>
          <w:sz w:val="24"/>
          <w:szCs w:val="24"/>
          <w:highlight w:val="none"/>
        </w:rPr>
        <w:t>于</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日，</w:t>
      </w:r>
      <w:r>
        <w:rPr>
          <w:rFonts w:hint="eastAsia" w:ascii="仿宋" w:hAnsi="仿宋" w:eastAsia="仿宋" w:cs="仿宋"/>
          <w:bCs/>
          <w:color w:val="auto"/>
          <w:sz w:val="24"/>
          <w:szCs w:val="24"/>
          <w:highlight w:val="none"/>
        </w:rPr>
        <w:t xml:space="preserve">就质疑事项作出了答复/没有在法定期限内作出答复。                                                                                             </w:t>
      </w:r>
    </w:p>
    <w:p w14:paraId="04097800">
      <w:pPr>
        <w:pStyle w:val="14"/>
        <w:spacing w:line="360" w:lineRule="auto"/>
        <w:ind w:left="29" w:leftChars="12" w:firstLine="472" w:firstLineChars="196"/>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四、投诉事项具体内容</w:t>
      </w:r>
    </w:p>
    <w:p w14:paraId="0910BA52">
      <w:pPr>
        <w:pStyle w:val="14"/>
        <w:spacing w:line="360" w:lineRule="auto"/>
        <w:ind w:left="29" w:leftChars="12" w:firstLine="472" w:firstLineChars="197"/>
        <w:rPr>
          <w:rFonts w:hint="eastAsia" w:ascii="仿宋" w:hAnsi="仿宋" w:eastAsia="仿宋" w:cs="仿宋"/>
          <w:bCs/>
          <w:color w:val="auto"/>
          <w:sz w:val="24"/>
          <w:szCs w:val="24"/>
          <w:highlight w:val="none"/>
          <w:u w:val="single"/>
        </w:rPr>
      </w:pPr>
      <w:r>
        <w:rPr>
          <w:rFonts w:hint="eastAsia" w:ascii="仿宋" w:hAnsi="仿宋" w:eastAsia="仿宋" w:cs="仿宋"/>
          <w:color w:val="auto"/>
          <w:sz w:val="24"/>
          <w:szCs w:val="24"/>
          <w:highlight w:val="none"/>
        </w:rPr>
        <w:t>投诉事项1：</w:t>
      </w:r>
      <w:r>
        <w:rPr>
          <w:rFonts w:hint="eastAsia" w:ascii="仿宋" w:hAnsi="仿宋" w:eastAsia="仿宋" w:cs="仿宋"/>
          <w:bCs/>
          <w:color w:val="auto"/>
          <w:sz w:val="24"/>
          <w:szCs w:val="24"/>
          <w:highlight w:val="none"/>
          <w:u w:val="single"/>
        </w:rPr>
        <w:t xml:space="preserve">                                                                           </w:t>
      </w:r>
    </w:p>
    <w:p w14:paraId="6B49A656">
      <w:pPr>
        <w:pStyle w:val="14"/>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事实依据：</w:t>
      </w:r>
      <w:r>
        <w:rPr>
          <w:rFonts w:hint="eastAsia" w:ascii="仿宋" w:hAnsi="仿宋" w:eastAsia="仿宋" w:cs="仿宋"/>
          <w:color w:val="auto"/>
          <w:sz w:val="24"/>
          <w:szCs w:val="24"/>
          <w:highlight w:val="none"/>
        </w:rPr>
        <w:t xml:space="preserve"> </w:t>
      </w:r>
      <w:r>
        <w:rPr>
          <w:rFonts w:hint="eastAsia" w:ascii="仿宋" w:hAnsi="仿宋" w:eastAsia="仿宋" w:cs="仿宋"/>
          <w:bCs/>
          <w:color w:val="auto"/>
          <w:sz w:val="24"/>
          <w:szCs w:val="24"/>
          <w:highlight w:val="none"/>
          <w:u w:val="single"/>
        </w:rPr>
        <w:t xml:space="preserve">                                                                                      </w:t>
      </w:r>
    </w:p>
    <w:p w14:paraId="2C0EE554">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u w:val="single"/>
        </w:rPr>
        <w:t xml:space="preserve">                                                                                        </w:t>
      </w:r>
    </w:p>
    <w:p w14:paraId="25C9928F">
      <w:pPr>
        <w:pStyle w:val="14"/>
        <w:spacing w:line="360" w:lineRule="auto"/>
        <w:ind w:firstLine="480" w:firstLineChars="200"/>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法律依据：</w:t>
      </w:r>
      <w:r>
        <w:rPr>
          <w:rFonts w:hint="eastAsia" w:ascii="仿宋" w:hAnsi="仿宋" w:eastAsia="仿宋" w:cs="仿宋"/>
          <w:color w:val="auto"/>
          <w:sz w:val="24"/>
          <w:szCs w:val="24"/>
          <w:highlight w:val="none"/>
        </w:rPr>
        <w:t xml:space="preserve"> </w:t>
      </w:r>
      <w:r>
        <w:rPr>
          <w:rFonts w:hint="eastAsia" w:ascii="仿宋" w:hAnsi="仿宋" w:eastAsia="仿宋" w:cs="仿宋"/>
          <w:bCs/>
          <w:color w:val="auto"/>
          <w:sz w:val="24"/>
          <w:szCs w:val="24"/>
          <w:highlight w:val="none"/>
          <w:u w:val="single"/>
        </w:rPr>
        <w:t xml:space="preserve">                                                                                      </w:t>
      </w:r>
    </w:p>
    <w:p w14:paraId="00CC56DF">
      <w:pPr>
        <w:pStyle w:val="14"/>
        <w:spacing w:line="360" w:lineRule="auto"/>
        <w:ind w:left="29" w:leftChars="12" w:firstLine="352" w:firstLineChars="147"/>
        <w:rPr>
          <w:rFonts w:hint="eastAsia"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 xml:space="preserve"> </w:t>
      </w:r>
      <w:r>
        <w:rPr>
          <w:rFonts w:hint="eastAsia" w:ascii="仿宋" w:hAnsi="仿宋" w:eastAsia="仿宋" w:cs="仿宋"/>
          <w:bCs/>
          <w:color w:val="auto"/>
          <w:sz w:val="24"/>
          <w:szCs w:val="24"/>
          <w:highlight w:val="none"/>
          <w:u w:val="single"/>
        </w:rPr>
        <w:t xml:space="preserve">                                                                                        </w:t>
      </w:r>
    </w:p>
    <w:p w14:paraId="35D92AD9">
      <w:pPr>
        <w:pStyle w:val="14"/>
        <w:spacing w:line="360" w:lineRule="auto"/>
        <w:ind w:left="29" w:leftChars="12" w:firstLine="472" w:firstLineChars="197"/>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rPr>
        <w:t xml:space="preserve">投诉事项2  </w:t>
      </w:r>
      <w:r>
        <w:rPr>
          <w:rFonts w:hint="eastAsia" w:ascii="仿宋" w:hAnsi="仿宋" w:eastAsia="仿宋" w:cs="仿宋"/>
          <w:bCs/>
          <w:color w:val="auto"/>
          <w:sz w:val="24"/>
          <w:szCs w:val="24"/>
          <w:highlight w:val="none"/>
        </w:rPr>
        <w:t xml:space="preserve">   </w:t>
      </w:r>
    </w:p>
    <w:p w14:paraId="6EBB97B2">
      <w:pPr>
        <w:pStyle w:val="14"/>
        <w:spacing w:line="360" w:lineRule="auto"/>
        <w:ind w:left="29" w:leftChars="12" w:firstLine="472" w:firstLineChars="197"/>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w:t>
      </w:r>
    </w:p>
    <w:p w14:paraId="43F68D36">
      <w:pPr>
        <w:pStyle w:val="14"/>
        <w:spacing w:line="360" w:lineRule="auto"/>
        <w:ind w:left="29" w:leftChars="12" w:firstLine="472" w:firstLineChars="196"/>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五、与投诉事项相关的投诉请求：</w:t>
      </w:r>
    </w:p>
    <w:p w14:paraId="2F02624A">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请求：</w:t>
      </w:r>
      <w:r>
        <w:rPr>
          <w:rFonts w:hint="eastAsia" w:ascii="仿宋" w:hAnsi="仿宋" w:eastAsia="仿宋" w:cs="仿宋"/>
          <w:bCs/>
          <w:color w:val="auto"/>
          <w:sz w:val="24"/>
          <w:szCs w:val="24"/>
          <w:highlight w:val="none"/>
          <w:u w:val="single"/>
        </w:rPr>
        <w:t xml:space="preserve">                                                                                 </w:t>
      </w:r>
    </w:p>
    <w:p w14:paraId="625954E1">
      <w:pPr>
        <w:pStyle w:val="14"/>
        <w:spacing w:line="360" w:lineRule="auto"/>
        <w:ind w:left="29" w:leftChars="12" w:firstLine="352" w:firstLineChars="147"/>
        <w:rPr>
          <w:rFonts w:hint="eastAsia" w:ascii="仿宋" w:hAnsi="仿宋" w:eastAsia="仿宋" w:cs="仿宋"/>
          <w:color w:val="auto"/>
          <w:sz w:val="24"/>
          <w:szCs w:val="24"/>
          <w:highlight w:val="none"/>
        </w:rPr>
      </w:pPr>
    </w:p>
    <w:p w14:paraId="4E49AF9A">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签字（签章）：                                       公章：</w:t>
      </w:r>
    </w:p>
    <w:p w14:paraId="33061267">
      <w:pPr>
        <w:pStyle w:val="14"/>
        <w:spacing w:line="360" w:lineRule="auto"/>
        <w:ind w:left="29" w:leftChars="12" w:firstLine="352" w:firstLineChars="147"/>
        <w:rPr>
          <w:rFonts w:hint="eastAsia" w:ascii="仿宋" w:hAnsi="仿宋" w:eastAsia="仿宋" w:cs="仿宋"/>
          <w:color w:val="auto"/>
          <w:sz w:val="24"/>
          <w:szCs w:val="24"/>
          <w:highlight w:val="none"/>
        </w:rPr>
      </w:pPr>
    </w:p>
    <w:p w14:paraId="618175DC">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p>
    <w:p w14:paraId="44ED078C">
      <w:pPr>
        <w:pStyle w:val="14"/>
        <w:spacing w:line="360" w:lineRule="auto"/>
        <w:ind w:left="29" w:leftChars="12" w:firstLine="472" w:firstLineChars="197"/>
        <w:rPr>
          <w:rFonts w:hint="eastAsia" w:ascii="仿宋" w:hAnsi="仿宋" w:eastAsia="仿宋" w:cs="仿宋"/>
          <w:color w:val="auto"/>
          <w:sz w:val="24"/>
          <w:szCs w:val="24"/>
          <w:highlight w:val="none"/>
        </w:rPr>
      </w:pPr>
      <w:r>
        <w:rPr>
          <w:rFonts w:hint="eastAsia" w:ascii="仿宋" w:hAnsi="仿宋" w:eastAsia="仿宋" w:cs="仿宋"/>
          <w:bCs/>
          <w:color w:val="auto"/>
          <w:sz w:val="24"/>
          <w:szCs w:val="24"/>
          <w:highlight w:val="none"/>
        </w:rPr>
        <w:t xml:space="preserve">                                                                                 </w:t>
      </w:r>
    </w:p>
    <w:p w14:paraId="472302F1">
      <w:pPr>
        <w:pStyle w:val="14"/>
        <w:snapToGrid w:val="0"/>
        <w:spacing w:line="360" w:lineRule="auto"/>
        <w:rPr>
          <w:rFonts w:hint="eastAsia" w:ascii="仿宋" w:hAnsi="仿宋" w:eastAsia="仿宋" w:cs="仿宋"/>
          <w:b/>
          <w:color w:val="auto"/>
          <w:sz w:val="24"/>
          <w:szCs w:val="24"/>
          <w:highlight w:val="none"/>
        </w:rPr>
      </w:pPr>
    </w:p>
    <w:p w14:paraId="164CB43A">
      <w:pPr>
        <w:pStyle w:val="14"/>
        <w:snapToGrid w:val="0"/>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说明：</w:t>
      </w:r>
    </w:p>
    <w:p w14:paraId="38657EC8">
      <w:pPr>
        <w:pStyle w:val="14"/>
        <w:spacing w:line="360" w:lineRule="auto"/>
        <w:ind w:firstLine="482" w:firstLineChars="200"/>
        <w:rPr>
          <w:rFonts w:hint="eastAsia" w:ascii="仿宋" w:hAnsi="仿宋" w:eastAsia="仿宋" w:cs="仿宋"/>
          <w:b/>
          <w:color w:val="auto"/>
          <w:kern w:val="2"/>
          <w:sz w:val="24"/>
          <w:szCs w:val="24"/>
          <w:highlight w:val="none"/>
          <w:lang w:val="en-US" w:eastAsia="zh-CN" w:bidi="ar-SA"/>
        </w:rPr>
      </w:pPr>
      <w:r>
        <w:rPr>
          <w:rFonts w:hint="eastAsia" w:ascii="仿宋" w:hAnsi="仿宋" w:eastAsia="仿宋" w:cs="仿宋"/>
          <w:b/>
          <w:color w:val="auto"/>
          <w:kern w:val="2"/>
          <w:sz w:val="24"/>
          <w:szCs w:val="24"/>
          <w:highlight w:val="none"/>
          <w:lang w:val="en-US" w:eastAsia="zh-CN" w:bidi="ar-SA"/>
        </w:rPr>
        <w:t>1.投诉人提起投诉时，应当提交投诉书和必要的证明材料，并按照被投诉人和与投诉事项有关的供应商数量</w:t>
      </w:r>
      <w:r>
        <w:rPr>
          <w:rFonts w:hint="eastAsia" w:ascii="仿宋" w:hAnsi="仿宋" w:eastAsia="仿宋" w:cs="仿宋"/>
          <w:b/>
          <w:color w:val="auto"/>
          <w:kern w:val="2"/>
          <w:sz w:val="24"/>
          <w:szCs w:val="24"/>
          <w:highlight w:val="none"/>
          <w:lang w:val="en-US" w:eastAsia="zh-CN" w:bidi="ar-SA"/>
        </w:rPr>
        <w:t>提供投诉书副本。</w:t>
      </w:r>
    </w:p>
    <w:p w14:paraId="5658015F">
      <w:pPr>
        <w:pStyle w:val="14"/>
        <w:spacing w:line="360" w:lineRule="auto"/>
        <w:ind w:firstLine="482" w:firstLineChars="200"/>
        <w:rPr>
          <w:rFonts w:hint="eastAsia" w:ascii="仿宋" w:hAnsi="仿宋" w:eastAsia="仿宋" w:cs="仿宋"/>
          <w:b/>
          <w:color w:val="auto"/>
          <w:kern w:val="2"/>
          <w:sz w:val="24"/>
          <w:szCs w:val="24"/>
          <w:highlight w:val="none"/>
          <w:lang w:val="en-US" w:eastAsia="zh-CN" w:bidi="ar-SA"/>
        </w:rPr>
      </w:pPr>
      <w:r>
        <w:rPr>
          <w:rFonts w:hint="eastAsia" w:ascii="仿宋" w:hAnsi="仿宋" w:eastAsia="仿宋" w:cs="仿宋"/>
          <w:b/>
          <w:color w:val="auto"/>
          <w:kern w:val="2"/>
          <w:sz w:val="24"/>
          <w:szCs w:val="24"/>
          <w:highlight w:val="none"/>
          <w:lang w:val="en-US" w:eastAsia="zh-CN" w:bidi="ar-SA"/>
        </w:rPr>
        <w:t>2.投诉人若委托代理人进行投诉的，投诉书应按要求列明“授权代表”的有关内容，并在附件中提交由投诉人签署的授权委托书。授权委托书应当载明代理人的姓名或者名称、代理事项、具体权限、期限和相关事项。</w:t>
      </w:r>
    </w:p>
    <w:p w14:paraId="34A6D5C7">
      <w:pPr>
        <w:pStyle w:val="14"/>
        <w:spacing w:line="360" w:lineRule="auto"/>
        <w:ind w:firstLine="482" w:firstLineChars="200"/>
        <w:rPr>
          <w:rFonts w:hint="eastAsia" w:ascii="仿宋" w:hAnsi="仿宋" w:eastAsia="仿宋" w:cs="仿宋"/>
          <w:b/>
          <w:color w:val="auto"/>
          <w:kern w:val="2"/>
          <w:sz w:val="24"/>
          <w:szCs w:val="24"/>
          <w:highlight w:val="none"/>
          <w:lang w:val="en-US" w:eastAsia="zh-CN" w:bidi="ar-SA"/>
        </w:rPr>
      </w:pPr>
      <w:r>
        <w:rPr>
          <w:rFonts w:hint="eastAsia" w:ascii="仿宋" w:hAnsi="仿宋" w:eastAsia="仿宋" w:cs="仿宋"/>
          <w:b/>
          <w:color w:val="auto"/>
          <w:kern w:val="2"/>
          <w:sz w:val="24"/>
          <w:szCs w:val="24"/>
          <w:highlight w:val="none"/>
          <w:lang w:val="en-US" w:eastAsia="zh-CN" w:bidi="ar-SA"/>
        </w:rPr>
        <w:t>3.投诉书应简要列明质疑事项，质疑函、质疑答复等作为附件材料提供。</w:t>
      </w:r>
    </w:p>
    <w:p w14:paraId="2834C5D8">
      <w:pPr>
        <w:pStyle w:val="14"/>
        <w:spacing w:line="360" w:lineRule="auto"/>
        <w:ind w:firstLine="482" w:firstLineChars="200"/>
        <w:rPr>
          <w:rFonts w:hint="eastAsia" w:ascii="仿宋" w:hAnsi="仿宋" w:eastAsia="仿宋" w:cs="仿宋"/>
          <w:b/>
          <w:color w:val="auto"/>
          <w:kern w:val="2"/>
          <w:sz w:val="24"/>
          <w:szCs w:val="24"/>
          <w:highlight w:val="none"/>
          <w:lang w:val="en-US" w:eastAsia="zh-CN" w:bidi="ar-SA"/>
        </w:rPr>
      </w:pPr>
      <w:r>
        <w:rPr>
          <w:rFonts w:hint="eastAsia" w:ascii="仿宋" w:hAnsi="仿宋" w:eastAsia="仿宋" w:cs="仿宋"/>
          <w:b/>
          <w:color w:val="auto"/>
          <w:kern w:val="2"/>
          <w:sz w:val="24"/>
          <w:szCs w:val="24"/>
          <w:highlight w:val="none"/>
          <w:lang w:val="en-US" w:eastAsia="zh-CN" w:bidi="ar-SA"/>
        </w:rPr>
        <w:t>4.投诉书的投诉事项应具体、明确，并有必要的事实依据和法律依据。</w:t>
      </w:r>
    </w:p>
    <w:p w14:paraId="49DEAC93">
      <w:pPr>
        <w:pStyle w:val="14"/>
        <w:spacing w:line="360" w:lineRule="auto"/>
        <w:ind w:firstLine="482" w:firstLineChars="200"/>
        <w:rPr>
          <w:rFonts w:hint="eastAsia" w:ascii="仿宋" w:hAnsi="仿宋" w:eastAsia="仿宋" w:cs="仿宋"/>
          <w:b/>
          <w:color w:val="auto"/>
          <w:kern w:val="2"/>
          <w:sz w:val="24"/>
          <w:szCs w:val="24"/>
          <w:highlight w:val="none"/>
          <w:lang w:val="en-US" w:eastAsia="zh-CN" w:bidi="ar-SA"/>
        </w:rPr>
      </w:pPr>
      <w:r>
        <w:rPr>
          <w:rFonts w:hint="eastAsia" w:ascii="仿宋" w:hAnsi="仿宋" w:eastAsia="仿宋" w:cs="仿宋"/>
          <w:b/>
          <w:color w:val="auto"/>
          <w:kern w:val="2"/>
          <w:sz w:val="24"/>
          <w:szCs w:val="24"/>
          <w:highlight w:val="none"/>
          <w:lang w:val="en-US" w:eastAsia="zh-CN" w:bidi="ar-SA"/>
        </w:rPr>
        <w:t>5.投诉书的投诉请求应与投诉事项相关。</w:t>
      </w:r>
    </w:p>
    <w:p w14:paraId="2DECF332">
      <w:pPr>
        <w:pStyle w:val="14"/>
        <w:spacing w:line="360" w:lineRule="auto"/>
        <w:ind w:firstLine="482" w:firstLineChars="200"/>
        <w:rPr>
          <w:rFonts w:hint="eastAsia" w:ascii="仿宋" w:hAnsi="仿宋" w:eastAsia="仿宋" w:cs="仿宋"/>
          <w:color w:val="auto"/>
          <w:highlight w:val="none"/>
        </w:rPr>
      </w:pPr>
      <w:r>
        <w:rPr>
          <w:rFonts w:hint="eastAsia" w:ascii="仿宋" w:hAnsi="仿宋" w:eastAsia="仿宋" w:cs="仿宋"/>
          <w:b/>
          <w:color w:val="auto"/>
          <w:kern w:val="2"/>
          <w:sz w:val="24"/>
          <w:szCs w:val="24"/>
          <w:highlight w:val="none"/>
          <w:lang w:val="en-US" w:eastAsia="zh-CN" w:bidi="ar-SA"/>
        </w:rPr>
        <w:t>6.投诉人为法人或者其他组织的，投诉书应由法定代表人、主要负责人，或者其授权代表签字或者盖章，并加盖公章</w:t>
      </w:r>
      <w:r>
        <w:rPr>
          <w:rFonts w:hint="eastAsia" w:ascii="仿宋" w:hAnsi="仿宋" w:eastAsia="仿宋" w:cs="仿宋"/>
          <w:b/>
          <w:color w:val="auto"/>
          <w:sz w:val="24"/>
          <w:highlight w:val="none"/>
        </w:rPr>
        <w:t>。</w:t>
      </w:r>
    </w:p>
    <w:sectPr>
      <w:footerReference r:id="rId9" w:type="first"/>
      <w:footerReference r:id="rId8" w:type="default"/>
      <w:pgSz w:w="11911" w:h="16838"/>
      <w:pgMar w:top="1417" w:right="1417" w:bottom="1417" w:left="1417" w:header="720" w:footer="720" w:gutter="0"/>
      <w:cols w:space="720" w:num="1"/>
      <w:docGrid w:linePitch="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2D87A">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6C92728">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14:paraId="16C92728">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7C13F">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F36EBE">
                          <w:pPr>
                            <w:pStyle w:val="15"/>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14:paraId="3DF36EBE">
                    <w:pPr>
                      <w:pStyle w:val="15"/>
                    </w:pPr>
                    <w:r>
                      <w:fldChar w:fldCharType="begin"/>
                    </w:r>
                    <w:r>
                      <w:instrText xml:space="preserve"> PAGE  \* MERGEFORMAT </w:instrText>
                    </w:r>
                    <w:r>
                      <w:fldChar w:fldCharType="separate"/>
                    </w:r>
                    <w:r>
                      <w:t>80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EC825">
    <w:pPr>
      <w:pStyle w:val="1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D7B86D9">
                          <w:pPr>
                            <w:pStyle w:val="15"/>
                            <w:jc w:val="center"/>
                          </w:pPr>
                          <w:r>
                            <w:fldChar w:fldCharType="begin"/>
                          </w:r>
                          <w:r>
                            <w:instrText xml:space="preserve"> PAGE  \* MERGEFORMAT </w:instrText>
                          </w:r>
                          <w:r>
                            <w:fldChar w:fldCharType="separate"/>
                          </w:r>
                          <w:r>
                            <w:t>86</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k/BO9sBAADAAwAADgAAAGRycy9lMm9Eb2MueG1srVPNjtMwEL4j8Q6W&#10;7zTZHFBVNV0tVIuQECAtPIDrOI0l/8kzbVIeAN6AExfuPFefg7GTdJflsoe9JPPnb+b7PF5fD9aw&#10;o4qgvav51aLkTDnpG+32Nf/65fbVkjNA4RphvFM1Pyng15uXL9Z9WKnKd940KjICcbDqQ807xLAq&#10;CpCdsgIWPihHydZHK5DcuC+aKHpCt6aoyvJ10fvYhOilAqDodkzyCTE+BdC3rZZq6+XBKocjalRG&#10;IFGCTgfgmzxt2yqJn9oWFDJTc2KK+UtNyN6lb7FZi9U+itBpOY0gnjLCI05WaEdNL1BbgYIdov4P&#10;ymoZPfgWF9LbYiSSFSEWV+Ujbe46EVTmQlJDuIgOzwcrPx4/R6abmlecOWHpws8/f5x//Tn//s6q&#10;JE8fYEVVd4HqcHjjB1qaOQ4UTKyHNtr0Jz6M8iTu6SKuGpDJdGhZLZclpSTlZofwi/vjIQK+U96y&#10;ZNQ80u1lUcXxA+BYOpekbs7famPyDRr3T4Awx4jKKzCdTkzGiZOFw26Y6O18cyJ29Cioa+fjN856&#10;WomaO3oBnJn3jhRP2zMbcTZ2syGcpIM1R85G8y3mLUtjQbg5IM2aKaTWYz+inhy62CzCtIRpcx76&#10;uer+4W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GT8E72wEAAMADAAAOAAAAAAAAAAEA&#10;IAAAAB4BAABkcnMvZTJvRG9jLnhtbFBLBQYAAAAABgAGAFkBAABrBQAAAAA=&#10;">
              <v:fill on="f" focussize="0,0"/>
              <v:stroke on="f"/>
              <v:imagedata o:title=""/>
              <o:lock v:ext="edit" aspectratio="f"/>
              <v:textbox inset="0mm,0mm,0mm,0mm" style="mso-fit-shape-to-text:t;">
                <w:txbxContent>
                  <w:p w14:paraId="7D7B86D9">
                    <w:pPr>
                      <w:pStyle w:val="15"/>
                      <w:jc w:val="center"/>
                    </w:pPr>
                    <w:r>
                      <w:fldChar w:fldCharType="begin"/>
                    </w:r>
                    <w:r>
                      <w:instrText xml:space="preserve"> PAGE  \* MERGEFORMAT </w:instrText>
                    </w:r>
                    <w:r>
                      <w:fldChar w:fldCharType="separate"/>
                    </w:r>
                    <w:r>
                      <w:t>86</w:t>
                    </w:r>
                    <w:r>
                      <w:fldChar w:fldCharType="end"/>
                    </w:r>
                  </w:p>
                </w:txbxContent>
              </v:textbox>
            </v:shape>
          </w:pict>
        </mc:Fallback>
      </mc:AlternateContent>
    </w:r>
  </w:p>
  <w:p w14:paraId="5506D8C6">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4FF81">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7A7BDA">
                          <w:pPr>
                            <w:pStyle w:val="15"/>
                          </w:pPr>
                          <w:r>
                            <w:fldChar w:fldCharType="begin"/>
                          </w:r>
                          <w:r>
                            <w:instrText xml:space="preserve"> PAGE  \* MERGEFORMAT </w:instrText>
                          </w:r>
                          <w:r>
                            <w:fldChar w:fldCharType="separate"/>
                          </w:r>
                          <w:r>
                            <w:t>63</w:t>
                          </w:r>
                          <w:r>
                            <w:fldChar w:fldCharType="end"/>
                          </w:r>
                        </w:p>
                      </w:txbxContent>
                    </wps:txbx>
                    <wps:bodyPr vert="horz" wrap="none" lIns="0" tIns="0" rIns="0" bIns="0" anchor="t" anchorCtr="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lz3R9sBAADAAwAADgAAAGRycy9lMm9Eb2MueG1srVNNrtMwEN4jcQfL&#10;e5q0SKiKmj4B1UNICJAeHMB1nMaS7bHsaZNyALgBKzbsOVfPwdhJ+uCxeQs2yfz5m/k+jzc3gzXs&#10;pELU4Gq+XJScKSeh0e5Q88+fbp+tOYsoXCMMOFXzs4r8Zvv0yab3lVpBB6ZRgRGIi1Xva94h+qoo&#10;ouyUFXEBXjlKthCsQHLDoWiC6AndmmJVli+KHkLjA0gVI0V3Y5JPiOExgNC2WqodyKNVDkfUoIxA&#10;ohQ77SPf5mnbVkn80LZRITM1J6aYv9SE7H36FtuNqA5B+E7LaQTxmBEecLJCO2p6hdoJFOwY9D9Q&#10;VssAEVpcSLDFSCQrQiyW5QNt7jrhVeZCUkd/FT3+P1j5/vQxMN3U/DlnTli68Mv3b5cfvy4/v7Jl&#10;kqf3saKqO091OLyCgZZmjkcKJtZDG2z6Ex9GeRL3fBVXDchkOrRerdclpSTlZofwi/vjPkR8o8Cy&#10;ZNQ80O1lUcXpXcSxdC5J3RzcamPyDRr3V4Awx4jKKzCdTkzGiZOFw36Y6O2hORM7ehTUtYPwhbOe&#10;VqLmjl4AZ+atI8XT9sxGmI39bAgn6WDNkbPRfI15y9JY0b88Is2aKaTWYz+inhy62CzCtIRpc/70&#10;c9X9w9v+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BuXPdH2wEAAMADAAAOAAAAAAAAAAEA&#10;IAAAAB4BAABkcnMvZTJvRG9jLnhtbFBLBQYAAAAABgAGAFkBAABrBQAAAAA=&#10;">
              <v:fill on="f" focussize="0,0"/>
              <v:stroke on="f"/>
              <v:imagedata o:title=""/>
              <o:lock v:ext="edit" aspectratio="f"/>
              <v:textbox inset="0mm,0mm,0mm,0mm" style="mso-fit-shape-to-text:t;">
                <w:txbxContent>
                  <w:p w14:paraId="167A7BDA">
                    <w:pPr>
                      <w:pStyle w:val="15"/>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1F618">
    <w:pPr>
      <w:pStyle w:val="16"/>
    </w:pPr>
    <w:r>
      <w:rPr>
        <w:rFonts w:hint="eastAsia"/>
      </w:rPr>
      <w:t>南宁市政府采购竞争性磋商采购文件（项目编号：</w:t>
    </w:r>
    <w:r>
      <w:rPr>
        <w:rFonts w:hint="eastAsia"/>
        <w:lang w:eastAsia="zh-CN"/>
      </w:rPr>
      <w:t>NNZC2026-C3-990104-KWZB</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F3493"/>
    <w:multiLevelType w:val="singleLevel"/>
    <w:tmpl w:val="FFBF3493"/>
    <w:lvl w:ilvl="0" w:tentative="0">
      <w:start w:val="1"/>
      <w:numFmt w:val="decimal"/>
      <w:pStyle w:val="6"/>
      <w:lvlText w:val="%1."/>
      <w:lvlJc w:val="left"/>
      <w:pPr>
        <w:tabs>
          <w:tab w:val="left" w:pos="360"/>
        </w:tabs>
        <w:ind w:left="360" w:hanging="360"/>
      </w:pPr>
    </w:lvl>
  </w:abstractNum>
  <w:abstractNum w:abstractNumId="1">
    <w:nsid w:val="508D7A92"/>
    <w:multiLevelType w:val="singleLevel"/>
    <w:tmpl w:val="508D7A9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4OTk5NmY3YjgxZGM2MzIzMmVmZmIyMTNiMjU0ZTkifQ=="/>
  </w:docVars>
  <w:rsids>
    <w:rsidRoot w:val="00000000"/>
    <w:rsid w:val="00C0572D"/>
    <w:rsid w:val="02A91D59"/>
    <w:rsid w:val="02BD41CC"/>
    <w:rsid w:val="034A70CC"/>
    <w:rsid w:val="05956642"/>
    <w:rsid w:val="05B95650"/>
    <w:rsid w:val="0680104B"/>
    <w:rsid w:val="06A853DF"/>
    <w:rsid w:val="0B877CF2"/>
    <w:rsid w:val="0F7B6171"/>
    <w:rsid w:val="100F5738"/>
    <w:rsid w:val="10414A17"/>
    <w:rsid w:val="116E61A6"/>
    <w:rsid w:val="11B45FAC"/>
    <w:rsid w:val="12F8422A"/>
    <w:rsid w:val="13655623"/>
    <w:rsid w:val="14925B43"/>
    <w:rsid w:val="149976CD"/>
    <w:rsid w:val="152F61FD"/>
    <w:rsid w:val="1AD12CAA"/>
    <w:rsid w:val="1C025F6F"/>
    <w:rsid w:val="1DA01679"/>
    <w:rsid w:val="1E364C9D"/>
    <w:rsid w:val="1E7012D0"/>
    <w:rsid w:val="20424DDE"/>
    <w:rsid w:val="208D24FA"/>
    <w:rsid w:val="20E33B15"/>
    <w:rsid w:val="20E45B36"/>
    <w:rsid w:val="21304B74"/>
    <w:rsid w:val="21442E5E"/>
    <w:rsid w:val="21AD6D40"/>
    <w:rsid w:val="22990EB7"/>
    <w:rsid w:val="248D10AB"/>
    <w:rsid w:val="25CE2609"/>
    <w:rsid w:val="2622635F"/>
    <w:rsid w:val="26D62FBA"/>
    <w:rsid w:val="27667C30"/>
    <w:rsid w:val="281978C7"/>
    <w:rsid w:val="28485400"/>
    <w:rsid w:val="2907735C"/>
    <w:rsid w:val="290C4C94"/>
    <w:rsid w:val="294F16CB"/>
    <w:rsid w:val="2A336250"/>
    <w:rsid w:val="2B7D7AEB"/>
    <w:rsid w:val="2CC36641"/>
    <w:rsid w:val="2E394DF0"/>
    <w:rsid w:val="2ECC4F45"/>
    <w:rsid w:val="2FDA68E9"/>
    <w:rsid w:val="312B3912"/>
    <w:rsid w:val="31C654A5"/>
    <w:rsid w:val="327F2033"/>
    <w:rsid w:val="3403662F"/>
    <w:rsid w:val="341841AA"/>
    <w:rsid w:val="34B73373"/>
    <w:rsid w:val="36D32A80"/>
    <w:rsid w:val="372D0182"/>
    <w:rsid w:val="374A2DC5"/>
    <w:rsid w:val="38207E14"/>
    <w:rsid w:val="39031D20"/>
    <w:rsid w:val="39320DEB"/>
    <w:rsid w:val="3AC56B30"/>
    <w:rsid w:val="3B590249"/>
    <w:rsid w:val="3B837210"/>
    <w:rsid w:val="3BCA23AF"/>
    <w:rsid w:val="3EAB0813"/>
    <w:rsid w:val="3F546C71"/>
    <w:rsid w:val="40670043"/>
    <w:rsid w:val="4163454B"/>
    <w:rsid w:val="417B60BB"/>
    <w:rsid w:val="42ED4E3A"/>
    <w:rsid w:val="45CB054C"/>
    <w:rsid w:val="466C343B"/>
    <w:rsid w:val="47B54EFF"/>
    <w:rsid w:val="489E66D1"/>
    <w:rsid w:val="4B33126C"/>
    <w:rsid w:val="4CFA4614"/>
    <w:rsid w:val="4DE91F9D"/>
    <w:rsid w:val="4E8242E4"/>
    <w:rsid w:val="4ED65279"/>
    <w:rsid w:val="4F682A3C"/>
    <w:rsid w:val="4FA55C7D"/>
    <w:rsid w:val="51C222F9"/>
    <w:rsid w:val="51EB34F3"/>
    <w:rsid w:val="53A55108"/>
    <w:rsid w:val="54906B97"/>
    <w:rsid w:val="57EF0C4B"/>
    <w:rsid w:val="586E7DBE"/>
    <w:rsid w:val="594A02CF"/>
    <w:rsid w:val="59C97F1D"/>
    <w:rsid w:val="5A781AA9"/>
    <w:rsid w:val="5C8259E8"/>
    <w:rsid w:val="5D1F7DEB"/>
    <w:rsid w:val="5DDC1B66"/>
    <w:rsid w:val="5E0A6B7C"/>
    <w:rsid w:val="5F756381"/>
    <w:rsid w:val="606D0738"/>
    <w:rsid w:val="626F5E6F"/>
    <w:rsid w:val="62FA2B72"/>
    <w:rsid w:val="63A9438F"/>
    <w:rsid w:val="657D66FB"/>
    <w:rsid w:val="66492F7C"/>
    <w:rsid w:val="690B5C77"/>
    <w:rsid w:val="6B770A3C"/>
    <w:rsid w:val="6CD47684"/>
    <w:rsid w:val="6EAD16FA"/>
    <w:rsid w:val="6EE8A347"/>
    <w:rsid w:val="6F730668"/>
    <w:rsid w:val="6FAB3897"/>
    <w:rsid w:val="71BF5E08"/>
    <w:rsid w:val="71F43498"/>
    <w:rsid w:val="724815EE"/>
    <w:rsid w:val="732A300A"/>
    <w:rsid w:val="733D2CC4"/>
    <w:rsid w:val="734B421D"/>
    <w:rsid w:val="75D71116"/>
    <w:rsid w:val="762878B8"/>
    <w:rsid w:val="763E0C8B"/>
    <w:rsid w:val="76DA690B"/>
    <w:rsid w:val="774A03F5"/>
    <w:rsid w:val="785D6A7A"/>
    <w:rsid w:val="78CF7212"/>
    <w:rsid w:val="795327D7"/>
    <w:rsid w:val="79ED02B1"/>
    <w:rsid w:val="7A1D3390"/>
    <w:rsid w:val="7ADD3367"/>
    <w:rsid w:val="7B323515"/>
    <w:rsid w:val="7E7E59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qFormat="1"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adjustRightInd w:val="0"/>
      <w:spacing w:before="120" w:line="360" w:lineRule="auto"/>
      <w:ind w:left="2155" w:hanging="1078"/>
      <w:textAlignment w:val="baseline"/>
      <w:outlineLvl w:val="3"/>
    </w:pPr>
    <w:rPr>
      <w:rFonts w:ascii="Arial" w:eastAsia="黑体"/>
      <w:kern w:val="0"/>
      <w:sz w:val="28"/>
      <w:szCs w:val="20"/>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6">
    <w:name w:val="List Number"/>
    <w:basedOn w:val="1"/>
    <w:qFormat/>
    <w:uiPriority w:val="0"/>
    <w:pPr>
      <w:numPr>
        <w:ilvl w:val="0"/>
        <w:numId w:val="1"/>
      </w:numPr>
    </w:pPr>
  </w:style>
  <w:style w:type="paragraph" w:styleId="7">
    <w:name w:val="Normal Indent"/>
    <w:basedOn w:val="1"/>
    <w:qFormat/>
    <w:uiPriority w:val="99"/>
    <w:pPr>
      <w:ind w:firstLine="420"/>
    </w:pPr>
    <w:rPr>
      <w:szCs w:val="20"/>
    </w:rPr>
  </w:style>
  <w:style w:type="paragraph" w:styleId="8">
    <w:name w:val="annotation text"/>
    <w:basedOn w:val="1"/>
    <w:qFormat/>
    <w:uiPriority w:val="0"/>
    <w:pPr>
      <w:jc w:val="left"/>
    </w:pPr>
    <w:rPr>
      <w:rFonts w:ascii="Times New Roman" w:hAnsi="Times New Roman"/>
    </w:rPr>
  </w:style>
  <w:style w:type="paragraph" w:styleId="9">
    <w:name w:val="Body Text 3"/>
    <w:basedOn w:val="1"/>
    <w:unhideWhenUsed/>
    <w:qFormat/>
    <w:uiPriority w:val="99"/>
    <w:pPr>
      <w:spacing w:after="120"/>
    </w:pPr>
    <w:rPr>
      <w:sz w:val="16"/>
      <w:szCs w:val="16"/>
    </w:rPr>
  </w:style>
  <w:style w:type="paragraph" w:styleId="10">
    <w:name w:val="Body Text"/>
    <w:basedOn w:val="1"/>
    <w:unhideWhenUsed/>
    <w:qFormat/>
    <w:uiPriority w:val="0"/>
    <w:pPr>
      <w:spacing w:after="120"/>
    </w:pPr>
  </w:style>
  <w:style w:type="paragraph" w:styleId="11">
    <w:name w:val="Body Text Indent"/>
    <w:basedOn w:val="1"/>
    <w:next w:val="1"/>
    <w:qFormat/>
    <w:uiPriority w:val="0"/>
    <w:pPr>
      <w:ind w:firstLine="830" w:firstLineChars="352"/>
    </w:pPr>
    <w:rPr>
      <w:rFonts w:ascii="仿宋_GB2312" w:eastAsia="仿宋_GB2312"/>
      <w:kern w:val="0"/>
      <w:sz w:val="32"/>
      <w:szCs w:val="20"/>
    </w:rPr>
  </w:style>
  <w:style w:type="paragraph" w:styleId="12">
    <w:name w:val="List 2"/>
    <w:basedOn w:val="1"/>
    <w:unhideWhenUsed/>
    <w:qFormat/>
    <w:uiPriority w:val="99"/>
    <w:pPr>
      <w:ind w:left="100" w:leftChars="200" w:hanging="200" w:hangingChars="200"/>
      <w:contextualSpacing/>
    </w:pPr>
  </w:style>
  <w:style w:type="paragraph" w:styleId="13">
    <w:name w:val="toc 3"/>
    <w:basedOn w:val="1"/>
    <w:next w:val="1"/>
    <w:unhideWhenUsed/>
    <w:qFormat/>
    <w:uiPriority w:val="39"/>
    <w:pPr>
      <w:spacing w:line="360" w:lineRule="auto"/>
      <w:ind w:left="840" w:leftChars="400"/>
    </w:pPr>
    <w:rPr>
      <w:rFonts w:eastAsia="宋体"/>
    </w:rPr>
  </w:style>
  <w:style w:type="paragraph" w:styleId="14">
    <w:name w:val="Plain Text"/>
    <w:basedOn w:val="1"/>
    <w:next w:val="5"/>
    <w:qFormat/>
    <w:uiPriority w:val="0"/>
    <w:rPr>
      <w:rFonts w:ascii="宋体" w:hAnsi="Courier New"/>
      <w:kern w:val="0"/>
      <w:sz w:val="20"/>
      <w:szCs w:val="21"/>
    </w:rPr>
  </w:style>
  <w:style w:type="paragraph" w:styleId="15">
    <w:name w:val="footer"/>
    <w:basedOn w:val="1"/>
    <w:unhideWhenUsed/>
    <w:qFormat/>
    <w:uiPriority w:val="99"/>
    <w:pPr>
      <w:tabs>
        <w:tab w:val="center" w:pos="4153"/>
        <w:tab w:val="right" w:pos="8306"/>
      </w:tabs>
      <w:snapToGrid w:val="0"/>
      <w:jc w:val="left"/>
    </w:pPr>
    <w:rPr>
      <w:kern w:val="0"/>
      <w:sz w:val="18"/>
      <w:szCs w:val="18"/>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7">
    <w:name w:val="toc 1"/>
    <w:basedOn w:val="1"/>
    <w:next w:val="1"/>
    <w:unhideWhenUsed/>
    <w:qFormat/>
    <w:uiPriority w:val="39"/>
    <w:pPr>
      <w:spacing w:line="360" w:lineRule="auto"/>
    </w:pPr>
    <w:rPr>
      <w:rFonts w:eastAsia="宋体"/>
    </w:rPr>
  </w:style>
  <w:style w:type="paragraph" w:styleId="18">
    <w:name w:val="List"/>
    <w:basedOn w:val="1"/>
    <w:unhideWhenUsed/>
    <w:qFormat/>
    <w:uiPriority w:val="99"/>
    <w:pPr>
      <w:ind w:left="200" w:hanging="200" w:hangingChars="200"/>
      <w:contextualSpacing/>
    </w:pPr>
  </w:style>
  <w:style w:type="paragraph" w:styleId="19">
    <w:name w:val="toc 2"/>
    <w:basedOn w:val="1"/>
    <w:next w:val="1"/>
    <w:unhideWhenUsed/>
    <w:qFormat/>
    <w:uiPriority w:val="39"/>
    <w:pPr>
      <w:tabs>
        <w:tab w:val="right" w:leader="dot" w:pos="8296"/>
      </w:tabs>
      <w:spacing w:line="360" w:lineRule="auto"/>
      <w:ind w:left="420" w:leftChars="200"/>
    </w:pPr>
    <w:rPr>
      <w:rFonts w:eastAsia="宋体"/>
    </w:rPr>
  </w:style>
  <w:style w:type="paragraph" w:styleId="20">
    <w:name w:val="Title"/>
    <w:basedOn w:val="1"/>
    <w:next w:val="1"/>
    <w:qFormat/>
    <w:uiPriority w:val="0"/>
    <w:pPr>
      <w:spacing w:before="240" w:beforeLines="0" w:beforeAutospacing="0" w:after="60" w:afterLines="0" w:afterAutospacing="0"/>
      <w:jc w:val="center"/>
      <w:outlineLvl w:val="0"/>
    </w:pPr>
    <w:rPr>
      <w:rFonts w:ascii="Arial" w:hAnsi="Arial"/>
    </w:rPr>
  </w:style>
  <w:style w:type="table" w:styleId="22">
    <w:name w:val="Table Grid"/>
    <w:basedOn w:val="2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unhideWhenUsed/>
    <w:qFormat/>
    <w:uiPriority w:val="99"/>
    <w:rPr>
      <w:color w:val="0000FF"/>
      <w:u w:val="single"/>
    </w:rPr>
  </w:style>
  <w:style w:type="paragraph" w:customStyle="1" w:styleId="25">
    <w:name w:val="正文2"/>
    <w:basedOn w:val="1"/>
    <w:qFormat/>
    <w:uiPriority w:val="0"/>
    <w:pPr>
      <w:adjustRightInd w:val="0"/>
      <w:spacing w:before="156" w:line="360" w:lineRule="auto"/>
      <w:ind w:firstLine="510" w:firstLineChars="200"/>
    </w:pPr>
    <w:rPr>
      <w:kern w:val="0"/>
      <w:sz w:val="24"/>
      <w:szCs w:val="20"/>
    </w:rPr>
  </w:style>
  <w:style w:type="paragraph" w:customStyle="1" w:styleId="26">
    <w:name w:val="样式5"/>
    <w:basedOn w:val="1"/>
    <w:qFormat/>
    <w:uiPriority w:val="99"/>
    <w:pPr>
      <w:adjustRightInd w:val="0"/>
      <w:spacing w:line="440" w:lineRule="exact"/>
      <w:ind w:left="2" w:firstLine="480" w:firstLineChars="200"/>
    </w:pPr>
    <w:rPr>
      <w:rFonts w:ascii="仿宋_GB2312" w:hAnsi="仿宋" w:eastAsia="仿宋_GB2312"/>
      <w:sz w:val="24"/>
    </w:rPr>
  </w:style>
  <w:style w:type="paragraph" w:customStyle="1" w:styleId="27">
    <w:name w:val="正文缩进1"/>
    <w:basedOn w:val="1"/>
    <w:next w:val="11"/>
    <w:qFormat/>
    <w:uiPriority w:val="99"/>
    <w:pPr>
      <w:autoSpaceDE w:val="0"/>
      <w:autoSpaceDN w:val="0"/>
      <w:adjustRightInd w:val="0"/>
      <w:snapToGrid w:val="0"/>
      <w:spacing w:after="120" w:line="360" w:lineRule="auto"/>
      <w:ind w:left="420" w:leftChars="200" w:firstLine="480" w:firstLineChars="200"/>
    </w:pPr>
    <w:rPr>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4f7c0ee2-9010-4df0-b939-57c37022fc22</errorID>
      <errorWord>[2026]</errorWord>
      <group>L1_Punc</group>
      <groupName>标点问题</groupName>
      <ability>L2_Punc</ability>
      <abilityName>标点符号检查</abilityName>
      <candidateList>
        <item>〔2026〕</item>
      </candidateList>
      <explain/>
      <paraID>55B10483</paraID>
      <start>231</start>
      <end>237</end>
      <status>unmodified</status>
      <modifiedWord/>
      <trackRevisions>false</trackRevisions>
    </reviewItem>
    <reviewItem>
      <errorID>82c65e0e-0637-4073-b47f-74d2685dbc84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14BD185D</paraID>
      <start>17</start>
      <end>18</end>
      <status>unmodified</status>
      <modifiedWord/>
      <trackRevisions>false</trackRevisions>
    </reviewItem>
    <reviewItem>
      <errorID>a0651783-5f03-496c-bda5-136b94b9b527</errorID>
      <errorWord>(</errorWord>
      <group>L1_Format</group>
      <groupName>格式问题</groupName>
      <ability>L2_HalfPunc</ability>
      <abilityName>全半角检查</abilityName>
      <candidateList>
        <item>（</item>
      </candidateList>
      <explain>文本全半角错误。</explain>
      <paraID>5E1219B4</paraID>
      <start>12</start>
      <end>13</end>
      <status>unmodified</status>
      <modifiedWord/>
      <trackRevisions>false</trackRevisions>
    </reviewItem>
    <reviewItem>
      <errorID>2bcbb988-3edf-4d36-a859-73e9299cd5a4</errorID>
      <errorWord>)</errorWord>
      <group>L1_Format</group>
      <groupName>格式问题</groupName>
      <ability>L2_HalfPunc</ability>
      <abilityName>全半角检查</abilityName>
      <candidateList>
        <item>）</item>
      </candidateList>
      <explain>文本全半角错误。</explain>
      <paraID>5E1219B4</paraID>
      <start>35</start>
      <end>36</end>
      <status>unmodified</status>
      <modifiedWord/>
      <trackRevisions>false</trackRevisions>
    </reviewItem>
    <reviewItem>
      <errorID>08737ff0-991e-47f4-a4af-0fa32f80edc3</errorID>
      <errorWord>(</errorWord>
      <group>L1_Format</group>
      <groupName>格式问题</groupName>
      <ability>L2_HalfPunc</ability>
      <abilityName>全半角检查</abilityName>
      <candidateList>
        <item>（</item>
      </candidateList>
      <explain>文本全半角错误。</explain>
      <paraID>5E1219B4</paraID>
      <start>45</start>
      <end>46</end>
      <status>unmodified</status>
      <modifiedWord/>
      <trackRevisions>false</trackRevisions>
    </reviewItem>
    <reviewItem>
      <errorID>c82cf7ef-a17b-4dda-9f52-306e18db306a</errorID>
      <errorWord>)</errorWord>
      <group>L1_Format</group>
      <groupName>格式问题</groupName>
      <ability>L2_HalfPunc</ability>
      <abilityName>全半角检查</abilityName>
      <candidateList>
        <item>）</item>
      </candidateList>
      <explain>文本全半角错误。</explain>
      <paraID>5E1219B4</paraID>
      <start>61</start>
      <end>62</end>
      <status>unmodified</status>
      <modifiedWord/>
      <trackRevisions>false</trackRevisions>
    </reviewItem>
    <reviewItem>
      <errorID>24ad7402-a30f-49aa-8b8d-8570ed4e8f7c</errorID>
      <errorWord>:</errorWord>
      <group>L1_Format</group>
      <groupName>格式问题</groupName>
      <ability>L2_HalfPunc</ability>
      <abilityName>全半角检查</abilityName>
      <candidateList>
        <item>：</item>
      </candidateList>
      <explain>文本全半角错误。</explain>
      <paraID>5EA62AFE</paraID>
      <start>4</start>
      <end>5</end>
      <status>unmodified</status>
      <modifiedWord/>
      <trackRevisions>false</trackRevisions>
    </reviewItem>
    <reviewItem>
      <errorID>706ac738-1267-4f62-94fe-c585e088947b</errorID>
      <errorWord>-</errorWord>
      <group>L1_Format</group>
      <groupName>格式问题</groupName>
      <ability>L2_HalfPunc</ability>
      <abilityName>全半角检查</abilityName>
      <candidateList>
        <item>－</item>
      </candidateList>
      <explain>文本全半角错误。</explain>
      <paraID>5EA62AFE</paraID>
      <start>111</start>
      <end>112</end>
      <status>unmodified</status>
      <modifiedWord/>
      <trackRevisions>false</trackRevisions>
    </reviewItem>
    <reviewItem>
      <errorID>b1acc345-2e84-4f8e-8715-97b223f569f8</errorID>
      <errorWord>-</errorWord>
      <group>L1_Format</group>
      <groupName>格式问题</groupName>
      <ability>L2_HalfPunc</ability>
      <abilityName>全半角检查</abilityName>
      <candidateList>
        <item>－</item>
      </candidateList>
      <explain>文本全半角错误。</explain>
      <paraID>5EA62AFE</paraID>
      <start>116</start>
      <end>117</end>
      <status>unmodified</status>
      <modifiedWord/>
      <trackRevisions>false</trackRevisions>
    </reviewItem>
    <reviewItem>
      <errorID>fda48eae-1dc6-49a2-84c4-3e88c486eca2</errorID>
      <errorWord>-</errorWord>
      <group>L1_Format</group>
      <groupName>格式问题</groupName>
      <ability>L2_HalfPunc</ability>
      <abilityName>全半角检查</abilityName>
      <candidateList>
        <item>－</item>
      </candidateList>
      <explain>文本全半角错误。</explain>
      <paraID>5EA62AFE</paraID>
      <start>123</start>
      <end>124</end>
      <status>unmodified</status>
      <modifiedWord/>
      <trackRevisions>false</trackRevisions>
    </reviewItem>
    <reviewItem>
      <errorID>7c1653ef-ccf5-45c7-ab55-d1b4ba35e993</errorID>
      <errorWord>-</errorWord>
      <group>L1_Format</group>
      <groupName>格式问题</groupName>
      <ability>L2_HalfPunc</ability>
      <abilityName>全半角检查</abilityName>
      <candidateList>
        <item>－</item>
      </candidateList>
      <explain>文本全半角错误。</explain>
      <paraID>5EA62AFE</paraID>
      <start>129</start>
      <end>130</end>
      <status>unmodified</status>
      <modifiedWord/>
      <trackRevisions>false</trackRevisions>
    </reviewItem>
    <reviewItem>
      <errorID>8bb8e6fe-f0c2-4cb2-a522-3c5990eb8cf0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4B021F54</paraID>
      <start>0</start>
      <end>2</end>
      <status>unmodified</status>
      <modifiedWord/>
      <trackRevisions>false</trackRevisions>
    </reviewItem>
    <reviewItem>
      <errorID>109362ab-f97d-4be5-85a5-93a45dd234ec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66F49AA1</paraID>
      <start>0</start>
      <end>2</end>
      <status>unmodified</status>
      <modifiedWord/>
      <trackRevisions>false</trackRevisions>
    </reviewItem>
    <reviewItem>
      <errorID>92413918-e0b7-400e-b4c7-2caaa817e8a0</errorID>
      <errorWord>操作合</errorWord>
      <group>L1_Word</group>
      <groupName>字词问题</groupName>
      <ability>L2_Typo</ability>
      <abilityName>字词错误</abilityName>
      <candidateList>
        <item>操作台</item>
      </candidateList>
      <explain/>
      <paraID>6ADF5629</paraID>
      <start>8</start>
      <end>11</end>
      <status>unmodified</status>
      <modifiedWord/>
      <trackRevisions>false</trackRevisions>
    </reviewItem>
    <reviewItem>
      <errorID>938f2265-ddd1-40dd-b067-d1e96ab5fbad</errorID>
      <errorWord>，</errorWord>
      <group>L1_Word</group>
      <groupName>字词问题</groupName>
      <ability>L2_Typo</ability>
      <abilityName>字词错误</abilityName>
      <candidateList>
        <item>，在</item>
      </candidateList>
      <explain/>
      <paraID>6F109A7D</paraID>
      <start>35</start>
      <end>36</end>
      <status>unmodified</status>
      <modifiedWord/>
      <trackRevisions>false</trackRevisions>
    </reviewItem>
    <reviewItem>
      <errorID>a4c8d437-a121-4a10-8863-d387c7ddaa53</errorID>
      <errorWord>间</errorWord>
      <group>L1_Word</group>
      <groupName>字词问题</groupName>
      <ability>L2_Typo</ability>
      <abilityName>字词错误</abilityName>
      <candidateList>
        <item>间之</item>
      </candidateList>
      <explain/>
      <paraID>6F109A7D</paraID>
      <start>104</start>
      <end>105</end>
      <status>unmodified</status>
      <modifiedWord/>
      <trackRevisions>false</trackRevisions>
    </reviewItem>
    <reviewItem>
      <errorID>1ae6c6a1-f29c-4768-9ebb-c9e0e0253584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D3AD547</paraID>
      <start>0</start>
      <end>2</end>
      <status>unmodified</status>
      <modifiedWord/>
      <trackRevisions>false</trackRevisions>
    </reviewItem>
    <reviewItem>
      <errorID>2a955b3b-8fce-4e8f-ba7b-5b81bdd26189</errorID>
      <errorWord>具备有</errorWord>
      <group>L1_Word</group>
      <groupName>字词问题</groupName>
      <ability>L2_Typo</ability>
      <abilityName>字词错误</abilityName>
      <candidateList>
        <item>具备</item>
      </candidateList>
      <explain/>
      <paraID> D3AD547</paraID>
      <start>8</start>
      <end>11</end>
      <status>unmodified</status>
      <modifiedWord/>
      <trackRevisions>false</trackRevisions>
    </reviewItem>
    <reviewItem>
      <errorID>b0b9b854-e5a1-42e4-8795-cae0cbca9075</errorID>
      <errorWord>(</errorWord>
      <group>L1_Format</group>
      <groupName>格式问题</groupName>
      <ability>L2_HalfPunc</ability>
      <abilityName>全半角检查</abilityName>
      <candidateList>
        <item>（</item>
      </candidateList>
      <explain>文本全半角错误。</explain>
      <paraID>730757B9</paraID>
      <start>74</start>
      <end>75</end>
      <status>unmodified</status>
      <modifiedWord/>
      <trackRevisions>false</trackRevisions>
    </reviewItem>
    <reviewItem>
      <errorID>0467d668-0543-4699-9d13-9fbbcfd64fd4</errorID>
      <errorWord>)</errorWord>
      <group>L1_Format</group>
      <groupName>格式问题</groupName>
      <ability>L2_HalfPunc</ability>
      <abilityName>全半角检查</abilityName>
      <candidateList>
        <item>）</item>
      </candidateList>
      <explain>文本全半角错误。</explain>
      <paraID>730757B9</paraID>
      <start>80</start>
      <end>81</end>
      <status>unmodified</status>
      <modifiedWord/>
      <trackRevisions>false</trackRevisions>
    </reviewItem>
    <reviewItem>
      <errorID>23520729-1550-4caa-90b5-1855ad7f3db7</errorID>
      <errorWord>市委市政府</errorWord>
      <group>L1_Word</group>
      <groupName>字词问题</groupName>
      <ability>L2_Typo</ability>
      <abilityName>字词错误</abilityName>
      <candidateList>
        <item>市委、市政府</item>
      </candidateList>
      <explain/>
      <paraID>69A49A3B</paraID>
      <start>14</start>
      <end>19</end>
      <status>unmodified</status>
      <modifiedWord/>
      <trackRevisions>false</trackRevisions>
    </reviewItem>
    <reviewItem>
      <errorID>4deeb5a3-f881-4706-8d8b-ed640fa29b1a</errorID>
      <errorWord>登陆</errorWord>
      <group>L1_AI</group>
      <groupName>深度校对</groupName>
      <ability>L2_AI_Word</ability>
      <abilityName>字词纠错</abilityName>
      <candidateList>
        <item>登录</item>
      </candidateList>
      <explain/>
      <paraID>762A3297</paraID>
      <start>24</start>
      <end>26</end>
      <status>unmodified</status>
      <modifiedWord/>
      <trackRevisions>false</trackRevisions>
    </reviewItem>
    <reviewItem>
      <errorID>56b01253-bcbb-4966-be65-b46107d7fdfb</errorID>
      <errorWord>（</errorWord>
      <group>L1_Punc</group>
      <groupName>标点问题</groupName>
      <ability>L2_Punc</ability>
      <abilityName>标点符号检查</abilityName>
      <candidateList/>
      <explain>同一形式括号套用。</explain>
      <paraID>762A3297</paraID>
      <start>96</start>
      <end>97</end>
      <status>unmodified</status>
      <modifiedWord/>
      <trackRevisions>false</trackRevisions>
    </reviewItem>
    <reviewItem>
      <errorID>6089ccab-da13-4475-a341-95df7759f254</errorID>
      <errorWord>）</errorWord>
      <group>L1_Punc</group>
      <groupName>标点问题</groupName>
      <ability>L2_Punc</ability>
      <abilityName>标点符号检查</abilityName>
      <candidateList/>
      <explain>同一形式括号套用。</explain>
      <paraID>762A3297</paraID>
      <start>106</start>
      <end>107</end>
      <status>unmodified</status>
      <modifiedWord/>
      <trackRevisions>false</trackRevisions>
    </reviewItem>
    <reviewItem>
      <errorID>4e369e1d-d7b4-483c-ad2b-f1a226f34605</errorID>
      <errorWord>-</errorWord>
      <group>L1_Format</group>
      <groupName>格式问题</groupName>
      <ability>L2_HalfPunc</ability>
      <abilityName>全半角检查</abilityName>
      <candidateList>
        <item>－</item>
      </candidateList>
      <explain>文本全半角错误。</explain>
      <paraID>762A3297</paraID>
      <start>107</start>
      <end>108</end>
      <status>unmodified</status>
      <modifiedWord/>
      <trackRevisions>false</trackRevisions>
    </reviewItem>
    <reviewItem>
      <errorID>ddbd4ba0-bf38-4244-a741-d7fb67da5a7d</errorID>
      <errorWord>-</errorWord>
      <group>L1_Format</group>
      <groupName>格式问题</groupName>
      <ability>L2_HalfPunc</ability>
      <abilityName>全半角检查</abilityName>
      <candidateList>
        <item>－</item>
      </candidateList>
      <explain>文本全半角错误。</explain>
      <paraID>762A3297</paraID>
      <start>112</start>
      <end>113</end>
      <status>unmodified</status>
      <modifiedWord/>
      <trackRevisions>false</trackRevisions>
    </reviewItem>
    <reviewItem>
      <errorID>db4f8ee9-e749-4859-a867-a2ad1e7cbd90</errorID>
      <errorWord>-</errorWord>
      <group>L1_Format</group>
      <groupName>格式问题</groupName>
      <ability>L2_HalfPunc</ability>
      <abilityName>全半角检查</abilityName>
      <candidateList>
        <item>－</item>
      </candidateList>
      <explain>文本全半角错误。</explain>
      <paraID>762A3297</paraID>
      <start>121</start>
      <end>122</end>
      <status>unmodified</status>
      <modifiedWord/>
      <trackRevisions>false</trackRevisions>
    </reviewItem>
    <reviewItem>
      <errorID>b2be4993-3cbf-4099-92be-c90ad721daca</errorID>
      <errorWord>-</errorWord>
      <group>L1_Format</group>
      <groupName>格式问题</groupName>
      <ability>L2_HalfPunc</ability>
      <abilityName>全半角检查</abilityName>
      <candidateList>
        <item>－</item>
      </candidateList>
      <explain>文本全半角错误。</explain>
      <paraID>762A3297</paraID>
      <start>126</start>
      <end>127</end>
      <status>unmodified</status>
      <modifiedWord/>
      <trackRevisions>false</trackRevisions>
    </reviewItem>
    <reviewItem>
      <errorID>dbab401d-2041-4a36-bd67-7b20c4ab8118</errorID>
      <errorWord>（</errorWord>
      <group>L1_Punc</group>
      <groupName>标点问题</groupName>
      <ability>L2_Punc</ability>
      <abilityName>标点符号检查</abilityName>
      <candidateList/>
      <explain>同一形式括号套用。</explain>
      <paraID>7B1BBF23</paraID>
      <start>93</start>
      <end>94</end>
      <status>unmodified</status>
      <modifiedWord/>
      <trackRevisions>false</trackRevisions>
    </reviewItem>
    <reviewItem>
      <errorID>4f5d13e1-7b3b-4153-b2c5-41b40f1c3414</errorID>
      <errorWord>）</errorWord>
      <group>L1_Punc</group>
      <groupName>标点问题</groupName>
      <ability>L2_Punc</ability>
      <abilityName>标点符号检查</abilityName>
      <candidateList/>
      <explain>同一形式括号套用。</explain>
      <paraID>7B1BBF23</paraID>
      <start>103</start>
      <end>104</end>
      <status>unmodified</status>
      <modifiedWord/>
      <trackRevisions>false</trackRevisions>
    </reviewItem>
    <reviewItem>
      <errorID>d2a1dd85-eb2e-4dc1-846e-301e402f944d</errorID>
      <errorWord>-</errorWord>
      <group>L1_Format</group>
      <groupName>格式问题</groupName>
      <ability>L2_HalfPunc</ability>
      <abilityName>全半角检查</abilityName>
      <candidateList>
        <item>－</item>
      </candidateList>
      <explain>文本全半角错误。</explain>
      <paraID>7B1BBF23</paraID>
      <start>104</start>
      <end>105</end>
      <status>unmodified</status>
      <modifiedWord/>
      <trackRevisions>false</trackRevisions>
    </reviewItem>
    <reviewItem>
      <errorID>2673a172-5e3b-4906-8820-f8bb19c19416</errorID>
      <errorWord>-</errorWord>
      <group>L1_Format</group>
      <groupName>格式问题</groupName>
      <ability>L2_HalfPunc</ability>
      <abilityName>全半角检查</abilityName>
      <candidateList>
        <item>－</item>
      </candidateList>
      <explain>文本全半角错误。</explain>
      <paraID>7B1BBF23</paraID>
      <start>109</start>
      <end>110</end>
      <status>unmodified</status>
      <modifiedWord/>
      <trackRevisions>false</trackRevisions>
    </reviewItem>
    <reviewItem>
      <errorID>b5e16de7-01ff-496e-ac15-7e63a00c8558</errorID>
      <errorWord>-</errorWord>
      <group>L1_Format</group>
      <groupName>格式问题</groupName>
      <ability>L2_HalfPunc</ability>
      <abilityName>全半角检查</abilityName>
      <candidateList>
        <item>－</item>
      </candidateList>
      <explain>文本全半角错误。</explain>
      <paraID>7B1BBF23</paraID>
      <start>118</start>
      <end>119</end>
      <status>unmodified</status>
      <modifiedWord/>
      <trackRevisions>false</trackRevisions>
    </reviewItem>
    <reviewItem>
      <errorID>a9cf9689-5fc8-4b9d-842e-89a3865f402a</errorID>
      <errorWord>-</errorWord>
      <group>L1_Format</group>
      <groupName>格式问题</groupName>
      <ability>L2_HalfPunc</ability>
      <abilityName>全半角检查</abilityName>
      <candidateList>
        <item>－</item>
      </candidateList>
      <explain>文本全半角错误。</explain>
      <paraID>7B1BBF23</paraID>
      <start>123</start>
      <end>124</end>
      <status>unmodified</status>
      <modifiedWord/>
      <trackRevisions>false</trackRevisions>
    </reviewItem>
    <reviewItem>
      <errorID>cea57bf1-5eb9-4539-97b9-de054719eb0f</errorID>
      <errorWord>（</errorWord>
      <group>L1_Punc</group>
      <groupName>标点问题</groupName>
      <ability>L2_Punc</ability>
      <abilityName>标点符号检查</abilityName>
      <candidateList/>
      <explain>同一形式括号套用。</explain>
      <paraID> 2386156</paraID>
      <start>160</start>
      <end>161</end>
      <status>unmodified</status>
      <modifiedWord/>
      <trackRevisions>false</trackRevisions>
    </reviewItem>
    <reviewItem>
      <errorID>0a2326af-7122-41c1-8be1-051ea97ca653</errorID>
      <errorWord>）</errorWord>
      <group>L1_Punc</group>
      <groupName>标点问题</groupName>
      <ability>L2_Punc</ability>
      <abilityName>标点符号检查</abilityName>
      <candidateList/>
      <explain>同一形式括号套用。</explain>
      <paraID> 2386156</paraID>
      <start>164</start>
      <end>165</end>
      <status>unmodified</status>
      <modifiedWord/>
      <trackRevisions>false</trackRevisions>
    </reviewItem>
    <reviewItem>
      <errorID>80a09374-5eea-460e-a8b4-94527aa9151d</errorID>
      <errorWord>须</errorWord>
      <group>L1_Word</group>
      <groupName>字词问题</groupName>
      <ability>L2_Typo</ability>
      <abilityName>字词错误</abilityName>
      <candidateList>
        <item>需</item>
      </candidateList>
      <explain>存在发音相同字词的误用。</explain>
      <paraID>2D8ED436</paraID>
      <start>0</start>
      <end>1</end>
      <status>unmodified</status>
      <modifiedWord/>
      <trackRevisions>false</trackRevisions>
    </reviewItem>
    <reviewItem>
      <errorID>ac588206-a9d4-42de-bff5-10fab521e6d4</errorID>
      <errorWord>-</errorWord>
      <group>L1_Format</group>
      <groupName>格式问题</groupName>
      <ability>L2_HalfPunc</ability>
      <abilityName>全半角检查</abilityName>
      <candidateList>
        <item>－</item>
      </candidateList>
      <explain>文本全半角错误。</explain>
      <paraID>4AFA617C</paraID>
      <start>65</start>
      <end>66</end>
      <status>unmodified</status>
      <modifiedWord/>
      <trackRevisions>false</trackRevisions>
    </reviewItem>
    <reviewItem>
      <errorID>f3dbfc21-4c90-4a08-a13c-c9000dd1e657</errorID>
      <errorWord>-</errorWord>
      <group>L1_Format</group>
      <groupName>格式问题</groupName>
      <ability>L2_HalfPunc</ability>
      <abilityName>全半角检查</abilityName>
      <candidateList>
        <item>－</item>
      </candidateList>
      <explain>文本全半角错误。</explain>
      <paraID>4AFA617C</paraID>
      <start>68</start>
      <end>69</end>
      <status>unmodified</status>
      <modifiedWord/>
      <trackRevisions>false</trackRevisions>
    </reviewItem>
    <reviewItem>
      <errorID>f9fe6e54-4f0e-407e-81d4-b5afc508f31d</errorID>
      <errorWord>-</errorWord>
      <group>L1_Format</group>
      <groupName>格式问题</groupName>
      <ability>L2_HalfPunc</ability>
      <abilityName>全半角检查</abilityName>
      <candidateList>
        <item>－</item>
      </candidateList>
      <explain>文本全半角错误。</explain>
      <paraID>4AFA617C</paraID>
      <start>71</start>
      <end>72</end>
      <status>unmodified</status>
      <modifiedWord/>
      <trackRevisions>false</trackRevisions>
    </reviewItem>
    <reviewItem>
      <errorID>cf29f94c-d7ba-4216-9199-4738225afeca</errorID>
      <errorWord>-</errorWord>
      <group>L1_Format</group>
      <groupName>格式问题</groupName>
      <ability>L2_HalfPunc</ability>
      <abilityName>全半角检查</abilityName>
      <candidateList>
        <item>－</item>
      </candidateList>
      <explain>文本全半角错误。</explain>
      <paraID>4AFA617C</paraID>
      <start>74</start>
      <end>75</end>
      <status>unmodified</status>
      <modifiedWord/>
      <trackRevisions>false</trackRevisions>
    </reviewItem>
    <reviewItem>
      <errorID>bb4c44ff-4b4e-4c4f-b684-c9e5405ec26a</errorID>
      <errorWord>在对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1D8AB26A</paraID>
      <start>17</start>
      <end>19</end>
      <status>unmodified</status>
      <modifiedWord/>
      <trackRevisions>false</trackRevisions>
    </reviewItem>
    <reviewItem>
      <errorID>dc14978f-8771-4923-9cc9-097ce6b4f966</errorID>
      <errorWord>模版</errorWord>
      <group>L1_Word</group>
      <groupName>字词问题</groupName>
      <ability>L2_Typo</ability>
      <abilityName>字词错误</abilityName>
      <candidateList>
        <item>模板</item>
      </candidateList>
      <explain>&lt;名&gt;浇灌混凝土工程时定型用的板，一般用竹木料或钢材制成。在计算机领域，是指一个具有固定格式和内容框架的文件或程序框架，可作为基础用于创建其他类似的文件或程序，能提高工作效率和保证格式的一致性。“模版”是“模板”的异形词，正式表达中应使用“模板”。</explain>
      <paraID>1D8AB26A</paraID>
      <start>53</start>
      <end>55</end>
      <status>unmodified</status>
      <modifiedWord/>
      <trackRevisions>false</trackRevisions>
    </reviewItem>
    <reviewItem>
      <errorID>fc8e5964-6d30-46ac-85b1-1ab7a2cecf9b</errorID>
      <errorWord>简介</errorWord>
      <group>L1_Word</group>
      <groupName>字词问题</groupName>
      <ability>L2_Typo</ability>
      <abilityName>字词错误</abilityName>
      <candidateList>
        <item>简洁</item>
      </candidateList>
      <explain>〈形〉（说话、行文等）简明扼要，没有多余的内容：文笔～｜话语～。</explain>
      <paraID>272AE3EA</paraID>
      <start>92</start>
      <end>96</end>
      <status>modified</status>
      <modifiedWord>简洁</modifiedWord>
      <trackRevisions>true</trackRevisions>
    </reviewItem>
    <reviewItem>
      <errorID>e72c95dd-dc3d-4556-a925-490a830041ce</errorID>
      <errorWord>(</errorWord>
      <group>L1_Format</group>
      <groupName>格式问题</groupName>
      <ability>L2_HalfPunc</ability>
      <abilityName>全半角检查</abilityName>
      <candidateList>
        <item>（</item>
      </candidateList>
      <explain>文本全半角错误。</explain>
      <paraID>5DF2462E</paraID>
      <start>6</start>
      <end>7</end>
      <status>unmodified</status>
      <modifiedWord/>
      <trackRevisions>false</trackRevisions>
    </reviewItem>
    <reviewItem>
      <errorID>f27a9f1e-f73d-45f6-b088-527609dbdd7a</errorID>
      <errorWord>)</errorWord>
      <group>L1_Format</group>
      <groupName>格式问题</groupName>
      <ability>L2_HalfPunc</ability>
      <abilityName>全半角检查</abilityName>
      <candidateList>
        <item>）</item>
      </candidateList>
      <explain>文本全半角错误。</explain>
      <paraID>5DF2462E</paraID>
      <start>10</start>
      <end>11</end>
      <status>unmodified</status>
      <modifiedWord/>
      <trackRevisions>false</trackRevisions>
    </reviewItem>
    <reviewItem>
      <errorID>653b1451-23e2-4b48-a4e3-5768f2d3f006</errorID>
      <errorWord>形式</errorWord>
      <group>L1_Word</group>
      <groupName>字词问题</groupName>
      <ability>L2_Typo</ability>
      <abilityName>字词错误</abilityName>
      <candidateList>
        <item>形势</item>
      </candidateList>
      <explain/>
      <paraID>4E49E244</paraID>
      <start>57</start>
      <end>59</end>
      <status>unmodified</status>
      <modifiedWord/>
      <trackRevisions>false</trackRevisions>
    </reviewItem>
    <reviewItem>
      <errorID>1eab54db-daae-41a6-b00a-93f1d9fa6fbc</errorID>
      <errorWord>须</errorWord>
      <group>L1_Word</group>
      <groupName>字词问题</groupName>
      <ability>L2_Typo</ability>
      <abilityName>字词错误</abilityName>
      <candidateList>
        <item>需</item>
      </candidateList>
      <explain>存在发音相同字词的误用。</explain>
      <paraID>4AB04648</paraID>
      <start>2</start>
      <end>3</end>
      <status>unmodified</status>
      <modifiedWord/>
      <trackRevisions>false</trackRevisions>
    </reviewItem>
    <reviewItem>
      <errorID>60940e34-5caa-437e-bb46-5dabfb33741e</errorID>
      <errorWord>做</errorWord>
      <group>L1_Word</group>
      <groupName>字词问题</groupName>
      <ability>L2_Typo</ability>
      <abilityName>字词错误</abilityName>
      <candidateList>
        <item>作</item>
      </candidateList>
      <explain>存在发音相同字词的误用。</explain>
      <paraID> 5C344AE</paraID>
      <start>73</start>
      <end>74</end>
      <status>unmodified</status>
      <modifiedWord/>
      <trackRevisions>false</trackRevisions>
    </reviewItem>
    <reviewItem>
      <errorID>668d8e9e-8708-4bec-abc0-17d266565566</errorID>
      <errorWord>[2011]300号</errorWord>
      <group>L1_Knowledge</group>
      <groupName>知识性问题</groupName>
      <ability>L2_Knowledge</ability>
      <abilityName>其他知识</abilityName>
      <candidateList>
        <item>〔2011〕300号</item>
      </candidateList>
      <explain>发文字号格式错误。</explain>
      <paraID>34C8DEE3</paraID>
      <start>35</start>
      <end>45</end>
      <status>unmodified</status>
      <modifiedWord/>
      <trackRevisions>false</trackRevisions>
    </reviewItem>
    <reviewItem>
      <errorID>73028754-1da7-4364-a9f7-0e9ea9e71217</errorID>
      <errorWord>须</errorWord>
      <group>L1_Word</group>
      <groupName>字词问题</groupName>
      <ability>L2_Typo</ability>
      <abilityName>字词错误</abilityName>
      <candidateList>
        <item>需</item>
      </candidateList>
      <explain>存在发音相同字词的误用。</explain>
      <paraID>34C8DEE3</paraID>
      <start>82</start>
      <end>83</end>
      <status>unmodified</status>
      <modifiedWord/>
      <trackRevisions>false</trackRevisions>
    </reviewItem>
    <reviewItem>
      <errorID>ad0f3af1-e33e-4dfd-9d2d-9478a41316fc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20A4CA3A</paraID>
      <start>0</start>
      <end>2</end>
      <status>unmodified</status>
      <modifiedWord/>
      <trackRevisions>false</trackRevisions>
    </reviewItem>
    <reviewItem>
      <errorID>66c0a4dd-30c4-45c9-ac95-0eaf876341b8</errorID>
      <errorWord>：/。</errorWord>
      <group>L1_Punc</group>
      <groupName>标点问题</groupName>
      <ability>L2_Punc</ability>
      <abilityName>标点符号检查</abilityName>
      <candidateList>
        <item>：</item>
      </candidateList>
      <explain/>
      <paraID>62E42109</paraID>
      <start>4</start>
      <end>7</end>
      <status>unmodified</status>
      <modifiedWord/>
      <trackRevisions>false</trackRevisions>
    </reviewItem>
    <reviewItem>
      <errorID>d2a8bd00-ec3f-4120-977f-87b7ab309217</errorID>
      <errorWord>：/。</errorWord>
      <group>L1_Punc</group>
      <groupName>标点问题</groupName>
      <ability>L2_Punc</ability>
      <abilityName>标点符号检查</abilityName>
      <candidateList>
        <item>：</item>
      </candidateList>
      <explain/>
      <paraID>3F7D0016</paraID>
      <start>8</start>
      <end>11</end>
      <status>unmodified</status>
      <modifiedWord/>
      <trackRevisions>false</trackRevisions>
    </reviewItem>
    <reviewItem>
      <errorID>d9cdabf0-46dc-45c7-8b71-e338d755888e</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3F5F71A4</paraID>
      <start>174</start>
      <end>175</end>
      <status>unmodified</status>
      <modifiedWord/>
      <trackRevisions>false</trackRevisions>
    </reviewItem>
    <reviewItem>
      <errorID>63491d2d-5a7b-436f-ad49-8d2ca846ed76</errorID>
      <errorWord>下</errorWord>
      <group>L1_Word</group>
      <groupName>字词问题</groupName>
      <ability>L2_Typo</ability>
      <abilityName>字词错误</abilityName>
      <candidateList>
        <item>下简</item>
      </candidateList>
      <explain/>
      <paraID> A4ECB55</paraID>
      <start>184</start>
      <end>185</end>
      <status>unmodified</status>
      <modifiedWord/>
      <trackRevisions>false</trackRevisions>
    </reviewItem>
    <reviewItem>
      <errorID>dd10b149-8a56-405d-a597-435951f185d8</errorID>
      <errorWord>)</errorWord>
      <group>L1_Format</group>
      <groupName>格式问题</groupName>
      <ability>L2_HalfPunc</ability>
      <abilityName>全半角检查</abilityName>
      <candidateList>
        <item>）</item>
      </candidateList>
      <explain>文本全半角错误。</explain>
      <paraID> A4ECB55</paraID>
      <start>233</start>
      <end>234</end>
      <status>unmodified</status>
      <modifiedWord/>
      <trackRevisions>false</trackRevisions>
    </reviewItem>
    <reviewItem>
      <errorID>35e5923c-0a7d-4444-9b15-83cee20cc3cc</errorID>
      <errorWord>市委市政府</errorWord>
      <group>L1_Word</group>
      <groupName>字词问题</groupName>
      <ability>L2_Typo</ability>
      <abilityName>字词错误</abilityName>
      <candidateList>
        <item>市委、市政府</item>
      </candidateList>
      <explain/>
      <paraID>6D012C1F</paraID>
      <start>16</start>
      <end>21</end>
      <status>unmodified</status>
      <modifiedWord/>
      <trackRevisions>false</trackRevisions>
    </reviewItem>
    <reviewItem>
      <errorID>ef28148a-d941-4223-a749-fa64dbeb5855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76B376E4</paraID>
      <start>0</start>
      <end>2</end>
      <status>unmodified</status>
      <modifiedWord/>
      <trackRevisions>false</trackRevisions>
    </reviewItem>
    <reviewItem>
      <errorID>4ed58033-4ef7-4357-abab-db3d5373ddd1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6AC7758D</paraID>
      <start>0</start>
      <end>2</end>
      <status>unmodified</status>
      <modifiedWord/>
      <trackRevisions>false</trackRevisions>
    </reviewItem>
    <reviewItem>
      <errorID>de0cce19-fa00-4e3a-a3af-ee87dba67665</errorID>
      <errorWord>[2002]1980号</errorWord>
      <group>L1_Knowledge</group>
      <groupName>知识性问题</groupName>
      <ability>L2_Knowledge</ability>
      <abilityName>其他知识</abilityName>
      <candidateList>
        <item>〔2002〕1980号</item>
      </candidateList>
      <explain>发文字号格式错误。</explain>
      <paraID> E9260A6</paraID>
      <start>27</start>
      <end>38</end>
      <status>unmodified</status>
      <modifiedWord/>
      <trackRevisions>false</trackRevisions>
    </reviewItem>
    <reviewItem>
      <errorID>2641274a-bc0c-4d54-85e6-76b719748e8b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48F21434</paraID>
      <start>22</start>
      <end>25</end>
      <status>unmodified</status>
      <modifiedWord/>
      <trackRevisions>false</trackRevisions>
    </reviewItem>
    <reviewItem>
      <errorID>d85e88ee-d51b-48ce-916a-e1aad07973f9</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48F21434</paraID>
      <start>54</start>
      <end>57</end>
      <status>unmodified</status>
      <modifiedWord/>
      <trackRevisions>false</trackRevisions>
    </reviewItem>
    <reviewItem>
      <errorID>e65736c3-4c0e-4dd0-af80-9e8597ee78fe</errorID>
      <errorWord>，</errorWord>
      <group>L1_Word</group>
      <groupName>字词问题</groupName>
      <ability>L2_Typo</ability>
      <abilityName>字词错误</abilityName>
      <candidateList>
        <item>，使</item>
      </candidateList>
      <explain/>
      <paraID>7575F4AE</paraID>
      <start>32</start>
      <end>33</end>
      <status>unmodified</status>
      <modifiedWord/>
      <trackRevisions>false</trackRevisions>
    </reviewItem>
    <reviewItem>
      <errorID>515998ff-c6c7-4ed7-bc72-f9c8597284ad</errorID>
      <errorWord>[2020]46号</errorWord>
      <group>L1_Knowledge</group>
      <groupName>知识性问题</groupName>
      <ability>L2_Knowledge</ability>
      <abilityName>其他知识</abilityName>
      <candidateList>
        <item>〔2020〕46号</item>
      </candidateList>
      <explain>发文字号格式错误。</explain>
      <paraID>7AC198E6</paraID>
      <start>26</start>
      <end>35</end>
      <status>unmodified</status>
      <modifiedWord/>
      <trackRevisions>false</trackRevisions>
    </reviewItem>
    <reviewItem>
      <errorID>4160696d-ebdc-4656-a170-43c85c97ef2d</errorID>
      <errorWord>4%-6%</errorWord>
      <group>L1_Knowledge</group>
      <groupName>知识性问题</groupName>
      <ability>L2_Knowledge</ability>
      <abilityName>其他知识</abilityName>
      <candidateList>
        <item>4%—6%</item>
      </candidateList>
      <explain>1. “4%-6%”中的单位“%”仅出现在后一个数字上，容易引起歧义；根据《现代汉语标点符号数字用法规范手册》，数字表示范围两边需要使用统一的格式。2. 根据标点国标 4.13 中的规则，数字、时间或地域连接符应使用（视觉上更长的）“—”或“～”。</explain>
      <paraID>7AC198E6</paraID>
      <start>119</start>
      <end>124</end>
      <status>unmodified</status>
      <modifiedWord/>
      <trackRevisions>false</trackRevisions>
    </reviewItem>
    <reviewItem>
      <errorID>70b51d29-d081-4cb3-b7ba-47a163ddacf0</errorID>
      <errorWord>，将</errorWord>
      <group>L1_Word</group>
      <groupName>字词问题</groupName>
      <ability>L2_Typo</ability>
      <abilityName>字词错误</abilityName>
      <candidateList>
        <item>，</item>
      </candidateList>
      <explain/>
      <paraID>328A018E</paraID>
      <start>45</start>
      <end>47</end>
      <status>unmodified</status>
      <modifiedWord/>
      <trackRevisions>false</trackRevisions>
    </reviewItem>
    <reviewItem>
      <errorID>417492a2-af6a-4f4d-a08d-93caf6c5538c</errorID>
      <errorWord>操作合</errorWord>
      <group>L1_Word</group>
      <groupName>字词问题</groupName>
      <ability>L2_Typo</ability>
      <abilityName>字词错误</abilityName>
      <candidateList>
        <item>操作台</item>
      </candidateList>
      <explain/>
      <paraID>581D09F5</paraID>
      <start>9</start>
      <end>12</end>
      <status>unmodified</status>
      <modifiedWord/>
      <trackRevisions>false</trackRevisions>
    </reviewItem>
    <reviewItem>
      <errorID>d840dbeb-c4c6-4a46-8b69-05174da8b1e3</errorID>
      <errorWord>间</errorWord>
      <group>L1_Word</group>
      <groupName>字词问题</groupName>
      <ability>L2_Typo</ability>
      <abilityName>字词错误</abilityName>
      <candidateList>
        <item>间之</item>
      </candidateList>
      <explain/>
      <paraID> 4726ECC</paraID>
      <start>49</start>
      <end>50</end>
      <status>unmodified</status>
      <modifiedWord/>
      <trackRevisions>false</trackRevisions>
    </reviewItem>
    <reviewItem>
      <errorID>8702453f-2844-4359-813b-7b02cc9223d1</errorID>
      <errorWord>（</errorWord>
      <group>L1_Punc</group>
      <groupName>标点问题</groupName>
      <ability>L2_Punc</ability>
      <abilityName>标点符号检查</abilityName>
      <candidateList/>
      <explain>同一形式括号套用。</explain>
      <paraID>78DB6D84</paraID>
      <start>100</start>
      <end>101</end>
      <status>unmodified</status>
      <modifiedWord/>
      <trackRevisions>false</trackRevisions>
    </reviewItem>
    <reviewItem>
      <errorID>84071de0-9af2-4c49-b0c0-a19d5e64b510</errorID>
      <errorWord>）</errorWord>
      <group>L1_Punc</group>
      <groupName>标点问题</groupName>
      <ability>L2_Punc</ability>
      <abilityName>标点符号检查</abilityName>
      <candidateList/>
      <explain>同一形式括号套用。</explain>
      <paraID>78DB6D84</paraID>
      <start>107</start>
      <end>108</end>
      <status>unmodified</status>
      <modifiedWord/>
      <trackRevisions>false</trackRevisions>
    </reviewItem>
    <reviewItem>
      <errorID>a847067d-0a85-4af1-a248-2ea1049d8506</errorID>
      <errorWord>100～500万</errorWord>
      <group>L1_Knowledge</group>
      <groupName>知识性问题</groupName>
      <ability>L2_Knowledge</ability>
      <abilityName>其他知识</abilityName>
      <candidateList>
        <item>100万～500万</item>
      </candidateList>
      <explain>1. “100～500万”中的单位“万”仅出现在后一个数字上，容易引起歧义；根据《现代汉语标点符号数字用法规范手册》，数字表示范围两边需要使用统一的格式。2.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24509901</paraID>
      <start>0</start>
      <end>8</end>
      <status>unmodified</status>
      <modifiedWord/>
      <trackRevisions>false</trackRevisions>
    </reviewItem>
    <reviewItem>
      <errorID>ec2ad2b4-0b47-4490-98fd-998d8b9800b1</errorID>
      <errorWord>500～1000万</errorWord>
      <group>L1_Knowledge</group>
      <groupName>知识性问题</groupName>
      <ability>L2_Knowledge</ability>
      <abilityName>其他知识</abilityName>
      <candidateList>
        <item>500万～1000万</item>
      </candidateList>
      <explain>1. “500～1000万”中的单位“万”仅出现在后一个数字上，容易引起歧义；根据《现代汉语标点符号数字用法规范手册》，数字表示范围两边需要使用统一的格式。2.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24DE76F5</paraID>
      <start>0</start>
      <end>9</end>
      <status>unmodified</status>
      <modifiedWord/>
      <trackRevisions>false</trackRevisions>
    </reviewItem>
    <reviewItem>
      <errorID>f06692ad-c297-4a34-b9e7-1e3c7119630c</errorID>
      <errorWord>1000～5000万</errorWord>
      <group>L1_Knowledge</group>
      <groupName>知识性问题</groupName>
      <ability>L2_Knowledge</ability>
      <abilityName>其他知识</abilityName>
      <candidateList>
        <item>1000万～5000万</item>
      </candidateList>
      <explain>1. “1000～5000万”中的单位“万”仅出现在后一个数字上，容易引起歧义；根据《现代汉语标点符号数字用法规范手册》，数字表示范围两边需要使用统一的格式。2.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 5F06165</paraID>
      <start>0</start>
      <end>10</end>
      <status>unmodified</status>
      <modifiedWord/>
      <trackRevisions>false</trackRevisions>
    </reviewItem>
    <reviewItem>
      <errorID>9f590a2e-2784-4631-882a-21544009f0d8</errorID>
      <errorWord>-</errorWord>
      <group>L1_Format</group>
      <groupName>格式问题</groupName>
      <ability>L2_HalfPunc</ability>
      <abilityName>全半角检查</abilityName>
      <candidateList>
        <item>－</item>
      </candidateList>
      <explain>文本全半角错误。</explain>
      <paraID>444AA987</paraID>
      <start>62</start>
      <end>63</end>
      <status>unmodified</status>
      <modifiedWord/>
      <trackRevisions>false</trackRevisions>
    </reviewItem>
    <reviewItem>
      <errorID>94dd7b70-54e2-42cb-b8bb-224214b57fe9</errorID>
      <errorWord>(</errorWord>
      <group>L1_Format</group>
      <groupName>格式问题</groupName>
      <ability>L2_HalfPunc</ability>
      <abilityName>全半角检查</abilityName>
      <candidateList>
        <item>（</item>
      </candidateList>
      <explain>文本全半角错误。</explain>
      <paraID>74877784</paraID>
      <start>25</start>
      <end>26</end>
      <status>unmodified</status>
      <modifiedWord/>
      <trackRevisions>false</trackRevisions>
    </reviewItem>
    <reviewItem>
      <errorID>199ff674-9921-428d-bc9f-5a2ead0a4235</errorID>
      <errorWord>)</errorWord>
      <group>L1_Format</group>
      <groupName>格式问题</groupName>
      <ability>L2_HalfPunc</ability>
      <abilityName>全半角检查</abilityName>
      <candidateList>
        <item>）</item>
      </candidateList>
      <explain>文本全半角错误。</explain>
      <paraID>74877784</paraID>
      <start>93</start>
      <end>94</end>
      <status>unmodified</status>
      <modifiedWord/>
      <trackRevisions>false</trackRevisions>
    </reviewItem>
    <reviewItem>
      <errorID>9e571f1d-f706-4a73-8fa4-eda2fa24a622</errorID>
      <errorWord>(</errorWord>
      <group>L1_Format</group>
      <groupName>格式问题</groupName>
      <ability>L2_HalfPunc</ability>
      <abilityName>全半角检查</abilityName>
      <candidateList>
        <item>（</item>
      </candidateList>
      <explain>文本全半角错误。</explain>
      <paraID>74877784</paraID>
      <start>103</start>
      <end>104</end>
      <status>unmodified</status>
      <modifiedWord/>
      <trackRevisions>false</trackRevisions>
    </reviewItem>
    <reviewItem>
      <errorID>b0ce3b69-f697-4ae5-ad35-8bfb7e40d66e</errorID>
      <errorWord>)</errorWord>
      <group>L1_Format</group>
      <groupName>格式问题</groupName>
      <ability>L2_HalfPunc</ability>
      <abilityName>全半角检查</abilityName>
      <candidateList>
        <item>）</item>
      </candidateList>
      <explain>文本全半角错误。</explain>
      <paraID>74877784</paraID>
      <start>157</start>
      <end>158</end>
      <status>unmodified</status>
      <modifiedWord/>
      <trackRevisions>false</trackRevisions>
    </reviewItem>
    <reviewItem>
      <errorID>0d5215a2-5142-4555-af64-e3e0d6f7e6e2</errorID>
      <errorWord>(</errorWord>
      <group>L1_Format</group>
      <groupName>格式问题</groupName>
      <ability>L2_HalfPunc</ability>
      <abilityName>全半角检查</abilityName>
      <candidateList>
        <item>（</item>
      </candidateList>
      <explain>文本全半角错误。</explain>
      <paraID>13617693</paraID>
      <start>22</start>
      <end>23</end>
      <status>unmodified</status>
      <modifiedWord/>
      <trackRevisions>false</trackRevisions>
    </reviewItem>
    <reviewItem>
      <errorID>6e625117-f65d-4c71-bb40-c5fe47b8423f</errorID>
      <errorWord>)</errorWord>
      <group>L1_Format</group>
      <groupName>格式问题</groupName>
      <ability>L2_HalfPunc</ability>
      <abilityName>全半角检查</abilityName>
      <candidateList>
        <item>）</item>
      </candidateList>
      <explain>文本全半角错误。</explain>
      <paraID>13617693</paraID>
      <start>45</start>
      <end>46</end>
      <status>unmodified</status>
      <modifiedWord/>
      <trackRevisions>false</trackRevisions>
    </reviewItem>
    <reviewItem>
      <errorID>a1aba0ac-775f-40b0-8b42-6029e197f750</errorID>
      <errorWord>(</errorWord>
      <group>L1_Format</group>
      <groupName>格式问题</groupName>
      <ability>L2_HalfPunc</ability>
      <abilityName>全半角检查</abilityName>
      <candidateList>
        <item>（</item>
      </candidateList>
      <explain>文本全半角错误。</explain>
      <paraID>13617693</paraID>
      <start>55</start>
      <end>56</end>
      <status>unmodified</status>
      <modifiedWord/>
      <trackRevisions>false</trackRevisions>
    </reviewItem>
    <reviewItem>
      <errorID>a00f3614-4f57-4ae9-a95d-330982e91ce0</errorID>
      <errorWord>)</errorWord>
      <group>L1_Format</group>
      <groupName>格式问题</groupName>
      <ability>L2_HalfPunc</ability>
      <abilityName>全半角检查</abilityName>
      <candidateList>
        <item>）</item>
      </candidateList>
      <explain>文本全半角错误。</explain>
      <paraID>13617693</paraID>
      <start>71</start>
      <end>72</end>
      <status>unmodified</status>
      <modifiedWord/>
      <trackRevisions>false</trackRevisions>
    </reviewItem>
    <reviewItem>
      <errorID>410bdd12-bc35-4378-b936-e718dfc4bb07</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2768A2A9</paraID>
      <start>19</start>
      <end>21</end>
      <status>unmodified</status>
      <modifiedWord/>
      <trackRevisions>false</trackRevisions>
    </reviewItem>
    <reviewItem>
      <errorID>9fa00a2f-e3a2-4fe4-8f05-434243921ad2</errorID>
      <errorWord>-</errorWord>
      <group>L1_Format</group>
      <groupName>格式问题</groupName>
      <ability>L2_HalfPunc</ability>
      <abilityName>全半角检查</abilityName>
      <candidateList>
        <item>－</item>
      </candidateList>
      <explain>文本全半角错误。</explain>
      <paraID>757899C9</paraID>
      <start>20</start>
      <end>21</end>
      <status>unmodified</status>
      <modifiedWord/>
      <trackRevisions>false</trackRevisions>
    </reviewItem>
    <reviewItem>
      <errorID>91ce0d7f-e979-4ea7-afa7-8febec5bb430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8A87A00</paraID>
      <start>0</start>
      <end>2</end>
      <status>unmodified</status>
      <modifiedWord/>
      <trackRevisions>false</trackRevisions>
    </reviewItem>
    <reviewItem>
      <errorID>54d87895-33d9-42dc-a22b-8e5337add220</errorID>
      <errorWord>:</errorWord>
      <group>L1_Format</group>
      <groupName>格式问题</groupName>
      <ability>L2_HalfPunc</ability>
      <abilityName>全半角检查</abilityName>
      <candidateList>
        <item>：</item>
      </candidateList>
      <explain>文本全半角错误。</explain>
      <paraID>7CDBDAA1</paraID>
      <start>35</start>
      <end>36</end>
      <status>unmodified</status>
      <modifiedWord/>
      <trackRevisions>false</trackRevisions>
    </reviewItem>
    <reviewItem>
      <errorID>70a812bf-9492-4aec-9627-dc6b52231be6</errorID>
      <errorWord>&lt;</errorWord>
      <group>L1_Format</group>
      <groupName>格式问题</groupName>
      <ability>L2_HalfPunc</ability>
      <abilityName>全半角检查</abilityName>
      <candidateList>
        <item>〈</item>
      </candidateList>
      <explain>文本全半角错误。</explain>
      <paraID>612FDB98</paraID>
      <start>36</start>
      <end>37</end>
      <status>unmodified</status>
      <modifiedWord/>
      <trackRevisions>false</trackRevisions>
    </reviewItem>
    <reviewItem>
      <errorID>803b7a5c-7cd5-4e9e-b1c5-94850edb73f8</errorID>
      <errorWord>&lt;</errorWord>
      <group>L1_Format</group>
      <groupName>格式问题</groupName>
      <ability>L2_HalfPunc</ability>
      <abilityName>全半角检查</abilityName>
      <candidateList>
        <item>〈</item>
      </candidateList>
      <explain>文本全半角错误。</explain>
      <paraID>297A7528</paraID>
      <start>36</start>
      <end>37</end>
      <status>unmodified</status>
      <modifiedWord/>
      <trackRevisions>false</trackRevisions>
    </reviewItem>
    <reviewItem>
      <errorID>fc728fc8-ac5d-4624-99b3-58b1e154bf05</errorID>
      <errorWord>&lt;</errorWord>
      <group>L1_Format</group>
      <groupName>格式问题</groupName>
      <ability>L2_HalfPunc</ability>
      <abilityName>全半角检查</abilityName>
      <candidateList>
        <item>〈</item>
      </candidateList>
      <explain>文本全半角错误。</explain>
      <paraID>31E09747</paraID>
      <start>25</start>
      <end>26</end>
      <status>unmodified</status>
      <modifiedWord/>
      <trackRevisions>false</trackRevisions>
    </reviewItem>
    <reviewItem>
      <errorID>039766de-466c-4d8f-a2a0-b0a12561b190</errorID>
      <errorWord>（</errorWord>
      <group>L1_Punc</group>
      <groupName>标点问题</groupName>
      <ability>L2_Punc</ability>
      <abilityName>标点符号检查</abilityName>
      <candidateList>
        <item/>
      </candidateList>
      <explain>同一形式括号套用。</explain>
      <paraID>48C5CBEB</paraID>
      <start>3</start>
      <end>4</end>
      <status>unmodified</status>
      <modifiedWord/>
      <trackRevisions>false</trackRevisions>
    </reviewItem>
    <reviewItem>
      <errorID>bf6ae6bd-ecaa-4da6-a0d1-990852270505</errorID>
      <errorWord>(</errorWord>
      <group>L1_Punc</group>
      <groupName>标点问题</groupName>
      <ability>L2_Punc</ability>
      <abilityName>标点符号检查</abilityName>
      <candidateList/>
      <explain>同一形式括号套用。</explain>
      <paraID>48C5CBEB</paraID>
      <start>20</start>
      <end>21</end>
      <status>unmodified</status>
      <modifiedWord/>
      <trackRevisions>false</trackRevisions>
    </reviewItem>
    <reviewItem>
      <errorID>22b97eae-a7b9-4261-8c02-ec626dc46076</errorID>
      <errorWord>)</errorWord>
      <group>L1_Punc</group>
      <groupName>标点问题</groupName>
      <ability>L2_Punc</ability>
      <abilityName>标点符号检查</abilityName>
      <candidateList/>
      <explain>同一形式括号套用。</explain>
      <paraID>48C5CBEB</paraID>
      <start>24</start>
      <end>25</end>
      <status>unmodified</status>
      <modifiedWord/>
      <trackRevisions>false</trackRevisions>
    </reviewItem>
    <reviewItem>
      <errorID>6c60085c-4974-49d1-9811-c2e5dfb5f63c</errorID>
      <errorWord>）</errorWord>
      <group>L1_Punc</group>
      <groupName>标点问题</groupName>
      <ability>L2_Punc</ability>
      <abilityName>标点符号检查</abilityName>
      <candidateList/>
      <explain>同一形式括号套用。</explain>
      <paraID>48C5CBEB</paraID>
      <start>62</start>
      <end>63</end>
      <status>unmodified</status>
      <modifiedWord/>
      <trackRevisions>false</trackRevisions>
    </reviewItem>
    <reviewItem>
      <errorID>0745dec1-e547-46c9-86ca-01de879c00f9</errorID>
      <errorWord>，</errorWord>
      <group>L1_Word</group>
      <groupName>字词问题</groupName>
      <ability>L2_Typo</ability>
      <abilityName>字词错误</abilityName>
      <candidateList>
        <item>，在</item>
      </candidateList>
      <explain/>
      <paraID>32600E27</paraID>
      <start>78</start>
      <end>81</end>
      <status>modified</status>
      <modifiedWord>，在</modifiedWord>
      <trackRevisions>true</trackRevisions>
    </reviewItem>
    <reviewItem>
      <errorID>e9887ed5-d915-4a2f-8060-d0582728f1f7</errorID>
      <errorWord>晰</errorWord>
      <group>L1_Word</group>
      <groupName>字词问题</groupName>
      <ability>L2_Typo</ability>
      <abilityName>字词错误</abilityName>
      <candidateList>
        <item>晰地</item>
      </candidateList>
      <explain/>
      <paraID>5A03C1DE</paraID>
      <start>13</start>
      <end>14</end>
      <status>unmodified</status>
      <modifiedWord/>
      <trackRevisions>false</trackRevisions>
    </reviewItem>
    <reviewItem>
      <errorID>b5d79690-5683-4438-bc3e-354838ab8c99</errorID>
      <errorWord>)</errorWord>
      <group>L1_Format</group>
      <groupName>格式问题</groupName>
      <ability>L2_HalfPunc</ability>
      <abilityName>全半角检查</abilityName>
      <candidateList>
        <item>）</item>
      </candidateList>
      <explain>文本全半角错误。</explain>
      <paraID> D055804</paraID>
      <start>5</start>
      <end>6</end>
      <status>unmodified</status>
      <modifiedWord/>
      <trackRevisions>false</trackRevisions>
    </reviewItem>
    <reviewItem>
      <errorID>e5295f14-ec98-41f8-b608-ca4d7dc788a2</errorID>
      <errorWord>)</errorWord>
      <group>L1_Format</group>
      <groupName>格式问题</groupName>
      <ability>L2_HalfPunc</ability>
      <abilityName>全半角检查</abilityName>
      <candidateList>
        <item>）</item>
      </candidateList>
      <explain>文本全半角错误。</explain>
      <paraID>5FC5BC64</paraID>
      <start>5</start>
      <end>6</end>
      <status>unmodified</status>
      <modifiedWord/>
      <trackRevisions>false</trackRevisions>
    </reviewItem>
    <reviewItem>
      <errorID>f2f056f3-669a-45ec-88ab-0460e74e1062</errorID>
      <errorWord>)</errorWord>
      <group>L1_Format</group>
      <groupName>格式问题</groupName>
      <ability>L2_HalfPunc</ability>
      <abilityName>全半角检查</abilityName>
      <candidateList>
        <item>）</item>
      </candidateList>
      <explain>文本全半角错误。</explain>
      <paraID>49280B88</paraID>
      <start>5</start>
      <end>6</end>
      <status>unmodified</status>
      <modifiedWord/>
      <trackRevisions>false</trackRevisions>
    </reviewItem>
    <reviewItem>
      <errorID>41000d26-a3df-4413-80d8-5056350c6911</errorID>
      <errorWord>的的</errorWord>
      <group>L1_Word</group>
      <groupName>字词问题</groupName>
      <ability>L2_Typo</ability>
      <abilityName>字词错误</abilityName>
      <candidateList>
        <item>的</item>
      </candidateList>
      <explain>“的”常用于连接修饰语与名词性中心语，表示属性、所属或描述。</explain>
      <paraID>3B3D5206</paraID>
      <start>25</start>
      <end>28</end>
      <status>modified</status>
      <modifiedWord>的</modifiedWord>
      <trackRevisions>true</trackRevisions>
    </reviewItem>
    <reviewItem>
      <errorID>2acafecb-f86e-419e-b9af-9618052a4505</errorID>
      <errorWord>(</errorWord>
      <group>L1_Format</group>
      <groupName>格式问题</groupName>
      <ability>L2_HalfPunc</ability>
      <abilityName>全半角检查</abilityName>
      <candidateList>
        <item>（</item>
      </candidateList>
      <explain>文本全半角错误。</explain>
      <paraID>10161587</paraID>
      <start>6</start>
      <end>7</end>
      <status>unmodified</status>
      <modifiedWord/>
      <trackRevisions>false</trackRevisions>
    </reviewItem>
    <reviewItem>
      <errorID>3dc55391-1ac9-48c9-a644-c7f7e8acd24e</errorID>
      <errorWord>)</errorWord>
      <group>L1_Format</group>
      <groupName>格式问题</groupName>
      <ability>L2_HalfPunc</ability>
      <abilityName>全半角检查</abilityName>
      <candidateList>
        <item>）</item>
      </candidateList>
      <explain>文本全半角错误。</explain>
      <paraID>10161587</paraID>
      <start>10</start>
      <end>11</end>
      <status>unmodified</status>
      <modifiedWord/>
      <trackRevisions>false</trackRevisions>
    </reviewItem>
    <reviewItem>
      <errorID>072ead56-bead-4fea-8e7c-478841d8cd0e</errorID>
      <errorWord>(</errorWord>
      <group>L1_Format</group>
      <groupName>格式问题</groupName>
      <ability>L2_HalfPunc</ability>
      <abilityName>全半角检查</abilityName>
      <candidateList>
        <item>（</item>
      </candidateList>
      <explain>文本全半角错误。</explain>
      <paraID>10161587</paraID>
      <start>66</start>
      <end>67</end>
      <status>unmodified</status>
      <modifiedWord/>
      <trackRevisions>false</trackRevisions>
    </reviewItem>
    <reviewItem>
      <errorID>46a0115c-12e7-4e75-b525-ef2110d061de</errorID>
      <errorWord>)</errorWord>
      <group>L1_Format</group>
      <groupName>格式问题</groupName>
      <ability>L2_HalfPunc</ability>
      <abilityName>全半角检查</abilityName>
      <candidateList>
        <item>）</item>
      </candidateList>
      <explain>文本全半角错误。</explain>
      <paraID>10161587</paraID>
      <start>68</start>
      <end>69</end>
      <status>unmodified</status>
      <modifiedWord/>
      <trackRevisions>false</trackRevisions>
    </reviewItem>
    <reviewItem>
      <errorID>92d9e303-1d03-4ff3-a7db-b9753d6634f2</errorID>
      <errorWord>程</errorWord>
      <group>L1_Word</group>
      <groupName>字词问题</groupName>
      <ability>L2_Typo</ability>
      <abilityName>字词错误</abilityName>
      <candidateList>
        <item>程中</item>
      </candidateList>
      <explain/>
      <paraID>2DEEABCB</paraID>
      <start>41</start>
      <end>42</end>
      <status>unmodified</status>
      <modifiedWord/>
      <trackRevisions>false</trackRevisions>
    </reviewItem>
    <reviewItem>
      <errorID>fc1d2a93-2351-464a-90f1-851c9ef93b8d</errorID>
      <errorWord>,</errorWord>
      <group>L1_Format</group>
      <groupName>格式问题</groupName>
      <ability>L2_HalfPunc</ability>
      <abilityName>全半角检查</abilityName>
      <candidateList>
        <item>，</item>
      </candidateList>
      <explain>文本全半角错误。</explain>
      <paraID>329DE45B</paraID>
      <start>39</start>
      <end>40</end>
      <status>unmodified</status>
      <modifiedWord/>
      <trackRevisions>false</trackRevisions>
    </reviewItem>
    <reviewItem>
      <errorID>564a284f-e44a-49da-bb27-249c62e2cfa4</errorID>
      <errorWord>(</errorWord>
      <group>L1_Format</group>
      <groupName>格式问题</groupName>
      <ability>L2_HalfPunc</ability>
      <abilityName>全半角检查</abilityName>
      <candidateList>
        <item>（</item>
      </candidateList>
      <explain>文本全半角错误。</explain>
      <paraID>41405F8D</paraID>
      <start>6</start>
      <end>7</end>
      <status>unmodified</status>
      <modifiedWord/>
      <trackRevisions>false</trackRevisions>
    </reviewItem>
    <reviewItem>
      <errorID>b2399473-a6f5-4941-9a13-45271798357c</errorID>
      <errorWord>)</errorWord>
      <group>L1_Format</group>
      <groupName>格式问题</groupName>
      <ability>L2_HalfPunc</ability>
      <abilityName>全半角检查</abilityName>
      <candidateList>
        <item>）</item>
      </candidateList>
      <explain>文本全半角错误。</explain>
      <paraID>41405F8D</paraID>
      <start>27</start>
      <end>28</end>
      <status>unmodified</status>
      <modifiedWord/>
      <trackRevisions>false</trackRevisions>
    </reviewItem>
    <reviewItem>
      <errorID>f7096f41-fb97-47d3-93d8-f0d62993a312</errorID>
      <errorWord>(</errorWord>
      <group>L1_Format</group>
      <groupName>格式问题</groupName>
      <ability>L2_HalfPunc</ability>
      <abilityName>全半角检查</abilityName>
      <candidateList>
        <item>（</item>
      </candidateList>
      <explain>文本全半角错误。</explain>
      <paraID>32226640</paraID>
      <start>7</start>
      <end>8</end>
      <status>unmodified</status>
      <modifiedWord/>
      <trackRevisions>false</trackRevisions>
    </reviewItem>
    <reviewItem>
      <errorID>a37824f8-c687-4d15-9e7f-a59af1a5351b</errorID>
      <errorWord>)</errorWord>
      <group>L1_Format</group>
      <groupName>格式问题</groupName>
      <ability>L2_HalfPunc</ability>
      <abilityName>全半角检查</abilityName>
      <candidateList>
        <item>）</item>
      </candidateList>
      <explain>文本全半角错误。</explain>
      <paraID>32226640</paraID>
      <start>28</start>
      <end>29</end>
      <status>unmodified</status>
      <modifiedWord/>
      <trackRevisions>false</trackRevisions>
    </reviewItem>
    <reviewItem>
      <errorID>d1707f61-01c1-40b8-902e-f1de9ce74970</errorID>
      <errorWord>股东大会</errorWord>
      <group>L1_Word</group>
      <groupName>字词问题</groupName>
      <ability>L2_Typo</ability>
      <abilityName>字词错误</abilityName>
      <candidateList>
        <item>股东会</item>
      </candidateList>
      <explain/>
      <paraID> E0A135E</paraID>
      <start>113</start>
      <end>117</end>
      <status>unmodified</status>
      <modifiedWord/>
      <trackRevisions>false</trackRevisions>
    </reviewItem>
    <reviewItem>
      <errorID>2ef74a70-bc3b-4834-9cd8-6126af3625fc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989C7C2</paraID>
      <start>0</start>
      <end>2</end>
      <status>unmodified</status>
      <modifiedWord/>
      <trackRevisions>false</trackRevisions>
    </reviewItem>
    <reviewItem>
      <errorID>4999e81d-27d9-4275-b349-06b3ea4a3a9a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653C0A27</paraID>
      <start>0</start>
      <end>2</end>
      <status>unmodified</status>
      <modifiedWord/>
      <trackRevisions>false</trackRevisions>
    </reviewItem>
    <reviewItem>
      <errorID>eac555fc-87f8-4fe4-a799-9cd4c2f15efe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4492B0FF</paraID>
      <start>0</start>
      <end>2</end>
      <status>unmodified</status>
      <modifiedWord/>
      <trackRevisions>false</trackRevisions>
    </reviewItem>
    <reviewItem>
      <errorID>2c3fbf48-d65b-4643-84fa-a488ccc98e95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421F6674</paraID>
      <start>0</start>
      <end>2</end>
      <status>unmodified</status>
      <modifiedWord/>
      <trackRevisions>false</trackRevisions>
    </reviewItem>
    <reviewItem>
      <errorID>64aad167-68ee-413e-b2aa-bcfdc36a64e2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C41B013</paraID>
      <start>0</start>
      <end>2</end>
      <status>unmodified</status>
      <modifiedWord/>
      <trackRevisions>false</trackRevisions>
    </reviewItem>
    <reviewItem>
      <errorID>953c1a3d-ae7e-40eb-b0d2-449ea238f4bf</errorID>
      <errorWord>。】</errorWord>
      <group>L1_Punc</group>
      <groupName>标点问题</groupName>
      <ability>L2_Punc</ability>
      <abilityName>标点符号检查</abilityName>
      <candidateList>
        <item>】</item>
      </candidateList>
      <explain/>
      <paraID> C41B013</paraID>
      <start>122</start>
      <end>124</end>
      <status>unmodified</status>
      <modifiedWord/>
      <trackRevisions>false</trackRevisions>
    </reviewItem>
    <reviewItem>
      <errorID>944f50f0-9b7c-4539-95bd-c15cff8c0c73</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7BC7ED5F</paraID>
      <start>0</start>
      <end>2</end>
      <status>unmodified</status>
      <modifiedWord/>
      <trackRevisions>false</trackRevisions>
    </reviewItem>
    <reviewItem>
      <errorID>e934f087-3eb9-419e-8e9e-17a1602bffe9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16B25175</paraID>
      <start>0</start>
      <end>2</end>
      <status>unmodified</status>
      <modifiedWord/>
      <trackRevisions>false</trackRevisions>
    </reviewItem>
    <reviewItem>
      <errorID>3968f122-e8ff-46c2-88f1-e2a6a6bdd53f</errorID>
      <errorWord>………</errorWord>
      <group>L1_Punc</group>
      <groupName>标点问题</groupName>
      <ability>L2_Punc</ability>
      <abilityName>标点符号检查</abilityName>
      <candidateList>
        <item>…</item>
      </candidateList>
      <explain/>
      <paraID>1B91A640</paraID>
      <start>28</start>
      <end>31</end>
      <status>unmodified</status>
      <modifiedWord/>
      <trackRevisions>false</trackRevisions>
    </reviewItem>
    <reviewItem>
      <errorID>3245dca1-9acb-4642-90bc-64479a7d617c</errorID>
      <errorWord>:</errorWord>
      <group>L1_Format</group>
      <groupName>格式问题</groupName>
      <ability>L2_HalfPunc</ability>
      <abilityName>全半角检查</abilityName>
      <candidateList>
        <item>：</item>
      </candidateList>
      <explain>文本全半角错误。</explain>
      <paraID>1FF022AC</paraID>
      <start>3</start>
      <end>4</end>
      <status>unmodified</status>
      <modifiedWord/>
      <trackRevisions>false</trackRevisions>
    </reviewItem>
    <reviewItem>
      <errorID>0fb5fb20-d51c-4f26-9852-830819e93bbb</errorID>
      <errorWord>上述的</errorWord>
      <group>L1_Word</group>
      <groupName>字词问题</groupName>
      <ability>L2_Typo</ability>
      <abilityName>字词错误</abilityName>
      <candidateList>
        <item>上述</item>
      </candidateList>
      <explain>〈形〉属性词。上面所说的：～各条，望切实执行。</explain>
      <paraID>2B6858E0</paraID>
      <start>7</start>
      <end>10</end>
      <status>unmodified</status>
      <modifiedWord/>
      <trackRevisions>false</trackRevisions>
    </reviewItem>
    <reviewItem>
      <errorID>be7cd9ea-1453-472d-a3d9-d7680d9a6e40</errorID>
      <errorWord>(</errorWord>
      <group>L1_Format</group>
      <groupName>格式问题</groupName>
      <ability>L2_HalfPunc</ability>
      <abilityName>全半角检查</abilityName>
      <candidateList>
        <item>（</item>
      </candidateList>
      <explain>文本全半角错误。</explain>
      <paraID>1771A438</paraID>
      <start>6</start>
      <end>7</end>
      <status>unmodified</status>
      <modifiedWord/>
      <trackRevisions>false</trackRevisions>
    </reviewItem>
    <reviewItem>
      <errorID>7cd51e08-ef4a-493e-ab07-132feae93d58</errorID>
      <errorWord>)</errorWord>
      <group>L1_Format</group>
      <groupName>格式问题</groupName>
      <ability>L2_HalfPunc</ability>
      <abilityName>全半角检查</abilityName>
      <candidateList>
        <item>）</item>
      </candidateList>
      <explain>文本全半角错误。</explain>
      <paraID>1771A438</paraID>
      <start>11</start>
      <end>12</end>
      <status>unmodified</status>
      <modifiedWord/>
      <trackRevisions>false</trackRevisions>
    </reviewItem>
    <reviewItem>
      <errorID>bac6fe1a-bdf2-4fc3-bb7a-6c490b9d4de8</errorID>
      <errorWord>(</errorWord>
      <group>L1_Format</group>
      <groupName>格式问题</groupName>
      <ability>L2_HalfPunc</ability>
      <abilityName>全半角检查</abilityName>
      <candidateList>
        <item>（</item>
      </candidateList>
      <explain>文本全半角错误。</explain>
      <paraID>4AF1AE76</paraID>
      <start>0</start>
      <end>1</end>
      <status>unmodified</status>
      <modifiedWord/>
      <trackRevisions>false</trackRevisions>
    </reviewItem>
    <reviewItem>
      <errorID>3885660d-7d83-49aa-bf6b-656c57d2971a</errorID>
      <errorWord>)</errorWord>
      <group>L1_Format</group>
      <groupName>格式问题</groupName>
      <ability>L2_HalfPunc</ability>
      <abilityName>全半角检查</abilityName>
      <candidateList>
        <item>）</item>
      </candidateList>
      <explain>文本全半角错误。</explain>
      <paraID>4AF1AE76</paraID>
      <start>14</start>
      <end>15</end>
      <status>unmodified</status>
      <modifiedWord/>
      <trackRevisions>false</trackRevisions>
    </reviewItem>
    <reviewItem>
      <errorID>6bab15dd-4742-4879-89a5-513ec2e4bc10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1350BC7F</paraID>
      <start>37</start>
      <end>40</end>
      <status>unmodified</status>
      <modifiedWord/>
      <trackRevisions>false</trackRevisions>
    </reviewItem>
    <reviewItem>
      <errorID>7187f5cc-ff89-4401-ad0b-4e420f1e4fb0</errorID>
      <errorWord>:</errorWord>
      <group>L1_Format</group>
      <groupName>格式问题</groupName>
      <ability>L2_HalfPunc</ability>
      <abilityName>全半角检查</abilityName>
      <candidateList>
        <item>：</item>
      </candidateList>
      <explain>文本全半角错误。</explain>
      <paraID>4DECF6E4</paraID>
      <start>2</start>
      <end>3</end>
      <status>unmodified</status>
      <modifiedWord/>
      <trackRevisions>false</trackRevisions>
    </reviewItem>
    <reviewItem>
      <errorID>0544b1e7-02eb-421e-a5b1-21e404b5ac97</errorID>
      <errorWord>(</errorWord>
      <group>L1_Format</group>
      <groupName>格式问题</groupName>
      <ability>L2_HalfPunc</ability>
      <abilityName>全半角检查</abilityName>
      <candidateList>
        <item>（</item>
      </candidateList>
      <explain>文本全半角错误。</explain>
      <paraID>4DECF6E4</paraID>
      <start>12</start>
      <end>13</end>
      <status>unmodified</status>
      <modifiedWord/>
      <trackRevisions>false</trackRevisions>
    </reviewItem>
    <reviewItem>
      <errorID>50e33f84-29e1-4561-b4cb-c810067273d3</errorID>
      <errorWord>)</errorWord>
      <group>L1_Format</group>
      <groupName>格式问题</groupName>
      <ability>L2_HalfPunc</ability>
      <abilityName>全半角检查</abilityName>
      <candidateList>
        <item>）</item>
      </candidateList>
      <explain>文本全半角错误。</explain>
      <paraID>4DECF6E4</paraID>
      <start>19</start>
      <end>20</end>
      <status>unmodified</status>
      <modifiedWord/>
      <trackRevisions>false</trackRevisions>
    </reviewItem>
    <reviewItem>
      <errorID>9017d6f0-3d61-4e61-9a09-bf2fb76d3b7e</errorID>
      <errorWord>:</errorWord>
      <group>L1_Format</group>
      <groupName>格式问题</groupName>
      <ability>L2_HalfPunc</ability>
      <abilityName>全半角检查</abilityName>
      <candidateList>
        <item>：</item>
      </candidateList>
      <explain>文本全半角错误。</explain>
      <paraID> 66A4DC8</paraID>
      <start>3</start>
      <end>4</end>
      <status>unmodified</status>
      <modifiedWord/>
      <trackRevisions>false</trackRevisions>
    </reviewItem>
    <reviewItem>
      <errorID>5122faf1-795f-4dd4-8ce5-0cf2d0d5c40b</errorID>
      <errorWord>:</errorWord>
      <group>L1_Format</group>
      <groupName>格式问题</groupName>
      <ability>L2_HalfPunc</ability>
      <abilityName>全半角检查</abilityName>
      <candidateList>
        <item>：</item>
      </candidateList>
      <explain>文本全半角错误。</explain>
      <paraID>4B6E8994</paraID>
      <start>3</start>
      <end>4</end>
      <status>unmodified</status>
      <modifiedWord/>
      <trackRevisions>false</trackRevisions>
    </reviewItem>
    <reviewItem>
      <errorID>f6a74cd6-f935-4af8-b195-c366fab1d315</errorID>
      <errorWord>(</errorWord>
      <group>L1_Format</group>
      <groupName>格式问题</groupName>
      <ability>L2_HalfPunc</ability>
      <abilityName>全半角检查</abilityName>
      <candidateList>
        <item>（</item>
      </candidateList>
      <explain>文本全半角错误。</explain>
      <paraID>3DC90A18</paraID>
      <start>0</start>
      <end>1</end>
      <status>unmodified</status>
      <modifiedWord/>
      <trackRevisions>false</trackRevisions>
    </reviewItem>
    <reviewItem>
      <errorID>13c002ff-5844-4cbf-abb0-77214ea0bbba</errorID>
      <errorWord>)</errorWord>
      <group>L1_Format</group>
      <groupName>格式问题</groupName>
      <ability>L2_HalfPunc</ability>
      <abilityName>全半角检查</abilityName>
      <candidateList>
        <item>）</item>
      </candidateList>
      <explain>文本全半角错误。</explain>
      <paraID>3DC90A18</paraID>
      <start>3</start>
      <end>4</end>
      <status>unmodified</status>
      <modifiedWord/>
      <trackRevisions>false</trackRevisions>
    </reviewItem>
    <reviewItem>
      <errorID>f1a684b6-60c5-4744-a21d-789a8f0bb0e5</errorID>
      <errorWord>(</errorWord>
      <group>L1_Format</group>
      <groupName>格式问题</groupName>
      <ability>L2_HalfPunc</ability>
      <abilityName>全半角检查</abilityName>
      <candidateList>
        <item>（</item>
      </candidateList>
      <explain>文本全半角错误。</explain>
      <paraID>5E22C2A1</paraID>
      <start>0</start>
      <end>1</end>
      <status>unmodified</status>
      <modifiedWord/>
      <trackRevisions>false</trackRevisions>
    </reviewItem>
    <reviewItem>
      <errorID>74f5ac51-ec07-497c-9f58-820d90e33044</errorID>
      <errorWord>)</errorWord>
      <group>L1_Format</group>
      <groupName>格式问题</groupName>
      <ability>L2_HalfPunc</ability>
      <abilityName>全半角检查</abilityName>
      <candidateList>
        <item>）</item>
      </candidateList>
      <explain>文本全半角错误。</explain>
      <paraID>5E22C2A1</paraID>
      <start>3</start>
      <end>4</end>
      <status>unmodified</status>
      <modifiedWord/>
      <trackRevisions>false</trackRevisions>
    </reviewItem>
    <reviewItem>
      <errorID>439f01bb-e37e-42e0-af7c-540dbceb64ba</errorID>
      <errorWord>(</errorWord>
      <group>L1_Format</group>
      <groupName>格式问题</groupName>
      <ability>L2_HalfPunc</ability>
      <abilityName>全半角检查</abilityName>
      <candidateList>
        <item>（</item>
      </candidateList>
      <explain>文本全半角错误。</explain>
      <paraID>48F1BFE7</paraID>
      <start>0</start>
      <end>1</end>
      <status>unmodified</status>
      <modifiedWord/>
      <trackRevisions>false</trackRevisions>
    </reviewItem>
    <reviewItem>
      <errorID>9f8cb235-89be-41c4-9814-0ff5bf1c1815</errorID>
      <errorWord>)</errorWord>
      <group>L1_Format</group>
      <groupName>格式问题</groupName>
      <ability>L2_HalfPunc</ability>
      <abilityName>全半角检查</abilityName>
      <candidateList>
        <item>）</item>
      </candidateList>
      <explain>文本全半角错误。</explain>
      <paraID>48F1BFE7</paraID>
      <start>3</start>
      <end>4</end>
      <status>unmodified</status>
      <modifiedWord/>
      <trackRevisions>false</trackRevisions>
    </reviewItem>
    <reviewItem>
      <errorID>072440fb-8cc9-4a84-8dde-02ff6cc6ab5a</errorID>
      <errorWord>上述的</errorWord>
      <group>L1_Word</group>
      <groupName>字词问题</groupName>
      <ability>L2_Typo</ability>
      <abilityName>字词错误</abilityName>
      <candidateList>
        <item>上述</item>
      </candidateList>
      <explain>〈形〉属性词。上面所说的：～各条，望切实执行。</explain>
      <paraID>23D1F34F</paraID>
      <start>7</start>
      <end>10</end>
      <status>unmodified</status>
      <modifiedWord/>
      <trackRevisions>false</trackRevisions>
    </reviewItem>
    <reviewItem>
      <errorID>77788a57-eef2-4483-a4e2-41200a39818d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664C138B</paraID>
      <start>0</start>
      <end>2</end>
      <status>unmodified</status>
      <modifiedWord/>
      <trackRevisions>false</trackRevisions>
    </reviewItem>
    <reviewItem>
      <errorID>ab7aa676-2965-4e59-bd74-1b113f0dcac7</errorID>
      <errorWord>)</errorWord>
      <group>L1_Format</group>
      <groupName>格式问题</groupName>
      <ability>L2_HalfPunc</ability>
      <abilityName>全半角检查</abilityName>
      <candidateList>
        <item>）</item>
      </candidateList>
      <explain>文本全半角错误。</explain>
      <paraID>664C138B</paraID>
      <start>41</start>
      <end>42</end>
      <status>unmodified</status>
      <modifiedWord/>
      <trackRevisions>false</trackRevisions>
    </reviewItem>
    <reviewItem>
      <errorID>3a6d4921-748d-4b00-b3bb-5dc95d2b2819</errorID>
      <errorWord>)</errorWord>
      <group>L1_Format</group>
      <groupName>格式问题</groupName>
      <ability>L2_HalfPunc</ability>
      <abilityName>全半角检查</abilityName>
      <candidateList>
        <item>）</item>
      </candidateList>
      <explain>文本全半角错误。</explain>
      <paraID>69C53825</paraID>
      <start>46</start>
      <end>47</end>
      <status>unmodified</status>
      <modifiedWord/>
      <trackRevisions>false</trackRevisions>
    </reviewItem>
    <reviewItem>
      <errorID>d78758ae-5ade-4d06-8baa-a500f0306de0</errorID>
      <errorWord>)</errorWord>
      <group>L1_Format</group>
      <groupName>格式问题</groupName>
      <ability>L2_HalfPunc</ability>
      <abilityName>全半角检查</abilityName>
      <candidateList>
        <item>）</item>
      </candidateList>
      <explain>文本全半角错误。</explain>
      <paraID>4C9BAB3E</paraID>
      <start>46</start>
      <end>47</end>
      <status>unmodified</status>
      <modifiedWord/>
      <trackRevisions>false</trackRevisions>
    </reviewItem>
    <reviewItem>
      <errorID>30c0c00d-a001-436d-9d61-4e46e247acf1</errorID>
      <errorWord>......</errorWord>
      <group>L1_Punc</group>
      <groupName>标点问题</groupName>
      <ability>L2_Punc</ability>
      <abilityName>标点符号检查</abilityName>
      <candidateList>
        <item>……</item>
      </candidateList>
      <explain/>
      <paraID>39483330</paraID>
      <start>0</start>
      <end>6</end>
      <status>unmodified</status>
      <modifiedWord/>
      <trackRevisions>false</trackRevisions>
    </reviewItem>
    <reviewItem>
      <errorID>ff4e65ed-a3f7-46ce-ba5a-8a0a3bcb42af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47EDE38</paraID>
      <start>0</start>
      <end>2</end>
      <status>unmodified</status>
      <modifiedWord/>
      <trackRevisions>false</trackRevisions>
    </reviewItem>
    <reviewItem>
      <errorID>167823dd-f26b-4498-8cac-0dd38f77ecb9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64F1CF95</paraID>
      <start>0</start>
      <end>2</end>
      <status>unmodified</status>
      <modifiedWord/>
      <trackRevisions>false</trackRevisions>
    </reviewItem>
    <reviewItem>
      <errorID>37a2f748-d4cd-4e33-b896-ce67ad81df58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1EA6248B</paraID>
      <start>0</start>
      <end>2</end>
      <status>unmodified</status>
      <modifiedWord/>
      <trackRevisions>false</trackRevisions>
    </reviewItem>
    <reviewItem>
      <errorID>4d0d4de5-5d81-4e15-8314-52397d8927df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22A11F43</paraID>
      <start>0</start>
      <end>2</end>
      <status>unmodified</status>
      <modifiedWord/>
      <trackRevisions>false</trackRevisions>
    </reviewItem>
    <reviewItem>
      <errorID>5fe617f3-daf3-41c1-8418-b0704d10e580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5677A783</paraID>
      <start>0</start>
      <end>2</end>
      <status>unmodified</status>
      <modifiedWord/>
      <trackRevisions>false</trackRevisions>
    </reviewItem>
    <reviewItem>
      <errorID>4edfd595-25b8-4bae-bf75-eb34f018880d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5AF6511B</paraID>
      <start>0</start>
      <end>2</end>
      <status>unmodified</status>
      <modifiedWord/>
      <trackRevisions>false</trackRevisions>
    </reviewItem>
    <reviewItem>
      <errorID>6c358663-c2d0-469b-8ec9-62e4e96fe22f</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3730F546</paraID>
      <start>0</start>
      <end>2</end>
      <status>unmodified</status>
      <modifiedWord/>
      <trackRevisions>false</trackRevisions>
    </reviewItem>
    <reviewItem>
      <errorID>2eaa766e-d332-4fb4-9fea-07ed920903cf</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25D6F294</paraID>
      <start>0</start>
      <end>2</end>
      <status>unmodified</status>
      <modifiedWord/>
      <trackRevisions>false</trackRevisions>
    </reviewItem>
    <reviewItem>
      <errorID>886775ac-076f-41fb-9275-bea6435b3867</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39C96406</paraID>
      <start>0</start>
      <end>3</end>
      <status>unmodified</status>
      <modifiedWord/>
      <trackRevisions>false</trackRevisions>
    </reviewItem>
    <reviewItem>
      <errorID>a7d1216d-6447-46f9-98b3-ad0e77d860dd</errorID>
      <errorWord>(</errorWord>
      <group>L1_Format</group>
      <groupName>格式问题</groupName>
      <ability>L2_HalfPunc</ability>
      <abilityName>全半角检查</abilityName>
      <candidateList>
        <item>（</item>
      </candidateList>
      <explain>文本全半角错误。</explain>
      <paraID> 114DA29</paraID>
      <start>2</start>
      <end>3</end>
      <status>unmodified</status>
      <modifiedWord/>
      <trackRevisions>false</trackRevisions>
    </reviewItem>
    <reviewItem>
      <errorID>a6e3c053-e73a-44e3-a44f-7d9fb7543abc</errorID>
      <errorWord>)</errorWord>
      <group>L1_Format</group>
      <groupName>格式问题</groupName>
      <ability>L2_HalfPunc</ability>
      <abilityName>全半角检查</abilityName>
      <candidateList>
        <item>）</item>
      </candidateList>
      <explain>文本全半角错误。</explain>
      <paraID> 114DA29</paraID>
      <start>4</start>
      <end>5</end>
      <status>unmodified</status>
      <modifiedWord/>
      <trackRevisions>false</trackRevisions>
    </reviewItem>
    <reviewItem>
      <errorID>09359ee4-3b31-41e0-a328-69bf1e8b2444</errorID>
      <errorWord>＝</errorWord>
      <group>L1_Format</group>
      <groupName>格式问题</groupName>
      <ability>L2_HalfPunc</ability>
      <abilityName>全半角检查</abilityName>
      <candidateList>
        <item>=</item>
      </candidateList>
      <explain>文本全半角错误。</explain>
      <paraID>7010CFF1</paraID>
      <start>1</start>
      <end>2</end>
      <status>unmodified</status>
      <modifiedWord/>
      <trackRevisions>false</trackRevisions>
    </reviewItem>
    <reviewItem>
      <errorID>5c5d7c46-dc58-4b95-9bc5-4b16725d6844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7CFF3E58</paraID>
      <start>0</start>
      <end>2</end>
      <status>unmodified</status>
      <modifiedWord/>
      <trackRevisions>false</trackRevisions>
    </reviewItem>
    <reviewItem>
      <errorID>629f1ee5-9b5a-4406-b781-6967947bf636</errorID>
      <errorWord>,</errorWord>
      <group>L1_Format</group>
      <groupName>格式问题</groupName>
      <ability>L2_HalfPunc</ability>
      <abilityName>全半角检查</abilityName>
      <candidateList>
        <item>，</item>
      </candidateList>
      <explain>文本全半角错误。</explain>
      <paraID>7CFF3E58</paraID>
      <start>26</start>
      <end>27</end>
      <status>unmodified</status>
      <modifiedWord/>
      <trackRevisions>false</trackRevisions>
    </reviewItem>
    <reviewItem>
      <errorID>4ce55918-0fd5-40d7-96cb-497e4fc20b3e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5B360051</paraID>
      <start>0</start>
      <end>2</end>
      <status>unmodified</status>
      <modifiedWord/>
      <trackRevisions>false</trackRevisions>
    </reviewItem>
    <reviewItem>
      <errorID>e3b5783a-36b2-4b83-a893-6d4ee08f8e36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4C35A2B4</paraID>
      <start>0</start>
      <end>2</end>
      <status>unmodified</status>
      <modifiedWord/>
      <trackRevisions>false</trackRevisions>
    </reviewItem>
    <reviewItem>
      <errorID>6013fb6b-2c18-4035-aead-61c162357287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6F20581</paraID>
      <start>0</start>
      <end>2</end>
      <status>unmodified</status>
      <modifiedWord/>
      <trackRevisions>false</trackRevisions>
    </reviewItem>
    <reviewItem>
      <errorID>d51ebef2-5cbb-478d-bec0-e2e3de30d9b6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328184B8</paraID>
      <start>0</start>
      <end>2</end>
      <status>unmodified</status>
      <modifiedWord/>
      <trackRevisions>false</trackRevisions>
    </reviewItem>
    <reviewItem>
      <errorID>e92f1bce-6446-4505-949a-e18f99eb0f26</errorID>
      <errorWord>，</errorWord>
      <group>L1_Word</group>
      <groupName>字词问题</groupName>
      <ability>L2_Typo</ability>
      <abilityName>字词错误</abilityName>
      <candidateList>
        <item>，将</item>
      </candidateList>
      <explain/>
      <paraID>25C5F1EE</paraID>
      <start>36</start>
      <end>37</end>
      <status>unmodified</status>
      <modifiedWord/>
      <trackRevisions>false</trackRevisions>
    </reviewItem>
    <reviewItem>
      <errorID>068337eb-ac2d-43e2-96b8-65906af35355</errorID>
      <errorWord>(</errorWord>
      <group>L1_Format</group>
      <groupName>格式问题</groupName>
      <ability>L2_HalfPunc</ability>
      <abilityName>全半角检查</abilityName>
      <candidateList>
        <item>（</item>
      </candidateList>
      <explain>文本全半角错误。</explain>
      <paraID>7F940369</paraID>
      <start>11</start>
      <end>12</end>
      <status>unmodified</status>
      <modifiedWord/>
      <trackRevisions>false</trackRevisions>
    </reviewItem>
    <reviewItem>
      <errorID>479fc0c9-e2cb-4828-9d07-3c62a147c249</errorID>
      <errorWord>)</errorWord>
      <group>L1_Format</group>
      <groupName>格式问题</groupName>
      <ability>L2_HalfPunc</ability>
      <abilityName>全半角检查</abilityName>
      <candidateList>
        <item>）</item>
      </candidateList>
      <explain>文本全半角错误。</explain>
      <paraID>7F940369</paraID>
      <start>16</start>
      <end>17</end>
      <status>unmodified</status>
      <modifiedWord/>
      <trackRevisions>false</trackRevisions>
    </reviewItem>
    <reviewItem>
      <errorID>8a531414-fb22-4496-8a90-861f23023b98</errorID>
      <errorWord>(</errorWord>
      <group>L1_Format</group>
      <groupName>格式问题</groupName>
      <ability>L2_HalfPunc</ability>
      <abilityName>全半角检查</abilityName>
      <candidateList>
        <item>（</item>
      </candidateList>
      <explain>文本全半角错误。</explain>
      <paraID>  4CA61D</paraID>
      <start>80</start>
      <end>81</end>
      <status>unmodified</status>
      <modifiedWord/>
      <trackRevisions>false</trackRevisions>
    </reviewItem>
    <reviewItem>
      <errorID>4577c576-cdab-42a2-b635-78289e7f0e2c</errorID>
      <errorWord>)</errorWord>
      <group>L1_Format</group>
      <groupName>格式问题</groupName>
      <ability>L2_HalfPunc</ability>
      <abilityName>全半角检查</abilityName>
      <candidateList>
        <item>）</item>
      </candidateList>
      <explain>文本全半角错误。</explain>
      <paraID>  4CA61D</paraID>
      <start>88</start>
      <end>89</end>
      <status>unmodified</status>
      <modifiedWord/>
      <trackRevisions>false</trackRevisions>
    </reviewItem>
    <reviewItem>
      <errorID>086cf18e-f2b3-4e99-be57-f3ebf1084f1f</errorID>
      <errorWord>(</errorWord>
      <group>L1_Format</group>
      <groupName>格式问题</groupName>
      <ability>L2_HalfPunc</ability>
      <abilityName>全半角检查</abilityName>
      <candidateList>
        <item>（</item>
      </candidateList>
      <explain>文本全半角错误。</explain>
      <paraID>  4CA61D</paraID>
      <start>99</start>
      <end>100</end>
      <status>unmodified</status>
      <modifiedWord/>
      <trackRevisions>false</trackRevisions>
    </reviewItem>
    <reviewItem>
      <errorID>7412bdf2-63c7-4bc3-bb98-6f124040f20d</errorID>
      <errorWord>)</errorWord>
      <group>L1_Format</group>
      <groupName>格式问题</groupName>
      <ability>L2_HalfPunc</ability>
      <abilityName>全半角检查</abilityName>
      <candidateList>
        <item>）</item>
      </candidateList>
      <explain>文本全半角错误。</explain>
      <paraID>  4CA61D</paraID>
      <start>107</start>
      <end>108</end>
      <status>unmodified</status>
      <modifiedWord/>
      <trackRevisions>false</trackRevisions>
    </reviewItem>
    <reviewItem>
      <errorID>441a936c-1219-4fcc-85b6-8d11f129937e</errorID>
      <errorWord>市委市政府</errorWord>
      <group>L1_Word</group>
      <groupName>字词问题</groupName>
      <ability>L2_Typo</ability>
      <abilityName>字词错误</abilityName>
      <candidateList>
        <item>市委、市政府</item>
      </candidateList>
      <explain/>
      <paraID>1E18CFDE</paraID>
      <start>14</start>
      <end>19</end>
      <status>unmodified</status>
      <modifiedWord/>
      <trackRevisions>false</trackRevisions>
    </reviewItem>
    <reviewItem>
      <errorID>2f851bf7-18d2-4586-a2e9-fa87c8b38e7e</errorID>
      <errorWord>市委市政府</errorWord>
      <group>L1_Word</group>
      <groupName>字词问题</groupName>
      <ability>L2_Typo</ability>
      <abilityName>字词错误</abilityName>
      <candidateList>
        <item>市委、市政府</item>
      </candidateList>
      <explain/>
      <paraID>59B34977</paraID>
      <start>18</start>
      <end>23</end>
      <status>unmodified</status>
      <modifiedWord/>
      <trackRevisions>false</trackRevisions>
    </reviewItem>
    <reviewItem>
      <errorID>190323ed-bb9d-40cb-8031-f9d96da51497</errorID>
      <errorWord>件</errorWord>
      <group>L1_Word</group>
      <groupName>字词问题</groupName>
      <ability>L2_Typo</ability>
      <abilityName>字词错误</abilityName>
      <candidateList>
        <item>件中</item>
      </candidateList>
      <explain/>
      <paraID>4393F285</paraID>
      <start>17</start>
      <end>18</end>
      <status>unmodified</status>
      <modifiedWord/>
      <trackRevisions>false</trackRevisions>
    </reviewItem>
    <reviewItem>
      <errorID>37089163-979a-434d-a5fb-f39b13c81cfb</errorID>
      <errorWord>(</errorWord>
      <group>L1_Format</group>
      <groupName>格式问题</groupName>
      <ability>L2_HalfPunc</ability>
      <abilityName>全半角检查</abilityName>
      <candidateList>
        <item>（</item>
      </candidateList>
      <explain>文本全半角错误。</explain>
      <paraID>4393F285</paraID>
      <start>32</start>
      <end>33</end>
      <status>unmodified</status>
      <modifiedWord/>
      <trackRevisions>false</trackRevisions>
    </reviewItem>
    <reviewItem>
      <errorID>c528248a-019b-4838-aa90-0e1ede66c09e</errorID>
      <errorWord>)</errorWord>
      <group>L1_Format</group>
      <groupName>格式问题</groupName>
      <ability>L2_HalfPunc</ability>
      <abilityName>全半角检查</abilityName>
      <candidateList>
        <item>）</item>
      </candidateList>
      <explain>文本全半角错误。</explain>
      <paraID>4393F285</paraID>
      <start>38</start>
      <end>39</end>
      <status>unmodified</status>
      <modifiedWord/>
      <trackRevisions>false</trackRevisions>
    </reviewItem>
    <reviewItem>
      <errorID>4427854d-f324-4d54-bfa6-c629ca53bc05</errorID>
      <errorWord>(</errorWord>
      <group>L1_Format</group>
      <groupName>格式问题</groupName>
      <ability>L2_HalfPunc</ability>
      <abilityName>全半角检查</abilityName>
      <candidateList>
        <item>（</item>
      </candidateList>
      <explain>文本全半角错误。</explain>
      <paraID>4393F285</paraID>
      <start>48</start>
      <end>49</end>
      <status>unmodified</status>
      <modifiedWord/>
      <trackRevisions>false</trackRevisions>
    </reviewItem>
    <reviewItem>
      <errorID>afe585fa-c693-4305-bcae-8f06225d2ca5</errorID>
      <errorWord>)</errorWord>
      <group>L1_Format</group>
      <groupName>格式问题</groupName>
      <ability>L2_HalfPunc</ability>
      <abilityName>全半角检查</abilityName>
      <candidateList>
        <item>）</item>
      </candidateList>
      <explain>文本全半角错误。</explain>
      <paraID>4393F285</paraID>
      <start>58</start>
      <end>59</end>
      <status>unmodified</status>
      <modifiedWord/>
      <trackRevisions>false</trackRevisions>
    </reviewItem>
    <reviewItem>
      <errorID>0c935da1-0636-429c-9df7-957eba9876cd</errorID>
      <errorWord>,</errorWord>
      <group>L1_Format</group>
      <groupName>格式问题</groupName>
      <ability>L2_HalfPunc</ability>
      <abilityName>全半角检查</abilityName>
      <candidateList>
        <item>，</item>
      </candidateList>
      <explain>文本全半角错误。</explain>
      <paraID>48F45878</paraID>
      <start>17</start>
      <end>18</end>
      <status>unmodified</status>
      <modifiedWord/>
      <trackRevisions>false</trackRevisions>
    </reviewItem>
    <reviewItem>
      <errorID>cd9a3d43-13d5-4419-b0e3-ea805e4c3422</errorID>
      <errorWord>,</errorWord>
      <group>L1_Format</group>
      <groupName>格式问题</groupName>
      <ability>L2_HalfPunc</ability>
      <abilityName>全半角检查</abilityName>
      <candidateList>
        <item>，</item>
      </candidateList>
      <explain>文本全半角错误。</explain>
      <paraID>48F45878</paraID>
      <start>28</start>
      <end>29</end>
      <status>unmodified</status>
      <modifiedWord/>
      <trackRevisions>false</trackRevisions>
    </reviewItem>
    <reviewItem>
      <errorID>4231168e-610d-4695-994b-537fa2339348</errorID>
      <errorWord>,</errorWord>
      <group>L1_Format</group>
      <groupName>格式问题</groupName>
      <ability>L2_HalfPunc</ability>
      <abilityName>全半角检查</abilityName>
      <candidateList>
        <item>，</item>
      </candidateList>
      <explain>文本全半角错误。</explain>
      <paraID> F4C9EEA</paraID>
      <start>11</start>
      <end>12</end>
      <status>unmodified</status>
      <modifiedWord/>
      <trackRevisions>false</trackRevisions>
    </reviewItem>
    <reviewItem>
      <errorID>cc729224-ffa0-421a-b566-8429b995fa7b</errorID>
      <errorWord>书就</errorWord>
      <group>L1_Word</group>
      <groupName>字词问题</groupName>
      <ability>L2_Typo</ability>
      <abilityName>字词错误</abilityName>
      <candidateList>
        <item>书写</item>
      </candidateList>
      <explain/>
      <paraID>7BABB070</paraID>
      <start>13</start>
      <end>17</end>
      <status>modified</status>
      <modifiedWord>书写</modifiedWord>
      <trackRevisions>true</trackRevisions>
    </reviewItem>
    <reviewItem>
      <errorID>16cb5120-8211-42ed-a794-726536206be7</errorID>
      <errorWord>获</errorWord>
      <group>L1_Word</group>
      <groupName>字词问题</groupName>
      <ability>L2_Typo</ability>
      <abilityName>字词错误</abilityName>
      <candidateList>
        <item>获得</item>
      </candidateList>
      <explain>〈动〉取得；得到（多用于抽象事物）：～好评｜～宝贵的经验｜～显著的成绩。</explain>
      <paraID>67386B90</paraID>
      <start>40</start>
      <end>41</end>
      <status>unmodified</status>
      <modifiedWord/>
      <trackRevisions>false</trackRevisions>
    </reviewItem>
    <reviewItem>
      <errorID>a0a28e8b-b1ac-4b45-8040-accef6221a60</errorID>
      <errorWord>。。</errorWord>
      <group>L1_Punc</group>
      <groupName>标点问题</groupName>
      <ability>L2_Punc</ability>
      <abilityName>标点符号检查</abilityName>
      <candidateList>
        <item>。</item>
      </candidateList>
      <explain/>
      <paraID>67386B90</paraID>
      <start>180</start>
      <end>182</end>
      <status>unmodified</status>
      <modifiedWord/>
      <trackRevisions>false</trackRevisions>
    </reviewItem>
    <reviewItem>
      <errorID>68af6ee0-6a75-445e-b37f-855d0fe12f42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2985DAB1</paraID>
      <start>0</start>
      <end>2</end>
      <status>unmodified</status>
      <modifiedWord/>
      <trackRevisions>false</trackRevisions>
    </reviewItem>
    <reviewItem>
      <errorID>0fcf62d9-6bc1-4a32-85b4-ac5022e05ec4</errorID>
      <errorWord>[2019]217号</errorWord>
      <group>L1_Knowledge</group>
      <groupName>知识性问题</groupName>
      <ability>L2_Knowledge</ability>
      <abilityName>其他知识</abilityName>
      <candidateList>
        <item>〔2019〕217号</item>
      </candidateList>
      <explain>发文字号格式错误。</explain>
      <paraID>2985DAB1</paraID>
      <start>32</start>
      <end>42</end>
      <status>unmodified</status>
      <modifiedWord/>
      <trackRevisions>false</trackRevisions>
    </reviewItem>
    <reviewItem>
      <errorID>5d727080-a3ce-40c6-bafd-055a3da453c9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4E802FE3</paraID>
      <start>0</start>
      <end>2</end>
      <status>unmodified</status>
      <modifiedWord/>
      <trackRevisions>false</trackRevisions>
    </reviewItem>
    <reviewItem>
      <errorID>caf9fcf3-2a33-482c-a578-f74dacd2e933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792963C9</paraID>
      <start>0</start>
      <end>2</end>
      <status>unmodified</status>
      <modifiedWord/>
      <trackRevisions>false</trackRevisions>
    </reviewItem>
    <reviewItem>
      <errorID>840796ae-68f6-40c0-a3f6-466117b70362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23F16BBD</paraID>
      <start>0</start>
      <end>2</end>
      <status>unmodified</status>
      <modifiedWord/>
      <trackRevisions>false</trackRevisions>
    </reviewItem>
    <reviewItem>
      <errorID>c7223b5b-9c55-4a03-82a5-a60f96b2646d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C77A231</paraID>
      <start>0</start>
      <end>2</end>
      <status>unmodified</status>
      <modifiedWord/>
      <trackRevisions>false</trackRevisions>
    </reviewItem>
    <reviewItem>
      <errorID>38336afc-1c84-4ed1-b847-527168806d47</errorID>
      <errorWord>提出质疑</errorWord>
      <group>L1_Grammar</group>
      <groupName>语法问题</groupName>
      <ability>L2_Grammar</ability>
      <abilityName>语法错误</abilityName>
      <candidateList>
        <item>质疑</item>
      </candidateList>
      <explain>〈动〉提出疑问：～问难。</explain>
      <paraID>2D15A806</paraID>
      <start>53</start>
      <end>57</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d8757f-212b-4ca6-8ae0-c609d53725af}">
  <ds:schemaRefs/>
</ds:datastoreItem>
</file>

<file path=docProps/app.xml><?xml version="1.0" encoding="utf-8"?>
<Properties xmlns="http://schemas.openxmlformats.org/officeDocument/2006/extended-properties" xmlns:vt="http://schemas.openxmlformats.org/officeDocument/2006/docPropsVTypes">
  <Template>Normal.dotm</Template>
  <Pages>104</Pages>
  <Words>34313</Words>
  <Characters>36449</Characters>
  <Lines>0</Lines>
  <Paragraphs>0</Paragraphs>
  <TotalTime>11</TotalTime>
  <ScaleCrop>false</ScaleCrop>
  <LinksUpToDate>false</LinksUpToDate>
  <CharactersWithSpaces>36768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FROM</cp:lastModifiedBy>
  <cp:lastPrinted>2026-03-26T07:56:00Z</cp:lastPrinted>
  <dcterms:modified xsi:type="dcterms:W3CDTF">2026-04-01T07:41:35Z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eyJoZGlkIjoiY2NmYmNhODQxOWNkODc0ZjYxNTI4MThkY2UxMGM3NzYiLCJ1c2VySWQiOiIyNDM4MzE4OSJ9</vt:lpwstr>
  </property>
  <property fmtid="{D5CDD505-2E9C-101B-9397-08002B2CF9AE}" pid="4" name="ICV">
    <vt:lpwstr>D5DACF099605490587062CA9F915B07D_13</vt:lpwstr>
  </property>
</Properties>
</file>