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604026">
      <w:pPr>
        <w:spacing w:line="360" w:lineRule="auto"/>
        <w:jc w:val="center"/>
        <w:rPr>
          <w:rFonts w:hint="eastAsia" w:ascii="宋体" w:hAnsi="宋体" w:eastAsia="宋体" w:cs="宋体"/>
          <w:color w:val="000000" w:themeColor="text1"/>
          <w:sz w:val="84"/>
          <w:szCs w:val="84"/>
          <w:highlight w:val="none"/>
          <w:lang w:eastAsia="zh-CN"/>
          <w14:textFill>
            <w14:solidFill>
              <w14:schemeClr w14:val="tx1"/>
            </w14:solidFill>
          </w14:textFill>
        </w:rPr>
      </w:pPr>
      <w:r>
        <w:rPr>
          <w:rFonts w:hint="eastAsia" w:ascii="宋体" w:hAnsi="宋体" w:cs="宋体"/>
          <w:color w:val="000000" w:themeColor="text1"/>
          <w:sz w:val="60"/>
          <w:szCs w:val="60"/>
          <w:highlight w:val="none"/>
          <w:lang w:eastAsia="zh-CN"/>
          <w14:textFill>
            <w14:solidFill>
              <w14:schemeClr w14:val="tx1"/>
            </w14:solidFill>
          </w14:textFill>
        </w:rPr>
        <w:drawing>
          <wp:anchor distT="0" distB="0" distL="114300" distR="114300" simplePos="0" relativeHeight="251659264" behindDoc="0" locked="0" layoutInCell="1" allowOverlap="1">
            <wp:simplePos x="0" y="0"/>
            <wp:positionH relativeFrom="column">
              <wp:posOffset>-573405</wp:posOffset>
            </wp:positionH>
            <wp:positionV relativeFrom="paragraph">
              <wp:posOffset>-672465</wp:posOffset>
            </wp:positionV>
            <wp:extent cx="6962775" cy="9846310"/>
            <wp:effectExtent l="0" t="0" r="9525" b="2540"/>
            <wp:wrapNone/>
            <wp:docPr id="1" name="图片 1" descr="征集文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征集文件"/>
                    <pic:cNvPicPr>
                      <a:picLocks noChangeAspect="1"/>
                    </pic:cNvPicPr>
                  </pic:nvPicPr>
                  <pic:blipFill>
                    <a:blip r:embed="rId31"/>
                    <a:stretch>
                      <a:fillRect/>
                    </a:stretch>
                  </pic:blipFill>
                  <pic:spPr>
                    <a:xfrm>
                      <a:off x="0" y="0"/>
                      <a:ext cx="6962775" cy="9846310"/>
                    </a:xfrm>
                    <a:prstGeom prst="rect">
                      <a:avLst/>
                    </a:prstGeom>
                  </pic:spPr>
                </pic:pic>
              </a:graphicData>
            </a:graphic>
          </wp:anchor>
        </w:drawing>
      </w:r>
      <w:r>
        <w:rPr>
          <w:rFonts w:hint="eastAsia" w:ascii="宋体" w:hAnsi="宋体" w:cs="宋体"/>
          <w:color w:val="000000" w:themeColor="text1"/>
          <w:sz w:val="60"/>
          <w:szCs w:val="60"/>
          <w:highlight w:val="none"/>
          <w:lang w:eastAsia="zh-CN"/>
          <w14:textFill>
            <w14:solidFill>
              <w14:schemeClr w14:val="tx1"/>
            </w14:solidFill>
          </w14:textFill>
        </w:rPr>
        <w:t>广西建隆工程咨询有限公司</w:t>
      </w:r>
    </w:p>
    <w:p w14:paraId="3191F467">
      <w:pPr>
        <w:spacing w:before="156" w:beforeLines="50"/>
        <w:jc w:val="center"/>
        <w:rPr>
          <w:rFonts w:hint="eastAsia" w:ascii="宋体" w:hAnsi="宋体" w:cs="宋体"/>
          <w:color w:val="000000" w:themeColor="text1"/>
          <w:sz w:val="48"/>
          <w:szCs w:val="48"/>
          <w:highlight w:val="none"/>
          <w14:textFill>
            <w14:solidFill>
              <w14:schemeClr w14:val="tx1"/>
            </w14:solidFill>
          </w14:textFill>
        </w:rPr>
      </w:pPr>
    </w:p>
    <w:p w14:paraId="5F83755C">
      <w:pPr>
        <w:spacing w:before="156" w:beforeLines="50"/>
        <w:jc w:val="center"/>
        <w:rPr>
          <w:rFonts w:hint="eastAsia" w:ascii="宋体" w:hAnsi="宋体" w:cs="宋体"/>
          <w:color w:val="000000" w:themeColor="text1"/>
          <w:sz w:val="72"/>
          <w:szCs w:val="72"/>
          <w:highlight w:val="none"/>
          <w14:textFill>
            <w14:solidFill>
              <w14:schemeClr w14:val="tx1"/>
            </w14:solidFill>
          </w14:textFill>
        </w:rPr>
      </w:pPr>
      <w:r>
        <w:rPr>
          <w:rFonts w:hint="eastAsia" w:ascii="宋体" w:hAnsi="宋体" w:cs="宋体"/>
          <w:color w:val="000000" w:themeColor="text1"/>
          <w:sz w:val="72"/>
          <w:szCs w:val="72"/>
          <w:highlight w:val="none"/>
          <w:lang w:val="en-US" w:eastAsia="zh-CN"/>
          <w14:textFill>
            <w14:solidFill>
              <w14:schemeClr w14:val="tx1"/>
            </w14:solidFill>
          </w14:textFill>
        </w:rPr>
        <w:t>征集</w:t>
      </w:r>
      <w:r>
        <w:rPr>
          <w:rFonts w:hint="eastAsia" w:ascii="宋体" w:hAnsi="宋体" w:cs="宋体"/>
          <w:color w:val="000000" w:themeColor="text1"/>
          <w:sz w:val="72"/>
          <w:szCs w:val="72"/>
          <w:highlight w:val="none"/>
          <w14:textFill>
            <w14:solidFill>
              <w14:schemeClr w14:val="tx1"/>
            </w14:solidFill>
          </w14:textFill>
        </w:rPr>
        <w:t>文件</w:t>
      </w:r>
    </w:p>
    <w:p w14:paraId="7AEB7360">
      <w:pPr>
        <w:pStyle w:val="8"/>
        <w:tabs>
          <w:tab w:val="left" w:pos="7457"/>
        </w:tabs>
        <w:snapToGrid w:val="0"/>
        <w:spacing w:before="120" w:after="120" w:line="360" w:lineRule="auto"/>
        <w:rPr>
          <w:rFonts w:hint="eastAsia" w:hAnsi="宋体" w:cs="宋体"/>
          <w:b/>
          <w:bCs/>
          <w:color w:val="000000" w:themeColor="text1"/>
          <w:sz w:val="30"/>
          <w:szCs w:val="30"/>
          <w:highlight w:val="none"/>
          <w14:textFill>
            <w14:solidFill>
              <w14:schemeClr w14:val="tx1"/>
            </w14:solidFill>
          </w14:textFill>
        </w:rPr>
      </w:pPr>
      <w:r>
        <w:rPr>
          <w:rFonts w:hint="eastAsia" w:hAnsi="宋体" w:cs="宋体"/>
          <w:b/>
          <w:bCs/>
          <w:color w:val="000000" w:themeColor="text1"/>
          <w:sz w:val="30"/>
          <w:szCs w:val="30"/>
          <w:highlight w:val="none"/>
          <w14:textFill>
            <w14:solidFill>
              <w14:schemeClr w14:val="tx1"/>
            </w14:solidFill>
          </w14:textFill>
        </w:rPr>
        <w:tab/>
      </w:r>
    </w:p>
    <w:p w14:paraId="216EC121">
      <w:pPr>
        <w:pStyle w:val="8"/>
        <w:snapToGrid w:val="0"/>
        <w:spacing w:before="120" w:after="120" w:line="360" w:lineRule="auto"/>
        <w:jc w:val="center"/>
        <w:rPr>
          <w:rFonts w:hint="eastAsia" w:hAnsi="宋体" w:cs="宋体"/>
          <w:b/>
          <w:bCs/>
          <w:color w:val="000000" w:themeColor="text1"/>
          <w:sz w:val="30"/>
          <w:szCs w:val="30"/>
          <w:highlight w:val="none"/>
          <w14:textFill>
            <w14:solidFill>
              <w14:schemeClr w14:val="tx1"/>
            </w14:solidFill>
          </w14:textFill>
        </w:rPr>
      </w:pPr>
      <w:r>
        <w:rPr>
          <w:rFonts w:ascii="宋体" w:hAnsi="宋体" w:cs="宋体"/>
          <w:color w:val="auto"/>
          <w:kern w:val="1"/>
          <w:highlight w:val="none"/>
        </w:rPr>
        <w:drawing>
          <wp:inline distT="0" distB="0" distL="114300" distR="114300">
            <wp:extent cx="2470150" cy="1841500"/>
            <wp:effectExtent l="0" t="0" r="6350" b="6350"/>
            <wp:docPr id="8" name="图片 8" descr="wps_clip_image-22531"/>
            <wp:cNvGraphicFramePr/>
            <a:graphic xmlns:a="http://schemas.openxmlformats.org/drawingml/2006/main">
              <a:graphicData uri="http://schemas.openxmlformats.org/drawingml/2006/picture">
                <pic:pic xmlns:pic="http://schemas.openxmlformats.org/drawingml/2006/picture">
                  <pic:nvPicPr>
                    <pic:cNvPr id="8" name="图片 8" descr="wps_clip_image-22531"/>
                    <pic:cNvPicPr/>
                  </pic:nvPicPr>
                  <pic:blipFill>
                    <a:blip r:embed="rId32"/>
                    <a:stretch>
                      <a:fillRect/>
                    </a:stretch>
                  </pic:blipFill>
                  <pic:spPr>
                    <a:xfrm>
                      <a:off x="0" y="0"/>
                      <a:ext cx="2470150" cy="1841500"/>
                    </a:xfrm>
                    <a:prstGeom prst="rect">
                      <a:avLst/>
                    </a:prstGeom>
                    <a:noFill/>
                    <a:ln>
                      <a:noFill/>
                    </a:ln>
                  </pic:spPr>
                </pic:pic>
              </a:graphicData>
            </a:graphic>
          </wp:inline>
        </w:drawing>
      </w:r>
    </w:p>
    <w:p w14:paraId="10FD98E0">
      <w:pPr>
        <w:pStyle w:val="2"/>
        <w:tabs>
          <w:tab w:val="left" w:pos="5670"/>
        </w:tabs>
        <w:overflowPunct w:val="0"/>
        <w:rPr>
          <w:caps w:val="0"/>
          <w:color w:val="000000" w:themeColor="text1"/>
          <w:spacing w:val="0"/>
          <w:w w:val="100"/>
          <w:position w:val="0"/>
          <w:highlight w:val="none"/>
          <w14:textFill>
            <w14:solidFill>
              <w14:schemeClr w14:val="tx1"/>
            </w14:solidFill>
          </w14:textFill>
        </w:rPr>
      </w:pPr>
    </w:p>
    <w:p w14:paraId="44E55488">
      <w:pPr>
        <w:tabs>
          <w:tab w:val="left" w:pos="1710"/>
        </w:tabs>
        <w:rPr>
          <w:caps w:val="0"/>
          <w:color w:val="000000" w:themeColor="text1"/>
          <w:spacing w:val="0"/>
          <w:w w:val="100"/>
          <w:position w:val="0"/>
          <w:highlight w:val="none"/>
          <w14:textFill>
            <w14:solidFill>
              <w14:schemeClr w14:val="tx1"/>
            </w14:solidFill>
          </w14:textFill>
        </w:rPr>
      </w:pPr>
    </w:p>
    <w:p w14:paraId="6A7313E6">
      <w:pPr>
        <w:keepNext w:val="0"/>
        <w:keepLines w:val="0"/>
        <w:pageBreakBefore w:val="0"/>
        <w:widowControl/>
        <w:tabs>
          <w:tab w:val="left" w:pos="1710"/>
        </w:tabs>
        <w:kinsoku w:val="0"/>
        <w:wordWrap/>
        <w:overflowPunct/>
        <w:topLinePunct w:val="0"/>
        <w:autoSpaceDE w:val="0"/>
        <w:autoSpaceDN w:val="0"/>
        <w:bidi w:val="0"/>
        <w:adjustRightInd w:val="0"/>
        <w:snapToGrid w:val="0"/>
        <w:spacing w:line="800" w:lineRule="exact"/>
        <w:textAlignment w:val="baseline"/>
        <w:rPr>
          <w:rFonts w:hint="eastAsia" w:hAnsi="宋体" w:cs="宋体"/>
          <w:b/>
          <w:bCs/>
          <w:color w:val="000000" w:themeColor="text1"/>
          <w:sz w:val="32"/>
          <w:szCs w:val="32"/>
          <w:highlight w:val="none"/>
          <w14:textFill>
            <w14:solidFill>
              <w14:schemeClr w14:val="tx1"/>
            </w14:solidFill>
          </w14:textFill>
        </w:rPr>
      </w:pPr>
      <w:r>
        <w:rPr>
          <w:rFonts w:hint="eastAsia" w:hAnsi="宋体" w:cs="宋体"/>
          <w:b/>
          <w:bCs/>
          <w:color w:val="000000" w:themeColor="text1"/>
          <w:sz w:val="32"/>
          <w:szCs w:val="32"/>
          <w:highlight w:val="none"/>
          <w14:textFill>
            <w14:solidFill>
              <w14:schemeClr w14:val="tx1"/>
            </w14:solidFill>
          </w14:textFill>
        </w:rPr>
        <w:t>项目编号</w:t>
      </w:r>
      <w:r>
        <w:rPr>
          <w:rFonts w:hint="eastAsia" w:hAnsi="Times New Roman" w:cs="DejaVu Sans"/>
          <w:b/>
          <w:bCs w:val="0"/>
          <w:color w:val="000000" w:themeColor="text1"/>
          <w:sz w:val="28"/>
          <w:szCs w:val="28"/>
          <w:highlight w:val="none"/>
          <w:lang w:eastAsia="zh-CN"/>
          <w14:textFill>
            <w14:solidFill>
              <w14:schemeClr w14:val="tx1"/>
            </w14:solidFill>
          </w14:textFill>
        </w:rPr>
        <w:t>：</w:t>
      </w:r>
      <w:r>
        <w:rPr>
          <w:rFonts w:hint="eastAsia" w:cs="DejaVu Sans"/>
          <w:b/>
          <w:bCs w:val="0"/>
          <w:color w:val="000000" w:themeColor="text1"/>
          <w:sz w:val="28"/>
          <w:szCs w:val="28"/>
          <w:highlight w:val="none"/>
          <w:lang w:eastAsia="zh-CN"/>
          <w14:textFill>
            <w14:solidFill>
              <w14:schemeClr w14:val="tx1"/>
            </w14:solidFill>
          </w14:textFill>
        </w:rPr>
        <w:t>YLZC2026-K3-230149-GXJL</w:t>
      </w:r>
    </w:p>
    <w:p w14:paraId="6C937E0F">
      <w:pPr>
        <w:keepNext w:val="0"/>
        <w:keepLines w:val="0"/>
        <w:pageBreakBefore w:val="0"/>
        <w:widowControl/>
        <w:tabs>
          <w:tab w:val="left" w:pos="1710"/>
        </w:tabs>
        <w:kinsoku w:val="0"/>
        <w:wordWrap/>
        <w:overflowPunct/>
        <w:topLinePunct w:val="0"/>
        <w:autoSpaceDE w:val="0"/>
        <w:autoSpaceDN w:val="0"/>
        <w:bidi w:val="0"/>
        <w:adjustRightInd w:val="0"/>
        <w:snapToGrid w:val="0"/>
        <w:spacing w:line="800" w:lineRule="exact"/>
        <w:textAlignment w:val="baseline"/>
        <w:rPr>
          <w:rFonts w:hint="eastAsia"/>
          <w:b/>
          <w:caps w:val="0"/>
          <w:color w:val="000000" w:themeColor="text1"/>
          <w:spacing w:val="0"/>
          <w:w w:val="100"/>
          <w:position w:val="0"/>
          <w:sz w:val="32"/>
          <w:szCs w:val="32"/>
          <w:highlight w:val="none"/>
          <w:lang w:eastAsia="zh-CN"/>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项目名称：</w:t>
      </w:r>
      <w:r>
        <w:rPr>
          <w:rFonts w:hint="eastAsia"/>
          <w:b/>
          <w:caps w:val="0"/>
          <w:color w:val="000000" w:themeColor="text1"/>
          <w:spacing w:val="0"/>
          <w:w w:val="100"/>
          <w:position w:val="0"/>
          <w:sz w:val="28"/>
          <w:szCs w:val="28"/>
          <w:highlight w:val="none"/>
          <w:lang w:eastAsia="zh-CN"/>
          <w14:textFill>
            <w14:solidFill>
              <w14:schemeClr w14:val="tx1"/>
            </w14:solidFill>
          </w14:textFill>
        </w:rPr>
        <w:t>2026-2028年博白县财政投资项目评审服务框架协议采购</w:t>
      </w:r>
    </w:p>
    <w:p w14:paraId="30D12FC2">
      <w:pPr>
        <w:pBdr>
          <w:bottom w:val="thickThinSmallGap" w:color="auto" w:sz="24" w:space="1"/>
        </w:pBdr>
        <w:snapToGrid w:val="0"/>
        <w:spacing w:before="156" w:beforeLines="50" w:line="600" w:lineRule="exact"/>
        <w:jc w:val="center"/>
        <w:rPr>
          <w:rFonts w:hint="eastAsia" w:ascii="宋体" w:hAnsi="宋体" w:eastAsia="宋体" w:cs="宋体"/>
          <w:b/>
          <w:color w:val="000000" w:themeColor="text1"/>
          <w:sz w:val="36"/>
          <w:szCs w:val="36"/>
          <w:highlight w:val="none"/>
          <w:lang w:eastAsia="zh-CN"/>
          <w14:textFill>
            <w14:solidFill>
              <w14:schemeClr w14:val="tx1"/>
            </w14:solidFill>
          </w14:textFill>
        </w:rPr>
      </w:pPr>
    </w:p>
    <w:p w14:paraId="7ADDF746">
      <w:pPr>
        <w:tabs>
          <w:tab w:val="left" w:pos="1710"/>
        </w:tabs>
        <w:rPr>
          <w:rFonts w:hint="eastAsia" w:ascii="宋体" w:hAnsi="宋体" w:cs="宋体"/>
          <w:b/>
          <w:color w:val="000000" w:themeColor="text1"/>
          <w:sz w:val="30"/>
          <w:szCs w:val="72"/>
          <w:highlight w:val="none"/>
          <w14:textFill>
            <w14:solidFill>
              <w14:schemeClr w14:val="tx1"/>
            </w14:solidFill>
          </w14:textFill>
        </w:rPr>
      </w:pPr>
    </w:p>
    <w:p w14:paraId="69BBA3DC">
      <w:pPr>
        <w:snapToGrid w:val="0"/>
        <w:spacing w:before="156" w:beforeLines="50" w:line="600" w:lineRule="exact"/>
        <w:ind w:firstLine="904" w:firstLineChars="300"/>
        <w:jc w:val="left"/>
        <w:rPr>
          <w:rFonts w:hint="eastAsia" w:ascii="宋体" w:hAnsi="宋体" w:eastAsia="宋体" w:cs="宋体"/>
          <w:b/>
          <w:color w:val="000000" w:themeColor="text1"/>
          <w:sz w:val="30"/>
          <w:szCs w:val="72"/>
          <w:highlight w:val="none"/>
          <w:lang w:eastAsia="zh-CN"/>
          <w14:textFill>
            <w14:solidFill>
              <w14:schemeClr w14:val="tx1"/>
            </w14:solidFill>
          </w14:textFill>
        </w:rPr>
      </w:pPr>
      <w:r>
        <w:rPr>
          <w:rFonts w:hint="eastAsia" w:ascii="宋体" w:hAnsi="宋体" w:cs="宋体"/>
          <w:b/>
          <w:color w:val="000000" w:themeColor="text1"/>
          <w:sz w:val="30"/>
          <w:szCs w:val="72"/>
          <w:highlight w:val="none"/>
          <w14:textFill>
            <w14:solidFill>
              <w14:schemeClr w14:val="tx1"/>
            </w14:solidFill>
          </w14:textFill>
        </w:rPr>
        <w:t>征集人：</w:t>
      </w:r>
      <w:r>
        <w:rPr>
          <w:rFonts w:hint="eastAsia" w:ascii="宋体" w:hAnsi="宋体" w:cs="宋体"/>
          <w:b/>
          <w:color w:val="000000" w:themeColor="text1"/>
          <w:sz w:val="30"/>
          <w:szCs w:val="72"/>
          <w:highlight w:val="none"/>
          <w:lang w:eastAsia="zh-CN"/>
          <w14:textFill>
            <w14:solidFill>
              <w14:schemeClr w14:val="tx1"/>
            </w14:solidFill>
          </w14:textFill>
        </w:rPr>
        <w:t>博白县财政局</w:t>
      </w:r>
    </w:p>
    <w:p w14:paraId="2EEACD83">
      <w:pPr>
        <w:snapToGrid w:val="0"/>
        <w:spacing w:before="156" w:beforeLines="50" w:line="600" w:lineRule="exact"/>
        <w:ind w:firstLine="904" w:firstLineChars="300"/>
        <w:jc w:val="left"/>
        <w:rPr>
          <w:rFonts w:hint="eastAsia" w:ascii="宋体" w:hAnsi="宋体" w:eastAsia="宋体" w:cs="宋体"/>
          <w:b/>
          <w:color w:val="000000" w:themeColor="text1"/>
          <w:sz w:val="30"/>
          <w:szCs w:val="72"/>
          <w:highlight w:val="none"/>
          <w:lang w:eastAsia="zh-CN"/>
          <w14:textFill>
            <w14:solidFill>
              <w14:schemeClr w14:val="tx1"/>
            </w14:solidFill>
          </w14:textFill>
        </w:rPr>
      </w:pPr>
      <w:r>
        <w:rPr>
          <w:rFonts w:hint="eastAsia" w:ascii="宋体" w:hAnsi="宋体" w:cs="宋体"/>
          <w:b/>
          <w:color w:val="000000" w:themeColor="text1"/>
          <w:sz w:val="30"/>
          <w:szCs w:val="72"/>
          <w:highlight w:val="none"/>
          <w14:textFill>
            <w14:solidFill>
              <w14:schemeClr w14:val="tx1"/>
            </w14:solidFill>
          </w14:textFill>
        </w:rPr>
        <w:t>采购代理机构：</w:t>
      </w:r>
      <w:r>
        <w:rPr>
          <w:rFonts w:hint="eastAsia" w:ascii="宋体" w:hAnsi="宋体" w:cs="宋体"/>
          <w:b/>
          <w:color w:val="000000" w:themeColor="text1"/>
          <w:sz w:val="30"/>
          <w:szCs w:val="72"/>
          <w:highlight w:val="none"/>
          <w:lang w:eastAsia="zh-CN"/>
          <w14:textFill>
            <w14:solidFill>
              <w14:schemeClr w14:val="tx1"/>
            </w14:solidFill>
          </w14:textFill>
        </w:rPr>
        <w:t>广西建隆工程咨询有限公司</w:t>
      </w:r>
    </w:p>
    <w:p w14:paraId="7F452F7A">
      <w:pPr>
        <w:snapToGrid w:val="0"/>
        <w:spacing w:before="156" w:beforeLines="50" w:line="600" w:lineRule="exact"/>
        <w:jc w:val="center"/>
        <w:rPr>
          <w:caps w:val="0"/>
          <w:color w:val="000000" w:themeColor="text1"/>
          <w:spacing w:val="0"/>
          <w:w w:val="100"/>
          <w:position w:val="0"/>
          <w:highlight w:val="none"/>
          <w14:textFill>
            <w14:solidFill>
              <w14:schemeClr w14:val="tx1"/>
            </w14:solidFill>
          </w14:textFill>
        </w:rPr>
      </w:pPr>
      <w:r>
        <w:rPr>
          <w:rFonts w:hint="eastAsia" w:ascii="宋体" w:hAnsi="宋体" w:cs="宋体"/>
          <w:b/>
          <w:color w:val="000000" w:themeColor="text1"/>
          <w:sz w:val="30"/>
          <w:szCs w:val="72"/>
          <w:highlight w:val="none"/>
          <w14:textFill>
            <w14:solidFill>
              <w14:schemeClr w14:val="tx1"/>
            </w14:solidFill>
          </w14:textFill>
        </w:rPr>
        <w:t>202</w:t>
      </w:r>
      <w:r>
        <w:rPr>
          <w:rFonts w:hint="eastAsia" w:ascii="宋体" w:hAnsi="宋体" w:cs="宋体"/>
          <w:b/>
          <w:color w:val="000000" w:themeColor="text1"/>
          <w:sz w:val="30"/>
          <w:szCs w:val="72"/>
          <w:highlight w:val="none"/>
          <w:lang w:val="en-US" w:eastAsia="zh-CN"/>
          <w14:textFill>
            <w14:solidFill>
              <w14:schemeClr w14:val="tx1"/>
            </w14:solidFill>
          </w14:textFill>
        </w:rPr>
        <w:t>6</w:t>
      </w:r>
      <w:r>
        <w:rPr>
          <w:rFonts w:hint="eastAsia" w:ascii="宋体" w:hAnsi="宋体" w:cs="宋体"/>
          <w:b/>
          <w:color w:val="000000" w:themeColor="text1"/>
          <w:sz w:val="30"/>
          <w:szCs w:val="72"/>
          <w:highlight w:val="none"/>
          <w14:textFill>
            <w14:solidFill>
              <w14:schemeClr w14:val="tx1"/>
            </w14:solidFill>
          </w14:textFill>
        </w:rPr>
        <w:t>年</w:t>
      </w:r>
      <w:r>
        <w:rPr>
          <w:rFonts w:hint="eastAsia" w:ascii="宋体" w:hAnsi="宋体" w:cs="宋体"/>
          <w:b/>
          <w:color w:val="000000" w:themeColor="text1"/>
          <w:sz w:val="30"/>
          <w:szCs w:val="72"/>
          <w:highlight w:val="none"/>
          <w:lang w:val="en-US" w:eastAsia="zh-CN"/>
          <w14:textFill>
            <w14:solidFill>
              <w14:schemeClr w14:val="tx1"/>
            </w14:solidFill>
          </w14:textFill>
        </w:rPr>
        <w:t>9</w:t>
      </w:r>
      <w:r>
        <w:rPr>
          <w:rFonts w:hint="eastAsia" w:ascii="宋体" w:hAnsi="宋体" w:cs="宋体"/>
          <w:b/>
          <w:color w:val="000000" w:themeColor="text1"/>
          <w:sz w:val="30"/>
          <w:szCs w:val="72"/>
          <w:highlight w:val="none"/>
          <w14:textFill>
            <w14:solidFill>
              <w14:schemeClr w14:val="tx1"/>
            </w14:solidFill>
          </w14:textFill>
        </w:rPr>
        <w:t>月</w:t>
      </w:r>
    </w:p>
    <w:p w14:paraId="5BA39BAC">
      <w:pPr>
        <w:rPr>
          <w:caps w:val="0"/>
          <w:color w:val="000000" w:themeColor="text1"/>
          <w:spacing w:val="0"/>
          <w:w w:val="100"/>
          <w:position w:val="0"/>
          <w:highlight w:val="none"/>
          <w14:textFill>
            <w14:solidFill>
              <w14:schemeClr w14:val="tx1"/>
            </w14:solidFill>
          </w14:textFill>
        </w:rPr>
      </w:pPr>
    </w:p>
    <w:p w14:paraId="078B1407">
      <w:pPr>
        <w:rPr>
          <w:caps w:val="0"/>
          <w:color w:val="000000" w:themeColor="text1"/>
          <w:spacing w:val="0"/>
          <w:w w:val="100"/>
          <w:position w:val="0"/>
          <w:highlight w:val="none"/>
          <w14:textFill>
            <w14:solidFill>
              <w14:schemeClr w14:val="tx1"/>
            </w14:solidFill>
          </w14:textFill>
        </w:rPr>
      </w:pPr>
    </w:p>
    <w:p w14:paraId="13B58B07">
      <w:pPr>
        <w:ind w:firstLine="321" w:firstLineChars="100"/>
        <w:jc w:val="center"/>
        <w:rPr>
          <w:b/>
          <w:caps w:val="0"/>
          <w:color w:val="000000" w:themeColor="text1"/>
          <w:spacing w:val="0"/>
          <w:w w:val="100"/>
          <w:position w:val="0"/>
          <w:sz w:val="32"/>
          <w:szCs w:val="32"/>
          <w:highlight w:val="none"/>
          <w14:textFill>
            <w14:solidFill>
              <w14:schemeClr w14:val="tx1"/>
            </w14:solidFill>
          </w14:textFill>
        </w:rPr>
        <w:sectPr>
          <w:headerReference r:id="rId4" w:type="first"/>
          <w:footerReference r:id="rId6" w:type="first"/>
          <w:headerReference r:id="rId3" w:type="default"/>
          <w:footerReference r:id="rId5" w:type="even"/>
          <w:pgSz w:w="11906" w:h="16838"/>
          <w:pgMar w:top="1418" w:right="1418" w:bottom="1246" w:left="1418" w:header="851" w:footer="992" w:gutter="0"/>
          <w:pgBorders>
            <w:top w:val="none" w:sz="0" w:space="0"/>
            <w:left w:val="none" w:sz="0" w:space="0"/>
            <w:bottom w:val="none" w:sz="0" w:space="0"/>
            <w:right w:val="none" w:sz="0" w:space="0"/>
          </w:pgBorders>
          <w:pgNumType w:start="0"/>
          <w:cols w:space="720" w:num="1"/>
          <w:titlePg/>
          <w:docGrid w:linePitch="312" w:charSpace="0"/>
        </w:sectPr>
      </w:pPr>
    </w:p>
    <w:p w14:paraId="79ED8650">
      <w:pPr>
        <w:pStyle w:val="8"/>
        <w:spacing w:before="120" w:after="120" w:line="320" w:lineRule="exact"/>
        <w:jc w:val="center"/>
        <w:outlineLvl w:val="0"/>
        <w:rPr>
          <w:rFonts w:ascii="Times New Roman" w:hAnsi="Times New Roman" w:cs="Times New Roman"/>
          <w:b/>
          <w:bCs/>
          <w:caps w:val="0"/>
          <w:color w:val="000000" w:themeColor="text1"/>
          <w:spacing w:val="0"/>
          <w:w w:val="100"/>
          <w:position w:val="0"/>
          <w:sz w:val="24"/>
          <w:szCs w:val="24"/>
          <w:highlight w:val="none"/>
          <w14:textFill>
            <w14:solidFill>
              <w14:schemeClr w14:val="tx1"/>
            </w14:solidFill>
          </w14:textFill>
        </w:rPr>
      </w:pPr>
      <w:bookmarkStart w:id="0" w:name="bookmark1"/>
      <w:bookmarkEnd w:id="0"/>
      <w:bookmarkStart w:id="1" w:name="bookmark2"/>
      <w:bookmarkEnd w:id="1"/>
      <w:bookmarkStart w:id="2" w:name="_Toc836254126"/>
      <w:bookmarkStart w:id="3" w:name="_Toc2053185134"/>
      <w:bookmarkStart w:id="4" w:name="_Toc97561713"/>
      <w:r>
        <w:rPr>
          <w:rFonts w:ascii="Times New Roman" w:hAnsi="Times New Roman" w:cs="Times New Roman"/>
          <w:b/>
          <w:bCs/>
          <w:caps w:val="0"/>
          <w:color w:val="000000" w:themeColor="text1"/>
          <w:spacing w:val="0"/>
          <w:w w:val="100"/>
          <w:position w:val="0"/>
          <w:sz w:val="24"/>
          <w:szCs w:val="24"/>
          <w:highlight w:val="none"/>
          <w14:textFill>
            <w14:solidFill>
              <w14:schemeClr w14:val="tx1"/>
            </w14:solidFill>
          </w14:textFill>
        </w:rPr>
        <w:t>目    录</w:t>
      </w:r>
      <w:bookmarkEnd w:id="2"/>
      <w:bookmarkEnd w:id="3"/>
      <w:bookmarkEnd w:id="4"/>
    </w:p>
    <w:p w14:paraId="7719AC2F">
      <w:pPr>
        <w:pStyle w:val="12"/>
        <w:tabs>
          <w:tab w:val="right" w:leader="dot" w:pos="9070"/>
          <w:tab w:val="clear" w:pos="8398"/>
        </w:tabs>
        <w:rPr>
          <w:rFonts w:ascii="Times New Roman" w:hAnsi="Times New Roman"/>
          <w:b w:val="0"/>
          <w:bCs w:val="0"/>
          <w:caps w:val="0"/>
          <w:color w:val="000000" w:themeColor="text1"/>
          <w:spacing w:val="0"/>
          <w:w w:val="100"/>
          <w:position w:val="0"/>
          <w:highlight w:val="none"/>
          <w14:textFill>
            <w14:solidFill>
              <w14:schemeClr w14:val="tx1"/>
            </w14:solidFill>
          </w14:textFill>
        </w:rPr>
      </w:pPr>
    </w:p>
    <w:p w14:paraId="527351DA">
      <w:pPr>
        <w:pStyle w:val="12"/>
        <w:keepNext w:val="0"/>
        <w:keepLines w:val="0"/>
        <w:pageBreakBefore w:val="0"/>
        <w:widowControl/>
        <w:tabs>
          <w:tab w:val="right" w:leader="dot" w:pos="9070"/>
          <w:tab w:val="clear" w:pos="8398"/>
        </w:tabs>
        <w:kinsoku w:val="0"/>
        <w:wordWrap/>
        <w:overflowPunct/>
        <w:topLinePunct w:val="0"/>
        <w:autoSpaceDE w:val="0"/>
        <w:autoSpaceDN w:val="0"/>
        <w:bidi w:val="0"/>
        <w:adjustRightInd w:val="0"/>
        <w:snapToGrid w:val="0"/>
        <w:spacing w:line="560" w:lineRule="exact"/>
        <w:ind w:left="0" w:leftChars="0" w:firstLine="0" w:firstLineChars="0"/>
        <w:textAlignment w:val="baseline"/>
        <w:rPr>
          <w:b w:val="0"/>
          <w:bCs w:val="0"/>
          <w:caps w:val="0"/>
          <w:color w:val="000000" w:themeColor="text1"/>
          <w:spacing w:val="0"/>
          <w:w w:val="100"/>
          <w:position w:val="0"/>
          <w:highlight w:val="none"/>
          <w14:textFill>
            <w14:solidFill>
              <w14:schemeClr w14:val="tx1"/>
            </w14:solidFill>
          </w14:textFill>
        </w:rPr>
      </w:pPr>
      <w:r>
        <w:rPr>
          <w:rFonts w:ascii="Times New Roman" w:hAnsi="Times New Roman"/>
          <w:b w:val="0"/>
          <w:bCs w:val="0"/>
          <w:caps w:val="0"/>
          <w:color w:val="000000" w:themeColor="text1"/>
          <w:spacing w:val="0"/>
          <w:w w:val="100"/>
          <w:position w:val="0"/>
          <w:highlight w:val="none"/>
          <w14:textFill>
            <w14:solidFill>
              <w14:schemeClr w14:val="tx1"/>
            </w14:solidFill>
          </w14:textFill>
        </w:rPr>
        <w:fldChar w:fldCharType="begin"/>
      </w:r>
      <w:r>
        <w:rPr>
          <w:rStyle w:val="19"/>
          <w:rFonts w:ascii="Times New Roman" w:hAnsi="Times New Roman"/>
          <w:b w:val="0"/>
          <w:bCs w:val="0"/>
          <w:caps w:val="0"/>
          <w:color w:val="000000" w:themeColor="text1"/>
          <w:spacing w:val="0"/>
          <w:w w:val="100"/>
          <w:position w:val="0"/>
          <w:highlight w:val="none"/>
          <w14:textFill>
            <w14:solidFill>
              <w14:schemeClr w14:val="tx1"/>
            </w14:solidFill>
          </w14:textFill>
        </w:rPr>
        <w:instrText xml:space="preserve"> TOC \o "1-1" \h \z \u </w:instrText>
      </w:r>
      <w:r>
        <w:rPr>
          <w:rFonts w:ascii="Times New Roman" w:hAnsi="Times New Roman"/>
          <w:b w:val="0"/>
          <w:bCs w:val="0"/>
          <w:caps w:val="0"/>
          <w:color w:val="000000" w:themeColor="text1"/>
          <w:spacing w:val="0"/>
          <w:w w:val="100"/>
          <w:position w:val="0"/>
          <w:highlight w:val="none"/>
          <w14:textFill>
            <w14:solidFill>
              <w14:schemeClr w14:val="tx1"/>
            </w14:solidFill>
          </w14:textFill>
        </w:rPr>
        <w:fldChar w:fldCharType="separate"/>
      </w:r>
      <w:r>
        <w:rPr>
          <w:rFonts w:ascii="Times New Roman" w:hAnsi="Times New Roman"/>
          <w:b w:val="0"/>
          <w:bCs w:val="0"/>
          <w:caps w:val="0"/>
          <w:color w:val="000000" w:themeColor="text1"/>
          <w:spacing w:val="0"/>
          <w:w w:val="100"/>
          <w:position w:val="0"/>
          <w:szCs w:val="28"/>
          <w:highlight w:val="none"/>
          <w14:textFill>
            <w14:solidFill>
              <w14:schemeClr w14:val="tx1"/>
            </w14:solidFill>
          </w14:textFill>
        </w:rPr>
        <w:fldChar w:fldCharType="begin"/>
      </w:r>
      <w:r>
        <w:rPr>
          <w:rFonts w:ascii="Times New Roman" w:hAnsi="Times New Roman"/>
          <w:b w:val="0"/>
          <w:bCs w:val="0"/>
          <w:caps w:val="0"/>
          <w:color w:val="000000" w:themeColor="text1"/>
          <w:spacing w:val="0"/>
          <w:w w:val="100"/>
          <w:position w:val="0"/>
          <w:szCs w:val="28"/>
          <w:highlight w:val="none"/>
          <w14:textFill>
            <w14:solidFill>
              <w14:schemeClr w14:val="tx1"/>
            </w14:solidFill>
          </w14:textFill>
        </w:rPr>
        <w:instrText xml:space="preserve"> HYPERLINK \l _Toc1247885788 </w:instrText>
      </w:r>
      <w:r>
        <w:rPr>
          <w:rFonts w:ascii="Times New Roman" w:hAnsi="Times New Roman"/>
          <w:b w:val="0"/>
          <w:bCs w:val="0"/>
          <w:caps w:val="0"/>
          <w:color w:val="000000" w:themeColor="text1"/>
          <w:spacing w:val="0"/>
          <w:w w:val="100"/>
          <w:position w:val="0"/>
          <w:szCs w:val="28"/>
          <w:highlight w:val="none"/>
          <w14:textFill>
            <w14:solidFill>
              <w14:schemeClr w14:val="tx1"/>
            </w14:solidFill>
          </w14:textFill>
        </w:rPr>
        <w:fldChar w:fldCharType="separate"/>
      </w:r>
      <w:r>
        <w:rPr>
          <w:rFonts w:hint="eastAsia" w:ascii="宋体" w:hAnsi="宋体" w:cs="宋体"/>
          <w:b w:val="0"/>
          <w:bCs w:val="0"/>
          <w:caps w:val="0"/>
          <w:color w:val="000000" w:themeColor="text1"/>
          <w:spacing w:val="0"/>
          <w:w w:val="100"/>
          <w:position w:val="0"/>
          <w:szCs w:val="32"/>
          <w:highlight w:val="none"/>
          <w:lang w:eastAsia="zh-CN"/>
          <w14:textFill>
            <w14:solidFill>
              <w14:schemeClr w14:val="tx1"/>
            </w14:solidFill>
          </w14:textFill>
        </w:rPr>
        <w:t>第一章  征集公告</w:t>
      </w:r>
      <w:r>
        <w:rPr>
          <w:b w:val="0"/>
          <w:bCs w:val="0"/>
          <w:caps w:val="0"/>
          <w:color w:val="000000" w:themeColor="text1"/>
          <w:spacing w:val="0"/>
          <w:w w:val="100"/>
          <w:position w:val="0"/>
          <w:highlight w:val="none"/>
          <w14:textFill>
            <w14:solidFill>
              <w14:schemeClr w14:val="tx1"/>
            </w14:solidFill>
          </w14:textFill>
        </w:rPr>
        <w:tab/>
      </w:r>
      <w:r>
        <w:rPr>
          <w:b w:val="0"/>
          <w:bCs w:val="0"/>
          <w:caps w:val="0"/>
          <w:color w:val="000000" w:themeColor="text1"/>
          <w:spacing w:val="0"/>
          <w:w w:val="100"/>
          <w:position w:val="0"/>
          <w:highlight w:val="none"/>
          <w14:textFill>
            <w14:solidFill>
              <w14:schemeClr w14:val="tx1"/>
            </w14:solidFill>
          </w14:textFill>
        </w:rPr>
        <w:fldChar w:fldCharType="begin"/>
      </w:r>
      <w:r>
        <w:rPr>
          <w:b w:val="0"/>
          <w:bCs w:val="0"/>
          <w:caps w:val="0"/>
          <w:color w:val="000000" w:themeColor="text1"/>
          <w:spacing w:val="0"/>
          <w:w w:val="100"/>
          <w:position w:val="0"/>
          <w:highlight w:val="none"/>
          <w14:textFill>
            <w14:solidFill>
              <w14:schemeClr w14:val="tx1"/>
            </w14:solidFill>
          </w14:textFill>
        </w:rPr>
        <w:instrText xml:space="preserve"> PAGEREF _Toc1247885788 </w:instrText>
      </w:r>
      <w:r>
        <w:rPr>
          <w:b w:val="0"/>
          <w:bCs w:val="0"/>
          <w:caps w:val="0"/>
          <w:color w:val="000000" w:themeColor="text1"/>
          <w:spacing w:val="0"/>
          <w:w w:val="100"/>
          <w:position w:val="0"/>
          <w:highlight w:val="none"/>
          <w14:textFill>
            <w14:solidFill>
              <w14:schemeClr w14:val="tx1"/>
            </w14:solidFill>
          </w14:textFill>
        </w:rPr>
        <w:fldChar w:fldCharType="separate"/>
      </w:r>
      <w:r>
        <w:rPr>
          <w:b w:val="0"/>
          <w:bCs w:val="0"/>
          <w:caps w:val="0"/>
          <w:color w:val="000000" w:themeColor="text1"/>
          <w:spacing w:val="0"/>
          <w:w w:val="100"/>
          <w:position w:val="0"/>
          <w:highlight w:val="none"/>
          <w14:textFill>
            <w14:solidFill>
              <w14:schemeClr w14:val="tx1"/>
            </w14:solidFill>
          </w14:textFill>
        </w:rPr>
        <w:t>1</w:t>
      </w:r>
      <w:r>
        <w:rPr>
          <w:b w:val="0"/>
          <w:bCs w:val="0"/>
          <w:caps w:val="0"/>
          <w:color w:val="000000" w:themeColor="text1"/>
          <w:spacing w:val="0"/>
          <w:w w:val="100"/>
          <w:position w:val="0"/>
          <w:highlight w:val="none"/>
          <w14:textFill>
            <w14:solidFill>
              <w14:schemeClr w14:val="tx1"/>
            </w14:solidFill>
          </w14:textFill>
        </w:rPr>
        <w:fldChar w:fldCharType="end"/>
      </w:r>
      <w:r>
        <w:rPr>
          <w:rFonts w:ascii="Times New Roman" w:hAnsi="Times New Roman"/>
          <w:b w:val="0"/>
          <w:bCs w:val="0"/>
          <w:caps w:val="0"/>
          <w:color w:val="000000" w:themeColor="text1"/>
          <w:spacing w:val="0"/>
          <w:w w:val="100"/>
          <w:position w:val="0"/>
          <w:szCs w:val="28"/>
          <w:highlight w:val="none"/>
          <w14:textFill>
            <w14:solidFill>
              <w14:schemeClr w14:val="tx1"/>
            </w14:solidFill>
          </w14:textFill>
        </w:rPr>
        <w:fldChar w:fldCharType="end"/>
      </w:r>
    </w:p>
    <w:p w14:paraId="5A6FB7FE">
      <w:pPr>
        <w:pStyle w:val="12"/>
        <w:keepNext w:val="0"/>
        <w:keepLines w:val="0"/>
        <w:pageBreakBefore w:val="0"/>
        <w:widowControl/>
        <w:tabs>
          <w:tab w:val="right" w:leader="dot" w:pos="9070"/>
          <w:tab w:val="clear" w:pos="8398"/>
        </w:tabs>
        <w:kinsoku w:val="0"/>
        <w:wordWrap/>
        <w:overflowPunct/>
        <w:topLinePunct w:val="0"/>
        <w:autoSpaceDE w:val="0"/>
        <w:autoSpaceDN w:val="0"/>
        <w:bidi w:val="0"/>
        <w:adjustRightInd w:val="0"/>
        <w:snapToGrid w:val="0"/>
        <w:spacing w:line="560" w:lineRule="exact"/>
        <w:ind w:left="0" w:leftChars="0" w:firstLine="0" w:firstLineChars="0"/>
        <w:textAlignment w:val="baseline"/>
        <w:rPr>
          <w:b w:val="0"/>
          <w:bCs w:val="0"/>
          <w:caps w:val="0"/>
          <w:color w:val="000000" w:themeColor="text1"/>
          <w:spacing w:val="0"/>
          <w:w w:val="100"/>
          <w:position w:val="0"/>
          <w:highlight w:val="none"/>
          <w14:textFill>
            <w14:solidFill>
              <w14:schemeClr w14:val="tx1"/>
            </w14:solidFill>
          </w14:textFill>
        </w:rPr>
      </w:pPr>
      <w:r>
        <w:rPr>
          <w:rFonts w:ascii="Times New Roman" w:hAnsi="Times New Roman"/>
          <w:b w:val="0"/>
          <w:bCs w:val="0"/>
          <w:caps w:val="0"/>
          <w:color w:val="000000" w:themeColor="text1"/>
          <w:spacing w:val="0"/>
          <w:w w:val="100"/>
          <w:position w:val="0"/>
          <w:szCs w:val="28"/>
          <w:highlight w:val="none"/>
          <w14:textFill>
            <w14:solidFill>
              <w14:schemeClr w14:val="tx1"/>
            </w14:solidFill>
          </w14:textFill>
        </w:rPr>
        <w:fldChar w:fldCharType="begin"/>
      </w:r>
      <w:r>
        <w:rPr>
          <w:rFonts w:ascii="Times New Roman" w:hAnsi="Times New Roman"/>
          <w:b w:val="0"/>
          <w:bCs w:val="0"/>
          <w:caps w:val="0"/>
          <w:color w:val="000000" w:themeColor="text1"/>
          <w:spacing w:val="0"/>
          <w:w w:val="100"/>
          <w:position w:val="0"/>
          <w:szCs w:val="28"/>
          <w:highlight w:val="none"/>
          <w14:textFill>
            <w14:solidFill>
              <w14:schemeClr w14:val="tx1"/>
            </w14:solidFill>
          </w14:textFill>
        </w:rPr>
        <w:instrText xml:space="preserve"> HYPERLINK \l _Toc262652413 </w:instrText>
      </w:r>
      <w:r>
        <w:rPr>
          <w:rFonts w:ascii="Times New Roman" w:hAnsi="Times New Roman"/>
          <w:b w:val="0"/>
          <w:bCs w:val="0"/>
          <w:caps w:val="0"/>
          <w:color w:val="000000" w:themeColor="text1"/>
          <w:spacing w:val="0"/>
          <w:w w:val="100"/>
          <w:position w:val="0"/>
          <w:szCs w:val="28"/>
          <w:highlight w:val="none"/>
          <w14:textFill>
            <w14:solidFill>
              <w14:schemeClr w14:val="tx1"/>
            </w14:solidFill>
          </w14:textFill>
        </w:rPr>
        <w:fldChar w:fldCharType="separate"/>
      </w:r>
      <w:r>
        <w:rPr>
          <w:rFonts w:hint="eastAsia"/>
          <w:b w:val="0"/>
          <w:bCs w:val="0"/>
          <w:caps w:val="0"/>
          <w:color w:val="000000" w:themeColor="text1"/>
          <w:spacing w:val="0"/>
          <w:w w:val="100"/>
          <w:position w:val="0"/>
          <w:highlight w:val="none"/>
          <w:lang w:eastAsia="zh-CN"/>
          <w14:textFill>
            <w14:solidFill>
              <w14:schemeClr w14:val="tx1"/>
            </w14:solidFill>
          </w14:textFill>
        </w:rPr>
        <w:t>第二章  采购需求</w:t>
      </w:r>
      <w:r>
        <w:rPr>
          <w:b w:val="0"/>
          <w:bCs w:val="0"/>
          <w:caps w:val="0"/>
          <w:color w:val="000000" w:themeColor="text1"/>
          <w:spacing w:val="0"/>
          <w:w w:val="100"/>
          <w:position w:val="0"/>
          <w:highlight w:val="none"/>
          <w14:textFill>
            <w14:solidFill>
              <w14:schemeClr w14:val="tx1"/>
            </w14:solidFill>
          </w14:textFill>
        </w:rPr>
        <w:tab/>
      </w:r>
      <w:r>
        <w:rPr>
          <w:b w:val="0"/>
          <w:bCs w:val="0"/>
          <w:caps w:val="0"/>
          <w:color w:val="000000" w:themeColor="text1"/>
          <w:spacing w:val="0"/>
          <w:w w:val="100"/>
          <w:position w:val="0"/>
          <w:highlight w:val="none"/>
          <w14:textFill>
            <w14:solidFill>
              <w14:schemeClr w14:val="tx1"/>
            </w14:solidFill>
          </w14:textFill>
        </w:rPr>
        <w:fldChar w:fldCharType="begin"/>
      </w:r>
      <w:r>
        <w:rPr>
          <w:b w:val="0"/>
          <w:bCs w:val="0"/>
          <w:caps w:val="0"/>
          <w:color w:val="000000" w:themeColor="text1"/>
          <w:spacing w:val="0"/>
          <w:w w:val="100"/>
          <w:position w:val="0"/>
          <w:highlight w:val="none"/>
          <w14:textFill>
            <w14:solidFill>
              <w14:schemeClr w14:val="tx1"/>
            </w14:solidFill>
          </w14:textFill>
        </w:rPr>
        <w:instrText xml:space="preserve"> PAGEREF _Toc262652413 </w:instrText>
      </w:r>
      <w:r>
        <w:rPr>
          <w:b w:val="0"/>
          <w:bCs w:val="0"/>
          <w:caps w:val="0"/>
          <w:color w:val="000000" w:themeColor="text1"/>
          <w:spacing w:val="0"/>
          <w:w w:val="100"/>
          <w:position w:val="0"/>
          <w:highlight w:val="none"/>
          <w14:textFill>
            <w14:solidFill>
              <w14:schemeClr w14:val="tx1"/>
            </w14:solidFill>
          </w14:textFill>
        </w:rPr>
        <w:fldChar w:fldCharType="separate"/>
      </w:r>
      <w:r>
        <w:rPr>
          <w:b w:val="0"/>
          <w:bCs w:val="0"/>
          <w:caps w:val="0"/>
          <w:color w:val="000000" w:themeColor="text1"/>
          <w:spacing w:val="0"/>
          <w:w w:val="100"/>
          <w:position w:val="0"/>
          <w:highlight w:val="none"/>
          <w14:textFill>
            <w14:solidFill>
              <w14:schemeClr w14:val="tx1"/>
            </w14:solidFill>
          </w14:textFill>
        </w:rPr>
        <w:t>4</w:t>
      </w:r>
      <w:r>
        <w:rPr>
          <w:b w:val="0"/>
          <w:bCs w:val="0"/>
          <w:caps w:val="0"/>
          <w:color w:val="000000" w:themeColor="text1"/>
          <w:spacing w:val="0"/>
          <w:w w:val="100"/>
          <w:position w:val="0"/>
          <w:highlight w:val="none"/>
          <w14:textFill>
            <w14:solidFill>
              <w14:schemeClr w14:val="tx1"/>
            </w14:solidFill>
          </w14:textFill>
        </w:rPr>
        <w:fldChar w:fldCharType="end"/>
      </w:r>
      <w:r>
        <w:rPr>
          <w:rFonts w:ascii="Times New Roman" w:hAnsi="Times New Roman"/>
          <w:b w:val="0"/>
          <w:bCs w:val="0"/>
          <w:caps w:val="0"/>
          <w:color w:val="000000" w:themeColor="text1"/>
          <w:spacing w:val="0"/>
          <w:w w:val="100"/>
          <w:position w:val="0"/>
          <w:szCs w:val="28"/>
          <w:highlight w:val="none"/>
          <w14:textFill>
            <w14:solidFill>
              <w14:schemeClr w14:val="tx1"/>
            </w14:solidFill>
          </w14:textFill>
        </w:rPr>
        <w:fldChar w:fldCharType="end"/>
      </w:r>
    </w:p>
    <w:p w14:paraId="40E63F33">
      <w:pPr>
        <w:pStyle w:val="12"/>
        <w:keepNext w:val="0"/>
        <w:keepLines w:val="0"/>
        <w:pageBreakBefore w:val="0"/>
        <w:widowControl/>
        <w:tabs>
          <w:tab w:val="right" w:leader="dot" w:pos="9070"/>
          <w:tab w:val="clear" w:pos="8398"/>
        </w:tabs>
        <w:kinsoku w:val="0"/>
        <w:wordWrap/>
        <w:overflowPunct/>
        <w:topLinePunct w:val="0"/>
        <w:autoSpaceDE w:val="0"/>
        <w:autoSpaceDN w:val="0"/>
        <w:bidi w:val="0"/>
        <w:adjustRightInd w:val="0"/>
        <w:snapToGrid w:val="0"/>
        <w:spacing w:line="560" w:lineRule="exact"/>
        <w:ind w:left="0" w:leftChars="0" w:firstLine="0" w:firstLineChars="0"/>
        <w:textAlignment w:val="baseline"/>
        <w:rPr>
          <w:b w:val="0"/>
          <w:bCs w:val="0"/>
          <w:caps w:val="0"/>
          <w:color w:val="000000" w:themeColor="text1"/>
          <w:spacing w:val="0"/>
          <w:w w:val="100"/>
          <w:position w:val="0"/>
          <w:highlight w:val="none"/>
          <w14:textFill>
            <w14:solidFill>
              <w14:schemeClr w14:val="tx1"/>
            </w14:solidFill>
          </w14:textFill>
        </w:rPr>
      </w:pPr>
      <w:r>
        <w:rPr>
          <w:rFonts w:ascii="Times New Roman" w:hAnsi="Times New Roman"/>
          <w:b w:val="0"/>
          <w:bCs w:val="0"/>
          <w:caps w:val="0"/>
          <w:color w:val="000000" w:themeColor="text1"/>
          <w:spacing w:val="0"/>
          <w:w w:val="100"/>
          <w:position w:val="0"/>
          <w:szCs w:val="28"/>
          <w:highlight w:val="none"/>
          <w14:textFill>
            <w14:solidFill>
              <w14:schemeClr w14:val="tx1"/>
            </w14:solidFill>
          </w14:textFill>
        </w:rPr>
        <w:fldChar w:fldCharType="begin"/>
      </w:r>
      <w:r>
        <w:rPr>
          <w:rFonts w:ascii="Times New Roman" w:hAnsi="Times New Roman"/>
          <w:b w:val="0"/>
          <w:bCs w:val="0"/>
          <w:caps w:val="0"/>
          <w:color w:val="000000" w:themeColor="text1"/>
          <w:spacing w:val="0"/>
          <w:w w:val="100"/>
          <w:position w:val="0"/>
          <w:szCs w:val="28"/>
          <w:highlight w:val="none"/>
          <w14:textFill>
            <w14:solidFill>
              <w14:schemeClr w14:val="tx1"/>
            </w14:solidFill>
          </w14:textFill>
        </w:rPr>
        <w:instrText xml:space="preserve"> HYPERLINK \l _Toc276037573 </w:instrText>
      </w:r>
      <w:r>
        <w:rPr>
          <w:rFonts w:ascii="Times New Roman" w:hAnsi="Times New Roman"/>
          <w:b w:val="0"/>
          <w:bCs w:val="0"/>
          <w:caps w:val="0"/>
          <w:color w:val="000000" w:themeColor="text1"/>
          <w:spacing w:val="0"/>
          <w:w w:val="100"/>
          <w:position w:val="0"/>
          <w:szCs w:val="28"/>
          <w:highlight w:val="none"/>
          <w14:textFill>
            <w14:solidFill>
              <w14:schemeClr w14:val="tx1"/>
            </w14:solidFill>
          </w14:textFill>
        </w:rPr>
        <w:fldChar w:fldCharType="separate"/>
      </w:r>
      <w:r>
        <w:rPr>
          <w:rFonts w:hint="eastAsia"/>
          <w:b w:val="0"/>
          <w:bCs w:val="0"/>
          <w:caps w:val="0"/>
          <w:color w:val="000000" w:themeColor="text1"/>
          <w:spacing w:val="0"/>
          <w:w w:val="100"/>
          <w:position w:val="0"/>
          <w:highlight w:val="none"/>
          <w:lang w:eastAsia="zh-CN"/>
          <w14:textFill>
            <w14:solidFill>
              <w14:schemeClr w14:val="tx1"/>
            </w14:solidFill>
          </w14:textFill>
        </w:rPr>
        <w:t>第三章  供应商须知</w:t>
      </w:r>
      <w:r>
        <w:rPr>
          <w:b w:val="0"/>
          <w:bCs w:val="0"/>
          <w:caps w:val="0"/>
          <w:color w:val="000000" w:themeColor="text1"/>
          <w:spacing w:val="0"/>
          <w:w w:val="100"/>
          <w:position w:val="0"/>
          <w:highlight w:val="none"/>
          <w14:textFill>
            <w14:solidFill>
              <w14:schemeClr w14:val="tx1"/>
            </w14:solidFill>
          </w14:textFill>
        </w:rPr>
        <w:tab/>
      </w:r>
      <w:r>
        <w:rPr>
          <w:b w:val="0"/>
          <w:bCs w:val="0"/>
          <w:caps w:val="0"/>
          <w:color w:val="000000" w:themeColor="text1"/>
          <w:spacing w:val="0"/>
          <w:w w:val="100"/>
          <w:position w:val="0"/>
          <w:highlight w:val="none"/>
          <w14:textFill>
            <w14:solidFill>
              <w14:schemeClr w14:val="tx1"/>
            </w14:solidFill>
          </w14:textFill>
        </w:rPr>
        <w:fldChar w:fldCharType="begin"/>
      </w:r>
      <w:r>
        <w:rPr>
          <w:b w:val="0"/>
          <w:bCs w:val="0"/>
          <w:caps w:val="0"/>
          <w:color w:val="000000" w:themeColor="text1"/>
          <w:spacing w:val="0"/>
          <w:w w:val="100"/>
          <w:position w:val="0"/>
          <w:highlight w:val="none"/>
          <w14:textFill>
            <w14:solidFill>
              <w14:schemeClr w14:val="tx1"/>
            </w14:solidFill>
          </w14:textFill>
        </w:rPr>
        <w:instrText xml:space="preserve"> PAGEREF _Toc276037573 </w:instrText>
      </w:r>
      <w:r>
        <w:rPr>
          <w:b w:val="0"/>
          <w:bCs w:val="0"/>
          <w:caps w:val="0"/>
          <w:color w:val="000000" w:themeColor="text1"/>
          <w:spacing w:val="0"/>
          <w:w w:val="100"/>
          <w:position w:val="0"/>
          <w:highlight w:val="none"/>
          <w14:textFill>
            <w14:solidFill>
              <w14:schemeClr w14:val="tx1"/>
            </w14:solidFill>
          </w14:textFill>
        </w:rPr>
        <w:fldChar w:fldCharType="separate"/>
      </w:r>
      <w:r>
        <w:rPr>
          <w:b w:val="0"/>
          <w:bCs w:val="0"/>
          <w:caps w:val="0"/>
          <w:color w:val="000000" w:themeColor="text1"/>
          <w:spacing w:val="0"/>
          <w:w w:val="100"/>
          <w:position w:val="0"/>
          <w:highlight w:val="none"/>
          <w14:textFill>
            <w14:solidFill>
              <w14:schemeClr w14:val="tx1"/>
            </w14:solidFill>
          </w14:textFill>
        </w:rPr>
        <w:t>16</w:t>
      </w:r>
      <w:r>
        <w:rPr>
          <w:b w:val="0"/>
          <w:bCs w:val="0"/>
          <w:caps w:val="0"/>
          <w:color w:val="000000" w:themeColor="text1"/>
          <w:spacing w:val="0"/>
          <w:w w:val="100"/>
          <w:position w:val="0"/>
          <w:highlight w:val="none"/>
          <w14:textFill>
            <w14:solidFill>
              <w14:schemeClr w14:val="tx1"/>
            </w14:solidFill>
          </w14:textFill>
        </w:rPr>
        <w:fldChar w:fldCharType="end"/>
      </w:r>
      <w:r>
        <w:rPr>
          <w:rFonts w:ascii="Times New Roman" w:hAnsi="Times New Roman"/>
          <w:b w:val="0"/>
          <w:bCs w:val="0"/>
          <w:caps w:val="0"/>
          <w:color w:val="000000" w:themeColor="text1"/>
          <w:spacing w:val="0"/>
          <w:w w:val="100"/>
          <w:position w:val="0"/>
          <w:szCs w:val="28"/>
          <w:highlight w:val="none"/>
          <w14:textFill>
            <w14:solidFill>
              <w14:schemeClr w14:val="tx1"/>
            </w14:solidFill>
          </w14:textFill>
        </w:rPr>
        <w:fldChar w:fldCharType="end"/>
      </w:r>
    </w:p>
    <w:p w14:paraId="20AA6C9E">
      <w:pPr>
        <w:pStyle w:val="12"/>
        <w:keepNext w:val="0"/>
        <w:keepLines w:val="0"/>
        <w:pageBreakBefore w:val="0"/>
        <w:widowControl/>
        <w:tabs>
          <w:tab w:val="right" w:leader="dot" w:pos="9070"/>
          <w:tab w:val="clear" w:pos="8398"/>
        </w:tabs>
        <w:kinsoku w:val="0"/>
        <w:wordWrap/>
        <w:overflowPunct/>
        <w:topLinePunct w:val="0"/>
        <w:autoSpaceDE w:val="0"/>
        <w:autoSpaceDN w:val="0"/>
        <w:bidi w:val="0"/>
        <w:adjustRightInd w:val="0"/>
        <w:snapToGrid w:val="0"/>
        <w:spacing w:line="560" w:lineRule="exact"/>
        <w:ind w:left="0" w:leftChars="0" w:firstLine="0" w:firstLineChars="0"/>
        <w:textAlignment w:val="baseline"/>
        <w:rPr>
          <w:b w:val="0"/>
          <w:bCs w:val="0"/>
          <w:caps w:val="0"/>
          <w:color w:val="000000" w:themeColor="text1"/>
          <w:spacing w:val="0"/>
          <w:w w:val="100"/>
          <w:position w:val="0"/>
          <w:highlight w:val="none"/>
          <w14:textFill>
            <w14:solidFill>
              <w14:schemeClr w14:val="tx1"/>
            </w14:solidFill>
          </w14:textFill>
        </w:rPr>
      </w:pPr>
      <w:r>
        <w:rPr>
          <w:rFonts w:ascii="Times New Roman" w:hAnsi="Times New Roman"/>
          <w:b w:val="0"/>
          <w:bCs w:val="0"/>
          <w:caps w:val="0"/>
          <w:color w:val="000000" w:themeColor="text1"/>
          <w:spacing w:val="0"/>
          <w:w w:val="100"/>
          <w:position w:val="0"/>
          <w:szCs w:val="28"/>
          <w:highlight w:val="none"/>
          <w14:textFill>
            <w14:solidFill>
              <w14:schemeClr w14:val="tx1"/>
            </w14:solidFill>
          </w14:textFill>
        </w:rPr>
        <w:fldChar w:fldCharType="begin"/>
      </w:r>
      <w:r>
        <w:rPr>
          <w:rFonts w:ascii="Times New Roman" w:hAnsi="Times New Roman"/>
          <w:b w:val="0"/>
          <w:bCs w:val="0"/>
          <w:caps w:val="0"/>
          <w:color w:val="000000" w:themeColor="text1"/>
          <w:spacing w:val="0"/>
          <w:w w:val="100"/>
          <w:position w:val="0"/>
          <w:szCs w:val="28"/>
          <w:highlight w:val="none"/>
          <w14:textFill>
            <w14:solidFill>
              <w14:schemeClr w14:val="tx1"/>
            </w14:solidFill>
          </w14:textFill>
        </w:rPr>
        <w:instrText xml:space="preserve"> HYPERLINK \l _Toc1836688218 </w:instrText>
      </w:r>
      <w:r>
        <w:rPr>
          <w:rFonts w:ascii="Times New Roman" w:hAnsi="Times New Roman"/>
          <w:b w:val="0"/>
          <w:bCs w:val="0"/>
          <w:caps w:val="0"/>
          <w:color w:val="000000" w:themeColor="text1"/>
          <w:spacing w:val="0"/>
          <w:w w:val="100"/>
          <w:position w:val="0"/>
          <w:szCs w:val="28"/>
          <w:highlight w:val="none"/>
          <w14:textFill>
            <w14:solidFill>
              <w14:schemeClr w14:val="tx1"/>
            </w14:solidFill>
          </w14:textFill>
        </w:rPr>
        <w:fldChar w:fldCharType="separate"/>
      </w:r>
      <w:r>
        <w:rPr>
          <w:rFonts w:hint="eastAsia"/>
          <w:b w:val="0"/>
          <w:bCs w:val="0"/>
          <w:caps w:val="0"/>
          <w:color w:val="000000" w:themeColor="text1"/>
          <w:spacing w:val="0"/>
          <w:w w:val="100"/>
          <w:position w:val="0"/>
          <w:highlight w:val="none"/>
          <w:lang w:eastAsia="zh-CN"/>
          <w14:textFill>
            <w14:solidFill>
              <w14:schemeClr w14:val="tx1"/>
            </w14:solidFill>
          </w14:textFill>
        </w:rPr>
        <w:t>第四章  评审方法及标准</w:t>
      </w:r>
      <w:r>
        <w:rPr>
          <w:b w:val="0"/>
          <w:bCs w:val="0"/>
          <w:caps w:val="0"/>
          <w:color w:val="000000" w:themeColor="text1"/>
          <w:spacing w:val="0"/>
          <w:w w:val="100"/>
          <w:position w:val="0"/>
          <w:highlight w:val="none"/>
          <w14:textFill>
            <w14:solidFill>
              <w14:schemeClr w14:val="tx1"/>
            </w14:solidFill>
          </w14:textFill>
        </w:rPr>
        <w:tab/>
      </w:r>
      <w:r>
        <w:rPr>
          <w:b w:val="0"/>
          <w:bCs w:val="0"/>
          <w:caps w:val="0"/>
          <w:color w:val="000000" w:themeColor="text1"/>
          <w:spacing w:val="0"/>
          <w:w w:val="100"/>
          <w:position w:val="0"/>
          <w:highlight w:val="none"/>
          <w14:textFill>
            <w14:solidFill>
              <w14:schemeClr w14:val="tx1"/>
            </w14:solidFill>
          </w14:textFill>
        </w:rPr>
        <w:fldChar w:fldCharType="begin"/>
      </w:r>
      <w:r>
        <w:rPr>
          <w:b w:val="0"/>
          <w:bCs w:val="0"/>
          <w:caps w:val="0"/>
          <w:color w:val="000000" w:themeColor="text1"/>
          <w:spacing w:val="0"/>
          <w:w w:val="100"/>
          <w:position w:val="0"/>
          <w:highlight w:val="none"/>
          <w14:textFill>
            <w14:solidFill>
              <w14:schemeClr w14:val="tx1"/>
            </w14:solidFill>
          </w14:textFill>
        </w:rPr>
        <w:instrText xml:space="preserve"> PAGEREF _Toc1836688218 </w:instrText>
      </w:r>
      <w:r>
        <w:rPr>
          <w:b w:val="0"/>
          <w:bCs w:val="0"/>
          <w:caps w:val="0"/>
          <w:color w:val="000000" w:themeColor="text1"/>
          <w:spacing w:val="0"/>
          <w:w w:val="100"/>
          <w:position w:val="0"/>
          <w:highlight w:val="none"/>
          <w14:textFill>
            <w14:solidFill>
              <w14:schemeClr w14:val="tx1"/>
            </w14:solidFill>
          </w14:textFill>
        </w:rPr>
        <w:fldChar w:fldCharType="separate"/>
      </w:r>
      <w:r>
        <w:rPr>
          <w:b w:val="0"/>
          <w:bCs w:val="0"/>
          <w:caps w:val="0"/>
          <w:color w:val="000000" w:themeColor="text1"/>
          <w:spacing w:val="0"/>
          <w:w w:val="100"/>
          <w:position w:val="0"/>
          <w:highlight w:val="none"/>
          <w14:textFill>
            <w14:solidFill>
              <w14:schemeClr w14:val="tx1"/>
            </w14:solidFill>
          </w14:textFill>
        </w:rPr>
        <w:t>31</w:t>
      </w:r>
      <w:r>
        <w:rPr>
          <w:b w:val="0"/>
          <w:bCs w:val="0"/>
          <w:caps w:val="0"/>
          <w:color w:val="000000" w:themeColor="text1"/>
          <w:spacing w:val="0"/>
          <w:w w:val="100"/>
          <w:position w:val="0"/>
          <w:highlight w:val="none"/>
          <w14:textFill>
            <w14:solidFill>
              <w14:schemeClr w14:val="tx1"/>
            </w14:solidFill>
          </w14:textFill>
        </w:rPr>
        <w:fldChar w:fldCharType="end"/>
      </w:r>
      <w:r>
        <w:rPr>
          <w:rFonts w:ascii="Times New Roman" w:hAnsi="Times New Roman"/>
          <w:b w:val="0"/>
          <w:bCs w:val="0"/>
          <w:caps w:val="0"/>
          <w:color w:val="000000" w:themeColor="text1"/>
          <w:spacing w:val="0"/>
          <w:w w:val="100"/>
          <w:position w:val="0"/>
          <w:szCs w:val="28"/>
          <w:highlight w:val="none"/>
          <w14:textFill>
            <w14:solidFill>
              <w14:schemeClr w14:val="tx1"/>
            </w14:solidFill>
          </w14:textFill>
        </w:rPr>
        <w:fldChar w:fldCharType="end"/>
      </w:r>
    </w:p>
    <w:p w14:paraId="294A74C6">
      <w:pPr>
        <w:pStyle w:val="12"/>
        <w:keepNext w:val="0"/>
        <w:keepLines w:val="0"/>
        <w:pageBreakBefore w:val="0"/>
        <w:widowControl/>
        <w:tabs>
          <w:tab w:val="right" w:leader="dot" w:pos="9070"/>
          <w:tab w:val="clear" w:pos="8398"/>
        </w:tabs>
        <w:kinsoku w:val="0"/>
        <w:wordWrap/>
        <w:overflowPunct/>
        <w:topLinePunct w:val="0"/>
        <w:autoSpaceDE w:val="0"/>
        <w:autoSpaceDN w:val="0"/>
        <w:bidi w:val="0"/>
        <w:adjustRightInd w:val="0"/>
        <w:snapToGrid w:val="0"/>
        <w:spacing w:line="560" w:lineRule="exact"/>
        <w:ind w:left="0" w:leftChars="0" w:firstLine="0" w:firstLineChars="0"/>
        <w:textAlignment w:val="baseline"/>
        <w:rPr>
          <w:b w:val="0"/>
          <w:bCs w:val="0"/>
          <w:caps w:val="0"/>
          <w:color w:val="000000" w:themeColor="text1"/>
          <w:spacing w:val="0"/>
          <w:w w:val="100"/>
          <w:position w:val="0"/>
          <w:highlight w:val="none"/>
          <w14:textFill>
            <w14:solidFill>
              <w14:schemeClr w14:val="tx1"/>
            </w14:solidFill>
          </w14:textFill>
        </w:rPr>
      </w:pPr>
      <w:r>
        <w:rPr>
          <w:rFonts w:ascii="Times New Roman" w:hAnsi="Times New Roman"/>
          <w:b w:val="0"/>
          <w:bCs w:val="0"/>
          <w:caps w:val="0"/>
          <w:color w:val="000000" w:themeColor="text1"/>
          <w:spacing w:val="0"/>
          <w:w w:val="100"/>
          <w:position w:val="0"/>
          <w:szCs w:val="28"/>
          <w:highlight w:val="none"/>
          <w14:textFill>
            <w14:solidFill>
              <w14:schemeClr w14:val="tx1"/>
            </w14:solidFill>
          </w14:textFill>
        </w:rPr>
        <w:fldChar w:fldCharType="begin"/>
      </w:r>
      <w:r>
        <w:rPr>
          <w:rFonts w:ascii="Times New Roman" w:hAnsi="Times New Roman"/>
          <w:b w:val="0"/>
          <w:bCs w:val="0"/>
          <w:caps w:val="0"/>
          <w:color w:val="000000" w:themeColor="text1"/>
          <w:spacing w:val="0"/>
          <w:w w:val="100"/>
          <w:position w:val="0"/>
          <w:szCs w:val="28"/>
          <w:highlight w:val="none"/>
          <w14:textFill>
            <w14:solidFill>
              <w14:schemeClr w14:val="tx1"/>
            </w14:solidFill>
          </w14:textFill>
        </w:rPr>
        <w:instrText xml:space="preserve"> HYPERLINK \l _Toc278056058 </w:instrText>
      </w:r>
      <w:r>
        <w:rPr>
          <w:rFonts w:ascii="Times New Roman" w:hAnsi="Times New Roman"/>
          <w:b w:val="0"/>
          <w:bCs w:val="0"/>
          <w:caps w:val="0"/>
          <w:color w:val="000000" w:themeColor="text1"/>
          <w:spacing w:val="0"/>
          <w:w w:val="100"/>
          <w:position w:val="0"/>
          <w:szCs w:val="28"/>
          <w:highlight w:val="none"/>
          <w14:textFill>
            <w14:solidFill>
              <w14:schemeClr w14:val="tx1"/>
            </w14:solidFill>
          </w14:textFill>
        </w:rPr>
        <w:fldChar w:fldCharType="separate"/>
      </w:r>
      <w:r>
        <w:rPr>
          <w:b w:val="0"/>
          <w:bCs w:val="0"/>
          <w:caps w:val="0"/>
          <w:color w:val="000000" w:themeColor="text1"/>
          <w:spacing w:val="0"/>
          <w:w w:val="100"/>
          <w:position w:val="0"/>
          <w:highlight w:val="none"/>
          <w:lang w:eastAsia="zh-CN"/>
          <w14:textFill>
            <w14:solidFill>
              <w14:schemeClr w14:val="tx1"/>
            </w14:solidFill>
          </w14:textFill>
        </w:rPr>
        <w:t>第五章  框架协议（格式）</w:t>
      </w:r>
      <w:r>
        <w:rPr>
          <w:b w:val="0"/>
          <w:bCs w:val="0"/>
          <w:caps w:val="0"/>
          <w:color w:val="000000" w:themeColor="text1"/>
          <w:spacing w:val="0"/>
          <w:w w:val="100"/>
          <w:position w:val="0"/>
          <w:highlight w:val="none"/>
          <w14:textFill>
            <w14:solidFill>
              <w14:schemeClr w14:val="tx1"/>
            </w14:solidFill>
          </w14:textFill>
        </w:rPr>
        <w:tab/>
      </w:r>
      <w:r>
        <w:rPr>
          <w:b w:val="0"/>
          <w:bCs w:val="0"/>
          <w:caps w:val="0"/>
          <w:color w:val="000000" w:themeColor="text1"/>
          <w:spacing w:val="0"/>
          <w:w w:val="100"/>
          <w:position w:val="0"/>
          <w:highlight w:val="none"/>
          <w14:textFill>
            <w14:solidFill>
              <w14:schemeClr w14:val="tx1"/>
            </w14:solidFill>
          </w14:textFill>
        </w:rPr>
        <w:fldChar w:fldCharType="begin"/>
      </w:r>
      <w:r>
        <w:rPr>
          <w:b w:val="0"/>
          <w:bCs w:val="0"/>
          <w:caps w:val="0"/>
          <w:color w:val="000000" w:themeColor="text1"/>
          <w:spacing w:val="0"/>
          <w:w w:val="100"/>
          <w:position w:val="0"/>
          <w:highlight w:val="none"/>
          <w14:textFill>
            <w14:solidFill>
              <w14:schemeClr w14:val="tx1"/>
            </w14:solidFill>
          </w14:textFill>
        </w:rPr>
        <w:instrText xml:space="preserve"> PAGEREF _Toc278056058 </w:instrText>
      </w:r>
      <w:r>
        <w:rPr>
          <w:b w:val="0"/>
          <w:bCs w:val="0"/>
          <w:caps w:val="0"/>
          <w:color w:val="000000" w:themeColor="text1"/>
          <w:spacing w:val="0"/>
          <w:w w:val="100"/>
          <w:position w:val="0"/>
          <w:highlight w:val="none"/>
          <w14:textFill>
            <w14:solidFill>
              <w14:schemeClr w14:val="tx1"/>
            </w14:solidFill>
          </w14:textFill>
        </w:rPr>
        <w:fldChar w:fldCharType="separate"/>
      </w:r>
      <w:r>
        <w:rPr>
          <w:b w:val="0"/>
          <w:bCs w:val="0"/>
          <w:caps w:val="0"/>
          <w:color w:val="000000" w:themeColor="text1"/>
          <w:spacing w:val="0"/>
          <w:w w:val="100"/>
          <w:position w:val="0"/>
          <w:highlight w:val="none"/>
          <w14:textFill>
            <w14:solidFill>
              <w14:schemeClr w14:val="tx1"/>
            </w14:solidFill>
          </w14:textFill>
        </w:rPr>
        <w:t>44</w:t>
      </w:r>
      <w:r>
        <w:rPr>
          <w:b w:val="0"/>
          <w:bCs w:val="0"/>
          <w:caps w:val="0"/>
          <w:color w:val="000000" w:themeColor="text1"/>
          <w:spacing w:val="0"/>
          <w:w w:val="100"/>
          <w:position w:val="0"/>
          <w:highlight w:val="none"/>
          <w14:textFill>
            <w14:solidFill>
              <w14:schemeClr w14:val="tx1"/>
            </w14:solidFill>
          </w14:textFill>
        </w:rPr>
        <w:fldChar w:fldCharType="end"/>
      </w:r>
      <w:r>
        <w:rPr>
          <w:rFonts w:ascii="Times New Roman" w:hAnsi="Times New Roman"/>
          <w:b w:val="0"/>
          <w:bCs w:val="0"/>
          <w:caps w:val="0"/>
          <w:color w:val="000000" w:themeColor="text1"/>
          <w:spacing w:val="0"/>
          <w:w w:val="100"/>
          <w:position w:val="0"/>
          <w:szCs w:val="28"/>
          <w:highlight w:val="none"/>
          <w14:textFill>
            <w14:solidFill>
              <w14:schemeClr w14:val="tx1"/>
            </w14:solidFill>
          </w14:textFill>
        </w:rPr>
        <w:fldChar w:fldCharType="end"/>
      </w:r>
    </w:p>
    <w:p w14:paraId="3F4D7A1F">
      <w:pPr>
        <w:pStyle w:val="12"/>
        <w:keepNext w:val="0"/>
        <w:keepLines w:val="0"/>
        <w:pageBreakBefore w:val="0"/>
        <w:widowControl/>
        <w:tabs>
          <w:tab w:val="right" w:leader="dot" w:pos="9070"/>
          <w:tab w:val="clear" w:pos="8398"/>
        </w:tabs>
        <w:kinsoku w:val="0"/>
        <w:wordWrap/>
        <w:overflowPunct/>
        <w:topLinePunct w:val="0"/>
        <w:autoSpaceDE w:val="0"/>
        <w:autoSpaceDN w:val="0"/>
        <w:bidi w:val="0"/>
        <w:adjustRightInd w:val="0"/>
        <w:snapToGrid w:val="0"/>
        <w:spacing w:line="560" w:lineRule="exact"/>
        <w:ind w:left="0" w:leftChars="0" w:firstLine="0" w:firstLineChars="0"/>
        <w:textAlignment w:val="baseline"/>
        <w:rPr>
          <w:b w:val="0"/>
          <w:bCs w:val="0"/>
          <w:caps w:val="0"/>
          <w:color w:val="000000" w:themeColor="text1"/>
          <w:spacing w:val="0"/>
          <w:w w:val="100"/>
          <w:position w:val="0"/>
          <w:highlight w:val="none"/>
          <w14:textFill>
            <w14:solidFill>
              <w14:schemeClr w14:val="tx1"/>
            </w14:solidFill>
          </w14:textFill>
        </w:rPr>
      </w:pPr>
      <w:r>
        <w:rPr>
          <w:rFonts w:ascii="Times New Roman" w:hAnsi="Times New Roman"/>
          <w:b w:val="0"/>
          <w:bCs w:val="0"/>
          <w:caps w:val="0"/>
          <w:color w:val="000000" w:themeColor="text1"/>
          <w:spacing w:val="0"/>
          <w:w w:val="100"/>
          <w:position w:val="0"/>
          <w:szCs w:val="28"/>
          <w:highlight w:val="none"/>
          <w14:textFill>
            <w14:solidFill>
              <w14:schemeClr w14:val="tx1"/>
            </w14:solidFill>
          </w14:textFill>
        </w:rPr>
        <w:fldChar w:fldCharType="begin"/>
      </w:r>
      <w:r>
        <w:rPr>
          <w:rFonts w:ascii="Times New Roman" w:hAnsi="Times New Roman"/>
          <w:b w:val="0"/>
          <w:bCs w:val="0"/>
          <w:caps w:val="0"/>
          <w:color w:val="000000" w:themeColor="text1"/>
          <w:spacing w:val="0"/>
          <w:w w:val="100"/>
          <w:position w:val="0"/>
          <w:szCs w:val="28"/>
          <w:highlight w:val="none"/>
          <w14:textFill>
            <w14:solidFill>
              <w14:schemeClr w14:val="tx1"/>
            </w14:solidFill>
          </w14:textFill>
        </w:rPr>
        <w:instrText xml:space="preserve"> HYPERLINK \l _Toc1767419719 </w:instrText>
      </w:r>
      <w:r>
        <w:rPr>
          <w:rFonts w:ascii="Times New Roman" w:hAnsi="Times New Roman"/>
          <w:b w:val="0"/>
          <w:bCs w:val="0"/>
          <w:caps w:val="0"/>
          <w:color w:val="000000" w:themeColor="text1"/>
          <w:spacing w:val="0"/>
          <w:w w:val="100"/>
          <w:position w:val="0"/>
          <w:szCs w:val="28"/>
          <w:highlight w:val="none"/>
          <w14:textFill>
            <w14:solidFill>
              <w14:schemeClr w14:val="tx1"/>
            </w14:solidFill>
          </w14:textFill>
        </w:rPr>
        <w:fldChar w:fldCharType="separate"/>
      </w:r>
      <w:r>
        <w:rPr>
          <w:rFonts w:hint="eastAsia"/>
          <w:b w:val="0"/>
          <w:bCs w:val="0"/>
          <w:caps w:val="0"/>
          <w:color w:val="000000" w:themeColor="text1"/>
          <w:spacing w:val="0"/>
          <w:w w:val="100"/>
          <w:position w:val="0"/>
          <w:highlight w:val="none"/>
          <w:lang w:eastAsia="zh-CN"/>
          <w14:textFill>
            <w14:solidFill>
              <w14:schemeClr w14:val="tx1"/>
            </w14:solidFill>
          </w14:textFill>
        </w:rPr>
        <w:t>第六章  合同主要条款格式</w:t>
      </w:r>
      <w:r>
        <w:rPr>
          <w:b w:val="0"/>
          <w:bCs w:val="0"/>
          <w:caps w:val="0"/>
          <w:color w:val="000000" w:themeColor="text1"/>
          <w:spacing w:val="0"/>
          <w:w w:val="100"/>
          <w:position w:val="0"/>
          <w:highlight w:val="none"/>
          <w14:textFill>
            <w14:solidFill>
              <w14:schemeClr w14:val="tx1"/>
            </w14:solidFill>
          </w14:textFill>
        </w:rPr>
        <w:tab/>
      </w:r>
      <w:r>
        <w:rPr>
          <w:b w:val="0"/>
          <w:bCs w:val="0"/>
          <w:caps w:val="0"/>
          <w:color w:val="000000" w:themeColor="text1"/>
          <w:spacing w:val="0"/>
          <w:w w:val="100"/>
          <w:position w:val="0"/>
          <w:highlight w:val="none"/>
          <w14:textFill>
            <w14:solidFill>
              <w14:schemeClr w14:val="tx1"/>
            </w14:solidFill>
          </w14:textFill>
        </w:rPr>
        <w:fldChar w:fldCharType="begin"/>
      </w:r>
      <w:r>
        <w:rPr>
          <w:b w:val="0"/>
          <w:bCs w:val="0"/>
          <w:caps w:val="0"/>
          <w:color w:val="000000" w:themeColor="text1"/>
          <w:spacing w:val="0"/>
          <w:w w:val="100"/>
          <w:position w:val="0"/>
          <w:highlight w:val="none"/>
          <w14:textFill>
            <w14:solidFill>
              <w14:schemeClr w14:val="tx1"/>
            </w14:solidFill>
          </w14:textFill>
        </w:rPr>
        <w:instrText xml:space="preserve"> PAGEREF _Toc1767419719 </w:instrText>
      </w:r>
      <w:r>
        <w:rPr>
          <w:b w:val="0"/>
          <w:bCs w:val="0"/>
          <w:caps w:val="0"/>
          <w:color w:val="000000" w:themeColor="text1"/>
          <w:spacing w:val="0"/>
          <w:w w:val="100"/>
          <w:position w:val="0"/>
          <w:highlight w:val="none"/>
          <w14:textFill>
            <w14:solidFill>
              <w14:schemeClr w14:val="tx1"/>
            </w14:solidFill>
          </w14:textFill>
        </w:rPr>
        <w:fldChar w:fldCharType="separate"/>
      </w:r>
      <w:r>
        <w:rPr>
          <w:b w:val="0"/>
          <w:bCs w:val="0"/>
          <w:caps w:val="0"/>
          <w:color w:val="000000" w:themeColor="text1"/>
          <w:spacing w:val="0"/>
          <w:w w:val="100"/>
          <w:position w:val="0"/>
          <w:highlight w:val="none"/>
          <w14:textFill>
            <w14:solidFill>
              <w14:schemeClr w14:val="tx1"/>
            </w14:solidFill>
          </w14:textFill>
        </w:rPr>
        <w:t>68</w:t>
      </w:r>
      <w:r>
        <w:rPr>
          <w:b w:val="0"/>
          <w:bCs w:val="0"/>
          <w:caps w:val="0"/>
          <w:color w:val="000000" w:themeColor="text1"/>
          <w:spacing w:val="0"/>
          <w:w w:val="100"/>
          <w:position w:val="0"/>
          <w:highlight w:val="none"/>
          <w14:textFill>
            <w14:solidFill>
              <w14:schemeClr w14:val="tx1"/>
            </w14:solidFill>
          </w14:textFill>
        </w:rPr>
        <w:fldChar w:fldCharType="end"/>
      </w:r>
      <w:r>
        <w:rPr>
          <w:rFonts w:ascii="Times New Roman" w:hAnsi="Times New Roman"/>
          <w:b w:val="0"/>
          <w:bCs w:val="0"/>
          <w:caps w:val="0"/>
          <w:color w:val="000000" w:themeColor="text1"/>
          <w:spacing w:val="0"/>
          <w:w w:val="100"/>
          <w:position w:val="0"/>
          <w:szCs w:val="28"/>
          <w:highlight w:val="none"/>
          <w14:textFill>
            <w14:solidFill>
              <w14:schemeClr w14:val="tx1"/>
            </w14:solidFill>
          </w14:textFill>
        </w:rPr>
        <w:fldChar w:fldCharType="end"/>
      </w:r>
    </w:p>
    <w:p w14:paraId="6F4664B7">
      <w:pPr>
        <w:pStyle w:val="12"/>
        <w:keepNext w:val="0"/>
        <w:keepLines w:val="0"/>
        <w:pageBreakBefore w:val="0"/>
        <w:widowControl/>
        <w:tabs>
          <w:tab w:val="right" w:leader="dot" w:pos="9070"/>
          <w:tab w:val="clear" w:pos="8398"/>
        </w:tabs>
        <w:kinsoku w:val="0"/>
        <w:wordWrap/>
        <w:overflowPunct/>
        <w:topLinePunct w:val="0"/>
        <w:autoSpaceDE w:val="0"/>
        <w:autoSpaceDN w:val="0"/>
        <w:bidi w:val="0"/>
        <w:adjustRightInd w:val="0"/>
        <w:snapToGrid w:val="0"/>
        <w:spacing w:line="560" w:lineRule="exact"/>
        <w:ind w:left="0" w:leftChars="0" w:firstLine="0" w:firstLineChars="0"/>
        <w:textAlignment w:val="baseline"/>
        <w:rPr>
          <w:b w:val="0"/>
          <w:bCs w:val="0"/>
          <w:caps w:val="0"/>
          <w:color w:val="000000" w:themeColor="text1"/>
          <w:spacing w:val="0"/>
          <w:w w:val="100"/>
          <w:position w:val="0"/>
          <w:highlight w:val="none"/>
          <w14:textFill>
            <w14:solidFill>
              <w14:schemeClr w14:val="tx1"/>
            </w14:solidFill>
          </w14:textFill>
        </w:rPr>
      </w:pPr>
      <w:r>
        <w:rPr>
          <w:rFonts w:ascii="Times New Roman" w:hAnsi="Times New Roman"/>
          <w:b w:val="0"/>
          <w:bCs w:val="0"/>
          <w:caps w:val="0"/>
          <w:color w:val="000000" w:themeColor="text1"/>
          <w:spacing w:val="0"/>
          <w:w w:val="100"/>
          <w:position w:val="0"/>
          <w:szCs w:val="28"/>
          <w:highlight w:val="none"/>
          <w14:textFill>
            <w14:solidFill>
              <w14:schemeClr w14:val="tx1"/>
            </w14:solidFill>
          </w14:textFill>
        </w:rPr>
        <w:fldChar w:fldCharType="begin"/>
      </w:r>
      <w:r>
        <w:rPr>
          <w:rFonts w:ascii="Times New Roman" w:hAnsi="Times New Roman"/>
          <w:b w:val="0"/>
          <w:bCs w:val="0"/>
          <w:caps w:val="0"/>
          <w:color w:val="000000" w:themeColor="text1"/>
          <w:spacing w:val="0"/>
          <w:w w:val="100"/>
          <w:position w:val="0"/>
          <w:szCs w:val="28"/>
          <w:highlight w:val="none"/>
          <w14:textFill>
            <w14:solidFill>
              <w14:schemeClr w14:val="tx1"/>
            </w14:solidFill>
          </w14:textFill>
        </w:rPr>
        <w:instrText xml:space="preserve"> HYPERLINK \l _Toc1136959808 </w:instrText>
      </w:r>
      <w:r>
        <w:rPr>
          <w:rFonts w:ascii="Times New Roman" w:hAnsi="Times New Roman"/>
          <w:b w:val="0"/>
          <w:bCs w:val="0"/>
          <w:caps w:val="0"/>
          <w:color w:val="000000" w:themeColor="text1"/>
          <w:spacing w:val="0"/>
          <w:w w:val="100"/>
          <w:position w:val="0"/>
          <w:szCs w:val="28"/>
          <w:highlight w:val="none"/>
          <w14:textFill>
            <w14:solidFill>
              <w14:schemeClr w14:val="tx1"/>
            </w14:solidFill>
          </w14:textFill>
        </w:rPr>
        <w:fldChar w:fldCharType="separate"/>
      </w:r>
      <w:r>
        <w:rPr>
          <w:rFonts w:hint="eastAsia"/>
          <w:b w:val="0"/>
          <w:bCs w:val="0"/>
          <w:caps w:val="0"/>
          <w:color w:val="000000" w:themeColor="text1"/>
          <w:spacing w:val="0"/>
          <w:w w:val="100"/>
          <w:position w:val="0"/>
          <w:highlight w:val="none"/>
          <w14:textFill>
            <w14:solidFill>
              <w14:schemeClr w14:val="tx1"/>
            </w14:solidFill>
          </w14:textFill>
        </w:rPr>
        <w:t>第七章  响应文件格式</w:t>
      </w:r>
      <w:r>
        <w:rPr>
          <w:b w:val="0"/>
          <w:bCs w:val="0"/>
          <w:caps w:val="0"/>
          <w:color w:val="000000" w:themeColor="text1"/>
          <w:spacing w:val="0"/>
          <w:w w:val="100"/>
          <w:position w:val="0"/>
          <w:highlight w:val="none"/>
          <w14:textFill>
            <w14:solidFill>
              <w14:schemeClr w14:val="tx1"/>
            </w14:solidFill>
          </w14:textFill>
        </w:rPr>
        <w:tab/>
      </w:r>
      <w:r>
        <w:rPr>
          <w:b w:val="0"/>
          <w:bCs w:val="0"/>
          <w:caps w:val="0"/>
          <w:color w:val="000000" w:themeColor="text1"/>
          <w:spacing w:val="0"/>
          <w:w w:val="100"/>
          <w:position w:val="0"/>
          <w:highlight w:val="none"/>
          <w14:textFill>
            <w14:solidFill>
              <w14:schemeClr w14:val="tx1"/>
            </w14:solidFill>
          </w14:textFill>
        </w:rPr>
        <w:fldChar w:fldCharType="begin"/>
      </w:r>
      <w:r>
        <w:rPr>
          <w:b w:val="0"/>
          <w:bCs w:val="0"/>
          <w:caps w:val="0"/>
          <w:color w:val="000000" w:themeColor="text1"/>
          <w:spacing w:val="0"/>
          <w:w w:val="100"/>
          <w:position w:val="0"/>
          <w:highlight w:val="none"/>
          <w14:textFill>
            <w14:solidFill>
              <w14:schemeClr w14:val="tx1"/>
            </w14:solidFill>
          </w14:textFill>
        </w:rPr>
        <w:instrText xml:space="preserve"> PAGEREF _Toc1136959808 </w:instrText>
      </w:r>
      <w:r>
        <w:rPr>
          <w:b w:val="0"/>
          <w:bCs w:val="0"/>
          <w:caps w:val="0"/>
          <w:color w:val="000000" w:themeColor="text1"/>
          <w:spacing w:val="0"/>
          <w:w w:val="100"/>
          <w:position w:val="0"/>
          <w:highlight w:val="none"/>
          <w14:textFill>
            <w14:solidFill>
              <w14:schemeClr w14:val="tx1"/>
            </w14:solidFill>
          </w14:textFill>
        </w:rPr>
        <w:fldChar w:fldCharType="separate"/>
      </w:r>
      <w:r>
        <w:rPr>
          <w:b w:val="0"/>
          <w:bCs w:val="0"/>
          <w:caps w:val="0"/>
          <w:color w:val="000000" w:themeColor="text1"/>
          <w:spacing w:val="0"/>
          <w:w w:val="100"/>
          <w:position w:val="0"/>
          <w:highlight w:val="none"/>
          <w14:textFill>
            <w14:solidFill>
              <w14:schemeClr w14:val="tx1"/>
            </w14:solidFill>
          </w14:textFill>
        </w:rPr>
        <w:t>69</w:t>
      </w:r>
      <w:r>
        <w:rPr>
          <w:b w:val="0"/>
          <w:bCs w:val="0"/>
          <w:caps w:val="0"/>
          <w:color w:val="000000" w:themeColor="text1"/>
          <w:spacing w:val="0"/>
          <w:w w:val="100"/>
          <w:position w:val="0"/>
          <w:highlight w:val="none"/>
          <w14:textFill>
            <w14:solidFill>
              <w14:schemeClr w14:val="tx1"/>
            </w14:solidFill>
          </w14:textFill>
        </w:rPr>
        <w:fldChar w:fldCharType="end"/>
      </w:r>
      <w:r>
        <w:rPr>
          <w:rFonts w:ascii="Times New Roman" w:hAnsi="Times New Roman"/>
          <w:b w:val="0"/>
          <w:bCs w:val="0"/>
          <w:caps w:val="0"/>
          <w:color w:val="000000" w:themeColor="text1"/>
          <w:spacing w:val="0"/>
          <w:w w:val="100"/>
          <w:position w:val="0"/>
          <w:szCs w:val="28"/>
          <w:highlight w:val="none"/>
          <w14:textFill>
            <w14:solidFill>
              <w14:schemeClr w14:val="tx1"/>
            </w14:solidFill>
          </w14:textFill>
        </w:rPr>
        <w:fldChar w:fldCharType="end"/>
      </w:r>
    </w:p>
    <w:p w14:paraId="28236442">
      <w:pPr>
        <w:pStyle w:val="12"/>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0" w:firstLineChars="0"/>
        <w:textAlignment w:val="baseline"/>
        <w:rPr>
          <w:rFonts w:ascii="Times New Roman" w:hAnsi="Times New Roman"/>
          <w:caps w:val="0"/>
          <w:color w:val="000000" w:themeColor="text1"/>
          <w:spacing w:val="0"/>
          <w:w w:val="100"/>
          <w:position w:val="0"/>
          <w:sz w:val="28"/>
          <w:szCs w:val="28"/>
          <w:highlight w:val="none"/>
          <w14:textFill>
            <w14:solidFill>
              <w14:schemeClr w14:val="tx1"/>
            </w14:solidFill>
          </w14:textFill>
        </w:rPr>
      </w:pPr>
      <w:r>
        <w:rPr>
          <w:rFonts w:ascii="Times New Roman" w:hAnsi="Times New Roman"/>
          <w:b w:val="0"/>
          <w:bCs w:val="0"/>
          <w:caps w:val="0"/>
          <w:color w:val="000000" w:themeColor="text1"/>
          <w:spacing w:val="0"/>
          <w:w w:val="100"/>
          <w:position w:val="0"/>
          <w:szCs w:val="28"/>
          <w:highlight w:val="none"/>
          <w14:textFill>
            <w14:solidFill>
              <w14:schemeClr w14:val="tx1"/>
            </w14:solidFill>
          </w14:textFill>
        </w:rPr>
        <w:fldChar w:fldCharType="end"/>
      </w:r>
    </w:p>
    <w:p w14:paraId="752AA503">
      <w:pPr>
        <w:spacing w:before="120" w:beforeLines="50" w:line="480" w:lineRule="exact"/>
        <w:rPr>
          <w:caps w:val="0"/>
          <w:color w:val="000000" w:themeColor="text1"/>
          <w:spacing w:val="0"/>
          <w:w w:val="100"/>
          <w:position w:val="0"/>
          <w:sz w:val="28"/>
          <w:szCs w:val="28"/>
          <w:highlight w:val="none"/>
          <w14:textFill>
            <w14:solidFill>
              <w14:schemeClr w14:val="tx1"/>
            </w14:solidFill>
          </w14:textFill>
        </w:rPr>
      </w:pPr>
    </w:p>
    <w:p w14:paraId="543043DE">
      <w:pPr>
        <w:spacing w:before="120" w:beforeLines="50" w:line="480" w:lineRule="exact"/>
        <w:rPr>
          <w:caps w:val="0"/>
          <w:color w:val="000000" w:themeColor="text1"/>
          <w:spacing w:val="0"/>
          <w:w w:val="100"/>
          <w:position w:val="0"/>
          <w:sz w:val="30"/>
          <w:highlight w:val="none"/>
          <w14:textFill>
            <w14:solidFill>
              <w14:schemeClr w14:val="tx1"/>
            </w14:solidFill>
          </w14:textFill>
        </w:rPr>
        <w:sectPr>
          <w:headerReference r:id="rId7" w:type="first"/>
          <w:pgSz w:w="11906" w:h="16838"/>
          <w:pgMar w:top="1418" w:right="1418" w:bottom="1246" w:left="1418" w:header="851" w:footer="992" w:gutter="0"/>
          <w:pgBorders>
            <w:top w:val="none" w:sz="0" w:space="0"/>
            <w:left w:val="none" w:sz="0" w:space="0"/>
            <w:bottom w:val="none" w:sz="0" w:space="0"/>
            <w:right w:val="none" w:sz="0" w:space="0"/>
          </w:pgBorders>
          <w:pgNumType w:start="0"/>
          <w:cols w:space="720" w:num="1"/>
          <w:titlePg/>
          <w:docGrid w:linePitch="312" w:charSpace="0"/>
        </w:sectPr>
      </w:pPr>
    </w:p>
    <w:p w14:paraId="4C6EBB79">
      <w:pPr>
        <w:spacing w:before="120" w:after="120" w:line="320" w:lineRule="exact"/>
        <w:jc w:val="center"/>
        <w:outlineLvl w:val="0"/>
        <w:rPr>
          <w:rFonts w:hint="eastAsia" w:ascii="宋体" w:hAnsi="宋体" w:cs="宋体"/>
          <w:b/>
          <w:bCs/>
          <w:caps w:val="0"/>
          <w:color w:val="000000" w:themeColor="text1"/>
          <w:spacing w:val="0"/>
          <w:w w:val="100"/>
          <w:position w:val="0"/>
          <w:sz w:val="32"/>
          <w:szCs w:val="32"/>
          <w:highlight w:val="none"/>
          <w:lang w:eastAsia="zh-CN"/>
          <w14:textFill>
            <w14:solidFill>
              <w14:schemeClr w14:val="tx1"/>
            </w14:solidFill>
          </w14:textFill>
        </w:rPr>
      </w:pPr>
      <w:bookmarkStart w:id="5" w:name="_Toc1247885788"/>
      <w:r>
        <w:rPr>
          <w:rFonts w:hint="eastAsia" w:ascii="宋体" w:hAnsi="宋体" w:cs="宋体"/>
          <w:b/>
          <w:bCs/>
          <w:caps w:val="0"/>
          <w:color w:val="000000" w:themeColor="text1"/>
          <w:spacing w:val="0"/>
          <w:w w:val="100"/>
          <w:position w:val="0"/>
          <w:sz w:val="32"/>
          <w:szCs w:val="32"/>
          <w:highlight w:val="none"/>
          <w:lang w:eastAsia="zh-CN"/>
          <w14:textFill>
            <w14:solidFill>
              <w14:schemeClr w14:val="tx1"/>
            </w14:solidFill>
          </w14:textFill>
        </w:rPr>
        <w:t>第一章  征集公告</w:t>
      </w:r>
      <w:bookmarkEnd w:id="5"/>
    </w:p>
    <w:p w14:paraId="794B5EAF">
      <w:pPr>
        <w:spacing w:line="400" w:lineRule="exact"/>
        <w:jc w:val="center"/>
        <w:rPr>
          <w:rFonts w:hint="eastAsia" w:asciiTheme="minorEastAsia" w:hAnsiTheme="minorEastAsia" w:eastAsiaTheme="minorEastAsia" w:cstheme="minorEastAsia"/>
          <w:b/>
          <w:bCs/>
          <w:caps w:val="0"/>
          <w:color w:val="000000" w:themeColor="text1"/>
          <w:spacing w:val="0"/>
          <w:w w:val="100"/>
          <w:position w:val="0"/>
          <w:sz w:val="24"/>
          <w:szCs w:val="24"/>
          <w:highlight w:val="none"/>
          <w:lang w:eastAsia="zh-CN"/>
          <w14:textFill>
            <w14:solidFill>
              <w14:schemeClr w14:val="tx1"/>
            </w14:solidFill>
          </w14:textFill>
        </w:rPr>
      </w:pPr>
      <w:r>
        <w:rPr>
          <w:rFonts w:hint="eastAsia" w:asciiTheme="minorEastAsia" w:hAnsiTheme="minorEastAsia" w:eastAsiaTheme="minorEastAsia" w:cstheme="minorEastAsia"/>
          <w:b/>
          <w:bCs/>
          <w:caps w:val="0"/>
          <w:color w:val="000000" w:themeColor="text1"/>
          <w:spacing w:val="0"/>
          <w:w w:val="100"/>
          <w:position w:val="0"/>
          <w:sz w:val="24"/>
          <w:szCs w:val="24"/>
          <w:highlight w:val="none"/>
          <w:lang w:eastAsia="zh-CN"/>
          <w14:textFill>
            <w14:solidFill>
              <w14:schemeClr w14:val="tx1"/>
            </w14:solidFill>
          </w14:textFill>
        </w:rPr>
        <w:t>广西建隆工程咨询有限公司关于2026-2028年博白县财政投资项目评审服务框架协议采购（YLZC2026-K3-230149-GXJL）的征集公告（远程异地评标）</w:t>
      </w:r>
    </w:p>
    <w:p w14:paraId="1076A2C0">
      <w:pPr>
        <w:pStyle w:val="23"/>
        <w:keepNext w:val="0"/>
        <w:keepLines w:val="0"/>
        <w:pageBreakBefore w:val="0"/>
        <w:widowControl/>
        <w:kinsoku w:val="0"/>
        <w:overflowPunct/>
        <w:topLinePunct w:val="0"/>
        <w:autoSpaceDE w:val="0"/>
        <w:autoSpaceDN w:val="0"/>
        <w:bidi w:val="0"/>
        <w:adjustRightInd w:val="0"/>
        <w:snapToGrid w:val="0"/>
        <w:spacing w:before="0" w:after="0" w:line="380" w:lineRule="exact"/>
        <w:ind w:firstLine="404"/>
        <w:textAlignment w:val="baseline"/>
        <w:rPr>
          <w:rFonts w:hint="eastAsia" w:ascii="宋体" w:hAnsi="宋体" w:eastAsia="宋体" w:cs="宋体"/>
          <w:caps w:val="0"/>
          <w:color w:val="000000"/>
          <w:spacing w:val="0"/>
          <w:w w:val="100"/>
          <w:position w:val="0"/>
          <w:sz w:val="21"/>
          <w:szCs w:val="21"/>
          <w:highlight w:val="none"/>
          <w:lang w:eastAsia="zh-CN"/>
        </w:rPr>
      </w:pPr>
      <w:r>
        <w:rPr>
          <w:rFonts w:hint="eastAsia" w:ascii="宋体" w:hAnsi="宋体" w:eastAsia="宋体" w:cs="宋体"/>
          <w:caps w:val="0"/>
          <w:color w:val="000000"/>
          <w:spacing w:val="0"/>
          <w:w w:val="100"/>
          <w:position w:val="0"/>
          <w:sz w:val="21"/>
          <w:szCs w:val="21"/>
          <w:highlight w:val="none"/>
          <w:lang w:eastAsia="zh-CN"/>
        </w:rPr>
        <w:t>一、征集人信息</w:t>
      </w:r>
    </w:p>
    <w:p w14:paraId="79091D3E">
      <w:pPr>
        <w:pStyle w:val="29"/>
        <w:keepNext w:val="0"/>
        <w:keepLines w:val="0"/>
        <w:pageBreakBefore w:val="0"/>
        <w:widowControl/>
        <w:kinsoku w:val="0"/>
        <w:overflowPunct/>
        <w:topLinePunct w:val="0"/>
        <w:autoSpaceDE w:val="0"/>
        <w:autoSpaceDN w:val="0"/>
        <w:bidi w:val="0"/>
        <w:adjustRightInd w:val="0"/>
        <w:snapToGrid w:val="0"/>
        <w:spacing w:before="0" w:after="0" w:line="380" w:lineRule="exact"/>
        <w:textAlignment w:val="baseline"/>
        <w:rPr>
          <w:rFonts w:hint="eastAsia" w:ascii="宋体" w:hAnsi="宋体" w:eastAsia="宋体" w:cs="宋体"/>
          <w:caps w:val="0"/>
          <w:color w:val="000000"/>
          <w:spacing w:val="0"/>
          <w:w w:val="100"/>
          <w:position w:val="0"/>
          <w:sz w:val="21"/>
          <w:szCs w:val="21"/>
          <w:highlight w:val="none"/>
          <w:lang w:eastAsia="zh-CN"/>
        </w:rPr>
      </w:pPr>
      <w:r>
        <w:rPr>
          <w:rFonts w:hint="eastAsia" w:ascii="宋体" w:hAnsi="宋体" w:eastAsia="宋体" w:cs="宋体"/>
          <w:caps w:val="0"/>
          <w:color w:val="000000"/>
          <w:spacing w:val="0"/>
          <w:w w:val="100"/>
          <w:position w:val="0"/>
          <w:sz w:val="21"/>
          <w:szCs w:val="21"/>
          <w:highlight w:val="none"/>
          <w:lang w:eastAsia="zh-CN"/>
        </w:rPr>
        <w:t>征集人名称：</w:t>
      </w:r>
      <w:r>
        <w:rPr>
          <w:rFonts w:hint="eastAsia" w:ascii="宋体" w:hAnsi="宋体" w:cs="宋体"/>
          <w:caps w:val="0"/>
          <w:color w:val="000000"/>
          <w:spacing w:val="0"/>
          <w:w w:val="100"/>
          <w:position w:val="0"/>
          <w:sz w:val="21"/>
          <w:szCs w:val="21"/>
          <w:highlight w:val="none"/>
          <w:lang w:eastAsia="zh-CN"/>
        </w:rPr>
        <w:t>博白县财政局</w:t>
      </w:r>
    </w:p>
    <w:p w14:paraId="0A06AAF0">
      <w:pPr>
        <w:pStyle w:val="29"/>
        <w:keepNext w:val="0"/>
        <w:keepLines w:val="0"/>
        <w:pageBreakBefore w:val="0"/>
        <w:widowControl/>
        <w:kinsoku w:val="0"/>
        <w:overflowPunct/>
        <w:topLinePunct w:val="0"/>
        <w:autoSpaceDE w:val="0"/>
        <w:autoSpaceDN w:val="0"/>
        <w:bidi w:val="0"/>
        <w:adjustRightInd w:val="0"/>
        <w:snapToGrid w:val="0"/>
        <w:spacing w:before="0" w:after="0" w:line="380" w:lineRule="exact"/>
        <w:textAlignment w:val="baseline"/>
        <w:rPr>
          <w:rFonts w:hint="eastAsia" w:ascii="宋体" w:hAnsi="宋体" w:eastAsia="宋体" w:cs="宋体"/>
          <w:caps w:val="0"/>
          <w:color w:val="000000"/>
          <w:spacing w:val="0"/>
          <w:w w:val="100"/>
          <w:position w:val="0"/>
          <w:sz w:val="21"/>
          <w:szCs w:val="21"/>
          <w:highlight w:val="none"/>
          <w:lang w:eastAsia="zh-CN"/>
        </w:rPr>
      </w:pPr>
      <w:r>
        <w:rPr>
          <w:rFonts w:hint="eastAsia" w:ascii="宋体" w:hAnsi="宋体" w:eastAsia="宋体" w:cs="宋体"/>
          <w:caps w:val="0"/>
          <w:color w:val="000000"/>
          <w:spacing w:val="0"/>
          <w:w w:val="100"/>
          <w:position w:val="0"/>
          <w:sz w:val="21"/>
          <w:szCs w:val="21"/>
          <w:highlight w:val="none"/>
          <w:lang w:eastAsia="zh-CN"/>
        </w:rPr>
        <w:t>征集人地址：</w:t>
      </w:r>
      <w:r>
        <w:rPr>
          <w:rFonts w:hint="eastAsia" w:ascii="宋体" w:hAnsi="宋体" w:cs="宋体"/>
          <w:caps w:val="0"/>
          <w:color w:val="000000"/>
          <w:spacing w:val="0"/>
          <w:w w:val="100"/>
          <w:position w:val="0"/>
          <w:sz w:val="21"/>
          <w:szCs w:val="21"/>
          <w:highlight w:val="none"/>
          <w:lang w:eastAsia="zh-CN"/>
        </w:rPr>
        <w:t>博白县博白镇人民中路168号</w:t>
      </w:r>
    </w:p>
    <w:p w14:paraId="4C7FFB97">
      <w:pPr>
        <w:pStyle w:val="29"/>
        <w:keepNext w:val="0"/>
        <w:keepLines w:val="0"/>
        <w:pageBreakBefore w:val="0"/>
        <w:widowControl/>
        <w:kinsoku w:val="0"/>
        <w:overflowPunct/>
        <w:topLinePunct w:val="0"/>
        <w:autoSpaceDE w:val="0"/>
        <w:autoSpaceDN w:val="0"/>
        <w:bidi w:val="0"/>
        <w:adjustRightInd w:val="0"/>
        <w:snapToGrid w:val="0"/>
        <w:spacing w:before="0" w:after="0" w:line="380" w:lineRule="exact"/>
        <w:textAlignment w:val="baseline"/>
        <w:rPr>
          <w:rFonts w:hint="eastAsia" w:ascii="宋体" w:hAnsi="宋体" w:eastAsia="宋体" w:cs="宋体"/>
          <w:caps w:val="0"/>
          <w:color w:val="000000"/>
          <w:spacing w:val="0"/>
          <w:w w:val="100"/>
          <w:position w:val="0"/>
          <w:sz w:val="21"/>
          <w:szCs w:val="21"/>
          <w:highlight w:val="none"/>
          <w:lang w:val="en-US" w:eastAsia="zh-CN"/>
        </w:rPr>
      </w:pPr>
      <w:r>
        <w:rPr>
          <w:rFonts w:hint="eastAsia" w:ascii="宋体" w:hAnsi="宋体" w:eastAsia="宋体" w:cs="宋体"/>
          <w:caps w:val="0"/>
          <w:color w:val="000000"/>
          <w:spacing w:val="0"/>
          <w:w w:val="100"/>
          <w:position w:val="0"/>
          <w:sz w:val="21"/>
          <w:szCs w:val="21"/>
          <w:highlight w:val="none"/>
          <w:lang w:eastAsia="zh-CN"/>
        </w:rPr>
        <w:t>征集人联系人：</w:t>
      </w:r>
      <w:r>
        <w:rPr>
          <w:rFonts w:hint="eastAsia" w:ascii="宋体" w:hAnsi="宋体" w:cs="宋体"/>
          <w:caps w:val="0"/>
          <w:color w:val="000000"/>
          <w:spacing w:val="0"/>
          <w:w w:val="100"/>
          <w:position w:val="0"/>
          <w:sz w:val="21"/>
          <w:szCs w:val="21"/>
          <w:highlight w:val="none"/>
          <w:lang w:val="en-US" w:eastAsia="zh-CN"/>
        </w:rPr>
        <w:t>李工</w:t>
      </w:r>
    </w:p>
    <w:p w14:paraId="5FB0C797">
      <w:pPr>
        <w:pStyle w:val="29"/>
        <w:keepNext w:val="0"/>
        <w:keepLines w:val="0"/>
        <w:pageBreakBefore w:val="0"/>
        <w:widowControl/>
        <w:kinsoku w:val="0"/>
        <w:overflowPunct/>
        <w:topLinePunct w:val="0"/>
        <w:autoSpaceDE w:val="0"/>
        <w:autoSpaceDN w:val="0"/>
        <w:bidi w:val="0"/>
        <w:adjustRightInd w:val="0"/>
        <w:snapToGrid w:val="0"/>
        <w:spacing w:before="0" w:after="0" w:line="380" w:lineRule="exact"/>
        <w:textAlignment w:val="baseline"/>
        <w:rPr>
          <w:rFonts w:hint="eastAsia" w:ascii="宋体" w:hAnsi="宋体" w:eastAsia="宋体" w:cs="宋体"/>
          <w:caps w:val="0"/>
          <w:color w:val="000000"/>
          <w:spacing w:val="0"/>
          <w:w w:val="100"/>
          <w:position w:val="0"/>
          <w:sz w:val="21"/>
          <w:szCs w:val="21"/>
          <w:highlight w:val="none"/>
          <w:lang w:val="en-US" w:eastAsia="zh-CN"/>
        </w:rPr>
      </w:pPr>
      <w:r>
        <w:rPr>
          <w:rFonts w:hint="eastAsia" w:ascii="宋体" w:hAnsi="宋体" w:eastAsia="宋体" w:cs="宋体"/>
          <w:caps w:val="0"/>
          <w:color w:val="000000"/>
          <w:spacing w:val="0"/>
          <w:w w:val="100"/>
          <w:position w:val="0"/>
          <w:sz w:val="21"/>
          <w:szCs w:val="21"/>
          <w:highlight w:val="none"/>
          <w:lang w:eastAsia="zh-CN"/>
        </w:rPr>
        <w:t>征集人联系方式：</w:t>
      </w:r>
      <w:r>
        <w:rPr>
          <w:rFonts w:hint="eastAsia" w:ascii="宋体" w:hAnsi="宋体" w:cs="宋体"/>
          <w:caps w:val="0"/>
          <w:color w:val="000000"/>
          <w:spacing w:val="0"/>
          <w:w w:val="100"/>
          <w:position w:val="0"/>
          <w:sz w:val="21"/>
          <w:szCs w:val="21"/>
          <w:highlight w:val="none"/>
          <w:lang w:val="en-US" w:eastAsia="zh-CN"/>
        </w:rPr>
        <w:t>0775-8330286</w:t>
      </w:r>
    </w:p>
    <w:p w14:paraId="7599ADDC">
      <w:pPr>
        <w:pStyle w:val="2"/>
        <w:keepNext w:val="0"/>
        <w:keepLines w:val="0"/>
        <w:pageBreakBefore w:val="0"/>
        <w:widowControl/>
        <w:kinsoku w:val="0"/>
        <w:overflowPunct/>
        <w:topLinePunct w:val="0"/>
        <w:autoSpaceDE w:val="0"/>
        <w:autoSpaceDN w:val="0"/>
        <w:bidi w:val="0"/>
        <w:adjustRightInd w:val="0"/>
        <w:snapToGrid w:val="0"/>
        <w:spacing w:line="380" w:lineRule="exact"/>
        <w:textAlignment w:val="baseline"/>
        <w:rPr>
          <w:rFonts w:hint="eastAsia" w:ascii="宋体" w:hAnsi="宋体" w:eastAsia="宋体" w:cs="宋体"/>
          <w:caps w:val="0"/>
          <w:color w:val="000000"/>
          <w:spacing w:val="0"/>
          <w:w w:val="100"/>
          <w:position w:val="0"/>
          <w:sz w:val="21"/>
          <w:szCs w:val="21"/>
          <w:highlight w:val="none"/>
          <w:lang w:eastAsia="zh-CN"/>
        </w:rPr>
      </w:pPr>
    </w:p>
    <w:p w14:paraId="40A42FDE">
      <w:pPr>
        <w:pStyle w:val="23"/>
        <w:keepNext w:val="0"/>
        <w:keepLines w:val="0"/>
        <w:pageBreakBefore w:val="0"/>
        <w:widowControl/>
        <w:kinsoku w:val="0"/>
        <w:overflowPunct/>
        <w:topLinePunct w:val="0"/>
        <w:autoSpaceDE w:val="0"/>
        <w:autoSpaceDN w:val="0"/>
        <w:bidi w:val="0"/>
        <w:adjustRightInd w:val="0"/>
        <w:snapToGrid w:val="0"/>
        <w:spacing w:before="0" w:after="0" w:line="380" w:lineRule="exact"/>
        <w:ind w:firstLine="404"/>
        <w:textAlignment w:val="baseline"/>
        <w:rPr>
          <w:rFonts w:hint="eastAsia" w:ascii="宋体" w:hAnsi="宋体" w:eastAsia="宋体" w:cs="宋体"/>
          <w:caps w:val="0"/>
          <w:color w:val="000000"/>
          <w:spacing w:val="0"/>
          <w:w w:val="100"/>
          <w:position w:val="0"/>
          <w:sz w:val="21"/>
          <w:szCs w:val="21"/>
          <w:highlight w:val="none"/>
          <w:lang w:eastAsia="zh-CN"/>
        </w:rPr>
      </w:pPr>
      <w:r>
        <w:rPr>
          <w:rFonts w:hint="eastAsia" w:ascii="宋体" w:hAnsi="宋体" w:eastAsia="宋体" w:cs="宋体"/>
          <w:caps w:val="0"/>
          <w:color w:val="000000"/>
          <w:spacing w:val="0"/>
          <w:w w:val="100"/>
          <w:position w:val="0"/>
          <w:sz w:val="21"/>
          <w:szCs w:val="21"/>
          <w:highlight w:val="none"/>
          <w:lang w:eastAsia="zh-CN"/>
        </w:rPr>
        <w:t>二、采购项目信息</w:t>
      </w:r>
    </w:p>
    <w:p w14:paraId="47C4B814">
      <w:pPr>
        <w:pStyle w:val="29"/>
        <w:keepNext w:val="0"/>
        <w:keepLines w:val="0"/>
        <w:pageBreakBefore w:val="0"/>
        <w:widowControl/>
        <w:kinsoku w:val="0"/>
        <w:overflowPunct/>
        <w:topLinePunct w:val="0"/>
        <w:autoSpaceDE w:val="0"/>
        <w:autoSpaceDN w:val="0"/>
        <w:bidi w:val="0"/>
        <w:adjustRightInd w:val="0"/>
        <w:snapToGrid w:val="0"/>
        <w:spacing w:before="0" w:after="0" w:line="380" w:lineRule="exact"/>
        <w:textAlignment w:val="baseline"/>
        <w:rPr>
          <w:rFonts w:hint="eastAsia" w:ascii="宋体" w:hAnsi="宋体" w:eastAsia="宋体" w:cs="宋体"/>
          <w:caps w:val="0"/>
          <w:color w:val="000000"/>
          <w:spacing w:val="0"/>
          <w:w w:val="100"/>
          <w:position w:val="0"/>
          <w:sz w:val="21"/>
          <w:szCs w:val="21"/>
          <w:highlight w:val="none"/>
          <w:lang w:eastAsia="zh-CN"/>
        </w:rPr>
      </w:pPr>
      <w:r>
        <w:rPr>
          <w:rFonts w:hint="eastAsia" w:ascii="宋体" w:hAnsi="宋体" w:eastAsia="宋体" w:cs="宋体"/>
          <w:caps w:val="0"/>
          <w:color w:val="000000"/>
          <w:spacing w:val="0"/>
          <w:w w:val="100"/>
          <w:position w:val="0"/>
          <w:sz w:val="21"/>
          <w:szCs w:val="21"/>
          <w:highlight w:val="none"/>
          <w:lang w:eastAsia="zh-CN"/>
        </w:rPr>
        <w:t>项目名称：</w:t>
      </w:r>
      <w:r>
        <w:rPr>
          <w:rFonts w:hint="eastAsia" w:ascii="宋体" w:hAnsi="宋体" w:cs="宋体"/>
          <w:caps w:val="0"/>
          <w:color w:val="000000"/>
          <w:spacing w:val="0"/>
          <w:w w:val="100"/>
          <w:position w:val="0"/>
          <w:sz w:val="21"/>
          <w:szCs w:val="21"/>
          <w:highlight w:val="none"/>
          <w:lang w:eastAsia="zh-CN"/>
        </w:rPr>
        <w:t>2026-2028年博白县财政投资项目评审服务框架协议采购</w:t>
      </w:r>
    </w:p>
    <w:p w14:paraId="7569BAF3">
      <w:pPr>
        <w:pStyle w:val="29"/>
        <w:keepNext w:val="0"/>
        <w:keepLines w:val="0"/>
        <w:pageBreakBefore w:val="0"/>
        <w:widowControl/>
        <w:kinsoku w:val="0"/>
        <w:overflowPunct/>
        <w:topLinePunct w:val="0"/>
        <w:autoSpaceDE w:val="0"/>
        <w:autoSpaceDN w:val="0"/>
        <w:bidi w:val="0"/>
        <w:adjustRightInd w:val="0"/>
        <w:snapToGrid w:val="0"/>
        <w:spacing w:before="0" w:after="0" w:line="380" w:lineRule="exact"/>
        <w:textAlignment w:val="baseline"/>
        <w:rPr>
          <w:rFonts w:hint="eastAsia" w:ascii="宋体" w:hAnsi="宋体" w:eastAsia="宋体" w:cs="宋体"/>
          <w:caps w:val="0"/>
          <w:color w:val="000000"/>
          <w:spacing w:val="0"/>
          <w:w w:val="100"/>
          <w:position w:val="0"/>
          <w:sz w:val="21"/>
          <w:szCs w:val="21"/>
          <w:highlight w:val="none"/>
          <w:lang w:eastAsia="zh-CN"/>
        </w:rPr>
      </w:pPr>
      <w:r>
        <w:rPr>
          <w:rFonts w:hint="eastAsia" w:ascii="宋体" w:hAnsi="宋体" w:eastAsia="宋体" w:cs="宋体"/>
          <w:caps w:val="0"/>
          <w:color w:val="000000"/>
          <w:spacing w:val="0"/>
          <w:w w:val="100"/>
          <w:position w:val="0"/>
          <w:sz w:val="21"/>
          <w:szCs w:val="21"/>
          <w:highlight w:val="none"/>
          <w:lang w:eastAsia="zh-CN"/>
        </w:rPr>
        <w:t>项目编号：</w:t>
      </w:r>
      <w:r>
        <w:rPr>
          <w:rFonts w:hint="eastAsia" w:ascii="宋体" w:hAnsi="宋体" w:cs="宋体"/>
          <w:caps w:val="0"/>
          <w:color w:val="000000"/>
          <w:spacing w:val="0"/>
          <w:w w:val="100"/>
          <w:position w:val="0"/>
          <w:sz w:val="21"/>
          <w:szCs w:val="21"/>
          <w:highlight w:val="none"/>
          <w:lang w:eastAsia="zh-CN"/>
        </w:rPr>
        <w:t>YLZC2026-K3-230149-GXJL</w:t>
      </w:r>
    </w:p>
    <w:p w14:paraId="7B0B10E0">
      <w:pPr>
        <w:pStyle w:val="29"/>
        <w:keepNext w:val="0"/>
        <w:keepLines w:val="0"/>
        <w:pageBreakBefore w:val="0"/>
        <w:widowControl/>
        <w:kinsoku w:val="0"/>
        <w:overflowPunct/>
        <w:topLinePunct w:val="0"/>
        <w:autoSpaceDE w:val="0"/>
        <w:autoSpaceDN w:val="0"/>
        <w:bidi w:val="0"/>
        <w:adjustRightInd w:val="0"/>
        <w:snapToGrid w:val="0"/>
        <w:spacing w:before="0" w:after="0" w:line="380" w:lineRule="exact"/>
        <w:textAlignment w:val="baseline"/>
        <w:rPr>
          <w:rFonts w:hint="eastAsia" w:ascii="宋体" w:hAnsi="宋体" w:eastAsia="宋体" w:cs="宋体"/>
          <w:caps w:val="0"/>
          <w:color w:val="000000"/>
          <w:spacing w:val="0"/>
          <w:w w:val="100"/>
          <w:position w:val="0"/>
          <w:sz w:val="21"/>
          <w:szCs w:val="21"/>
          <w:highlight w:val="none"/>
          <w:lang w:eastAsia="zh-CN"/>
        </w:rPr>
      </w:pPr>
      <w:r>
        <w:rPr>
          <w:rFonts w:hint="eastAsia" w:ascii="宋体" w:hAnsi="宋体" w:eastAsia="宋体" w:cs="宋体"/>
          <w:caps w:val="0"/>
          <w:color w:val="000000"/>
          <w:spacing w:val="0"/>
          <w:w w:val="100"/>
          <w:position w:val="0"/>
          <w:sz w:val="21"/>
          <w:szCs w:val="21"/>
          <w:highlight w:val="none"/>
          <w:lang w:eastAsia="zh-CN"/>
        </w:rPr>
        <w:t>适用采购人或者服务对象范围：</w:t>
      </w:r>
      <w:r>
        <w:rPr>
          <w:rFonts w:hint="eastAsia" w:ascii="宋体" w:hAnsi="宋体" w:cs="宋体"/>
          <w:caps w:val="0"/>
          <w:color w:val="000000"/>
          <w:spacing w:val="0"/>
          <w:w w:val="100"/>
          <w:position w:val="0"/>
          <w:sz w:val="21"/>
          <w:szCs w:val="21"/>
          <w:highlight w:val="none"/>
          <w:lang w:eastAsia="zh-CN"/>
        </w:rPr>
        <w:t>博白县财政局</w:t>
      </w:r>
    </w:p>
    <w:p w14:paraId="4B4799E1">
      <w:pPr>
        <w:pStyle w:val="29"/>
        <w:keepNext w:val="0"/>
        <w:keepLines w:val="0"/>
        <w:pageBreakBefore w:val="0"/>
        <w:widowControl/>
        <w:kinsoku w:val="0"/>
        <w:overflowPunct/>
        <w:topLinePunct w:val="0"/>
        <w:autoSpaceDE w:val="0"/>
        <w:autoSpaceDN w:val="0"/>
        <w:bidi w:val="0"/>
        <w:adjustRightInd w:val="0"/>
        <w:snapToGrid w:val="0"/>
        <w:spacing w:before="0" w:after="0" w:line="380" w:lineRule="exact"/>
        <w:textAlignment w:val="baseline"/>
        <w:rPr>
          <w:rFonts w:hint="eastAsia" w:ascii="宋体" w:hAnsi="宋体" w:eastAsia="宋体" w:cs="宋体"/>
          <w:caps w:val="0"/>
          <w:color w:val="000000"/>
          <w:spacing w:val="0"/>
          <w:w w:val="100"/>
          <w:position w:val="0"/>
          <w:sz w:val="21"/>
          <w:szCs w:val="21"/>
          <w:highlight w:val="none"/>
        </w:rPr>
      </w:pPr>
      <w:r>
        <w:rPr>
          <w:rFonts w:hint="eastAsia" w:ascii="宋体" w:hAnsi="宋体" w:eastAsia="宋体" w:cs="宋体"/>
          <w:caps w:val="0"/>
          <w:color w:val="000000"/>
          <w:spacing w:val="0"/>
          <w:w w:val="100"/>
          <w:position w:val="0"/>
          <w:sz w:val="21"/>
          <w:szCs w:val="21"/>
          <w:highlight w:val="none"/>
        </w:rPr>
        <w:t>采购需求：</w:t>
      </w:r>
    </w:p>
    <w:p w14:paraId="7085346A">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标项一：</w:t>
      </w:r>
    </w:p>
    <w:tbl>
      <w:tblPr>
        <w:tblStyle w:val="15"/>
        <w:tblW w:w="0" w:type="auto"/>
        <w:tblInd w:w="422"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270"/>
        <w:gridCol w:w="4826"/>
        <w:gridCol w:w="1559"/>
      </w:tblGrid>
      <w:tr w14:paraId="17C25B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7" w:hRule="atLeast"/>
        </w:trPr>
        <w:tc>
          <w:tcPr>
            <w:tcW w:w="2270" w:type="dxa"/>
            <w:tcBorders>
              <w:top w:val="single" w:color="auto" w:sz="4" w:space="0"/>
              <w:left w:val="single" w:color="auto" w:sz="4" w:space="0"/>
              <w:bottom w:val="single" w:color="auto" w:sz="4" w:space="0"/>
              <w:right w:val="single" w:color="auto" w:sz="4" w:space="0"/>
            </w:tcBorders>
            <w:noWrap w:val="0"/>
            <w:vAlign w:val="center"/>
          </w:tcPr>
          <w:p w14:paraId="7ECDB079">
            <w:pPr>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标的名称</w:t>
            </w:r>
          </w:p>
        </w:tc>
        <w:tc>
          <w:tcPr>
            <w:tcW w:w="4826" w:type="dxa"/>
            <w:tcBorders>
              <w:top w:val="single" w:color="auto" w:sz="4" w:space="0"/>
              <w:left w:val="single" w:color="auto" w:sz="4" w:space="0"/>
              <w:bottom w:val="single" w:color="auto" w:sz="4" w:space="0"/>
              <w:right w:val="single" w:color="auto" w:sz="4" w:space="0"/>
            </w:tcBorders>
            <w:noWrap w:val="0"/>
            <w:vAlign w:val="center"/>
          </w:tcPr>
          <w:p w14:paraId="4D219C5C">
            <w:pPr>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一阶段供应商入围数量</w:t>
            </w:r>
          </w:p>
        </w:tc>
        <w:tc>
          <w:tcPr>
            <w:tcW w:w="1559" w:type="dxa"/>
            <w:tcBorders>
              <w:top w:val="single" w:color="auto" w:sz="4" w:space="0"/>
              <w:left w:val="single" w:color="auto" w:sz="4" w:space="0"/>
              <w:bottom w:val="single" w:color="auto" w:sz="4" w:space="0"/>
              <w:right w:val="single" w:color="auto" w:sz="4" w:space="0"/>
            </w:tcBorders>
            <w:noWrap w:val="0"/>
            <w:vAlign w:val="center"/>
          </w:tcPr>
          <w:p w14:paraId="0F393D97">
            <w:pPr>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简要服务要求或者技术需求</w:t>
            </w:r>
          </w:p>
        </w:tc>
      </w:tr>
      <w:tr w14:paraId="1BFD23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04" w:hRule="atLeast"/>
        </w:trPr>
        <w:tc>
          <w:tcPr>
            <w:tcW w:w="2270" w:type="dxa"/>
            <w:tcBorders>
              <w:top w:val="single" w:color="auto" w:sz="4" w:space="0"/>
              <w:left w:val="single" w:color="auto" w:sz="4" w:space="0"/>
              <w:bottom w:val="single" w:color="auto" w:sz="4" w:space="0"/>
              <w:right w:val="single" w:color="auto" w:sz="4" w:space="0"/>
            </w:tcBorders>
            <w:noWrap w:val="0"/>
            <w:vAlign w:val="center"/>
          </w:tcPr>
          <w:p w14:paraId="3C29559A">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工程概算、预算（含招标控制价、工程量清单）、工程竣工结算评审服务</w:t>
            </w:r>
          </w:p>
        </w:tc>
        <w:tc>
          <w:tcPr>
            <w:tcW w:w="4826" w:type="dxa"/>
            <w:tcBorders>
              <w:top w:val="single" w:color="auto" w:sz="4" w:space="0"/>
              <w:left w:val="single" w:color="auto" w:sz="4" w:space="0"/>
              <w:bottom w:val="single" w:color="auto" w:sz="4" w:space="0"/>
              <w:right w:val="single" w:color="auto" w:sz="4" w:space="0"/>
            </w:tcBorders>
            <w:noWrap w:val="0"/>
            <w:vAlign w:val="center"/>
          </w:tcPr>
          <w:p w14:paraId="1315F69F">
            <w:pPr>
              <w:autoSpaceDE w:val="0"/>
              <w:autoSpaceDN w:val="0"/>
              <w:adjustRightInd w:val="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eastAsia="zh-CN"/>
              </w:rPr>
              <w:t>按质量综合评分由高到低排序</w:t>
            </w:r>
            <w:r>
              <w:rPr>
                <w:rFonts w:hint="eastAsia" w:ascii="宋体" w:hAnsi="宋体" w:eastAsia="宋体" w:cs="宋体"/>
                <w:color w:val="auto"/>
                <w:kern w:val="0"/>
                <w:sz w:val="21"/>
                <w:szCs w:val="21"/>
                <w:highlight w:val="none"/>
              </w:rPr>
              <w:t>，确定</w:t>
            </w:r>
            <w:r>
              <w:rPr>
                <w:rFonts w:hint="eastAsia" w:ascii="宋体" w:hAnsi="宋体" w:eastAsia="宋体" w:cs="宋体"/>
                <w:color w:val="auto"/>
                <w:sz w:val="21"/>
                <w:szCs w:val="21"/>
                <w:highlight w:val="none"/>
              </w:rPr>
              <w:t>入围供应商数量上限为</w:t>
            </w:r>
            <w:r>
              <w:rPr>
                <w:rFonts w:hint="eastAsia" w:ascii="宋体" w:hAnsi="宋体" w:eastAsia="宋体" w:cs="宋体"/>
                <w:color w:val="auto"/>
                <w:sz w:val="21"/>
                <w:szCs w:val="21"/>
                <w:highlight w:val="none"/>
                <w:lang w:val="en-US" w:eastAsia="zh-CN"/>
              </w:rPr>
              <w:t>15</w:t>
            </w:r>
            <w:r>
              <w:rPr>
                <w:rFonts w:hint="eastAsia" w:ascii="宋体" w:hAnsi="宋体" w:eastAsia="宋体" w:cs="宋体"/>
                <w:color w:val="auto"/>
                <w:sz w:val="21"/>
                <w:szCs w:val="21"/>
                <w:highlight w:val="none"/>
              </w:rPr>
              <w:t>家，且提交响应文件和符合资格条件、实质性要求的供应商</w:t>
            </w:r>
            <w:r>
              <w:rPr>
                <w:rFonts w:hint="eastAsia" w:ascii="宋体" w:hAnsi="宋体" w:eastAsia="宋体" w:cs="宋体"/>
                <w:color w:val="auto"/>
                <w:kern w:val="0"/>
                <w:sz w:val="21"/>
                <w:szCs w:val="21"/>
                <w:highlight w:val="none"/>
              </w:rPr>
              <w:t>淘汰比例≥20%，且至少淘汰</w:t>
            </w:r>
            <w:r>
              <w:rPr>
                <w:rFonts w:hint="eastAsia" w:ascii="宋体" w:hAnsi="宋体" w:eastAsia="宋体" w:cs="宋体"/>
                <w:color w:val="auto"/>
                <w:kern w:val="0"/>
                <w:sz w:val="21"/>
                <w:szCs w:val="21"/>
                <w:highlight w:val="none"/>
                <w:lang w:val="en-US" w:eastAsia="zh-CN"/>
              </w:rPr>
              <w:t>一</w:t>
            </w:r>
            <w:r>
              <w:rPr>
                <w:rFonts w:hint="eastAsia" w:ascii="宋体" w:hAnsi="宋体" w:eastAsia="宋体" w:cs="宋体"/>
                <w:color w:val="auto"/>
                <w:kern w:val="0"/>
                <w:sz w:val="21"/>
                <w:szCs w:val="21"/>
                <w:highlight w:val="none"/>
              </w:rPr>
              <w:t>家供应商。</w:t>
            </w:r>
          </w:p>
        </w:tc>
        <w:tc>
          <w:tcPr>
            <w:tcW w:w="1559" w:type="dxa"/>
            <w:tcBorders>
              <w:top w:val="single" w:color="auto" w:sz="4" w:space="0"/>
              <w:left w:val="single" w:color="auto" w:sz="4" w:space="0"/>
              <w:right w:val="single" w:color="auto" w:sz="4" w:space="0"/>
            </w:tcBorders>
            <w:noWrap w:val="0"/>
            <w:vAlign w:val="center"/>
          </w:tcPr>
          <w:p w14:paraId="1361FB2A">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详见采购需求</w:t>
            </w:r>
          </w:p>
        </w:tc>
      </w:tr>
    </w:tbl>
    <w:p w14:paraId="64E6DEC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合同履行期限：</w:t>
      </w:r>
      <w:r>
        <w:rPr>
          <w:rFonts w:hint="eastAsia" w:ascii="宋体" w:hAnsi="宋体" w:eastAsia="宋体" w:cs="宋体"/>
          <w:color w:val="auto"/>
          <w:sz w:val="21"/>
          <w:szCs w:val="21"/>
          <w:highlight w:val="none"/>
          <w:lang w:val="en-US" w:eastAsia="zh-CN"/>
        </w:rPr>
        <w:t>两年，具体起止时间以框架协议签订的时间为准。</w:t>
      </w:r>
      <w:r>
        <w:rPr>
          <w:rFonts w:hint="eastAsia" w:ascii="宋体" w:hAnsi="宋体" w:eastAsia="宋体" w:cs="宋体"/>
          <w:color w:val="auto"/>
          <w:sz w:val="21"/>
          <w:szCs w:val="21"/>
          <w:highlight w:val="none"/>
          <w:lang w:eastAsia="zh-CN"/>
        </w:rPr>
        <w:t xml:space="preserve"> </w:t>
      </w:r>
    </w:p>
    <w:p w14:paraId="2CD4108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本</w:t>
      </w:r>
      <w:r>
        <w:rPr>
          <w:rFonts w:hint="eastAsia" w:ascii="宋体" w:hAnsi="宋体" w:eastAsia="宋体" w:cs="宋体"/>
          <w:color w:val="auto"/>
          <w:sz w:val="21"/>
          <w:szCs w:val="21"/>
          <w:highlight w:val="none"/>
          <w:lang w:val="en-US" w:eastAsia="zh-CN"/>
        </w:rPr>
        <w:t>标项</w:t>
      </w:r>
      <w:r>
        <w:rPr>
          <w:rFonts w:hint="eastAsia" w:ascii="宋体" w:hAnsi="宋体" w:eastAsia="宋体" w:cs="宋体"/>
          <w:color w:val="auto"/>
          <w:sz w:val="21"/>
          <w:szCs w:val="21"/>
          <w:highlight w:val="none"/>
          <w:lang w:eastAsia="zh-CN"/>
        </w:rPr>
        <w:t>（否）接受联合体投标。</w:t>
      </w:r>
    </w:p>
    <w:p w14:paraId="4F1B276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标项二：</w:t>
      </w:r>
    </w:p>
    <w:tbl>
      <w:tblPr>
        <w:tblStyle w:val="15"/>
        <w:tblW w:w="0" w:type="auto"/>
        <w:tblInd w:w="422"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270"/>
        <w:gridCol w:w="4826"/>
        <w:gridCol w:w="1559"/>
      </w:tblGrid>
      <w:tr w14:paraId="312A5D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7" w:hRule="atLeast"/>
        </w:trPr>
        <w:tc>
          <w:tcPr>
            <w:tcW w:w="2270" w:type="dxa"/>
            <w:tcBorders>
              <w:top w:val="single" w:color="auto" w:sz="4" w:space="0"/>
              <w:left w:val="single" w:color="auto" w:sz="4" w:space="0"/>
              <w:bottom w:val="single" w:color="auto" w:sz="4" w:space="0"/>
              <w:right w:val="single" w:color="auto" w:sz="4" w:space="0"/>
            </w:tcBorders>
            <w:noWrap w:val="0"/>
            <w:vAlign w:val="center"/>
          </w:tcPr>
          <w:p w14:paraId="41C84FE0">
            <w:pPr>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标的名称</w:t>
            </w:r>
          </w:p>
        </w:tc>
        <w:tc>
          <w:tcPr>
            <w:tcW w:w="4826" w:type="dxa"/>
            <w:tcBorders>
              <w:top w:val="single" w:color="auto" w:sz="4" w:space="0"/>
              <w:left w:val="single" w:color="auto" w:sz="4" w:space="0"/>
              <w:bottom w:val="single" w:color="auto" w:sz="4" w:space="0"/>
              <w:right w:val="single" w:color="auto" w:sz="4" w:space="0"/>
            </w:tcBorders>
            <w:noWrap w:val="0"/>
            <w:vAlign w:val="center"/>
          </w:tcPr>
          <w:p w14:paraId="7C2A48E9">
            <w:pPr>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一阶段供应商入围数量</w:t>
            </w:r>
          </w:p>
        </w:tc>
        <w:tc>
          <w:tcPr>
            <w:tcW w:w="1559" w:type="dxa"/>
            <w:tcBorders>
              <w:top w:val="single" w:color="auto" w:sz="4" w:space="0"/>
              <w:left w:val="single" w:color="auto" w:sz="4" w:space="0"/>
              <w:bottom w:val="single" w:color="auto" w:sz="4" w:space="0"/>
              <w:right w:val="single" w:color="auto" w:sz="4" w:space="0"/>
            </w:tcBorders>
            <w:noWrap w:val="0"/>
            <w:vAlign w:val="center"/>
          </w:tcPr>
          <w:p w14:paraId="1E8087A0">
            <w:pPr>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简要服务要求或者技术需求</w:t>
            </w:r>
          </w:p>
        </w:tc>
      </w:tr>
      <w:tr w14:paraId="4DA3EC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26" w:hRule="atLeast"/>
        </w:trPr>
        <w:tc>
          <w:tcPr>
            <w:tcW w:w="2270" w:type="dxa"/>
            <w:tcBorders>
              <w:top w:val="single" w:color="auto" w:sz="4" w:space="0"/>
              <w:left w:val="single" w:color="auto" w:sz="4" w:space="0"/>
              <w:right w:val="single" w:color="auto" w:sz="4" w:space="0"/>
            </w:tcBorders>
            <w:noWrap w:val="0"/>
            <w:vAlign w:val="center"/>
          </w:tcPr>
          <w:p w14:paraId="691880AA">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政府投资建设项目竣工财务决算评审服务</w:t>
            </w:r>
          </w:p>
        </w:tc>
        <w:tc>
          <w:tcPr>
            <w:tcW w:w="4826" w:type="dxa"/>
            <w:tcBorders>
              <w:top w:val="single" w:color="auto" w:sz="4" w:space="0"/>
              <w:left w:val="single" w:color="auto" w:sz="4" w:space="0"/>
              <w:bottom w:val="single" w:color="auto" w:sz="4" w:space="0"/>
              <w:right w:val="single" w:color="auto" w:sz="4" w:space="0"/>
            </w:tcBorders>
            <w:noWrap w:val="0"/>
            <w:vAlign w:val="center"/>
          </w:tcPr>
          <w:p w14:paraId="26895AA9">
            <w:pPr>
              <w:snapToGrid w:val="0"/>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按质量综合评分由高到低排序</w:t>
            </w:r>
            <w:r>
              <w:rPr>
                <w:rFonts w:hint="eastAsia" w:ascii="宋体" w:hAnsi="宋体" w:eastAsia="宋体" w:cs="宋体"/>
                <w:color w:val="auto"/>
                <w:sz w:val="21"/>
                <w:szCs w:val="21"/>
                <w:highlight w:val="none"/>
              </w:rPr>
              <w:t>，确定入围供应商数量上限为</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家，且提交响应文件和符合资格条件、实质性要求的供应商淘汰比例</w:t>
            </w:r>
            <w:r>
              <w:rPr>
                <w:rFonts w:hint="eastAsia" w:ascii="宋体" w:hAnsi="宋体" w:eastAsia="宋体" w:cs="宋体"/>
                <w:color w:val="auto"/>
                <w:kern w:val="0"/>
                <w:sz w:val="21"/>
                <w:szCs w:val="21"/>
                <w:highlight w:val="none"/>
              </w:rPr>
              <w:t>≥2</w:t>
            </w:r>
            <w:r>
              <w:rPr>
                <w:rFonts w:hint="eastAsia" w:ascii="宋体" w:hAnsi="宋体" w:eastAsia="宋体" w:cs="宋体"/>
                <w:color w:val="auto"/>
                <w:sz w:val="21"/>
                <w:szCs w:val="21"/>
                <w:highlight w:val="none"/>
              </w:rPr>
              <w:t>0%，且至少淘汰一家供应商。</w:t>
            </w:r>
          </w:p>
        </w:tc>
        <w:tc>
          <w:tcPr>
            <w:tcW w:w="1559" w:type="dxa"/>
            <w:tcBorders>
              <w:left w:val="single" w:color="auto" w:sz="4" w:space="0"/>
              <w:right w:val="single" w:color="auto" w:sz="4" w:space="0"/>
            </w:tcBorders>
            <w:noWrap w:val="0"/>
            <w:vAlign w:val="center"/>
          </w:tcPr>
          <w:p w14:paraId="4BB7F756">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详见采购需求</w:t>
            </w:r>
          </w:p>
        </w:tc>
      </w:tr>
    </w:tbl>
    <w:p w14:paraId="50FEC5B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合同履行期限：</w:t>
      </w:r>
      <w:r>
        <w:rPr>
          <w:rFonts w:hint="eastAsia" w:ascii="宋体" w:hAnsi="宋体" w:cs="宋体"/>
          <w:color w:val="auto"/>
          <w:szCs w:val="21"/>
          <w:highlight w:val="none"/>
          <w:lang w:val="en-US" w:eastAsia="zh-CN"/>
        </w:rPr>
        <w:t>两年，具体起止时间以框架协议签订的时间为准</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lang w:eastAsia="zh-CN"/>
        </w:rPr>
        <w:t xml:space="preserve"> </w:t>
      </w:r>
    </w:p>
    <w:p w14:paraId="5F0117B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本</w:t>
      </w:r>
      <w:r>
        <w:rPr>
          <w:rFonts w:hint="eastAsia" w:ascii="宋体" w:hAnsi="宋体" w:cs="宋体"/>
          <w:color w:val="auto"/>
          <w:szCs w:val="21"/>
          <w:highlight w:val="none"/>
          <w:lang w:val="en-US" w:eastAsia="zh-CN"/>
        </w:rPr>
        <w:t>标项</w:t>
      </w:r>
      <w:r>
        <w:rPr>
          <w:rFonts w:hint="eastAsia" w:ascii="宋体" w:hAnsi="宋体" w:eastAsia="宋体" w:cs="宋体"/>
          <w:color w:val="auto"/>
          <w:szCs w:val="21"/>
          <w:highlight w:val="none"/>
          <w:lang w:eastAsia="zh-CN"/>
        </w:rPr>
        <w:t>（否）接受联合体投标。</w:t>
      </w:r>
    </w:p>
    <w:p w14:paraId="211F065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标项三：</w:t>
      </w:r>
    </w:p>
    <w:tbl>
      <w:tblPr>
        <w:tblStyle w:val="15"/>
        <w:tblW w:w="0" w:type="auto"/>
        <w:tblInd w:w="422"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270"/>
        <w:gridCol w:w="4826"/>
        <w:gridCol w:w="1559"/>
      </w:tblGrid>
      <w:tr w14:paraId="255426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677" w:hRule="atLeast"/>
        </w:trPr>
        <w:tc>
          <w:tcPr>
            <w:tcW w:w="2270" w:type="dxa"/>
            <w:tcBorders>
              <w:top w:val="single" w:color="auto" w:sz="4" w:space="0"/>
              <w:left w:val="single" w:color="auto" w:sz="4" w:space="0"/>
              <w:bottom w:val="single" w:color="auto" w:sz="4" w:space="0"/>
              <w:right w:val="single" w:color="auto" w:sz="4" w:space="0"/>
            </w:tcBorders>
            <w:noWrap w:val="0"/>
            <w:vAlign w:val="center"/>
          </w:tcPr>
          <w:p w14:paraId="79416DD8">
            <w:pPr>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标的名称</w:t>
            </w:r>
          </w:p>
        </w:tc>
        <w:tc>
          <w:tcPr>
            <w:tcW w:w="4826" w:type="dxa"/>
            <w:tcBorders>
              <w:top w:val="single" w:color="auto" w:sz="4" w:space="0"/>
              <w:left w:val="single" w:color="auto" w:sz="4" w:space="0"/>
              <w:bottom w:val="single" w:color="auto" w:sz="4" w:space="0"/>
              <w:right w:val="single" w:color="auto" w:sz="4" w:space="0"/>
            </w:tcBorders>
            <w:noWrap w:val="0"/>
            <w:vAlign w:val="center"/>
          </w:tcPr>
          <w:p w14:paraId="0AA5664F">
            <w:pPr>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一阶段供应商入围数量</w:t>
            </w:r>
          </w:p>
        </w:tc>
        <w:tc>
          <w:tcPr>
            <w:tcW w:w="1559" w:type="dxa"/>
            <w:tcBorders>
              <w:top w:val="single" w:color="auto" w:sz="4" w:space="0"/>
              <w:left w:val="single" w:color="auto" w:sz="4" w:space="0"/>
              <w:bottom w:val="single" w:color="auto" w:sz="4" w:space="0"/>
              <w:right w:val="single" w:color="auto" w:sz="4" w:space="0"/>
            </w:tcBorders>
            <w:noWrap w:val="0"/>
            <w:vAlign w:val="center"/>
          </w:tcPr>
          <w:p w14:paraId="06065CD6">
            <w:pPr>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简要服务要求或者技术需求</w:t>
            </w:r>
          </w:p>
        </w:tc>
      </w:tr>
      <w:tr w14:paraId="46408A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26" w:hRule="atLeast"/>
        </w:trPr>
        <w:tc>
          <w:tcPr>
            <w:tcW w:w="2270" w:type="dxa"/>
            <w:tcBorders>
              <w:top w:val="single" w:color="auto" w:sz="4" w:space="0"/>
              <w:left w:val="single" w:color="auto" w:sz="4" w:space="0"/>
              <w:right w:val="single" w:color="auto" w:sz="4" w:space="0"/>
            </w:tcBorders>
            <w:noWrap w:val="0"/>
            <w:vAlign w:val="center"/>
          </w:tcPr>
          <w:p w14:paraId="2F4CA794">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信息化工程项目的工程概算、预算（含招标控制价、工程量清单）、工程竣工结算评审服务</w:t>
            </w:r>
          </w:p>
        </w:tc>
        <w:tc>
          <w:tcPr>
            <w:tcW w:w="4826" w:type="dxa"/>
            <w:tcBorders>
              <w:top w:val="single" w:color="auto" w:sz="4" w:space="0"/>
              <w:left w:val="single" w:color="auto" w:sz="4" w:space="0"/>
              <w:bottom w:val="single" w:color="auto" w:sz="4" w:space="0"/>
              <w:right w:val="single" w:color="auto" w:sz="4" w:space="0"/>
            </w:tcBorders>
            <w:noWrap w:val="0"/>
            <w:vAlign w:val="center"/>
          </w:tcPr>
          <w:p w14:paraId="02A637EA">
            <w:pPr>
              <w:snapToGrid w:val="0"/>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按质量综合评分由高到低排序</w:t>
            </w:r>
            <w:r>
              <w:rPr>
                <w:rFonts w:hint="eastAsia" w:ascii="宋体" w:hAnsi="宋体" w:eastAsia="宋体" w:cs="宋体"/>
                <w:color w:val="auto"/>
                <w:sz w:val="21"/>
                <w:szCs w:val="21"/>
                <w:highlight w:val="none"/>
              </w:rPr>
              <w:t>，确定入围供应商数量上限为</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家，且提交响应文件和符合资格条件、实质性要求的供应商淘汰比例</w:t>
            </w:r>
            <w:r>
              <w:rPr>
                <w:rFonts w:hint="eastAsia" w:ascii="宋体" w:hAnsi="宋体" w:eastAsia="宋体" w:cs="宋体"/>
                <w:color w:val="auto"/>
                <w:kern w:val="0"/>
                <w:sz w:val="21"/>
                <w:szCs w:val="21"/>
                <w:highlight w:val="none"/>
              </w:rPr>
              <w:t>≥2</w:t>
            </w:r>
            <w:r>
              <w:rPr>
                <w:rFonts w:hint="eastAsia" w:ascii="宋体" w:hAnsi="宋体" w:eastAsia="宋体" w:cs="宋体"/>
                <w:color w:val="auto"/>
                <w:sz w:val="21"/>
                <w:szCs w:val="21"/>
                <w:highlight w:val="none"/>
              </w:rPr>
              <w:t>0%，且至少淘汰一家供应商。</w:t>
            </w:r>
          </w:p>
        </w:tc>
        <w:tc>
          <w:tcPr>
            <w:tcW w:w="1559" w:type="dxa"/>
            <w:tcBorders>
              <w:left w:val="single" w:color="auto" w:sz="4" w:space="0"/>
              <w:right w:val="single" w:color="auto" w:sz="4" w:space="0"/>
            </w:tcBorders>
            <w:noWrap w:val="0"/>
            <w:vAlign w:val="center"/>
          </w:tcPr>
          <w:p w14:paraId="00B77A21">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详见采购需求</w:t>
            </w:r>
          </w:p>
        </w:tc>
      </w:tr>
    </w:tbl>
    <w:p w14:paraId="286900E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 xml:space="preserve">合同履行期限：两年，具体起止时间以框架协议签订的时间为准。 </w:t>
      </w:r>
    </w:p>
    <w:p w14:paraId="028F01F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本标项（否）接受联合体投标。</w:t>
      </w:r>
    </w:p>
    <w:p w14:paraId="301DA682">
      <w:pPr>
        <w:pStyle w:val="23"/>
        <w:keepNext w:val="0"/>
        <w:keepLines w:val="0"/>
        <w:pageBreakBefore w:val="0"/>
        <w:widowControl/>
        <w:kinsoku w:val="0"/>
        <w:overflowPunct/>
        <w:topLinePunct w:val="0"/>
        <w:autoSpaceDE w:val="0"/>
        <w:autoSpaceDN w:val="0"/>
        <w:bidi w:val="0"/>
        <w:adjustRightInd w:val="0"/>
        <w:snapToGrid w:val="0"/>
        <w:spacing w:before="0" w:after="0" w:line="380" w:lineRule="exact"/>
        <w:ind w:left="0" w:leftChars="0" w:firstLine="422" w:firstLineChars="200"/>
        <w:textAlignment w:val="baseline"/>
        <w:rPr>
          <w:rFonts w:hint="eastAsia" w:ascii="宋体" w:hAnsi="宋体" w:eastAsia="宋体" w:cs="宋体"/>
          <w:caps w:val="0"/>
          <w:color w:val="000000"/>
          <w:spacing w:val="0"/>
          <w:w w:val="100"/>
          <w:position w:val="0"/>
          <w:sz w:val="21"/>
          <w:szCs w:val="21"/>
          <w:highlight w:val="none"/>
        </w:rPr>
      </w:pPr>
      <w:r>
        <w:rPr>
          <w:rFonts w:hint="eastAsia" w:ascii="宋体" w:hAnsi="宋体" w:eastAsia="宋体" w:cs="宋体"/>
          <w:caps w:val="0"/>
          <w:color w:val="000000"/>
          <w:spacing w:val="0"/>
          <w:w w:val="100"/>
          <w:position w:val="0"/>
          <w:sz w:val="21"/>
          <w:szCs w:val="21"/>
          <w:highlight w:val="none"/>
        </w:rPr>
        <w:t>三、供应商的资格条件</w:t>
      </w:r>
    </w:p>
    <w:p w14:paraId="1C14A103">
      <w:pPr>
        <w:pStyle w:val="29"/>
        <w:keepNext w:val="0"/>
        <w:keepLines w:val="0"/>
        <w:pageBreakBefore w:val="0"/>
        <w:widowControl/>
        <w:kinsoku w:val="0"/>
        <w:overflowPunct/>
        <w:topLinePunct w:val="0"/>
        <w:autoSpaceDE w:val="0"/>
        <w:autoSpaceDN w:val="0"/>
        <w:bidi w:val="0"/>
        <w:adjustRightInd w:val="0"/>
        <w:snapToGrid w:val="0"/>
        <w:spacing w:before="0" w:after="0" w:line="380" w:lineRule="exact"/>
        <w:textAlignment w:val="baseline"/>
        <w:rPr>
          <w:rFonts w:hint="eastAsia" w:ascii="宋体" w:hAnsi="宋体" w:eastAsia="宋体" w:cs="宋体"/>
          <w:caps w:val="0"/>
          <w:color w:val="000000"/>
          <w:spacing w:val="0"/>
          <w:w w:val="100"/>
          <w:position w:val="0"/>
          <w:sz w:val="21"/>
          <w:szCs w:val="21"/>
          <w:highlight w:val="none"/>
          <w:lang w:eastAsia="zh-CN"/>
        </w:rPr>
      </w:pPr>
      <w:r>
        <w:rPr>
          <w:rFonts w:hint="eastAsia" w:ascii="宋体" w:hAnsi="宋体" w:eastAsia="宋体" w:cs="宋体"/>
          <w:caps w:val="0"/>
          <w:color w:val="000000"/>
          <w:spacing w:val="0"/>
          <w:w w:val="100"/>
          <w:position w:val="0"/>
          <w:sz w:val="21"/>
          <w:szCs w:val="21"/>
          <w:highlight w:val="none"/>
          <w:lang w:eastAsia="zh-CN"/>
        </w:rPr>
        <w:t>1.满足《中华人民共和国政府采购法》第二十二条规定；</w:t>
      </w:r>
    </w:p>
    <w:p w14:paraId="7399D0BB">
      <w:pPr>
        <w:pStyle w:val="29"/>
        <w:keepNext w:val="0"/>
        <w:keepLines w:val="0"/>
        <w:pageBreakBefore w:val="0"/>
        <w:widowControl/>
        <w:kinsoku w:val="0"/>
        <w:overflowPunct/>
        <w:topLinePunct w:val="0"/>
        <w:autoSpaceDE w:val="0"/>
        <w:autoSpaceDN w:val="0"/>
        <w:bidi w:val="0"/>
        <w:adjustRightInd w:val="0"/>
        <w:snapToGrid w:val="0"/>
        <w:spacing w:before="0" w:after="0" w:line="380" w:lineRule="exact"/>
        <w:textAlignment w:val="baseline"/>
        <w:rPr>
          <w:rFonts w:hint="eastAsia" w:ascii="宋体" w:hAnsi="宋体" w:eastAsia="宋体" w:cs="宋体"/>
          <w:caps w:val="0"/>
          <w:color w:val="000000"/>
          <w:spacing w:val="0"/>
          <w:w w:val="100"/>
          <w:position w:val="0"/>
          <w:sz w:val="21"/>
          <w:szCs w:val="21"/>
          <w:highlight w:val="none"/>
          <w:lang w:eastAsia="zh-CN"/>
        </w:rPr>
      </w:pPr>
      <w:r>
        <w:rPr>
          <w:rFonts w:hint="eastAsia" w:ascii="宋体" w:hAnsi="宋体" w:eastAsia="宋体" w:cs="宋体"/>
          <w:caps w:val="0"/>
          <w:color w:val="000000"/>
          <w:spacing w:val="0"/>
          <w:w w:val="100"/>
          <w:position w:val="0"/>
          <w:sz w:val="21"/>
          <w:szCs w:val="21"/>
          <w:highlight w:val="none"/>
          <w:lang w:eastAsia="zh-CN"/>
        </w:rPr>
        <w:t>2.落实政府采购政策需满足的资格要求：无。</w:t>
      </w:r>
    </w:p>
    <w:p w14:paraId="537F7ECE">
      <w:pPr>
        <w:pStyle w:val="29"/>
        <w:keepNext w:val="0"/>
        <w:keepLines w:val="0"/>
        <w:pageBreakBefore w:val="0"/>
        <w:widowControl/>
        <w:kinsoku w:val="0"/>
        <w:overflowPunct/>
        <w:topLinePunct w:val="0"/>
        <w:autoSpaceDE w:val="0"/>
        <w:autoSpaceDN w:val="0"/>
        <w:bidi w:val="0"/>
        <w:adjustRightInd w:val="0"/>
        <w:snapToGrid w:val="0"/>
        <w:spacing w:before="0" w:after="0" w:line="380" w:lineRule="exact"/>
        <w:textAlignment w:val="baseline"/>
        <w:rPr>
          <w:rFonts w:hint="eastAsia" w:ascii="宋体" w:hAnsi="宋体" w:eastAsia="宋体" w:cs="宋体"/>
          <w:caps w:val="0"/>
          <w:color w:val="000000"/>
          <w:spacing w:val="0"/>
          <w:w w:val="100"/>
          <w:position w:val="0"/>
          <w:sz w:val="21"/>
          <w:szCs w:val="21"/>
          <w:highlight w:val="none"/>
          <w:lang w:eastAsia="zh-CN"/>
        </w:rPr>
      </w:pPr>
      <w:r>
        <w:rPr>
          <w:rFonts w:hint="eastAsia" w:ascii="宋体" w:hAnsi="宋体" w:eastAsia="宋体" w:cs="宋体"/>
          <w:caps w:val="0"/>
          <w:color w:val="000000"/>
          <w:spacing w:val="0"/>
          <w:w w:val="100"/>
          <w:position w:val="0"/>
          <w:sz w:val="21"/>
          <w:szCs w:val="21"/>
          <w:highlight w:val="none"/>
          <w:lang w:eastAsia="zh-CN"/>
        </w:rPr>
        <w:t>3.本项目的特定资格要求：</w:t>
      </w:r>
    </w:p>
    <w:p w14:paraId="0DCF4B09">
      <w:pPr>
        <w:keepNext w:val="0"/>
        <w:keepLines w:val="0"/>
        <w:pageBreakBefore w:val="0"/>
        <w:widowControl/>
        <w:kinsoku w:val="0"/>
        <w:overflowPunct/>
        <w:topLinePunct w:val="0"/>
        <w:autoSpaceDE w:val="0"/>
        <w:autoSpaceDN w:val="0"/>
        <w:bidi w:val="0"/>
        <w:adjustRightInd w:val="0"/>
        <w:snapToGrid w:val="0"/>
        <w:spacing w:line="380" w:lineRule="exact"/>
        <w:ind w:firstLine="420" w:firstLineChars="200"/>
        <w:jc w:val="both"/>
        <w:textAlignment w:val="baseline"/>
        <w:rPr>
          <w:rFonts w:hint="eastAsia" w:ascii="宋体" w:hAnsi="宋体" w:eastAsia="宋体" w:cs="宋体"/>
          <w:caps w:val="0"/>
          <w:color w:val="000000"/>
          <w:spacing w:val="0"/>
          <w:w w:val="100"/>
          <w:position w:val="0"/>
          <w:sz w:val="21"/>
          <w:szCs w:val="21"/>
          <w:highlight w:val="none"/>
          <w:lang w:eastAsia="zh-CN"/>
        </w:rPr>
      </w:pPr>
      <w:r>
        <w:rPr>
          <w:rFonts w:hint="eastAsia" w:ascii="宋体" w:hAnsi="宋体" w:eastAsia="宋体" w:cs="宋体"/>
          <w:caps w:val="0"/>
          <w:color w:val="000000"/>
          <w:spacing w:val="0"/>
          <w:w w:val="100"/>
          <w:position w:val="0"/>
          <w:sz w:val="21"/>
          <w:szCs w:val="21"/>
          <w:highlight w:val="none"/>
          <w:lang w:eastAsia="zh-CN"/>
        </w:rPr>
        <w:t>【分标1】</w:t>
      </w:r>
    </w:p>
    <w:p w14:paraId="13B6DA62">
      <w:pPr>
        <w:pStyle w:val="29"/>
        <w:keepNext w:val="0"/>
        <w:keepLines w:val="0"/>
        <w:pageBreakBefore w:val="0"/>
        <w:widowControl/>
        <w:kinsoku w:val="0"/>
        <w:overflowPunct/>
        <w:topLinePunct w:val="0"/>
        <w:autoSpaceDE w:val="0"/>
        <w:autoSpaceDN w:val="0"/>
        <w:bidi w:val="0"/>
        <w:adjustRightInd w:val="0"/>
        <w:snapToGrid w:val="0"/>
        <w:spacing w:before="0" w:after="0" w:line="380" w:lineRule="exact"/>
        <w:textAlignment w:val="baseline"/>
        <w:rPr>
          <w:rFonts w:hint="eastAsia" w:ascii="宋体" w:hAnsi="宋体" w:eastAsia="宋体" w:cs="宋体"/>
          <w:caps w:val="0"/>
          <w:color w:val="000000"/>
          <w:spacing w:val="0"/>
          <w:w w:val="100"/>
          <w:position w:val="0"/>
          <w:sz w:val="21"/>
          <w:szCs w:val="21"/>
          <w:highlight w:val="none"/>
          <w:lang w:eastAsia="zh-CN"/>
        </w:rPr>
      </w:pPr>
      <w:r>
        <w:rPr>
          <w:rFonts w:hint="eastAsia" w:ascii="宋体" w:hAnsi="宋体" w:eastAsia="宋体" w:cs="宋体"/>
          <w:caps w:val="0"/>
          <w:color w:val="000000"/>
          <w:spacing w:val="0"/>
          <w:w w:val="100"/>
          <w:position w:val="0"/>
          <w:sz w:val="21"/>
          <w:szCs w:val="21"/>
          <w:highlight w:val="none"/>
          <w:lang w:eastAsia="zh-CN"/>
        </w:rPr>
        <w:t>资质要求：</w:t>
      </w:r>
      <w:r>
        <w:rPr>
          <w:rFonts w:hint="eastAsia" w:ascii="宋体" w:hAnsi="宋体" w:cs="宋体"/>
          <w:caps w:val="0"/>
          <w:color w:val="000000"/>
          <w:spacing w:val="0"/>
          <w:w w:val="100"/>
          <w:position w:val="0"/>
          <w:sz w:val="21"/>
          <w:szCs w:val="21"/>
          <w:highlight w:val="none"/>
          <w:lang w:val="en-US" w:eastAsia="zh-CN"/>
        </w:rPr>
        <w:t>无</w:t>
      </w:r>
      <w:r>
        <w:rPr>
          <w:rFonts w:hint="eastAsia" w:ascii="宋体" w:hAnsi="宋体" w:eastAsia="宋体" w:cs="宋体"/>
          <w:caps w:val="0"/>
          <w:color w:val="000000"/>
          <w:spacing w:val="0"/>
          <w:w w:val="100"/>
          <w:position w:val="0"/>
          <w:sz w:val="21"/>
          <w:szCs w:val="21"/>
          <w:highlight w:val="none"/>
          <w:lang w:eastAsia="zh-CN"/>
        </w:rPr>
        <w:t>。</w:t>
      </w:r>
    </w:p>
    <w:p w14:paraId="4B5D6DB2">
      <w:pPr>
        <w:keepNext w:val="0"/>
        <w:keepLines w:val="0"/>
        <w:pageBreakBefore w:val="0"/>
        <w:widowControl/>
        <w:kinsoku w:val="0"/>
        <w:overflowPunct/>
        <w:topLinePunct w:val="0"/>
        <w:autoSpaceDE w:val="0"/>
        <w:autoSpaceDN w:val="0"/>
        <w:bidi w:val="0"/>
        <w:adjustRightInd w:val="0"/>
        <w:snapToGrid w:val="0"/>
        <w:spacing w:line="380" w:lineRule="exact"/>
        <w:ind w:firstLine="420" w:firstLineChars="200"/>
        <w:textAlignment w:val="baseline"/>
        <w:rPr>
          <w:rFonts w:hint="eastAsia" w:ascii="宋体" w:hAnsi="宋体" w:eastAsia="宋体" w:cs="宋体"/>
          <w:caps w:val="0"/>
          <w:color w:val="000000"/>
          <w:spacing w:val="0"/>
          <w:w w:val="100"/>
          <w:position w:val="0"/>
          <w:sz w:val="21"/>
          <w:szCs w:val="21"/>
          <w:highlight w:val="none"/>
          <w:lang w:eastAsia="zh-CN"/>
        </w:rPr>
      </w:pPr>
      <w:r>
        <w:rPr>
          <w:rFonts w:hint="eastAsia" w:ascii="宋体" w:hAnsi="宋体" w:eastAsia="宋体" w:cs="宋体"/>
          <w:caps w:val="0"/>
          <w:color w:val="000000"/>
          <w:spacing w:val="0"/>
          <w:w w:val="100"/>
          <w:position w:val="0"/>
          <w:sz w:val="21"/>
          <w:szCs w:val="21"/>
          <w:highlight w:val="none"/>
          <w:lang w:eastAsia="zh-CN"/>
        </w:rPr>
        <w:t>【分标2】</w:t>
      </w:r>
    </w:p>
    <w:p w14:paraId="43B753BD">
      <w:pPr>
        <w:pStyle w:val="29"/>
        <w:keepNext w:val="0"/>
        <w:keepLines w:val="0"/>
        <w:pageBreakBefore w:val="0"/>
        <w:widowControl/>
        <w:kinsoku w:val="0"/>
        <w:overflowPunct/>
        <w:topLinePunct w:val="0"/>
        <w:autoSpaceDE w:val="0"/>
        <w:autoSpaceDN w:val="0"/>
        <w:bidi w:val="0"/>
        <w:adjustRightInd w:val="0"/>
        <w:snapToGrid w:val="0"/>
        <w:spacing w:before="0" w:after="0" w:line="380" w:lineRule="exact"/>
        <w:textAlignment w:val="baseline"/>
        <w:rPr>
          <w:rFonts w:hint="eastAsia" w:ascii="宋体" w:hAnsi="宋体" w:eastAsia="宋体" w:cs="宋体"/>
          <w:caps w:val="0"/>
          <w:color w:val="000000"/>
          <w:spacing w:val="0"/>
          <w:w w:val="100"/>
          <w:position w:val="0"/>
          <w:sz w:val="21"/>
          <w:szCs w:val="21"/>
          <w:highlight w:val="none"/>
          <w:lang w:eastAsia="zh-CN"/>
        </w:rPr>
      </w:pPr>
      <w:r>
        <w:rPr>
          <w:rFonts w:hint="eastAsia" w:ascii="宋体" w:hAnsi="宋体" w:eastAsia="宋体" w:cs="宋体"/>
          <w:caps w:val="0"/>
          <w:color w:val="000000"/>
          <w:spacing w:val="0"/>
          <w:w w:val="100"/>
          <w:position w:val="0"/>
          <w:sz w:val="21"/>
          <w:szCs w:val="21"/>
          <w:highlight w:val="none"/>
          <w:lang w:eastAsia="zh-CN"/>
        </w:rPr>
        <w:t>资质要求：具有行业主管部门颁发的有效的会计师事务所执业证书（包括可独立签约并提供中介服务的分支机构），须提供行业主管部门颁发年检合格的《会计师事务所执业证书》或《会计师事务所分所执业证书》。</w:t>
      </w:r>
      <w:r>
        <w:rPr>
          <w:rFonts w:hint="eastAsia" w:ascii="宋体" w:hAnsi="宋体" w:eastAsia="宋体" w:cs="宋体"/>
          <w:caps w:val="0"/>
          <w:color w:val="000000"/>
          <w:spacing w:val="0"/>
          <w:w w:val="100"/>
          <w:position w:val="0"/>
          <w:sz w:val="21"/>
          <w:szCs w:val="21"/>
          <w:highlight w:val="none"/>
          <w:lang w:val="en-US" w:eastAsia="zh-CN"/>
        </w:rPr>
        <w:t>供应商</w:t>
      </w:r>
      <w:r>
        <w:rPr>
          <w:rFonts w:hint="eastAsia" w:ascii="宋体" w:hAnsi="宋体" w:eastAsia="宋体" w:cs="宋体"/>
          <w:caps w:val="0"/>
          <w:color w:val="000000"/>
          <w:spacing w:val="0"/>
          <w:w w:val="100"/>
          <w:position w:val="0"/>
          <w:sz w:val="21"/>
          <w:szCs w:val="21"/>
          <w:highlight w:val="none"/>
          <w:lang w:eastAsia="zh-CN"/>
        </w:rPr>
        <w:t>若为分支机构参与本项目投标，须提供总公司（总所）针对本项目出具的唯一授权书和分支机构在本项目无法承担的责任由总公司（总所）承担的承诺书，授权书和承诺书须加盖总公司（总所）公章。</w:t>
      </w:r>
    </w:p>
    <w:p w14:paraId="326782FF">
      <w:pPr>
        <w:keepNext w:val="0"/>
        <w:keepLines w:val="0"/>
        <w:pageBreakBefore w:val="0"/>
        <w:widowControl/>
        <w:kinsoku w:val="0"/>
        <w:overflowPunct/>
        <w:topLinePunct w:val="0"/>
        <w:autoSpaceDE w:val="0"/>
        <w:autoSpaceDN w:val="0"/>
        <w:bidi w:val="0"/>
        <w:adjustRightInd w:val="0"/>
        <w:snapToGrid w:val="0"/>
        <w:spacing w:line="380" w:lineRule="exact"/>
        <w:ind w:firstLine="420" w:firstLineChars="200"/>
        <w:textAlignment w:val="baseline"/>
        <w:rPr>
          <w:rFonts w:hint="eastAsia" w:ascii="宋体" w:hAnsi="宋体" w:eastAsia="宋体" w:cs="宋体"/>
          <w:b w:val="0"/>
          <w:bCs w:val="0"/>
          <w:caps w:val="0"/>
          <w:color w:val="000000"/>
          <w:spacing w:val="0"/>
          <w:w w:val="100"/>
          <w:position w:val="0"/>
          <w:sz w:val="21"/>
          <w:szCs w:val="21"/>
          <w:highlight w:val="none"/>
          <w:lang w:eastAsia="zh-CN"/>
        </w:rPr>
      </w:pPr>
      <w:r>
        <w:rPr>
          <w:rFonts w:hint="eastAsia" w:ascii="宋体" w:hAnsi="宋体" w:eastAsia="宋体" w:cs="宋体"/>
          <w:b w:val="0"/>
          <w:bCs w:val="0"/>
          <w:caps w:val="0"/>
          <w:color w:val="000000"/>
          <w:spacing w:val="0"/>
          <w:w w:val="100"/>
          <w:position w:val="0"/>
          <w:sz w:val="21"/>
          <w:szCs w:val="21"/>
          <w:highlight w:val="none"/>
          <w:lang w:eastAsia="zh-CN"/>
        </w:rPr>
        <w:t>【分标3】</w:t>
      </w:r>
    </w:p>
    <w:p w14:paraId="7431D1E6">
      <w:pPr>
        <w:pStyle w:val="29"/>
        <w:keepNext w:val="0"/>
        <w:keepLines w:val="0"/>
        <w:pageBreakBefore w:val="0"/>
        <w:widowControl/>
        <w:kinsoku w:val="0"/>
        <w:overflowPunct/>
        <w:topLinePunct w:val="0"/>
        <w:autoSpaceDE w:val="0"/>
        <w:autoSpaceDN w:val="0"/>
        <w:bidi w:val="0"/>
        <w:adjustRightInd w:val="0"/>
        <w:snapToGrid w:val="0"/>
        <w:spacing w:before="0" w:after="0" w:line="380" w:lineRule="exact"/>
        <w:textAlignment w:val="baseline"/>
        <w:rPr>
          <w:rFonts w:hint="eastAsia" w:ascii="宋体" w:hAnsi="宋体" w:eastAsia="宋体" w:cs="宋体"/>
          <w:b w:val="0"/>
          <w:bCs w:val="0"/>
          <w:caps w:val="0"/>
          <w:color w:val="000000"/>
          <w:spacing w:val="0"/>
          <w:w w:val="100"/>
          <w:position w:val="0"/>
          <w:sz w:val="21"/>
          <w:szCs w:val="21"/>
          <w:highlight w:val="none"/>
          <w:lang w:eastAsia="zh-CN"/>
        </w:rPr>
      </w:pPr>
      <w:r>
        <w:rPr>
          <w:rFonts w:hint="eastAsia" w:ascii="宋体" w:hAnsi="宋体" w:eastAsia="宋体" w:cs="宋体"/>
          <w:b w:val="0"/>
          <w:bCs w:val="0"/>
          <w:caps w:val="0"/>
          <w:color w:val="000000"/>
          <w:spacing w:val="0"/>
          <w:w w:val="100"/>
          <w:position w:val="0"/>
          <w:sz w:val="21"/>
          <w:szCs w:val="21"/>
          <w:highlight w:val="none"/>
          <w:lang w:eastAsia="zh-CN"/>
        </w:rPr>
        <w:t>资质要求：具有以下资质要求之一的单位：</w:t>
      </w:r>
    </w:p>
    <w:p w14:paraId="55615113">
      <w:pPr>
        <w:pStyle w:val="29"/>
        <w:keepNext w:val="0"/>
        <w:keepLines w:val="0"/>
        <w:pageBreakBefore w:val="0"/>
        <w:widowControl/>
        <w:kinsoku w:val="0"/>
        <w:overflowPunct/>
        <w:topLinePunct w:val="0"/>
        <w:autoSpaceDE w:val="0"/>
        <w:autoSpaceDN w:val="0"/>
        <w:bidi w:val="0"/>
        <w:adjustRightInd w:val="0"/>
        <w:snapToGrid w:val="0"/>
        <w:spacing w:before="0" w:after="0" w:line="380" w:lineRule="exact"/>
        <w:textAlignment w:val="baseline"/>
        <w:rPr>
          <w:rFonts w:hint="eastAsia" w:ascii="宋体" w:hAnsi="宋体" w:eastAsia="宋体" w:cs="宋体"/>
          <w:caps w:val="0"/>
          <w:color w:val="000000"/>
          <w:spacing w:val="0"/>
          <w:w w:val="100"/>
          <w:position w:val="0"/>
          <w:sz w:val="21"/>
          <w:szCs w:val="21"/>
          <w:highlight w:val="none"/>
          <w:lang w:eastAsia="zh-CN"/>
        </w:rPr>
      </w:pPr>
      <w:r>
        <w:rPr>
          <w:rFonts w:hint="eastAsia" w:ascii="宋体" w:hAnsi="宋体" w:eastAsia="宋体" w:cs="宋体"/>
          <w:caps w:val="0"/>
          <w:color w:val="000000"/>
          <w:spacing w:val="0"/>
          <w:w w:val="100"/>
          <w:position w:val="0"/>
          <w:sz w:val="21"/>
          <w:szCs w:val="21"/>
          <w:highlight w:val="none"/>
          <w:lang w:eastAsia="zh-CN"/>
        </w:rPr>
        <w:t>①具有国家住房和城乡建设部颁发的《工程设计资格证书》【电子通信广电行业的电子系统工程类或通信工程类（必须具备有线通信或无线通信或邮政工程或通信铁塔四种任意一种专业）】乙级或以上资质的单位。</w:t>
      </w:r>
    </w:p>
    <w:p w14:paraId="494A7C4E">
      <w:pPr>
        <w:pStyle w:val="29"/>
        <w:keepNext w:val="0"/>
        <w:keepLines w:val="0"/>
        <w:pageBreakBefore w:val="0"/>
        <w:widowControl/>
        <w:kinsoku w:val="0"/>
        <w:overflowPunct/>
        <w:topLinePunct w:val="0"/>
        <w:autoSpaceDE w:val="0"/>
        <w:autoSpaceDN w:val="0"/>
        <w:bidi w:val="0"/>
        <w:adjustRightInd w:val="0"/>
        <w:snapToGrid w:val="0"/>
        <w:spacing w:before="0" w:after="0" w:line="380" w:lineRule="exact"/>
        <w:textAlignment w:val="baseline"/>
        <w:rPr>
          <w:rFonts w:hint="eastAsia" w:ascii="宋体" w:hAnsi="宋体" w:eastAsia="宋体" w:cs="宋体"/>
          <w:caps w:val="0"/>
          <w:color w:val="000000"/>
          <w:spacing w:val="0"/>
          <w:w w:val="100"/>
          <w:position w:val="0"/>
          <w:sz w:val="21"/>
          <w:szCs w:val="21"/>
          <w:highlight w:val="none"/>
          <w:lang w:eastAsia="zh-CN"/>
        </w:rPr>
      </w:pPr>
      <w:r>
        <w:rPr>
          <w:rFonts w:hint="eastAsia" w:ascii="宋体" w:hAnsi="宋体" w:eastAsia="宋体" w:cs="宋体"/>
          <w:caps w:val="0"/>
          <w:color w:val="000000"/>
          <w:spacing w:val="0"/>
          <w:w w:val="100"/>
          <w:position w:val="0"/>
          <w:sz w:val="21"/>
          <w:szCs w:val="21"/>
          <w:highlight w:val="none"/>
          <w:lang w:eastAsia="zh-CN"/>
        </w:rPr>
        <w:t>②取得信息化主管部门授权实施电子系统工程造价审核资格单位。</w:t>
      </w:r>
    </w:p>
    <w:p w14:paraId="64F73005">
      <w:pPr>
        <w:pStyle w:val="23"/>
        <w:keepNext w:val="0"/>
        <w:keepLines w:val="0"/>
        <w:pageBreakBefore w:val="0"/>
        <w:widowControl/>
        <w:shd w:val="clear" w:color="auto" w:fill="FFFFFF"/>
        <w:kinsoku w:val="0"/>
        <w:overflowPunct/>
        <w:topLinePunct w:val="0"/>
        <w:autoSpaceDE w:val="0"/>
        <w:autoSpaceDN w:val="0"/>
        <w:bidi w:val="0"/>
        <w:adjustRightInd w:val="0"/>
        <w:snapToGrid w:val="0"/>
        <w:spacing w:before="0" w:after="0" w:line="380" w:lineRule="exact"/>
        <w:ind w:firstLine="404"/>
        <w:textAlignment w:val="baseline"/>
        <w:rPr>
          <w:rFonts w:hint="eastAsia" w:ascii="宋体" w:hAnsi="宋体" w:eastAsia="宋体" w:cs="宋体"/>
          <w:caps w:val="0"/>
          <w:color w:val="000000"/>
          <w:spacing w:val="0"/>
          <w:w w:val="100"/>
          <w:position w:val="0"/>
          <w:sz w:val="21"/>
          <w:szCs w:val="21"/>
          <w:highlight w:val="none"/>
          <w:lang w:eastAsia="zh-CN"/>
        </w:rPr>
      </w:pPr>
      <w:r>
        <w:rPr>
          <w:rFonts w:hint="eastAsia" w:ascii="宋体" w:hAnsi="宋体" w:eastAsia="宋体" w:cs="宋体"/>
          <w:caps w:val="0"/>
          <w:color w:val="000000"/>
          <w:spacing w:val="0"/>
          <w:w w:val="100"/>
          <w:position w:val="0"/>
          <w:sz w:val="21"/>
          <w:szCs w:val="21"/>
          <w:highlight w:val="none"/>
          <w:lang w:eastAsia="zh-CN"/>
        </w:rPr>
        <w:t>四、框架协议的期限</w:t>
      </w:r>
    </w:p>
    <w:p w14:paraId="79656793">
      <w:pPr>
        <w:pStyle w:val="23"/>
        <w:keepNext w:val="0"/>
        <w:keepLines w:val="0"/>
        <w:pageBreakBefore w:val="0"/>
        <w:widowControl/>
        <w:shd w:val="clear" w:color="auto" w:fill="FFFFFF"/>
        <w:kinsoku w:val="0"/>
        <w:overflowPunct/>
        <w:topLinePunct w:val="0"/>
        <w:autoSpaceDE w:val="0"/>
        <w:autoSpaceDN w:val="0"/>
        <w:bidi w:val="0"/>
        <w:adjustRightInd w:val="0"/>
        <w:snapToGrid w:val="0"/>
        <w:spacing w:before="0" w:after="0" w:line="380" w:lineRule="exact"/>
        <w:ind w:firstLine="404"/>
        <w:textAlignment w:val="baseline"/>
        <w:outlineLvl w:val="9"/>
        <w:rPr>
          <w:rFonts w:hint="eastAsia" w:ascii="宋体" w:hAnsi="宋体" w:eastAsia="宋体" w:cs="宋体"/>
          <w:b w:val="0"/>
          <w:bCs w:val="0"/>
          <w:caps w:val="0"/>
          <w:color w:val="000000"/>
          <w:spacing w:val="0"/>
          <w:w w:val="100"/>
          <w:position w:val="0"/>
          <w:sz w:val="21"/>
          <w:szCs w:val="21"/>
          <w:highlight w:val="none"/>
          <w:lang w:val="en-US" w:eastAsia="zh-CN"/>
        </w:rPr>
      </w:pPr>
      <w:r>
        <w:rPr>
          <w:rFonts w:hint="eastAsia" w:ascii="宋体" w:hAnsi="宋体" w:eastAsia="宋体" w:cs="宋体"/>
          <w:b w:val="0"/>
          <w:bCs w:val="0"/>
          <w:caps w:val="0"/>
          <w:color w:val="000000"/>
          <w:spacing w:val="0"/>
          <w:w w:val="100"/>
          <w:position w:val="0"/>
          <w:sz w:val="21"/>
          <w:szCs w:val="21"/>
          <w:highlight w:val="none"/>
          <w:lang w:val="en-US" w:eastAsia="zh-CN"/>
        </w:rPr>
        <w:t>两年，具体起止时间以框架协议签订的时间为准</w:t>
      </w:r>
      <w:r>
        <w:rPr>
          <w:rFonts w:hint="eastAsia" w:ascii="宋体" w:hAnsi="宋体" w:cs="宋体"/>
          <w:b w:val="0"/>
          <w:bCs w:val="0"/>
          <w:caps w:val="0"/>
          <w:color w:val="000000"/>
          <w:spacing w:val="0"/>
          <w:w w:val="100"/>
          <w:position w:val="0"/>
          <w:sz w:val="21"/>
          <w:szCs w:val="21"/>
          <w:highlight w:val="none"/>
          <w:lang w:val="en-US" w:eastAsia="zh-CN"/>
        </w:rPr>
        <w:t>。</w:t>
      </w:r>
    </w:p>
    <w:p w14:paraId="4B4CA48D">
      <w:pPr>
        <w:pStyle w:val="23"/>
        <w:keepNext w:val="0"/>
        <w:keepLines w:val="0"/>
        <w:pageBreakBefore w:val="0"/>
        <w:widowControl/>
        <w:shd w:val="clear" w:color="auto" w:fill="FFFFFF"/>
        <w:kinsoku w:val="0"/>
        <w:overflowPunct/>
        <w:topLinePunct w:val="0"/>
        <w:autoSpaceDE w:val="0"/>
        <w:autoSpaceDN w:val="0"/>
        <w:bidi w:val="0"/>
        <w:adjustRightInd w:val="0"/>
        <w:snapToGrid w:val="0"/>
        <w:spacing w:before="0" w:after="0" w:line="380" w:lineRule="exact"/>
        <w:ind w:firstLine="404"/>
        <w:textAlignment w:val="baseline"/>
        <w:rPr>
          <w:rFonts w:hint="eastAsia" w:ascii="宋体" w:hAnsi="宋体" w:eastAsia="宋体" w:cs="宋体"/>
          <w:caps w:val="0"/>
          <w:color w:val="000000"/>
          <w:spacing w:val="0"/>
          <w:w w:val="100"/>
          <w:position w:val="0"/>
          <w:sz w:val="21"/>
          <w:szCs w:val="21"/>
          <w:highlight w:val="none"/>
          <w:lang w:eastAsia="zh-CN"/>
        </w:rPr>
      </w:pPr>
      <w:r>
        <w:rPr>
          <w:rFonts w:hint="eastAsia" w:ascii="宋体" w:hAnsi="宋体" w:eastAsia="宋体" w:cs="宋体"/>
          <w:caps w:val="0"/>
          <w:color w:val="000000"/>
          <w:spacing w:val="0"/>
          <w:w w:val="100"/>
          <w:position w:val="0"/>
          <w:sz w:val="21"/>
          <w:szCs w:val="21"/>
          <w:highlight w:val="none"/>
          <w:lang w:eastAsia="zh-CN"/>
        </w:rPr>
        <w:t>五、获取征集文件的时间、地点和方式</w:t>
      </w:r>
    </w:p>
    <w:p w14:paraId="3F25B0D1">
      <w:pPr>
        <w:pStyle w:val="29"/>
        <w:keepNext w:val="0"/>
        <w:keepLines w:val="0"/>
        <w:pageBreakBefore w:val="0"/>
        <w:widowControl/>
        <w:shd w:val="clear" w:color="auto" w:fill="FFFFFF"/>
        <w:kinsoku w:val="0"/>
        <w:overflowPunct/>
        <w:topLinePunct w:val="0"/>
        <w:autoSpaceDE w:val="0"/>
        <w:autoSpaceDN w:val="0"/>
        <w:bidi w:val="0"/>
        <w:adjustRightInd w:val="0"/>
        <w:snapToGrid w:val="0"/>
        <w:spacing w:before="0" w:after="0" w:line="380" w:lineRule="exact"/>
        <w:textAlignment w:val="baseline"/>
        <w:rPr>
          <w:rFonts w:hint="eastAsia" w:ascii="宋体" w:hAnsi="宋体" w:eastAsia="宋体" w:cs="宋体"/>
          <w:caps w:val="0"/>
          <w:color w:val="000000"/>
          <w:spacing w:val="0"/>
          <w:w w:val="100"/>
          <w:position w:val="0"/>
          <w:sz w:val="21"/>
          <w:szCs w:val="21"/>
          <w:highlight w:val="none"/>
          <w:lang w:val="en-US" w:eastAsia="zh-CN"/>
        </w:rPr>
      </w:pPr>
      <w:r>
        <w:rPr>
          <w:rFonts w:hint="eastAsia" w:ascii="宋体" w:hAnsi="宋体" w:eastAsia="宋体" w:cs="宋体"/>
          <w:caps w:val="0"/>
          <w:color w:val="000000"/>
          <w:spacing w:val="0"/>
          <w:w w:val="100"/>
          <w:position w:val="0"/>
          <w:sz w:val="21"/>
          <w:szCs w:val="21"/>
          <w:highlight w:val="none"/>
          <w:lang w:eastAsia="zh-CN"/>
        </w:rPr>
        <w:t>时间：202</w:t>
      </w:r>
      <w:r>
        <w:rPr>
          <w:rFonts w:hint="eastAsia" w:ascii="宋体" w:hAnsi="宋体" w:cs="宋体"/>
          <w:caps w:val="0"/>
          <w:color w:val="000000"/>
          <w:spacing w:val="0"/>
          <w:w w:val="100"/>
          <w:position w:val="0"/>
          <w:sz w:val="21"/>
          <w:szCs w:val="21"/>
          <w:highlight w:val="none"/>
          <w:lang w:val="en-US" w:eastAsia="zh-CN"/>
        </w:rPr>
        <w:t>6</w:t>
      </w:r>
      <w:r>
        <w:rPr>
          <w:rFonts w:hint="eastAsia" w:ascii="宋体" w:hAnsi="宋体" w:eastAsia="宋体" w:cs="宋体"/>
          <w:caps w:val="0"/>
          <w:color w:val="000000"/>
          <w:spacing w:val="0"/>
          <w:w w:val="100"/>
          <w:position w:val="0"/>
          <w:sz w:val="21"/>
          <w:szCs w:val="21"/>
          <w:highlight w:val="none"/>
          <w:lang w:eastAsia="zh-CN"/>
        </w:rPr>
        <w:t>年</w:t>
      </w:r>
      <w:r>
        <w:rPr>
          <w:rFonts w:hint="eastAsia" w:ascii="宋体" w:hAnsi="宋体" w:cs="宋体"/>
          <w:caps w:val="0"/>
          <w:color w:val="000000"/>
          <w:spacing w:val="0"/>
          <w:w w:val="100"/>
          <w:position w:val="0"/>
          <w:sz w:val="21"/>
          <w:szCs w:val="21"/>
          <w:highlight w:val="none"/>
          <w:lang w:val="en-US" w:eastAsia="zh-CN"/>
        </w:rPr>
        <w:t>9</w:t>
      </w:r>
      <w:r>
        <w:rPr>
          <w:rFonts w:hint="eastAsia" w:ascii="宋体" w:hAnsi="宋体" w:eastAsia="宋体" w:cs="宋体"/>
          <w:caps w:val="0"/>
          <w:color w:val="000000"/>
          <w:spacing w:val="0"/>
          <w:w w:val="100"/>
          <w:position w:val="0"/>
          <w:sz w:val="21"/>
          <w:szCs w:val="21"/>
          <w:highlight w:val="none"/>
          <w:lang w:eastAsia="zh-CN"/>
        </w:rPr>
        <w:t>月</w:t>
      </w:r>
      <w:r>
        <w:rPr>
          <w:rFonts w:hint="eastAsia" w:ascii="宋体" w:hAnsi="宋体" w:cs="宋体"/>
          <w:caps w:val="0"/>
          <w:color w:val="000000"/>
          <w:spacing w:val="0"/>
          <w:w w:val="100"/>
          <w:position w:val="0"/>
          <w:sz w:val="21"/>
          <w:szCs w:val="21"/>
          <w:highlight w:val="none"/>
          <w:lang w:val="en-US" w:eastAsia="zh-CN"/>
        </w:rPr>
        <w:t>8</w:t>
      </w:r>
      <w:r>
        <w:rPr>
          <w:rFonts w:hint="eastAsia" w:ascii="宋体" w:hAnsi="宋体" w:eastAsia="宋体" w:cs="宋体"/>
          <w:caps w:val="0"/>
          <w:color w:val="000000"/>
          <w:spacing w:val="0"/>
          <w:w w:val="100"/>
          <w:position w:val="0"/>
          <w:sz w:val="21"/>
          <w:szCs w:val="21"/>
          <w:highlight w:val="none"/>
          <w:lang w:eastAsia="zh-CN"/>
        </w:rPr>
        <w:t>日至202</w:t>
      </w:r>
      <w:r>
        <w:rPr>
          <w:rFonts w:hint="eastAsia" w:ascii="宋体" w:hAnsi="宋体" w:eastAsia="宋体" w:cs="宋体"/>
          <w:caps w:val="0"/>
          <w:color w:val="000000"/>
          <w:spacing w:val="0"/>
          <w:w w:val="100"/>
          <w:position w:val="0"/>
          <w:sz w:val="21"/>
          <w:szCs w:val="21"/>
          <w:highlight w:val="none"/>
          <w:lang w:val="en-US" w:eastAsia="zh-CN"/>
        </w:rPr>
        <w:t>6</w:t>
      </w:r>
      <w:r>
        <w:rPr>
          <w:rFonts w:hint="eastAsia" w:ascii="宋体" w:hAnsi="宋体" w:eastAsia="宋体" w:cs="宋体"/>
          <w:caps w:val="0"/>
          <w:color w:val="000000"/>
          <w:spacing w:val="0"/>
          <w:w w:val="100"/>
          <w:position w:val="0"/>
          <w:sz w:val="21"/>
          <w:szCs w:val="21"/>
          <w:highlight w:val="none"/>
          <w:lang w:eastAsia="zh-CN"/>
        </w:rPr>
        <w:t>年</w:t>
      </w:r>
      <w:r>
        <w:rPr>
          <w:rFonts w:hint="eastAsia" w:ascii="宋体" w:hAnsi="宋体" w:cs="宋体"/>
          <w:caps w:val="0"/>
          <w:color w:val="000000"/>
          <w:spacing w:val="0"/>
          <w:w w:val="100"/>
          <w:position w:val="0"/>
          <w:sz w:val="21"/>
          <w:szCs w:val="21"/>
          <w:highlight w:val="none"/>
          <w:lang w:val="en-US" w:eastAsia="zh-CN"/>
        </w:rPr>
        <w:t>9</w:t>
      </w:r>
      <w:r>
        <w:rPr>
          <w:rFonts w:hint="eastAsia" w:ascii="宋体" w:hAnsi="宋体" w:eastAsia="宋体" w:cs="宋体"/>
          <w:caps w:val="0"/>
          <w:color w:val="000000"/>
          <w:spacing w:val="0"/>
          <w:w w:val="100"/>
          <w:position w:val="0"/>
          <w:sz w:val="21"/>
          <w:szCs w:val="21"/>
          <w:highlight w:val="none"/>
          <w:lang w:eastAsia="zh-CN"/>
        </w:rPr>
        <w:t>月</w:t>
      </w:r>
      <w:r>
        <w:rPr>
          <w:rFonts w:hint="eastAsia" w:ascii="宋体" w:hAnsi="宋体" w:cs="宋体"/>
          <w:caps w:val="0"/>
          <w:color w:val="000000"/>
          <w:spacing w:val="0"/>
          <w:w w:val="100"/>
          <w:position w:val="0"/>
          <w:sz w:val="21"/>
          <w:szCs w:val="21"/>
          <w:highlight w:val="none"/>
          <w:lang w:val="en-US" w:eastAsia="zh-CN"/>
        </w:rPr>
        <w:t>15</w:t>
      </w:r>
      <w:r>
        <w:rPr>
          <w:rFonts w:hint="eastAsia" w:ascii="宋体" w:hAnsi="宋体" w:eastAsia="宋体" w:cs="宋体"/>
          <w:caps w:val="0"/>
          <w:color w:val="000000"/>
          <w:spacing w:val="0"/>
          <w:w w:val="100"/>
          <w:position w:val="0"/>
          <w:sz w:val="21"/>
          <w:szCs w:val="21"/>
          <w:highlight w:val="none"/>
          <w:lang w:eastAsia="zh-CN"/>
        </w:rPr>
        <w:t>日</w:t>
      </w:r>
      <w:r>
        <w:rPr>
          <w:rFonts w:hint="eastAsia" w:ascii="宋体" w:hAnsi="宋体" w:eastAsia="宋体" w:cs="宋体"/>
          <w:color w:val="000000"/>
          <w:sz w:val="21"/>
          <w:szCs w:val="21"/>
          <w:highlight w:val="none"/>
          <w:lang w:eastAsia="zh-CN"/>
        </w:rPr>
        <w:t>，每天00:00至2</w:t>
      </w:r>
      <w:r>
        <w:rPr>
          <w:rFonts w:hint="eastAsia" w:ascii="宋体" w:hAnsi="宋体" w:cs="宋体"/>
          <w:color w:val="000000"/>
          <w:sz w:val="21"/>
          <w:szCs w:val="21"/>
          <w:highlight w:val="none"/>
          <w:lang w:val="en-US" w:eastAsia="zh-CN"/>
        </w:rPr>
        <w:t>3</w:t>
      </w:r>
      <w:r>
        <w:rPr>
          <w:rFonts w:hint="eastAsia" w:ascii="宋体" w:hAnsi="宋体" w:eastAsia="宋体" w:cs="宋体"/>
          <w:color w:val="000000"/>
          <w:sz w:val="21"/>
          <w:szCs w:val="21"/>
          <w:highlight w:val="none"/>
          <w:lang w:eastAsia="zh-CN"/>
        </w:rPr>
        <w:t>:</w:t>
      </w:r>
      <w:r>
        <w:rPr>
          <w:rFonts w:hint="eastAsia" w:ascii="宋体" w:hAnsi="宋体" w:cs="宋体"/>
          <w:color w:val="000000"/>
          <w:sz w:val="21"/>
          <w:szCs w:val="21"/>
          <w:highlight w:val="none"/>
          <w:lang w:val="en-US" w:eastAsia="zh-CN"/>
        </w:rPr>
        <w:t>59</w:t>
      </w:r>
      <w:r>
        <w:rPr>
          <w:rFonts w:hint="eastAsia" w:ascii="宋体" w:hAnsi="宋体" w:eastAsia="宋体" w:cs="宋体"/>
          <w:color w:val="000000"/>
          <w:sz w:val="21"/>
          <w:szCs w:val="21"/>
          <w:highlight w:val="none"/>
          <w:lang w:eastAsia="zh-CN"/>
        </w:rPr>
        <w:t>（北京时间）</w:t>
      </w:r>
    </w:p>
    <w:p w14:paraId="6DF3BCBD">
      <w:pPr>
        <w:pStyle w:val="29"/>
        <w:keepNext w:val="0"/>
        <w:keepLines w:val="0"/>
        <w:pageBreakBefore w:val="0"/>
        <w:widowControl/>
        <w:shd w:val="clear" w:color="auto" w:fill="FFFFFF"/>
        <w:kinsoku w:val="0"/>
        <w:overflowPunct/>
        <w:topLinePunct w:val="0"/>
        <w:autoSpaceDE w:val="0"/>
        <w:autoSpaceDN w:val="0"/>
        <w:bidi w:val="0"/>
        <w:adjustRightInd w:val="0"/>
        <w:snapToGrid w:val="0"/>
        <w:spacing w:before="0" w:after="0" w:line="380" w:lineRule="exact"/>
        <w:textAlignment w:val="baseline"/>
        <w:rPr>
          <w:rFonts w:hint="eastAsia" w:ascii="宋体" w:hAnsi="宋体" w:eastAsia="宋体" w:cs="宋体"/>
          <w:caps w:val="0"/>
          <w:color w:val="000000"/>
          <w:spacing w:val="0"/>
          <w:w w:val="100"/>
          <w:position w:val="0"/>
          <w:sz w:val="21"/>
          <w:szCs w:val="21"/>
          <w:highlight w:val="none"/>
          <w:lang w:eastAsia="zh-CN"/>
        </w:rPr>
      </w:pPr>
      <w:r>
        <w:rPr>
          <w:rFonts w:hint="eastAsia" w:ascii="宋体" w:hAnsi="宋体" w:eastAsia="宋体" w:cs="宋体"/>
          <w:caps w:val="0"/>
          <w:color w:val="000000"/>
          <w:spacing w:val="0"/>
          <w:w w:val="100"/>
          <w:position w:val="0"/>
          <w:sz w:val="21"/>
          <w:szCs w:val="21"/>
          <w:highlight w:val="none"/>
        </w:rPr>
        <w:t>地点：广西政府采购云平台（https://www.gcy.zfcg.gxzf.gov.cn/）</w:t>
      </w:r>
    </w:p>
    <w:p w14:paraId="3AAC141E">
      <w:pPr>
        <w:pStyle w:val="29"/>
        <w:keepNext w:val="0"/>
        <w:keepLines w:val="0"/>
        <w:pageBreakBefore w:val="0"/>
        <w:widowControl/>
        <w:shd w:val="clear" w:color="auto" w:fill="FFFFFF"/>
        <w:kinsoku w:val="0"/>
        <w:overflowPunct/>
        <w:topLinePunct w:val="0"/>
        <w:autoSpaceDE w:val="0"/>
        <w:autoSpaceDN w:val="0"/>
        <w:bidi w:val="0"/>
        <w:adjustRightInd w:val="0"/>
        <w:snapToGrid w:val="0"/>
        <w:spacing w:before="0" w:after="0" w:line="380" w:lineRule="exact"/>
        <w:textAlignment w:val="baseline"/>
        <w:rPr>
          <w:rFonts w:hint="eastAsia" w:ascii="宋体" w:hAnsi="宋体" w:eastAsia="宋体" w:cs="宋体"/>
          <w:caps w:val="0"/>
          <w:color w:val="000000"/>
          <w:spacing w:val="0"/>
          <w:w w:val="100"/>
          <w:position w:val="0"/>
          <w:sz w:val="21"/>
          <w:szCs w:val="21"/>
          <w:highlight w:val="none"/>
          <w:lang w:eastAsia="zh-CN"/>
        </w:rPr>
      </w:pPr>
      <w:r>
        <w:rPr>
          <w:rFonts w:hint="eastAsia" w:ascii="宋体" w:hAnsi="宋体" w:eastAsia="宋体" w:cs="宋体"/>
          <w:caps w:val="0"/>
          <w:color w:val="000000"/>
          <w:spacing w:val="0"/>
          <w:w w:val="100"/>
          <w:position w:val="0"/>
          <w:sz w:val="21"/>
          <w:szCs w:val="21"/>
          <w:highlight w:val="none"/>
          <w:lang w:eastAsia="zh-CN"/>
        </w:rPr>
        <w:t>方式：请登录广西政府采购云平台（https://www.gcy.zfcg.gxzf.gov.cn/）进行报名并获取采购文件；未注册的供应商可在广西政府采购云平台完成注册后再行报名。如在操作过程中遇到问题或需技术支持，请致电广西政府采购云平台客服热线：95763。提示：供应商只有在“广西政府采购云平台”完成获取采购文件申请并下载了采购文件后才视作依法获取采购文件（法律法规所指的供应商获取采购文件时间以供应商完成获取采购文件申请后下载采购文件的时间为准）。</w:t>
      </w:r>
    </w:p>
    <w:p w14:paraId="7A531173">
      <w:pPr>
        <w:pStyle w:val="23"/>
        <w:keepNext w:val="0"/>
        <w:keepLines w:val="0"/>
        <w:pageBreakBefore w:val="0"/>
        <w:widowControl/>
        <w:numPr>
          <w:ilvl w:val="0"/>
          <w:numId w:val="1"/>
        </w:numPr>
        <w:shd w:val="clear" w:color="auto" w:fill="FFFFFF"/>
        <w:kinsoku w:val="0"/>
        <w:overflowPunct/>
        <w:topLinePunct w:val="0"/>
        <w:autoSpaceDE w:val="0"/>
        <w:autoSpaceDN w:val="0"/>
        <w:bidi w:val="0"/>
        <w:adjustRightInd w:val="0"/>
        <w:snapToGrid w:val="0"/>
        <w:spacing w:before="0" w:after="0" w:line="380" w:lineRule="exact"/>
        <w:ind w:firstLine="404"/>
        <w:textAlignment w:val="baseline"/>
        <w:rPr>
          <w:rFonts w:hint="eastAsia" w:ascii="宋体" w:hAnsi="宋体" w:eastAsia="宋体" w:cs="宋体"/>
          <w:caps w:val="0"/>
          <w:color w:val="000000"/>
          <w:spacing w:val="0"/>
          <w:w w:val="100"/>
          <w:position w:val="0"/>
          <w:sz w:val="21"/>
          <w:szCs w:val="21"/>
          <w:highlight w:val="none"/>
          <w:lang w:eastAsia="zh-CN"/>
        </w:rPr>
      </w:pPr>
      <w:r>
        <w:rPr>
          <w:rFonts w:hint="eastAsia" w:ascii="宋体" w:hAnsi="宋体" w:eastAsia="宋体" w:cs="宋体"/>
          <w:caps w:val="0"/>
          <w:color w:val="000000"/>
          <w:spacing w:val="0"/>
          <w:w w:val="100"/>
          <w:position w:val="0"/>
          <w:sz w:val="21"/>
          <w:szCs w:val="21"/>
          <w:highlight w:val="none"/>
          <w:lang w:eastAsia="zh-CN"/>
        </w:rPr>
        <w:t>响应文件的提交方式、提交截止时间和地点，开启方式、时间和地点</w:t>
      </w:r>
    </w:p>
    <w:p w14:paraId="7BF24AF0">
      <w:pPr>
        <w:pStyle w:val="29"/>
        <w:keepNext w:val="0"/>
        <w:keepLines w:val="0"/>
        <w:pageBreakBefore w:val="0"/>
        <w:widowControl/>
        <w:shd w:val="clear" w:color="auto" w:fill="FFFFFF"/>
        <w:kinsoku w:val="0"/>
        <w:overflowPunct/>
        <w:topLinePunct w:val="0"/>
        <w:autoSpaceDE w:val="0"/>
        <w:autoSpaceDN w:val="0"/>
        <w:bidi w:val="0"/>
        <w:adjustRightInd w:val="0"/>
        <w:snapToGrid w:val="0"/>
        <w:spacing w:before="0" w:after="0" w:line="380" w:lineRule="exact"/>
        <w:textAlignment w:val="baseline"/>
        <w:rPr>
          <w:rFonts w:hint="eastAsia" w:ascii="宋体" w:hAnsi="宋体" w:eastAsia="宋体" w:cs="宋体"/>
          <w:caps w:val="0"/>
          <w:color w:val="000000"/>
          <w:spacing w:val="0"/>
          <w:w w:val="100"/>
          <w:position w:val="0"/>
          <w:sz w:val="21"/>
          <w:szCs w:val="21"/>
          <w:highlight w:val="none"/>
          <w:lang w:eastAsia="zh-CN"/>
        </w:rPr>
      </w:pPr>
      <w:r>
        <w:rPr>
          <w:rFonts w:hint="eastAsia" w:ascii="宋体" w:hAnsi="宋体" w:eastAsia="宋体" w:cs="宋体"/>
          <w:caps w:val="0"/>
          <w:color w:val="000000"/>
          <w:spacing w:val="0"/>
          <w:w w:val="100"/>
          <w:position w:val="0"/>
          <w:sz w:val="21"/>
          <w:szCs w:val="21"/>
          <w:highlight w:val="none"/>
          <w:lang w:eastAsia="zh-CN"/>
        </w:rPr>
        <w:t>响应文件提交截止时间：202</w:t>
      </w:r>
      <w:r>
        <w:rPr>
          <w:rFonts w:hint="eastAsia" w:ascii="宋体" w:hAnsi="宋体" w:eastAsia="宋体" w:cs="宋体"/>
          <w:caps w:val="0"/>
          <w:color w:val="000000"/>
          <w:spacing w:val="0"/>
          <w:w w:val="100"/>
          <w:position w:val="0"/>
          <w:sz w:val="21"/>
          <w:szCs w:val="21"/>
          <w:highlight w:val="none"/>
          <w:lang w:val="en-US" w:eastAsia="zh-CN"/>
        </w:rPr>
        <w:t>6</w:t>
      </w:r>
      <w:r>
        <w:rPr>
          <w:rFonts w:hint="eastAsia" w:ascii="宋体" w:hAnsi="宋体" w:eastAsia="宋体" w:cs="宋体"/>
          <w:caps w:val="0"/>
          <w:color w:val="000000"/>
          <w:spacing w:val="0"/>
          <w:w w:val="100"/>
          <w:position w:val="0"/>
          <w:sz w:val="21"/>
          <w:szCs w:val="21"/>
          <w:highlight w:val="none"/>
          <w:lang w:eastAsia="zh-CN"/>
        </w:rPr>
        <w:t>年</w:t>
      </w:r>
      <w:r>
        <w:rPr>
          <w:rFonts w:hint="eastAsia" w:ascii="宋体" w:hAnsi="宋体" w:cs="宋体"/>
          <w:caps w:val="0"/>
          <w:color w:val="000000"/>
          <w:spacing w:val="0"/>
          <w:w w:val="100"/>
          <w:position w:val="0"/>
          <w:sz w:val="21"/>
          <w:szCs w:val="21"/>
          <w:highlight w:val="none"/>
          <w:lang w:val="en-US" w:eastAsia="zh-CN"/>
        </w:rPr>
        <w:t>9月29日09:00</w:t>
      </w:r>
      <w:r>
        <w:rPr>
          <w:rFonts w:hint="eastAsia" w:ascii="宋体" w:hAnsi="宋体" w:eastAsia="宋体" w:cs="宋体"/>
          <w:caps w:val="0"/>
          <w:color w:val="000000"/>
          <w:spacing w:val="0"/>
          <w:w w:val="100"/>
          <w:position w:val="0"/>
          <w:sz w:val="21"/>
          <w:szCs w:val="21"/>
          <w:highlight w:val="none"/>
          <w:lang w:eastAsia="zh-CN"/>
        </w:rPr>
        <w:t>（北京时间）</w:t>
      </w:r>
    </w:p>
    <w:p w14:paraId="33344E9B">
      <w:pPr>
        <w:pStyle w:val="29"/>
        <w:keepNext w:val="0"/>
        <w:keepLines w:val="0"/>
        <w:pageBreakBefore w:val="0"/>
        <w:widowControl/>
        <w:shd w:val="clear" w:color="auto" w:fill="FFFFFF"/>
        <w:kinsoku w:val="0"/>
        <w:overflowPunct/>
        <w:topLinePunct w:val="0"/>
        <w:autoSpaceDE w:val="0"/>
        <w:autoSpaceDN w:val="0"/>
        <w:bidi w:val="0"/>
        <w:adjustRightInd w:val="0"/>
        <w:snapToGrid w:val="0"/>
        <w:spacing w:before="0" w:after="0" w:line="380" w:lineRule="exact"/>
        <w:textAlignment w:val="baseline"/>
        <w:rPr>
          <w:rFonts w:hint="eastAsia" w:ascii="宋体" w:hAnsi="宋体" w:eastAsia="宋体" w:cs="宋体"/>
          <w:caps w:val="0"/>
          <w:color w:val="000000"/>
          <w:spacing w:val="0"/>
          <w:w w:val="100"/>
          <w:position w:val="0"/>
          <w:sz w:val="21"/>
          <w:szCs w:val="21"/>
          <w:highlight w:val="none"/>
        </w:rPr>
      </w:pPr>
      <w:r>
        <w:rPr>
          <w:rFonts w:hint="eastAsia" w:ascii="宋体" w:hAnsi="宋体" w:eastAsia="宋体" w:cs="宋体"/>
          <w:caps w:val="0"/>
          <w:color w:val="000000"/>
          <w:spacing w:val="0"/>
          <w:w w:val="100"/>
          <w:position w:val="0"/>
          <w:sz w:val="21"/>
          <w:szCs w:val="21"/>
          <w:highlight w:val="none"/>
        </w:rPr>
        <w:t>响应文件提交地点（网址）：广西政府采购云平台（https://www.gcy.zfcg.gxzf.gov.cn/）（本项目为全流程电子化项目，供应商应派法定代表人或委托代理人准时在线出席电子评审会议，随时关注评审进度，如在评审过程中有电子询标，应在规定的时间内对电子询标函进行澄清回复。）</w:t>
      </w:r>
    </w:p>
    <w:p w14:paraId="75D55C12">
      <w:pPr>
        <w:pStyle w:val="29"/>
        <w:keepNext w:val="0"/>
        <w:keepLines w:val="0"/>
        <w:pageBreakBefore w:val="0"/>
        <w:widowControl/>
        <w:shd w:val="clear" w:color="auto" w:fill="FFFFFF"/>
        <w:kinsoku w:val="0"/>
        <w:overflowPunct/>
        <w:topLinePunct w:val="0"/>
        <w:autoSpaceDE w:val="0"/>
        <w:autoSpaceDN w:val="0"/>
        <w:bidi w:val="0"/>
        <w:adjustRightInd w:val="0"/>
        <w:snapToGrid w:val="0"/>
        <w:spacing w:before="0" w:after="0" w:line="380" w:lineRule="exact"/>
        <w:textAlignment w:val="baseline"/>
        <w:rPr>
          <w:rFonts w:hint="eastAsia" w:ascii="宋体" w:hAnsi="宋体" w:eastAsia="宋体" w:cs="宋体"/>
          <w:caps w:val="0"/>
          <w:color w:val="000000"/>
          <w:spacing w:val="0"/>
          <w:w w:val="100"/>
          <w:position w:val="0"/>
          <w:sz w:val="21"/>
          <w:szCs w:val="21"/>
          <w:highlight w:val="none"/>
          <w:lang w:val="en-US" w:eastAsia="zh-CN"/>
        </w:rPr>
      </w:pPr>
      <w:r>
        <w:rPr>
          <w:rFonts w:hint="eastAsia" w:ascii="宋体" w:hAnsi="宋体" w:eastAsia="宋体" w:cs="宋体"/>
          <w:caps w:val="0"/>
          <w:color w:val="000000"/>
          <w:spacing w:val="0"/>
          <w:w w:val="100"/>
          <w:position w:val="0"/>
          <w:sz w:val="21"/>
          <w:szCs w:val="21"/>
          <w:highlight w:val="none"/>
          <w:lang w:eastAsia="zh-CN"/>
        </w:rPr>
        <w:t>响应文件开启时间：202</w:t>
      </w:r>
      <w:r>
        <w:rPr>
          <w:rFonts w:hint="eastAsia" w:ascii="宋体" w:hAnsi="宋体" w:eastAsia="宋体" w:cs="宋体"/>
          <w:caps w:val="0"/>
          <w:color w:val="000000"/>
          <w:spacing w:val="0"/>
          <w:w w:val="100"/>
          <w:position w:val="0"/>
          <w:sz w:val="21"/>
          <w:szCs w:val="21"/>
          <w:highlight w:val="none"/>
          <w:lang w:val="en-US" w:eastAsia="zh-CN"/>
        </w:rPr>
        <w:t>6</w:t>
      </w:r>
      <w:r>
        <w:rPr>
          <w:rFonts w:hint="eastAsia" w:ascii="宋体" w:hAnsi="宋体" w:eastAsia="宋体" w:cs="宋体"/>
          <w:caps w:val="0"/>
          <w:color w:val="000000"/>
          <w:spacing w:val="0"/>
          <w:w w:val="100"/>
          <w:position w:val="0"/>
          <w:sz w:val="21"/>
          <w:szCs w:val="21"/>
          <w:highlight w:val="none"/>
          <w:lang w:eastAsia="zh-CN"/>
        </w:rPr>
        <w:t>年</w:t>
      </w:r>
      <w:r>
        <w:rPr>
          <w:rFonts w:hint="eastAsia" w:ascii="宋体" w:hAnsi="宋体" w:cs="宋体"/>
          <w:caps w:val="0"/>
          <w:color w:val="000000"/>
          <w:spacing w:val="0"/>
          <w:w w:val="100"/>
          <w:position w:val="0"/>
          <w:sz w:val="21"/>
          <w:szCs w:val="21"/>
          <w:highlight w:val="none"/>
          <w:lang w:val="en-US" w:eastAsia="zh-CN"/>
        </w:rPr>
        <w:t>9月29日09:00</w:t>
      </w:r>
    </w:p>
    <w:p w14:paraId="7884CA5E">
      <w:pPr>
        <w:pStyle w:val="29"/>
        <w:keepNext w:val="0"/>
        <w:keepLines w:val="0"/>
        <w:pageBreakBefore w:val="0"/>
        <w:widowControl/>
        <w:shd w:val="clear" w:color="auto" w:fill="FFFFFF"/>
        <w:kinsoku w:val="0"/>
        <w:overflowPunct/>
        <w:topLinePunct w:val="0"/>
        <w:autoSpaceDE w:val="0"/>
        <w:autoSpaceDN w:val="0"/>
        <w:bidi w:val="0"/>
        <w:adjustRightInd w:val="0"/>
        <w:snapToGrid w:val="0"/>
        <w:spacing w:before="0" w:after="0" w:line="380" w:lineRule="exact"/>
        <w:textAlignment w:val="baseline"/>
        <w:rPr>
          <w:rFonts w:hint="eastAsia" w:ascii="宋体" w:hAnsi="宋体" w:eastAsia="宋体" w:cs="宋体"/>
          <w:caps w:val="0"/>
          <w:color w:val="000000"/>
          <w:spacing w:val="0"/>
          <w:w w:val="100"/>
          <w:position w:val="0"/>
          <w:sz w:val="21"/>
          <w:szCs w:val="21"/>
          <w:highlight w:val="none"/>
        </w:rPr>
      </w:pPr>
      <w:r>
        <w:rPr>
          <w:rFonts w:hint="eastAsia" w:ascii="宋体" w:hAnsi="宋体" w:eastAsia="宋体" w:cs="宋体"/>
          <w:caps w:val="0"/>
          <w:color w:val="000000"/>
          <w:spacing w:val="0"/>
          <w:w w:val="100"/>
          <w:position w:val="0"/>
          <w:sz w:val="21"/>
          <w:szCs w:val="21"/>
          <w:highlight w:val="none"/>
        </w:rPr>
        <w:t>响应文件开启地点：广西政府采购云平台电子开标大厅</w:t>
      </w:r>
    </w:p>
    <w:p w14:paraId="4F7B0A77">
      <w:pPr>
        <w:pStyle w:val="23"/>
        <w:keepNext w:val="0"/>
        <w:keepLines w:val="0"/>
        <w:pageBreakBefore w:val="0"/>
        <w:widowControl/>
        <w:shd w:val="clear" w:color="auto" w:fill="FFFFFF"/>
        <w:kinsoku w:val="0"/>
        <w:overflowPunct/>
        <w:topLinePunct w:val="0"/>
        <w:autoSpaceDE w:val="0"/>
        <w:autoSpaceDN w:val="0"/>
        <w:bidi w:val="0"/>
        <w:adjustRightInd w:val="0"/>
        <w:snapToGrid w:val="0"/>
        <w:spacing w:before="0" w:after="0" w:line="380" w:lineRule="exact"/>
        <w:ind w:firstLine="404"/>
        <w:textAlignment w:val="baseline"/>
        <w:rPr>
          <w:rFonts w:hint="eastAsia" w:ascii="宋体" w:hAnsi="宋体" w:eastAsia="宋体" w:cs="宋体"/>
          <w:caps w:val="0"/>
          <w:color w:val="000000"/>
          <w:spacing w:val="0"/>
          <w:w w:val="100"/>
          <w:position w:val="0"/>
          <w:sz w:val="21"/>
          <w:szCs w:val="21"/>
          <w:highlight w:val="none"/>
          <w:lang w:eastAsia="zh-CN"/>
        </w:rPr>
      </w:pPr>
      <w:r>
        <w:rPr>
          <w:rFonts w:hint="eastAsia" w:ascii="宋体" w:hAnsi="宋体" w:eastAsia="宋体" w:cs="宋体"/>
          <w:caps w:val="0"/>
          <w:color w:val="000000"/>
          <w:spacing w:val="0"/>
          <w:w w:val="100"/>
          <w:position w:val="0"/>
          <w:sz w:val="21"/>
          <w:szCs w:val="21"/>
          <w:highlight w:val="none"/>
          <w:lang w:eastAsia="zh-CN"/>
        </w:rPr>
        <w:t>七、公告期限</w:t>
      </w:r>
    </w:p>
    <w:p w14:paraId="45BECDCB">
      <w:pPr>
        <w:pStyle w:val="29"/>
        <w:keepNext w:val="0"/>
        <w:keepLines w:val="0"/>
        <w:pageBreakBefore w:val="0"/>
        <w:widowControl/>
        <w:shd w:val="clear" w:color="auto" w:fill="FFFFFF"/>
        <w:kinsoku w:val="0"/>
        <w:overflowPunct/>
        <w:topLinePunct w:val="0"/>
        <w:autoSpaceDE w:val="0"/>
        <w:autoSpaceDN w:val="0"/>
        <w:bidi w:val="0"/>
        <w:adjustRightInd w:val="0"/>
        <w:snapToGrid w:val="0"/>
        <w:spacing w:before="0" w:after="0" w:line="380" w:lineRule="exact"/>
        <w:textAlignment w:val="baseline"/>
        <w:rPr>
          <w:rFonts w:hint="eastAsia" w:ascii="宋体" w:hAnsi="宋体" w:eastAsia="宋体" w:cs="宋体"/>
          <w:caps w:val="0"/>
          <w:color w:val="000000"/>
          <w:spacing w:val="0"/>
          <w:w w:val="100"/>
          <w:position w:val="0"/>
          <w:sz w:val="21"/>
          <w:szCs w:val="21"/>
          <w:highlight w:val="none"/>
          <w:lang w:eastAsia="zh-CN"/>
        </w:rPr>
      </w:pPr>
      <w:r>
        <w:rPr>
          <w:rFonts w:hint="eastAsia" w:ascii="宋体" w:hAnsi="宋体" w:eastAsia="宋体" w:cs="宋体"/>
          <w:caps w:val="0"/>
          <w:color w:val="000000"/>
          <w:spacing w:val="0"/>
          <w:w w:val="100"/>
          <w:position w:val="0"/>
          <w:sz w:val="21"/>
          <w:szCs w:val="21"/>
          <w:highlight w:val="none"/>
          <w:lang w:eastAsia="zh-CN"/>
        </w:rPr>
        <w:t>自本公告发布之日起5个工作日。</w:t>
      </w:r>
      <w:bookmarkStart w:id="41" w:name="_GoBack"/>
      <w:bookmarkEnd w:id="41"/>
    </w:p>
    <w:p w14:paraId="085F267B">
      <w:pPr>
        <w:pStyle w:val="23"/>
        <w:keepNext w:val="0"/>
        <w:keepLines w:val="0"/>
        <w:pageBreakBefore w:val="0"/>
        <w:widowControl/>
        <w:shd w:val="clear" w:color="auto" w:fill="FFFFFF"/>
        <w:kinsoku w:val="0"/>
        <w:overflowPunct/>
        <w:topLinePunct w:val="0"/>
        <w:autoSpaceDE w:val="0"/>
        <w:autoSpaceDN w:val="0"/>
        <w:bidi w:val="0"/>
        <w:adjustRightInd w:val="0"/>
        <w:snapToGrid w:val="0"/>
        <w:spacing w:before="0" w:after="0" w:line="380" w:lineRule="exact"/>
        <w:ind w:firstLine="404"/>
        <w:textAlignment w:val="baseline"/>
        <w:rPr>
          <w:rFonts w:hint="eastAsia" w:ascii="宋体" w:hAnsi="宋体" w:eastAsia="宋体" w:cs="宋体"/>
          <w:caps w:val="0"/>
          <w:color w:val="000000"/>
          <w:spacing w:val="0"/>
          <w:w w:val="100"/>
          <w:position w:val="0"/>
          <w:sz w:val="21"/>
          <w:szCs w:val="21"/>
          <w:highlight w:val="none"/>
          <w:lang w:eastAsia="zh-CN"/>
        </w:rPr>
      </w:pPr>
      <w:r>
        <w:rPr>
          <w:rFonts w:hint="eastAsia" w:ascii="宋体" w:hAnsi="宋体" w:eastAsia="宋体" w:cs="宋体"/>
          <w:caps w:val="0"/>
          <w:color w:val="000000"/>
          <w:spacing w:val="0"/>
          <w:w w:val="100"/>
          <w:position w:val="0"/>
          <w:sz w:val="21"/>
          <w:szCs w:val="21"/>
          <w:highlight w:val="none"/>
          <w:lang w:eastAsia="zh-CN"/>
        </w:rPr>
        <w:t>八、省级以上财政部门规定的其他事项</w:t>
      </w:r>
    </w:p>
    <w:p w14:paraId="56B88672">
      <w:pPr>
        <w:pStyle w:val="29"/>
        <w:keepNext w:val="0"/>
        <w:keepLines w:val="0"/>
        <w:pageBreakBefore w:val="0"/>
        <w:widowControl/>
        <w:shd w:val="clear" w:color="auto" w:fill="FFFFFF"/>
        <w:kinsoku w:val="0"/>
        <w:overflowPunct/>
        <w:topLinePunct w:val="0"/>
        <w:autoSpaceDE w:val="0"/>
        <w:autoSpaceDN w:val="0"/>
        <w:bidi w:val="0"/>
        <w:adjustRightInd w:val="0"/>
        <w:snapToGrid w:val="0"/>
        <w:spacing w:before="0" w:after="0" w:line="380" w:lineRule="exact"/>
        <w:textAlignment w:val="baseline"/>
        <w:rPr>
          <w:rFonts w:hint="eastAsia" w:ascii="宋体" w:hAnsi="宋体" w:eastAsia="宋体" w:cs="宋体"/>
          <w:caps w:val="0"/>
          <w:color w:val="000000"/>
          <w:spacing w:val="0"/>
          <w:w w:val="100"/>
          <w:position w:val="0"/>
          <w:sz w:val="21"/>
          <w:szCs w:val="21"/>
          <w:highlight w:val="none"/>
          <w:lang w:eastAsia="zh-CN"/>
        </w:rPr>
      </w:pPr>
      <w:r>
        <w:rPr>
          <w:rFonts w:hint="eastAsia" w:ascii="宋体" w:hAnsi="宋体" w:eastAsia="宋体" w:cs="宋体"/>
          <w:caps w:val="0"/>
          <w:color w:val="000000"/>
          <w:spacing w:val="0"/>
          <w:w w:val="100"/>
          <w:position w:val="0"/>
          <w:sz w:val="21"/>
          <w:szCs w:val="21"/>
          <w:highlight w:val="none"/>
          <w:lang w:eastAsia="zh-CN"/>
        </w:rPr>
        <w:t>1.公告发布媒体：</w:t>
      </w:r>
      <w:r>
        <w:rPr>
          <w:rFonts w:hint="eastAsia" w:ascii="宋体" w:hAnsi="宋体" w:eastAsia="宋体" w:cs="宋体"/>
          <w:caps w:val="0"/>
          <w:color w:val="000000"/>
          <w:spacing w:val="0"/>
          <w:w w:val="100"/>
          <w:position w:val="0"/>
          <w:sz w:val="21"/>
          <w:szCs w:val="21"/>
          <w:highlight w:val="none"/>
        </w:rPr>
        <w:t>中国政府采购网（www.ccgp.gov.cn）、广西壮族自治区政府采购网（zfcg.gxzf.gov.cn）、广西玉林市人民政府门户网（http://www.yulin.gov.cn/）</w:t>
      </w:r>
      <w:r>
        <w:rPr>
          <w:rFonts w:hint="eastAsia" w:ascii="宋体" w:hAnsi="宋体" w:cs="宋体"/>
          <w:caps w:val="0"/>
          <w:color w:val="000000"/>
          <w:spacing w:val="0"/>
          <w:w w:val="100"/>
          <w:position w:val="0"/>
          <w:sz w:val="21"/>
          <w:szCs w:val="21"/>
          <w:highlight w:val="none"/>
          <w:lang w:eastAsia="zh-CN"/>
        </w:rPr>
        <w:t>。</w:t>
      </w:r>
    </w:p>
    <w:p w14:paraId="0F9CB3E5">
      <w:pPr>
        <w:keepNext w:val="0"/>
        <w:keepLines w:val="0"/>
        <w:pageBreakBefore w:val="0"/>
        <w:widowControl/>
        <w:shd w:val="clear" w:color="auto" w:fill="FFFFFF"/>
        <w:overflowPunct/>
        <w:topLinePunct w:val="0"/>
        <w:autoSpaceDE w:val="0"/>
        <w:autoSpaceDN w:val="0"/>
        <w:bidi w:val="0"/>
        <w:adjustRightInd w:val="0"/>
        <w:snapToGrid w:val="0"/>
        <w:spacing w:line="380" w:lineRule="exact"/>
        <w:ind w:firstLine="420" w:firstLineChars="200"/>
        <w:rPr>
          <w:rFonts w:hint="eastAsia" w:ascii="宋体" w:hAnsi="宋体" w:eastAsia="宋体" w:cs="宋体"/>
          <w:caps w:val="0"/>
          <w:color w:val="000000"/>
          <w:spacing w:val="0"/>
          <w:w w:val="100"/>
          <w:position w:val="0"/>
          <w:sz w:val="21"/>
          <w:szCs w:val="21"/>
          <w:highlight w:val="none"/>
          <w:lang w:eastAsia="zh-CN"/>
        </w:rPr>
      </w:pPr>
      <w:r>
        <w:rPr>
          <w:rFonts w:hint="eastAsia" w:ascii="宋体" w:hAnsi="宋体" w:eastAsia="宋体" w:cs="宋体"/>
          <w:caps w:val="0"/>
          <w:color w:val="000000"/>
          <w:spacing w:val="0"/>
          <w:w w:val="100"/>
          <w:position w:val="0"/>
          <w:sz w:val="21"/>
          <w:szCs w:val="21"/>
          <w:highlight w:val="none"/>
          <w:lang w:val="en-US" w:eastAsia="zh-CN"/>
        </w:rPr>
        <w:t>2</w:t>
      </w:r>
      <w:r>
        <w:rPr>
          <w:rFonts w:hint="eastAsia" w:ascii="宋体" w:hAnsi="宋体" w:eastAsia="宋体" w:cs="宋体"/>
          <w:caps w:val="0"/>
          <w:color w:val="000000"/>
          <w:spacing w:val="0"/>
          <w:w w:val="100"/>
          <w:position w:val="0"/>
          <w:sz w:val="21"/>
          <w:szCs w:val="21"/>
          <w:highlight w:val="none"/>
        </w:rPr>
        <w:t>.</w:t>
      </w:r>
      <w:r>
        <w:rPr>
          <w:rFonts w:hint="eastAsia" w:ascii="宋体" w:hAnsi="宋体" w:eastAsia="宋体" w:cs="宋体"/>
          <w:bCs/>
          <w:caps w:val="0"/>
          <w:color w:val="000000"/>
          <w:spacing w:val="0"/>
          <w:w w:val="100"/>
          <w:position w:val="0"/>
          <w:sz w:val="21"/>
          <w:szCs w:val="21"/>
          <w:highlight w:val="none"/>
        </w:rPr>
        <w:t>响应保证金金额：</w:t>
      </w:r>
      <w:r>
        <w:rPr>
          <w:rFonts w:hint="eastAsia" w:ascii="宋体" w:hAnsi="宋体" w:cs="宋体"/>
          <w:bCs/>
          <w:caps w:val="0"/>
          <w:color w:val="000000"/>
          <w:spacing w:val="0"/>
          <w:w w:val="100"/>
          <w:position w:val="0"/>
          <w:sz w:val="21"/>
          <w:szCs w:val="21"/>
          <w:highlight w:val="none"/>
          <w:u w:val="none"/>
          <w:lang w:eastAsia="zh-CN"/>
        </w:rPr>
        <w:t>本项目不收取响应保证金。</w:t>
      </w:r>
    </w:p>
    <w:p w14:paraId="5B1EA351">
      <w:pPr>
        <w:pStyle w:val="29"/>
        <w:keepNext w:val="0"/>
        <w:keepLines w:val="0"/>
        <w:pageBreakBefore w:val="0"/>
        <w:widowControl/>
        <w:shd w:val="clear" w:color="auto" w:fill="FFFFFF"/>
        <w:kinsoku w:val="0"/>
        <w:overflowPunct/>
        <w:topLinePunct w:val="0"/>
        <w:autoSpaceDE w:val="0"/>
        <w:autoSpaceDN w:val="0"/>
        <w:bidi w:val="0"/>
        <w:adjustRightInd w:val="0"/>
        <w:snapToGrid w:val="0"/>
        <w:spacing w:before="0" w:after="0" w:line="380" w:lineRule="exact"/>
        <w:textAlignment w:val="baseline"/>
        <w:rPr>
          <w:rFonts w:hint="eastAsia" w:ascii="宋体" w:hAnsi="宋体" w:eastAsia="宋体" w:cs="宋体"/>
          <w:caps w:val="0"/>
          <w:color w:val="000000"/>
          <w:spacing w:val="0"/>
          <w:w w:val="100"/>
          <w:position w:val="0"/>
          <w:sz w:val="21"/>
          <w:szCs w:val="21"/>
          <w:highlight w:val="none"/>
          <w:lang w:eastAsia="zh-CN"/>
        </w:rPr>
      </w:pPr>
      <w:r>
        <w:rPr>
          <w:rFonts w:hint="eastAsia" w:ascii="宋体" w:hAnsi="宋体" w:eastAsia="宋体" w:cs="宋体"/>
          <w:caps w:val="0"/>
          <w:color w:val="000000"/>
          <w:spacing w:val="0"/>
          <w:w w:val="100"/>
          <w:position w:val="0"/>
          <w:sz w:val="21"/>
          <w:szCs w:val="21"/>
          <w:highlight w:val="none"/>
          <w:lang w:val="en-US" w:eastAsia="zh-CN"/>
        </w:rPr>
        <w:t>3</w:t>
      </w:r>
      <w:r>
        <w:rPr>
          <w:rFonts w:hint="eastAsia" w:ascii="宋体" w:hAnsi="宋体" w:eastAsia="宋体" w:cs="宋体"/>
          <w:caps w:val="0"/>
          <w:color w:val="000000"/>
          <w:spacing w:val="0"/>
          <w:w w:val="100"/>
          <w:position w:val="0"/>
          <w:sz w:val="21"/>
          <w:szCs w:val="21"/>
          <w:highlight w:val="none"/>
          <w:lang w:eastAsia="zh-CN"/>
        </w:rPr>
        <w:t>.需落实的政府采购政策：无。</w:t>
      </w:r>
    </w:p>
    <w:p w14:paraId="453565C3">
      <w:pPr>
        <w:pStyle w:val="29"/>
        <w:keepNext w:val="0"/>
        <w:keepLines w:val="0"/>
        <w:pageBreakBefore w:val="0"/>
        <w:widowControl/>
        <w:shd w:val="clear" w:color="auto" w:fill="FFFFFF"/>
        <w:kinsoku w:val="0"/>
        <w:overflowPunct/>
        <w:topLinePunct w:val="0"/>
        <w:autoSpaceDE w:val="0"/>
        <w:autoSpaceDN w:val="0"/>
        <w:bidi w:val="0"/>
        <w:adjustRightInd w:val="0"/>
        <w:snapToGrid w:val="0"/>
        <w:spacing w:before="0" w:after="0" w:line="380" w:lineRule="exact"/>
        <w:textAlignment w:val="baseline"/>
        <w:rPr>
          <w:rFonts w:hint="eastAsia" w:ascii="宋体" w:hAnsi="宋体" w:eastAsia="宋体" w:cs="宋体"/>
          <w:caps w:val="0"/>
          <w:color w:val="000000"/>
          <w:spacing w:val="0"/>
          <w:w w:val="100"/>
          <w:position w:val="0"/>
          <w:sz w:val="21"/>
          <w:szCs w:val="21"/>
          <w:highlight w:val="none"/>
          <w:lang w:val="en-US" w:eastAsia="zh-CN"/>
        </w:rPr>
      </w:pPr>
      <w:r>
        <w:rPr>
          <w:rFonts w:hint="eastAsia" w:ascii="宋体" w:hAnsi="宋体" w:eastAsia="宋体" w:cs="宋体"/>
          <w:caps w:val="0"/>
          <w:color w:val="000000"/>
          <w:spacing w:val="0"/>
          <w:w w:val="100"/>
          <w:position w:val="0"/>
          <w:sz w:val="21"/>
          <w:szCs w:val="21"/>
          <w:highlight w:val="none"/>
          <w:lang w:val="en-US" w:eastAsia="zh-CN"/>
        </w:rPr>
        <w:t>4.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43F081EF">
      <w:pPr>
        <w:pStyle w:val="29"/>
        <w:keepNext w:val="0"/>
        <w:keepLines w:val="0"/>
        <w:pageBreakBefore w:val="0"/>
        <w:widowControl/>
        <w:shd w:val="clear" w:color="auto" w:fill="FFFFFF"/>
        <w:kinsoku w:val="0"/>
        <w:overflowPunct/>
        <w:topLinePunct w:val="0"/>
        <w:autoSpaceDE w:val="0"/>
        <w:autoSpaceDN w:val="0"/>
        <w:bidi w:val="0"/>
        <w:adjustRightInd w:val="0"/>
        <w:snapToGrid w:val="0"/>
        <w:spacing w:before="0" w:after="0" w:line="380" w:lineRule="exact"/>
        <w:textAlignment w:val="baseline"/>
        <w:rPr>
          <w:rFonts w:hint="eastAsia" w:ascii="宋体" w:hAnsi="宋体" w:eastAsia="宋体" w:cs="宋体"/>
          <w:caps w:val="0"/>
          <w:color w:val="000000"/>
          <w:spacing w:val="0"/>
          <w:w w:val="100"/>
          <w:position w:val="0"/>
          <w:sz w:val="21"/>
          <w:szCs w:val="21"/>
          <w:highlight w:val="none"/>
          <w:lang w:eastAsia="zh-CN"/>
        </w:rPr>
      </w:pPr>
      <w:r>
        <w:rPr>
          <w:rFonts w:hint="eastAsia" w:ascii="宋体" w:hAnsi="宋体" w:eastAsia="宋体" w:cs="宋体"/>
          <w:caps w:val="0"/>
          <w:color w:val="000000"/>
          <w:spacing w:val="0"/>
          <w:w w:val="100"/>
          <w:position w:val="0"/>
          <w:sz w:val="21"/>
          <w:szCs w:val="21"/>
          <w:highlight w:val="none"/>
          <w:lang w:val="en-US" w:eastAsia="zh-CN"/>
        </w:rPr>
        <w:t>5.对在“信用中国”网站(www.creditchina.gov.cn)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p w14:paraId="711363B3">
      <w:pPr>
        <w:pStyle w:val="29"/>
        <w:keepNext w:val="0"/>
        <w:keepLines w:val="0"/>
        <w:pageBreakBefore w:val="0"/>
        <w:widowControl/>
        <w:shd w:val="clear" w:color="auto" w:fill="FFFFFF"/>
        <w:kinsoku w:val="0"/>
        <w:overflowPunct/>
        <w:topLinePunct w:val="0"/>
        <w:autoSpaceDE w:val="0"/>
        <w:autoSpaceDN w:val="0"/>
        <w:bidi w:val="0"/>
        <w:adjustRightInd w:val="0"/>
        <w:snapToGrid w:val="0"/>
        <w:spacing w:before="0" w:after="0" w:line="380" w:lineRule="exact"/>
        <w:textAlignment w:val="baseline"/>
        <w:rPr>
          <w:rFonts w:hint="eastAsia" w:ascii="宋体" w:hAnsi="宋体" w:eastAsia="宋体" w:cs="宋体"/>
          <w:caps w:val="0"/>
          <w:color w:val="000000"/>
          <w:spacing w:val="0"/>
          <w:w w:val="100"/>
          <w:position w:val="0"/>
          <w:sz w:val="21"/>
          <w:szCs w:val="21"/>
          <w:highlight w:val="none"/>
          <w:lang w:eastAsia="zh-CN"/>
        </w:rPr>
      </w:pPr>
      <w:r>
        <w:rPr>
          <w:rFonts w:hint="eastAsia" w:ascii="宋体" w:hAnsi="宋体" w:cs="宋体"/>
          <w:caps w:val="0"/>
          <w:color w:val="000000"/>
          <w:spacing w:val="0"/>
          <w:w w:val="100"/>
          <w:position w:val="0"/>
          <w:sz w:val="21"/>
          <w:szCs w:val="21"/>
          <w:highlight w:val="none"/>
          <w:lang w:val="en-US" w:eastAsia="zh-CN"/>
        </w:rPr>
        <w:t>6</w:t>
      </w:r>
      <w:r>
        <w:rPr>
          <w:rFonts w:hint="eastAsia" w:ascii="宋体" w:hAnsi="宋体" w:eastAsia="宋体" w:cs="宋体"/>
          <w:caps w:val="0"/>
          <w:color w:val="000000"/>
          <w:spacing w:val="0"/>
          <w:w w:val="100"/>
          <w:position w:val="0"/>
          <w:sz w:val="21"/>
          <w:szCs w:val="21"/>
          <w:highlight w:val="none"/>
          <w:lang w:eastAsia="zh-CN"/>
        </w:rPr>
        <w:t>.注意事项：</w:t>
      </w:r>
    </w:p>
    <w:p w14:paraId="098BB6D4">
      <w:pPr>
        <w:pStyle w:val="29"/>
        <w:keepNext w:val="0"/>
        <w:keepLines w:val="0"/>
        <w:pageBreakBefore w:val="0"/>
        <w:widowControl/>
        <w:shd w:val="clear" w:color="auto" w:fill="FFFFFF"/>
        <w:kinsoku w:val="0"/>
        <w:overflowPunct/>
        <w:topLinePunct w:val="0"/>
        <w:autoSpaceDE w:val="0"/>
        <w:autoSpaceDN w:val="0"/>
        <w:bidi w:val="0"/>
        <w:adjustRightInd w:val="0"/>
        <w:snapToGrid w:val="0"/>
        <w:spacing w:before="0" w:after="0" w:line="380" w:lineRule="exact"/>
        <w:textAlignment w:val="baseline"/>
        <w:rPr>
          <w:rFonts w:hint="eastAsia" w:ascii="宋体" w:hAnsi="宋体" w:eastAsia="宋体" w:cs="宋体"/>
          <w:caps w:val="0"/>
          <w:color w:val="000000"/>
          <w:spacing w:val="0"/>
          <w:w w:val="100"/>
          <w:position w:val="0"/>
          <w:sz w:val="21"/>
          <w:szCs w:val="21"/>
          <w:highlight w:val="none"/>
          <w:lang w:eastAsia="zh-CN"/>
        </w:rPr>
      </w:pPr>
      <w:r>
        <w:rPr>
          <w:rFonts w:hint="eastAsia" w:ascii="宋体" w:hAnsi="宋体" w:eastAsia="宋体" w:cs="宋体"/>
          <w:caps w:val="0"/>
          <w:color w:val="000000"/>
          <w:spacing w:val="0"/>
          <w:w w:val="100"/>
          <w:position w:val="0"/>
          <w:sz w:val="21"/>
          <w:szCs w:val="21"/>
          <w:highlight w:val="none"/>
          <w:lang w:eastAsia="zh-CN"/>
        </w:rPr>
        <w:t>（1）本项目实行电子投标，供应商应按照本项目招标文件和广西政府采购云平台的要求编制、加密并提交投标文件。供应商在使用系统参与投标过程中遇到涉及平台使用的任何问题，可致电广西政府采购云平台技术支持热线咨询，联系方式：95763。</w:t>
      </w:r>
    </w:p>
    <w:p w14:paraId="76AA973F">
      <w:pPr>
        <w:pStyle w:val="29"/>
        <w:keepNext w:val="0"/>
        <w:keepLines w:val="0"/>
        <w:pageBreakBefore w:val="0"/>
        <w:widowControl/>
        <w:shd w:val="clear" w:color="auto" w:fill="FFFFFF"/>
        <w:kinsoku w:val="0"/>
        <w:overflowPunct/>
        <w:topLinePunct w:val="0"/>
        <w:autoSpaceDE w:val="0"/>
        <w:autoSpaceDN w:val="0"/>
        <w:bidi w:val="0"/>
        <w:adjustRightInd w:val="0"/>
        <w:snapToGrid w:val="0"/>
        <w:spacing w:before="0" w:after="0" w:line="380" w:lineRule="exact"/>
        <w:textAlignment w:val="baseline"/>
        <w:rPr>
          <w:rFonts w:hint="eastAsia" w:ascii="宋体" w:hAnsi="宋体" w:eastAsia="宋体" w:cs="宋体"/>
          <w:caps w:val="0"/>
          <w:color w:val="000000"/>
          <w:spacing w:val="0"/>
          <w:w w:val="100"/>
          <w:position w:val="0"/>
          <w:sz w:val="21"/>
          <w:szCs w:val="21"/>
          <w:highlight w:val="none"/>
          <w:lang w:eastAsia="zh-CN"/>
        </w:rPr>
      </w:pPr>
      <w:r>
        <w:rPr>
          <w:rFonts w:hint="eastAsia" w:ascii="宋体" w:hAnsi="宋体" w:eastAsia="宋体" w:cs="宋体"/>
          <w:caps w:val="0"/>
          <w:color w:val="000000"/>
          <w:spacing w:val="0"/>
          <w:w w:val="100"/>
          <w:position w:val="0"/>
          <w:sz w:val="21"/>
          <w:szCs w:val="21"/>
          <w:highlight w:val="none"/>
          <w:lang w:eastAsia="zh-CN"/>
        </w:rPr>
        <w:t>（2）供应商应及时熟悉掌握电子标系统操作指南（见广西政府采购云平台电子卖场首页右上角—服务中心—帮助中心—项目采购）。</w:t>
      </w:r>
    </w:p>
    <w:p w14:paraId="752A9BD3">
      <w:pPr>
        <w:pStyle w:val="29"/>
        <w:keepNext w:val="0"/>
        <w:keepLines w:val="0"/>
        <w:pageBreakBefore w:val="0"/>
        <w:widowControl/>
        <w:shd w:val="clear" w:color="auto" w:fill="FFFFFF"/>
        <w:kinsoku w:val="0"/>
        <w:overflowPunct/>
        <w:topLinePunct w:val="0"/>
        <w:autoSpaceDE w:val="0"/>
        <w:autoSpaceDN w:val="0"/>
        <w:bidi w:val="0"/>
        <w:adjustRightInd w:val="0"/>
        <w:snapToGrid w:val="0"/>
        <w:spacing w:before="0" w:after="0" w:line="380" w:lineRule="exact"/>
        <w:textAlignment w:val="baseline"/>
        <w:rPr>
          <w:rFonts w:hint="eastAsia" w:ascii="宋体" w:hAnsi="宋体" w:eastAsia="宋体" w:cs="宋体"/>
          <w:caps w:val="0"/>
          <w:color w:val="000000"/>
          <w:spacing w:val="0"/>
          <w:w w:val="100"/>
          <w:position w:val="0"/>
          <w:sz w:val="21"/>
          <w:szCs w:val="21"/>
          <w:highlight w:val="none"/>
          <w:lang w:eastAsia="zh-CN"/>
        </w:rPr>
      </w:pPr>
      <w:r>
        <w:rPr>
          <w:rFonts w:hint="eastAsia" w:ascii="宋体" w:hAnsi="宋体" w:eastAsia="宋体" w:cs="宋体"/>
          <w:caps w:val="0"/>
          <w:color w:val="000000"/>
          <w:spacing w:val="0"/>
          <w:w w:val="100"/>
          <w:position w:val="0"/>
          <w:sz w:val="21"/>
          <w:szCs w:val="21"/>
          <w:highlight w:val="none"/>
          <w:lang w:eastAsia="zh-CN"/>
        </w:rPr>
        <w:t>（3）供应商应及时完成CA申领和绑定（见广西壮族自治区政府采购网—办事服务—下载专区-广西政府采购云平台CA证书办理操作指南）</w:t>
      </w:r>
      <w:r>
        <w:rPr>
          <w:rFonts w:hint="eastAsia" w:ascii="宋体" w:hAnsi="宋体" w:cs="宋体"/>
          <w:caps w:val="0"/>
          <w:color w:val="000000"/>
          <w:spacing w:val="0"/>
          <w:w w:val="100"/>
          <w:position w:val="0"/>
          <w:sz w:val="21"/>
          <w:szCs w:val="21"/>
          <w:highlight w:val="none"/>
          <w:lang w:eastAsia="zh-CN"/>
        </w:rPr>
        <w:t>。</w:t>
      </w:r>
    </w:p>
    <w:p w14:paraId="230703DB">
      <w:pPr>
        <w:pStyle w:val="29"/>
        <w:keepNext w:val="0"/>
        <w:keepLines w:val="0"/>
        <w:pageBreakBefore w:val="0"/>
        <w:widowControl/>
        <w:shd w:val="clear" w:color="auto" w:fill="FFFFFF"/>
        <w:kinsoku w:val="0"/>
        <w:overflowPunct/>
        <w:topLinePunct w:val="0"/>
        <w:autoSpaceDE w:val="0"/>
        <w:autoSpaceDN w:val="0"/>
        <w:bidi w:val="0"/>
        <w:adjustRightInd w:val="0"/>
        <w:snapToGrid w:val="0"/>
        <w:spacing w:before="0" w:after="0" w:line="380" w:lineRule="exact"/>
        <w:textAlignment w:val="baseline"/>
        <w:rPr>
          <w:rFonts w:hint="eastAsia" w:ascii="宋体" w:hAnsi="宋体" w:eastAsia="宋体" w:cs="宋体"/>
          <w:caps w:val="0"/>
          <w:color w:val="000000"/>
          <w:spacing w:val="0"/>
          <w:w w:val="100"/>
          <w:position w:val="0"/>
          <w:sz w:val="21"/>
          <w:szCs w:val="21"/>
          <w:highlight w:val="none"/>
          <w:lang w:eastAsia="zh-CN"/>
        </w:rPr>
      </w:pPr>
      <w:r>
        <w:rPr>
          <w:rFonts w:hint="eastAsia" w:ascii="宋体" w:hAnsi="宋体" w:eastAsia="宋体" w:cs="宋体"/>
          <w:caps w:val="0"/>
          <w:color w:val="000000"/>
          <w:spacing w:val="0"/>
          <w:w w:val="100"/>
          <w:position w:val="0"/>
          <w:sz w:val="21"/>
          <w:szCs w:val="21"/>
          <w:highlight w:val="none"/>
          <w:lang w:eastAsia="zh-CN"/>
        </w:rPr>
        <w:t>（4）供应商通过广西政府采购云平台投标客户端软件制作投标文件，广西政府采购云平台投标客户端软件请供应商自行前往下载并安装（见广西壮族自治区政府采购网—办事服务—下载专区-广西壮族自治区全流程电子招投标项目管理系统--供应商客户端）。</w:t>
      </w:r>
    </w:p>
    <w:p w14:paraId="762999A0">
      <w:pPr>
        <w:pStyle w:val="29"/>
        <w:keepNext w:val="0"/>
        <w:keepLines w:val="0"/>
        <w:pageBreakBefore w:val="0"/>
        <w:widowControl/>
        <w:shd w:val="clear" w:color="auto" w:fill="FFFFFF"/>
        <w:kinsoku w:val="0"/>
        <w:overflowPunct/>
        <w:topLinePunct w:val="0"/>
        <w:autoSpaceDE w:val="0"/>
        <w:autoSpaceDN w:val="0"/>
        <w:bidi w:val="0"/>
        <w:adjustRightInd w:val="0"/>
        <w:snapToGrid w:val="0"/>
        <w:spacing w:before="0" w:after="0" w:line="380" w:lineRule="exact"/>
        <w:textAlignment w:val="baseline"/>
        <w:rPr>
          <w:rFonts w:hint="eastAsia" w:ascii="宋体" w:hAnsi="宋体" w:eastAsia="宋体" w:cs="宋体"/>
          <w:caps w:val="0"/>
          <w:color w:val="000000"/>
          <w:spacing w:val="0"/>
          <w:w w:val="100"/>
          <w:position w:val="0"/>
          <w:sz w:val="21"/>
          <w:szCs w:val="21"/>
          <w:highlight w:val="none"/>
          <w:lang w:eastAsia="zh-CN"/>
        </w:rPr>
      </w:pPr>
      <w:r>
        <w:rPr>
          <w:rFonts w:hint="eastAsia" w:ascii="宋体" w:hAnsi="宋体" w:eastAsia="宋体" w:cs="宋体"/>
          <w:caps w:val="0"/>
          <w:color w:val="000000"/>
          <w:spacing w:val="0"/>
          <w:w w:val="100"/>
          <w:position w:val="0"/>
          <w:sz w:val="21"/>
          <w:szCs w:val="21"/>
          <w:highlight w:val="none"/>
          <w:lang w:eastAsia="zh-CN"/>
        </w:rPr>
        <w:t>（5）因未注册入库、未办理CA数字证书、CA证书故障、操作不当等原因造成无法投标或投标失败等后果由供应商自行承担。</w:t>
      </w:r>
    </w:p>
    <w:p w14:paraId="0F394AEF">
      <w:pPr>
        <w:pStyle w:val="29"/>
        <w:keepNext w:val="0"/>
        <w:keepLines w:val="0"/>
        <w:pageBreakBefore w:val="0"/>
        <w:widowControl/>
        <w:shd w:val="clear" w:color="auto" w:fill="FFFFFF"/>
        <w:kinsoku w:val="0"/>
        <w:overflowPunct/>
        <w:topLinePunct w:val="0"/>
        <w:autoSpaceDE w:val="0"/>
        <w:autoSpaceDN w:val="0"/>
        <w:bidi w:val="0"/>
        <w:adjustRightInd w:val="0"/>
        <w:snapToGrid w:val="0"/>
        <w:spacing w:before="0" w:after="0" w:line="380" w:lineRule="exact"/>
        <w:textAlignment w:val="baseline"/>
        <w:rPr>
          <w:rFonts w:hint="eastAsia" w:ascii="宋体" w:hAnsi="宋体" w:eastAsia="宋体" w:cs="宋体"/>
          <w:caps w:val="0"/>
          <w:color w:val="000000"/>
          <w:spacing w:val="0"/>
          <w:w w:val="100"/>
          <w:position w:val="0"/>
          <w:sz w:val="21"/>
          <w:szCs w:val="21"/>
          <w:highlight w:val="none"/>
          <w:lang w:eastAsia="zh-CN"/>
        </w:rPr>
      </w:pPr>
      <w:r>
        <w:rPr>
          <w:rFonts w:hint="eastAsia" w:ascii="宋体" w:hAnsi="宋体" w:eastAsia="宋体" w:cs="宋体"/>
          <w:caps w:val="0"/>
          <w:color w:val="000000"/>
          <w:spacing w:val="0"/>
          <w:w w:val="100"/>
          <w:position w:val="0"/>
          <w:sz w:val="21"/>
          <w:szCs w:val="21"/>
          <w:highlight w:val="none"/>
          <w:lang w:eastAsia="zh-CN"/>
        </w:rPr>
        <w:t>（6）投标文件网上提交截止后，广西政府采购云平台（电子标系统）自动提取所有投标文件，各供应商须在开标开始后30分钟内对上传广西政府采购云平台的投标文件进行解密，所有供应商在规定的解密时限内解密完成或解密时限结束后，本公司开启投标文件；供应商超过解密时限的，系统默认自动放弃。</w:t>
      </w:r>
    </w:p>
    <w:p w14:paraId="686E2512">
      <w:pPr>
        <w:pStyle w:val="29"/>
        <w:keepNext w:val="0"/>
        <w:keepLines w:val="0"/>
        <w:pageBreakBefore w:val="0"/>
        <w:widowControl/>
        <w:shd w:val="clear" w:color="auto" w:fill="FFFFFF"/>
        <w:kinsoku w:val="0"/>
        <w:overflowPunct/>
        <w:topLinePunct w:val="0"/>
        <w:autoSpaceDE w:val="0"/>
        <w:autoSpaceDN w:val="0"/>
        <w:bidi w:val="0"/>
        <w:adjustRightInd w:val="0"/>
        <w:snapToGrid w:val="0"/>
        <w:spacing w:before="0" w:after="0" w:line="380" w:lineRule="exact"/>
        <w:textAlignment w:val="baseline"/>
        <w:rPr>
          <w:rFonts w:hint="eastAsia" w:ascii="宋体" w:hAnsi="宋体" w:eastAsia="宋体" w:cs="宋体"/>
          <w:caps w:val="0"/>
          <w:color w:val="000000"/>
          <w:spacing w:val="0"/>
          <w:w w:val="100"/>
          <w:position w:val="0"/>
          <w:sz w:val="21"/>
          <w:szCs w:val="21"/>
          <w:highlight w:val="none"/>
          <w:lang w:eastAsia="zh-CN"/>
        </w:rPr>
      </w:pPr>
      <w:r>
        <w:rPr>
          <w:rFonts w:hint="eastAsia" w:ascii="宋体" w:hAnsi="宋体" w:cs="宋体"/>
          <w:caps w:val="0"/>
          <w:color w:val="000000"/>
          <w:spacing w:val="0"/>
          <w:w w:val="100"/>
          <w:position w:val="0"/>
          <w:sz w:val="21"/>
          <w:szCs w:val="21"/>
          <w:highlight w:val="none"/>
          <w:lang w:val="en-US" w:eastAsia="zh-CN"/>
        </w:rPr>
        <w:t>7</w:t>
      </w:r>
      <w:r>
        <w:rPr>
          <w:rFonts w:hint="eastAsia" w:ascii="宋体" w:hAnsi="宋体" w:eastAsia="宋体" w:cs="宋体"/>
          <w:caps w:val="0"/>
          <w:color w:val="000000"/>
          <w:spacing w:val="0"/>
          <w:w w:val="100"/>
          <w:position w:val="0"/>
          <w:sz w:val="21"/>
          <w:szCs w:val="21"/>
          <w:highlight w:val="none"/>
          <w:lang w:eastAsia="zh-CN"/>
        </w:rPr>
        <w:t>.本项目为远程异地全流程电子评标。</w:t>
      </w:r>
    </w:p>
    <w:p w14:paraId="03CBAAA3">
      <w:pPr>
        <w:pStyle w:val="29"/>
        <w:keepNext w:val="0"/>
        <w:keepLines w:val="0"/>
        <w:pageBreakBefore w:val="0"/>
        <w:widowControl/>
        <w:shd w:val="clear" w:color="auto" w:fill="FFFFFF"/>
        <w:kinsoku w:val="0"/>
        <w:overflowPunct/>
        <w:topLinePunct w:val="0"/>
        <w:autoSpaceDE w:val="0"/>
        <w:autoSpaceDN w:val="0"/>
        <w:bidi w:val="0"/>
        <w:adjustRightInd w:val="0"/>
        <w:snapToGrid w:val="0"/>
        <w:spacing w:before="0" w:after="0" w:line="380" w:lineRule="exact"/>
        <w:textAlignment w:val="baseline"/>
        <w:rPr>
          <w:rFonts w:hint="default" w:ascii="宋体" w:hAnsi="宋体" w:eastAsia="宋体" w:cs="宋体"/>
          <w:caps w:val="0"/>
          <w:color w:val="000000"/>
          <w:spacing w:val="0"/>
          <w:w w:val="100"/>
          <w:position w:val="0"/>
          <w:sz w:val="21"/>
          <w:szCs w:val="21"/>
          <w:highlight w:val="none"/>
          <w:lang w:val="en-US" w:eastAsia="zh-CN"/>
        </w:rPr>
      </w:pPr>
      <w:r>
        <w:rPr>
          <w:rFonts w:hint="eastAsia" w:ascii="宋体" w:hAnsi="宋体" w:cs="宋体"/>
          <w:caps w:val="0"/>
          <w:color w:val="000000"/>
          <w:spacing w:val="0"/>
          <w:w w:val="100"/>
          <w:position w:val="0"/>
          <w:sz w:val="21"/>
          <w:szCs w:val="21"/>
          <w:highlight w:val="none"/>
          <w:lang w:val="en-US" w:eastAsia="zh-CN"/>
        </w:rPr>
        <w:t>8</w:t>
      </w:r>
      <w:r>
        <w:rPr>
          <w:rFonts w:hint="eastAsia" w:ascii="宋体" w:hAnsi="宋体" w:eastAsia="宋体" w:cs="宋体"/>
          <w:caps w:val="0"/>
          <w:color w:val="000000"/>
          <w:spacing w:val="0"/>
          <w:w w:val="100"/>
          <w:position w:val="0"/>
          <w:sz w:val="21"/>
          <w:szCs w:val="21"/>
          <w:highlight w:val="none"/>
          <w:lang w:eastAsia="zh-CN"/>
        </w:rPr>
        <w:t>.</w:t>
      </w:r>
      <w:r>
        <w:rPr>
          <w:rFonts w:hint="eastAsia" w:ascii="宋体" w:hAnsi="宋体" w:cs="宋体"/>
          <w:caps w:val="0"/>
          <w:color w:val="000000"/>
          <w:spacing w:val="0"/>
          <w:w w:val="100"/>
          <w:position w:val="0"/>
          <w:sz w:val="21"/>
          <w:szCs w:val="21"/>
          <w:highlight w:val="none"/>
          <w:lang w:val="en-US" w:eastAsia="zh-CN"/>
        </w:rPr>
        <w:t>本项目所有标项均不接受联合体竞标。</w:t>
      </w:r>
    </w:p>
    <w:p w14:paraId="4901A6FE">
      <w:pPr>
        <w:pStyle w:val="29"/>
        <w:keepNext w:val="0"/>
        <w:keepLines w:val="0"/>
        <w:pageBreakBefore w:val="0"/>
        <w:widowControl/>
        <w:shd w:val="clear" w:color="auto" w:fill="FFFFFF"/>
        <w:kinsoku w:val="0"/>
        <w:overflowPunct/>
        <w:topLinePunct w:val="0"/>
        <w:autoSpaceDE w:val="0"/>
        <w:autoSpaceDN w:val="0"/>
        <w:bidi w:val="0"/>
        <w:adjustRightInd w:val="0"/>
        <w:snapToGrid w:val="0"/>
        <w:spacing w:before="0" w:after="0" w:line="380" w:lineRule="exact"/>
        <w:textAlignment w:val="baseline"/>
        <w:rPr>
          <w:rFonts w:hint="eastAsia" w:ascii="宋体" w:hAnsi="宋体" w:eastAsia="宋体" w:cs="宋体"/>
          <w:caps w:val="0"/>
          <w:color w:val="000000"/>
          <w:spacing w:val="0"/>
          <w:w w:val="100"/>
          <w:position w:val="0"/>
          <w:sz w:val="21"/>
          <w:szCs w:val="21"/>
          <w:highlight w:val="none"/>
          <w:lang w:eastAsia="zh-CN"/>
        </w:rPr>
      </w:pPr>
      <w:r>
        <w:rPr>
          <w:rFonts w:hint="eastAsia" w:ascii="宋体" w:hAnsi="宋体" w:cs="宋体"/>
          <w:caps w:val="0"/>
          <w:color w:val="000000"/>
          <w:spacing w:val="0"/>
          <w:w w:val="100"/>
          <w:position w:val="0"/>
          <w:sz w:val="21"/>
          <w:szCs w:val="21"/>
          <w:highlight w:val="none"/>
          <w:lang w:val="en-US" w:eastAsia="zh-CN"/>
        </w:rPr>
        <w:t>9.</w:t>
      </w:r>
      <w:r>
        <w:rPr>
          <w:rFonts w:hint="eastAsia" w:ascii="宋体" w:hAnsi="宋体" w:eastAsia="宋体" w:cs="宋体"/>
          <w:caps w:val="0"/>
          <w:color w:val="000000"/>
          <w:spacing w:val="0"/>
          <w:w w:val="100"/>
          <w:position w:val="0"/>
          <w:sz w:val="21"/>
          <w:szCs w:val="21"/>
          <w:highlight w:val="none"/>
          <w:lang w:eastAsia="zh-CN"/>
        </w:rPr>
        <w:t>银行、保险、石油石化、电力、电信等有行业特殊情况的，法人的分支机构经法人授权后可以分支机构的身份参加政府采购。如供应商为分支机构的，必须在响应文件中同时提供经法人授权供应商以分支机构名义参加投标的授权委托书、法人营业执照及分支机构营业执照的复印件。</w:t>
      </w:r>
    </w:p>
    <w:p w14:paraId="4458A9EF">
      <w:pPr>
        <w:pStyle w:val="29"/>
        <w:keepNext w:val="0"/>
        <w:keepLines w:val="0"/>
        <w:pageBreakBefore w:val="0"/>
        <w:widowControl/>
        <w:shd w:val="clear" w:color="auto" w:fill="FFFFFF"/>
        <w:kinsoku w:val="0"/>
        <w:overflowPunct/>
        <w:topLinePunct w:val="0"/>
        <w:autoSpaceDE w:val="0"/>
        <w:autoSpaceDN w:val="0"/>
        <w:bidi w:val="0"/>
        <w:adjustRightInd w:val="0"/>
        <w:snapToGrid w:val="0"/>
        <w:spacing w:before="0" w:after="0" w:line="380" w:lineRule="exact"/>
        <w:textAlignment w:val="baseline"/>
        <w:rPr>
          <w:rFonts w:hint="eastAsia" w:ascii="宋体" w:hAnsi="宋体" w:eastAsia="宋体" w:cs="宋体"/>
          <w:caps w:val="0"/>
          <w:color w:val="000000"/>
          <w:spacing w:val="0"/>
          <w:w w:val="100"/>
          <w:position w:val="0"/>
          <w:sz w:val="21"/>
          <w:szCs w:val="21"/>
          <w:highlight w:val="none"/>
          <w:lang w:eastAsia="zh-CN"/>
        </w:rPr>
      </w:pPr>
      <w:r>
        <w:rPr>
          <w:rFonts w:hint="eastAsia" w:ascii="宋体" w:hAnsi="宋体" w:cs="宋体"/>
          <w:caps w:val="0"/>
          <w:color w:val="000000"/>
          <w:spacing w:val="0"/>
          <w:w w:val="100"/>
          <w:position w:val="0"/>
          <w:sz w:val="21"/>
          <w:szCs w:val="21"/>
          <w:highlight w:val="none"/>
          <w:lang w:val="en-US" w:eastAsia="zh-CN"/>
        </w:rPr>
        <w:t>10.</w:t>
      </w:r>
      <w:r>
        <w:rPr>
          <w:rFonts w:hint="eastAsia" w:ascii="宋体" w:hAnsi="宋体" w:eastAsia="宋体" w:cs="宋体"/>
          <w:caps w:val="0"/>
          <w:color w:val="000000"/>
          <w:spacing w:val="0"/>
          <w:w w:val="100"/>
          <w:position w:val="0"/>
          <w:sz w:val="21"/>
          <w:szCs w:val="21"/>
          <w:highlight w:val="none"/>
          <w:lang w:eastAsia="zh-CN"/>
        </w:rPr>
        <w:t>监督部门：博白县财政局政府采购监督管理</w:t>
      </w:r>
      <w:r>
        <w:rPr>
          <w:rFonts w:hint="eastAsia" w:ascii="宋体" w:hAnsi="宋体" w:cs="宋体"/>
          <w:caps w:val="0"/>
          <w:color w:val="000000"/>
          <w:spacing w:val="0"/>
          <w:w w:val="100"/>
          <w:position w:val="0"/>
          <w:sz w:val="21"/>
          <w:szCs w:val="21"/>
          <w:highlight w:val="none"/>
          <w:lang w:val="en-US" w:eastAsia="zh-CN"/>
        </w:rPr>
        <w:t>股</w:t>
      </w:r>
      <w:r>
        <w:rPr>
          <w:rFonts w:hint="eastAsia" w:ascii="宋体" w:hAnsi="宋体" w:eastAsia="宋体" w:cs="宋体"/>
          <w:caps w:val="0"/>
          <w:color w:val="000000"/>
          <w:spacing w:val="0"/>
          <w:w w:val="100"/>
          <w:position w:val="0"/>
          <w:sz w:val="21"/>
          <w:szCs w:val="21"/>
          <w:highlight w:val="none"/>
          <w:lang w:eastAsia="zh-CN"/>
        </w:rPr>
        <w:t xml:space="preserve"> 0775-8331612</w:t>
      </w:r>
    </w:p>
    <w:p w14:paraId="0F4DAF03">
      <w:pPr>
        <w:pStyle w:val="29"/>
        <w:keepNext w:val="0"/>
        <w:keepLines w:val="0"/>
        <w:pageBreakBefore w:val="0"/>
        <w:widowControl/>
        <w:shd w:val="clear" w:color="auto" w:fill="FFFFFF"/>
        <w:kinsoku w:val="0"/>
        <w:overflowPunct/>
        <w:topLinePunct w:val="0"/>
        <w:autoSpaceDE w:val="0"/>
        <w:autoSpaceDN w:val="0"/>
        <w:bidi w:val="0"/>
        <w:adjustRightInd w:val="0"/>
        <w:snapToGrid w:val="0"/>
        <w:spacing w:before="0" w:after="0" w:line="380" w:lineRule="exact"/>
        <w:textAlignment w:val="baseline"/>
        <w:rPr>
          <w:rFonts w:hint="eastAsia" w:ascii="宋体" w:hAnsi="宋体" w:eastAsia="宋体" w:cs="宋体"/>
          <w:b/>
          <w:bCs/>
          <w:caps w:val="0"/>
          <w:snapToGrid w:val="0"/>
          <w:color w:val="000000"/>
          <w:spacing w:val="0"/>
          <w:w w:val="100"/>
          <w:position w:val="0"/>
          <w:sz w:val="21"/>
          <w:szCs w:val="21"/>
          <w:highlight w:val="none"/>
          <w:lang w:val="en-US" w:eastAsia="zh-CN" w:bidi="ar-SA"/>
        </w:rPr>
      </w:pPr>
      <w:r>
        <w:rPr>
          <w:rFonts w:hint="eastAsia" w:ascii="宋体" w:hAnsi="宋体" w:eastAsia="宋体" w:cs="宋体"/>
          <w:b/>
          <w:bCs/>
          <w:caps w:val="0"/>
          <w:snapToGrid w:val="0"/>
          <w:color w:val="000000"/>
          <w:spacing w:val="0"/>
          <w:w w:val="100"/>
          <w:position w:val="0"/>
          <w:sz w:val="21"/>
          <w:szCs w:val="21"/>
          <w:highlight w:val="none"/>
          <w:lang w:val="en-US" w:eastAsia="zh-CN" w:bidi="ar-SA"/>
        </w:rPr>
        <w:t>九、对本次征集提出询问，请按以下方式联系</w:t>
      </w:r>
    </w:p>
    <w:p w14:paraId="60E6201C">
      <w:pPr>
        <w:pStyle w:val="29"/>
        <w:keepNext w:val="0"/>
        <w:keepLines w:val="0"/>
        <w:pageBreakBefore w:val="0"/>
        <w:widowControl/>
        <w:shd w:val="clear" w:color="auto" w:fill="FFFFFF"/>
        <w:kinsoku w:val="0"/>
        <w:overflowPunct/>
        <w:topLinePunct w:val="0"/>
        <w:autoSpaceDE w:val="0"/>
        <w:autoSpaceDN w:val="0"/>
        <w:bidi w:val="0"/>
        <w:adjustRightInd w:val="0"/>
        <w:snapToGrid w:val="0"/>
        <w:spacing w:before="0" w:after="0" w:line="380" w:lineRule="exact"/>
        <w:textAlignment w:val="baseline"/>
        <w:rPr>
          <w:rFonts w:hint="eastAsia" w:ascii="宋体" w:hAnsi="宋体" w:eastAsia="宋体" w:cs="宋体"/>
          <w:caps w:val="0"/>
          <w:color w:val="000000"/>
          <w:spacing w:val="0"/>
          <w:w w:val="100"/>
          <w:position w:val="0"/>
          <w:sz w:val="21"/>
          <w:szCs w:val="21"/>
          <w:highlight w:val="none"/>
          <w:lang w:eastAsia="zh-CN"/>
        </w:rPr>
      </w:pPr>
      <w:r>
        <w:rPr>
          <w:rFonts w:hint="eastAsia" w:ascii="宋体" w:hAnsi="宋体" w:eastAsia="宋体" w:cs="宋体"/>
          <w:caps w:val="0"/>
          <w:color w:val="000000"/>
          <w:spacing w:val="0"/>
          <w:w w:val="100"/>
          <w:position w:val="0"/>
          <w:sz w:val="21"/>
          <w:szCs w:val="21"/>
          <w:highlight w:val="none"/>
          <w:lang w:eastAsia="zh-CN"/>
        </w:rPr>
        <w:t>采购代理机构信息</w:t>
      </w:r>
    </w:p>
    <w:p w14:paraId="38BD9FF6">
      <w:pPr>
        <w:keepNext w:val="0"/>
        <w:keepLines w:val="0"/>
        <w:pageBreakBefore w:val="0"/>
        <w:widowControl/>
        <w:shd w:val="clear" w:color="auto" w:fill="FFFFFF"/>
        <w:kinsoku/>
        <w:overflowPunct/>
        <w:topLinePunct w:val="0"/>
        <w:autoSpaceDE w:val="0"/>
        <w:autoSpaceDN w:val="0"/>
        <w:bidi w:val="0"/>
        <w:adjustRightInd w:val="0"/>
        <w:snapToGrid w:val="0"/>
        <w:spacing w:line="380" w:lineRule="exact"/>
        <w:ind w:firstLine="424" w:firstLineChars="202"/>
        <w:jc w:val="left"/>
        <w:textAlignment w:val="auto"/>
        <w:rPr>
          <w:rFonts w:hint="eastAsia" w:ascii="宋体" w:hAnsi="宋体" w:eastAsia="宋体" w:cs="宋体"/>
          <w:caps w:val="0"/>
          <w:color w:val="000000"/>
          <w:spacing w:val="0"/>
          <w:w w:val="100"/>
          <w:position w:val="0"/>
          <w:sz w:val="21"/>
          <w:szCs w:val="21"/>
          <w:highlight w:val="none"/>
          <w:lang w:eastAsia="zh-CN"/>
        </w:rPr>
      </w:pPr>
      <w:r>
        <w:rPr>
          <w:rFonts w:hint="eastAsia" w:ascii="宋体" w:hAnsi="宋体" w:eastAsia="宋体" w:cs="宋体"/>
          <w:caps w:val="0"/>
          <w:color w:val="000000"/>
          <w:spacing w:val="0"/>
          <w:w w:val="100"/>
          <w:position w:val="0"/>
          <w:sz w:val="21"/>
          <w:szCs w:val="21"/>
          <w:highlight w:val="none"/>
        </w:rPr>
        <w:t>名称：</w:t>
      </w:r>
      <w:r>
        <w:rPr>
          <w:rFonts w:hint="eastAsia" w:ascii="宋体" w:hAnsi="宋体" w:cs="宋体"/>
          <w:caps w:val="0"/>
          <w:color w:val="000000"/>
          <w:spacing w:val="0"/>
          <w:w w:val="100"/>
          <w:position w:val="0"/>
          <w:sz w:val="21"/>
          <w:szCs w:val="21"/>
          <w:highlight w:val="none"/>
          <w:lang w:eastAsia="zh-CN"/>
        </w:rPr>
        <w:t>广西建隆工程咨询有限公司</w:t>
      </w:r>
    </w:p>
    <w:p w14:paraId="444CB152">
      <w:pPr>
        <w:keepNext w:val="0"/>
        <w:keepLines w:val="0"/>
        <w:pageBreakBefore w:val="0"/>
        <w:widowControl/>
        <w:shd w:val="clear" w:color="auto" w:fill="FFFFFF"/>
        <w:kinsoku/>
        <w:overflowPunct/>
        <w:topLinePunct w:val="0"/>
        <w:autoSpaceDE w:val="0"/>
        <w:autoSpaceDN w:val="0"/>
        <w:bidi w:val="0"/>
        <w:adjustRightInd w:val="0"/>
        <w:snapToGrid w:val="0"/>
        <w:spacing w:line="380" w:lineRule="exact"/>
        <w:ind w:firstLine="424" w:firstLineChars="202"/>
        <w:jc w:val="left"/>
        <w:textAlignment w:val="auto"/>
        <w:rPr>
          <w:rFonts w:hint="eastAsia" w:ascii="宋体" w:hAnsi="宋体" w:eastAsia="宋体" w:cs="宋体"/>
          <w:caps w:val="0"/>
          <w:color w:val="000000"/>
          <w:spacing w:val="0"/>
          <w:w w:val="100"/>
          <w:position w:val="0"/>
          <w:sz w:val="21"/>
          <w:szCs w:val="21"/>
          <w:highlight w:val="none"/>
          <w:lang w:eastAsia="zh-CN"/>
        </w:rPr>
      </w:pPr>
      <w:r>
        <w:rPr>
          <w:rFonts w:hint="eastAsia" w:ascii="宋体" w:hAnsi="宋体" w:eastAsia="宋体" w:cs="宋体"/>
          <w:caps w:val="0"/>
          <w:color w:val="000000"/>
          <w:spacing w:val="0"/>
          <w:w w:val="100"/>
          <w:position w:val="0"/>
          <w:sz w:val="21"/>
          <w:szCs w:val="21"/>
          <w:highlight w:val="none"/>
        </w:rPr>
        <w:t>地址：</w:t>
      </w:r>
      <w:r>
        <w:rPr>
          <w:rFonts w:hint="eastAsia" w:ascii="宋体" w:hAnsi="宋体" w:cs="宋体"/>
          <w:caps w:val="0"/>
          <w:color w:val="000000"/>
          <w:spacing w:val="0"/>
          <w:w w:val="100"/>
          <w:position w:val="0"/>
          <w:sz w:val="21"/>
          <w:szCs w:val="21"/>
          <w:highlight w:val="none"/>
          <w:lang w:eastAsia="zh-CN"/>
        </w:rPr>
        <w:t>南宁市竹溪大道36号青湖中心13层1301号</w:t>
      </w:r>
    </w:p>
    <w:p w14:paraId="6E721959">
      <w:pPr>
        <w:keepNext w:val="0"/>
        <w:keepLines w:val="0"/>
        <w:pageBreakBefore w:val="0"/>
        <w:widowControl/>
        <w:shd w:val="clear" w:color="auto" w:fill="FFFFFF"/>
        <w:kinsoku/>
        <w:overflowPunct/>
        <w:topLinePunct w:val="0"/>
        <w:autoSpaceDE w:val="0"/>
        <w:autoSpaceDN w:val="0"/>
        <w:bidi w:val="0"/>
        <w:adjustRightInd w:val="0"/>
        <w:snapToGrid w:val="0"/>
        <w:spacing w:line="380" w:lineRule="exact"/>
        <w:ind w:firstLine="420" w:firstLineChars="200"/>
        <w:textAlignment w:val="auto"/>
        <w:rPr>
          <w:rFonts w:hint="eastAsia" w:ascii="宋体" w:hAnsi="宋体" w:eastAsia="宋体" w:cs="宋体"/>
          <w:caps w:val="0"/>
          <w:color w:val="000000"/>
          <w:spacing w:val="0"/>
          <w:w w:val="100"/>
          <w:position w:val="0"/>
          <w:sz w:val="21"/>
          <w:szCs w:val="21"/>
          <w:highlight w:val="none"/>
          <w:lang w:val="en-US" w:eastAsia="zh-CN"/>
        </w:rPr>
      </w:pPr>
      <w:r>
        <w:rPr>
          <w:rFonts w:hint="eastAsia" w:ascii="宋体" w:hAnsi="宋体" w:eastAsia="宋体" w:cs="宋体"/>
          <w:caps w:val="0"/>
          <w:color w:val="000000"/>
          <w:spacing w:val="0"/>
          <w:w w:val="100"/>
          <w:position w:val="0"/>
          <w:sz w:val="21"/>
          <w:szCs w:val="21"/>
          <w:highlight w:val="none"/>
        </w:rPr>
        <w:t>项目联系人：</w:t>
      </w:r>
      <w:r>
        <w:rPr>
          <w:rFonts w:hint="eastAsia" w:ascii="宋体" w:hAnsi="宋体" w:eastAsia="宋体" w:cs="宋体"/>
          <w:caps w:val="0"/>
          <w:color w:val="000000"/>
          <w:spacing w:val="0"/>
          <w:w w:val="100"/>
          <w:position w:val="0"/>
          <w:sz w:val="21"/>
          <w:szCs w:val="21"/>
          <w:highlight w:val="none"/>
          <w:lang w:val="en-US" w:eastAsia="zh-CN"/>
        </w:rPr>
        <w:t>黄国涵、李坚初、苏锦清、冯涓娟</w:t>
      </w:r>
    </w:p>
    <w:p w14:paraId="3E44E220">
      <w:pPr>
        <w:keepNext w:val="0"/>
        <w:keepLines w:val="0"/>
        <w:pageBreakBefore w:val="0"/>
        <w:widowControl/>
        <w:shd w:val="clear" w:color="auto" w:fill="FFFFFF"/>
        <w:kinsoku/>
        <w:overflowPunct/>
        <w:topLinePunct w:val="0"/>
        <w:autoSpaceDE w:val="0"/>
        <w:autoSpaceDN w:val="0"/>
        <w:bidi w:val="0"/>
        <w:adjustRightInd w:val="0"/>
        <w:snapToGrid w:val="0"/>
        <w:spacing w:line="380" w:lineRule="exact"/>
        <w:ind w:firstLine="420" w:firstLineChars="200"/>
        <w:textAlignment w:val="auto"/>
        <w:rPr>
          <w:rFonts w:hint="eastAsia" w:ascii="宋体" w:hAnsi="宋体" w:eastAsia="宋体" w:cs="宋体"/>
          <w:caps w:val="0"/>
          <w:color w:val="000000"/>
          <w:spacing w:val="0"/>
          <w:w w:val="100"/>
          <w:position w:val="0"/>
          <w:sz w:val="21"/>
          <w:szCs w:val="21"/>
          <w:highlight w:val="none"/>
          <w:lang w:eastAsia="zh-CN"/>
        </w:rPr>
      </w:pPr>
      <w:r>
        <w:rPr>
          <w:rFonts w:hint="eastAsia" w:ascii="宋体" w:hAnsi="宋体" w:eastAsia="宋体" w:cs="宋体"/>
          <w:caps w:val="0"/>
          <w:color w:val="000000"/>
          <w:spacing w:val="0"/>
          <w:w w:val="100"/>
          <w:position w:val="0"/>
          <w:sz w:val="21"/>
          <w:szCs w:val="21"/>
          <w:highlight w:val="none"/>
        </w:rPr>
        <w:t>电    话：</w:t>
      </w:r>
      <w:r>
        <w:rPr>
          <w:rFonts w:hint="eastAsia" w:ascii="宋体" w:hAnsi="宋体" w:cs="宋体"/>
          <w:caps w:val="0"/>
          <w:color w:val="000000"/>
          <w:spacing w:val="0"/>
          <w:w w:val="100"/>
          <w:position w:val="0"/>
          <w:sz w:val="21"/>
          <w:szCs w:val="21"/>
          <w:highlight w:val="none"/>
          <w:lang w:eastAsia="zh-CN"/>
        </w:rPr>
        <w:t>0771-5345232</w:t>
      </w:r>
    </w:p>
    <w:p w14:paraId="2C84333D">
      <w:pPr>
        <w:pStyle w:val="2"/>
        <w:ind w:firstLine="420" w:firstLineChars="200"/>
        <w:jc w:val="both"/>
        <w:rPr>
          <w:rFonts w:hint="eastAsia" w:ascii="宋体" w:hAnsi="宋体" w:eastAsia="宋体" w:cs="宋体"/>
          <w:caps w:val="0"/>
          <w:color w:val="000000"/>
          <w:spacing w:val="0"/>
          <w:w w:val="100"/>
          <w:position w:val="0"/>
          <w:highlight w:val="none"/>
          <w:lang w:eastAsia="zh-CN"/>
        </w:rPr>
      </w:pPr>
    </w:p>
    <w:p w14:paraId="6223C8B9">
      <w:pPr>
        <w:spacing w:line="360" w:lineRule="exact"/>
        <w:ind w:firstLine="420" w:firstLineChars="200"/>
        <w:jc w:val="right"/>
        <w:rPr>
          <w:rFonts w:hint="eastAsia" w:ascii="宋体" w:hAnsi="宋体" w:eastAsia="宋体" w:cs="宋体"/>
          <w:caps w:val="0"/>
          <w:color w:val="000000"/>
          <w:spacing w:val="0"/>
          <w:w w:val="100"/>
          <w:position w:val="0"/>
          <w:highlight w:val="none"/>
          <w:lang w:eastAsia="zh-CN"/>
        </w:rPr>
      </w:pPr>
      <w:r>
        <w:rPr>
          <w:rFonts w:hint="eastAsia" w:ascii="宋体" w:hAnsi="宋体" w:cs="宋体"/>
          <w:caps w:val="0"/>
          <w:color w:val="000000"/>
          <w:spacing w:val="0"/>
          <w:w w:val="100"/>
          <w:position w:val="0"/>
          <w:szCs w:val="21"/>
          <w:highlight w:val="none"/>
          <w:lang w:eastAsia="zh-CN"/>
        </w:rPr>
        <w:t>广西建隆工程咨询有限公司</w:t>
      </w:r>
    </w:p>
    <w:p w14:paraId="56B90227">
      <w:pPr>
        <w:spacing w:line="360" w:lineRule="exact"/>
        <w:ind w:firstLine="420" w:firstLineChars="200"/>
        <w:jc w:val="right"/>
        <w:rPr>
          <w:rFonts w:hint="eastAsia" w:ascii="宋体" w:hAnsi="宋体" w:eastAsia="宋体" w:cs="宋体"/>
          <w:b/>
          <w:bCs/>
          <w:caps w:val="0"/>
          <w:color w:val="000000"/>
          <w:spacing w:val="0"/>
          <w:w w:val="100"/>
          <w:position w:val="0"/>
          <w:highlight w:val="none"/>
          <w:lang w:eastAsia="zh-CN"/>
        </w:rPr>
      </w:pPr>
      <w:r>
        <w:rPr>
          <w:rFonts w:hint="eastAsia" w:ascii="宋体" w:hAnsi="宋体" w:eastAsia="宋体" w:cs="宋体"/>
          <w:caps w:val="0"/>
          <w:color w:val="000000"/>
          <w:spacing w:val="0"/>
          <w:w w:val="100"/>
          <w:position w:val="0"/>
          <w:highlight w:val="none"/>
          <w:lang w:eastAsia="zh-CN"/>
        </w:rPr>
        <w:t>202</w:t>
      </w:r>
      <w:r>
        <w:rPr>
          <w:rFonts w:hint="eastAsia" w:ascii="宋体" w:hAnsi="宋体" w:cs="宋体"/>
          <w:caps w:val="0"/>
          <w:color w:val="000000"/>
          <w:spacing w:val="0"/>
          <w:w w:val="100"/>
          <w:position w:val="0"/>
          <w:highlight w:val="none"/>
          <w:lang w:val="en-US" w:eastAsia="zh-CN"/>
        </w:rPr>
        <w:t>6</w:t>
      </w:r>
      <w:r>
        <w:rPr>
          <w:rFonts w:hint="eastAsia" w:ascii="宋体" w:hAnsi="宋体" w:eastAsia="宋体" w:cs="宋体"/>
          <w:caps w:val="0"/>
          <w:color w:val="000000"/>
          <w:spacing w:val="0"/>
          <w:w w:val="100"/>
          <w:position w:val="0"/>
          <w:highlight w:val="none"/>
          <w:lang w:eastAsia="zh-CN"/>
        </w:rPr>
        <w:t>年</w:t>
      </w:r>
      <w:r>
        <w:rPr>
          <w:rFonts w:hint="eastAsia" w:ascii="宋体" w:hAnsi="宋体" w:cs="宋体"/>
          <w:caps w:val="0"/>
          <w:color w:val="000000"/>
          <w:spacing w:val="0"/>
          <w:w w:val="100"/>
          <w:position w:val="0"/>
          <w:highlight w:val="none"/>
          <w:lang w:val="en-US" w:eastAsia="zh-CN"/>
        </w:rPr>
        <w:t>9</w:t>
      </w:r>
      <w:r>
        <w:rPr>
          <w:rFonts w:hint="eastAsia" w:ascii="宋体" w:hAnsi="宋体" w:eastAsia="宋体" w:cs="宋体"/>
          <w:caps w:val="0"/>
          <w:color w:val="000000"/>
          <w:spacing w:val="0"/>
          <w:w w:val="100"/>
          <w:position w:val="0"/>
          <w:highlight w:val="none"/>
          <w:lang w:eastAsia="zh-CN"/>
        </w:rPr>
        <w:t>月</w:t>
      </w:r>
      <w:r>
        <w:rPr>
          <w:rFonts w:hint="eastAsia" w:ascii="宋体" w:hAnsi="宋体" w:cs="宋体"/>
          <w:caps w:val="0"/>
          <w:color w:val="000000"/>
          <w:spacing w:val="0"/>
          <w:w w:val="100"/>
          <w:position w:val="0"/>
          <w:highlight w:val="none"/>
          <w:lang w:val="en-US" w:eastAsia="zh-CN"/>
        </w:rPr>
        <w:t>8</w:t>
      </w:r>
      <w:r>
        <w:rPr>
          <w:rFonts w:hint="eastAsia" w:ascii="宋体" w:hAnsi="宋体" w:eastAsia="宋体" w:cs="宋体"/>
          <w:caps w:val="0"/>
          <w:color w:val="000000"/>
          <w:spacing w:val="0"/>
          <w:w w:val="100"/>
          <w:position w:val="0"/>
          <w:highlight w:val="none"/>
          <w:lang w:eastAsia="zh-CN"/>
        </w:rPr>
        <w:t>日</w:t>
      </w:r>
    </w:p>
    <w:p w14:paraId="559EA267">
      <w:pPr>
        <w:rPr>
          <w:rFonts w:hint="eastAsia"/>
          <w:b/>
          <w:bCs/>
          <w:caps w:val="0"/>
          <w:color w:val="000000" w:themeColor="text1"/>
          <w:spacing w:val="0"/>
          <w:w w:val="100"/>
          <w:position w:val="0"/>
          <w:highlight w:val="none"/>
          <w:lang w:eastAsia="zh-CN"/>
          <w14:textFill>
            <w14:solidFill>
              <w14:schemeClr w14:val="tx1"/>
            </w14:solidFill>
          </w14:textFill>
        </w:rPr>
      </w:pPr>
      <w:bookmarkStart w:id="6" w:name="_Toc262652413"/>
      <w:r>
        <w:rPr>
          <w:rFonts w:hint="eastAsia"/>
          <w:b/>
          <w:bCs/>
          <w:caps w:val="0"/>
          <w:color w:val="000000" w:themeColor="text1"/>
          <w:spacing w:val="0"/>
          <w:w w:val="100"/>
          <w:position w:val="0"/>
          <w:highlight w:val="none"/>
          <w:lang w:eastAsia="zh-CN"/>
          <w14:textFill>
            <w14:solidFill>
              <w14:schemeClr w14:val="tx1"/>
            </w14:solidFill>
          </w14:textFill>
        </w:rPr>
        <w:br w:type="page"/>
      </w:r>
    </w:p>
    <w:p w14:paraId="131CC785">
      <w:pPr>
        <w:pStyle w:val="24"/>
        <w:outlineLvl w:val="9"/>
        <w:rPr>
          <w:rFonts w:hint="eastAsia"/>
          <w:b/>
          <w:bCs/>
          <w:caps w:val="0"/>
          <w:color w:val="000000" w:themeColor="text1"/>
          <w:spacing w:val="0"/>
          <w:w w:val="100"/>
          <w:position w:val="0"/>
          <w:highlight w:val="none"/>
          <w:lang w:eastAsia="zh-CN"/>
          <w14:textFill>
            <w14:solidFill>
              <w14:schemeClr w14:val="tx1"/>
            </w14:solidFill>
          </w14:textFill>
        </w:rPr>
      </w:pPr>
    </w:p>
    <w:p w14:paraId="5306EA2C">
      <w:pPr>
        <w:pStyle w:val="24"/>
        <w:outlineLvl w:val="0"/>
        <w:rPr>
          <w:b/>
          <w:bCs/>
          <w:caps w:val="0"/>
          <w:color w:val="000000" w:themeColor="text1"/>
          <w:spacing w:val="0"/>
          <w:w w:val="100"/>
          <w:position w:val="0"/>
          <w:highlight w:val="none"/>
          <w:lang w:eastAsia="zh-CN"/>
          <w14:textFill>
            <w14:solidFill>
              <w14:schemeClr w14:val="tx1"/>
            </w14:solidFill>
          </w14:textFill>
        </w:rPr>
      </w:pPr>
      <w:r>
        <w:rPr>
          <w:rFonts w:hint="eastAsia"/>
          <w:b/>
          <w:bCs/>
          <w:caps w:val="0"/>
          <w:color w:val="000000" w:themeColor="text1"/>
          <w:spacing w:val="0"/>
          <w:w w:val="100"/>
          <w:position w:val="0"/>
          <w:highlight w:val="none"/>
          <w:lang w:eastAsia="zh-CN"/>
          <w14:textFill>
            <w14:solidFill>
              <w14:schemeClr w14:val="tx1"/>
            </w14:solidFill>
          </w14:textFill>
        </w:rPr>
        <w:t>第二章  采购需求</w:t>
      </w:r>
      <w:bookmarkEnd w:id="6"/>
    </w:p>
    <w:p w14:paraId="5A7401EC">
      <w:pPr>
        <w:pStyle w:val="2"/>
        <w:spacing w:line="277" w:lineRule="auto"/>
        <w:outlineLvl w:val="9"/>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说明：</w:t>
      </w:r>
    </w:p>
    <w:p w14:paraId="52748EE8">
      <w:pPr>
        <w:pStyle w:val="2"/>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outlineLvl w:val="9"/>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1.“实质性要求”是指采购需求中带“▲”的条款或者不能负偏离的条款或者已经指明不满足按响应文件作无效处理的条款。</w:t>
      </w:r>
    </w:p>
    <w:p w14:paraId="32844F2B">
      <w:pPr>
        <w:pStyle w:val="2"/>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outlineLvl w:val="9"/>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val="en-US" w:eastAsia="zh-CN"/>
          <w14:textFill>
            <w14:solidFill>
              <w14:schemeClr w14:val="tx1"/>
            </w14:solidFill>
          </w14:textFill>
        </w:rPr>
        <w:t>2</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.供应商必须对响应文件中提供的证明材料和资质文件真实性负责，如出现虚假应标情况，供应商除了应接受有关部门的处罚外，还应依据《中华人民共和国民法典》的相关条款来进行赔偿。</w:t>
      </w:r>
    </w:p>
    <w:p w14:paraId="44EDF9C9">
      <w:pPr>
        <w:pStyle w:val="2"/>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outlineLvl w:val="9"/>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val="en-US" w:eastAsia="zh-CN"/>
          <w14:textFill>
            <w14:solidFill>
              <w14:schemeClr w14:val="tx1"/>
            </w14:solidFill>
          </w14:textFill>
        </w:rPr>
        <w:t>3</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.供应商必须自行为其竞标产品侵犯他人的知识产权或者专利成果的行为承担相应法律责任。</w:t>
      </w:r>
    </w:p>
    <w:p w14:paraId="6F7FAE17">
      <w:pPr>
        <w:keepNext w:val="0"/>
        <w:keepLines w:val="0"/>
        <w:pageBreakBefore w:val="0"/>
        <w:widowControl w:val="0"/>
        <w:kinsoku/>
        <w:wordWrap/>
        <w:overflowPunct/>
        <w:topLinePunct w:val="0"/>
        <w:bidi w:val="0"/>
        <w:snapToGrid w:val="0"/>
        <w:spacing w:line="360" w:lineRule="exact"/>
        <w:jc w:val="left"/>
        <w:textAlignment w:val="auto"/>
        <w:rPr>
          <w:rFonts w:hint="eastAsia" w:ascii="宋体" w:hAnsi="宋体"/>
          <w:b/>
          <w:color w:val="auto"/>
          <w:szCs w:val="21"/>
          <w:highlight w:val="none"/>
          <w:lang w:val="en-US" w:eastAsia="zh-CN"/>
        </w:rPr>
      </w:pPr>
      <w:bookmarkStart w:id="7" w:name="bookmark4"/>
      <w:bookmarkEnd w:id="7"/>
    </w:p>
    <w:p w14:paraId="0A1239C3">
      <w:pPr>
        <w:keepNext w:val="0"/>
        <w:keepLines w:val="0"/>
        <w:pageBreakBefore w:val="0"/>
        <w:widowControl w:val="0"/>
        <w:kinsoku/>
        <w:wordWrap/>
        <w:overflowPunct/>
        <w:topLinePunct w:val="0"/>
        <w:bidi w:val="0"/>
        <w:snapToGrid w:val="0"/>
        <w:spacing w:line="360" w:lineRule="exact"/>
        <w:jc w:val="left"/>
        <w:textAlignment w:val="auto"/>
        <w:rPr>
          <w:rFonts w:hint="eastAsia" w:ascii="宋体" w:hAnsi="宋体"/>
          <w:b/>
          <w:color w:val="auto"/>
          <w:szCs w:val="21"/>
          <w:highlight w:val="none"/>
        </w:rPr>
      </w:pPr>
      <w:r>
        <w:rPr>
          <w:rFonts w:hint="eastAsia" w:ascii="宋体" w:hAnsi="宋体"/>
          <w:b/>
          <w:color w:val="auto"/>
          <w:szCs w:val="21"/>
          <w:highlight w:val="none"/>
          <w:lang w:val="en-US" w:eastAsia="zh-CN"/>
        </w:rPr>
        <w:t>▲</w:t>
      </w:r>
      <w:r>
        <w:rPr>
          <w:rFonts w:hint="eastAsia" w:ascii="宋体" w:hAnsi="宋体"/>
          <w:b/>
          <w:color w:val="auto"/>
          <w:szCs w:val="21"/>
          <w:highlight w:val="none"/>
        </w:rPr>
        <w:t>一、技术要求</w:t>
      </w:r>
    </w:p>
    <w:p w14:paraId="2333571C">
      <w:pPr>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（一）服务内容</w:t>
      </w:r>
    </w:p>
    <w:p w14:paraId="30E41741">
      <w:pPr>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1、</w:t>
      </w:r>
      <w:r>
        <w:rPr>
          <w:rFonts w:hint="eastAsia" w:ascii="宋体" w:hAnsi="宋体" w:eastAsia="宋体" w:cs="宋体"/>
          <w:bCs/>
          <w:color w:val="auto"/>
          <w:sz w:val="21"/>
          <w:szCs w:val="21"/>
          <w:highlight w:val="none"/>
          <w:lang w:eastAsia="zh-CN"/>
        </w:rPr>
        <w:t>本项目共划分为</w:t>
      </w:r>
      <w:r>
        <w:rPr>
          <w:rFonts w:hint="eastAsia" w:ascii="宋体" w:hAnsi="宋体" w:eastAsia="宋体" w:cs="宋体"/>
          <w:bCs/>
          <w:color w:val="auto"/>
          <w:sz w:val="21"/>
          <w:szCs w:val="21"/>
          <w:highlight w:val="none"/>
          <w:lang w:val="en-US" w:eastAsia="zh-CN"/>
        </w:rPr>
        <w:t>三</w:t>
      </w:r>
      <w:r>
        <w:rPr>
          <w:rFonts w:hint="eastAsia" w:ascii="宋体" w:hAnsi="宋体" w:eastAsia="宋体" w:cs="宋体"/>
          <w:bCs/>
          <w:color w:val="auto"/>
          <w:sz w:val="21"/>
          <w:szCs w:val="21"/>
          <w:highlight w:val="none"/>
          <w:lang w:eastAsia="zh-CN"/>
        </w:rPr>
        <w:t>个</w:t>
      </w:r>
      <w:r>
        <w:rPr>
          <w:rFonts w:hint="eastAsia" w:ascii="宋体" w:hAnsi="宋体" w:eastAsia="宋体" w:cs="宋体"/>
          <w:bCs/>
          <w:color w:val="auto"/>
          <w:sz w:val="21"/>
          <w:szCs w:val="21"/>
          <w:highlight w:val="none"/>
          <w:lang w:val="en-US" w:eastAsia="zh-CN"/>
        </w:rPr>
        <w:t>分标</w:t>
      </w:r>
      <w:r>
        <w:rPr>
          <w:rFonts w:hint="eastAsia" w:ascii="宋体" w:hAnsi="宋体" w:eastAsia="宋体" w:cs="宋体"/>
          <w:bCs/>
          <w:color w:val="auto"/>
          <w:sz w:val="21"/>
          <w:szCs w:val="21"/>
          <w:highlight w:val="none"/>
          <w:lang w:eastAsia="zh-CN"/>
        </w:rPr>
        <w:t>，供应商</w:t>
      </w:r>
      <w:r>
        <w:rPr>
          <w:rFonts w:hint="eastAsia" w:ascii="宋体" w:hAnsi="宋体" w:eastAsia="宋体" w:cs="宋体"/>
          <w:bCs/>
          <w:color w:val="auto"/>
          <w:sz w:val="21"/>
          <w:szCs w:val="21"/>
          <w:highlight w:val="none"/>
          <w:lang w:val="en-US" w:eastAsia="zh-CN"/>
        </w:rPr>
        <w:t>可选择单个或全部分标进行响应</w:t>
      </w:r>
      <w:r>
        <w:rPr>
          <w:rFonts w:hint="eastAsia" w:ascii="宋体" w:hAnsi="宋体" w:eastAsia="宋体" w:cs="宋体"/>
          <w:bCs/>
          <w:color w:val="auto"/>
          <w:sz w:val="21"/>
          <w:szCs w:val="21"/>
          <w:highlight w:val="none"/>
          <w:lang w:eastAsia="zh-CN"/>
        </w:rPr>
        <w:t>，</w:t>
      </w:r>
      <w:r>
        <w:rPr>
          <w:rFonts w:hint="eastAsia" w:ascii="宋体" w:hAnsi="宋体" w:cs="宋体"/>
          <w:bCs/>
          <w:color w:val="auto"/>
          <w:sz w:val="21"/>
          <w:szCs w:val="21"/>
          <w:highlight w:val="none"/>
          <w:lang w:val="en-US" w:eastAsia="zh-CN"/>
        </w:rPr>
        <w:t>所有标项均</w:t>
      </w:r>
      <w:r>
        <w:rPr>
          <w:rFonts w:hint="eastAsia" w:ascii="宋体" w:hAnsi="宋体" w:eastAsia="宋体" w:cs="宋体"/>
          <w:bCs/>
          <w:color w:val="auto"/>
          <w:sz w:val="21"/>
          <w:szCs w:val="21"/>
          <w:highlight w:val="none"/>
          <w:lang w:eastAsia="zh-CN"/>
        </w:rPr>
        <w:t>不接受联合体投标。</w:t>
      </w:r>
    </w:p>
    <w:p w14:paraId="38D2E8C0">
      <w:pPr>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jc w:val="both"/>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标项一</w:t>
      </w:r>
      <w:r>
        <w:rPr>
          <w:rFonts w:hint="eastAsia" w:ascii="宋体" w:hAnsi="宋体" w:eastAsia="宋体" w:cs="宋体"/>
          <w:bCs/>
          <w:color w:val="auto"/>
          <w:sz w:val="21"/>
          <w:szCs w:val="21"/>
          <w:highlight w:val="none"/>
          <w:lang w:eastAsia="zh-CN"/>
        </w:rPr>
        <w:t>：工程概算、预算（含</w:t>
      </w:r>
      <w:r>
        <w:rPr>
          <w:rFonts w:hint="eastAsia" w:ascii="宋体" w:hAnsi="宋体" w:eastAsia="宋体" w:cs="宋体"/>
          <w:bCs/>
          <w:color w:val="auto"/>
          <w:sz w:val="21"/>
          <w:szCs w:val="21"/>
          <w:highlight w:val="none"/>
          <w:lang w:val="en-US" w:eastAsia="zh-CN"/>
        </w:rPr>
        <w:t>招标</w:t>
      </w:r>
      <w:r>
        <w:rPr>
          <w:rFonts w:hint="eastAsia" w:ascii="宋体" w:hAnsi="宋体" w:eastAsia="宋体" w:cs="宋体"/>
          <w:bCs/>
          <w:color w:val="auto"/>
          <w:sz w:val="21"/>
          <w:szCs w:val="21"/>
          <w:highlight w:val="none"/>
          <w:lang w:eastAsia="zh-CN"/>
        </w:rPr>
        <w:t>控制价、工程量清单）、工程竣工结算评审</w:t>
      </w:r>
      <w:r>
        <w:rPr>
          <w:rFonts w:hint="eastAsia" w:ascii="宋体" w:hAnsi="宋体" w:cs="宋体"/>
          <w:bCs/>
          <w:color w:val="auto"/>
          <w:sz w:val="21"/>
          <w:szCs w:val="21"/>
          <w:highlight w:val="none"/>
          <w:lang w:val="en-US" w:eastAsia="zh-CN"/>
        </w:rPr>
        <w:t>服务</w:t>
      </w:r>
      <w:r>
        <w:rPr>
          <w:rFonts w:hint="eastAsia" w:ascii="宋体" w:hAnsi="宋体" w:eastAsia="宋体" w:cs="宋体"/>
          <w:bCs/>
          <w:color w:val="auto"/>
          <w:sz w:val="21"/>
          <w:szCs w:val="21"/>
          <w:highlight w:val="none"/>
          <w:lang w:val="en-US" w:eastAsia="zh-CN"/>
        </w:rPr>
        <w:t>，</w:t>
      </w:r>
      <w:r>
        <w:rPr>
          <w:rFonts w:hint="eastAsia" w:ascii="宋体" w:hAnsi="宋体" w:eastAsia="宋体" w:cs="宋体"/>
          <w:bCs/>
          <w:color w:val="auto"/>
          <w:sz w:val="21"/>
          <w:szCs w:val="21"/>
          <w:highlight w:val="none"/>
          <w:lang w:eastAsia="zh-CN"/>
        </w:rPr>
        <w:t>入围供应商数量上限为</w:t>
      </w:r>
      <w:r>
        <w:rPr>
          <w:rFonts w:hint="eastAsia" w:ascii="宋体" w:hAnsi="宋体" w:eastAsia="宋体" w:cs="宋体"/>
          <w:bCs/>
          <w:color w:val="auto"/>
          <w:sz w:val="21"/>
          <w:szCs w:val="21"/>
          <w:highlight w:val="none"/>
          <w:lang w:val="en-US" w:eastAsia="zh-CN"/>
        </w:rPr>
        <w:t>15</w:t>
      </w:r>
      <w:r>
        <w:rPr>
          <w:rFonts w:hint="eastAsia" w:ascii="宋体" w:hAnsi="宋体" w:eastAsia="宋体" w:cs="宋体"/>
          <w:bCs/>
          <w:color w:val="auto"/>
          <w:sz w:val="21"/>
          <w:szCs w:val="21"/>
          <w:highlight w:val="none"/>
          <w:lang w:eastAsia="zh-CN"/>
        </w:rPr>
        <w:t>家。</w:t>
      </w:r>
    </w:p>
    <w:p w14:paraId="28555BA0">
      <w:pPr>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jc w:val="both"/>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标项二：政府投资建设项目竣工财务决算评审</w:t>
      </w:r>
      <w:r>
        <w:rPr>
          <w:rFonts w:hint="eastAsia" w:ascii="宋体" w:hAnsi="宋体" w:cs="宋体"/>
          <w:bCs/>
          <w:color w:val="auto"/>
          <w:sz w:val="21"/>
          <w:szCs w:val="21"/>
          <w:highlight w:val="none"/>
          <w:lang w:val="en-US" w:eastAsia="zh-CN"/>
        </w:rPr>
        <w:t>服务</w:t>
      </w:r>
      <w:r>
        <w:rPr>
          <w:rFonts w:hint="eastAsia" w:ascii="宋体" w:hAnsi="宋体" w:eastAsia="宋体" w:cs="宋体"/>
          <w:bCs/>
          <w:color w:val="auto"/>
          <w:sz w:val="21"/>
          <w:szCs w:val="21"/>
          <w:highlight w:val="none"/>
          <w:lang w:val="en-US" w:eastAsia="zh-CN"/>
        </w:rPr>
        <w:t>，入围供应商数量上限为</w:t>
      </w:r>
      <w:r>
        <w:rPr>
          <w:rFonts w:hint="eastAsia" w:ascii="宋体" w:hAnsi="宋体" w:cs="宋体"/>
          <w:bCs/>
          <w:color w:val="auto"/>
          <w:sz w:val="21"/>
          <w:szCs w:val="21"/>
          <w:highlight w:val="none"/>
          <w:lang w:val="en-US" w:eastAsia="zh-CN"/>
        </w:rPr>
        <w:t>3</w:t>
      </w:r>
      <w:r>
        <w:rPr>
          <w:rFonts w:hint="eastAsia" w:ascii="宋体" w:hAnsi="宋体" w:eastAsia="宋体" w:cs="宋体"/>
          <w:bCs/>
          <w:color w:val="auto"/>
          <w:sz w:val="21"/>
          <w:szCs w:val="21"/>
          <w:highlight w:val="none"/>
          <w:lang w:val="en-US" w:eastAsia="zh-CN"/>
        </w:rPr>
        <w:t>家。</w:t>
      </w:r>
    </w:p>
    <w:p w14:paraId="2648BED4">
      <w:pPr>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jc w:val="both"/>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标项三：信息化工程项目的工程概算、预算（含招标控制价、工程量清单）、工程竣工结算评审</w:t>
      </w:r>
      <w:r>
        <w:rPr>
          <w:rFonts w:hint="eastAsia" w:ascii="宋体" w:hAnsi="宋体" w:cs="宋体"/>
          <w:bCs/>
          <w:color w:val="auto"/>
          <w:sz w:val="21"/>
          <w:szCs w:val="21"/>
          <w:highlight w:val="none"/>
          <w:lang w:val="en-US" w:eastAsia="zh-CN"/>
        </w:rPr>
        <w:t>服务</w:t>
      </w:r>
      <w:r>
        <w:rPr>
          <w:rFonts w:hint="eastAsia" w:ascii="宋体" w:hAnsi="宋体" w:eastAsia="宋体" w:cs="宋体"/>
          <w:bCs/>
          <w:color w:val="auto"/>
          <w:sz w:val="21"/>
          <w:szCs w:val="21"/>
          <w:highlight w:val="none"/>
          <w:lang w:val="en-US" w:eastAsia="zh-CN"/>
        </w:rPr>
        <w:t>，入围供应商数量上限为1家。</w:t>
      </w:r>
    </w:p>
    <w:p w14:paraId="7C25BC9C">
      <w:pPr>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jc w:val="both"/>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2、</w:t>
      </w:r>
      <w:r>
        <w:rPr>
          <w:rFonts w:hint="eastAsia" w:ascii="宋体" w:hAnsi="宋体" w:cs="宋体"/>
          <w:bCs/>
          <w:color w:val="auto"/>
          <w:sz w:val="21"/>
          <w:szCs w:val="21"/>
          <w:highlight w:val="none"/>
          <w:lang w:val="en-US" w:eastAsia="zh-CN"/>
        </w:rPr>
        <w:t>各标项</w:t>
      </w:r>
      <w:r>
        <w:rPr>
          <w:rFonts w:hint="eastAsia" w:ascii="宋体" w:hAnsi="宋体" w:eastAsia="宋体" w:cs="宋体"/>
          <w:bCs/>
          <w:color w:val="auto"/>
          <w:sz w:val="21"/>
          <w:szCs w:val="21"/>
          <w:highlight w:val="none"/>
          <w:lang w:val="en-US" w:eastAsia="zh-CN"/>
        </w:rPr>
        <w:t>框架协议期限</w:t>
      </w:r>
      <w:r>
        <w:rPr>
          <w:rFonts w:hint="eastAsia" w:ascii="宋体" w:hAnsi="宋体" w:cs="宋体"/>
          <w:bCs/>
          <w:color w:val="auto"/>
          <w:sz w:val="21"/>
          <w:szCs w:val="21"/>
          <w:highlight w:val="none"/>
          <w:lang w:val="en-US" w:eastAsia="zh-CN"/>
        </w:rPr>
        <w:t>：两年</w:t>
      </w:r>
      <w:r>
        <w:rPr>
          <w:rFonts w:hint="eastAsia" w:ascii="宋体" w:hAnsi="宋体" w:eastAsia="宋体" w:cs="宋体"/>
          <w:bCs/>
          <w:color w:val="auto"/>
          <w:sz w:val="21"/>
          <w:szCs w:val="21"/>
          <w:highlight w:val="none"/>
          <w:lang w:val="en-US" w:eastAsia="zh-CN"/>
        </w:rPr>
        <w:t>，具体起止时间以框架协议签订的时间为准。</w:t>
      </w:r>
    </w:p>
    <w:p w14:paraId="67073062">
      <w:pPr>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jc w:val="both"/>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3、供应商可承接的财政投资评审项目具体数量及投资额以实际签订采购合同为准。</w:t>
      </w:r>
    </w:p>
    <w:p w14:paraId="40300136">
      <w:pPr>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jc w:val="both"/>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4、回避原则：成交供应商及其控股股东所属企业（单位）不得参与经财政投资评审项目的施工等相关业务。成交供应商及其控股股东所属企业（单位）不得参与所评审项目的咨询、设计等相关业务。成交供应商及其控股股东所属企业（单位）不得参与有长期合作关系的建设单位的项目评审工作。若有违反前述规定行为，一经发现，马上终止协议，且不能参与后续年度采购事项。</w:t>
      </w:r>
    </w:p>
    <w:p w14:paraId="1D7CFB86">
      <w:pPr>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jc w:val="both"/>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5、成交供应商不得将采购人委托的评审工作转交或分包给第三方完成。</w:t>
      </w:r>
    </w:p>
    <w:p w14:paraId="11699C2D">
      <w:pPr>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jc w:val="both"/>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6、入围供应商被采购人选定后，无正当理由不得拒绝采购人各类评审项目的委托。成交供应商接到项目通知后应按时响应并安排人员作资料接收等相关工作，应严格按国家有关标准提供相关评审服务，并在接收资料后按时递交成果文件。</w:t>
      </w:r>
    </w:p>
    <w:p w14:paraId="4FBCAD2B">
      <w:pPr>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jc w:val="both"/>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7、严格按照采购人提出的评审时限及评审工作流程细则要求，确保在对社会公开承诺和财政要求的时限内完成评审任务，按时按质将评审资料归档。</w:t>
      </w:r>
    </w:p>
    <w:p w14:paraId="053A1556">
      <w:pPr>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jc w:val="both"/>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8、入围供应商应提供免费增值服务：积极完成征集人、采购人安排提供的一定数量零星项目（不在评审范围、申请资金等项目，以下简称“零星项目”）的评审工作并根据征集人、采购人要求出具成果文件，评审质量、评审效率纳入正常项目评审考核管理。</w:t>
      </w:r>
    </w:p>
    <w:p w14:paraId="2C014E26">
      <w:pPr>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（二）</w:t>
      </w:r>
      <w:r>
        <w:rPr>
          <w:rFonts w:hint="eastAsia" w:ascii="宋体" w:hAnsi="宋体" w:eastAsia="宋体" w:cs="宋体"/>
          <w:bCs/>
          <w:color w:val="auto"/>
          <w:sz w:val="21"/>
          <w:szCs w:val="21"/>
          <w:highlight w:val="none"/>
          <w:lang w:val="en-US" w:eastAsia="zh-CN"/>
        </w:rPr>
        <w:t>服务标准</w:t>
      </w:r>
    </w:p>
    <w:p w14:paraId="0585B2CB">
      <w:pPr>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1.供应商要严格遵守《中华人民共和国审计法》等国家的法律、法规和有关规章制度，严格遵守《工程造价咨询单位执业行为准则》、《造价工程师职业道德行为准则》等行业准则，审计行为和质量要求执行审计署颁布的《中华人民共和国国家审计准则》。</w:t>
      </w:r>
    </w:p>
    <w:p w14:paraId="1423E5A3">
      <w:pPr>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2.供应商不得泄露采购人及所承接项目的任何商业机密，不得未经采购人同意擅自对外公开审计结论。</w:t>
      </w:r>
    </w:p>
    <w:p w14:paraId="4FA8CB90">
      <w:pPr>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3.供应商是采购人的协助单位，应站在采购人的立场上对采购人安排的项目进行公平、公正、认真、细致的审计，服从采购人的各项管理制度及管理要求。</w:t>
      </w:r>
    </w:p>
    <w:p w14:paraId="2DCA3EC7">
      <w:pPr>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4.供应商不得将采购人安排的审计项目转交第三方完成。</w:t>
      </w:r>
    </w:p>
    <w:p w14:paraId="585C23A4">
      <w:pPr>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5.供应商应严格按国家、行业和当地有关标准、规范提供相关协审服务。</w:t>
      </w:r>
    </w:p>
    <w:p w14:paraId="129271F8">
      <w:pPr>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（三）服务</w:t>
      </w:r>
      <w:r>
        <w:rPr>
          <w:rFonts w:hint="eastAsia" w:ascii="宋体" w:hAnsi="宋体" w:eastAsia="宋体" w:cs="宋体"/>
          <w:bCs/>
          <w:color w:val="auto"/>
          <w:sz w:val="21"/>
          <w:szCs w:val="21"/>
          <w:highlight w:val="none"/>
          <w:lang w:val="en-US" w:eastAsia="zh-CN"/>
        </w:rPr>
        <w:t>效率</w:t>
      </w:r>
    </w:p>
    <w:p w14:paraId="144E3745">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jc w:val="both"/>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标项一及标项</w:t>
      </w:r>
      <w:r>
        <w:rPr>
          <w:rFonts w:hint="eastAsia" w:ascii="宋体" w:hAnsi="宋体" w:cs="宋体"/>
          <w:b/>
          <w:bCs w:val="0"/>
          <w:color w:val="auto"/>
          <w:sz w:val="21"/>
          <w:szCs w:val="21"/>
          <w:highlight w:val="none"/>
          <w:lang w:val="en-US" w:eastAsia="zh-CN"/>
        </w:rPr>
        <w:t>三</w:t>
      </w:r>
      <w:r>
        <w:rPr>
          <w:rFonts w:hint="eastAsia" w:ascii="宋体" w:hAnsi="宋体" w:eastAsia="宋体" w:cs="宋体"/>
          <w:bCs/>
          <w:color w:val="auto"/>
          <w:sz w:val="21"/>
          <w:szCs w:val="21"/>
          <w:highlight w:val="none"/>
          <w:lang w:val="en-US" w:eastAsia="zh-CN"/>
        </w:rPr>
        <w:t>：</w:t>
      </w:r>
    </w:p>
    <w:p w14:paraId="7A19E5A0">
      <w:pPr>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1、</w:t>
      </w:r>
      <w:r>
        <w:rPr>
          <w:rFonts w:hint="eastAsia" w:ascii="宋体" w:hAnsi="宋体" w:eastAsia="宋体" w:cs="宋体"/>
          <w:bCs/>
          <w:color w:val="auto"/>
          <w:sz w:val="21"/>
          <w:szCs w:val="21"/>
          <w:highlight w:val="none"/>
          <w:lang w:eastAsia="zh-CN"/>
        </w:rPr>
        <w:t>供应商接到采购人委托的任务后须30分钟内响应，</w:t>
      </w:r>
      <w:r>
        <w:rPr>
          <w:rFonts w:hint="eastAsia" w:ascii="宋体" w:hAnsi="宋体" w:eastAsia="宋体" w:cs="宋体"/>
          <w:bCs/>
          <w:color w:val="auto"/>
          <w:sz w:val="21"/>
          <w:szCs w:val="21"/>
          <w:highlight w:val="none"/>
          <w:lang w:val="en-US" w:eastAsia="zh-CN"/>
        </w:rPr>
        <w:t>4</w:t>
      </w:r>
      <w:r>
        <w:rPr>
          <w:rFonts w:hint="eastAsia" w:ascii="宋体" w:hAnsi="宋体" w:eastAsia="宋体" w:cs="宋体"/>
          <w:bCs/>
          <w:color w:val="auto"/>
          <w:sz w:val="21"/>
          <w:szCs w:val="21"/>
          <w:highlight w:val="none"/>
          <w:lang w:eastAsia="zh-CN"/>
        </w:rPr>
        <w:t>小时内到达采购人处接收项目资料，并在24小时内开展实质性工作。</w:t>
      </w:r>
    </w:p>
    <w:tbl>
      <w:tblPr>
        <w:tblStyle w:val="15"/>
        <w:tblpPr w:leftFromText="180" w:rightFromText="180" w:vertAnchor="text" w:horzAnchor="margin" w:tblpY="6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2773"/>
        <w:gridCol w:w="1721"/>
        <w:gridCol w:w="1581"/>
        <w:gridCol w:w="1407"/>
        <w:gridCol w:w="1723"/>
      </w:tblGrid>
      <w:tr w14:paraId="737F2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5" w:hRule="atLeast"/>
        </w:trPr>
        <w:tc>
          <w:tcPr>
            <w:tcW w:w="377" w:type="dxa"/>
            <w:noWrap w:val="0"/>
            <w:vAlign w:val="center"/>
          </w:tcPr>
          <w:p w14:paraId="1348DFD5">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序    号</w:t>
            </w:r>
          </w:p>
        </w:tc>
        <w:tc>
          <w:tcPr>
            <w:tcW w:w="2834" w:type="dxa"/>
            <w:noWrap w:val="0"/>
            <w:vAlign w:val="center"/>
          </w:tcPr>
          <w:p w14:paraId="2C6D7B8E">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eastAsia="zh-CN"/>
              </w:rPr>
              <w:t>工程概算、预算送审金额（</w:t>
            </w:r>
            <w:r>
              <w:rPr>
                <w:rFonts w:hint="eastAsia" w:ascii="宋体" w:hAnsi="宋体" w:eastAsia="宋体" w:cs="宋体"/>
                <w:bCs/>
                <w:color w:val="auto"/>
                <w:sz w:val="21"/>
                <w:szCs w:val="21"/>
                <w:highlight w:val="none"/>
                <w:lang w:val="en-US" w:eastAsia="zh-CN"/>
              </w:rPr>
              <w:t>万元</w:t>
            </w:r>
            <w:r>
              <w:rPr>
                <w:rFonts w:hint="eastAsia" w:ascii="宋体" w:hAnsi="宋体" w:eastAsia="宋体" w:cs="宋体"/>
                <w:bCs/>
                <w:color w:val="auto"/>
                <w:sz w:val="21"/>
                <w:szCs w:val="21"/>
                <w:highlight w:val="none"/>
                <w:lang w:eastAsia="zh-CN"/>
              </w:rPr>
              <w:t>）</w:t>
            </w:r>
          </w:p>
        </w:tc>
        <w:tc>
          <w:tcPr>
            <w:tcW w:w="1757" w:type="dxa"/>
            <w:noWrap w:val="0"/>
            <w:vAlign w:val="center"/>
          </w:tcPr>
          <w:p w14:paraId="79ED6159">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成交供应商</w:t>
            </w:r>
            <w:r>
              <w:rPr>
                <w:rFonts w:hint="eastAsia" w:ascii="宋体" w:hAnsi="宋体" w:eastAsia="宋体" w:cs="宋体"/>
                <w:bCs/>
                <w:color w:val="auto"/>
                <w:sz w:val="21"/>
                <w:szCs w:val="21"/>
                <w:highlight w:val="none"/>
                <w:lang w:eastAsia="zh-CN"/>
              </w:rPr>
              <w:t>签收项目资料到对送审资料完整性、合法性</w:t>
            </w:r>
            <w:r>
              <w:rPr>
                <w:rFonts w:hint="eastAsia" w:ascii="宋体" w:hAnsi="宋体" w:eastAsia="宋体" w:cs="宋体"/>
                <w:bCs/>
                <w:color w:val="auto"/>
                <w:sz w:val="21"/>
                <w:szCs w:val="21"/>
                <w:highlight w:val="none"/>
                <w:lang w:val="en-US" w:eastAsia="zh-CN"/>
              </w:rPr>
              <w:t>评审</w:t>
            </w:r>
            <w:r>
              <w:rPr>
                <w:rFonts w:hint="eastAsia" w:ascii="宋体" w:hAnsi="宋体" w:eastAsia="宋体" w:cs="宋体"/>
                <w:bCs/>
                <w:color w:val="auto"/>
                <w:sz w:val="21"/>
                <w:szCs w:val="21"/>
                <w:highlight w:val="none"/>
                <w:lang w:eastAsia="zh-CN"/>
              </w:rPr>
              <w:t>并提交书面意见给采购人的完成时限</w:t>
            </w:r>
          </w:p>
        </w:tc>
        <w:tc>
          <w:tcPr>
            <w:tcW w:w="1620" w:type="dxa"/>
            <w:noWrap w:val="0"/>
            <w:vAlign w:val="center"/>
          </w:tcPr>
          <w:p w14:paraId="129012BD">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成交供应商</w:t>
            </w:r>
            <w:r>
              <w:rPr>
                <w:rFonts w:hint="eastAsia" w:ascii="宋体" w:hAnsi="宋体" w:eastAsia="宋体" w:cs="宋体"/>
                <w:bCs/>
                <w:color w:val="auto"/>
                <w:sz w:val="21"/>
                <w:szCs w:val="21"/>
                <w:highlight w:val="none"/>
                <w:lang w:eastAsia="zh-CN"/>
              </w:rPr>
              <w:t>审核项目送审资料后到初审完成并提交书面</w:t>
            </w:r>
            <w:r>
              <w:rPr>
                <w:rFonts w:hint="eastAsia" w:ascii="宋体" w:hAnsi="宋体" w:eastAsia="宋体" w:cs="宋体"/>
                <w:bCs/>
                <w:color w:val="auto"/>
                <w:sz w:val="21"/>
                <w:szCs w:val="21"/>
                <w:highlight w:val="none"/>
                <w:lang w:val="en-US" w:eastAsia="zh-CN"/>
              </w:rPr>
              <w:t>评审</w:t>
            </w:r>
            <w:r>
              <w:rPr>
                <w:rFonts w:hint="eastAsia" w:ascii="宋体" w:hAnsi="宋体" w:eastAsia="宋体" w:cs="宋体"/>
                <w:bCs/>
                <w:color w:val="auto"/>
                <w:sz w:val="21"/>
                <w:szCs w:val="21"/>
                <w:highlight w:val="none"/>
                <w:lang w:eastAsia="zh-CN"/>
              </w:rPr>
              <w:t>结果给采购人的完成时限</w:t>
            </w:r>
          </w:p>
        </w:tc>
        <w:tc>
          <w:tcPr>
            <w:tcW w:w="1440" w:type="dxa"/>
            <w:noWrap w:val="0"/>
            <w:vAlign w:val="center"/>
          </w:tcPr>
          <w:p w14:paraId="33EB8ED8">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成交供应商</w:t>
            </w:r>
            <w:r>
              <w:rPr>
                <w:rFonts w:hint="eastAsia" w:ascii="宋体" w:hAnsi="宋体" w:eastAsia="宋体" w:cs="宋体"/>
                <w:bCs/>
                <w:color w:val="auto"/>
                <w:sz w:val="21"/>
                <w:szCs w:val="21"/>
                <w:highlight w:val="none"/>
                <w:lang w:eastAsia="zh-CN"/>
              </w:rPr>
              <w:t>收到采购人反馈复核意见后修改的完成时限</w:t>
            </w:r>
          </w:p>
        </w:tc>
        <w:tc>
          <w:tcPr>
            <w:tcW w:w="1760" w:type="dxa"/>
            <w:noWrap w:val="0"/>
            <w:vAlign w:val="center"/>
          </w:tcPr>
          <w:p w14:paraId="60D14FE5">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成交供应商</w:t>
            </w:r>
            <w:r>
              <w:rPr>
                <w:rFonts w:hint="eastAsia" w:ascii="宋体" w:hAnsi="宋体" w:eastAsia="宋体" w:cs="宋体"/>
                <w:bCs/>
                <w:color w:val="auto"/>
                <w:sz w:val="21"/>
                <w:szCs w:val="21"/>
                <w:highlight w:val="none"/>
                <w:lang w:eastAsia="zh-CN"/>
              </w:rPr>
              <w:t>提交项目</w:t>
            </w:r>
            <w:r>
              <w:rPr>
                <w:rFonts w:hint="eastAsia" w:ascii="宋体" w:hAnsi="宋体" w:eastAsia="宋体" w:cs="宋体"/>
                <w:bCs/>
                <w:color w:val="auto"/>
                <w:sz w:val="21"/>
                <w:szCs w:val="21"/>
                <w:highlight w:val="none"/>
                <w:lang w:val="en-US" w:eastAsia="zh-CN"/>
              </w:rPr>
              <w:t>评审</w:t>
            </w:r>
            <w:r>
              <w:rPr>
                <w:rFonts w:hint="eastAsia" w:ascii="宋体" w:hAnsi="宋体" w:eastAsia="宋体" w:cs="宋体"/>
                <w:bCs/>
                <w:color w:val="auto"/>
                <w:sz w:val="21"/>
                <w:szCs w:val="21"/>
                <w:highlight w:val="none"/>
                <w:lang w:eastAsia="zh-CN"/>
              </w:rPr>
              <w:t>报告、收集、汇总、装订</w:t>
            </w:r>
            <w:r>
              <w:rPr>
                <w:rFonts w:hint="eastAsia" w:ascii="宋体" w:hAnsi="宋体" w:eastAsia="宋体" w:cs="宋体"/>
                <w:bCs/>
                <w:color w:val="auto"/>
                <w:sz w:val="21"/>
                <w:szCs w:val="21"/>
                <w:highlight w:val="none"/>
                <w:lang w:val="en-US" w:eastAsia="zh-CN"/>
              </w:rPr>
              <w:t>评审</w:t>
            </w:r>
            <w:r>
              <w:rPr>
                <w:rFonts w:hint="eastAsia" w:ascii="宋体" w:hAnsi="宋体" w:eastAsia="宋体" w:cs="宋体"/>
                <w:bCs/>
                <w:color w:val="auto"/>
                <w:sz w:val="21"/>
                <w:szCs w:val="21"/>
                <w:highlight w:val="none"/>
                <w:lang w:val="zh-CN" w:eastAsia="zh-CN"/>
              </w:rPr>
              <w:t>概算、预算</w:t>
            </w:r>
            <w:r>
              <w:rPr>
                <w:rFonts w:hint="eastAsia" w:ascii="宋体" w:hAnsi="宋体" w:eastAsia="宋体" w:cs="宋体"/>
                <w:bCs/>
                <w:color w:val="auto"/>
                <w:sz w:val="21"/>
                <w:szCs w:val="21"/>
                <w:highlight w:val="none"/>
                <w:lang w:eastAsia="zh-CN"/>
              </w:rPr>
              <w:t>资料的完成时限</w:t>
            </w:r>
          </w:p>
        </w:tc>
      </w:tr>
      <w:tr w14:paraId="123F6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377" w:type="dxa"/>
            <w:noWrap w:val="0"/>
            <w:vAlign w:val="center"/>
          </w:tcPr>
          <w:p w14:paraId="2ABC5C44">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1</w:t>
            </w:r>
          </w:p>
        </w:tc>
        <w:tc>
          <w:tcPr>
            <w:tcW w:w="2834" w:type="dxa"/>
            <w:noWrap w:val="0"/>
            <w:vAlign w:val="top"/>
          </w:tcPr>
          <w:p w14:paraId="50CC9EED">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500</w:t>
            </w:r>
            <w:r>
              <w:rPr>
                <w:rFonts w:hint="eastAsia" w:ascii="宋体" w:hAnsi="宋体" w:eastAsia="宋体" w:cs="宋体"/>
                <w:bCs/>
                <w:color w:val="auto"/>
                <w:sz w:val="21"/>
                <w:szCs w:val="21"/>
                <w:highlight w:val="none"/>
                <w:lang w:eastAsia="zh-CN"/>
              </w:rPr>
              <w:t>以下（含</w:t>
            </w:r>
            <w:r>
              <w:rPr>
                <w:rFonts w:hint="eastAsia" w:ascii="宋体" w:hAnsi="宋体" w:eastAsia="宋体" w:cs="宋体"/>
                <w:bCs/>
                <w:color w:val="auto"/>
                <w:sz w:val="21"/>
                <w:szCs w:val="21"/>
                <w:highlight w:val="none"/>
                <w:lang w:val="en-US" w:eastAsia="zh-CN"/>
              </w:rPr>
              <w:t>500</w:t>
            </w:r>
            <w:r>
              <w:rPr>
                <w:rFonts w:hint="eastAsia" w:ascii="宋体" w:hAnsi="宋体" w:eastAsia="宋体" w:cs="宋体"/>
                <w:bCs/>
                <w:color w:val="auto"/>
                <w:sz w:val="21"/>
                <w:szCs w:val="21"/>
                <w:highlight w:val="none"/>
                <w:lang w:eastAsia="zh-CN"/>
              </w:rPr>
              <w:t>）</w:t>
            </w:r>
          </w:p>
        </w:tc>
        <w:tc>
          <w:tcPr>
            <w:tcW w:w="1757" w:type="dxa"/>
            <w:noWrap w:val="0"/>
            <w:vAlign w:val="center"/>
          </w:tcPr>
          <w:p w14:paraId="349477E7">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1日历天</w:t>
            </w:r>
          </w:p>
        </w:tc>
        <w:tc>
          <w:tcPr>
            <w:tcW w:w="1620" w:type="dxa"/>
            <w:noWrap w:val="0"/>
            <w:vAlign w:val="center"/>
          </w:tcPr>
          <w:p w14:paraId="0CB69B44">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7</w:t>
            </w:r>
            <w:r>
              <w:rPr>
                <w:rFonts w:hint="eastAsia" w:ascii="宋体" w:hAnsi="宋体" w:eastAsia="宋体" w:cs="宋体"/>
                <w:bCs/>
                <w:color w:val="auto"/>
                <w:sz w:val="21"/>
                <w:szCs w:val="21"/>
                <w:highlight w:val="none"/>
                <w:lang w:eastAsia="zh-CN"/>
              </w:rPr>
              <w:t>日历天</w:t>
            </w:r>
          </w:p>
        </w:tc>
        <w:tc>
          <w:tcPr>
            <w:tcW w:w="1440" w:type="dxa"/>
            <w:noWrap w:val="0"/>
            <w:vAlign w:val="center"/>
          </w:tcPr>
          <w:p w14:paraId="151F16FB">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c>
          <w:tcPr>
            <w:tcW w:w="1760" w:type="dxa"/>
            <w:noWrap w:val="0"/>
            <w:vAlign w:val="center"/>
          </w:tcPr>
          <w:p w14:paraId="4BA22718">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r>
      <w:tr w14:paraId="632D0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377" w:type="dxa"/>
            <w:noWrap w:val="0"/>
            <w:vAlign w:val="center"/>
          </w:tcPr>
          <w:p w14:paraId="6CACA044">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w:t>
            </w:r>
          </w:p>
        </w:tc>
        <w:tc>
          <w:tcPr>
            <w:tcW w:w="2834" w:type="dxa"/>
            <w:noWrap w:val="0"/>
            <w:vAlign w:val="top"/>
          </w:tcPr>
          <w:p w14:paraId="3492763B">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500以上</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1000以下</w:t>
            </w:r>
            <w:r>
              <w:rPr>
                <w:rFonts w:hint="eastAsia" w:ascii="宋体" w:hAnsi="宋体" w:eastAsia="宋体" w:cs="宋体"/>
                <w:bCs/>
                <w:color w:val="auto"/>
                <w:sz w:val="21"/>
                <w:szCs w:val="21"/>
                <w:highlight w:val="none"/>
                <w:lang w:eastAsia="zh-CN"/>
              </w:rPr>
              <w:t>（含</w:t>
            </w:r>
            <w:r>
              <w:rPr>
                <w:rFonts w:hint="eastAsia" w:ascii="宋体" w:hAnsi="宋体" w:eastAsia="宋体" w:cs="宋体"/>
                <w:bCs/>
                <w:color w:val="auto"/>
                <w:sz w:val="21"/>
                <w:szCs w:val="21"/>
                <w:highlight w:val="none"/>
                <w:lang w:val="en-US" w:eastAsia="zh-CN"/>
              </w:rPr>
              <w:t>1000</w:t>
            </w:r>
            <w:r>
              <w:rPr>
                <w:rFonts w:hint="eastAsia" w:ascii="宋体" w:hAnsi="宋体" w:eastAsia="宋体" w:cs="宋体"/>
                <w:bCs/>
                <w:color w:val="auto"/>
                <w:sz w:val="21"/>
                <w:szCs w:val="21"/>
                <w:highlight w:val="none"/>
                <w:lang w:eastAsia="zh-CN"/>
              </w:rPr>
              <w:t>）</w:t>
            </w:r>
          </w:p>
        </w:tc>
        <w:tc>
          <w:tcPr>
            <w:tcW w:w="1757" w:type="dxa"/>
            <w:noWrap w:val="0"/>
            <w:vAlign w:val="center"/>
          </w:tcPr>
          <w:p w14:paraId="5DE9E344">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c>
          <w:tcPr>
            <w:tcW w:w="1620" w:type="dxa"/>
            <w:noWrap w:val="0"/>
            <w:vAlign w:val="center"/>
          </w:tcPr>
          <w:p w14:paraId="5A001DB3">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7日历天</w:t>
            </w:r>
          </w:p>
        </w:tc>
        <w:tc>
          <w:tcPr>
            <w:tcW w:w="1440" w:type="dxa"/>
            <w:noWrap w:val="0"/>
            <w:vAlign w:val="center"/>
          </w:tcPr>
          <w:p w14:paraId="33B47676">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c>
          <w:tcPr>
            <w:tcW w:w="1760" w:type="dxa"/>
            <w:noWrap w:val="0"/>
            <w:vAlign w:val="center"/>
          </w:tcPr>
          <w:p w14:paraId="5B8417D1">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r>
      <w:tr w14:paraId="0A252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377" w:type="dxa"/>
            <w:noWrap w:val="0"/>
            <w:vAlign w:val="center"/>
          </w:tcPr>
          <w:p w14:paraId="4BF6A5F3">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3</w:t>
            </w:r>
          </w:p>
        </w:tc>
        <w:tc>
          <w:tcPr>
            <w:tcW w:w="2834" w:type="dxa"/>
            <w:noWrap w:val="0"/>
            <w:vAlign w:val="top"/>
          </w:tcPr>
          <w:p w14:paraId="65C90F87">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1000以上</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5</w:t>
            </w:r>
            <w:r>
              <w:rPr>
                <w:rFonts w:hint="eastAsia" w:ascii="宋体" w:hAnsi="宋体" w:eastAsia="宋体" w:cs="宋体"/>
                <w:bCs/>
                <w:color w:val="auto"/>
                <w:sz w:val="21"/>
                <w:szCs w:val="21"/>
                <w:highlight w:val="none"/>
                <w:lang w:eastAsia="zh-CN"/>
              </w:rPr>
              <w:t>000</w:t>
            </w:r>
            <w:r>
              <w:rPr>
                <w:rFonts w:hint="eastAsia" w:ascii="宋体" w:hAnsi="宋体" w:eastAsia="宋体" w:cs="宋体"/>
                <w:bCs/>
                <w:color w:val="auto"/>
                <w:sz w:val="21"/>
                <w:szCs w:val="21"/>
                <w:highlight w:val="none"/>
                <w:lang w:val="en-US" w:eastAsia="zh-CN"/>
              </w:rPr>
              <w:t>以下</w:t>
            </w:r>
            <w:r>
              <w:rPr>
                <w:rFonts w:hint="eastAsia" w:ascii="宋体" w:hAnsi="宋体" w:eastAsia="宋体" w:cs="宋体"/>
                <w:bCs/>
                <w:color w:val="auto"/>
                <w:sz w:val="21"/>
                <w:szCs w:val="21"/>
                <w:highlight w:val="none"/>
                <w:lang w:eastAsia="zh-CN"/>
              </w:rPr>
              <w:t>（含</w:t>
            </w:r>
            <w:r>
              <w:rPr>
                <w:rFonts w:hint="eastAsia" w:ascii="宋体" w:hAnsi="宋体" w:eastAsia="宋体" w:cs="宋体"/>
                <w:bCs/>
                <w:color w:val="auto"/>
                <w:sz w:val="21"/>
                <w:szCs w:val="21"/>
                <w:highlight w:val="none"/>
                <w:lang w:val="en-US" w:eastAsia="zh-CN"/>
              </w:rPr>
              <w:t>5000</w:t>
            </w:r>
            <w:r>
              <w:rPr>
                <w:rFonts w:hint="eastAsia" w:ascii="宋体" w:hAnsi="宋体" w:eastAsia="宋体" w:cs="宋体"/>
                <w:bCs/>
                <w:color w:val="auto"/>
                <w:sz w:val="21"/>
                <w:szCs w:val="21"/>
                <w:highlight w:val="none"/>
                <w:lang w:eastAsia="zh-CN"/>
              </w:rPr>
              <w:t>）</w:t>
            </w:r>
          </w:p>
        </w:tc>
        <w:tc>
          <w:tcPr>
            <w:tcW w:w="1757" w:type="dxa"/>
            <w:noWrap w:val="0"/>
            <w:vAlign w:val="center"/>
          </w:tcPr>
          <w:p w14:paraId="55C1642B">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c>
          <w:tcPr>
            <w:tcW w:w="1620" w:type="dxa"/>
            <w:noWrap w:val="0"/>
            <w:vAlign w:val="center"/>
          </w:tcPr>
          <w:p w14:paraId="70B8E817">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10日历天</w:t>
            </w:r>
          </w:p>
        </w:tc>
        <w:tc>
          <w:tcPr>
            <w:tcW w:w="1440" w:type="dxa"/>
            <w:noWrap w:val="0"/>
            <w:vAlign w:val="center"/>
          </w:tcPr>
          <w:p w14:paraId="5FE00DBE">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3日历天</w:t>
            </w:r>
          </w:p>
        </w:tc>
        <w:tc>
          <w:tcPr>
            <w:tcW w:w="1760" w:type="dxa"/>
            <w:noWrap w:val="0"/>
            <w:vAlign w:val="center"/>
          </w:tcPr>
          <w:p w14:paraId="7DD04F3B">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3日历天</w:t>
            </w:r>
          </w:p>
        </w:tc>
      </w:tr>
      <w:tr w14:paraId="21AF0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377" w:type="dxa"/>
            <w:noWrap w:val="0"/>
            <w:vAlign w:val="center"/>
          </w:tcPr>
          <w:p w14:paraId="47744800">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4</w:t>
            </w:r>
          </w:p>
        </w:tc>
        <w:tc>
          <w:tcPr>
            <w:tcW w:w="2834" w:type="dxa"/>
            <w:noWrap w:val="0"/>
            <w:vAlign w:val="top"/>
          </w:tcPr>
          <w:p w14:paraId="596EE9B8">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5</w:t>
            </w:r>
            <w:r>
              <w:rPr>
                <w:rFonts w:hint="eastAsia" w:ascii="宋体" w:hAnsi="宋体" w:eastAsia="宋体" w:cs="宋体"/>
                <w:bCs/>
                <w:color w:val="auto"/>
                <w:sz w:val="21"/>
                <w:szCs w:val="21"/>
                <w:highlight w:val="none"/>
                <w:lang w:eastAsia="zh-CN"/>
              </w:rPr>
              <w:t>000</w:t>
            </w:r>
            <w:r>
              <w:rPr>
                <w:rFonts w:hint="eastAsia" w:ascii="宋体" w:hAnsi="宋体" w:eastAsia="宋体" w:cs="宋体"/>
                <w:bCs/>
                <w:color w:val="auto"/>
                <w:sz w:val="21"/>
                <w:szCs w:val="21"/>
                <w:highlight w:val="none"/>
                <w:lang w:val="en-US" w:eastAsia="zh-CN"/>
              </w:rPr>
              <w:t>以上</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10</w:t>
            </w:r>
            <w:r>
              <w:rPr>
                <w:rFonts w:hint="eastAsia" w:ascii="宋体" w:hAnsi="宋体" w:eastAsia="宋体" w:cs="宋体"/>
                <w:bCs/>
                <w:color w:val="auto"/>
                <w:sz w:val="21"/>
                <w:szCs w:val="21"/>
                <w:highlight w:val="none"/>
                <w:lang w:eastAsia="zh-CN"/>
              </w:rPr>
              <w:t>000</w:t>
            </w:r>
            <w:r>
              <w:rPr>
                <w:rFonts w:hint="eastAsia" w:ascii="宋体" w:hAnsi="宋体" w:eastAsia="宋体" w:cs="宋体"/>
                <w:bCs/>
                <w:color w:val="auto"/>
                <w:sz w:val="21"/>
                <w:szCs w:val="21"/>
                <w:highlight w:val="none"/>
                <w:lang w:val="en-US" w:eastAsia="zh-CN"/>
              </w:rPr>
              <w:t>以下</w:t>
            </w:r>
            <w:r>
              <w:rPr>
                <w:rFonts w:hint="eastAsia" w:ascii="宋体" w:hAnsi="宋体" w:eastAsia="宋体" w:cs="宋体"/>
                <w:bCs/>
                <w:color w:val="auto"/>
                <w:sz w:val="21"/>
                <w:szCs w:val="21"/>
                <w:highlight w:val="none"/>
                <w:lang w:eastAsia="zh-CN"/>
              </w:rPr>
              <w:t>（含</w:t>
            </w:r>
            <w:r>
              <w:rPr>
                <w:rFonts w:hint="eastAsia" w:ascii="宋体" w:hAnsi="宋体" w:eastAsia="宋体" w:cs="宋体"/>
                <w:bCs/>
                <w:color w:val="auto"/>
                <w:sz w:val="21"/>
                <w:szCs w:val="21"/>
                <w:highlight w:val="none"/>
                <w:lang w:val="en-US" w:eastAsia="zh-CN"/>
              </w:rPr>
              <w:t>10000</w:t>
            </w:r>
            <w:r>
              <w:rPr>
                <w:rFonts w:hint="eastAsia" w:ascii="宋体" w:hAnsi="宋体" w:eastAsia="宋体" w:cs="宋体"/>
                <w:bCs/>
                <w:color w:val="auto"/>
                <w:sz w:val="21"/>
                <w:szCs w:val="21"/>
                <w:highlight w:val="none"/>
                <w:lang w:eastAsia="zh-CN"/>
              </w:rPr>
              <w:t>）</w:t>
            </w:r>
          </w:p>
        </w:tc>
        <w:tc>
          <w:tcPr>
            <w:tcW w:w="1757" w:type="dxa"/>
            <w:noWrap w:val="0"/>
            <w:vAlign w:val="center"/>
          </w:tcPr>
          <w:p w14:paraId="493099B1">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3日历天</w:t>
            </w:r>
          </w:p>
        </w:tc>
        <w:tc>
          <w:tcPr>
            <w:tcW w:w="1620" w:type="dxa"/>
            <w:noWrap w:val="0"/>
            <w:vAlign w:val="center"/>
          </w:tcPr>
          <w:p w14:paraId="4E9292F1">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1</w:t>
            </w:r>
            <w:r>
              <w:rPr>
                <w:rFonts w:hint="eastAsia" w:ascii="宋体" w:hAnsi="宋体" w:eastAsia="宋体" w:cs="宋体"/>
                <w:bCs/>
                <w:color w:val="auto"/>
                <w:sz w:val="21"/>
                <w:szCs w:val="21"/>
                <w:highlight w:val="none"/>
                <w:lang w:val="en-US" w:eastAsia="zh-CN"/>
              </w:rPr>
              <w:t>5</w:t>
            </w:r>
            <w:r>
              <w:rPr>
                <w:rFonts w:hint="eastAsia" w:ascii="宋体" w:hAnsi="宋体" w:eastAsia="宋体" w:cs="宋体"/>
                <w:bCs/>
                <w:color w:val="auto"/>
                <w:sz w:val="21"/>
                <w:szCs w:val="21"/>
                <w:highlight w:val="none"/>
                <w:lang w:eastAsia="zh-CN"/>
              </w:rPr>
              <w:t>日历天</w:t>
            </w:r>
          </w:p>
        </w:tc>
        <w:tc>
          <w:tcPr>
            <w:tcW w:w="1440" w:type="dxa"/>
            <w:noWrap w:val="0"/>
            <w:vAlign w:val="center"/>
          </w:tcPr>
          <w:p w14:paraId="74B3FF7C">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5日历天</w:t>
            </w:r>
          </w:p>
        </w:tc>
        <w:tc>
          <w:tcPr>
            <w:tcW w:w="1760" w:type="dxa"/>
            <w:noWrap w:val="0"/>
            <w:vAlign w:val="center"/>
          </w:tcPr>
          <w:p w14:paraId="6FDC0F6C">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3日历天</w:t>
            </w:r>
          </w:p>
        </w:tc>
      </w:tr>
      <w:tr w14:paraId="5EB59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377" w:type="dxa"/>
            <w:noWrap w:val="0"/>
            <w:vAlign w:val="center"/>
          </w:tcPr>
          <w:p w14:paraId="47810DC1">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5</w:t>
            </w:r>
          </w:p>
        </w:tc>
        <w:tc>
          <w:tcPr>
            <w:tcW w:w="2834" w:type="dxa"/>
            <w:noWrap w:val="0"/>
            <w:vAlign w:val="top"/>
          </w:tcPr>
          <w:p w14:paraId="3BF6C9E0">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10</w:t>
            </w:r>
            <w:r>
              <w:rPr>
                <w:rFonts w:hint="eastAsia" w:ascii="宋体" w:hAnsi="宋体" w:eastAsia="宋体" w:cs="宋体"/>
                <w:bCs/>
                <w:color w:val="auto"/>
                <w:sz w:val="21"/>
                <w:szCs w:val="21"/>
                <w:highlight w:val="none"/>
                <w:lang w:eastAsia="zh-CN"/>
              </w:rPr>
              <w:t>000以上</w:t>
            </w:r>
          </w:p>
        </w:tc>
        <w:tc>
          <w:tcPr>
            <w:tcW w:w="1757" w:type="dxa"/>
            <w:noWrap w:val="0"/>
            <w:vAlign w:val="center"/>
          </w:tcPr>
          <w:p w14:paraId="0B792E84">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3日历天</w:t>
            </w:r>
          </w:p>
        </w:tc>
        <w:tc>
          <w:tcPr>
            <w:tcW w:w="1620" w:type="dxa"/>
            <w:noWrap w:val="0"/>
            <w:vAlign w:val="center"/>
          </w:tcPr>
          <w:p w14:paraId="7BB433A0">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20</w:t>
            </w:r>
            <w:r>
              <w:rPr>
                <w:rFonts w:hint="eastAsia" w:ascii="宋体" w:hAnsi="宋体" w:eastAsia="宋体" w:cs="宋体"/>
                <w:bCs/>
                <w:color w:val="auto"/>
                <w:sz w:val="21"/>
                <w:szCs w:val="21"/>
                <w:highlight w:val="none"/>
                <w:lang w:eastAsia="zh-CN"/>
              </w:rPr>
              <w:t>日历天</w:t>
            </w:r>
          </w:p>
        </w:tc>
        <w:tc>
          <w:tcPr>
            <w:tcW w:w="1440" w:type="dxa"/>
            <w:noWrap w:val="0"/>
            <w:vAlign w:val="center"/>
          </w:tcPr>
          <w:p w14:paraId="52AC0ECD">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5日历天</w:t>
            </w:r>
          </w:p>
        </w:tc>
        <w:tc>
          <w:tcPr>
            <w:tcW w:w="1760" w:type="dxa"/>
            <w:noWrap w:val="0"/>
            <w:vAlign w:val="center"/>
          </w:tcPr>
          <w:p w14:paraId="0FA8DA4D">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3日历天</w:t>
            </w:r>
          </w:p>
        </w:tc>
      </w:tr>
    </w:tbl>
    <w:p w14:paraId="27D5E37A">
      <w:pPr>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jc w:val="both"/>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2、</w:t>
      </w:r>
      <w:r>
        <w:rPr>
          <w:rFonts w:hint="eastAsia" w:ascii="宋体" w:hAnsi="宋体" w:eastAsia="宋体" w:cs="宋体"/>
          <w:bCs/>
          <w:color w:val="auto"/>
          <w:sz w:val="21"/>
          <w:szCs w:val="21"/>
          <w:highlight w:val="none"/>
          <w:lang w:eastAsia="zh-CN"/>
        </w:rPr>
        <w:t>工程</w:t>
      </w:r>
      <w:r>
        <w:rPr>
          <w:rFonts w:hint="eastAsia" w:ascii="宋体" w:hAnsi="宋体" w:eastAsia="宋体" w:cs="宋体"/>
          <w:bCs/>
          <w:color w:val="auto"/>
          <w:sz w:val="21"/>
          <w:szCs w:val="21"/>
          <w:highlight w:val="none"/>
          <w:lang w:val="zh-CN" w:eastAsia="zh-CN"/>
        </w:rPr>
        <w:t>概算、预算</w:t>
      </w:r>
      <w:r>
        <w:rPr>
          <w:rFonts w:hint="eastAsia" w:ascii="宋体" w:hAnsi="宋体" w:eastAsia="宋体" w:cs="宋体"/>
          <w:bCs/>
          <w:color w:val="auto"/>
          <w:sz w:val="21"/>
          <w:szCs w:val="21"/>
          <w:highlight w:val="none"/>
          <w:lang w:val="en-US" w:eastAsia="zh-CN"/>
        </w:rPr>
        <w:t>评审</w:t>
      </w:r>
      <w:r>
        <w:rPr>
          <w:rFonts w:hint="eastAsia" w:ascii="宋体" w:hAnsi="宋体" w:eastAsia="宋体" w:cs="宋体"/>
          <w:bCs/>
          <w:color w:val="auto"/>
          <w:sz w:val="21"/>
          <w:szCs w:val="21"/>
          <w:highlight w:val="none"/>
          <w:lang w:eastAsia="zh-CN"/>
        </w:rPr>
        <w:t>时限要求：</w:t>
      </w:r>
    </w:p>
    <w:p w14:paraId="19F6BDA5">
      <w:pPr>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3、</w:t>
      </w:r>
      <w:r>
        <w:rPr>
          <w:rFonts w:hint="eastAsia" w:ascii="宋体" w:hAnsi="宋体" w:eastAsia="宋体" w:cs="宋体"/>
          <w:bCs/>
          <w:color w:val="auto"/>
          <w:sz w:val="21"/>
          <w:szCs w:val="21"/>
          <w:highlight w:val="none"/>
          <w:lang w:eastAsia="zh-CN"/>
        </w:rPr>
        <w:t>工程竣工结算审核时限要求：</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8"/>
        <w:gridCol w:w="2298"/>
        <w:gridCol w:w="1417"/>
        <w:gridCol w:w="1460"/>
        <w:gridCol w:w="1366"/>
        <w:gridCol w:w="1252"/>
        <w:gridCol w:w="1320"/>
      </w:tblGrid>
      <w:tr w14:paraId="3388F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9" w:hRule="atLeast"/>
        </w:trPr>
        <w:tc>
          <w:tcPr>
            <w:tcW w:w="521" w:type="dxa"/>
            <w:noWrap w:val="0"/>
            <w:vAlign w:val="center"/>
          </w:tcPr>
          <w:p w14:paraId="5321CC31">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序号</w:t>
            </w:r>
          </w:p>
        </w:tc>
        <w:tc>
          <w:tcPr>
            <w:tcW w:w="2343" w:type="dxa"/>
            <w:noWrap w:val="0"/>
            <w:vAlign w:val="center"/>
          </w:tcPr>
          <w:p w14:paraId="05FA8C06">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eastAsia="zh-CN"/>
              </w:rPr>
              <w:t>竣工结算送审金额（</w:t>
            </w:r>
            <w:r>
              <w:rPr>
                <w:rFonts w:hint="eastAsia" w:ascii="宋体" w:hAnsi="宋体" w:eastAsia="宋体" w:cs="宋体"/>
                <w:bCs/>
                <w:color w:val="auto"/>
                <w:sz w:val="21"/>
                <w:szCs w:val="21"/>
                <w:highlight w:val="none"/>
                <w:lang w:val="en-US" w:eastAsia="zh-CN"/>
              </w:rPr>
              <w:t>万元）</w:t>
            </w:r>
          </w:p>
        </w:tc>
        <w:tc>
          <w:tcPr>
            <w:tcW w:w="1440" w:type="dxa"/>
            <w:noWrap w:val="0"/>
            <w:vAlign w:val="center"/>
          </w:tcPr>
          <w:p w14:paraId="03563DEF">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供应商</w:t>
            </w:r>
            <w:r>
              <w:rPr>
                <w:rFonts w:hint="eastAsia" w:ascii="宋体" w:hAnsi="宋体" w:eastAsia="宋体" w:cs="宋体"/>
                <w:bCs/>
                <w:color w:val="auto"/>
                <w:sz w:val="21"/>
                <w:szCs w:val="21"/>
                <w:highlight w:val="none"/>
                <w:lang w:eastAsia="zh-CN"/>
              </w:rPr>
              <w:t>签收项目资料到对送审资料完整性、合法性</w:t>
            </w:r>
            <w:r>
              <w:rPr>
                <w:rFonts w:hint="eastAsia" w:ascii="宋体" w:hAnsi="宋体" w:eastAsia="宋体" w:cs="宋体"/>
                <w:bCs/>
                <w:color w:val="auto"/>
                <w:sz w:val="21"/>
                <w:szCs w:val="21"/>
                <w:highlight w:val="none"/>
                <w:lang w:val="en-US" w:eastAsia="zh-CN"/>
              </w:rPr>
              <w:t>评审</w:t>
            </w:r>
            <w:r>
              <w:rPr>
                <w:rFonts w:hint="eastAsia" w:ascii="宋体" w:hAnsi="宋体" w:eastAsia="宋体" w:cs="宋体"/>
                <w:bCs/>
                <w:color w:val="auto"/>
                <w:sz w:val="21"/>
                <w:szCs w:val="21"/>
                <w:highlight w:val="none"/>
                <w:lang w:eastAsia="zh-CN"/>
              </w:rPr>
              <w:t>并提交书面意见给采购人的完成时限</w:t>
            </w:r>
          </w:p>
        </w:tc>
        <w:tc>
          <w:tcPr>
            <w:tcW w:w="1490" w:type="dxa"/>
            <w:noWrap w:val="0"/>
            <w:vAlign w:val="center"/>
          </w:tcPr>
          <w:p w14:paraId="0F66B12A">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供应商</w:t>
            </w:r>
            <w:r>
              <w:rPr>
                <w:rFonts w:hint="eastAsia" w:ascii="宋体" w:hAnsi="宋体" w:eastAsia="宋体" w:cs="宋体"/>
                <w:bCs/>
                <w:color w:val="auto"/>
                <w:sz w:val="21"/>
                <w:szCs w:val="21"/>
                <w:highlight w:val="none"/>
                <w:lang w:eastAsia="zh-CN"/>
              </w:rPr>
              <w:t>审核项目结算资料现场踏勘后到初审完成并提交书面</w:t>
            </w:r>
            <w:r>
              <w:rPr>
                <w:rFonts w:hint="eastAsia" w:ascii="宋体" w:hAnsi="宋体" w:eastAsia="宋体" w:cs="宋体"/>
                <w:bCs/>
                <w:color w:val="auto"/>
                <w:sz w:val="21"/>
                <w:szCs w:val="21"/>
                <w:highlight w:val="none"/>
                <w:lang w:val="en-US" w:eastAsia="zh-CN"/>
              </w:rPr>
              <w:t>评审</w:t>
            </w:r>
            <w:r>
              <w:rPr>
                <w:rFonts w:hint="eastAsia" w:ascii="宋体" w:hAnsi="宋体" w:eastAsia="宋体" w:cs="宋体"/>
                <w:bCs/>
                <w:color w:val="auto"/>
                <w:sz w:val="21"/>
                <w:szCs w:val="21"/>
                <w:highlight w:val="none"/>
                <w:lang w:eastAsia="zh-CN"/>
              </w:rPr>
              <w:t>结果给采购人的完成时限</w:t>
            </w:r>
          </w:p>
        </w:tc>
        <w:tc>
          <w:tcPr>
            <w:tcW w:w="1387" w:type="dxa"/>
            <w:noWrap w:val="0"/>
            <w:vAlign w:val="center"/>
          </w:tcPr>
          <w:p w14:paraId="76E1D983">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供应商</w:t>
            </w:r>
            <w:r>
              <w:rPr>
                <w:rFonts w:hint="eastAsia" w:ascii="宋体" w:hAnsi="宋体" w:eastAsia="宋体" w:cs="宋体"/>
                <w:bCs/>
                <w:color w:val="auto"/>
                <w:sz w:val="21"/>
                <w:szCs w:val="21"/>
                <w:highlight w:val="none"/>
                <w:lang w:eastAsia="zh-CN"/>
              </w:rPr>
              <w:t>与送审单位对数，并将审核情况、对数记录及对数后</w:t>
            </w:r>
            <w:r>
              <w:rPr>
                <w:rFonts w:hint="eastAsia" w:ascii="宋体" w:hAnsi="宋体" w:eastAsia="宋体" w:cs="宋体"/>
                <w:bCs/>
                <w:color w:val="auto"/>
                <w:sz w:val="21"/>
                <w:szCs w:val="21"/>
                <w:highlight w:val="none"/>
                <w:lang w:val="en-US" w:eastAsia="zh-CN"/>
              </w:rPr>
              <w:t>评审</w:t>
            </w:r>
            <w:r>
              <w:rPr>
                <w:rFonts w:hint="eastAsia" w:ascii="宋体" w:hAnsi="宋体" w:eastAsia="宋体" w:cs="宋体"/>
                <w:bCs/>
                <w:color w:val="auto"/>
                <w:sz w:val="21"/>
                <w:szCs w:val="21"/>
                <w:highlight w:val="none"/>
                <w:lang w:eastAsia="zh-CN"/>
              </w:rPr>
              <w:t>结果提交采购人复核的完成时限</w:t>
            </w:r>
          </w:p>
        </w:tc>
        <w:tc>
          <w:tcPr>
            <w:tcW w:w="1276" w:type="dxa"/>
            <w:noWrap w:val="0"/>
            <w:vAlign w:val="center"/>
          </w:tcPr>
          <w:p w14:paraId="4CEA62F6">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供应商</w:t>
            </w:r>
            <w:r>
              <w:rPr>
                <w:rFonts w:hint="eastAsia" w:ascii="宋体" w:hAnsi="宋体" w:eastAsia="宋体" w:cs="宋体"/>
                <w:bCs/>
                <w:color w:val="auto"/>
                <w:sz w:val="21"/>
                <w:szCs w:val="21"/>
                <w:highlight w:val="none"/>
                <w:lang w:eastAsia="zh-CN"/>
              </w:rPr>
              <w:t>收到采购人反馈复核意见后修改的完成时限</w:t>
            </w:r>
          </w:p>
        </w:tc>
        <w:tc>
          <w:tcPr>
            <w:tcW w:w="1340" w:type="dxa"/>
            <w:noWrap w:val="0"/>
            <w:vAlign w:val="center"/>
          </w:tcPr>
          <w:p w14:paraId="0901E07A">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供应商</w:t>
            </w:r>
            <w:r>
              <w:rPr>
                <w:rFonts w:hint="eastAsia" w:ascii="宋体" w:hAnsi="宋体" w:eastAsia="宋体" w:cs="宋体"/>
                <w:bCs/>
                <w:color w:val="auto"/>
                <w:sz w:val="21"/>
                <w:szCs w:val="21"/>
                <w:highlight w:val="none"/>
                <w:lang w:eastAsia="zh-CN"/>
              </w:rPr>
              <w:t>提交项目</w:t>
            </w:r>
            <w:r>
              <w:rPr>
                <w:rFonts w:hint="eastAsia" w:ascii="宋体" w:hAnsi="宋体" w:eastAsia="宋体" w:cs="宋体"/>
                <w:bCs/>
                <w:color w:val="auto"/>
                <w:sz w:val="21"/>
                <w:szCs w:val="21"/>
                <w:highlight w:val="none"/>
                <w:lang w:val="en-US" w:eastAsia="zh-CN"/>
              </w:rPr>
              <w:t>评审</w:t>
            </w:r>
            <w:r>
              <w:rPr>
                <w:rFonts w:hint="eastAsia" w:ascii="宋体" w:hAnsi="宋体" w:eastAsia="宋体" w:cs="宋体"/>
                <w:bCs/>
                <w:color w:val="auto"/>
                <w:sz w:val="21"/>
                <w:szCs w:val="21"/>
                <w:highlight w:val="none"/>
                <w:lang w:eastAsia="zh-CN"/>
              </w:rPr>
              <w:t>报告、收集、汇总、装订</w:t>
            </w:r>
            <w:r>
              <w:rPr>
                <w:rFonts w:hint="eastAsia" w:ascii="宋体" w:hAnsi="宋体" w:eastAsia="宋体" w:cs="宋体"/>
                <w:bCs/>
                <w:color w:val="auto"/>
                <w:sz w:val="21"/>
                <w:szCs w:val="21"/>
                <w:highlight w:val="none"/>
                <w:lang w:val="en-US" w:eastAsia="zh-CN"/>
              </w:rPr>
              <w:t>评审</w:t>
            </w:r>
            <w:r>
              <w:rPr>
                <w:rFonts w:hint="eastAsia" w:ascii="宋体" w:hAnsi="宋体" w:eastAsia="宋体" w:cs="宋体"/>
                <w:bCs/>
                <w:color w:val="auto"/>
                <w:sz w:val="21"/>
                <w:szCs w:val="21"/>
                <w:highlight w:val="none"/>
                <w:lang w:eastAsia="zh-CN"/>
              </w:rPr>
              <w:t>结算资料的完成时限</w:t>
            </w:r>
          </w:p>
        </w:tc>
      </w:tr>
      <w:tr w14:paraId="0102D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521" w:type="dxa"/>
            <w:noWrap w:val="0"/>
            <w:vAlign w:val="center"/>
          </w:tcPr>
          <w:p w14:paraId="6872AFA5">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1</w:t>
            </w:r>
          </w:p>
        </w:tc>
        <w:tc>
          <w:tcPr>
            <w:tcW w:w="2343" w:type="dxa"/>
            <w:noWrap w:val="0"/>
            <w:vAlign w:val="center"/>
          </w:tcPr>
          <w:p w14:paraId="74889623">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100以下（不含</w:t>
            </w:r>
            <w:r>
              <w:rPr>
                <w:rFonts w:hint="eastAsia" w:ascii="宋体" w:hAnsi="宋体" w:eastAsia="宋体" w:cs="宋体"/>
                <w:bCs/>
                <w:color w:val="auto"/>
                <w:sz w:val="21"/>
                <w:szCs w:val="21"/>
                <w:highlight w:val="none"/>
                <w:lang w:val="en-US" w:eastAsia="zh-CN"/>
              </w:rPr>
              <w:t>100</w:t>
            </w:r>
            <w:r>
              <w:rPr>
                <w:rFonts w:hint="eastAsia" w:ascii="宋体" w:hAnsi="宋体" w:eastAsia="宋体" w:cs="宋体"/>
                <w:bCs/>
                <w:color w:val="auto"/>
                <w:sz w:val="21"/>
                <w:szCs w:val="21"/>
                <w:highlight w:val="none"/>
                <w:lang w:eastAsia="zh-CN"/>
              </w:rPr>
              <w:t>）</w:t>
            </w:r>
          </w:p>
        </w:tc>
        <w:tc>
          <w:tcPr>
            <w:tcW w:w="1440" w:type="dxa"/>
            <w:noWrap w:val="0"/>
            <w:vAlign w:val="center"/>
          </w:tcPr>
          <w:p w14:paraId="1D88F8F7">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c>
          <w:tcPr>
            <w:tcW w:w="1490" w:type="dxa"/>
            <w:noWrap w:val="0"/>
            <w:vAlign w:val="center"/>
          </w:tcPr>
          <w:p w14:paraId="47877DFF">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5日历天</w:t>
            </w:r>
          </w:p>
        </w:tc>
        <w:tc>
          <w:tcPr>
            <w:tcW w:w="1387" w:type="dxa"/>
            <w:noWrap w:val="0"/>
            <w:vAlign w:val="center"/>
          </w:tcPr>
          <w:p w14:paraId="69D666EB">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c>
          <w:tcPr>
            <w:tcW w:w="1276" w:type="dxa"/>
            <w:noWrap w:val="0"/>
            <w:vAlign w:val="center"/>
          </w:tcPr>
          <w:p w14:paraId="32F5FBCB">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c>
          <w:tcPr>
            <w:tcW w:w="1340" w:type="dxa"/>
            <w:noWrap w:val="0"/>
            <w:vAlign w:val="center"/>
          </w:tcPr>
          <w:p w14:paraId="59EFB976">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r>
      <w:tr w14:paraId="36A98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521" w:type="dxa"/>
            <w:noWrap w:val="0"/>
            <w:vAlign w:val="center"/>
          </w:tcPr>
          <w:p w14:paraId="6C61035F">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w:t>
            </w:r>
          </w:p>
        </w:tc>
        <w:tc>
          <w:tcPr>
            <w:tcW w:w="2343" w:type="dxa"/>
            <w:noWrap w:val="0"/>
            <w:vAlign w:val="center"/>
          </w:tcPr>
          <w:p w14:paraId="54922666">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100</w:t>
            </w:r>
            <w:r>
              <w:rPr>
                <w:rFonts w:hint="eastAsia" w:ascii="宋体" w:hAnsi="宋体" w:eastAsia="宋体" w:cs="宋体"/>
                <w:bCs/>
                <w:color w:val="auto"/>
                <w:sz w:val="21"/>
                <w:szCs w:val="21"/>
                <w:highlight w:val="none"/>
                <w:lang w:val="en-US" w:eastAsia="zh-CN"/>
              </w:rPr>
              <w:t>以上</w:t>
            </w:r>
            <w:r>
              <w:rPr>
                <w:rFonts w:hint="eastAsia" w:ascii="宋体" w:hAnsi="宋体" w:eastAsia="宋体" w:cs="宋体"/>
                <w:bCs/>
                <w:color w:val="auto"/>
                <w:sz w:val="21"/>
                <w:szCs w:val="21"/>
                <w:highlight w:val="none"/>
                <w:lang w:eastAsia="zh-CN"/>
              </w:rPr>
              <w:t>～200</w:t>
            </w:r>
            <w:r>
              <w:rPr>
                <w:rFonts w:hint="eastAsia" w:ascii="宋体" w:hAnsi="宋体" w:eastAsia="宋体" w:cs="宋体"/>
                <w:bCs/>
                <w:color w:val="auto"/>
                <w:sz w:val="21"/>
                <w:szCs w:val="21"/>
                <w:highlight w:val="none"/>
                <w:lang w:val="en-US" w:eastAsia="zh-CN"/>
              </w:rPr>
              <w:t>以下</w:t>
            </w:r>
            <w:r>
              <w:rPr>
                <w:rFonts w:hint="eastAsia" w:ascii="宋体" w:hAnsi="宋体" w:eastAsia="宋体" w:cs="宋体"/>
                <w:bCs/>
                <w:color w:val="auto"/>
                <w:sz w:val="21"/>
                <w:szCs w:val="21"/>
                <w:highlight w:val="none"/>
                <w:lang w:eastAsia="zh-CN"/>
              </w:rPr>
              <w:t>（含</w:t>
            </w:r>
            <w:r>
              <w:rPr>
                <w:rFonts w:hint="eastAsia" w:ascii="宋体" w:hAnsi="宋体" w:eastAsia="宋体" w:cs="宋体"/>
                <w:bCs/>
                <w:color w:val="auto"/>
                <w:sz w:val="21"/>
                <w:szCs w:val="21"/>
                <w:highlight w:val="none"/>
                <w:lang w:val="en-US" w:eastAsia="zh-CN"/>
              </w:rPr>
              <w:t>200</w:t>
            </w:r>
            <w:r>
              <w:rPr>
                <w:rFonts w:hint="eastAsia" w:ascii="宋体" w:hAnsi="宋体" w:eastAsia="宋体" w:cs="宋体"/>
                <w:bCs/>
                <w:color w:val="auto"/>
                <w:sz w:val="21"/>
                <w:szCs w:val="21"/>
                <w:highlight w:val="none"/>
                <w:lang w:eastAsia="zh-CN"/>
              </w:rPr>
              <w:t>）</w:t>
            </w:r>
          </w:p>
        </w:tc>
        <w:tc>
          <w:tcPr>
            <w:tcW w:w="1440" w:type="dxa"/>
            <w:noWrap w:val="0"/>
            <w:vAlign w:val="center"/>
          </w:tcPr>
          <w:p w14:paraId="20D7541D">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c>
          <w:tcPr>
            <w:tcW w:w="1490" w:type="dxa"/>
            <w:noWrap w:val="0"/>
            <w:vAlign w:val="center"/>
          </w:tcPr>
          <w:p w14:paraId="67AA4158">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5日历天</w:t>
            </w:r>
          </w:p>
        </w:tc>
        <w:tc>
          <w:tcPr>
            <w:tcW w:w="1387" w:type="dxa"/>
            <w:noWrap w:val="0"/>
            <w:vAlign w:val="center"/>
          </w:tcPr>
          <w:p w14:paraId="254B14B2">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c>
          <w:tcPr>
            <w:tcW w:w="1276" w:type="dxa"/>
            <w:noWrap w:val="0"/>
            <w:vAlign w:val="center"/>
          </w:tcPr>
          <w:p w14:paraId="4928195E">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c>
          <w:tcPr>
            <w:tcW w:w="1340" w:type="dxa"/>
            <w:noWrap w:val="0"/>
            <w:vAlign w:val="center"/>
          </w:tcPr>
          <w:p w14:paraId="47DBEA48">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r>
      <w:tr w14:paraId="6B7E1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521" w:type="dxa"/>
            <w:noWrap w:val="0"/>
            <w:vAlign w:val="center"/>
          </w:tcPr>
          <w:p w14:paraId="2B4CE3A9">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3</w:t>
            </w:r>
          </w:p>
        </w:tc>
        <w:tc>
          <w:tcPr>
            <w:tcW w:w="2343" w:type="dxa"/>
            <w:noWrap w:val="0"/>
            <w:vAlign w:val="center"/>
          </w:tcPr>
          <w:p w14:paraId="5DDADAE1">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200</w:t>
            </w:r>
            <w:r>
              <w:rPr>
                <w:rFonts w:hint="eastAsia" w:ascii="宋体" w:hAnsi="宋体" w:eastAsia="宋体" w:cs="宋体"/>
                <w:bCs/>
                <w:color w:val="auto"/>
                <w:sz w:val="21"/>
                <w:szCs w:val="21"/>
                <w:highlight w:val="none"/>
                <w:lang w:val="en-US" w:eastAsia="zh-CN"/>
              </w:rPr>
              <w:t>以上</w:t>
            </w:r>
            <w:r>
              <w:rPr>
                <w:rFonts w:hint="eastAsia" w:ascii="宋体" w:hAnsi="宋体" w:eastAsia="宋体" w:cs="宋体"/>
                <w:bCs/>
                <w:color w:val="auto"/>
                <w:sz w:val="21"/>
                <w:szCs w:val="21"/>
                <w:highlight w:val="none"/>
                <w:lang w:eastAsia="zh-CN"/>
              </w:rPr>
              <w:t>～300（不含）</w:t>
            </w:r>
          </w:p>
        </w:tc>
        <w:tc>
          <w:tcPr>
            <w:tcW w:w="1440" w:type="dxa"/>
            <w:noWrap w:val="0"/>
            <w:vAlign w:val="center"/>
          </w:tcPr>
          <w:p w14:paraId="4ACFFBF0">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c>
          <w:tcPr>
            <w:tcW w:w="1490" w:type="dxa"/>
            <w:noWrap w:val="0"/>
            <w:vAlign w:val="center"/>
          </w:tcPr>
          <w:p w14:paraId="45E1CE85">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5日历天</w:t>
            </w:r>
          </w:p>
        </w:tc>
        <w:tc>
          <w:tcPr>
            <w:tcW w:w="1387" w:type="dxa"/>
            <w:noWrap w:val="0"/>
            <w:vAlign w:val="center"/>
          </w:tcPr>
          <w:p w14:paraId="382DB400">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c>
          <w:tcPr>
            <w:tcW w:w="1276" w:type="dxa"/>
            <w:noWrap w:val="0"/>
            <w:vAlign w:val="center"/>
          </w:tcPr>
          <w:p w14:paraId="199BABDE">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c>
          <w:tcPr>
            <w:tcW w:w="1340" w:type="dxa"/>
            <w:noWrap w:val="0"/>
            <w:vAlign w:val="center"/>
          </w:tcPr>
          <w:p w14:paraId="0A6E1680">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r>
    </w:tbl>
    <w:p w14:paraId="080E94C7">
      <w:pPr>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jc w:val="both"/>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4、如应征集人、采购人需求，超过300万以上的项目结算评审审核时限参照预算审核时限。</w:t>
      </w:r>
    </w:p>
    <w:p w14:paraId="2DC1D6E6">
      <w:pPr>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5、</w:t>
      </w:r>
      <w:r>
        <w:rPr>
          <w:rFonts w:hint="eastAsia" w:ascii="宋体" w:hAnsi="宋体" w:eastAsia="宋体" w:cs="宋体"/>
          <w:bCs/>
          <w:color w:val="auto"/>
          <w:sz w:val="21"/>
          <w:szCs w:val="21"/>
          <w:highlight w:val="none"/>
          <w:lang w:eastAsia="zh-CN"/>
        </w:rPr>
        <w:t>其他：上述时间为参考时间，具体按采购人对具体委托项目约定的</w:t>
      </w:r>
      <w:r>
        <w:rPr>
          <w:rFonts w:hint="eastAsia" w:ascii="宋体" w:hAnsi="宋体" w:eastAsia="宋体" w:cs="宋体"/>
          <w:bCs/>
          <w:color w:val="auto"/>
          <w:sz w:val="21"/>
          <w:szCs w:val="21"/>
          <w:highlight w:val="none"/>
          <w:lang w:val="en-US" w:eastAsia="zh-CN"/>
        </w:rPr>
        <w:t>评审</w:t>
      </w:r>
      <w:r>
        <w:rPr>
          <w:rFonts w:hint="eastAsia" w:ascii="宋体" w:hAnsi="宋体" w:eastAsia="宋体" w:cs="宋体"/>
          <w:bCs/>
          <w:color w:val="auto"/>
          <w:sz w:val="21"/>
          <w:szCs w:val="21"/>
          <w:highlight w:val="none"/>
          <w:lang w:eastAsia="zh-CN"/>
        </w:rPr>
        <w:t>时间开展工作。时限的计算以收到委托资料的第二天计起。</w:t>
      </w:r>
    </w:p>
    <w:p w14:paraId="5092C531">
      <w:pPr>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6、</w:t>
      </w:r>
      <w:r>
        <w:rPr>
          <w:rFonts w:hint="eastAsia" w:ascii="宋体" w:hAnsi="宋体" w:eastAsia="宋体" w:cs="宋体"/>
          <w:bCs/>
          <w:color w:val="auto"/>
          <w:sz w:val="21"/>
          <w:szCs w:val="21"/>
          <w:highlight w:val="none"/>
          <w:lang w:eastAsia="zh-CN"/>
        </w:rPr>
        <w:t>不属于供应商原因，造成在约定的</w:t>
      </w:r>
      <w:r>
        <w:rPr>
          <w:rFonts w:hint="eastAsia" w:ascii="宋体" w:hAnsi="宋体" w:eastAsia="宋体" w:cs="宋体"/>
          <w:bCs/>
          <w:color w:val="auto"/>
          <w:sz w:val="21"/>
          <w:szCs w:val="21"/>
          <w:highlight w:val="none"/>
          <w:lang w:val="en-US" w:eastAsia="zh-CN"/>
        </w:rPr>
        <w:t>评审</w:t>
      </w:r>
      <w:r>
        <w:rPr>
          <w:rFonts w:hint="eastAsia" w:ascii="宋体" w:hAnsi="宋体" w:eastAsia="宋体" w:cs="宋体"/>
          <w:bCs/>
          <w:color w:val="auto"/>
          <w:sz w:val="21"/>
          <w:szCs w:val="21"/>
          <w:highlight w:val="none"/>
          <w:lang w:eastAsia="zh-CN"/>
        </w:rPr>
        <w:t>时间内无法完成各阶段</w:t>
      </w:r>
      <w:r>
        <w:rPr>
          <w:rFonts w:hint="eastAsia" w:ascii="宋体" w:hAnsi="宋体" w:eastAsia="宋体" w:cs="宋体"/>
          <w:bCs/>
          <w:color w:val="auto"/>
          <w:sz w:val="21"/>
          <w:szCs w:val="21"/>
          <w:highlight w:val="none"/>
          <w:lang w:val="en-US" w:eastAsia="zh-CN"/>
        </w:rPr>
        <w:t>评审</w:t>
      </w:r>
      <w:r>
        <w:rPr>
          <w:rFonts w:hint="eastAsia" w:ascii="宋体" w:hAnsi="宋体" w:eastAsia="宋体" w:cs="宋体"/>
          <w:bCs/>
          <w:color w:val="auto"/>
          <w:sz w:val="21"/>
          <w:szCs w:val="21"/>
          <w:highlight w:val="none"/>
          <w:lang w:eastAsia="zh-CN"/>
        </w:rPr>
        <w:t>工作的，供应商应以书面形式向采购人提出，说明原因，并征得采购人同意。</w:t>
      </w:r>
    </w:p>
    <w:p w14:paraId="0EF5B0CC">
      <w:pPr>
        <w:keepNext w:val="0"/>
        <w:keepLines w:val="0"/>
        <w:pageBreakBefore w:val="0"/>
        <w:widowControl w:val="0"/>
        <w:kinsoku/>
        <w:wordWrap/>
        <w:overflowPunct/>
        <w:topLinePunct w:val="0"/>
        <w:autoSpaceDE/>
        <w:autoSpaceDN/>
        <w:bidi w:val="0"/>
        <w:adjustRightInd w:val="0"/>
        <w:snapToGrid w:val="0"/>
        <w:spacing w:line="360" w:lineRule="auto"/>
        <w:ind w:left="0" w:firstLine="422" w:firstLineChars="200"/>
        <w:jc w:val="both"/>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标项二：</w:t>
      </w:r>
    </w:p>
    <w:p w14:paraId="64380650">
      <w:pPr>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1、</w:t>
      </w:r>
      <w:r>
        <w:rPr>
          <w:rFonts w:hint="eastAsia" w:ascii="宋体" w:hAnsi="宋体" w:eastAsia="宋体" w:cs="宋体"/>
          <w:bCs/>
          <w:color w:val="auto"/>
          <w:sz w:val="21"/>
          <w:szCs w:val="21"/>
          <w:highlight w:val="none"/>
          <w:lang w:eastAsia="zh-CN"/>
        </w:rPr>
        <w:t>供应商接到采购人委托的任务后须30分钟内响应，</w:t>
      </w:r>
      <w:r>
        <w:rPr>
          <w:rFonts w:hint="eastAsia" w:ascii="宋体" w:hAnsi="宋体" w:eastAsia="宋体" w:cs="宋体"/>
          <w:bCs/>
          <w:color w:val="auto"/>
          <w:sz w:val="21"/>
          <w:szCs w:val="21"/>
          <w:highlight w:val="none"/>
          <w:lang w:val="en-US" w:eastAsia="zh-CN"/>
        </w:rPr>
        <w:t>4</w:t>
      </w:r>
      <w:r>
        <w:rPr>
          <w:rFonts w:hint="eastAsia" w:ascii="宋体" w:hAnsi="宋体" w:eastAsia="宋体" w:cs="宋体"/>
          <w:bCs/>
          <w:color w:val="auto"/>
          <w:sz w:val="21"/>
          <w:szCs w:val="21"/>
          <w:highlight w:val="none"/>
          <w:lang w:eastAsia="zh-CN"/>
        </w:rPr>
        <w:t>小时内到达采购人处接收项目资料，并在24小时内开展实质性工作。</w:t>
      </w:r>
    </w:p>
    <w:p w14:paraId="3D1F89C5">
      <w:pPr>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jc w:val="both"/>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2、项目竣</w:t>
      </w:r>
      <w:r>
        <w:rPr>
          <w:rFonts w:hint="eastAsia" w:ascii="宋体" w:hAnsi="宋体" w:cs="宋体"/>
          <w:bCs/>
          <w:color w:val="auto"/>
          <w:sz w:val="21"/>
          <w:szCs w:val="21"/>
          <w:highlight w:val="none"/>
          <w:lang w:val="en-US" w:eastAsia="zh-CN"/>
        </w:rPr>
        <w:t>工</w:t>
      </w:r>
      <w:r>
        <w:rPr>
          <w:rFonts w:hint="eastAsia" w:ascii="宋体" w:hAnsi="宋体" w:eastAsia="宋体" w:cs="宋体"/>
          <w:bCs/>
          <w:color w:val="auto"/>
          <w:sz w:val="21"/>
          <w:szCs w:val="21"/>
          <w:highlight w:val="none"/>
          <w:lang w:val="en-US" w:eastAsia="zh-CN"/>
        </w:rPr>
        <w:t>财务决算评审时限要求：</w:t>
      </w:r>
    </w:p>
    <w:tbl>
      <w:tblPr>
        <w:tblStyle w:val="15"/>
        <w:tblpPr w:leftFromText="180" w:rightFromText="180" w:vertAnchor="text" w:horzAnchor="page" w:tblpX="1215" w:tblpY="18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87"/>
        <w:gridCol w:w="1044"/>
        <w:gridCol w:w="1786"/>
        <w:gridCol w:w="1853"/>
        <w:gridCol w:w="1853"/>
        <w:gridCol w:w="1208"/>
      </w:tblGrid>
      <w:tr w14:paraId="2EAFD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0" w:type="auto"/>
            <w:noWrap w:val="0"/>
            <w:vAlign w:val="center"/>
          </w:tcPr>
          <w:p w14:paraId="15E86F75">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阶梯投资额T（人民币）</w:t>
            </w:r>
          </w:p>
        </w:tc>
        <w:tc>
          <w:tcPr>
            <w:tcW w:w="0" w:type="auto"/>
            <w:noWrap w:val="0"/>
            <w:vAlign w:val="center"/>
          </w:tcPr>
          <w:p w14:paraId="3F46C22B">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T&lt;500万元</w:t>
            </w:r>
          </w:p>
        </w:tc>
        <w:tc>
          <w:tcPr>
            <w:tcW w:w="0" w:type="auto"/>
            <w:noWrap w:val="0"/>
            <w:vAlign w:val="center"/>
          </w:tcPr>
          <w:p w14:paraId="5F4C0ED7">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500万元≤T&lt;1000万元</w:t>
            </w:r>
          </w:p>
        </w:tc>
        <w:tc>
          <w:tcPr>
            <w:tcW w:w="0" w:type="auto"/>
            <w:noWrap w:val="0"/>
            <w:vAlign w:val="center"/>
          </w:tcPr>
          <w:p w14:paraId="441708C4">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1000万元≤T&lt;3000万元</w:t>
            </w:r>
          </w:p>
        </w:tc>
        <w:tc>
          <w:tcPr>
            <w:tcW w:w="0" w:type="auto"/>
            <w:noWrap w:val="0"/>
            <w:vAlign w:val="center"/>
          </w:tcPr>
          <w:p w14:paraId="31769C1B">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3000万元≤T&lt;5000万元</w:t>
            </w:r>
          </w:p>
        </w:tc>
        <w:tc>
          <w:tcPr>
            <w:tcW w:w="0" w:type="auto"/>
            <w:noWrap w:val="0"/>
            <w:vAlign w:val="center"/>
          </w:tcPr>
          <w:p w14:paraId="40BE7838">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T ≥5000万元</w:t>
            </w:r>
          </w:p>
        </w:tc>
      </w:tr>
      <w:tr w14:paraId="2ED9B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0" w:type="auto"/>
            <w:noWrap w:val="0"/>
            <w:vAlign w:val="center"/>
          </w:tcPr>
          <w:p w14:paraId="2A9E08E3">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zh-CN" w:eastAsia="zh-CN"/>
              </w:rPr>
              <w:t>审核</w:t>
            </w:r>
            <w:r>
              <w:rPr>
                <w:rFonts w:hint="eastAsia" w:ascii="宋体" w:hAnsi="宋体" w:eastAsia="宋体" w:cs="宋体"/>
                <w:bCs/>
                <w:color w:val="auto"/>
                <w:sz w:val="21"/>
                <w:szCs w:val="21"/>
                <w:highlight w:val="none"/>
                <w:lang w:eastAsia="zh-CN"/>
              </w:rPr>
              <w:t>时限（天）</w:t>
            </w:r>
          </w:p>
        </w:tc>
        <w:tc>
          <w:tcPr>
            <w:tcW w:w="0" w:type="auto"/>
            <w:noWrap w:val="0"/>
            <w:vAlign w:val="center"/>
          </w:tcPr>
          <w:p w14:paraId="66E62547">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5日历天</w:t>
            </w:r>
          </w:p>
        </w:tc>
        <w:tc>
          <w:tcPr>
            <w:tcW w:w="0" w:type="auto"/>
            <w:noWrap w:val="0"/>
            <w:vAlign w:val="center"/>
          </w:tcPr>
          <w:p w14:paraId="2DEFEB10">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7日历天</w:t>
            </w:r>
          </w:p>
        </w:tc>
        <w:tc>
          <w:tcPr>
            <w:tcW w:w="0" w:type="auto"/>
            <w:noWrap w:val="0"/>
            <w:vAlign w:val="center"/>
          </w:tcPr>
          <w:p w14:paraId="6E2E5404">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10日历天</w:t>
            </w:r>
          </w:p>
        </w:tc>
        <w:tc>
          <w:tcPr>
            <w:tcW w:w="0" w:type="auto"/>
            <w:noWrap w:val="0"/>
            <w:vAlign w:val="center"/>
          </w:tcPr>
          <w:p w14:paraId="1282E001">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13日历天</w:t>
            </w:r>
          </w:p>
        </w:tc>
        <w:tc>
          <w:tcPr>
            <w:tcW w:w="0" w:type="auto"/>
            <w:noWrap w:val="0"/>
            <w:vAlign w:val="center"/>
          </w:tcPr>
          <w:p w14:paraId="3BCFED06">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15日历天</w:t>
            </w:r>
          </w:p>
        </w:tc>
      </w:tr>
    </w:tbl>
    <w:p w14:paraId="14060510">
      <w:pPr>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jc w:val="both"/>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3、其他：上述时间为参考时间，具体按采购人对具体委托项目约定的评审时间开展工作。时限的计算以收到委托资料的第二天计起。</w:t>
      </w:r>
    </w:p>
    <w:p w14:paraId="745A4AFC">
      <w:pPr>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四</w:t>
      </w:r>
      <w:r>
        <w:rPr>
          <w:rFonts w:hint="eastAsia" w:ascii="宋体" w:hAnsi="宋体" w:eastAsia="宋体" w:cs="宋体"/>
          <w:bCs/>
          <w:color w:val="auto"/>
          <w:sz w:val="21"/>
          <w:szCs w:val="21"/>
          <w:highlight w:val="none"/>
          <w:lang w:eastAsia="zh-CN"/>
        </w:rPr>
        <w:t>）服务人员组成</w:t>
      </w:r>
    </w:p>
    <w:p w14:paraId="4A6FF2C5">
      <w:pPr>
        <w:keepNext w:val="0"/>
        <w:keepLines w:val="0"/>
        <w:pageBreakBefore w:val="0"/>
        <w:widowControl w:val="0"/>
        <w:kinsoku/>
        <w:wordWrap/>
        <w:overflowPunct/>
        <w:topLinePunct w:val="0"/>
        <w:autoSpaceDE/>
        <w:autoSpaceDN/>
        <w:bidi w:val="0"/>
        <w:adjustRightInd/>
        <w:snapToGrid/>
        <w:spacing w:line="360" w:lineRule="auto"/>
        <w:ind w:left="0"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标项一：</w:t>
      </w:r>
    </w:p>
    <w:p w14:paraId="2E47E48D">
      <w:pPr>
        <w:pStyle w:val="8"/>
        <w:keepNext w:val="0"/>
        <w:keepLines w:val="0"/>
        <w:pageBreakBefore w:val="0"/>
        <w:widowControl w:val="0"/>
        <w:kinsoku/>
        <w:wordWrap/>
        <w:overflowPunct/>
        <w:topLinePunct w:val="0"/>
        <w:autoSpaceDE/>
        <w:autoSpaceDN/>
        <w:bidi w:val="0"/>
        <w:adjustRightInd/>
        <w:snapToGrid/>
        <w:spacing w:line="360" w:lineRule="auto"/>
        <w:ind w:left="0" w:firstLine="412" w:firstLineChars="200"/>
        <w:textAlignment w:val="auto"/>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rPr>
        <w:t>入围供应商需指派专人担任本服务期的</w:t>
      </w:r>
      <w:r>
        <w:rPr>
          <w:rFonts w:hint="eastAsia" w:hAnsi="宋体" w:cs="宋体"/>
          <w:color w:val="auto"/>
          <w:spacing w:val="-2"/>
          <w:sz w:val="21"/>
          <w:szCs w:val="21"/>
          <w:highlight w:val="none"/>
          <w:lang w:eastAsia="zh-CN"/>
        </w:rPr>
        <w:t>框架协议技术负责人</w:t>
      </w:r>
      <w:r>
        <w:rPr>
          <w:rFonts w:hint="eastAsia" w:ascii="宋体" w:hAnsi="宋体" w:eastAsia="宋体" w:cs="宋体"/>
          <w:color w:val="auto"/>
          <w:spacing w:val="-2"/>
          <w:sz w:val="21"/>
          <w:szCs w:val="21"/>
          <w:highlight w:val="none"/>
        </w:rPr>
        <w:t>，</w:t>
      </w:r>
      <w:r>
        <w:rPr>
          <w:rFonts w:hint="eastAsia" w:hAnsi="宋体" w:cs="宋体"/>
          <w:color w:val="auto"/>
          <w:spacing w:val="-2"/>
          <w:sz w:val="21"/>
          <w:szCs w:val="21"/>
          <w:highlight w:val="none"/>
          <w:lang w:eastAsia="zh-CN"/>
        </w:rPr>
        <w:t>框架协议技术负责人</w:t>
      </w:r>
      <w:r>
        <w:rPr>
          <w:rFonts w:hint="eastAsia" w:ascii="宋体" w:hAnsi="宋体" w:eastAsia="宋体" w:cs="宋体"/>
          <w:color w:val="auto"/>
          <w:spacing w:val="-2"/>
          <w:sz w:val="21"/>
          <w:szCs w:val="21"/>
          <w:highlight w:val="none"/>
        </w:rPr>
        <w:t>应能与征集人、采购人和相关单位有效沟通，确保</w:t>
      </w:r>
      <w:r>
        <w:rPr>
          <w:rFonts w:hint="eastAsia" w:ascii="宋体" w:hAnsi="宋体" w:eastAsia="宋体" w:cs="宋体"/>
          <w:color w:val="auto"/>
          <w:spacing w:val="-2"/>
          <w:sz w:val="21"/>
          <w:szCs w:val="21"/>
          <w:highlight w:val="none"/>
          <w:lang w:val="en-US" w:eastAsia="zh-CN"/>
        </w:rPr>
        <w:t>评审</w:t>
      </w:r>
      <w:r>
        <w:rPr>
          <w:rFonts w:hint="eastAsia" w:ascii="宋体" w:hAnsi="宋体" w:eastAsia="宋体" w:cs="宋体"/>
          <w:color w:val="auto"/>
          <w:spacing w:val="-2"/>
          <w:sz w:val="21"/>
          <w:szCs w:val="21"/>
          <w:highlight w:val="none"/>
        </w:rPr>
        <w:t>质量并承担相应责任。</w:t>
      </w:r>
    </w:p>
    <w:p w14:paraId="52BD37B5">
      <w:pPr>
        <w:pStyle w:val="8"/>
        <w:keepNext w:val="0"/>
        <w:keepLines w:val="0"/>
        <w:pageBreakBefore w:val="0"/>
        <w:widowControl w:val="0"/>
        <w:kinsoku/>
        <w:wordWrap/>
        <w:overflowPunct/>
        <w:topLinePunct w:val="0"/>
        <w:autoSpaceDE/>
        <w:autoSpaceDN/>
        <w:bidi w:val="0"/>
        <w:adjustRightInd/>
        <w:snapToGrid/>
        <w:spacing w:line="360" w:lineRule="auto"/>
        <w:ind w:left="0" w:firstLine="412" w:firstLineChars="200"/>
        <w:textAlignment w:val="auto"/>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rPr>
        <w:t>征集人对入围后的供应商拟投入的专职审核员实行登记备案管理。供应商入围后，须将</w:t>
      </w:r>
      <w:r>
        <w:rPr>
          <w:rFonts w:hint="eastAsia" w:hAnsi="宋体" w:cs="宋体"/>
          <w:color w:val="auto"/>
          <w:spacing w:val="-2"/>
          <w:sz w:val="21"/>
          <w:szCs w:val="21"/>
          <w:highlight w:val="none"/>
          <w:lang w:eastAsia="zh-CN"/>
        </w:rPr>
        <w:t>拟投入评审人员名单</w:t>
      </w:r>
      <w:r>
        <w:rPr>
          <w:rFonts w:hint="eastAsia" w:ascii="宋体" w:hAnsi="宋体" w:eastAsia="宋体" w:cs="宋体"/>
          <w:color w:val="auto"/>
          <w:spacing w:val="-2"/>
          <w:sz w:val="21"/>
          <w:szCs w:val="21"/>
          <w:highlight w:val="none"/>
        </w:rPr>
        <w:t>（含管理与技术负责人及各专业技术人员，名单须与用于</w:t>
      </w:r>
      <w:r>
        <w:rPr>
          <w:rFonts w:hint="eastAsia" w:ascii="宋体" w:hAnsi="宋体" w:eastAsia="宋体" w:cs="宋体"/>
          <w:color w:val="auto"/>
          <w:spacing w:val="-2"/>
          <w:sz w:val="21"/>
          <w:szCs w:val="21"/>
          <w:highlight w:val="none"/>
          <w:lang w:val="en-US" w:eastAsia="zh-CN"/>
        </w:rPr>
        <w:t>评审</w:t>
      </w:r>
      <w:r>
        <w:rPr>
          <w:rFonts w:hint="eastAsia" w:ascii="宋体" w:hAnsi="宋体" w:eastAsia="宋体" w:cs="宋体"/>
          <w:color w:val="auto"/>
          <w:spacing w:val="-2"/>
          <w:sz w:val="21"/>
          <w:szCs w:val="21"/>
          <w:highlight w:val="none"/>
        </w:rPr>
        <w:t>服务的拟投入人员名单完全相同，并附上通讯方式及个人详细资料，包括身份证、学历、资格证明文件的复印件，原件备查）通过书面和电子文档形式报征集人登记备案。在服务期内，供应商发生的人员变动情况，要及时进行申报备案。征集人将不定期地对供应商拟投入的专职审核员在岗情况进行检查，经查实供应商擅自减少专职审核员达一定比例，或实际专职审核员配备达不到合同约定的最低人数时，征集人有权暂停供应商</w:t>
      </w:r>
      <w:r>
        <w:rPr>
          <w:rFonts w:hint="eastAsia" w:ascii="宋体" w:hAnsi="宋体" w:eastAsia="宋体" w:cs="宋体"/>
          <w:color w:val="auto"/>
          <w:spacing w:val="-2"/>
          <w:sz w:val="21"/>
          <w:szCs w:val="21"/>
          <w:highlight w:val="none"/>
          <w:lang w:val="en-US" w:eastAsia="zh-CN"/>
        </w:rPr>
        <w:t>评审</w:t>
      </w:r>
      <w:r>
        <w:rPr>
          <w:rFonts w:hint="eastAsia" w:ascii="宋体" w:hAnsi="宋体" w:eastAsia="宋体" w:cs="宋体"/>
          <w:color w:val="auto"/>
          <w:spacing w:val="-2"/>
          <w:sz w:val="21"/>
          <w:szCs w:val="21"/>
          <w:highlight w:val="none"/>
        </w:rPr>
        <w:t>服务，直至清退出框架协议服务范围。</w:t>
      </w:r>
    </w:p>
    <w:p w14:paraId="4D574D4A">
      <w:pPr>
        <w:pStyle w:val="8"/>
        <w:keepNext w:val="0"/>
        <w:keepLines w:val="0"/>
        <w:pageBreakBefore w:val="0"/>
        <w:widowControl w:val="0"/>
        <w:kinsoku/>
        <w:wordWrap/>
        <w:overflowPunct/>
        <w:topLinePunct w:val="0"/>
        <w:autoSpaceDE/>
        <w:autoSpaceDN/>
        <w:bidi w:val="0"/>
        <w:adjustRightInd/>
        <w:snapToGrid/>
        <w:spacing w:line="360" w:lineRule="auto"/>
        <w:ind w:left="0" w:firstLine="412" w:firstLineChars="200"/>
        <w:textAlignment w:val="auto"/>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人员最低配备要求：</w:t>
      </w:r>
    </w:p>
    <w:p w14:paraId="44D69FFF">
      <w:pPr>
        <w:pStyle w:val="8"/>
        <w:keepNext w:val="0"/>
        <w:keepLines w:val="0"/>
        <w:pageBreakBefore w:val="0"/>
        <w:widowControl w:val="0"/>
        <w:kinsoku/>
        <w:wordWrap/>
        <w:overflowPunct/>
        <w:topLinePunct w:val="0"/>
        <w:autoSpaceDE/>
        <w:autoSpaceDN/>
        <w:bidi w:val="0"/>
        <w:adjustRightInd/>
        <w:snapToGrid/>
        <w:spacing w:line="360" w:lineRule="auto"/>
        <w:ind w:left="0" w:firstLine="412" w:firstLineChars="200"/>
        <w:textAlignment w:val="auto"/>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lang w:val="en-US" w:eastAsia="zh-CN"/>
        </w:rPr>
        <w:fldChar w:fldCharType="begin"/>
      </w:r>
      <w:r>
        <w:rPr>
          <w:rFonts w:hint="eastAsia" w:ascii="宋体" w:hAnsi="宋体" w:eastAsia="宋体" w:cs="宋体"/>
          <w:color w:val="auto"/>
          <w:spacing w:val="-2"/>
          <w:sz w:val="21"/>
          <w:szCs w:val="21"/>
          <w:highlight w:val="none"/>
          <w:lang w:val="en-US" w:eastAsia="zh-CN"/>
        </w:rPr>
        <w:instrText xml:space="preserve"> = 1 \* GB2 \* MERGEFORMAT </w:instrText>
      </w:r>
      <w:r>
        <w:rPr>
          <w:rFonts w:hint="eastAsia" w:ascii="宋体" w:hAnsi="宋体" w:eastAsia="宋体" w:cs="宋体"/>
          <w:color w:val="auto"/>
          <w:spacing w:val="-2"/>
          <w:sz w:val="21"/>
          <w:szCs w:val="21"/>
          <w:highlight w:val="none"/>
          <w:lang w:val="en-US" w:eastAsia="zh-CN"/>
        </w:rPr>
        <w:fldChar w:fldCharType="separate"/>
      </w:r>
      <w:r>
        <w:rPr>
          <w:rFonts w:hint="eastAsia" w:ascii="宋体" w:hAnsi="宋体" w:eastAsia="宋体" w:cs="宋体"/>
          <w:color w:val="auto"/>
          <w:sz w:val="21"/>
          <w:szCs w:val="21"/>
          <w:highlight w:val="none"/>
        </w:rPr>
        <w:t>⑴</w:t>
      </w:r>
      <w:r>
        <w:rPr>
          <w:rFonts w:hint="eastAsia" w:ascii="宋体" w:hAnsi="宋体" w:eastAsia="宋体" w:cs="宋体"/>
          <w:color w:val="auto"/>
          <w:spacing w:val="-2"/>
          <w:sz w:val="21"/>
          <w:szCs w:val="21"/>
          <w:highlight w:val="none"/>
          <w:lang w:val="en-US" w:eastAsia="zh-CN"/>
        </w:rPr>
        <w:fldChar w:fldCharType="end"/>
      </w:r>
      <w:r>
        <w:rPr>
          <w:rFonts w:hint="eastAsia" w:ascii="宋体" w:hAnsi="宋体" w:eastAsia="宋体" w:cs="宋体"/>
          <w:color w:val="auto"/>
          <w:spacing w:val="-2"/>
          <w:sz w:val="21"/>
          <w:szCs w:val="21"/>
          <w:highlight w:val="none"/>
          <w:lang w:val="zh-TW" w:eastAsia="zh-TW"/>
        </w:rPr>
        <w:t>投入的本项目</w:t>
      </w:r>
      <w:r>
        <w:rPr>
          <w:rFonts w:hint="eastAsia" w:ascii="宋体" w:hAnsi="宋体" w:eastAsia="宋体" w:cs="宋体"/>
          <w:color w:val="auto"/>
          <w:spacing w:val="-2"/>
          <w:sz w:val="21"/>
          <w:szCs w:val="21"/>
          <w:highlight w:val="none"/>
          <w:lang w:val="zh-TW" w:eastAsia="zh-CN"/>
        </w:rPr>
        <w:t>评审</w:t>
      </w:r>
      <w:r>
        <w:rPr>
          <w:rFonts w:hint="eastAsia" w:ascii="宋体" w:hAnsi="宋体" w:eastAsia="宋体" w:cs="宋体"/>
          <w:color w:val="auto"/>
          <w:spacing w:val="-2"/>
          <w:sz w:val="21"/>
          <w:szCs w:val="21"/>
          <w:highlight w:val="none"/>
          <w:lang w:val="zh-TW" w:eastAsia="zh-TW"/>
        </w:rPr>
        <w:t>专业</w:t>
      </w:r>
      <w:r>
        <w:rPr>
          <w:rFonts w:hint="eastAsia" w:ascii="宋体" w:hAnsi="宋体" w:eastAsia="宋体" w:cs="宋体"/>
          <w:color w:val="auto"/>
          <w:spacing w:val="-2"/>
          <w:sz w:val="21"/>
          <w:szCs w:val="21"/>
          <w:highlight w:val="none"/>
          <w:lang w:val="en-US" w:eastAsia="zh-CN"/>
        </w:rPr>
        <w:t>技术</w:t>
      </w:r>
      <w:r>
        <w:rPr>
          <w:rFonts w:hint="eastAsia" w:ascii="宋体" w:hAnsi="宋体" w:eastAsia="宋体" w:cs="宋体"/>
          <w:color w:val="auto"/>
          <w:spacing w:val="-2"/>
          <w:sz w:val="21"/>
          <w:szCs w:val="21"/>
          <w:highlight w:val="none"/>
          <w:lang w:val="zh-TW" w:eastAsia="zh-TW"/>
        </w:rPr>
        <w:t>人员</w:t>
      </w:r>
      <w:r>
        <w:rPr>
          <w:rFonts w:hint="eastAsia" w:ascii="宋体" w:hAnsi="宋体" w:eastAsia="宋体" w:cs="宋体"/>
          <w:color w:val="auto"/>
          <w:spacing w:val="-2"/>
          <w:sz w:val="21"/>
          <w:szCs w:val="21"/>
          <w:highlight w:val="none"/>
          <w:lang w:val="zh-TW" w:eastAsia="zh-CN"/>
        </w:rPr>
        <w:t>（</w:t>
      </w:r>
      <w:r>
        <w:rPr>
          <w:rFonts w:hint="eastAsia" w:ascii="宋体" w:hAnsi="宋体" w:eastAsia="宋体" w:cs="宋体"/>
          <w:color w:val="auto"/>
          <w:spacing w:val="-2"/>
          <w:sz w:val="21"/>
          <w:szCs w:val="21"/>
          <w:highlight w:val="none"/>
          <w:lang w:val="en-US" w:eastAsia="zh-CN"/>
        </w:rPr>
        <w:t>含</w:t>
      </w:r>
      <w:r>
        <w:rPr>
          <w:rFonts w:hint="eastAsia" w:hAnsi="宋体" w:cs="宋体"/>
          <w:color w:val="auto"/>
          <w:spacing w:val="-2"/>
          <w:sz w:val="21"/>
          <w:szCs w:val="21"/>
          <w:highlight w:val="none"/>
          <w:lang w:eastAsia="zh-CN"/>
        </w:rPr>
        <w:t>框架协议技术负责人</w:t>
      </w:r>
      <w:r>
        <w:rPr>
          <w:rFonts w:hint="eastAsia" w:ascii="宋体" w:hAnsi="宋体" w:eastAsia="宋体" w:cs="宋体"/>
          <w:color w:val="auto"/>
          <w:spacing w:val="-2"/>
          <w:sz w:val="21"/>
          <w:szCs w:val="21"/>
          <w:highlight w:val="none"/>
          <w:lang w:val="zh-TW" w:eastAsia="zh-CN"/>
        </w:rPr>
        <w:t>）</w:t>
      </w:r>
      <w:r>
        <w:rPr>
          <w:rFonts w:hint="eastAsia" w:ascii="宋体" w:hAnsi="宋体" w:eastAsia="宋体" w:cs="宋体"/>
          <w:color w:val="auto"/>
          <w:spacing w:val="-2"/>
          <w:sz w:val="21"/>
          <w:szCs w:val="21"/>
          <w:highlight w:val="none"/>
          <w:lang w:val="zh-TW" w:eastAsia="zh-TW"/>
        </w:rPr>
        <w:t>10人</w:t>
      </w:r>
      <w:r>
        <w:rPr>
          <w:rFonts w:hint="eastAsia" w:hAnsi="宋体" w:cs="宋体"/>
          <w:color w:val="auto"/>
          <w:spacing w:val="-2"/>
          <w:sz w:val="21"/>
          <w:szCs w:val="21"/>
          <w:highlight w:val="none"/>
          <w:lang w:val="zh-TW" w:eastAsia="zh-CN"/>
        </w:rPr>
        <w:t>；</w:t>
      </w:r>
      <w:r>
        <w:rPr>
          <w:rFonts w:hint="eastAsia" w:ascii="宋体" w:hAnsi="宋体" w:eastAsia="宋体" w:cs="宋体"/>
          <w:color w:val="auto"/>
          <w:spacing w:val="-2"/>
          <w:sz w:val="21"/>
          <w:szCs w:val="21"/>
          <w:highlight w:val="none"/>
          <w:lang w:val="zh-TW" w:eastAsia="zh-TW"/>
        </w:rPr>
        <w:t>其中取得注册造价工程师资格的人员不少于6人</w:t>
      </w:r>
      <w:r>
        <w:rPr>
          <w:rFonts w:hint="eastAsia" w:ascii="宋体" w:hAnsi="宋体" w:eastAsia="宋体" w:cs="宋体"/>
          <w:color w:val="auto"/>
          <w:spacing w:val="-2"/>
          <w:sz w:val="21"/>
          <w:szCs w:val="21"/>
          <w:highlight w:val="none"/>
          <w:lang w:val="en-US" w:eastAsia="zh-CN"/>
        </w:rPr>
        <w:t>，</w:t>
      </w:r>
      <w:r>
        <w:rPr>
          <w:rFonts w:hint="eastAsia" w:ascii="宋体" w:hAnsi="宋体" w:eastAsia="宋体" w:cs="宋体"/>
          <w:color w:val="auto"/>
          <w:spacing w:val="-2"/>
          <w:sz w:val="21"/>
          <w:szCs w:val="21"/>
          <w:highlight w:val="none"/>
          <w:lang w:val="zh-TW" w:eastAsia="zh-TW"/>
        </w:rPr>
        <w:t>其人员专业范围至少包括土木建筑工程、交通运输工程、水利工程、安装工程</w:t>
      </w:r>
      <w:r>
        <w:rPr>
          <w:rFonts w:hint="eastAsia" w:hAnsi="宋体" w:cs="宋体"/>
          <w:color w:val="auto"/>
          <w:spacing w:val="-2"/>
          <w:sz w:val="21"/>
          <w:szCs w:val="21"/>
          <w:highlight w:val="none"/>
          <w:lang w:val="en-US" w:eastAsia="zh-CN"/>
        </w:rPr>
        <w:t>中的一个专业</w:t>
      </w:r>
      <w:r>
        <w:rPr>
          <w:rFonts w:hint="eastAsia" w:ascii="宋体" w:hAnsi="宋体" w:eastAsia="宋体" w:cs="宋体"/>
          <w:color w:val="auto"/>
          <w:spacing w:val="-2"/>
          <w:sz w:val="21"/>
          <w:szCs w:val="21"/>
          <w:highlight w:val="none"/>
          <w:lang w:val="en-US" w:eastAsia="zh-CN"/>
        </w:rPr>
        <w:t>。</w:t>
      </w:r>
    </w:p>
    <w:p w14:paraId="60A6BAFD">
      <w:pPr>
        <w:pStyle w:val="8"/>
        <w:keepNext w:val="0"/>
        <w:keepLines w:val="0"/>
        <w:pageBreakBefore w:val="0"/>
        <w:widowControl w:val="0"/>
        <w:kinsoku/>
        <w:wordWrap/>
        <w:overflowPunct/>
        <w:topLinePunct w:val="0"/>
        <w:autoSpaceDE/>
        <w:autoSpaceDN/>
        <w:bidi w:val="0"/>
        <w:adjustRightInd/>
        <w:snapToGrid/>
        <w:spacing w:line="360" w:lineRule="auto"/>
        <w:ind w:left="0" w:firstLine="412" w:firstLineChars="200"/>
        <w:textAlignment w:val="auto"/>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fldChar w:fldCharType="begin"/>
      </w:r>
      <w:r>
        <w:rPr>
          <w:rFonts w:hint="eastAsia" w:ascii="宋体" w:hAnsi="宋体" w:eastAsia="宋体" w:cs="宋体"/>
          <w:color w:val="auto"/>
          <w:spacing w:val="-2"/>
          <w:sz w:val="21"/>
          <w:szCs w:val="21"/>
          <w:highlight w:val="none"/>
          <w:lang w:val="en-US" w:eastAsia="zh-CN"/>
        </w:rPr>
        <w:instrText xml:space="preserve"> = 2 \* GB2 \* MERGEFORMAT </w:instrText>
      </w:r>
      <w:r>
        <w:rPr>
          <w:rFonts w:hint="eastAsia" w:ascii="宋体" w:hAnsi="宋体" w:eastAsia="宋体" w:cs="宋体"/>
          <w:color w:val="auto"/>
          <w:spacing w:val="-2"/>
          <w:sz w:val="21"/>
          <w:szCs w:val="21"/>
          <w:highlight w:val="none"/>
          <w:lang w:val="en-US" w:eastAsia="zh-CN"/>
        </w:rPr>
        <w:fldChar w:fldCharType="separate"/>
      </w:r>
      <w:r>
        <w:rPr>
          <w:rFonts w:hint="eastAsia" w:ascii="宋体" w:hAnsi="宋体" w:eastAsia="宋体" w:cs="宋体"/>
          <w:color w:val="auto"/>
          <w:sz w:val="21"/>
          <w:szCs w:val="21"/>
          <w:highlight w:val="none"/>
        </w:rPr>
        <w:t>⑵</w:t>
      </w:r>
      <w:r>
        <w:rPr>
          <w:rFonts w:hint="eastAsia" w:ascii="宋体" w:hAnsi="宋体" w:eastAsia="宋体" w:cs="宋体"/>
          <w:color w:val="auto"/>
          <w:spacing w:val="-2"/>
          <w:sz w:val="21"/>
          <w:szCs w:val="21"/>
          <w:highlight w:val="none"/>
          <w:lang w:val="en-US" w:eastAsia="zh-CN"/>
        </w:rPr>
        <w:fldChar w:fldCharType="end"/>
      </w:r>
      <w:r>
        <w:rPr>
          <w:rFonts w:hint="eastAsia" w:hAnsi="宋体" w:cs="宋体"/>
          <w:color w:val="auto"/>
          <w:spacing w:val="-2"/>
          <w:sz w:val="21"/>
          <w:szCs w:val="21"/>
          <w:highlight w:val="none"/>
          <w:lang w:eastAsia="zh-CN"/>
        </w:rPr>
        <w:t>框架协议技术负责人</w:t>
      </w:r>
      <w:r>
        <w:rPr>
          <w:rFonts w:hint="eastAsia" w:ascii="宋体" w:hAnsi="宋体" w:eastAsia="宋体" w:cs="宋体"/>
          <w:color w:val="auto"/>
          <w:spacing w:val="-2"/>
          <w:sz w:val="21"/>
          <w:szCs w:val="21"/>
          <w:highlight w:val="none"/>
        </w:rPr>
        <w:t>1人，必须单独设置</w:t>
      </w:r>
      <w:r>
        <w:rPr>
          <w:rFonts w:hint="eastAsia" w:hAnsi="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不能兼任，必须具备一级造价工程师证和高级工程师及以上职称；</w:t>
      </w:r>
    </w:p>
    <w:p w14:paraId="3C725DC4">
      <w:pPr>
        <w:pStyle w:val="8"/>
        <w:keepNext w:val="0"/>
        <w:keepLines w:val="0"/>
        <w:pageBreakBefore w:val="0"/>
        <w:widowControl w:val="0"/>
        <w:kinsoku/>
        <w:wordWrap/>
        <w:overflowPunct/>
        <w:topLinePunct w:val="0"/>
        <w:autoSpaceDE/>
        <w:autoSpaceDN/>
        <w:bidi w:val="0"/>
        <w:adjustRightInd/>
        <w:snapToGrid/>
        <w:spacing w:line="360" w:lineRule="auto"/>
        <w:ind w:left="0" w:firstLine="412" w:firstLineChars="200"/>
        <w:textAlignment w:val="auto"/>
        <w:rPr>
          <w:rFonts w:hint="eastAsia" w:ascii="宋体" w:hAnsi="宋体" w:eastAsia="宋体" w:cs="宋体"/>
          <w:color w:val="auto"/>
          <w:spacing w:val="-2"/>
          <w:sz w:val="21"/>
          <w:szCs w:val="21"/>
          <w:highlight w:val="none"/>
          <w:lang w:val="zh-TW" w:eastAsia="zh-TW"/>
        </w:rPr>
      </w:pPr>
      <w:r>
        <w:rPr>
          <w:rFonts w:hint="eastAsia" w:ascii="宋体" w:hAnsi="宋体" w:eastAsia="宋体" w:cs="宋体"/>
          <w:color w:val="auto"/>
          <w:spacing w:val="-2"/>
          <w:sz w:val="21"/>
          <w:szCs w:val="21"/>
          <w:highlight w:val="none"/>
        </w:rPr>
        <w:t>注：</w:t>
      </w:r>
      <w:r>
        <w:rPr>
          <w:rFonts w:hint="eastAsia" w:ascii="宋体" w:hAnsi="宋体" w:eastAsia="宋体" w:cs="宋体"/>
          <w:b w:val="0"/>
          <w:bCs w:val="0"/>
          <w:color w:val="auto"/>
          <w:spacing w:val="-2"/>
          <w:sz w:val="21"/>
          <w:szCs w:val="21"/>
          <w:highlight w:val="none"/>
        </w:rPr>
        <w:t>①</w:t>
      </w:r>
      <w:r>
        <w:rPr>
          <w:rFonts w:hint="eastAsia" w:ascii="宋体" w:hAnsi="宋体" w:eastAsia="宋体" w:cs="宋体"/>
          <w:b w:val="0"/>
          <w:bCs w:val="0"/>
          <w:color w:val="auto"/>
          <w:spacing w:val="-2"/>
          <w:sz w:val="21"/>
          <w:szCs w:val="21"/>
          <w:highlight w:val="none"/>
          <w:lang w:val="en-US" w:eastAsia="zh-CN"/>
        </w:rPr>
        <w:t>以上人员</w:t>
      </w:r>
      <w:r>
        <w:rPr>
          <w:rFonts w:hint="eastAsia" w:ascii="宋体" w:hAnsi="宋体" w:eastAsia="宋体" w:cs="宋体"/>
          <w:b w:val="0"/>
          <w:bCs w:val="0"/>
          <w:color w:val="auto"/>
          <w:spacing w:val="-2"/>
          <w:sz w:val="21"/>
          <w:szCs w:val="21"/>
          <w:highlight w:val="none"/>
        </w:rPr>
        <w:t>必须为本单位人员</w:t>
      </w:r>
      <w:r>
        <w:rPr>
          <w:rFonts w:hint="eastAsia" w:ascii="宋体" w:hAnsi="宋体" w:eastAsia="宋体" w:cs="宋体"/>
          <w:b w:val="0"/>
          <w:bCs w:val="0"/>
          <w:color w:val="auto"/>
          <w:spacing w:val="-2"/>
          <w:sz w:val="21"/>
          <w:szCs w:val="21"/>
          <w:highlight w:val="none"/>
          <w:lang w:eastAsia="zh-CN"/>
        </w:rPr>
        <w:t>，</w:t>
      </w:r>
      <w:r>
        <w:rPr>
          <w:rFonts w:hint="eastAsia" w:ascii="宋体" w:hAnsi="宋体" w:eastAsia="宋体" w:cs="宋体"/>
          <w:b w:val="0"/>
          <w:bCs w:val="0"/>
          <w:color w:val="auto"/>
          <w:spacing w:val="-2"/>
          <w:sz w:val="21"/>
          <w:szCs w:val="21"/>
          <w:highlight w:val="none"/>
          <w:lang w:val="en-US" w:eastAsia="zh-CN"/>
        </w:rPr>
        <w:t>须</w:t>
      </w:r>
      <w:r>
        <w:rPr>
          <w:rFonts w:hint="eastAsia" w:ascii="宋体" w:hAnsi="宋体" w:eastAsia="宋体" w:cs="宋体"/>
          <w:color w:val="auto"/>
          <w:spacing w:val="-2"/>
          <w:sz w:val="21"/>
          <w:szCs w:val="21"/>
          <w:highlight w:val="none"/>
          <w:lang w:val="zh-TW" w:eastAsia="zh-TW"/>
        </w:rPr>
        <w:t>提供</w:t>
      </w:r>
      <w:r>
        <w:rPr>
          <w:rFonts w:hint="eastAsia" w:ascii="宋体" w:hAnsi="宋体" w:eastAsia="宋体" w:cs="宋体"/>
          <w:color w:val="auto"/>
          <w:spacing w:val="-2"/>
          <w:sz w:val="21"/>
          <w:szCs w:val="21"/>
          <w:highlight w:val="none"/>
          <w:lang w:val="en-US" w:eastAsia="zh-CN"/>
        </w:rPr>
        <w:t>响应近半年内任意一个月</w:t>
      </w:r>
      <w:r>
        <w:rPr>
          <w:rFonts w:hint="eastAsia" w:ascii="宋体" w:hAnsi="宋体" w:eastAsia="宋体" w:cs="宋体"/>
          <w:color w:val="auto"/>
          <w:spacing w:val="-2"/>
          <w:sz w:val="21"/>
          <w:szCs w:val="21"/>
          <w:highlight w:val="none"/>
          <w:lang w:val="zh-TW" w:eastAsia="zh-TW"/>
        </w:rPr>
        <w:t>供应商为该人员购买社保的证明材料；如有退休返聘的人员，必须提供该人员与供应商签订的返聘合同及退休证明。</w:t>
      </w:r>
      <w:r>
        <w:rPr>
          <w:rFonts w:hint="eastAsia" w:hAnsi="宋体" w:cs="宋体"/>
          <w:color w:val="auto"/>
          <w:spacing w:val="-2"/>
          <w:sz w:val="21"/>
          <w:szCs w:val="21"/>
          <w:highlight w:val="none"/>
          <w:lang w:val="zh-TW" w:eastAsia="zh-CN"/>
        </w:rPr>
        <w:t>（</w:t>
      </w:r>
      <w:r>
        <w:rPr>
          <w:rFonts w:hint="eastAsia" w:ascii="宋体" w:hAnsi="宋体" w:eastAsia="宋体" w:cs="宋体"/>
          <w:color w:val="auto"/>
          <w:spacing w:val="-2"/>
          <w:sz w:val="21"/>
          <w:szCs w:val="21"/>
          <w:highlight w:val="none"/>
          <w:lang w:val="zh-TW" w:eastAsia="zh-TW"/>
        </w:rPr>
        <w:t>从取得营业执照时间起到响应文件提交截止时间为止不足要求月数的只需提供从取得营业执照起的依法缴纳社会保障资金的相应证明文件</w:t>
      </w:r>
      <w:r>
        <w:rPr>
          <w:rFonts w:hint="eastAsia" w:hAnsi="宋体" w:cs="宋体"/>
          <w:color w:val="auto"/>
          <w:spacing w:val="-2"/>
          <w:sz w:val="21"/>
          <w:szCs w:val="21"/>
          <w:highlight w:val="none"/>
          <w:lang w:val="zh-TW" w:eastAsia="zh-CN"/>
        </w:rPr>
        <w:t>）</w:t>
      </w:r>
      <w:r>
        <w:rPr>
          <w:rFonts w:hint="eastAsia" w:ascii="宋体" w:hAnsi="宋体" w:eastAsia="宋体" w:cs="宋体"/>
          <w:color w:val="auto"/>
          <w:spacing w:val="-2"/>
          <w:sz w:val="21"/>
          <w:szCs w:val="21"/>
          <w:highlight w:val="none"/>
          <w:lang w:val="zh-TW" w:eastAsia="zh-TW"/>
        </w:rPr>
        <w:t xml:space="preserve"> </w:t>
      </w:r>
    </w:p>
    <w:p w14:paraId="6E4B5641">
      <w:pPr>
        <w:pStyle w:val="8"/>
        <w:keepNext w:val="0"/>
        <w:keepLines w:val="0"/>
        <w:pageBreakBefore w:val="0"/>
        <w:widowControl w:val="0"/>
        <w:kinsoku/>
        <w:wordWrap/>
        <w:overflowPunct/>
        <w:topLinePunct w:val="0"/>
        <w:autoSpaceDE/>
        <w:autoSpaceDN/>
        <w:bidi w:val="0"/>
        <w:adjustRightInd/>
        <w:snapToGrid/>
        <w:spacing w:line="360" w:lineRule="auto"/>
        <w:ind w:left="0" w:firstLine="412" w:firstLineChars="200"/>
        <w:textAlignment w:val="auto"/>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②协议期限内，征集人、采购人因业务需要可要求供应商增派相关人员，具体由双方协商。</w:t>
      </w:r>
    </w:p>
    <w:p w14:paraId="14DB1E91">
      <w:pPr>
        <w:pStyle w:val="8"/>
        <w:keepNext w:val="0"/>
        <w:keepLines w:val="0"/>
        <w:pageBreakBefore w:val="0"/>
        <w:widowControl w:val="0"/>
        <w:kinsoku/>
        <w:wordWrap/>
        <w:overflowPunct/>
        <w:topLinePunct w:val="0"/>
        <w:autoSpaceDE/>
        <w:autoSpaceDN/>
        <w:bidi w:val="0"/>
        <w:adjustRightInd/>
        <w:snapToGrid/>
        <w:spacing w:line="360" w:lineRule="auto"/>
        <w:ind w:left="0" w:firstLine="412" w:firstLineChars="200"/>
        <w:textAlignment w:val="auto"/>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4、</w:t>
      </w:r>
      <w:r>
        <w:rPr>
          <w:rFonts w:hint="eastAsia" w:ascii="宋体" w:hAnsi="宋体" w:eastAsia="宋体" w:cs="宋体"/>
          <w:color w:val="auto"/>
          <w:spacing w:val="-2"/>
          <w:sz w:val="21"/>
          <w:szCs w:val="21"/>
          <w:highlight w:val="none"/>
        </w:rPr>
        <w:t>供应商拟投入的评审人员，必须与响应时拟投入参加项目评审承诺的人员一致。供应商在评审采购人委托评审的项目时，应根据项目特点及专业情况，及时在拟投入本项目工作人员中选派专业胜任，能力胜任的造价审核人员负责项目</w:t>
      </w:r>
      <w:r>
        <w:rPr>
          <w:rFonts w:hint="eastAsia" w:ascii="宋体" w:hAnsi="宋体" w:eastAsia="宋体" w:cs="宋体"/>
          <w:color w:val="auto"/>
          <w:spacing w:val="-2"/>
          <w:sz w:val="21"/>
          <w:szCs w:val="21"/>
          <w:highlight w:val="none"/>
          <w:lang w:val="en-US" w:eastAsia="zh-CN"/>
        </w:rPr>
        <w:t>评审</w:t>
      </w:r>
      <w:r>
        <w:rPr>
          <w:rFonts w:hint="eastAsia" w:ascii="宋体" w:hAnsi="宋体" w:eastAsia="宋体" w:cs="宋体"/>
          <w:color w:val="auto"/>
          <w:spacing w:val="-2"/>
          <w:sz w:val="21"/>
          <w:szCs w:val="21"/>
          <w:highlight w:val="none"/>
        </w:rPr>
        <w:t>，并把工程造价审核人员名单送</w:t>
      </w:r>
      <w:r>
        <w:rPr>
          <w:rFonts w:hint="eastAsia" w:ascii="宋体" w:hAnsi="宋体" w:eastAsia="宋体" w:cs="宋体"/>
          <w:color w:val="auto"/>
          <w:spacing w:val="-2"/>
          <w:sz w:val="21"/>
          <w:szCs w:val="21"/>
          <w:highlight w:val="none"/>
          <w:lang w:val="en-US" w:eastAsia="zh-CN"/>
        </w:rPr>
        <w:t>采购人</w:t>
      </w:r>
      <w:r>
        <w:rPr>
          <w:rFonts w:hint="eastAsia" w:ascii="宋体" w:hAnsi="宋体" w:eastAsia="宋体" w:cs="宋体"/>
          <w:color w:val="auto"/>
          <w:spacing w:val="-2"/>
          <w:sz w:val="21"/>
          <w:szCs w:val="21"/>
          <w:highlight w:val="none"/>
        </w:rPr>
        <w:t>留存备案。在项目</w:t>
      </w:r>
      <w:r>
        <w:rPr>
          <w:rFonts w:hint="eastAsia" w:ascii="宋体" w:hAnsi="宋体" w:eastAsia="宋体" w:cs="宋体"/>
          <w:color w:val="auto"/>
          <w:spacing w:val="-2"/>
          <w:sz w:val="21"/>
          <w:szCs w:val="21"/>
          <w:highlight w:val="none"/>
          <w:lang w:val="en-US" w:eastAsia="zh-CN"/>
        </w:rPr>
        <w:t>评审</w:t>
      </w:r>
      <w:r>
        <w:rPr>
          <w:rFonts w:hint="eastAsia" w:ascii="宋体" w:hAnsi="宋体" w:eastAsia="宋体" w:cs="宋体"/>
          <w:color w:val="auto"/>
          <w:spacing w:val="-2"/>
          <w:sz w:val="21"/>
          <w:szCs w:val="21"/>
          <w:highlight w:val="none"/>
        </w:rPr>
        <w:t>过程中，供应商如需更换造价审核人员需向</w:t>
      </w:r>
      <w:r>
        <w:rPr>
          <w:rFonts w:hint="eastAsia" w:ascii="宋体" w:hAnsi="宋体" w:eastAsia="宋体" w:cs="宋体"/>
          <w:color w:val="auto"/>
          <w:spacing w:val="-2"/>
          <w:sz w:val="21"/>
          <w:szCs w:val="21"/>
          <w:highlight w:val="none"/>
          <w:lang w:val="en-US" w:eastAsia="zh-CN"/>
        </w:rPr>
        <w:t>采购人</w:t>
      </w:r>
      <w:r>
        <w:rPr>
          <w:rFonts w:hint="eastAsia" w:ascii="宋体" w:hAnsi="宋体" w:eastAsia="宋体" w:cs="宋体"/>
          <w:color w:val="auto"/>
          <w:spacing w:val="-2"/>
          <w:sz w:val="21"/>
          <w:szCs w:val="21"/>
          <w:highlight w:val="none"/>
        </w:rPr>
        <w:t>提出书面申请并得到批准后方可更换。</w:t>
      </w:r>
      <w:r>
        <w:rPr>
          <w:rFonts w:hint="eastAsia" w:ascii="宋体" w:hAnsi="宋体" w:eastAsia="宋体" w:cs="宋体"/>
          <w:color w:val="auto"/>
          <w:spacing w:val="-2"/>
          <w:sz w:val="21"/>
          <w:szCs w:val="21"/>
          <w:highlight w:val="none"/>
          <w:lang w:val="en-US" w:eastAsia="zh-CN"/>
        </w:rPr>
        <w:t>采购人</w:t>
      </w:r>
      <w:r>
        <w:rPr>
          <w:rFonts w:hint="eastAsia" w:ascii="宋体" w:hAnsi="宋体" w:eastAsia="宋体" w:cs="宋体"/>
          <w:color w:val="auto"/>
          <w:spacing w:val="-2"/>
          <w:sz w:val="21"/>
          <w:szCs w:val="21"/>
          <w:highlight w:val="none"/>
        </w:rPr>
        <w:t>也可以向供应商提出更换不称职的造价审核人员。</w:t>
      </w:r>
    </w:p>
    <w:p w14:paraId="09E4846F">
      <w:pPr>
        <w:pStyle w:val="8"/>
        <w:keepNext w:val="0"/>
        <w:keepLines w:val="0"/>
        <w:pageBreakBefore w:val="0"/>
        <w:widowControl w:val="0"/>
        <w:kinsoku/>
        <w:wordWrap/>
        <w:overflowPunct/>
        <w:topLinePunct w:val="0"/>
        <w:autoSpaceDE/>
        <w:autoSpaceDN/>
        <w:bidi w:val="0"/>
        <w:adjustRightInd/>
        <w:snapToGrid/>
        <w:spacing w:line="360" w:lineRule="auto"/>
        <w:ind w:left="0" w:firstLine="414" w:firstLineChars="200"/>
        <w:textAlignment w:val="auto"/>
        <w:rPr>
          <w:rFonts w:hint="eastAsia" w:ascii="宋体" w:hAnsi="宋体" w:eastAsia="宋体" w:cs="宋体"/>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标项二</w:t>
      </w:r>
      <w:r>
        <w:rPr>
          <w:rFonts w:hint="eastAsia" w:ascii="宋体" w:hAnsi="宋体" w:eastAsia="宋体" w:cs="宋体"/>
          <w:color w:val="auto"/>
          <w:spacing w:val="-2"/>
          <w:sz w:val="21"/>
          <w:szCs w:val="21"/>
          <w:highlight w:val="none"/>
          <w:lang w:val="en-US" w:eastAsia="zh-CN"/>
        </w:rPr>
        <w:t>：</w:t>
      </w:r>
    </w:p>
    <w:p w14:paraId="6E776D8D">
      <w:pPr>
        <w:pStyle w:val="8"/>
        <w:keepNext w:val="0"/>
        <w:keepLines w:val="0"/>
        <w:pageBreakBefore w:val="0"/>
        <w:widowControl w:val="0"/>
        <w:kinsoku/>
        <w:wordWrap/>
        <w:overflowPunct/>
        <w:topLinePunct w:val="0"/>
        <w:autoSpaceDE/>
        <w:autoSpaceDN/>
        <w:bidi w:val="0"/>
        <w:adjustRightInd/>
        <w:snapToGrid/>
        <w:spacing w:line="360" w:lineRule="auto"/>
        <w:ind w:left="0" w:firstLine="412" w:firstLineChars="200"/>
        <w:textAlignment w:val="auto"/>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rPr>
        <w:t>入围供应商需指派专人担任本服务期的</w:t>
      </w:r>
      <w:r>
        <w:rPr>
          <w:rFonts w:hint="eastAsia" w:hAnsi="宋体" w:cs="宋体"/>
          <w:color w:val="auto"/>
          <w:spacing w:val="-2"/>
          <w:sz w:val="21"/>
          <w:szCs w:val="21"/>
          <w:highlight w:val="none"/>
          <w:lang w:eastAsia="zh-CN"/>
        </w:rPr>
        <w:t>框架协议技术负责人</w:t>
      </w:r>
      <w:r>
        <w:rPr>
          <w:rFonts w:hint="eastAsia" w:ascii="宋体" w:hAnsi="宋体" w:eastAsia="宋体" w:cs="宋体"/>
          <w:color w:val="auto"/>
          <w:spacing w:val="-2"/>
          <w:sz w:val="21"/>
          <w:szCs w:val="21"/>
          <w:highlight w:val="none"/>
        </w:rPr>
        <w:t>，</w:t>
      </w:r>
      <w:r>
        <w:rPr>
          <w:rFonts w:hint="eastAsia" w:hAnsi="宋体" w:cs="宋体"/>
          <w:color w:val="auto"/>
          <w:spacing w:val="-2"/>
          <w:sz w:val="21"/>
          <w:szCs w:val="21"/>
          <w:highlight w:val="none"/>
          <w:lang w:eastAsia="zh-CN"/>
        </w:rPr>
        <w:t>框架协议技术负责人</w:t>
      </w:r>
      <w:r>
        <w:rPr>
          <w:rFonts w:hint="eastAsia" w:ascii="宋体" w:hAnsi="宋体" w:eastAsia="宋体" w:cs="宋体"/>
          <w:color w:val="auto"/>
          <w:spacing w:val="-2"/>
          <w:sz w:val="21"/>
          <w:szCs w:val="21"/>
          <w:highlight w:val="none"/>
        </w:rPr>
        <w:t>应能与征集人、采购人和相关单位有效沟通，确保</w:t>
      </w:r>
      <w:r>
        <w:rPr>
          <w:rFonts w:hint="eastAsia" w:ascii="宋体" w:hAnsi="宋体" w:eastAsia="宋体" w:cs="宋体"/>
          <w:color w:val="auto"/>
          <w:spacing w:val="-2"/>
          <w:sz w:val="21"/>
          <w:szCs w:val="21"/>
          <w:highlight w:val="none"/>
          <w:lang w:val="en-US" w:eastAsia="zh-CN"/>
        </w:rPr>
        <w:t>评审</w:t>
      </w:r>
      <w:r>
        <w:rPr>
          <w:rFonts w:hint="eastAsia" w:ascii="宋体" w:hAnsi="宋体" w:eastAsia="宋体" w:cs="宋体"/>
          <w:color w:val="auto"/>
          <w:spacing w:val="-2"/>
          <w:sz w:val="21"/>
          <w:szCs w:val="21"/>
          <w:highlight w:val="none"/>
        </w:rPr>
        <w:t>质量并承担相应责任。</w:t>
      </w:r>
    </w:p>
    <w:p w14:paraId="06D6B82E">
      <w:pPr>
        <w:pStyle w:val="8"/>
        <w:keepNext w:val="0"/>
        <w:keepLines w:val="0"/>
        <w:pageBreakBefore w:val="0"/>
        <w:widowControl w:val="0"/>
        <w:kinsoku/>
        <w:wordWrap/>
        <w:overflowPunct/>
        <w:topLinePunct w:val="0"/>
        <w:autoSpaceDE/>
        <w:autoSpaceDN/>
        <w:bidi w:val="0"/>
        <w:adjustRightInd/>
        <w:snapToGrid/>
        <w:spacing w:line="360" w:lineRule="auto"/>
        <w:ind w:left="0" w:firstLine="412" w:firstLineChars="200"/>
        <w:textAlignment w:val="auto"/>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rPr>
        <w:t>征集人对入围后的供应商拟投入的专职审核员实行登记备案管理。供应商入围后，须将</w:t>
      </w:r>
      <w:r>
        <w:rPr>
          <w:rFonts w:hint="eastAsia" w:hAnsi="宋体" w:cs="宋体"/>
          <w:color w:val="auto"/>
          <w:spacing w:val="-2"/>
          <w:sz w:val="21"/>
          <w:szCs w:val="21"/>
          <w:highlight w:val="none"/>
          <w:lang w:eastAsia="zh-CN"/>
        </w:rPr>
        <w:t>拟投入评审人员名单</w:t>
      </w:r>
      <w:r>
        <w:rPr>
          <w:rFonts w:hint="eastAsia" w:ascii="宋体" w:hAnsi="宋体" w:eastAsia="宋体" w:cs="宋体"/>
          <w:color w:val="auto"/>
          <w:spacing w:val="-2"/>
          <w:sz w:val="21"/>
          <w:szCs w:val="21"/>
          <w:highlight w:val="none"/>
        </w:rPr>
        <w:t>（含管理与技术负责人及各专业技术人员，名单须与用于评审的拟投入人员名单完全相同，并附上通讯方式及个人详细资料，包括身份证、学历、资格证明文件的复印件，原件备查）通过书面和电子文档形式报委托人登记备案。在服务期内，供应商发生的人员变动情况，要及时进行申报备案。征集人将不定期地对供应商拟投入的专职审核员在岗情况进行检查，经查实供应商擅自减少专职审核员达一定比例，或实际专职审核员配备达不到合同约定的最低人数时，征集人有权暂停委托供应商编审任务，直至清退出框架协议服务范围。</w:t>
      </w:r>
    </w:p>
    <w:p w14:paraId="0BCF8457">
      <w:pPr>
        <w:pStyle w:val="8"/>
        <w:keepNext w:val="0"/>
        <w:keepLines w:val="0"/>
        <w:pageBreakBefore w:val="0"/>
        <w:widowControl w:val="0"/>
        <w:kinsoku/>
        <w:wordWrap/>
        <w:overflowPunct/>
        <w:topLinePunct w:val="0"/>
        <w:autoSpaceDE/>
        <w:autoSpaceDN/>
        <w:bidi w:val="0"/>
        <w:adjustRightInd/>
        <w:snapToGrid/>
        <w:spacing w:line="360" w:lineRule="auto"/>
        <w:ind w:left="0" w:firstLine="412" w:firstLineChars="200"/>
        <w:textAlignment w:val="auto"/>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人员最低配备要求：</w:t>
      </w:r>
    </w:p>
    <w:p w14:paraId="19858CFD">
      <w:pPr>
        <w:pStyle w:val="8"/>
        <w:keepNext w:val="0"/>
        <w:keepLines w:val="0"/>
        <w:pageBreakBefore w:val="0"/>
        <w:widowControl w:val="0"/>
        <w:kinsoku/>
        <w:wordWrap/>
        <w:overflowPunct/>
        <w:topLinePunct w:val="0"/>
        <w:autoSpaceDE/>
        <w:autoSpaceDN/>
        <w:bidi w:val="0"/>
        <w:adjustRightInd/>
        <w:snapToGrid/>
        <w:spacing w:line="360" w:lineRule="auto"/>
        <w:ind w:left="0" w:firstLine="412" w:firstLineChars="200"/>
        <w:textAlignment w:val="auto"/>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lang w:val="en-US" w:eastAsia="zh-CN"/>
        </w:rPr>
        <w:t>3.1</w:t>
      </w:r>
      <w:r>
        <w:rPr>
          <w:rFonts w:hint="eastAsia" w:ascii="宋体" w:hAnsi="宋体" w:eastAsia="宋体" w:cs="宋体"/>
          <w:color w:val="auto"/>
          <w:spacing w:val="-2"/>
          <w:sz w:val="21"/>
          <w:szCs w:val="21"/>
          <w:highlight w:val="none"/>
        </w:rPr>
        <w:t>投入的本项目</w:t>
      </w:r>
      <w:r>
        <w:rPr>
          <w:rFonts w:hint="eastAsia" w:ascii="宋体" w:hAnsi="宋体" w:eastAsia="宋体" w:cs="宋体"/>
          <w:color w:val="auto"/>
          <w:spacing w:val="-2"/>
          <w:sz w:val="21"/>
          <w:szCs w:val="21"/>
          <w:highlight w:val="none"/>
          <w:lang w:val="en-US" w:eastAsia="zh-CN"/>
        </w:rPr>
        <w:t>评审</w:t>
      </w:r>
      <w:r>
        <w:rPr>
          <w:rFonts w:hint="eastAsia" w:ascii="宋体" w:hAnsi="宋体" w:eastAsia="宋体" w:cs="宋体"/>
          <w:color w:val="auto"/>
          <w:spacing w:val="-2"/>
          <w:sz w:val="21"/>
          <w:szCs w:val="21"/>
          <w:highlight w:val="none"/>
          <w:lang w:eastAsia="zh-CN"/>
        </w:rPr>
        <w:t>专业</w:t>
      </w:r>
      <w:r>
        <w:rPr>
          <w:rFonts w:hint="eastAsia" w:ascii="宋体" w:hAnsi="宋体" w:eastAsia="宋体" w:cs="宋体"/>
          <w:color w:val="auto"/>
          <w:spacing w:val="-2"/>
          <w:sz w:val="21"/>
          <w:szCs w:val="21"/>
          <w:highlight w:val="none"/>
        </w:rPr>
        <w:t>人员</w:t>
      </w:r>
      <w:r>
        <w:rPr>
          <w:rFonts w:hint="eastAsia" w:ascii="宋体" w:hAnsi="宋体" w:eastAsia="宋体" w:cs="宋体"/>
          <w:color w:val="auto"/>
          <w:spacing w:val="-2"/>
          <w:sz w:val="21"/>
          <w:szCs w:val="21"/>
          <w:highlight w:val="none"/>
          <w:lang w:val="zh-TW" w:eastAsia="zh-CN"/>
        </w:rPr>
        <w:t>（</w:t>
      </w:r>
      <w:r>
        <w:rPr>
          <w:rFonts w:hint="eastAsia" w:ascii="宋体" w:hAnsi="宋体" w:eastAsia="宋体" w:cs="宋体"/>
          <w:color w:val="auto"/>
          <w:spacing w:val="-2"/>
          <w:sz w:val="21"/>
          <w:szCs w:val="21"/>
          <w:highlight w:val="none"/>
          <w:lang w:val="en-US" w:eastAsia="zh-CN"/>
        </w:rPr>
        <w:t>含</w:t>
      </w:r>
      <w:r>
        <w:rPr>
          <w:rFonts w:hint="eastAsia" w:hAnsi="宋体" w:cs="宋体"/>
          <w:color w:val="auto"/>
          <w:spacing w:val="-2"/>
          <w:sz w:val="21"/>
          <w:szCs w:val="21"/>
          <w:highlight w:val="none"/>
          <w:lang w:eastAsia="zh-CN"/>
        </w:rPr>
        <w:t>框架协议技术负责人</w:t>
      </w:r>
      <w:r>
        <w:rPr>
          <w:rFonts w:hint="eastAsia" w:ascii="宋体" w:hAnsi="宋体" w:eastAsia="宋体" w:cs="宋体"/>
          <w:color w:val="auto"/>
          <w:spacing w:val="-2"/>
          <w:sz w:val="21"/>
          <w:szCs w:val="21"/>
          <w:highlight w:val="none"/>
          <w:lang w:val="zh-TW" w:eastAsia="zh-CN"/>
        </w:rPr>
        <w:t>）</w:t>
      </w:r>
      <w:r>
        <w:rPr>
          <w:rFonts w:hint="eastAsia" w:ascii="宋体" w:hAnsi="宋体" w:eastAsia="宋体" w:cs="宋体"/>
          <w:color w:val="auto"/>
          <w:spacing w:val="-2"/>
          <w:sz w:val="21"/>
          <w:szCs w:val="21"/>
          <w:highlight w:val="none"/>
          <w:lang w:val="en-US" w:eastAsia="zh-CN"/>
        </w:rPr>
        <w:t>6</w:t>
      </w:r>
      <w:r>
        <w:rPr>
          <w:rFonts w:hint="eastAsia" w:ascii="宋体" w:hAnsi="宋体" w:eastAsia="宋体" w:cs="宋体"/>
          <w:color w:val="auto"/>
          <w:spacing w:val="-2"/>
          <w:sz w:val="21"/>
          <w:szCs w:val="21"/>
          <w:highlight w:val="none"/>
        </w:rPr>
        <w:t>人，其中取得注册</w:t>
      </w:r>
      <w:r>
        <w:rPr>
          <w:rFonts w:hint="eastAsia" w:ascii="宋体" w:hAnsi="宋体" w:eastAsia="宋体" w:cs="宋体"/>
          <w:color w:val="auto"/>
          <w:spacing w:val="-2"/>
          <w:sz w:val="21"/>
          <w:szCs w:val="21"/>
          <w:highlight w:val="none"/>
          <w:lang w:eastAsia="zh-CN"/>
        </w:rPr>
        <w:t>会计</w:t>
      </w:r>
      <w:r>
        <w:rPr>
          <w:rFonts w:hint="eastAsia" w:ascii="宋体" w:hAnsi="宋体" w:eastAsia="宋体" w:cs="宋体"/>
          <w:color w:val="auto"/>
          <w:spacing w:val="-2"/>
          <w:sz w:val="21"/>
          <w:szCs w:val="21"/>
          <w:highlight w:val="none"/>
        </w:rPr>
        <w:t>师资格的人员</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人</w:t>
      </w:r>
      <w:r>
        <w:rPr>
          <w:rFonts w:hint="eastAsia" w:ascii="宋体" w:hAnsi="宋体" w:eastAsia="宋体" w:cs="宋体"/>
          <w:color w:val="auto"/>
          <w:spacing w:val="-2"/>
          <w:sz w:val="21"/>
          <w:szCs w:val="21"/>
          <w:highlight w:val="none"/>
          <w:lang w:eastAsia="zh-CN"/>
        </w:rPr>
        <w:t>；取得中级会计职称的人员</w:t>
      </w:r>
      <w:r>
        <w:rPr>
          <w:rFonts w:hint="eastAsia" w:ascii="宋体" w:hAnsi="宋体" w:eastAsia="宋体" w:cs="宋体"/>
          <w:color w:val="auto"/>
          <w:spacing w:val="-2"/>
          <w:sz w:val="21"/>
          <w:szCs w:val="21"/>
          <w:highlight w:val="none"/>
          <w:lang w:val="en-US" w:eastAsia="zh-CN"/>
        </w:rPr>
        <w:t>3人。</w:t>
      </w:r>
    </w:p>
    <w:p w14:paraId="084362AC">
      <w:pPr>
        <w:pStyle w:val="8"/>
        <w:keepNext w:val="0"/>
        <w:keepLines w:val="0"/>
        <w:pageBreakBefore w:val="0"/>
        <w:widowControl w:val="0"/>
        <w:kinsoku/>
        <w:wordWrap/>
        <w:overflowPunct/>
        <w:topLinePunct w:val="0"/>
        <w:autoSpaceDE/>
        <w:autoSpaceDN/>
        <w:bidi w:val="0"/>
        <w:adjustRightInd/>
        <w:snapToGrid/>
        <w:spacing w:line="360" w:lineRule="auto"/>
        <w:ind w:left="0" w:firstLine="412" w:firstLineChars="200"/>
        <w:textAlignment w:val="auto"/>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3.2</w:t>
      </w:r>
      <w:r>
        <w:rPr>
          <w:rFonts w:hint="eastAsia" w:hAnsi="宋体" w:cs="宋体"/>
          <w:color w:val="auto"/>
          <w:spacing w:val="-2"/>
          <w:sz w:val="21"/>
          <w:szCs w:val="21"/>
          <w:highlight w:val="none"/>
          <w:lang w:eastAsia="zh-CN"/>
        </w:rPr>
        <w:t>框架协议技术负责人</w:t>
      </w:r>
      <w:r>
        <w:rPr>
          <w:rFonts w:hint="eastAsia" w:ascii="宋体" w:hAnsi="宋体" w:eastAsia="宋体" w:cs="宋体"/>
          <w:color w:val="auto"/>
          <w:spacing w:val="-2"/>
          <w:sz w:val="21"/>
          <w:szCs w:val="21"/>
          <w:highlight w:val="none"/>
        </w:rPr>
        <w:t>1人，必须单独设置、不能兼任，具有注册会计师证；</w:t>
      </w:r>
    </w:p>
    <w:p w14:paraId="06742EE0">
      <w:pPr>
        <w:pStyle w:val="8"/>
        <w:keepNext w:val="0"/>
        <w:keepLines w:val="0"/>
        <w:pageBreakBefore w:val="0"/>
        <w:widowControl w:val="0"/>
        <w:kinsoku/>
        <w:wordWrap/>
        <w:overflowPunct/>
        <w:topLinePunct w:val="0"/>
        <w:autoSpaceDE/>
        <w:autoSpaceDN/>
        <w:bidi w:val="0"/>
        <w:adjustRightInd/>
        <w:snapToGrid/>
        <w:spacing w:line="360" w:lineRule="auto"/>
        <w:ind w:left="0" w:firstLine="412" w:firstLineChars="200"/>
        <w:textAlignment w:val="auto"/>
        <w:rPr>
          <w:rFonts w:hint="eastAsia" w:ascii="宋体" w:hAnsi="宋体" w:eastAsia="宋体" w:cs="宋体"/>
          <w:b w:val="0"/>
          <w:bCs w:val="0"/>
          <w:color w:val="auto"/>
          <w:spacing w:val="-2"/>
          <w:sz w:val="21"/>
          <w:szCs w:val="21"/>
          <w:highlight w:val="none"/>
        </w:rPr>
      </w:pPr>
      <w:r>
        <w:rPr>
          <w:rFonts w:hint="eastAsia" w:ascii="宋体" w:hAnsi="宋体" w:eastAsia="宋体" w:cs="宋体"/>
          <w:b w:val="0"/>
          <w:bCs w:val="0"/>
          <w:color w:val="auto"/>
          <w:spacing w:val="-2"/>
          <w:sz w:val="21"/>
          <w:szCs w:val="21"/>
          <w:highlight w:val="none"/>
        </w:rPr>
        <w:t>注：①</w:t>
      </w:r>
      <w:r>
        <w:rPr>
          <w:rFonts w:hint="eastAsia" w:ascii="宋体" w:hAnsi="宋体" w:eastAsia="宋体" w:cs="宋体"/>
          <w:b w:val="0"/>
          <w:bCs w:val="0"/>
          <w:color w:val="auto"/>
          <w:spacing w:val="-2"/>
          <w:sz w:val="21"/>
          <w:szCs w:val="21"/>
          <w:highlight w:val="none"/>
          <w:lang w:val="en-US" w:eastAsia="zh-CN"/>
        </w:rPr>
        <w:t>以上人员</w:t>
      </w:r>
      <w:r>
        <w:rPr>
          <w:rFonts w:hint="eastAsia" w:ascii="宋体" w:hAnsi="宋体" w:eastAsia="宋体" w:cs="宋体"/>
          <w:b w:val="0"/>
          <w:bCs w:val="0"/>
          <w:color w:val="auto"/>
          <w:spacing w:val="-2"/>
          <w:sz w:val="21"/>
          <w:szCs w:val="21"/>
          <w:highlight w:val="none"/>
        </w:rPr>
        <w:t>必须为本单位人员</w:t>
      </w:r>
      <w:r>
        <w:rPr>
          <w:rFonts w:hint="eastAsia" w:ascii="宋体" w:hAnsi="宋体" w:eastAsia="宋体" w:cs="宋体"/>
          <w:b w:val="0"/>
          <w:bCs w:val="0"/>
          <w:color w:val="auto"/>
          <w:spacing w:val="-2"/>
          <w:sz w:val="21"/>
          <w:szCs w:val="21"/>
          <w:highlight w:val="none"/>
          <w:lang w:eastAsia="zh-CN"/>
        </w:rPr>
        <w:t>，</w:t>
      </w:r>
      <w:r>
        <w:rPr>
          <w:rFonts w:hint="eastAsia" w:ascii="宋体" w:hAnsi="宋体" w:eastAsia="宋体" w:cs="宋体"/>
          <w:b w:val="0"/>
          <w:bCs w:val="0"/>
          <w:color w:val="auto"/>
          <w:spacing w:val="-2"/>
          <w:sz w:val="21"/>
          <w:szCs w:val="21"/>
          <w:highlight w:val="none"/>
          <w:lang w:val="en-US" w:eastAsia="zh-CN"/>
        </w:rPr>
        <w:t>须</w:t>
      </w:r>
      <w:r>
        <w:rPr>
          <w:rFonts w:hint="eastAsia" w:ascii="宋体" w:hAnsi="宋体" w:eastAsia="宋体" w:cs="宋体"/>
          <w:color w:val="auto"/>
          <w:spacing w:val="-2"/>
          <w:sz w:val="21"/>
          <w:szCs w:val="21"/>
          <w:highlight w:val="none"/>
          <w:lang w:val="zh-TW" w:eastAsia="zh-TW"/>
        </w:rPr>
        <w:t>提供</w:t>
      </w:r>
      <w:r>
        <w:rPr>
          <w:rFonts w:hint="eastAsia" w:ascii="宋体" w:hAnsi="宋体" w:eastAsia="宋体" w:cs="宋体"/>
          <w:color w:val="auto"/>
          <w:spacing w:val="-2"/>
          <w:sz w:val="21"/>
          <w:szCs w:val="21"/>
          <w:highlight w:val="none"/>
          <w:lang w:val="en-US" w:eastAsia="zh-CN"/>
        </w:rPr>
        <w:t>近半年内任意一个月</w:t>
      </w:r>
      <w:r>
        <w:rPr>
          <w:rFonts w:hint="eastAsia" w:ascii="宋体" w:hAnsi="宋体" w:eastAsia="宋体" w:cs="宋体"/>
          <w:color w:val="auto"/>
          <w:spacing w:val="-2"/>
          <w:sz w:val="21"/>
          <w:szCs w:val="21"/>
          <w:highlight w:val="none"/>
          <w:lang w:val="zh-TW" w:eastAsia="zh-TW"/>
        </w:rPr>
        <w:t>供应商为该人员购买社保的证明材料；如有退休返聘的人员，必须提供该人员与供应商签订的返聘合同及退休证明。</w:t>
      </w:r>
      <w:r>
        <w:rPr>
          <w:rFonts w:hint="eastAsia" w:hAnsi="宋体" w:cs="宋体"/>
          <w:color w:val="auto"/>
          <w:spacing w:val="-2"/>
          <w:sz w:val="21"/>
          <w:szCs w:val="21"/>
          <w:highlight w:val="none"/>
          <w:lang w:val="zh-TW" w:eastAsia="zh-CN"/>
        </w:rPr>
        <w:t>（</w:t>
      </w:r>
      <w:r>
        <w:rPr>
          <w:rFonts w:hint="eastAsia" w:ascii="宋体" w:hAnsi="宋体" w:eastAsia="宋体" w:cs="宋体"/>
          <w:color w:val="auto"/>
          <w:spacing w:val="-2"/>
          <w:sz w:val="21"/>
          <w:szCs w:val="21"/>
          <w:highlight w:val="none"/>
          <w:lang w:val="zh-TW" w:eastAsia="zh-TW"/>
        </w:rPr>
        <w:t>从取得营业执照时间起到响应文件提交截止时间为止不足要求月数的只需提供从取得营业执照起的依法缴纳社会保障资金的相应证明文件</w:t>
      </w:r>
      <w:r>
        <w:rPr>
          <w:rFonts w:hint="eastAsia" w:hAnsi="宋体" w:cs="宋体"/>
          <w:color w:val="auto"/>
          <w:spacing w:val="-2"/>
          <w:sz w:val="21"/>
          <w:szCs w:val="21"/>
          <w:highlight w:val="none"/>
          <w:lang w:val="zh-TW" w:eastAsia="zh-CN"/>
        </w:rPr>
        <w:t>）</w:t>
      </w:r>
      <w:r>
        <w:rPr>
          <w:rFonts w:hint="eastAsia" w:ascii="宋体" w:hAnsi="宋体" w:eastAsia="宋体" w:cs="宋体"/>
          <w:color w:val="auto"/>
          <w:spacing w:val="-2"/>
          <w:sz w:val="21"/>
          <w:szCs w:val="21"/>
          <w:highlight w:val="none"/>
          <w:lang w:val="zh-TW" w:eastAsia="zh-TW"/>
        </w:rPr>
        <w:t xml:space="preserve"> </w:t>
      </w:r>
    </w:p>
    <w:p w14:paraId="44596E83">
      <w:pPr>
        <w:pStyle w:val="8"/>
        <w:keepNext w:val="0"/>
        <w:keepLines w:val="0"/>
        <w:pageBreakBefore w:val="0"/>
        <w:widowControl w:val="0"/>
        <w:kinsoku/>
        <w:wordWrap/>
        <w:overflowPunct/>
        <w:topLinePunct w:val="0"/>
        <w:autoSpaceDE/>
        <w:autoSpaceDN/>
        <w:bidi w:val="0"/>
        <w:adjustRightInd/>
        <w:snapToGrid/>
        <w:spacing w:line="360" w:lineRule="auto"/>
        <w:ind w:left="0" w:firstLine="412" w:firstLineChars="200"/>
        <w:textAlignment w:val="auto"/>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②协议期限内，征集人、采购人因业务需要可要求供应商增派相关人员，具体由双方协商。</w:t>
      </w:r>
    </w:p>
    <w:p w14:paraId="63928964">
      <w:pPr>
        <w:pStyle w:val="8"/>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firstLine="412" w:firstLineChars="200"/>
        <w:textAlignment w:val="auto"/>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供应商拟投入的评审人员，必须与响应时拟投入参加项目评审承诺的人员一致。供应商在采购人委托</w:t>
      </w:r>
      <w:r>
        <w:rPr>
          <w:rFonts w:hint="eastAsia" w:ascii="宋体" w:hAnsi="宋体" w:eastAsia="宋体" w:cs="宋体"/>
          <w:color w:val="auto"/>
          <w:spacing w:val="-2"/>
          <w:sz w:val="21"/>
          <w:szCs w:val="21"/>
          <w:highlight w:val="none"/>
          <w:lang w:val="en-US" w:eastAsia="zh-CN"/>
        </w:rPr>
        <w:t>评审</w:t>
      </w:r>
      <w:r>
        <w:rPr>
          <w:rFonts w:hint="eastAsia" w:ascii="宋体" w:hAnsi="宋体" w:eastAsia="宋体" w:cs="宋体"/>
          <w:color w:val="auto"/>
          <w:spacing w:val="-2"/>
          <w:sz w:val="21"/>
          <w:szCs w:val="21"/>
          <w:highlight w:val="none"/>
        </w:rPr>
        <w:t>的项目时，应根据项目特点及专业情况，及时在拟投入本项目工作人员中选派专业胜任，能力胜任的</w:t>
      </w:r>
      <w:r>
        <w:rPr>
          <w:rFonts w:hint="eastAsia" w:ascii="宋体" w:hAnsi="宋体" w:eastAsia="宋体" w:cs="宋体"/>
          <w:color w:val="auto"/>
          <w:spacing w:val="-2"/>
          <w:sz w:val="21"/>
          <w:szCs w:val="21"/>
          <w:highlight w:val="none"/>
          <w:lang w:eastAsia="zh-CN"/>
        </w:rPr>
        <w:t>会计</w:t>
      </w:r>
      <w:r>
        <w:rPr>
          <w:rFonts w:hint="eastAsia" w:ascii="宋体" w:hAnsi="宋体" w:eastAsia="宋体" w:cs="宋体"/>
          <w:color w:val="auto"/>
          <w:spacing w:val="-2"/>
          <w:sz w:val="21"/>
          <w:szCs w:val="21"/>
          <w:highlight w:val="none"/>
        </w:rPr>
        <w:t>人员负责项目</w:t>
      </w:r>
      <w:r>
        <w:rPr>
          <w:rFonts w:hint="eastAsia" w:ascii="宋体" w:hAnsi="宋体" w:eastAsia="宋体" w:cs="宋体"/>
          <w:color w:val="auto"/>
          <w:spacing w:val="-2"/>
          <w:sz w:val="21"/>
          <w:szCs w:val="21"/>
          <w:highlight w:val="none"/>
          <w:lang w:val="en-US" w:eastAsia="zh-CN"/>
        </w:rPr>
        <w:t>评审</w:t>
      </w:r>
      <w:r>
        <w:rPr>
          <w:rFonts w:hint="eastAsia" w:ascii="宋体" w:hAnsi="宋体" w:eastAsia="宋体" w:cs="宋体"/>
          <w:color w:val="auto"/>
          <w:spacing w:val="-2"/>
          <w:sz w:val="21"/>
          <w:szCs w:val="21"/>
          <w:highlight w:val="none"/>
        </w:rPr>
        <w:t>，并把</w:t>
      </w:r>
      <w:r>
        <w:rPr>
          <w:rFonts w:hint="eastAsia" w:ascii="宋体" w:hAnsi="宋体" w:eastAsia="宋体" w:cs="宋体"/>
          <w:color w:val="auto"/>
          <w:spacing w:val="-2"/>
          <w:sz w:val="21"/>
          <w:szCs w:val="21"/>
          <w:highlight w:val="none"/>
          <w:lang w:eastAsia="zh-CN"/>
        </w:rPr>
        <w:t>项目</w:t>
      </w:r>
      <w:r>
        <w:rPr>
          <w:rFonts w:hint="eastAsia" w:ascii="宋体" w:hAnsi="宋体" w:eastAsia="宋体" w:cs="宋体"/>
          <w:color w:val="auto"/>
          <w:spacing w:val="-2"/>
          <w:sz w:val="21"/>
          <w:szCs w:val="21"/>
          <w:highlight w:val="none"/>
        </w:rPr>
        <w:t>审核人员名单送</w:t>
      </w:r>
      <w:r>
        <w:rPr>
          <w:rFonts w:hint="eastAsia" w:ascii="宋体" w:hAnsi="宋体" w:eastAsia="宋体" w:cs="宋体"/>
          <w:color w:val="auto"/>
          <w:spacing w:val="-2"/>
          <w:sz w:val="21"/>
          <w:szCs w:val="21"/>
          <w:highlight w:val="none"/>
          <w:lang w:val="en-US" w:eastAsia="zh-CN"/>
        </w:rPr>
        <w:t>采购人</w:t>
      </w:r>
      <w:r>
        <w:rPr>
          <w:rFonts w:hint="eastAsia" w:ascii="宋体" w:hAnsi="宋体" w:eastAsia="宋体" w:cs="宋体"/>
          <w:color w:val="auto"/>
          <w:spacing w:val="-2"/>
          <w:sz w:val="21"/>
          <w:szCs w:val="21"/>
          <w:highlight w:val="none"/>
        </w:rPr>
        <w:t>留存备案。在项目</w:t>
      </w:r>
      <w:r>
        <w:rPr>
          <w:rFonts w:hint="eastAsia" w:ascii="宋体" w:hAnsi="宋体" w:eastAsia="宋体" w:cs="宋体"/>
          <w:color w:val="auto"/>
          <w:spacing w:val="-2"/>
          <w:sz w:val="21"/>
          <w:szCs w:val="21"/>
          <w:highlight w:val="none"/>
          <w:lang w:val="en-US" w:eastAsia="zh-CN"/>
        </w:rPr>
        <w:t>评审</w:t>
      </w:r>
      <w:r>
        <w:rPr>
          <w:rFonts w:hint="eastAsia" w:ascii="宋体" w:hAnsi="宋体" w:eastAsia="宋体" w:cs="宋体"/>
          <w:color w:val="auto"/>
          <w:spacing w:val="-2"/>
          <w:sz w:val="21"/>
          <w:szCs w:val="21"/>
          <w:highlight w:val="none"/>
        </w:rPr>
        <w:t>过程中，供应商如需更换</w:t>
      </w:r>
      <w:r>
        <w:rPr>
          <w:rFonts w:hint="eastAsia" w:ascii="宋体" w:hAnsi="宋体" w:eastAsia="宋体" w:cs="宋体"/>
          <w:color w:val="auto"/>
          <w:spacing w:val="-2"/>
          <w:sz w:val="21"/>
          <w:szCs w:val="21"/>
          <w:highlight w:val="none"/>
          <w:lang w:eastAsia="zh-CN"/>
        </w:rPr>
        <w:t>会计</w:t>
      </w:r>
      <w:r>
        <w:rPr>
          <w:rFonts w:hint="eastAsia" w:ascii="宋体" w:hAnsi="宋体" w:eastAsia="宋体" w:cs="宋体"/>
          <w:color w:val="auto"/>
          <w:spacing w:val="-2"/>
          <w:sz w:val="21"/>
          <w:szCs w:val="21"/>
          <w:highlight w:val="none"/>
        </w:rPr>
        <w:t>审核人员需向</w:t>
      </w:r>
      <w:r>
        <w:rPr>
          <w:rFonts w:hint="eastAsia" w:ascii="宋体" w:hAnsi="宋体" w:eastAsia="宋体" w:cs="宋体"/>
          <w:color w:val="auto"/>
          <w:spacing w:val="-2"/>
          <w:sz w:val="21"/>
          <w:szCs w:val="21"/>
          <w:highlight w:val="none"/>
          <w:lang w:val="en-US" w:eastAsia="zh-CN"/>
        </w:rPr>
        <w:t>采购人</w:t>
      </w:r>
      <w:r>
        <w:rPr>
          <w:rFonts w:hint="eastAsia" w:ascii="宋体" w:hAnsi="宋体" w:eastAsia="宋体" w:cs="宋体"/>
          <w:color w:val="auto"/>
          <w:spacing w:val="-2"/>
          <w:sz w:val="21"/>
          <w:szCs w:val="21"/>
          <w:highlight w:val="none"/>
        </w:rPr>
        <w:t>提出书面申请并得到批准后方可更换。</w:t>
      </w:r>
      <w:r>
        <w:rPr>
          <w:rFonts w:hint="eastAsia" w:ascii="宋体" w:hAnsi="宋体" w:eastAsia="宋体" w:cs="宋体"/>
          <w:color w:val="auto"/>
          <w:spacing w:val="-2"/>
          <w:sz w:val="21"/>
          <w:szCs w:val="21"/>
          <w:highlight w:val="none"/>
          <w:lang w:val="en-US" w:eastAsia="zh-CN"/>
        </w:rPr>
        <w:t>采购人</w:t>
      </w:r>
      <w:r>
        <w:rPr>
          <w:rFonts w:hint="eastAsia" w:ascii="宋体" w:hAnsi="宋体" w:eastAsia="宋体" w:cs="宋体"/>
          <w:color w:val="auto"/>
          <w:spacing w:val="-2"/>
          <w:sz w:val="21"/>
          <w:szCs w:val="21"/>
          <w:highlight w:val="none"/>
        </w:rPr>
        <w:t>也可以向供应商提出更换不称职的</w:t>
      </w:r>
      <w:r>
        <w:rPr>
          <w:rFonts w:hint="eastAsia" w:ascii="宋体" w:hAnsi="宋体" w:eastAsia="宋体" w:cs="宋体"/>
          <w:color w:val="auto"/>
          <w:spacing w:val="-2"/>
          <w:sz w:val="21"/>
          <w:szCs w:val="21"/>
          <w:highlight w:val="none"/>
          <w:lang w:eastAsia="zh-CN"/>
        </w:rPr>
        <w:t>会计</w:t>
      </w:r>
      <w:r>
        <w:rPr>
          <w:rFonts w:hint="eastAsia" w:ascii="宋体" w:hAnsi="宋体" w:eastAsia="宋体" w:cs="宋体"/>
          <w:color w:val="auto"/>
          <w:spacing w:val="-2"/>
          <w:sz w:val="21"/>
          <w:szCs w:val="21"/>
          <w:highlight w:val="none"/>
        </w:rPr>
        <w:t>审核人员。</w:t>
      </w:r>
    </w:p>
    <w:p w14:paraId="1CD46367">
      <w:pPr>
        <w:pStyle w:val="8"/>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14"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标项三：</w:t>
      </w:r>
    </w:p>
    <w:p w14:paraId="63450D9C">
      <w:pPr>
        <w:pStyle w:val="8"/>
        <w:keepNext w:val="0"/>
        <w:keepLines w:val="0"/>
        <w:pageBreakBefore w:val="0"/>
        <w:widowControl w:val="0"/>
        <w:kinsoku/>
        <w:wordWrap/>
        <w:overflowPunct/>
        <w:topLinePunct w:val="0"/>
        <w:autoSpaceDE/>
        <w:autoSpaceDN/>
        <w:bidi w:val="0"/>
        <w:adjustRightInd/>
        <w:snapToGrid/>
        <w:spacing w:line="360" w:lineRule="auto"/>
        <w:ind w:left="0" w:firstLine="412" w:firstLineChars="200"/>
        <w:textAlignment w:val="auto"/>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rPr>
        <w:t>入围供应商需指派专人担任本服务期的</w:t>
      </w:r>
      <w:r>
        <w:rPr>
          <w:rFonts w:hint="eastAsia" w:hAnsi="宋体" w:cs="宋体"/>
          <w:color w:val="auto"/>
          <w:spacing w:val="-2"/>
          <w:sz w:val="21"/>
          <w:szCs w:val="21"/>
          <w:highlight w:val="none"/>
          <w:lang w:eastAsia="zh-CN"/>
        </w:rPr>
        <w:t>框架协议技术负责人</w:t>
      </w:r>
      <w:r>
        <w:rPr>
          <w:rFonts w:hint="eastAsia" w:ascii="宋体" w:hAnsi="宋体" w:eastAsia="宋体" w:cs="宋体"/>
          <w:color w:val="auto"/>
          <w:spacing w:val="-2"/>
          <w:sz w:val="21"/>
          <w:szCs w:val="21"/>
          <w:highlight w:val="none"/>
        </w:rPr>
        <w:t>，</w:t>
      </w:r>
      <w:r>
        <w:rPr>
          <w:rFonts w:hint="eastAsia" w:hAnsi="宋体" w:cs="宋体"/>
          <w:color w:val="auto"/>
          <w:spacing w:val="-2"/>
          <w:sz w:val="21"/>
          <w:szCs w:val="21"/>
          <w:highlight w:val="none"/>
          <w:lang w:eastAsia="zh-CN"/>
        </w:rPr>
        <w:t>框架协议技术负责人</w:t>
      </w:r>
      <w:r>
        <w:rPr>
          <w:rFonts w:hint="eastAsia" w:ascii="宋体" w:hAnsi="宋体" w:eastAsia="宋体" w:cs="宋体"/>
          <w:color w:val="auto"/>
          <w:spacing w:val="-2"/>
          <w:sz w:val="21"/>
          <w:szCs w:val="21"/>
          <w:highlight w:val="none"/>
        </w:rPr>
        <w:t>应能与征集人、采购人和相关单位有效沟通，确保</w:t>
      </w:r>
      <w:r>
        <w:rPr>
          <w:rFonts w:hint="eastAsia" w:ascii="宋体" w:hAnsi="宋体" w:eastAsia="宋体" w:cs="宋体"/>
          <w:color w:val="auto"/>
          <w:spacing w:val="-2"/>
          <w:sz w:val="21"/>
          <w:szCs w:val="21"/>
          <w:highlight w:val="none"/>
          <w:lang w:val="en-US" w:eastAsia="zh-CN"/>
        </w:rPr>
        <w:t>评审</w:t>
      </w:r>
      <w:r>
        <w:rPr>
          <w:rFonts w:hint="eastAsia" w:ascii="宋体" w:hAnsi="宋体" w:eastAsia="宋体" w:cs="宋体"/>
          <w:color w:val="auto"/>
          <w:spacing w:val="-2"/>
          <w:sz w:val="21"/>
          <w:szCs w:val="21"/>
          <w:highlight w:val="none"/>
        </w:rPr>
        <w:t>质量并承担相应责任。</w:t>
      </w:r>
    </w:p>
    <w:p w14:paraId="36606F43">
      <w:pPr>
        <w:pStyle w:val="5"/>
        <w:keepNext w:val="0"/>
        <w:keepLines w:val="0"/>
        <w:pageBreakBefore w:val="0"/>
        <w:numPr>
          <w:ilvl w:val="0"/>
          <w:numId w:val="0"/>
        </w:numPr>
        <w:kinsoku/>
        <w:wordWrap/>
        <w:overflowPunct/>
        <w:topLinePunct w:val="0"/>
        <w:autoSpaceDE/>
        <w:autoSpaceDN/>
        <w:bidi w:val="0"/>
        <w:spacing w:before="0" w:beforeLines="0" w:line="360" w:lineRule="auto"/>
        <w:ind w:left="0"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rPr>
        <w:t>征集人对入围后的供应商拟投入的专职审核员实行登记备案管理。供应商入围后，须将</w:t>
      </w:r>
      <w:r>
        <w:rPr>
          <w:rFonts w:hint="eastAsia" w:ascii="宋体" w:hAnsi="宋体" w:eastAsia="宋体" w:cs="宋体"/>
          <w:color w:val="auto"/>
          <w:spacing w:val="-2"/>
          <w:sz w:val="21"/>
          <w:szCs w:val="21"/>
          <w:highlight w:val="none"/>
          <w:lang w:eastAsia="zh-CN"/>
        </w:rPr>
        <w:t>拟投入评审人员名单</w:t>
      </w:r>
      <w:r>
        <w:rPr>
          <w:rFonts w:hint="eastAsia" w:ascii="宋体" w:hAnsi="宋体" w:eastAsia="宋体" w:cs="宋体"/>
          <w:color w:val="auto"/>
          <w:spacing w:val="-2"/>
          <w:sz w:val="21"/>
          <w:szCs w:val="21"/>
          <w:highlight w:val="none"/>
        </w:rPr>
        <w:t>（含管理与技术负责人及各专业技术人员，名单须与用于</w:t>
      </w:r>
      <w:r>
        <w:rPr>
          <w:rFonts w:hint="eastAsia" w:ascii="宋体" w:hAnsi="宋体" w:eastAsia="宋体" w:cs="宋体"/>
          <w:color w:val="auto"/>
          <w:spacing w:val="-2"/>
          <w:sz w:val="21"/>
          <w:szCs w:val="21"/>
          <w:highlight w:val="none"/>
          <w:lang w:val="en-US" w:eastAsia="zh-CN"/>
        </w:rPr>
        <w:t>评审</w:t>
      </w:r>
      <w:r>
        <w:rPr>
          <w:rFonts w:hint="eastAsia" w:ascii="宋体" w:hAnsi="宋体" w:eastAsia="宋体" w:cs="宋体"/>
          <w:color w:val="auto"/>
          <w:spacing w:val="-2"/>
          <w:sz w:val="21"/>
          <w:szCs w:val="21"/>
          <w:highlight w:val="none"/>
        </w:rPr>
        <w:t>服务的拟投入人员名单完全相同，并附上通讯方式及个人详细资料，包括身份证、学历、资格证明文件的复印件，原件备查）通过书面和电子文档形式报征集人登记备案。在服务期内，供应商发生的人员变动情况，要及时进行申报备案。征集人将不定期地对供应商拟投入的专职审核员在岗情况进行检查，经查实供应商擅自减少专职审核员达一定比例，或实际专职审核员配备达不到合同约定的最低人数时，征集人有权暂停供应商</w:t>
      </w:r>
      <w:r>
        <w:rPr>
          <w:rFonts w:hint="eastAsia" w:ascii="宋体" w:hAnsi="宋体" w:eastAsia="宋体" w:cs="宋体"/>
          <w:color w:val="auto"/>
          <w:spacing w:val="-2"/>
          <w:sz w:val="21"/>
          <w:szCs w:val="21"/>
          <w:highlight w:val="none"/>
          <w:lang w:val="en-US" w:eastAsia="zh-CN"/>
        </w:rPr>
        <w:t>评审</w:t>
      </w:r>
      <w:r>
        <w:rPr>
          <w:rFonts w:hint="eastAsia" w:ascii="宋体" w:hAnsi="宋体" w:eastAsia="宋体" w:cs="宋体"/>
          <w:color w:val="auto"/>
          <w:spacing w:val="-2"/>
          <w:sz w:val="21"/>
          <w:szCs w:val="21"/>
          <w:highlight w:val="none"/>
        </w:rPr>
        <w:t>服务，直至清退出框架协议服务范围。</w:t>
      </w:r>
    </w:p>
    <w:p w14:paraId="733B68F3">
      <w:pPr>
        <w:pStyle w:val="5"/>
        <w:keepNext w:val="0"/>
        <w:keepLines w:val="0"/>
        <w:pageBreakBefore w:val="0"/>
        <w:numPr>
          <w:ilvl w:val="0"/>
          <w:numId w:val="0"/>
        </w:numPr>
        <w:kinsoku/>
        <w:wordWrap/>
        <w:overflowPunct/>
        <w:topLinePunct w:val="0"/>
        <w:autoSpaceDE/>
        <w:autoSpaceDN/>
        <w:bidi w:val="0"/>
        <w:spacing w:before="0" w:beforeLines="0" w:line="360" w:lineRule="auto"/>
        <w:ind w:left="0" w:firstLine="412" w:firstLineChars="200"/>
        <w:rPr>
          <w:rFonts w:hint="eastAsia" w:ascii="宋体" w:hAnsi="宋体" w:eastAsia="宋体" w:cs="宋体"/>
          <w:color w:val="auto"/>
          <w:spacing w:val="-2"/>
          <w:kern w:val="2"/>
          <w:sz w:val="21"/>
          <w:szCs w:val="21"/>
          <w:highlight w:val="none"/>
          <w:lang w:val="en-US" w:eastAsia="zh-CN" w:bidi="ar-SA"/>
        </w:rPr>
      </w:pP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kern w:val="2"/>
          <w:sz w:val="21"/>
          <w:szCs w:val="21"/>
          <w:highlight w:val="none"/>
          <w:lang w:val="en-US" w:eastAsia="zh-CN" w:bidi="ar-SA"/>
        </w:rPr>
        <w:t>人员最低配备及要求：</w:t>
      </w:r>
    </w:p>
    <w:p w14:paraId="57989225">
      <w:pPr>
        <w:pStyle w:val="5"/>
        <w:keepNext w:val="0"/>
        <w:keepLines w:val="0"/>
        <w:pageBreakBefore w:val="0"/>
        <w:numPr>
          <w:ilvl w:val="0"/>
          <w:numId w:val="0"/>
        </w:numPr>
        <w:kinsoku/>
        <w:wordWrap/>
        <w:overflowPunct/>
        <w:topLinePunct w:val="0"/>
        <w:autoSpaceDE/>
        <w:autoSpaceDN/>
        <w:bidi w:val="0"/>
        <w:spacing w:before="0" w:beforeLines="0" w:line="360" w:lineRule="auto"/>
        <w:ind w:left="0" w:firstLine="412" w:firstLineChars="200"/>
        <w:rPr>
          <w:rFonts w:hint="eastAsia" w:ascii="宋体" w:hAnsi="宋体" w:eastAsia="宋体" w:cs="宋体"/>
          <w:color w:val="auto"/>
          <w:spacing w:val="-2"/>
          <w:kern w:val="2"/>
          <w:sz w:val="21"/>
          <w:szCs w:val="21"/>
          <w:highlight w:val="none"/>
          <w:lang w:val="en-US" w:eastAsia="zh-CN" w:bidi="ar-SA"/>
        </w:rPr>
      </w:pPr>
      <w:r>
        <w:rPr>
          <w:rFonts w:hint="eastAsia" w:ascii="宋体" w:hAnsi="宋体" w:eastAsia="宋体" w:cs="宋体"/>
          <w:color w:val="auto"/>
          <w:spacing w:val="-2"/>
          <w:kern w:val="2"/>
          <w:sz w:val="21"/>
          <w:szCs w:val="21"/>
          <w:highlight w:val="none"/>
          <w:lang w:val="en-US" w:eastAsia="zh-CN" w:bidi="ar-SA"/>
        </w:rPr>
        <w:t>投入的本项目评审专业技术人员（含框架协议技术负责人）至少3人，其中：</w:t>
      </w:r>
    </w:p>
    <w:p w14:paraId="782EC8AF">
      <w:pPr>
        <w:pStyle w:val="5"/>
        <w:keepNext w:val="0"/>
        <w:keepLines w:val="0"/>
        <w:pageBreakBefore w:val="0"/>
        <w:numPr>
          <w:ilvl w:val="0"/>
          <w:numId w:val="0"/>
        </w:numPr>
        <w:kinsoku/>
        <w:wordWrap/>
        <w:overflowPunct/>
        <w:topLinePunct w:val="0"/>
        <w:autoSpaceDE/>
        <w:autoSpaceDN/>
        <w:bidi w:val="0"/>
        <w:spacing w:before="0" w:beforeLines="0" w:line="360" w:lineRule="auto"/>
        <w:ind w:left="0" w:firstLine="412" w:firstLineChars="200"/>
        <w:rPr>
          <w:rFonts w:hint="eastAsia" w:ascii="宋体" w:hAnsi="宋体" w:eastAsia="宋体" w:cs="宋体"/>
          <w:color w:val="auto"/>
          <w:spacing w:val="-2"/>
          <w:kern w:val="2"/>
          <w:sz w:val="21"/>
          <w:szCs w:val="21"/>
          <w:highlight w:val="none"/>
          <w:lang w:val="en-US" w:eastAsia="zh-CN" w:bidi="ar-SA"/>
        </w:rPr>
      </w:pPr>
      <w:r>
        <w:rPr>
          <w:rFonts w:hint="eastAsia" w:ascii="宋体" w:hAnsi="宋体" w:eastAsia="宋体" w:cs="宋体"/>
          <w:color w:val="auto"/>
          <w:spacing w:val="-2"/>
          <w:kern w:val="2"/>
          <w:sz w:val="21"/>
          <w:szCs w:val="21"/>
          <w:highlight w:val="none"/>
          <w:lang w:val="en-US" w:eastAsia="zh-CN" w:bidi="ar-SA"/>
        </w:rPr>
        <w:t>（1）框架协议技术负责人1人，</w:t>
      </w:r>
      <w:r>
        <w:rPr>
          <w:rFonts w:hint="eastAsia" w:ascii="宋体" w:hAnsi="宋体" w:eastAsia="宋体" w:cs="宋体"/>
          <w:color w:val="auto"/>
          <w:spacing w:val="-2"/>
          <w:sz w:val="21"/>
          <w:szCs w:val="21"/>
          <w:highlight w:val="none"/>
        </w:rPr>
        <w:t>必须单独设置</w:t>
      </w:r>
      <w:r>
        <w:rPr>
          <w:rFonts w:hint="eastAsia" w:hAnsi="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不能兼任</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kern w:val="2"/>
          <w:sz w:val="21"/>
          <w:szCs w:val="21"/>
          <w:highlight w:val="none"/>
          <w:lang w:val="en-US" w:eastAsia="zh-CN" w:bidi="ar-SA"/>
        </w:rPr>
        <w:t>具有全国计算机技术与软件专业技术资格（水平）高级及以上职称证书（高级资格包括信息系统项目管理师、系统分析师、系统架构设计师、网络规划设计师、系统规划与管理师），或具有《中华人民共和国咨询工程师（投资）登记证书》【登记专业为电子、信息工程（含通信、广电、信息化）】</w:t>
      </w:r>
    </w:p>
    <w:p w14:paraId="0EE2A348">
      <w:pPr>
        <w:pStyle w:val="5"/>
        <w:keepNext w:val="0"/>
        <w:keepLines w:val="0"/>
        <w:pageBreakBefore w:val="0"/>
        <w:numPr>
          <w:ilvl w:val="0"/>
          <w:numId w:val="0"/>
        </w:numPr>
        <w:kinsoku/>
        <w:wordWrap/>
        <w:overflowPunct/>
        <w:topLinePunct w:val="0"/>
        <w:autoSpaceDE/>
        <w:autoSpaceDN/>
        <w:bidi w:val="0"/>
        <w:spacing w:before="0" w:beforeLines="0" w:line="360" w:lineRule="auto"/>
        <w:ind w:left="0" w:firstLine="412" w:firstLineChars="200"/>
        <w:rPr>
          <w:rFonts w:hint="eastAsia" w:ascii="宋体" w:hAnsi="宋体" w:eastAsia="宋体" w:cs="宋体"/>
          <w:color w:val="auto"/>
          <w:spacing w:val="-2"/>
          <w:kern w:val="2"/>
          <w:sz w:val="21"/>
          <w:szCs w:val="21"/>
          <w:highlight w:val="none"/>
          <w:lang w:val="en-US" w:eastAsia="zh-CN" w:bidi="ar-SA"/>
        </w:rPr>
      </w:pPr>
      <w:r>
        <w:rPr>
          <w:rFonts w:hint="eastAsia" w:ascii="宋体" w:hAnsi="宋体" w:eastAsia="宋体" w:cs="宋体"/>
          <w:color w:val="auto"/>
          <w:spacing w:val="-2"/>
          <w:kern w:val="2"/>
          <w:sz w:val="21"/>
          <w:szCs w:val="21"/>
          <w:highlight w:val="none"/>
          <w:lang w:val="en-US" w:eastAsia="zh-CN" w:bidi="ar-SA"/>
        </w:rPr>
        <w:t>（2）电子或信息工程类技术人员至少2人：</w:t>
      </w:r>
    </w:p>
    <w:p w14:paraId="7FA0FE21">
      <w:pPr>
        <w:pStyle w:val="5"/>
        <w:keepNext w:val="0"/>
        <w:keepLines w:val="0"/>
        <w:pageBreakBefore w:val="0"/>
        <w:numPr>
          <w:ilvl w:val="0"/>
          <w:numId w:val="0"/>
        </w:numPr>
        <w:kinsoku/>
        <w:wordWrap/>
        <w:overflowPunct/>
        <w:topLinePunct w:val="0"/>
        <w:autoSpaceDE/>
        <w:autoSpaceDN/>
        <w:bidi w:val="0"/>
        <w:spacing w:before="0" w:beforeLines="0" w:line="360" w:lineRule="auto"/>
        <w:ind w:left="0" w:firstLine="412" w:firstLineChars="200"/>
        <w:rPr>
          <w:rFonts w:hint="eastAsia" w:ascii="宋体" w:hAnsi="宋体" w:eastAsia="宋体" w:cs="宋体"/>
          <w:color w:val="auto"/>
          <w:spacing w:val="-2"/>
          <w:kern w:val="2"/>
          <w:sz w:val="21"/>
          <w:szCs w:val="21"/>
          <w:highlight w:val="none"/>
          <w:lang w:val="en-US" w:eastAsia="zh-CN" w:bidi="ar-SA"/>
        </w:rPr>
      </w:pPr>
      <w:r>
        <w:rPr>
          <w:rFonts w:hint="eastAsia" w:ascii="宋体" w:hAnsi="宋体" w:eastAsia="宋体" w:cs="宋体"/>
          <w:color w:val="auto"/>
          <w:spacing w:val="-2"/>
          <w:kern w:val="2"/>
          <w:sz w:val="21"/>
          <w:szCs w:val="21"/>
          <w:highlight w:val="none"/>
          <w:lang w:val="en-US" w:eastAsia="zh-CN" w:bidi="ar-SA"/>
        </w:rPr>
        <w:t>电子或信息工程类技术人员必须具备以下条件之一：</w:t>
      </w:r>
    </w:p>
    <w:p w14:paraId="71D27A79">
      <w:pPr>
        <w:pStyle w:val="5"/>
        <w:keepNext w:val="0"/>
        <w:keepLines w:val="0"/>
        <w:pageBreakBefore w:val="0"/>
        <w:numPr>
          <w:ilvl w:val="0"/>
          <w:numId w:val="0"/>
        </w:numPr>
        <w:kinsoku/>
        <w:wordWrap/>
        <w:overflowPunct/>
        <w:topLinePunct w:val="0"/>
        <w:autoSpaceDE/>
        <w:autoSpaceDN/>
        <w:bidi w:val="0"/>
        <w:spacing w:before="0" w:beforeLines="0" w:line="360" w:lineRule="auto"/>
        <w:ind w:left="0" w:firstLine="412" w:firstLineChars="200"/>
        <w:rPr>
          <w:rFonts w:hint="eastAsia" w:ascii="宋体" w:hAnsi="宋体" w:eastAsia="宋体" w:cs="宋体"/>
          <w:color w:val="auto"/>
          <w:spacing w:val="-2"/>
          <w:kern w:val="2"/>
          <w:sz w:val="21"/>
          <w:szCs w:val="21"/>
          <w:highlight w:val="none"/>
          <w:lang w:val="en-US" w:eastAsia="zh-CN" w:bidi="ar-SA"/>
        </w:rPr>
      </w:pPr>
      <w:r>
        <w:rPr>
          <w:rFonts w:hint="eastAsia" w:ascii="宋体" w:hAnsi="宋体" w:eastAsia="宋体" w:cs="宋体"/>
          <w:color w:val="auto"/>
          <w:spacing w:val="-2"/>
          <w:kern w:val="2"/>
          <w:sz w:val="21"/>
          <w:szCs w:val="21"/>
          <w:highlight w:val="none"/>
          <w:lang w:val="en-US" w:eastAsia="zh-CN" w:bidi="ar-SA"/>
        </w:rPr>
        <w:t>①具有工业和信息化部教育与考试中心颁发的《软件工程造价师》证书，或具有北京软件造价评估技术创新联盟颁发的《软件造价评估师》证书。</w:t>
      </w:r>
    </w:p>
    <w:p w14:paraId="6139448B">
      <w:pPr>
        <w:pStyle w:val="5"/>
        <w:keepNext w:val="0"/>
        <w:keepLines w:val="0"/>
        <w:pageBreakBefore w:val="0"/>
        <w:numPr>
          <w:ilvl w:val="0"/>
          <w:numId w:val="0"/>
        </w:numPr>
        <w:kinsoku/>
        <w:wordWrap/>
        <w:overflowPunct/>
        <w:topLinePunct w:val="0"/>
        <w:autoSpaceDE/>
        <w:autoSpaceDN/>
        <w:bidi w:val="0"/>
        <w:spacing w:before="0" w:beforeLines="0" w:line="360" w:lineRule="auto"/>
        <w:ind w:left="0" w:firstLine="412" w:firstLineChars="200"/>
        <w:rPr>
          <w:rFonts w:hint="eastAsia" w:ascii="宋体" w:hAnsi="宋体" w:eastAsia="宋体" w:cs="宋体"/>
          <w:color w:val="auto"/>
          <w:spacing w:val="-2"/>
          <w:kern w:val="2"/>
          <w:sz w:val="21"/>
          <w:szCs w:val="21"/>
          <w:highlight w:val="none"/>
          <w:lang w:val="en-US" w:eastAsia="zh-CN" w:bidi="ar-SA"/>
        </w:rPr>
      </w:pPr>
      <w:r>
        <w:rPr>
          <w:rFonts w:hint="eastAsia" w:ascii="宋体" w:hAnsi="宋体" w:eastAsia="宋体" w:cs="宋体"/>
          <w:color w:val="auto"/>
          <w:spacing w:val="-2"/>
          <w:kern w:val="2"/>
          <w:sz w:val="21"/>
          <w:szCs w:val="21"/>
          <w:highlight w:val="none"/>
          <w:lang w:val="en-US" w:eastAsia="zh-CN" w:bidi="ar-SA"/>
        </w:rPr>
        <w:t>②具有全国计算机技术与软件专业技术资格（水平）中级及以上职称证书（中级资格包括系统集成项目管理工程师、软件设计师、网络工程师、信息系统监理师、信息系统管理工程师、数据库系统工程师、信息安全工程师等；高级资格包括信息系统项目管理师、系统分析师、系统架构设计师、网络规划设计师、系统规划与管理师）。</w:t>
      </w:r>
    </w:p>
    <w:p w14:paraId="6215AFD7">
      <w:pPr>
        <w:pStyle w:val="5"/>
        <w:keepNext w:val="0"/>
        <w:keepLines w:val="0"/>
        <w:pageBreakBefore w:val="0"/>
        <w:numPr>
          <w:ilvl w:val="0"/>
          <w:numId w:val="0"/>
        </w:numPr>
        <w:kinsoku/>
        <w:wordWrap/>
        <w:overflowPunct/>
        <w:topLinePunct w:val="0"/>
        <w:autoSpaceDE/>
        <w:autoSpaceDN/>
        <w:bidi w:val="0"/>
        <w:spacing w:before="0" w:beforeLines="0" w:line="360" w:lineRule="auto"/>
        <w:ind w:left="0" w:firstLine="412" w:firstLineChars="200"/>
        <w:rPr>
          <w:rFonts w:hint="eastAsia" w:ascii="宋体" w:hAnsi="宋体" w:eastAsia="宋体" w:cs="宋体"/>
          <w:color w:val="auto"/>
          <w:spacing w:val="-2"/>
          <w:kern w:val="2"/>
          <w:sz w:val="21"/>
          <w:szCs w:val="21"/>
          <w:highlight w:val="none"/>
          <w:lang w:val="en-US" w:eastAsia="zh-CN" w:bidi="ar-SA"/>
        </w:rPr>
      </w:pPr>
      <w:r>
        <w:rPr>
          <w:rFonts w:hint="eastAsia" w:ascii="宋体" w:hAnsi="宋体" w:eastAsia="宋体" w:cs="宋体"/>
          <w:color w:val="auto"/>
          <w:spacing w:val="-2"/>
          <w:kern w:val="2"/>
          <w:sz w:val="21"/>
          <w:szCs w:val="21"/>
          <w:highlight w:val="none"/>
          <w:lang w:val="en-US" w:eastAsia="zh-CN" w:bidi="ar-SA"/>
        </w:rPr>
        <w:t>③具有《中华人民共和国咨询工程师（投资）登记证书》【登记专业为电子、信息工程（含通信、广电、信息化）】。</w:t>
      </w:r>
    </w:p>
    <w:p w14:paraId="6B2AB9EA">
      <w:pPr>
        <w:pStyle w:val="5"/>
        <w:keepNext w:val="0"/>
        <w:keepLines w:val="0"/>
        <w:pageBreakBefore w:val="0"/>
        <w:numPr>
          <w:ilvl w:val="0"/>
          <w:numId w:val="0"/>
        </w:numPr>
        <w:kinsoku/>
        <w:wordWrap/>
        <w:overflowPunct/>
        <w:topLinePunct w:val="0"/>
        <w:autoSpaceDE/>
        <w:autoSpaceDN/>
        <w:bidi w:val="0"/>
        <w:spacing w:before="0" w:beforeLines="0" w:line="360" w:lineRule="auto"/>
        <w:ind w:left="0" w:firstLine="412" w:firstLineChars="200"/>
        <w:rPr>
          <w:rFonts w:hint="eastAsia" w:ascii="宋体" w:hAnsi="宋体" w:eastAsia="宋体" w:cs="宋体"/>
          <w:color w:val="auto"/>
          <w:spacing w:val="-2"/>
          <w:kern w:val="2"/>
          <w:sz w:val="21"/>
          <w:szCs w:val="21"/>
          <w:highlight w:val="none"/>
          <w:lang w:val="en-US" w:eastAsia="zh-CN" w:bidi="ar-SA"/>
        </w:rPr>
      </w:pPr>
      <w:r>
        <w:rPr>
          <w:rFonts w:hint="eastAsia" w:ascii="宋体" w:hAnsi="宋体" w:eastAsia="宋体" w:cs="宋体"/>
          <w:color w:val="auto"/>
          <w:spacing w:val="-2"/>
          <w:kern w:val="2"/>
          <w:sz w:val="21"/>
          <w:szCs w:val="21"/>
          <w:highlight w:val="none"/>
          <w:lang w:val="en-US" w:eastAsia="zh-CN" w:bidi="ar-SA"/>
        </w:rPr>
        <w:t>④具有工业和信息化部电子工业标准化研究院颁发的 IT 审计师证书。</w:t>
      </w:r>
    </w:p>
    <w:p w14:paraId="3985C507">
      <w:pPr>
        <w:pStyle w:val="8"/>
        <w:keepNext w:val="0"/>
        <w:keepLines w:val="0"/>
        <w:pageBreakBefore w:val="0"/>
        <w:widowControl w:val="0"/>
        <w:kinsoku/>
        <w:wordWrap/>
        <w:overflowPunct/>
        <w:topLinePunct w:val="0"/>
        <w:autoSpaceDE/>
        <w:autoSpaceDN/>
        <w:bidi w:val="0"/>
        <w:adjustRightInd/>
        <w:snapToGrid/>
        <w:spacing w:line="360" w:lineRule="auto"/>
        <w:ind w:left="0" w:firstLine="412" w:firstLineChars="200"/>
        <w:textAlignment w:val="auto"/>
        <w:rPr>
          <w:rFonts w:hint="eastAsia" w:ascii="宋体" w:hAnsi="宋体" w:eastAsia="宋体" w:cs="宋体"/>
          <w:color w:val="auto"/>
          <w:spacing w:val="-2"/>
          <w:sz w:val="21"/>
          <w:szCs w:val="21"/>
          <w:highlight w:val="none"/>
          <w:lang w:val="zh-TW" w:eastAsia="zh-TW"/>
        </w:rPr>
      </w:pPr>
      <w:r>
        <w:rPr>
          <w:rFonts w:hint="eastAsia" w:ascii="宋体" w:hAnsi="宋体" w:eastAsia="宋体" w:cs="宋体"/>
          <w:color w:val="auto"/>
          <w:spacing w:val="-2"/>
          <w:sz w:val="21"/>
          <w:szCs w:val="21"/>
          <w:highlight w:val="none"/>
        </w:rPr>
        <w:t>注：</w:t>
      </w:r>
      <w:r>
        <w:rPr>
          <w:rFonts w:hint="eastAsia" w:ascii="宋体" w:hAnsi="宋体" w:eastAsia="宋体" w:cs="宋体"/>
          <w:b w:val="0"/>
          <w:bCs w:val="0"/>
          <w:color w:val="auto"/>
          <w:spacing w:val="-2"/>
          <w:sz w:val="21"/>
          <w:szCs w:val="21"/>
          <w:highlight w:val="none"/>
        </w:rPr>
        <w:t>①</w:t>
      </w:r>
      <w:r>
        <w:rPr>
          <w:rFonts w:hint="eastAsia" w:ascii="宋体" w:hAnsi="宋体" w:eastAsia="宋体" w:cs="宋体"/>
          <w:b w:val="0"/>
          <w:bCs w:val="0"/>
          <w:color w:val="auto"/>
          <w:spacing w:val="-2"/>
          <w:sz w:val="21"/>
          <w:szCs w:val="21"/>
          <w:highlight w:val="none"/>
          <w:lang w:val="en-US" w:eastAsia="zh-CN"/>
        </w:rPr>
        <w:t>以上人员</w:t>
      </w:r>
      <w:r>
        <w:rPr>
          <w:rFonts w:hint="eastAsia" w:ascii="宋体" w:hAnsi="宋体" w:eastAsia="宋体" w:cs="宋体"/>
          <w:b w:val="0"/>
          <w:bCs w:val="0"/>
          <w:color w:val="auto"/>
          <w:spacing w:val="-2"/>
          <w:sz w:val="21"/>
          <w:szCs w:val="21"/>
          <w:highlight w:val="none"/>
        </w:rPr>
        <w:t>必须为本单位人员</w:t>
      </w:r>
      <w:r>
        <w:rPr>
          <w:rFonts w:hint="eastAsia" w:ascii="宋体" w:hAnsi="宋体" w:eastAsia="宋体" w:cs="宋体"/>
          <w:b w:val="0"/>
          <w:bCs w:val="0"/>
          <w:color w:val="auto"/>
          <w:spacing w:val="-2"/>
          <w:sz w:val="21"/>
          <w:szCs w:val="21"/>
          <w:highlight w:val="none"/>
          <w:lang w:eastAsia="zh-CN"/>
        </w:rPr>
        <w:t>，</w:t>
      </w:r>
      <w:r>
        <w:rPr>
          <w:rFonts w:hint="eastAsia" w:ascii="宋体" w:hAnsi="宋体" w:eastAsia="宋体" w:cs="宋体"/>
          <w:b w:val="0"/>
          <w:bCs w:val="0"/>
          <w:color w:val="auto"/>
          <w:spacing w:val="-2"/>
          <w:sz w:val="21"/>
          <w:szCs w:val="21"/>
          <w:highlight w:val="none"/>
          <w:lang w:val="en-US" w:eastAsia="zh-CN"/>
        </w:rPr>
        <w:t>须</w:t>
      </w:r>
      <w:r>
        <w:rPr>
          <w:rFonts w:hint="eastAsia" w:ascii="宋体" w:hAnsi="宋体" w:eastAsia="宋体" w:cs="宋体"/>
          <w:color w:val="auto"/>
          <w:spacing w:val="-2"/>
          <w:sz w:val="21"/>
          <w:szCs w:val="21"/>
          <w:highlight w:val="none"/>
          <w:lang w:val="zh-TW" w:eastAsia="zh-TW"/>
        </w:rPr>
        <w:t>提供</w:t>
      </w:r>
      <w:r>
        <w:rPr>
          <w:rFonts w:hint="eastAsia" w:ascii="宋体" w:hAnsi="宋体" w:eastAsia="宋体" w:cs="宋体"/>
          <w:color w:val="auto"/>
          <w:spacing w:val="-2"/>
          <w:sz w:val="21"/>
          <w:szCs w:val="21"/>
          <w:highlight w:val="none"/>
          <w:lang w:val="en-US" w:eastAsia="zh-CN"/>
        </w:rPr>
        <w:t>响应近半年内任意一个月</w:t>
      </w:r>
      <w:r>
        <w:rPr>
          <w:rFonts w:hint="eastAsia" w:ascii="宋体" w:hAnsi="宋体" w:eastAsia="宋体" w:cs="宋体"/>
          <w:color w:val="auto"/>
          <w:spacing w:val="-2"/>
          <w:sz w:val="21"/>
          <w:szCs w:val="21"/>
          <w:highlight w:val="none"/>
          <w:lang w:val="zh-TW" w:eastAsia="zh-TW"/>
        </w:rPr>
        <w:t>供应商为该人员购买社保的证明材料；如有退休返聘的人员，必须提供该人员与供应商签订的返聘合同及退休证明。</w:t>
      </w:r>
      <w:r>
        <w:rPr>
          <w:rFonts w:hint="eastAsia" w:hAnsi="宋体" w:cs="宋体"/>
          <w:color w:val="auto"/>
          <w:spacing w:val="-2"/>
          <w:sz w:val="21"/>
          <w:szCs w:val="21"/>
          <w:highlight w:val="none"/>
          <w:lang w:val="zh-TW" w:eastAsia="zh-CN"/>
        </w:rPr>
        <w:t>（</w:t>
      </w:r>
      <w:r>
        <w:rPr>
          <w:rFonts w:hint="eastAsia" w:ascii="宋体" w:hAnsi="宋体" w:eastAsia="宋体" w:cs="宋体"/>
          <w:color w:val="auto"/>
          <w:spacing w:val="-2"/>
          <w:sz w:val="21"/>
          <w:szCs w:val="21"/>
          <w:highlight w:val="none"/>
          <w:lang w:val="zh-TW" w:eastAsia="zh-TW"/>
        </w:rPr>
        <w:t>从取得营业执照时间起到响应文件提交截止时间为止不足要求月数的只需提供从取得营业执照起的依法缴纳社会保障资金的相应证明文件</w:t>
      </w:r>
      <w:r>
        <w:rPr>
          <w:rFonts w:hint="eastAsia" w:hAnsi="宋体" w:cs="宋体"/>
          <w:color w:val="auto"/>
          <w:spacing w:val="-2"/>
          <w:sz w:val="21"/>
          <w:szCs w:val="21"/>
          <w:highlight w:val="none"/>
          <w:lang w:val="zh-TW" w:eastAsia="zh-CN"/>
        </w:rPr>
        <w:t>）</w:t>
      </w:r>
      <w:r>
        <w:rPr>
          <w:rFonts w:hint="eastAsia" w:ascii="宋体" w:hAnsi="宋体" w:eastAsia="宋体" w:cs="宋体"/>
          <w:color w:val="auto"/>
          <w:spacing w:val="-2"/>
          <w:sz w:val="21"/>
          <w:szCs w:val="21"/>
          <w:highlight w:val="none"/>
          <w:lang w:val="zh-TW" w:eastAsia="zh-TW"/>
        </w:rPr>
        <w:t xml:space="preserve"> </w:t>
      </w:r>
    </w:p>
    <w:p w14:paraId="62760274">
      <w:pPr>
        <w:pStyle w:val="8"/>
        <w:keepNext w:val="0"/>
        <w:keepLines w:val="0"/>
        <w:pageBreakBefore w:val="0"/>
        <w:widowControl w:val="0"/>
        <w:kinsoku/>
        <w:wordWrap/>
        <w:overflowPunct/>
        <w:topLinePunct w:val="0"/>
        <w:autoSpaceDE/>
        <w:autoSpaceDN/>
        <w:bidi w:val="0"/>
        <w:adjustRightInd/>
        <w:snapToGrid/>
        <w:spacing w:line="360" w:lineRule="auto"/>
        <w:ind w:left="0" w:firstLine="412" w:firstLineChars="200"/>
        <w:textAlignment w:val="auto"/>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②协议期限内，征集人、采购人因业务需要可要求供应商增派相关人员，具体由双方协商。</w:t>
      </w:r>
    </w:p>
    <w:p w14:paraId="523D0E9F">
      <w:pPr>
        <w:pStyle w:val="8"/>
        <w:keepNext w:val="0"/>
        <w:keepLines w:val="0"/>
        <w:pageBreakBefore w:val="0"/>
        <w:widowControl w:val="0"/>
        <w:kinsoku/>
        <w:wordWrap/>
        <w:overflowPunct/>
        <w:topLinePunct w:val="0"/>
        <w:autoSpaceDE/>
        <w:autoSpaceDN/>
        <w:bidi w:val="0"/>
        <w:adjustRightInd/>
        <w:snapToGrid/>
        <w:spacing w:line="360" w:lineRule="auto"/>
        <w:ind w:left="0" w:firstLine="412" w:firstLineChars="200"/>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color w:val="auto"/>
          <w:spacing w:val="-2"/>
          <w:sz w:val="21"/>
          <w:szCs w:val="21"/>
          <w:highlight w:val="none"/>
          <w:lang w:val="en-US" w:eastAsia="zh-CN"/>
        </w:rPr>
        <w:t>4、</w:t>
      </w:r>
      <w:r>
        <w:rPr>
          <w:rFonts w:hint="eastAsia" w:ascii="宋体" w:hAnsi="宋体" w:eastAsia="宋体" w:cs="宋体"/>
          <w:color w:val="auto"/>
          <w:spacing w:val="-2"/>
          <w:sz w:val="21"/>
          <w:szCs w:val="21"/>
          <w:highlight w:val="none"/>
        </w:rPr>
        <w:t>供应商拟投入的评审人员，必须与响应时拟投入参加项目评审承诺的人员一致。供应商在评审采购人委托评审的项目时，应根据项目特点及专业情况，及时在拟投入本项目工作人员中选派专业胜任，能力胜任的造价审核人员负责项目</w:t>
      </w:r>
      <w:r>
        <w:rPr>
          <w:rFonts w:hint="eastAsia" w:ascii="宋体" w:hAnsi="宋体" w:eastAsia="宋体" w:cs="宋体"/>
          <w:color w:val="auto"/>
          <w:spacing w:val="-2"/>
          <w:sz w:val="21"/>
          <w:szCs w:val="21"/>
          <w:highlight w:val="none"/>
          <w:lang w:val="en-US" w:eastAsia="zh-CN"/>
        </w:rPr>
        <w:t>评审</w:t>
      </w:r>
      <w:r>
        <w:rPr>
          <w:rFonts w:hint="eastAsia" w:ascii="宋体" w:hAnsi="宋体" w:eastAsia="宋体" w:cs="宋体"/>
          <w:color w:val="auto"/>
          <w:spacing w:val="-2"/>
          <w:sz w:val="21"/>
          <w:szCs w:val="21"/>
          <w:highlight w:val="none"/>
        </w:rPr>
        <w:t>，并把工程造价审核人员名单送</w:t>
      </w:r>
      <w:r>
        <w:rPr>
          <w:rFonts w:hint="eastAsia" w:ascii="宋体" w:hAnsi="宋体" w:eastAsia="宋体" w:cs="宋体"/>
          <w:color w:val="auto"/>
          <w:spacing w:val="-2"/>
          <w:sz w:val="21"/>
          <w:szCs w:val="21"/>
          <w:highlight w:val="none"/>
          <w:lang w:val="en-US" w:eastAsia="zh-CN"/>
        </w:rPr>
        <w:t>采购人</w:t>
      </w:r>
      <w:r>
        <w:rPr>
          <w:rFonts w:hint="eastAsia" w:ascii="宋体" w:hAnsi="宋体" w:eastAsia="宋体" w:cs="宋体"/>
          <w:color w:val="auto"/>
          <w:spacing w:val="-2"/>
          <w:sz w:val="21"/>
          <w:szCs w:val="21"/>
          <w:highlight w:val="none"/>
        </w:rPr>
        <w:t>留存备案。在项目</w:t>
      </w:r>
      <w:r>
        <w:rPr>
          <w:rFonts w:hint="eastAsia" w:ascii="宋体" w:hAnsi="宋体" w:eastAsia="宋体" w:cs="宋体"/>
          <w:color w:val="auto"/>
          <w:spacing w:val="-2"/>
          <w:sz w:val="21"/>
          <w:szCs w:val="21"/>
          <w:highlight w:val="none"/>
          <w:lang w:val="en-US" w:eastAsia="zh-CN"/>
        </w:rPr>
        <w:t>评审</w:t>
      </w:r>
      <w:r>
        <w:rPr>
          <w:rFonts w:hint="eastAsia" w:ascii="宋体" w:hAnsi="宋体" w:eastAsia="宋体" w:cs="宋体"/>
          <w:color w:val="auto"/>
          <w:spacing w:val="-2"/>
          <w:sz w:val="21"/>
          <w:szCs w:val="21"/>
          <w:highlight w:val="none"/>
        </w:rPr>
        <w:t>过程中，供应商如需更换造价审核人员需向</w:t>
      </w:r>
      <w:r>
        <w:rPr>
          <w:rFonts w:hint="eastAsia" w:ascii="宋体" w:hAnsi="宋体" w:eastAsia="宋体" w:cs="宋体"/>
          <w:color w:val="auto"/>
          <w:spacing w:val="-2"/>
          <w:sz w:val="21"/>
          <w:szCs w:val="21"/>
          <w:highlight w:val="none"/>
          <w:lang w:val="en-US" w:eastAsia="zh-CN"/>
        </w:rPr>
        <w:t>采购人</w:t>
      </w:r>
      <w:r>
        <w:rPr>
          <w:rFonts w:hint="eastAsia" w:ascii="宋体" w:hAnsi="宋体" w:eastAsia="宋体" w:cs="宋体"/>
          <w:color w:val="auto"/>
          <w:spacing w:val="-2"/>
          <w:sz w:val="21"/>
          <w:szCs w:val="21"/>
          <w:highlight w:val="none"/>
        </w:rPr>
        <w:t>提出书面申请并得到批准后方可更换。</w:t>
      </w:r>
      <w:r>
        <w:rPr>
          <w:rFonts w:hint="eastAsia" w:ascii="宋体" w:hAnsi="宋体" w:eastAsia="宋体" w:cs="宋体"/>
          <w:color w:val="auto"/>
          <w:spacing w:val="-2"/>
          <w:sz w:val="21"/>
          <w:szCs w:val="21"/>
          <w:highlight w:val="none"/>
          <w:lang w:val="en-US" w:eastAsia="zh-CN"/>
        </w:rPr>
        <w:t>采购人</w:t>
      </w:r>
      <w:r>
        <w:rPr>
          <w:rFonts w:hint="eastAsia" w:ascii="宋体" w:hAnsi="宋体" w:eastAsia="宋体" w:cs="宋体"/>
          <w:color w:val="auto"/>
          <w:spacing w:val="-2"/>
          <w:sz w:val="21"/>
          <w:szCs w:val="21"/>
          <w:highlight w:val="none"/>
        </w:rPr>
        <w:t>也可以向供应商提出更换不称职的造价审核人员。</w:t>
      </w:r>
    </w:p>
    <w:p w14:paraId="650CC858">
      <w:pPr>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五</w:t>
      </w:r>
      <w:r>
        <w:rPr>
          <w:rFonts w:hint="eastAsia" w:ascii="宋体" w:hAnsi="宋体" w:eastAsia="宋体" w:cs="宋体"/>
          <w:bCs/>
          <w:color w:val="auto"/>
          <w:sz w:val="21"/>
          <w:szCs w:val="21"/>
          <w:highlight w:val="none"/>
          <w:lang w:eastAsia="zh-CN"/>
        </w:rPr>
        <w:t>）</w:t>
      </w:r>
      <w:r>
        <w:rPr>
          <w:rFonts w:hint="eastAsia" w:ascii="宋体" w:hAnsi="宋体" w:eastAsia="宋体" w:cs="宋体"/>
          <w:b/>
          <w:bCs/>
          <w:color w:val="auto"/>
          <w:spacing w:val="-2"/>
          <w:sz w:val="21"/>
          <w:szCs w:val="21"/>
          <w:highlight w:val="none"/>
          <w:lang w:val="en-US" w:eastAsia="zh-CN"/>
        </w:rPr>
        <w:t>服务质量要求</w:t>
      </w:r>
    </w:p>
    <w:p w14:paraId="777476F9">
      <w:pPr>
        <w:pStyle w:val="8"/>
        <w:keepNext w:val="0"/>
        <w:keepLines w:val="0"/>
        <w:pageBreakBefore w:val="0"/>
        <w:widowControl w:val="0"/>
        <w:kinsoku/>
        <w:wordWrap/>
        <w:overflowPunct/>
        <w:topLinePunct w:val="0"/>
        <w:autoSpaceDE/>
        <w:autoSpaceDN/>
        <w:bidi w:val="0"/>
        <w:adjustRightInd/>
        <w:snapToGrid/>
        <w:spacing w:line="360" w:lineRule="auto"/>
        <w:ind w:left="0" w:firstLine="414" w:firstLineChars="200"/>
        <w:textAlignment w:val="auto"/>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标项一：</w:t>
      </w:r>
    </w:p>
    <w:p w14:paraId="1FFC1EEA">
      <w:pPr>
        <w:pStyle w:val="8"/>
        <w:keepNext w:val="0"/>
        <w:keepLines w:val="0"/>
        <w:pageBreakBefore w:val="0"/>
        <w:widowControl w:val="0"/>
        <w:kinsoku/>
        <w:wordWrap/>
        <w:overflowPunct/>
        <w:topLinePunct w:val="0"/>
        <w:autoSpaceDE/>
        <w:autoSpaceDN/>
        <w:bidi w:val="0"/>
        <w:adjustRightInd/>
        <w:snapToGrid/>
        <w:spacing w:line="360" w:lineRule="auto"/>
        <w:ind w:left="0" w:firstLine="412" w:firstLineChars="200"/>
        <w:textAlignment w:val="auto"/>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lang w:val="en-US" w:eastAsia="zh-CN"/>
        </w:rPr>
        <w:t>1、入围供应商要严格遵守国家的法律、法规和有关规章制度，严格遵守《工程造价咨询单位执业行</w:t>
      </w:r>
    </w:p>
    <w:p w14:paraId="09987B35">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412" w:firstLineChars="200"/>
        <w:textAlignment w:val="auto"/>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val="en-US" w:eastAsia="zh-CN"/>
        </w:rPr>
        <w:t>为准则》、《造价工程师职业道德行为准则》、《建筑工程施工发包与承包计价管理办法》</w:t>
      </w:r>
      <w:r>
        <w:rPr>
          <w:rFonts w:hint="eastAsia" w:hAnsi="宋体" w:cs="宋体"/>
          <w:color w:val="auto"/>
          <w:spacing w:val="-2"/>
          <w:sz w:val="21"/>
          <w:szCs w:val="21"/>
          <w:highlight w:val="none"/>
          <w:lang w:val="en-US" w:eastAsia="zh-CN"/>
        </w:rPr>
        <w:t>（</w:t>
      </w:r>
      <w:r>
        <w:rPr>
          <w:rFonts w:hint="eastAsia" w:ascii="宋体" w:hAnsi="宋体" w:eastAsia="宋体" w:cs="宋体"/>
          <w:color w:val="auto"/>
          <w:spacing w:val="-2"/>
          <w:sz w:val="21"/>
          <w:szCs w:val="21"/>
          <w:highlight w:val="none"/>
          <w:lang w:val="en-US" w:eastAsia="zh-CN"/>
        </w:rPr>
        <w:t>中华人民共和国住房和城乡建设部令第 16号</w:t>
      </w:r>
      <w:r>
        <w:rPr>
          <w:rFonts w:hint="eastAsia" w:hAnsi="宋体" w:cs="宋体"/>
          <w:color w:val="auto"/>
          <w:spacing w:val="-2"/>
          <w:sz w:val="21"/>
          <w:szCs w:val="21"/>
          <w:highlight w:val="none"/>
          <w:lang w:val="en-US" w:eastAsia="zh-CN"/>
        </w:rPr>
        <w:t>）</w:t>
      </w:r>
      <w:r>
        <w:rPr>
          <w:rFonts w:hint="eastAsia" w:ascii="宋体" w:hAnsi="宋体" w:eastAsia="宋体" w:cs="宋体"/>
          <w:color w:val="auto"/>
          <w:spacing w:val="-2"/>
          <w:sz w:val="21"/>
          <w:szCs w:val="21"/>
          <w:highlight w:val="none"/>
          <w:lang w:val="en-US" w:eastAsia="zh-CN"/>
        </w:rPr>
        <w:t>、《广西壮族自治区建设工程造价管理办法》</w:t>
      </w:r>
      <w:r>
        <w:rPr>
          <w:rFonts w:hint="eastAsia" w:hAnsi="宋体" w:cs="宋体"/>
          <w:color w:val="auto"/>
          <w:spacing w:val="-2"/>
          <w:sz w:val="21"/>
          <w:szCs w:val="21"/>
          <w:highlight w:val="none"/>
          <w:lang w:val="en-US" w:eastAsia="zh-CN"/>
        </w:rPr>
        <w:t>（</w:t>
      </w:r>
      <w:r>
        <w:rPr>
          <w:rFonts w:hint="eastAsia" w:ascii="宋体" w:hAnsi="宋体" w:eastAsia="宋体" w:cs="宋体"/>
          <w:color w:val="auto"/>
          <w:spacing w:val="-2"/>
          <w:sz w:val="21"/>
          <w:szCs w:val="21"/>
          <w:highlight w:val="none"/>
          <w:lang w:val="en-US" w:eastAsia="zh-CN"/>
        </w:rPr>
        <w:t>广西壮族自治区人民政府令第 43号</w:t>
      </w:r>
      <w:r>
        <w:rPr>
          <w:rFonts w:hint="eastAsia" w:hAnsi="宋体" w:cs="宋体"/>
          <w:color w:val="auto"/>
          <w:spacing w:val="-2"/>
          <w:sz w:val="21"/>
          <w:szCs w:val="21"/>
          <w:highlight w:val="none"/>
          <w:lang w:val="en-US" w:eastAsia="zh-CN"/>
        </w:rPr>
        <w:t>）</w:t>
      </w:r>
      <w:r>
        <w:rPr>
          <w:rFonts w:hint="eastAsia" w:ascii="宋体" w:hAnsi="宋体" w:eastAsia="宋体" w:cs="宋体"/>
          <w:color w:val="auto"/>
          <w:spacing w:val="-2"/>
          <w:sz w:val="21"/>
          <w:szCs w:val="21"/>
          <w:highlight w:val="none"/>
          <w:lang w:val="en-US" w:eastAsia="zh-CN"/>
        </w:rPr>
        <w:t>、《财政投资评审管理规定》</w:t>
      </w:r>
      <w:r>
        <w:rPr>
          <w:rFonts w:hint="eastAsia" w:hAnsi="宋体" w:cs="宋体"/>
          <w:color w:val="auto"/>
          <w:spacing w:val="-2"/>
          <w:sz w:val="21"/>
          <w:szCs w:val="21"/>
          <w:highlight w:val="none"/>
          <w:lang w:val="en-US" w:eastAsia="zh-CN"/>
        </w:rPr>
        <w:t>（</w:t>
      </w:r>
      <w:r>
        <w:rPr>
          <w:rFonts w:hint="eastAsia" w:ascii="宋体" w:hAnsi="宋体" w:eastAsia="宋体" w:cs="宋体"/>
          <w:color w:val="auto"/>
          <w:spacing w:val="-2"/>
          <w:sz w:val="21"/>
          <w:szCs w:val="21"/>
          <w:highlight w:val="none"/>
          <w:lang w:val="en-US" w:eastAsia="zh-CN"/>
        </w:rPr>
        <w:t>财建</w:t>
      </w:r>
      <w:r>
        <w:rPr>
          <w:rFonts w:hint="eastAsia" w:hAnsi="宋体" w:cs="宋体"/>
          <w:color w:val="auto"/>
          <w:spacing w:val="-2"/>
          <w:sz w:val="21"/>
          <w:szCs w:val="21"/>
          <w:highlight w:val="none"/>
          <w:lang w:val="en-US" w:eastAsia="zh-CN"/>
        </w:rPr>
        <w:t>（</w:t>
      </w:r>
      <w:r>
        <w:rPr>
          <w:rFonts w:hint="eastAsia" w:ascii="宋体" w:hAnsi="宋体" w:eastAsia="宋体" w:cs="宋体"/>
          <w:color w:val="auto"/>
          <w:spacing w:val="-2"/>
          <w:sz w:val="21"/>
          <w:szCs w:val="21"/>
          <w:highlight w:val="none"/>
          <w:lang w:val="en-US" w:eastAsia="zh-CN"/>
        </w:rPr>
        <w:t>2009</w:t>
      </w:r>
      <w:r>
        <w:rPr>
          <w:rFonts w:hint="eastAsia" w:hAnsi="宋体" w:cs="宋体"/>
          <w:color w:val="auto"/>
          <w:spacing w:val="-2"/>
          <w:sz w:val="21"/>
          <w:szCs w:val="21"/>
          <w:highlight w:val="none"/>
          <w:lang w:val="en-US" w:eastAsia="zh-CN"/>
        </w:rPr>
        <w:t>）</w:t>
      </w:r>
      <w:r>
        <w:rPr>
          <w:rFonts w:hint="eastAsia" w:ascii="宋体" w:hAnsi="宋体" w:eastAsia="宋体" w:cs="宋体"/>
          <w:color w:val="auto"/>
          <w:spacing w:val="-2"/>
          <w:sz w:val="21"/>
          <w:szCs w:val="21"/>
          <w:highlight w:val="none"/>
          <w:lang w:val="en-US" w:eastAsia="zh-CN"/>
        </w:rPr>
        <w:t>648 号</w:t>
      </w:r>
      <w:r>
        <w:rPr>
          <w:rFonts w:hint="eastAsia" w:hAnsi="宋体" w:cs="宋体"/>
          <w:color w:val="auto"/>
          <w:spacing w:val="-2"/>
          <w:sz w:val="21"/>
          <w:szCs w:val="21"/>
          <w:highlight w:val="none"/>
          <w:lang w:val="en-US" w:eastAsia="zh-CN"/>
        </w:rPr>
        <w:t>）</w:t>
      </w:r>
      <w:r>
        <w:rPr>
          <w:rFonts w:hint="eastAsia" w:ascii="宋体" w:hAnsi="宋体" w:eastAsia="宋体" w:cs="宋体"/>
          <w:color w:val="auto"/>
          <w:spacing w:val="-2"/>
          <w:sz w:val="21"/>
          <w:szCs w:val="21"/>
          <w:highlight w:val="none"/>
          <w:lang w:val="en-US" w:eastAsia="zh-CN"/>
        </w:rPr>
        <w:t>、《关干印发&lt;广西壮族自治区财政投资评审管理办法&gt;的通知》</w:t>
      </w:r>
      <w:r>
        <w:rPr>
          <w:rFonts w:hint="eastAsia" w:hAnsi="宋体" w:cs="宋体"/>
          <w:color w:val="auto"/>
          <w:spacing w:val="-2"/>
          <w:sz w:val="21"/>
          <w:szCs w:val="21"/>
          <w:highlight w:val="none"/>
          <w:lang w:val="en-US" w:eastAsia="zh-CN"/>
        </w:rPr>
        <w:t>（</w:t>
      </w:r>
      <w:r>
        <w:rPr>
          <w:rFonts w:hint="eastAsia" w:ascii="宋体" w:hAnsi="宋体" w:eastAsia="宋体" w:cs="宋体"/>
          <w:color w:val="auto"/>
          <w:spacing w:val="-2"/>
          <w:sz w:val="21"/>
          <w:szCs w:val="21"/>
          <w:highlight w:val="none"/>
          <w:lang w:val="en-US" w:eastAsia="zh-CN"/>
        </w:rPr>
        <w:t>桂财办</w:t>
      </w:r>
      <w:r>
        <w:rPr>
          <w:rFonts w:hint="eastAsia" w:hAnsi="宋体" w:cs="宋体"/>
          <w:color w:val="auto"/>
          <w:spacing w:val="-2"/>
          <w:sz w:val="21"/>
          <w:szCs w:val="21"/>
          <w:highlight w:val="none"/>
          <w:lang w:val="en-US" w:eastAsia="zh-CN"/>
        </w:rPr>
        <w:t>（</w:t>
      </w:r>
      <w:r>
        <w:rPr>
          <w:rFonts w:hint="eastAsia" w:ascii="宋体" w:hAnsi="宋体" w:eastAsia="宋体" w:cs="宋体"/>
          <w:color w:val="auto"/>
          <w:spacing w:val="-2"/>
          <w:sz w:val="21"/>
          <w:szCs w:val="21"/>
          <w:highlight w:val="none"/>
          <w:lang w:val="en-US" w:eastAsia="zh-CN"/>
        </w:rPr>
        <w:t>2012</w:t>
      </w:r>
      <w:r>
        <w:rPr>
          <w:rFonts w:hint="eastAsia" w:hAnsi="宋体" w:cs="宋体"/>
          <w:color w:val="auto"/>
          <w:spacing w:val="-2"/>
          <w:sz w:val="21"/>
          <w:szCs w:val="21"/>
          <w:highlight w:val="none"/>
          <w:lang w:val="en-US" w:eastAsia="zh-CN"/>
        </w:rPr>
        <w:t>）</w:t>
      </w:r>
      <w:r>
        <w:rPr>
          <w:rFonts w:hint="eastAsia" w:ascii="宋体" w:hAnsi="宋体" w:eastAsia="宋体" w:cs="宋体"/>
          <w:color w:val="auto"/>
          <w:spacing w:val="-2"/>
          <w:sz w:val="21"/>
          <w:szCs w:val="21"/>
          <w:highlight w:val="none"/>
          <w:lang w:val="en-US" w:eastAsia="zh-CN"/>
        </w:rPr>
        <w:t>98号</w:t>
      </w:r>
      <w:r>
        <w:rPr>
          <w:rFonts w:hint="eastAsia" w:hAnsi="宋体" w:cs="宋体"/>
          <w:color w:val="auto"/>
          <w:spacing w:val="-2"/>
          <w:sz w:val="21"/>
          <w:szCs w:val="21"/>
          <w:highlight w:val="none"/>
          <w:lang w:val="en-US" w:eastAsia="zh-CN"/>
        </w:rPr>
        <w:t>）</w:t>
      </w:r>
      <w:r>
        <w:rPr>
          <w:rFonts w:hint="eastAsia" w:ascii="宋体" w:hAnsi="宋体" w:eastAsia="宋体" w:cs="宋体"/>
          <w:color w:val="auto"/>
          <w:spacing w:val="-2"/>
          <w:sz w:val="21"/>
          <w:szCs w:val="21"/>
          <w:highlight w:val="none"/>
          <w:lang w:val="en-US" w:eastAsia="zh-CN"/>
        </w:rPr>
        <w:t>、</w:t>
      </w:r>
      <w:r>
        <w:rPr>
          <w:rFonts w:hint="eastAsia" w:ascii="宋体" w:hAnsi="宋体" w:eastAsia="宋体" w:cs="宋体"/>
          <w:color w:val="auto"/>
          <w:spacing w:val="-2"/>
          <w:sz w:val="21"/>
          <w:szCs w:val="21"/>
          <w:highlight w:val="none"/>
        </w:rPr>
        <w:t>《建设工程造价咨询成果文件质量标准》（</w:t>
      </w:r>
      <w:r>
        <w:rPr>
          <w:rFonts w:hint="eastAsia" w:ascii="宋体" w:hAnsi="宋体" w:eastAsia="宋体" w:cs="宋体"/>
          <w:color w:val="auto"/>
          <w:spacing w:val="-2"/>
          <w:sz w:val="21"/>
          <w:szCs w:val="21"/>
          <w:highlight w:val="none"/>
          <w:lang w:eastAsia="zh-CN"/>
        </w:rPr>
        <w:t>T/CCEAS 008-2026</w:t>
      </w:r>
      <w:r>
        <w:rPr>
          <w:rFonts w:hint="eastAsia" w:ascii="宋体" w:hAnsi="宋体" w:eastAsia="宋体" w:cs="宋体"/>
          <w:color w:val="auto"/>
          <w:spacing w:val="-2"/>
          <w:sz w:val="21"/>
          <w:szCs w:val="21"/>
          <w:highlight w:val="none"/>
        </w:rPr>
        <w:t>）</w:t>
      </w:r>
      <w:r>
        <w:rPr>
          <w:rFonts w:hint="eastAsia" w:ascii="宋体" w:hAnsi="宋体" w:eastAsia="宋体" w:cs="宋体"/>
          <w:color w:val="auto"/>
          <w:spacing w:val="-2"/>
          <w:sz w:val="21"/>
          <w:szCs w:val="21"/>
          <w:highlight w:val="none"/>
          <w:lang w:val="en-US" w:eastAsia="zh-CN"/>
        </w:rPr>
        <w:t>及征集人相关考评办法，</w:t>
      </w:r>
      <w:r>
        <w:rPr>
          <w:rFonts w:hint="eastAsia" w:ascii="宋体" w:hAnsi="宋体" w:eastAsia="宋体" w:cs="宋体"/>
          <w:color w:val="auto"/>
          <w:spacing w:val="-2"/>
          <w:sz w:val="21"/>
          <w:szCs w:val="21"/>
          <w:highlight w:val="none"/>
          <w:lang w:eastAsia="zh-CN"/>
        </w:rPr>
        <w:t>确保</w:t>
      </w:r>
      <w:r>
        <w:rPr>
          <w:rFonts w:hint="eastAsia" w:ascii="宋体" w:hAnsi="宋体" w:eastAsia="宋体" w:cs="宋体"/>
          <w:color w:val="auto"/>
          <w:spacing w:val="-2"/>
          <w:sz w:val="21"/>
          <w:szCs w:val="21"/>
          <w:highlight w:val="none"/>
          <w:lang w:val="en-US" w:eastAsia="zh-CN"/>
        </w:rPr>
        <w:t>评审</w:t>
      </w:r>
      <w:r>
        <w:rPr>
          <w:rFonts w:hint="eastAsia" w:ascii="宋体" w:hAnsi="宋体" w:eastAsia="宋体" w:cs="宋体"/>
          <w:color w:val="auto"/>
          <w:spacing w:val="-2"/>
          <w:sz w:val="21"/>
          <w:szCs w:val="21"/>
          <w:highlight w:val="none"/>
          <w:lang w:eastAsia="zh-CN"/>
        </w:rPr>
        <w:t>质量。若国家有新的规定从其执行。</w:t>
      </w:r>
    </w:p>
    <w:p w14:paraId="190ACB92">
      <w:pPr>
        <w:pStyle w:val="8"/>
        <w:keepNext w:val="0"/>
        <w:keepLines w:val="0"/>
        <w:pageBreakBefore w:val="0"/>
        <w:widowControl w:val="0"/>
        <w:kinsoku/>
        <w:wordWrap/>
        <w:overflowPunct/>
        <w:topLinePunct w:val="0"/>
        <w:autoSpaceDE/>
        <w:autoSpaceDN/>
        <w:bidi w:val="0"/>
        <w:adjustRightInd/>
        <w:snapToGrid/>
        <w:spacing w:line="360" w:lineRule="auto"/>
        <w:ind w:left="0" w:firstLine="412" w:firstLineChars="200"/>
        <w:textAlignment w:val="auto"/>
        <w:rPr>
          <w:rFonts w:hint="eastAsia" w:ascii="宋体" w:hAnsi="宋体" w:eastAsia="宋体" w:cs="宋体"/>
          <w:color w:val="auto"/>
          <w:spacing w:val="-2"/>
          <w:sz w:val="21"/>
          <w:szCs w:val="21"/>
          <w:highlight w:val="none"/>
          <w:lang w:val="zh-CN"/>
        </w:rPr>
      </w:pP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lang w:val="zh-CN"/>
        </w:rPr>
        <w:t>严格按照现行的工程造价管理办法、工程结算编审规程等文件要求进行评审工作，依照相关依据发表专业意见出具成果文件，并对成果的真实性、完整性、准确性负责。</w:t>
      </w:r>
    </w:p>
    <w:p w14:paraId="7A30F6E8">
      <w:pPr>
        <w:pStyle w:val="8"/>
        <w:keepNext w:val="0"/>
        <w:keepLines w:val="0"/>
        <w:pageBreakBefore w:val="0"/>
        <w:widowControl w:val="0"/>
        <w:kinsoku/>
        <w:wordWrap/>
        <w:overflowPunct/>
        <w:topLinePunct w:val="0"/>
        <w:autoSpaceDE/>
        <w:autoSpaceDN/>
        <w:bidi w:val="0"/>
        <w:adjustRightInd/>
        <w:snapToGrid/>
        <w:spacing w:line="360" w:lineRule="auto"/>
        <w:ind w:left="0" w:firstLine="412" w:firstLineChars="200"/>
        <w:textAlignment w:val="auto"/>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供应商在审核中遇到玉林市当期《造价信息》没有刊登价格的特殊材料和设备应参考南宁市当期《造价信息》，如南宁、玉林市当期《造价信息》均没有的应进行市场询价，询价对象不少于三家，将询价过程及结果形成询价记录表。</w:t>
      </w:r>
    </w:p>
    <w:p w14:paraId="2323EAEF">
      <w:pPr>
        <w:pStyle w:val="8"/>
        <w:keepNext w:val="0"/>
        <w:keepLines w:val="0"/>
        <w:pageBreakBefore w:val="0"/>
        <w:widowControl w:val="0"/>
        <w:kinsoku/>
        <w:wordWrap/>
        <w:overflowPunct/>
        <w:topLinePunct w:val="0"/>
        <w:autoSpaceDE/>
        <w:autoSpaceDN/>
        <w:bidi w:val="0"/>
        <w:adjustRightInd/>
        <w:snapToGrid/>
        <w:spacing w:line="360" w:lineRule="auto"/>
        <w:ind w:left="0" w:firstLine="412" w:firstLineChars="200"/>
        <w:textAlignment w:val="auto"/>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4、</w:t>
      </w:r>
      <w:r>
        <w:rPr>
          <w:rFonts w:hint="eastAsia" w:ascii="宋体" w:hAnsi="宋体" w:eastAsia="宋体" w:cs="宋体"/>
          <w:color w:val="auto"/>
          <w:spacing w:val="-2"/>
          <w:sz w:val="21"/>
          <w:szCs w:val="21"/>
          <w:highlight w:val="none"/>
        </w:rPr>
        <w:t>供应商在进行工程概算、预算</w:t>
      </w:r>
      <w:r>
        <w:rPr>
          <w:rFonts w:hint="eastAsia" w:ascii="宋体" w:hAnsi="宋体" w:eastAsia="宋体" w:cs="宋体"/>
          <w:color w:val="auto"/>
          <w:spacing w:val="-2"/>
          <w:sz w:val="21"/>
          <w:szCs w:val="21"/>
          <w:highlight w:val="none"/>
          <w:lang w:val="en-US" w:eastAsia="zh-CN"/>
        </w:rPr>
        <w:t>和</w:t>
      </w:r>
      <w:r>
        <w:rPr>
          <w:rFonts w:hint="eastAsia" w:ascii="宋体" w:hAnsi="宋体" w:eastAsia="宋体" w:cs="宋体"/>
          <w:color w:val="auto"/>
          <w:spacing w:val="-2"/>
          <w:sz w:val="21"/>
          <w:szCs w:val="21"/>
          <w:highlight w:val="none"/>
        </w:rPr>
        <w:t>结算等</w:t>
      </w:r>
      <w:r>
        <w:rPr>
          <w:rFonts w:hint="eastAsia" w:ascii="宋体" w:hAnsi="宋体" w:eastAsia="宋体" w:cs="宋体"/>
          <w:color w:val="auto"/>
          <w:spacing w:val="-2"/>
          <w:sz w:val="21"/>
          <w:szCs w:val="21"/>
          <w:highlight w:val="none"/>
          <w:lang w:val="en-US" w:eastAsia="zh-CN"/>
        </w:rPr>
        <w:t>评审</w:t>
      </w:r>
      <w:r>
        <w:rPr>
          <w:rFonts w:hint="eastAsia" w:ascii="宋体" w:hAnsi="宋体" w:eastAsia="宋体" w:cs="宋体"/>
          <w:color w:val="auto"/>
          <w:spacing w:val="-2"/>
          <w:sz w:val="21"/>
          <w:szCs w:val="21"/>
          <w:highlight w:val="none"/>
        </w:rPr>
        <w:t>时，对项目少计或漏项的内容要根据项目情况进行计算；对图纸不清或把握不准的要向</w:t>
      </w:r>
      <w:r>
        <w:rPr>
          <w:rFonts w:hint="eastAsia" w:ascii="宋体" w:hAnsi="宋体" w:eastAsia="宋体" w:cs="宋体"/>
          <w:color w:val="auto"/>
          <w:spacing w:val="-2"/>
          <w:sz w:val="21"/>
          <w:szCs w:val="21"/>
          <w:highlight w:val="none"/>
          <w:lang w:val="en-US" w:eastAsia="zh-CN"/>
        </w:rPr>
        <w:t>采购人</w:t>
      </w:r>
      <w:r>
        <w:rPr>
          <w:rFonts w:hint="eastAsia" w:ascii="宋体" w:hAnsi="宋体" w:eastAsia="宋体" w:cs="宋体"/>
          <w:color w:val="auto"/>
          <w:spacing w:val="-2"/>
          <w:sz w:val="21"/>
          <w:szCs w:val="21"/>
          <w:highlight w:val="none"/>
        </w:rPr>
        <w:t>进行反映并沟通；对工程量清单要进行表述并表述清楚，不能含糊不清或模棱两可。</w:t>
      </w:r>
    </w:p>
    <w:p w14:paraId="17C6401F">
      <w:pPr>
        <w:pStyle w:val="8"/>
        <w:keepNext w:val="0"/>
        <w:keepLines w:val="0"/>
        <w:pageBreakBefore w:val="0"/>
        <w:widowControl w:val="0"/>
        <w:kinsoku/>
        <w:wordWrap/>
        <w:overflowPunct/>
        <w:topLinePunct w:val="0"/>
        <w:autoSpaceDE/>
        <w:autoSpaceDN/>
        <w:bidi w:val="0"/>
        <w:adjustRightInd/>
        <w:snapToGrid/>
        <w:spacing w:line="360" w:lineRule="auto"/>
        <w:ind w:left="0" w:firstLine="412" w:firstLineChars="200"/>
        <w:textAlignment w:val="auto"/>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5、征集人、</w:t>
      </w:r>
      <w:r>
        <w:rPr>
          <w:rFonts w:hint="eastAsia" w:ascii="宋体" w:hAnsi="宋体" w:eastAsia="宋体" w:cs="宋体"/>
          <w:color w:val="auto"/>
          <w:spacing w:val="-2"/>
          <w:sz w:val="21"/>
          <w:szCs w:val="21"/>
          <w:highlight w:val="none"/>
        </w:rPr>
        <w:t>采购人对供应商递交的评审报告和评审结论进行抽查，抽查单项工程审定额结果属于供应商质量原因造成的误差在±1.5%至±3%以内（不含±3%）时，每误差1个百分点,扣减整个项目</w:t>
      </w:r>
      <w:r>
        <w:rPr>
          <w:rFonts w:hint="eastAsia" w:ascii="宋体" w:hAnsi="宋体" w:eastAsia="宋体" w:cs="宋体"/>
          <w:color w:val="auto"/>
          <w:spacing w:val="-2"/>
          <w:sz w:val="21"/>
          <w:szCs w:val="21"/>
          <w:highlight w:val="none"/>
          <w:lang w:val="en-US" w:eastAsia="zh-CN"/>
        </w:rPr>
        <w:t>评审</w:t>
      </w:r>
      <w:r>
        <w:rPr>
          <w:rFonts w:hint="eastAsia" w:ascii="宋体" w:hAnsi="宋体" w:eastAsia="宋体" w:cs="宋体"/>
          <w:color w:val="auto"/>
          <w:spacing w:val="-2"/>
          <w:sz w:val="21"/>
          <w:szCs w:val="21"/>
          <w:highlight w:val="none"/>
        </w:rPr>
        <w:t>费用的10%，不足1个百分点的按比例扣除（保留小数点后两位）；抽查单项工程审定额结果属于供应商质量原因造成的误差超过±3%（含3%）的，视为供应商违约，不支付该项目的评审服务费，并给予警告处理，供应商必须承担由此造成的全部经济损失和法律责任。合同履行期内违约累计3次以上</w:t>
      </w:r>
      <w:r>
        <w:rPr>
          <w:rFonts w:hint="eastAsia" w:hAnsi="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含3次</w:t>
      </w:r>
      <w:r>
        <w:rPr>
          <w:rFonts w:hint="eastAsia" w:hAnsi="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的，将取消其评审资格，并列入财政评审项目</w:t>
      </w:r>
      <w:r>
        <w:rPr>
          <w:rFonts w:hint="eastAsia" w:ascii="宋体" w:hAnsi="宋体" w:eastAsia="宋体" w:cs="宋体"/>
          <w:color w:val="auto"/>
          <w:spacing w:val="-2"/>
          <w:sz w:val="21"/>
          <w:szCs w:val="21"/>
          <w:highlight w:val="none"/>
          <w:lang w:val="en-US" w:eastAsia="zh-CN"/>
        </w:rPr>
        <w:t>评审</w:t>
      </w:r>
      <w:r>
        <w:rPr>
          <w:rFonts w:hint="eastAsia" w:ascii="宋体" w:hAnsi="宋体" w:eastAsia="宋体" w:cs="宋体"/>
          <w:color w:val="auto"/>
          <w:spacing w:val="-2"/>
          <w:sz w:val="21"/>
          <w:szCs w:val="21"/>
          <w:highlight w:val="none"/>
        </w:rPr>
        <w:t>单位黑名单，报相关行政监督管理部门依法处理。</w:t>
      </w:r>
    </w:p>
    <w:p w14:paraId="17E51567">
      <w:pPr>
        <w:pStyle w:val="8"/>
        <w:keepNext w:val="0"/>
        <w:keepLines w:val="0"/>
        <w:pageBreakBefore w:val="0"/>
        <w:widowControl w:val="0"/>
        <w:kinsoku/>
        <w:wordWrap/>
        <w:overflowPunct/>
        <w:topLinePunct w:val="0"/>
        <w:autoSpaceDE/>
        <w:autoSpaceDN/>
        <w:bidi w:val="0"/>
        <w:adjustRightInd/>
        <w:snapToGrid/>
        <w:spacing w:line="360" w:lineRule="auto"/>
        <w:ind w:left="0" w:firstLine="412" w:firstLineChars="200"/>
        <w:textAlignment w:val="auto"/>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6、</w:t>
      </w:r>
      <w:r>
        <w:rPr>
          <w:rFonts w:hint="eastAsia" w:ascii="宋体" w:hAnsi="宋体" w:eastAsia="宋体" w:cs="宋体"/>
          <w:color w:val="auto"/>
          <w:spacing w:val="-2"/>
          <w:sz w:val="21"/>
          <w:szCs w:val="21"/>
          <w:highlight w:val="none"/>
        </w:rPr>
        <w:t>供应商递交的评审报告和评审结论经建设单位确认后，在招标时若由造价管理机构、采购代理机构或其他方发现</w:t>
      </w:r>
      <w:r>
        <w:rPr>
          <w:rFonts w:hint="eastAsia" w:ascii="宋体" w:hAnsi="宋体" w:eastAsia="宋体" w:cs="宋体"/>
          <w:color w:val="auto"/>
          <w:spacing w:val="-2"/>
          <w:sz w:val="21"/>
          <w:szCs w:val="21"/>
          <w:highlight w:val="none"/>
          <w:lang w:val="en-US" w:eastAsia="zh-CN"/>
        </w:rPr>
        <w:t>评审</w:t>
      </w:r>
      <w:r>
        <w:rPr>
          <w:rFonts w:hint="eastAsia" w:ascii="宋体" w:hAnsi="宋体" w:eastAsia="宋体" w:cs="宋体"/>
          <w:color w:val="auto"/>
          <w:spacing w:val="-2"/>
          <w:sz w:val="21"/>
          <w:szCs w:val="21"/>
          <w:highlight w:val="none"/>
        </w:rPr>
        <w:t>结果存在严重错误（如漏项、漏计单价、由于小数点原因造成工程量或单价误差较大或各表格之间的对应数据不一致且金额相差大等），按上述第</w:t>
      </w:r>
      <w:r>
        <w:rPr>
          <w:rFonts w:hint="eastAsia" w:ascii="宋体" w:hAnsi="宋体" w:eastAsia="宋体" w:cs="宋体"/>
          <w:color w:val="auto"/>
          <w:spacing w:val="-2"/>
          <w:sz w:val="21"/>
          <w:szCs w:val="21"/>
          <w:highlight w:val="none"/>
          <w:lang w:val="en-US" w:eastAsia="zh-CN"/>
        </w:rPr>
        <w:t>5</w:t>
      </w:r>
      <w:r>
        <w:rPr>
          <w:rFonts w:hint="eastAsia" w:ascii="宋体" w:hAnsi="宋体" w:eastAsia="宋体" w:cs="宋体"/>
          <w:color w:val="auto"/>
          <w:spacing w:val="-2"/>
          <w:sz w:val="21"/>
          <w:szCs w:val="21"/>
          <w:highlight w:val="none"/>
        </w:rPr>
        <w:t>点执行。</w:t>
      </w:r>
    </w:p>
    <w:p w14:paraId="158DED38">
      <w:pPr>
        <w:pStyle w:val="8"/>
        <w:keepNext w:val="0"/>
        <w:keepLines w:val="0"/>
        <w:pageBreakBefore w:val="0"/>
        <w:widowControl w:val="0"/>
        <w:kinsoku/>
        <w:wordWrap/>
        <w:overflowPunct/>
        <w:topLinePunct w:val="0"/>
        <w:autoSpaceDE/>
        <w:autoSpaceDN/>
        <w:bidi w:val="0"/>
        <w:adjustRightInd/>
        <w:snapToGrid/>
        <w:spacing w:line="360" w:lineRule="auto"/>
        <w:ind w:left="0" w:firstLine="412" w:firstLineChars="200"/>
        <w:textAlignment w:val="auto"/>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lang w:val="en-US" w:eastAsia="zh-CN"/>
        </w:rPr>
        <w:t>7、在服务有效期内，若因供应商提供服务的质量问题造成后续问题，如无法造价备案等问题，责任由供应商承担，并对由此对征集人、采购人造成的影响和损失进行追究，同时列入项目评审考核管理。</w:t>
      </w:r>
    </w:p>
    <w:p w14:paraId="5A112413">
      <w:pPr>
        <w:pStyle w:val="8"/>
        <w:keepNext w:val="0"/>
        <w:keepLines w:val="0"/>
        <w:pageBreakBefore w:val="0"/>
        <w:widowControl w:val="0"/>
        <w:kinsoku/>
        <w:wordWrap/>
        <w:overflowPunct/>
        <w:topLinePunct w:val="0"/>
        <w:autoSpaceDE/>
        <w:autoSpaceDN/>
        <w:bidi w:val="0"/>
        <w:adjustRightInd/>
        <w:snapToGrid/>
        <w:spacing w:line="360" w:lineRule="auto"/>
        <w:ind w:left="0" w:firstLine="412" w:firstLineChars="200"/>
        <w:textAlignment w:val="auto"/>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lang w:val="en-US" w:eastAsia="zh-CN"/>
        </w:rPr>
        <w:t>8、</w:t>
      </w:r>
      <w:r>
        <w:rPr>
          <w:rFonts w:hint="eastAsia" w:ascii="宋体" w:hAnsi="宋体" w:eastAsia="宋体" w:cs="宋体"/>
          <w:color w:val="auto"/>
          <w:spacing w:val="-2"/>
          <w:sz w:val="21"/>
          <w:szCs w:val="21"/>
          <w:highlight w:val="none"/>
        </w:rPr>
        <w:t>征集人或入围供应商不得单方面向框架协议另一方提出任何征集文件没有约定的条件或不合理的要求，作为签订框架协议的条件；也不得协商另行订立背离征集文件和合同实质性内容的协议。</w:t>
      </w:r>
      <w:r>
        <w:rPr>
          <w:rFonts w:hint="eastAsia" w:ascii="宋体" w:hAnsi="宋体" w:eastAsia="宋体" w:cs="宋体"/>
          <w:color w:val="auto"/>
          <w:spacing w:val="-2"/>
          <w:sz w:val="21"/>
          <w:szCs w:val="21"/>
          <w:highlight w:val="none"/>
          <w:lang w:val="en-US" w:eastAsia="zh-CN"/>
        </w:rPr>
        <w:t>入围供应商</w:t>
      </w:r>
      <w:r>
        <w:rPr>
          <w:rFonts w:hint="eastAsia" w:ascii="宋体" w:hAnsi="宋体" w:eastAsia="宋体" w:cs="宋体"/>
          <w:color w:val="auto"/>
          <w:spacing w:val="-2"/>
          <w:sz w:val="21"/>
          <w:szCs w:val="21"/>
          <w:highlight w:val="none"/>
        </w:rPr>
        <w:t>提供的不符合征集文件、响应文件和合同规定的服务的，</w:t>
      </w:r>
      <w:r>
        <w:rPr>
          <w:rFonts w:hint="eastAsia" w:ascii="宋体" w:hAnsi="宋体" w:eastAsia="宋体" w:cs="宋体"/>
          <w:color w:val="auto"/>
          <w:spacing w:val="-2"/>
          <w:sz w:val="21"/>
          <w:szCs w:val="21"/>
          <w:highlight w:val="none"/>
          <w:lang w:val="en-US" w:eastAsia="zh-CN"/>
        </w:rPr>
        <w:t>征集人</w:t>
      </w:r>
      <w:r>
        <w:rPr>
          <w:rFonts w:hint="eastAsia" w:ascii="宋体" w:hAnsi="宋体" w:eastAsia="宋体" w:cs="宋体"/>
          <w:color w:val="auto"/>
          <w:spacing w:val="-2"/>
          <w:sz w:val="21"/>
          <w:szCs w:val="21"/>
          <w:highlight w:val="none"/>
        </w:rPr>
        <w:t>有权拒绝接受。</w:t>
      </w:r>
    </w:p>
    <w:p w14:paraId="72795411">
      <w:pPr>
        <w:pStyle w:val="8"/>
        <w:keepNext w:val="0"/>
        <w:keepLines w:val="0"/>
        <w:pageBreakBefore w:val="0"/>
        <w:widowControl w:val="0"/>
        <w:kinsoku/>
        <w:wordWrap/>
        <w:overflowPunct/>
        <w:topLinePunct w:val="0"/>
        <w:autoSpaceDE/>
        <w:autoSpaceDN/>
        <w:bidi w:val="0"/>
        <w:adjustRightInd/>
        <w:snapToGrid/>
        <w:spacing w:line="360" w:lineRule="auto"/>
        <w:ind w:left="0" w:firstLine="412" w:firstLineChars="200"/>
        <w:textAlignment w:val="auto"/>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lang w:val="en-US" w:eastAsia="zh-CN"/>
        </w:rPr>
        <w:t>9、在服务有效期内，供应商未能按征集人、采购人要求开展评审工作的，影响到项目评审进度或质量的，经征集人、采购人提出后拒不改正的，征集人、采购人有权将其列入评审单位黑名单，取消其评审资格，并</w:t>
      </w:r>
      <w:r>
        <w:rPr>
          <w:rFonts w:hint="eastAsia" w:ascii="宋体" w:hAnsi="宋体" w:eastAsia="宋体" w:cs="宋体"/>
          <w:color w:val="auto"/>
          <w:spacing w:val="-2"/>
          <w:sz w:val="21"/>
          <w:szCs w:val="21"/>
          <w:highlight w:val="none"/>
        </w:rPr>
        <w:t>清退出</w:t>
      </w:r>
      <w:r>
        <w:rPr>
          <w:rFonts w:hint="eastAsia" w:ascii="宋体" w:hAnsi="宋体" w:eastAsia="宋体" w:cs="宋体"/>
          <w:color w:val="auto"/>
          <w:spacing w:val="-2"/>
          <w:sz w:val="21"/>
          <w:szCs w:val="21"/>
          <w:highlight w:val="none"/>
          <w:lang w:val="en-US" w:eastAsia="zh-CN"/>
        </w:rPr>
        <w:t>入围名单。</w:t>
      </w:r>
    </w:p>
    <w:p w14:paraId="78F99968">
      <w:pPr>
        <w:pStyle w:val="8"/>
        <w:keepNext w:val="0"/>
        <w:keepLines w:val="0"/>
        <w:pageBreakBefore w:val="0"/>
        <w:widowControl w:val="0"/>
        <w:kinsoku/>
        <w:wordWrap/>
        <w:overflowPunct/>
        <w:topLinePunct w:val="0"/>
        <w:autoSpaceDE/>
        <w:autoSpaceDN/>
        <w:bidi w:val="0"/>
        <w:adjustRightInd/>
        <w:snapToGrid/>
        <w:spacing w:line="360" w:lineRule="auto"/>
        <w:ind w:left="0" w:firstLine="414" w:firstLineChars="200"/>
        <w:textAlignment w:val="auto"/>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标项二：</w:t>
      </w:r>
    </w:p>
    <w:p w14:paraId="5ED6550A">
      <w:pPr>
        <w:pStyle w:val="8"/>
        <w:keepNext w:val="0"/>
        <w:keepLines w:val="0"/>
        <w:pageBreakBefore w:val="0"/>
        <w:widowControl w:val="0"/>
        <w:kinsoku/>
        <w:wordWrap/>
        <w:overflowPunct/>
        <w:topLinePunct w:val="0"/>
        <w:autoSpaceDE/>
        <w:autoSpaceDN/>
        <w:bidi w:val="0"/>
        <w:adjustRightInd/>
        <w:snapToGrid/>
        <w:spacing w:line="360" w:lineRule="auto"/>
        <w:ind w:left="0" w:firstLine="412" w:firstLineChars="200"/>
        <w:textAlignment w:val="auto"/>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rPr>
        <w:t>供应商应严格按照《工程造价咨询企业管理办法》、《建筑工程施工发包与承包计价管理办法》、《广西壮族自治区建设工程造价管理办法》、《建设项目工程结算编审规程》或《会计从业资格管理办法》、《基本建设财务规则》、《基本建设项目竣工财务决算管理暂行办法》、《基本建设项目建设成本管理规定》等文件要求实施</w:t>
      </w:r>
      <w:r>
        <w:rPr>
          <w:rFonts w:hint="eastAsia" w:ascii="宋体" w:hAnsi="宋体" w:eastAsia="宋体" w:cs="宋体"/>
          <w:color w:val="auto"/>
          <w:spacing w:val="-2"/>
          <w:sz w:val="21"/>
          <w:szCs w:val="21"/>
          <w:highlight w:val="none"/>
          <w:lang w:val="en-US" w:eastAsia="zh-CN"/>
        </w:rPr>
        <w:t>评审</w:t>
      </w:r>
      <w:r>
        <w:rPr>
          <w:rFonts w:hint="eastAsia" w:ascii="宋体" w:hAnsi="宋体" w:eastAsia="宋体" w:cs="宋体"/>
          <w:color w:val="auto"/>
          <w:spacing w:val="-2"/>
          <w:sz w:val="21"/>
          <w:szCs w:val="21"/>
          <w:highlight w:val="none"/>
        </w:rPr>
        <w:t>事项，遵守职业道德。对</w:t>
      </w:r>
      <w:r>
        <w:rPr>
          <w:rFonts w:hint="eastAsia" w:ascii="宋体" w:hAnsi="宋体" w:eastAsia="宋体" w:cs="宋体"/>
          <w:color w:val="auto"/>
          <w:spacing w:val="-2"/>
          <w:sz w:val="21"/>
          <w:szCs w:val="21"/>
          <w:highlight w:val="none"/>
          <w:lang w:val="en-US" w:eastAsia="zh-CN"/>
        </w:rPr>
        <w:t>评审</w:t>
      </w:r>
      <w:r>
        <w:rPr>
          <w:rFonts w:hint="eastAsia" w:ascii="宋体" w:hAnsi="宋体" w:eastAsia="宋体" w:cs="宋体"/>
          <w:color w:val="auto"/>
          <w:spacing w:val="-2"/>
          <w:sz w:val="21"/>
          <w:szCs w:val="21"/>
          <w:highlight w:val="none"/>
        </w:rPr>
        <w:t>工作中的重要事项以及审核人员的专业判断进行记录，依照相关法律法规发表专业意见，出具竣工财务决算编审成果文件，并对提交的</w:t>
      </w:r>
      <w:r>
        <w:rPr>
          <w:rFonts w:hint="eastAsia" w:ascii="宋体" w:hAnsi="宋体" w:eastAsia="宋体" w:cs="宋体"/>
          <w:color w:val="auto"/>
          <w:spacing w:val="-2"/>
          <w:sz w:val="21"/>
          <w:szCs w:val="21"/>
          <w:highlight w:val="none"/>
          <w:lang w:val="en-US" w:eastAsia="zh-CN"/>
        </w:rPr>
        <w:t>评审</w:t>
      </w:r>
      <w:r>
        <w:rPr>
          <w:rFonts w:hint="eastAsia" w:ascii="宋体" w:hAnsi="宋体" w:eastAsia="宋体" w:cs="宋体"/>
          <w:color w:val="auto"/>
          <w:spacing w:val="-2"/>
          <w:sz w:val="21"/>
          <w:szCs w:val="21"/>
          <w:highlight w:val="none"/>
        </w:rPr>
        <w:t>成果的真实性、完整性、准确性负责。</w:t>
      </w:r>
    </w:p>
    <w:p w14:paraId="504E5CD7">
      <w:pPr>
        <w:pStyle w:val="8"/>
        <w:keepNext w:val="0"/>
        <w:keepLines w:val="0"/>
        <w:pageBreakBefore w:val="0"/>
        <w:widowControl w:val="0"/>
        <w:kinsoku/>
        <w:wordWrap/>
        <w:overflowPunct/>
        <w:topLinePunct w:val="0"/>
        <w:autoSpaceDE/>
        <w:autoSpaceDN/>
        <w:bidi w:val="0"/>
        <w:adjustRightInd/>
        <w:snapToGrid/>
        <w:spacing w:line="360" w:lineRule="auto"/>
        <w:ind w:left="0" w:firstLine="412" w:firstLineChars="200"/>
        <w:textAlignment w:val="auto"/>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2、征集人、</w:t>
      </w:r>
      <w:r>
        <w:rPr>
          <w:rFonts w:hint="eastAsia" w:ascii="宋体" w:hAnsi="宋体" w:eastAsia="宋体" w:cs="宋体"/>
          <w:color w:val="auto"/>
          <w:spacing w:val="-2"/>
          <w:sz w:val="21"/>
          <w:szCs w:val="21"/>
          <w:highlight w:val="none"/>
          <w:lang w:eastAsia="zh-CN"/>
        </w:rPr>
        <w:t>采购人</w:t>
      </w:r>
      <w:r>
        <w:rPr>
          <w:rFonts w:hint="eastAsia" w:ascii="宋体" w:hAnsi="宋体" w:eastAsia="宋体" w:cs="宋体"/>
          <w:color w:val="auto"/>
          <w:spacing w:val="-2"/>
          <w:sz w:val="21"/>
          <w:szCs w:val="21"/>
          <w:highlight w:val="none"/>
        </w:rPr>
        <w:t>对</w:t>
      </w:r>
      <w:r>
        <w:rPr>
          <w:rFonts w:hint="eastAsia" w:ascii="宋体" w:hAnsi="宋体" w:eastAsia="宋体" w:cs="宋体"/>
          <w:color w:val="auto"/>
          <w:spacing w:val="-2"/>
          <w:sz w:val="21"/>
          <w:szCs w:val="21"/>
          <w:highlight w:val="none"/>
          <w:lang w:val="en-US" w:eastAsia="zh-CN"/>
        </w:rPr>
        <w:t>评审</w:t>
      </w:r>
      <w:r>
        <w:rPr>
          <w:rFonts w:hint="eastAsia" w:ascii="宋体" w:hAnsi="宋体" w:eastAsia="宋体" w:cs="宋体"/>
          <w:color w:val="auto"/>
          <w:spacing w:val="-2"/>
          <w:sz w:val="21"/>
          <w:szCs w:val="21"/>
          <w:highlight w:val="none"/>
        </w:rPr>
        <w:t>单位递交的财务决算</w:t>
      </w:r>
      <w:r>
        <w:rPr>
          <w:rFonts w:hint="eastAsia" w:ascii="宋体" w:hAnsi="宋体" w:eastAsia="宋体" w:cs="宋体"/>
          <w:color w:val="auto"/>
          <w:spacing w:val="-2"/>
          <w:sz w:val="21"/>
          <w:szCs w:val="21"/>
          <w:highlight w:val="none"/>
          <w:lang w:val="en-US" w:eastAsia="zh-CN"/>
        </w:rPr>
        <w:t>评审</w:t>
      </w:r>
      <w:r>
        <w:rPr>
          <w:rFonts w:hint="eastAsia" w:ascii="宋体" w:hAnsi="宋体" w:eastAsia="宋体" w:cs="宋体"/>
          <w:color w:val="auto"/>
          <w:spacing w:val="-2"/>
          <w:sz w:val="21"/>
          <w:szCs w:val="21"/>
          <w:highlight w:val="none"/>
        </w:rPr>
        <w:t>成果进行复审，如</w:t>
      </w:r>
      <w:r>
        <w:rPr>
          <w:rFonts w:hint="eastAsia" w:ascii="宋体" w:hAnsi="宋体" w:eastAsia="宋体" w:cs="宋体"/>
          <w:color w:val="auto"/>
          <w:spacing w:val="-2"/>
          <w:sz w:val="21"/>
          <w:szCs w:val="21"/>
          <w:highlight w:val="none"/>
          <w:lang w:eastAsia="zh-CN"/>
        </w:rPr>
        <w:t>发现</w:t>
      </w:r>
      <w:r>
        <w:rPr>
          <w:rFonts w:hint="eastAsia" w:ascii="宋体" w:hAnsi="宋体" w:eastAsia="宋体" w:cs="宋体"/>
          <w:color w:val="auto"/>
          <w:spacing w:val="-2"/>
          <w:sz w:val="21"/>
          <w:szCs w:val="21"/>
          <w:highlight w:val="none"/>
        </w:rPr>
        <w:t>重大错报</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工程概算价3000万元（含3000万元）以上的累计错报金额误差超过±2%，3000万元以下（不含3000万元）累计错报金额超过±50万元</w:t>
      </w:r>
      <w:r>
        <w:rPr>
          <w:rFonts w:hint="eastAsia" w:ascii="宋体" w:hAnsi="宋体" w:eastAsia="宋体" w:cs="宋体"/>
          <w:color w:val="auto"/>
          <w:spacing w:val="-2"/>
          <w:sz w:val="21"/>
          <w:szCs w:val="21"/>
          <w:highlight w:val="none"/>
          <w:lang w:eastAsia="zh-CN"/>
        </w:rPr>
        <w:t>】的</w:t>
      </w:r>
      <w:r>
        <w:rPr>
          <w:rFonts w:hint="eastAsia" w:ascii="宋体" w:hAnsi="宋体" w:eastAsia="宋体" w:cs="宋体"/>
          <w:color w:val="auto"/>
          <w:spacing w:val="-2"/>
          <w:sz w:val="21"/>
          <w:szCs w:val="21"/>
          <w:highlight w:val="none"/>
        </w:rPr>
        <w:t>，</w:t>
      </w:r>
      <w:r>
        <w:rPr>
          <w:rFonts w:hint="eastAsia" w:ascii="宋体" w:hAnsi="宋体" w:eastAsia="宋体" w:cs="宋体"/>
          <w:color w:val="auto"/>
          <w:spacing w:val="-2"/>
          <w:sz w:val="21"/>
          <w:szCs w:val="21"/>
          <w:highlight w:val="none"/>
          <w:lang w:eastAsia="zh-CN"/>
        </w:rPr>
        <w:t>将</w:t>
      </w:r>
      <w:r>
        <w:rPr>
          <w:rFonts w:hint="eastAsia" w:ascii="宋体" w:hAnsi="宋体" w:eastAsia="宋体" w:cs="宋体"/>
          <w:color w:val="auto"/>
          <w:spacing w:val="-2"/>
          <w:sz w:val="21"/>
          <w:szCs w:val="21"/>
          <w:highlight w:val="none"/>
        </w:rPr>
        <w:t>扣减</w:t>
      </w:r>
      <w:r>
        <w:rPr>
          <w:rFonts w:hint="eastAsia" w:ascii="宋体" w:hAnsi="宋体" w:eastAsia="宋体" w:cs="宋体"/>
          <w:color w:val="auto"/>
          <w:spacing w:val="-2"/>
          <w:sz w:val="21"/>
          <w:szCs w:val="21"/>
          <w:highlight w:val="none"/>
          <w:lang w:val="en-US" w:eastAsia="zh-CN"/>
        </w:rPr>
        <w:t>评审</w:t>
      </w:r>
      <w:r>
        <w:rPr>
          <w:rFonts w:hint="eastAsia" w:ascii="宋体" w:hAnsi="宋体" w:eastAsia="宋体" w:cs="宋体"/>
          <w:color w:val="auto"/>
          <w:spacing w:val="-2"/>
          <w:sz w:val="21"/>
          <w:szCs w:val="21"/>
          <w:highlight w:val="none"/>
        </w:rPr>
        <w:t>单位10%</w:t>
      </w:r>
      <w:r>
        <w:rPr>
          <w:rFonts w:hint="eastAsia" w:ascii="宋体" w:hAnsi="宋体" w:eastAsia="宋体" w:cs="宋体"/>
          <w:color w:val="auto"/>
          <w:spacing w:val="-2"/>
          <w:sz w:val="21"/>
          <w:szCs w:val="21"/>
          <w:highlight w:val="none"/>
          <w:lang w:val="en-US" w:eastAsia="zh-CN"/>
        </w:rPr>
        <w:t>评审</w:t>
      </w:r>
      <w:r>
        <w:rPr>
          <w:rFonts w:hint="eastAsia" w:ascii="宋体" w:hAnsi="宋体" w:eastAsia="宋体" w:cs="宋体"/>
          <w:color w:val="auto"/>
          <w:spacing w:val="-2"/>
          <w:sz w:val="21"/>
          <w:szCs w:val="21"/>
          <w:highlight w:val="none"/>
        </w:rPr>
        <w:t>服务费。</w:t>
      </w:r>
    </w:p>
    <w:p w14:paraId="6125DCBD">
      <w:pPr>
        <w:pStyle w:val="8"/>
        <w:keepNext w:val="0"/>
        <w:keepLines w:val="0"/>
        <w:pageBreakBefore w:val="0"/>
        <w:widowControl w:val="0"/>
        <w:kinsoku/>
        <w:wordWrap/>
        <w:overflowPunct/>
        <w:topLinePunct w:val="0"/>
        <w:autoSpaceDE/>
        <w:autoSpaceDN/>
        <w:bidi w:val="0"/>
        <w:adjustRightInd/>
        <w:snapToGrid/>
        <w:spacing w:line="360" w:lineRule="auto"/>
        <w:ind w:left="0" w:firstLine="412" w:firstLineChars="200"/>
        <w:textAlignment w:val="auto"/>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lang w:val="en-US" w:eastAsia="zh-CN"/>
        </w:rPr>
        <w:t>3、征集人或入围供应商不得单方面向框架协议另一方提出任何征集文件没有约定的条件或不合理的要求，作为签订框架协议的条件；也不得协商另行订立背离征集文件和合同实质性内容的协议。入围供应商提供的不符合征集文件、响应文件和合同规定的服务的，征集人有权拒绝接受。</w:t>
      </w:r>
    </w:p>
    <w:p w14:paraId="17476F1E">
      <w:pPr>
        <w:pStyle w:val="8"/>
        <w:keepNext w:val="0"/>
        <w:keepLines w:val="0"/>
        <w:pageBreakBefore w:val="0"/>
        <w:widowControl w:val="0"/>
        <w:kinsoku/>
        <w:wordWrap/>
        <w:overflowPunct/>
        <w:topLinePunct w:val="0"/>
        <w:autoSpaceDE/>
        <w:autoSpaceDN/>
        <w:bidi w:val="0"/>
        <w:adjustRightInd/>
        <w:snapToGrid/>
        <w:spacing w:line="360" w:lineRule="auto"/>
        <w:ind w:left="0" w:firstLine="412" w:firstLineChars="200"/>
        <w:textAlignment w:val="auto"/>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lang w:val="en-US" w:eastAsia="zh-CN"/>
        </w:rPr>
        <w:t>4、在服务有效期内，供应商未能按征集人、采购人要求开展评审工作的，影响到项目评审进度或质量的，经征集人、采购人提出后拒不改正的，征集人、采购人有权将其列入评审单位黑名单，取消其评审资格，并清退出入围名单。</w:t>
      </w:r>
    </w:p>
    <w:p w14:paraId="7DD43114">
      <w:pPr>
        <w:pStyle w:val="8"/>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14"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标项三：</w:t>
      </w:r>
    </w:p>
    <w:p w14:paraId="0A0077D9">
      <w:pPr>
        <w:keepNext w:val="0"/>
        <w:keepLines w:val="0"/>
        <w:pageBreakBefore w:val="0"/>
        <w:kinsoku/>
        <w:wordWrap/>
        <w:overflowPunct/>
        <w:topLinePunct w:val="0"/>
        <w:autoSpaceDE/>
        <w:autoSpaceDN/>
        <w:bidi w:val="0"/>
        <w:spacing w:line="360" w:lineRule="auto"/>
        <w:ind w:left="0" w:firstLine="412" w:firstLineChars="200"/>
        <w:rPr>
          <w:rFonts w:hint="eastAsia" w:ascii="宋体" w:hAnsi="宋体" w:eastAsia="宋体" w:cs="宋体"/>
          <w:color w:val="auto"/>
          <w:spacing w:val="-2"/>
          <w:kern w:val="2"/>
          <w:sz w:val="21"/>
          <w:szCs w:val="21"/>
          <w:highlight w:val="none"/>
          <w:lang w:val="en-US" w:eastAsia="zh-CN" w:bidi="ar-SA"/>
        </w:rPr>
      </w:pPr>
      <w:r>
        <w:rPr>
          <w:rFonts w:hint="eastAsia" w:ascii="宋体" w:hAnsi="宋体" w:eastAsia="宋体" w:cs="宋体"/>
          <w:color w:val="auto"/>
          <w:spacing w:val="-2"/>
          <w:kern w:val="2"/>
          <w:sz w:val="21"/>
          <w:szCs w:val="21"/>
          <w:highlight w:val="none"/>
          <w:lang w:val="en-US" w:eastAsia="zh-CN" w:bidi="ar-SA"/>
        </w:rPr>
        <w:t>1.供应商要严格遵守国家的法律、法规和有关规章制度，严格遵守行为准则和职业道德。并按照现行的财政投资项目评审操作规程及项目评审管理办法的规定执行。</w:t>
      </w:r>
    </w:p>
    <w:p w14:paraId="7737EC5B">
      <w:pPr>
        <w:keepNext w:val="0"/>
        <w:keepLines w:val="0"/>
        <w:pageBreakBefore w:val="0"/>
        <w:kinsoku/>
        <w:wordWrap/>
        <w:overflowPunct/>
        <w:topLinePunct w:val="0"/>
        <w:autoSpaceDE/>
        <w:autoSpaceDN/>
        <w:bidi w:val="0"/>
        <w:spacing w:line="360" w:lineRule="auto"/>
        <w:ind w:left="0" w:firstLine="412" w:firstLineChars="200"/>
        <w:rPr>
          <w:rFonts w:hint="eastAsia" w:ascii="宋体" w:hAnsi="宋体" w:eastAsia="宋体" w:cs="宋体"/>
          <w:color w:val="auto"/>
          <w:spacing w:val="-2"/>
          <w:kern w:val="2"/>
          <w:sz w:val="21"/>
          <w:szCs w:val="21"/>
          <w:highlight w:val="none"/>
          <w:lang w:val="en-US" w:eastAsia="zh-CN" w:bidi="ar-SA"/>
        </w:rPr>
      </w:pPr>
      <w:r>
        <w:rPr>
          <w:rFonts w:hint="eastAsia" w:ascii="宋体" w:hAnsi="宋体" w:eastAsia="宋体" w:cs="宋体"/>
          <w:color w:val="auto"/>
          <w:spacing w:val="-2"/>
          <w:kern w:val="2"/>
          <w:sz w:val="21"/>
          <w:szCs w:val="21"/>
          <w:highlight w:val="none"/>
          <w:lang w:val="en-US" w:eastAsia="zh-CN" w:bidi="ar-SA"/>
        </w:rPr>
        <w:t>2.评审人员在项目评审工程中，需确保评审工作的真实完整和准确，保证评审质量。</w:t>
      </w:r>
    </w:p>
    <w:p w14:paraId="677025F2">
      <w:pPr>
        <w:keepNext w:val="0"/>
        <w:keepLines w:val="0"/>
        <w:pageBreakBefore w:val="0"/>
        <w:kinsoku/>
        <w:wordWrap/>
        <w:overflowPunct/>
        <w:topLinePunct w:val="0"/>
        <w:autoSpaceDE/>
        <w:autoSpaceDN/>
        <w:bidi w:val="0"/>
        <w:spacing w:line="360" w:lineRule="auto"/>
        <w:ind w:left="0" w:firstLine="412" w:firstLineChars="200"/>
        <w:rPr>
          <w:rFonts w:hint="eastAsia" w:ascii="宋体" w:hAnsi="宋体" w:eastAsia="宋体" w:cs="宋体"/>
          <w:color w:val="auto"/>
          <w:spacing w:val="-2"/>
          <w:kern w:val="2"/>
          <w:sz w:val="21"/>
          <w:szCs w:val="21"/>
          <w:highlight w:val="none"/>
          <w:lang w:val="en-US" w:eastAsia="zh-CN" w:bidi="ar-SA"/>
        </w:rPr>
      </w:pPr>
      <w:r>
        <w:rPr>
          <w:rFonts w:hint="eastAsia" w:ascii="宋体" w:hAnsi="宋体" w:eastAsia="宋体" w:cs="宋体"/>
          <w:color w:val="auto"/>
          <w:spacing w:val="-2"/>
          <w:kern w:val="2"/>
          <w:sz w:val="21"/>
          <w:szCs w:val="21"/>
          <w:highlight w:val="none"/>
          <w:lang w:val="en-US" w:eastAsia="zh-CN" w:bidi="ar-SA"/>
        </w:rPr>
        <w:t>3.严格按照现行国家标准以及相关规范，如《软件工程软件开发成本度量规范》（GB/T36964-2018）等文件要求开展定制软件开发、信息系统集成、信息系统硬件等造价审核工作，依照相关依据发表专业意见出具成果文件，并对成果的真实性、完整性、准确性负责。</w:t>
      </w:r>
    </w:p>
    <w:p w14:paraId="1B1ED51C">
      <w:pPr>
        <w:keepNext w:val="0"/>
        <w:keepLines w:val="0"/>
        <w:pageBreakBefore w:val="0"/>
        <w:kinsoku/>
        <w:wordWrap/>
        <w:overflowPunct/>
        <w:topLinePunct w:val="0"/>
        <w:autoSpaceDE/>
        <w:autoSpaceDN/>
        <w:bidi w:val="0"/>
        <w:spacing w:line="360" w:lineRule="auto"/>
        <w:ind w:left="0" w:firstLine="412" w:firstLineChars="200"/>
        <w:rPr>
          <w:rFonts w:hint="eastAsia" w:ascii="宋体" w:hAnsi="宋体" w:eastAsia="宋体" w:cs="宋体"/>
          <w:color w:val="auto"/>
          <w:spacing w:val="-2"/>
          <w:kern w:val="2"/>
          <w:sz w:val="21"/>
          <w:szCs w:val="21"/>
          <w:highlight w:val="none"/>
          <w:lang w:val="en-US" w:eastAsia="zh-CN" w:bidi="ar-SA"/>
        </w:rPr>
      </w:pPr>
      <w:r>
        <w:rPr>
          <w:rFonts w:hint="eastAsia" w:ascii="宋体" w:hAnsi="宋体" w:eastAsia="宋体" w:cs="宋体"/>
          <w:color w:val="auto"/>
          <w:spacing w:val="-2"/>
          <w:kern w:val="2"/>
          <w:sz w:val="21"/>
          <w:szCs w:val="21"/>
          <w:highlight w:val="none"/>
          <w:lang w:val="en-US" w:eastAsia="zh-CN" w:bidi="ar-SA"/>
        </w:rPr>
        <w:t>4.评审报告编制标准：评审内容完整、数据准确、依据充分，评审结论定性客观、定量准确、依据充分，核增核减原因定性准确、条理清晰，披露评审问题有理有据、分析透彻，提出评审建议措施具体、针对性强。</w:t>
      </w:r>
    </w:p>
    <w:p w14:paraId="33CA3ACF">
      <w:pPr>
        <w:keepNext w:val="0"/>
        <w:keepLines w:val="0"/>
        <w:pageBreakBefore w:val="0"/>
        <w:kinsoku/>
        <w:wordWrap/>
        <w:overflowPunct/>
        <w:topLinePunct w:val="0"/>
        <w:autoSpaceDE/>
        <w:autoSpaceDN/>
        <w:bidi w:val="0"/>
        <w:spacing w:line="360" w:lineRule="auto"/>
        <w:ind w:left="0" w:firstLine="412" w:firstLineChars="200"/>
        <w:rPr>
          <w:rFonts w:hint="eastAsia" w:ascii="宋体" w:hAnsi="宋体" w:eastAsia="宋体" w:cs="宋体"/>
          <w:color w:val="auto"/>
          <w:spacing w:val="-2"/>
          <w:kern w:val="2"/>
          <w:sz w:val="21"/>
          <w:szCs w:val="21"/>
          <w:highlight w:val="none"/>
          <w:lang w:val="en-US" w:eastAsia="zh-CN" w:bidi="ar-SA"/>
        </w:rPr>
      </w:pPr>
      <w:r>
        <w:rPr>
          <w:rFonts w:hint="eastAsia" w:ascii="宋体" w:hAnsi="宋体" w:eastAsia="宋体" w:cs="宋体"/>
          <w:color w:val="auto"/>
          <w:spacing w:val="-2"/>
          <w:kern w:val="2"/>
          <w:sz w:val="21"/>
          <w:szCs w:val="21"/>
          <w:highlight w:val="none"/>
          <w:lang w:val="en-US" w:eastAsia="zh-CN" w:bidi="ar-SA"/>
        </w:rPr>
        <w:t>5.采购人将对成交供应商提交的评审报告和评审结论进行复审，复审结果因成交供应商造成严重质量问题时，采购人不支付该项目的评审费用，成交供应商承担由此造成的全部经济和法律责任。</w:t>
      </w:r>
    </w:p>
    <w:p w14:paraId="586D0B7C">
      <w:pPr>
        <w:keepNext w:val="0"/>
        <w:keepLines w:val="0"/>
        <w:pageBreakBefore w:val="0"/>
        <w:kinsoku/>
        <w:wordWrap/>
        <w:overflowPunct/>
        <w:topLinePunct w:val="0"/>
        <w:autoSpaceDE/>
        <w:autoSpaceDN/>
        <w:bidi w:val="0"/>
        <w:spacing w:line="360" w:lineRule="auto"/>
        <w:ind w:left="0" w:firstLine="412" w:firstLineChars="200"/>
        <w:rPr>
          <w:rFonts w:hint="eastAsia" w:ascii="宋体" w:hAnsi="宋体" w:eastAsia="宋体" w:cs="宋体"/>
          <w:color w:val="auto"/>
          <w:spacing w:val="-2"/>
          <w:kern w:val="2"/>
          <w:sz w:val="21"/>
          <w:szCs w:val="21"/>
          <w:highlight w:val="none"/>
          <w:lang w:val="en-US" w:eastAsia="zh-CN" w:bidi="ar-SA"/>
        </w:rPr>
      </w:pPr>
      <w:r>
        <w:rPr>
          <w:rFonts w:hint="eastAsia" w:ascii="宋体" w:hAnsi="宋体" w:eastAsia="宋体" w:cs="宋体"/>
          <w:color w:val="auto"/>
          <w:spacing w:val="-2"/>
          <w:kern w:val="2"/>
          <w:sz w:val="21"/>
          <w:szCs w:val="21"/>
          <w:highlight w:val="none"/>
          <w:lang w:val="en-US" w:eastAsia="zh-CN" w:bidi="ar-SA"/>
        </w:rPr>
        <w:t>6.成交供应商不得泄露采购人及所承接项目的任何商业机密，不得未经采购人同意擅自对外公开评审结论。</w:t>
      </w:r>
    </w:p>
    <w:p w14:paraId="53589B5D">
      <w:pPr>
        <w:keepNext w:val="0"/>
        <w:keepLines w:val="0"/>
        <w:pageBreakBefore w:val="0"/>
        <w:widowControl w:val="0"/>
        <w:kinsoku/>
        <w:wordWrap/>
        <w:overflowPunct/>
        <w:topLinePunct w:val="0"/>
        <w:autoSpaceDE/>
        <w:autoSpaceDN/>
        <w:bidi w:val="0"/>
        <w:adjustRightInd/>
        <w:snapToGrid/>
        <w:spacing w:line="360" w:lineRule="auto"/>
        <w:ind w:left="0" w:firstLine="412" w:firstLineChars="200"/>
        <w:textAlignment w:val="auto"/>
        <w:rPr>
          <w:rFonts w:hint="eastAsia" w:ascii="宋体" w:hAnsi="宋体" w:eastAsia="宋体" w:cs="宋体"/>
          <w:color w:val="auto"/>
          <w:spacing w:val="-2"/>
          <w:kern w:val="2"/>
          <w:sz w:val="21"/>
          <w:szCs w:val="21"/>
          <w:highlight w:val="none"/>
          <w:lang w:val="en-US" w:eastAsia="zh-CN" w:bidi="ar-SA"/>
        </w:rPr>
      </w:pPr>
      <w:r>
        <w:rPr>
          <w:rFonts w:hint="eastAsia" w:ascii="宋体" w:hAnsi="宋体" w:eastAsia="宋体" w:cs="宋体"/>
          <w:color w:val="auto"/>
          <w:spacing w:val="-2"/>
          <w:kern w:val="2"/>
          <w:sz w:val="21"/>
          <w:szCs w:val="21"/>
          <w:highlight w:val="none"/>
          <w:lang w:val="en-US" w:eastAsia="zh-CN" w:bidi="ar-SA"/>
        </w:rPr>
        <w:t>7.评审人员需严格遵守廉洁自律的有关规定，坚决抵制各种可能影响客观公正评审的商业贿赂，坚决不搞人情评审，避免和杜绝吃拿卡要的不良行为。如因评审人员原因出现违规违纪行为，应及时处理并承担相应法律责任，采购人有权追究其相关责任。</w:t>
      </w:r>
    </w:p>
    <w:p w14:paraId="0B7CB661">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六</w:t>
      </w:r>
      <w:r>
        <w:rPr>
          <w:rFonts w:hint="eastAsia" w:ascii="宋体" w:hAnsi="宋体" w:eastAsia="宋体" w:cs="宋体"/>
          <w:bCs/>
          <w:color w:val="auto"/>
          <w:sz w:val="21"/>
          <w:szCs w:val="21"/>
          <w:highlight w:val="none"/>
          <w:lang w:eastAsia="zh-CN"/>
        </w:rPr>
        <w:t>）</w:t>
      </w:r>
      <w:r>
        <w:rPr>
          <w:rFonts w:hint="eastAsia" w:ascii="宋体" w:hAnsi="宋体" w:eastAsia="宋体" w:cs="宋体"/>
          <w:b/>
          <w:bCs/>
          <w:color w:val="auto"/>
          <w:sz w:val="21"/>
          <w:szCs w:val="21"/>
          <w:highlight w:val="none"/>
        </w:rPr>
        <w:t>服务保障</w:t>
      </w:r>
    </w:p>
    <w:p w14:paraId="0EF47E57">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为保障项目评审工作正常进行，供应商应基于审慎原则，保障及时响应、人力资源充足、专业能力匹配，具备以下能力：</w:t>
      </w:r>
    </w:p>
    <w:p w14:paraId="2A5A51AA">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限时办结的能力。</w:t>
      </w:r>
    </w:p>
    <w:p w14:paraId="062CC7B2">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项目评审实行限时办结制度，成交供应商与采购人签订项目合同后，应严格遵守项目评审时限要求，合理安排人员在合同规定的时间内完成项目工作,并向</w:t>
      </w:r>
      <w:r>
        <w:rPr>
          <w:rFonts w:hint="eastAsia" w:ascii="宋体" w:hAnsi="宋体" w:eastAsia="宋体" w:cs="宋体"/>
          <w:color w:val="auto"/>
          <w:sz w:val="21"/>
          <w:szCs w:val="21"/>
          <w:highlight w:val="none"/>
          <w:lang w:val="en-US" w:eastAsia="zh-CN"/>
        </w:rPr>
        <w:t>采</w:t>
      </w:r>
      <w:r>
        <w:rPr>
          <w:rFonts w:hint="eastAsia" w:ascii="宋体" w:hAnsi="宋体" w:eastAsia="宋体" w:cs="宋体"/>
          <w:color w:val="auto"/>
          <w:sz w:val="21"/>
          <w:szCs w:val="21"/>
          <w:highlight w:val="none"/>
        </w:rPr>
        <w:t>购人提交合同规定质量数量的成果文件及电子文档，且提交的成果文件必须已完成内部审核程序。</w:t>
      </w:r>
    </w:p>
    <w:p w14:paraId="7A210560">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提供本地服务的能力</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且</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须投入能满足工作需要的办公设备和交通工具。</w:t>
      </w:r>
    </w:p>
    <w:p w14:paraId="081F16C5">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en-US"/>
        </w:rPr>
        <w:t>2.1</w:t>
      </w:r>
      <w:r>
        <w:rPr>
          <w:rFonts w:hint="eastAsia" w:ascii="宋体" w:hAnsi="宋体" w:eastAsia="宋体" w:cs="宋体"/>
          <w:color w:val="auto"/>
          <w:sz w:val="21"/>
          <w:szCs w:val="21"/>
          <w:highlight w:val="none"/>
        </w:rPr>
        <w:t>项目评审过程中，供应商拟投入评审人员需到项目地配合</w:t>
      </w:r>
      <w:r>
        <w:rPr>
          <w:rFonts w:hint="eastAsia" w:ascii="宋体" w:hAnsi="宋体" w:eastAsia="宋体" w:cs="宋体"/>
          <w:color w:val="auto"/>
          <w:sz w:val="21"/>
          <w:szCs w:val="21"/>
          <w:highlight w:val="none"/>
          <w:lang w:val="en-US" w:eastAsia="zh-CN"/>
        </w:rPr>
        <w:t>采</w:t>
      </w:r>
      <w:r>
        <w:rPr>
          <w:rFonts w:hint="eastAsia" w:ascii="宋体" w:hAnsi="宋体" w:eastAsia="宋体" w:cs="宋体"/>
          <w:color w:val="auto"/>
          <w:sz w:val="21"/>
          <w:szCs w:val="21"/>
          <w:highlight w:val="none"/>
        </w:rPr>
        <w:t>购人完成承接核验资料、项目对数、现场踏勘、复核争议、项目归档等相关工作。</w:t>
      </w:r>
    </w:p>
    <w:p w14:paraId="08E9A4B6">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en-US"/>
        </w:rPr>
        <w:t>2.2</w:t>
      </w:r>
      <w:r>
        <w:rPr>
          <w:rFonts w:hint="eastAsia" w:ascii="宋体" w:hAnsi="宋体" w:eastAsia="宋体" w:cs="宋体"/>
          <w:color w:val="auto"/>
          <w:sz w:val="21"/>
          <w:szCs w:val="21"/>
          <w:highlight w:val="none"/>
        </w:rPr>
        <w:t>拟投入评审人员需有本地化办公能力，可根据</w:t>
      </w:r>
      <w:r>
        <w:rPr>
          <w:rFonts w:hint="eastAsia" w:ascii="宋体" w:hAnsi="宋体" w:eastAsia="宋体" w:cs="宋体"/>
          <w:color w:val="auto"/>
          <w:sz w:val="21"/>
          <w:szCs w:val="21"/>
          <w:highlight w:val="none"/>
          <w:lang w:val="en-US" w:eastAsia="zh-CN"/>
        </w:rPr>
        <w:t>采</w:t>
      </w:r>
      <w:r>
        <w:rPr>
          <w:rFonts w:hint="eastAsia" w:ascii="宋体" w:hAnsi="宋体" w:eastAsia="宋体" w:cs="宋体"/>
          <w:color w:val="auto"/>
          <w:sz w:val="21"/>
          <w:szCs w:val="21"/>
          <w:highlight w:val="none"/>
        </w:rPr>
        <w:t>购人要求配合出差。</w:t>
      </w:r>
    </w:p>
    <w:p w14:paraId="7D2C93CD">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en-US"/>
        </w:rPr>
        <w:t>2.3</w:t>
      </w:r>
      <w:r>
        <w:rPr>
          <w:rFonts w:hint="eastAsia" w:ascii="宋体" w:hAnsi="宋体" w:eastAsia="宋体" w:cs="宋体"/>
          <w:color w:val="auto"/>
          <w:sz w:val="21"/>
          <w:szCs w:val="21"/>
          <w:highlight w:val="none"/>
        </w:rPr>
        <w:t>拟投入评审人员需熟悉广西造价信息及造价依据规则等。</w:t>
      </w:r>
    </w:p>
    <w:p w14:paraId="45F0675A">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en-US"/>
        </w:rPr>
        <w:t>2.4</w:t>
      </w:r>
      <w:r>
        <w:rPr>
          <w:rFonts w:hint="eastAsia" w:ascii="宋体" w:hAnsi="宋体" w:eastAsia="宋体" w:cs="宋体"/>
          <w:color w:val="auto"/>
          <w:sz w:val="21"/>
          <w:szCs w:val="21"/>
          <w:highlight w:val="none"/>
        </w:rPr>
        <w:t>承担重大、复杂项目的能力</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供应商需提供人员充足、经验丰富的团队承担重大、复杂的项目评审工作。</w:t>
      </w:r>
    </w:p>
    <w:p w14:paraId="3AD781CC">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供应商可根据自身实际情况及本项目要求提供服务方案（或技术方案）（格式自拟）。</w:t>
      </w:r>
    </w:p>
    <w:p w14:paraId="430F9FC6">
      <w:pPr>
        <w:keepNext w:val="0"/>
        <w:keepLines w:val="0"/>
        <w:pageBreakBefore w:val="0"/>
        <w:widowControl w:val="0"/>
        <w:kinsoku/>
        <w:wordWrap/>
        <w:overflowPunct/>
        <w:topLinePunct w:val="0"/>
        <w:autoSpaceDE/>
        <w:autoSpaceDN/>
        <w:bidi w:val="0"/>
        <w:adjustRightInd w:val="0"/>
        <w:snapToGrid w:val="0"/>
        <w:spacing w:line="360" w:lineRule="auto"/>
        <w:ind w:left="0" w:firstLine="420" w:firstLineChars="20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七</w:t>
      </w:r>
      <w:r>
        <w:rPr>
          <w:rFonts w:hint="eastAsia" w:ascii="宋体" w:hAnsi="宋体" w:eastAsia="宋体" w:cs="宋体"/>
          <w:bCs/>
          <w:color w:val="auto"/>
          <w:sz w:val="21"/>
          <w:szCs w:val="21"/>
          <w:highlight w:val="none"/>
          <w:lang w:eastAsia="zh-CN"/>
        </w:rPr>
        <w:t>）</w:t>
      </w:r>
      <w:r>
        <w:rPr>
          <w:rFonts w:hint="eastAsia" w:ascii="宋体" w:hAnsi="宋体" w:eastAsia="宋体" w:cs="宋体"/>
          <w:b/>
          <w:bCs/>
          <w:color w:val="auto"/>
          <w:spacing w:val="-2"/>
          <w:sz w:val="21"/>
          <w:szCs w:val="21"/>
          <w:highlight w:val="none"/>
          <w:lang w:val="en-US" w:eastAsia="zh-CN"/>
        </w:rPr>
        <w:t>最高限制单价</w:t>
      </w:r>
    </w:p>
    <w:p w14:paraId="19ABC3E5">
      <w:pPr>
        <w:pStyle w:val="8"/>
        <w:keepNext w:val="0"/>
        <w:keepLines w:val="0"/>
        <w:pageBreakBefore w:val="0"/>
        <w:widowControl w:val="0"/>
        <w:kinsoku/>
        <w:wordWrap/>
        <w:overflowPunct/>
        <w:topLinePunct w:val="0"/>
        <w:autoSpaceDE/>
        <w:autoSpaceDN/>
        <w:bidi w:val="0"/>
        <w:adjustRightInd/>
        <w:snapToGrid/>
        <w:spacing w:line="360" w:lineRule="auto"/>
        <w:ind w:left="0" w:firstLine="412" w:firstLineChars="200"/>
        <w:textAlignment w:val="auto"/>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lang w:val="en-US" w:eastAsia="zh-CN"/>
        </w:rPr>
        <w:t>最高限制单价是供应商第一阶段响应报价的最高限价。</w:t>
      </w:r>
    </w:p>
    <w:p w14:paraId="3018BC1F">
      <w:pPr>
        <w:pStyle w:val="8"/>
        <w:keepNext w:val="0"/>
        <w:keepLines w:val="0"/>
        <w:pageBreakBefore w:val="0"/>
        <w:widowControl w:val="0"/>
        <w:kinsoku/>
        <w:wordWrap/>
        <w:overflowPunct/>
        <w:topLinePunct w:val="0"/>
        <w:autoSpaceDE/>
        <w:autoSpaceDN/>
        <w:bidi w:val="0"/>
        <w:adjustRightInd/>
        <w:snapToGrid/>
        <w:spacing w:line="360" w:lineRule="auto"/>
        <w:ind w:left="0" w:firstLine="414" w:firstLineChars="200"/>
        <w:textAlignment w:val="auto"/>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标项一：</w:t>
      </w:r>
    </w:p>
    <w:p w14:paraId="5C9CCE92">
      <w:pPr>
        <w:pStyle w:val="8"/>
        <w:keepNext w:val="0"/>
        <w:keepLines w:val="0"/>
        <w:pageBreakBefore w:val="0"/>
        <w:widowControl w:val="0"/>
        <w:kinsoku/>
        <w:wordWrap/>
        <w:overflowPunct/>
        <w:topLinePunct w:val="0"/>
        <w:autoSpaceDE/>
        <w:autoSpaceDN/>
        <w:bidi w:val="0"/>
        <w:adjustRightInd/>
        <w:snapToGrid/>
        <w:spacing w:line="360" w:lineRule="auto"/>
        <w:ind w:left="0" w:firstLine="412" w:firstLineChars="200"/>
        <w:textAlignment w:val="auto"/>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rPr>
        <w:t>费率分为五档，分别如下：</w:t>
      </w:r>
    </w:p>
    <w:tbl>
      <w:tblPr>
        <w:tblStyle w:val="15"/>
        <w:tblW w:w="0" w:type="auto"/>
        <w:jc w:val="center"/>
        <w:tblLayout w:type="autofit"/>
        <w:tblCellMar>
          <w:top w:w="0" w:type="dxa"/>
          <w:left w:w="108" w:type="dxa"/>
          <w:bottom w:w="0" w:type="dxa"/>
          <w:right w:w="108" w:type="dxa"/>
        </w:tblCellMar>
      </w:tblPr>
      <w:tblGrid>
        <w:gridCol w:w="3336"/>
        <w:gridCol w:w="2805"/>
        <w:gridCol w:w="3155"/>
      </w:tblGrid>
      <w:tr w14:paraId="715A355F">
        <w:tblPrEx>
          <w:tblCellMar>
            <w:top w:w="0" w:type="dxa"/>
            <w:left w:w="108" w:type="dxa"/>
            <w:bottom w:w="0" w:type="dxa"/>
            <w:right w:w="108" w:type="dxa"/>
          </w:tblCellMar>
        </w:tblPrEx>
        <w:trPr>
          <w:trHeight w:val="285" w:hRule="atLeast"/>
          <w:tblHeader/>
          <w:jc w:val="center"/>
        </w:trPr>
        <w:tc>
          <w:tcPr>
            <w:tcW w:w="3336" w:type="dxa"/>
            <w:tcBorders>
              <w:top w:val="single" w:color="auto" w:sz="4" w:space="0"/>
              <w:left w:val="single" w:color="auto" w:sz="4" w:space="0"/>
              <w:bottom w:val="single" w:color="auto" w:sz="4" w:space="0"/>
              <w:right w:val="single" w:color="auto" w:sz="4" w:space="0"/>
            </w:tcBorders>
            <w:noWrap w:val="0"/>
            <w:vAlign w:val="center"/>
          </w:tcPr>
          <w:p w14:paraId="08CFFFB5">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送审项目[工程概算、预算和结算等项目]总造价金额级次（万元）</w:t>
            </w:r>
          </w:p>
        </w:tc>
        <w:tc>
          <w:tcPr>
            <w:tcW w:w="2805" w:type="dxa"/>
            <w:tcBorders>
              <w:top w:val="single" w:color="auto" w:sz="4" w:space="0"/>
              <w:left w:val="nil"/>
              <w:bottom w:val="single" w:color="auto" w:sz="4" w:space="0"/>
              <w:right w:val="single" w:color="auto" w:sz="4" w:space="0"/>
            </w:tcBorders>
            <w:noWrap w:val="0"/>
            <w:vAlign w:val="center"/>
          </w:tcPr>
          <w:p w14:paraId="47F7C660">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工程概算、预算和结算</w:t>
            </w:r>
            <w:r>
              <w:rPr>
                <w:rFonts w:hint="eastAsia" w:ascii="宋体" w:hAnsi="宋体" w:eastAsia="宋体" w:cs="宋体"/>
                <w:color w:val="auto"/>
                <w:sz w:val="21"/>
                <w:szCs w:val="21"/>
                <w:highlight w:val="none"/>
              </w:rPr>
              <w:t>评审的</w:t>
            </w:r>
            <w:r>
              <w:rPr>
                <w:rFonts w:hint="eastAsia" w:ascii="宋体" w:hAnsi="宋体" w:eastAsia="宋体" w:cs="宋体"/>
                <w:color w:val="auto"/>
                <w:kern w:val="0"/>
                <w:sz w:val="21"/>
                <w:szCs w:val="21"/>
                <w:highlight w:val="none"/>
              </w:rPr>
              <w:t>基本审核费费率上限（%）</w:t>
            </w:r>
          </w:p>
        </w:tc>
        <w:tc>
          <w:tcPr>
            <w:tcW w:w="3155" w:type="dxa"/>
            <w:tcBorders>
              <w:top w:val="single" w:color="auto" w:sz="4" w:space="0"/>
              <w:left w:val="nil"/>
              <w:bottom w:val="single" w:color="auto" w:sz="4" w:space="0"/>
              <w:right w:val="single" w:color="auto" w:sz="4" w:space="0"/>
            </w:tcBorders>
            <w:noWrap w:val="0"/>
            <w:vAlign w:val="center"/>
          </w:tcPr>
          <w:p w14:paraId="52A9D058">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工程概算、预算和结算</w:t>
            </w:r>
            <w:r>
              <w:rPr>
                <w:rFonts w:hint="eastAsia" w:ascii="宋体" w:hAnsi="宋体" w:eastAsia="宋体" w:cs="宋体"/>
                <w:color w:val="auto"/>
                <w:sz w:val="21"/>
                <w:szCs w:val="21"/>
                <w:highlight w:val="none"/>
              </w:rPr>
              <w:t>评审</w:t>
            </w:r>
            <w:r>
              <w:rPr>
                <w:rFonts w:hint="eastAsia" w:ascii="宋体" w:hAnsi="宋体" w:eastAsia="宋体" w:cs="宋体"/>
                <w:color w:val="auto"/>
                <w:kern w:val="0"/>
                <w:sz w:val="21"/>
                <w:szCs w:val="21"/>
                <w:highlight w:val="none"/>
              </w:rPr>
              <w:t>的效益费（净增或净减）费率上限（%）</w:t>
            </w:r>
          </w:p>
        </w:tc>
      </w:tr>
      <w:tr w14:paraId="17C86504">
        <w:tblPrEx>
          <w:tblCellMar>
            <w:top w:w="0" w:type="dxa"/>
            <w:left w:w="108" w:type="dxa"/>
            <w:bottom w:w="0" w:type="dxa"/>
            <w:right w:w="108" w:type="dxa"/>
          </w:tblCellMar>
        </w:tblPrEx>
        <w:trPr>
          <w:trHeight w:val="285" w:hRule="atLeast"/>
          <w:jc w:val="center"/>
        </w:trPr>
        <w:tc>
          <w:tcPr>
            <w:tcW w:w="3336" w:type="dxa"/>
            <w:tcBorders>
              <w:top w:val="nil"/>
              <w:left w:val="single" w:color="auto" w:sz="4" w:space="0"/>
              <w:bottom w:val="single" w:color="auto" w:sz="4" w:space="0"/>
              <w:right w:val="single" w:color="auto" w:sz="4" w:space="0"/>
            </w:tcBorders>
            <w:noWrap w:val="0"/>
            <w:vAlign w:val="top"/>
          </w:tcPr>
          <w:p w14:paraId="05B8A30E">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500以下（含500）</w:t>
            </w:r>
          </w:p>
        </w:tc>
        <w:tc>
          <w:tcPr>
            <w:tcW w:w="2805" w:type="dxa"/>
            <w:tcBorders>
              <w:top w:val="nil"/>
              <w:left w:val="nil"/>
              <w:bottom w:val="single" w:color="auto" w:sz="4" w:space="0"/>
              <w:right w:val="single" w:color="auto" w:sz="4" w:space="0"/>
            </w:tcBorders>
            <w:noWrap w:val="0"/>
            <w:vAlign w:val="center"/>
          </w:tcPr>
          <w:p w14:paraId="48CA5B74">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0.</w:t>
            </w:r>
            <w:r>
              <w:rPr>
                <w:rFonts w:hint="eastAsia" w:ascii="宋体" w:hAnsi="宋体" w:eastAsia="宋体" w:cs="宋体"/>
                <w:color w:val="auto"/>
                <w:kern w:val="0"/>
                <w:sz w:val="21"/>
                <w:szCs w:val="21"/>
                <w:highlight w:val="none"/>
                <w:lang w:val="en-US" w:eastAsia="zh-CN"/>
              </w:rPr>
              <w:t>15</w:t>
            </w:r>
          </w:p>
        </w:tc>
        <w:tc>
          <w:tcPr>
            <w:tcW w:w="3155" w:type="dxa"/>
            <w:tcBorders>
              <w:top w:val="nil"/>
              <w:left w:val="nil"/>
              <w:bottom w:val="single" w:color="auto" w:sz="4" w:space="0"/>
              <w:right w:val="single" w:color="auto" w:sz="4" w:space="0"/>
            </w:tcBorders>
            <w:noWrap w:val="0"/>
            <w:vAlign w:val="center"/>
          </w:tcPr>
          <w:p w14:paraId="76E58297">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3.3</w:t>
            </w:r>
          </w:p>
        </w:tc>
      </w:tr>
      <w:tr w14:paraId="240166B8">
        <w:tblPrEx>
          <w:tblCellMar>
            <w:top w:w="0" w:type="dxa"/>
            <w:left w:w="108" w:type="dxa"/>
            <w:bottom w:w="0" w:type="dxa"/>
            <w:right w:w="108" w:type="dxa"/>
          </w:tblCellMar>
        </w:tblPrEx>
        <w:trPr>
          <w:trHeight w:val="407" w:hRule="atLeast"/>
          <w:jc w:val="center"/>
        </w:trPr>
        <w:tc>
          <w:tcPr>
            <w:tcW w:w="3336" w:type="dxa"/>
            <w:tcBorders>
              <w:top w:val="nil"/>
              <w:left w:val="single" w:color="auto" w:sz="4" w:space="0"/>
              <w:bottom w:val="single" w:color="auto" w:sz="4" w:space="0"/>
              <w:right w:val="single" w:color="auto" w:sz="4" w:space="0"/>
            </w:tcBorders>
            <w:noWrap w:val="0"/>
            <w:vAlign w:val="top"/>
          </w:tcPr>
          <w:p w14:paraId="0D9A19D1">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500以上～1000以下（含1000）</w:t>
            </w:r>
          </w:p>
        </w:tc>
        <w:tc>
          <w:tcPr>
            <w:tcW w:w="2805" w:type="dxa"/>
            <w:tcBorders>
              <w:top w:val="nil"/>
              <w:left w:val="nil"/>
              <w:bottom w:val="single" w:color="auto" w:sz="4" w:space="0"/>
              <w:right w:val="single" w:color="auto" w:sz="4" w:space="0"/>
            </w:tcBorders>
            <w:noWrap w:val="0"/>
            <w:vAlign w:val="center"/>
          </w:tcPr>
          <w:p w14:paraId="24FFE115">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0.1</w:t>
            </w:r>
            <w:r>
              <w:rPr>
                <w:rFonts w:hint="eastAsia" w:ascii="宋体" w:hAnsi="宋体" w:eastAsia="宋体" w:cs="宋体"/>
                <w:color w:val="auto"/>
                <w:kern w:val="0"/>
                <w:sz w:val="21"/>
                <w:szCs w:val="21"/>
                <w:highlight w:val="none"/>
                <w:lang w:val="en-US" w:eastAsia="zh-CN"/>
              </w:rPr>
              <w:t>3</w:t>
            </w:r>
          </w:p>
        </w:tc>
        <w:tc>
          <w:tcPr>
            <w:tcW w:w="3155" w:type="dxa"/>
            <w:tcBorders>
              <w:top w:val="nil"/>
              <w:left w:val="nil"/>
              <w:bottom w:val="single" w:color="auto" w:sz="4" w:space="0"/>
              <w:right w:val="single" w:color="auto" w:sz="4" w:space="0"/>
            </w:tcBorders>
            <w:noWrap w:val="0"/>
            <w:vAlign w:val="center"/>
          </w:tcPr>
          <w:p w14:paraId="72A576C0">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2.4</w:t>
            </w:r>
          </w:p>
        </w:tc>
      </w:tr>
      <w:tr w14:paraId="0A3886E1">
        <w:tblPrEx>
          <w:tblCellMar>
            <w:top w:w="0" w:type="dxa"/>
            <w:left w:w="108" w:type="dxa"/>
            <w:bottom w:w="0" w:type="dxa"/>
            <w:right w:w="108" w:type="dxa"/>
          </w:tblCellMar>
        </w:tblPrEx>
        <w:trPr>
          <w:trHeight w:val="285" w:hRule="atLeast"/>
          <w:jc w:val="center"/>
        </w:trPr>
        <w:tc>
          <w:tcPr>
            <w:tcW w:w="3336" w:type="dxa"/>
            <w:tcBorders>
              <w:top w:val="nil"/>
              <w:left w:val="single" w:color="auto" w:sz="4" w:space="0"/>
              <w:bottom w:val="single" w:color="auto" w:sz="4" w:space="0"/>
              <w:right w:val="single" w:color="auto" w:sz="4" w:space="0"/>
            </w:tcBorders>
            <w:noWrap w:val="0"/>
            <w:vAlign w:val="top"/>
          </w:tcPr>
          <w:p w14:paraId="26367463">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1000以上～5000以下（含5000）</w:t>
            </w:r>
          </w:p>
        </w:tc>
        <w:tc>
          <w:tcPr>
            <w:tcW w:w="2805" w:type="dxa"/>
            <w:tcBorders>
              <w:top w:val="nil"/>
              <w:left w:val="nil"/>
              <w:bottom w:val="single" w:color="auto" w:sz="4" w:space="0"/>
              <w:right w:val="single" w:color="auto" w:sz="4" w:space="0"/>
            </w:tcBorders>
            <w:noWrap w:val="0"/>
            <w:vAlign w:val="center"/>
          </w:tcPr>
          <w:p w14:paraId="588B54C4">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0.1</w:t>
            </w:r>
          </w:p>
        </w:tc>
        <w:tc>
          <w:tcPr>
            <w:tcW w:w="3155" w:type="dxa"/>
            <w:tcBorders>
              <w:top w:val="nil"/>
              <w:left w:val="nil"/>
              <w:bottom w:val="single" w:color="auto" w:sz="4" w:space="0"/>
              <w:right w:val="single" w:color="auto" w:sz="4" w:space="0"/>
            </w:tcBorders>
            <w:noWrap w:val="0"/>
            <w:vAlign w:val="center"/>
          </w:tcPr>
          <w:p w14:paraId="74B07BE0">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1.7</w:t>
            </w:r>
          </w:p>
        </w:tc>
      </w:tr>
      <w:tr w14:paraId="6745156A">
        <w:tblPrEx>
          <w:tblCellMar>
            <w:top w:w="0" w:type="dxa"/>
            <w:left w:w="108" w:type="dxa"/>
            <w:bottom w:w="0" w:type="dxa"/>
            <w:right w:w="108" w:type="dxa"/>
          </w:tblCellMar>
        </w:tblPrEx>
        <w:trPr>
          <w:trHeight w:val="285" w:hRule="atLeast"/>
          <w:jc w:val="center"/>
        </w:trPr>
        <w:tc>
          <w:tcPr>
            <w:tcW w:w="3336" w:type="dxa"/>
            <w:tcBorders>
              <w:top w:val="nil"/>
              <w:left w:val="single" w:color="auto" w:sz="4" w:space="0"/>
              <w:bottom w:val="single" w:color="auto" w:sz="4" w:space="0"/>
              <w:right w:val="single" w:color="auto" w:sz="4" w:space="0"/>
            </w:tcBorders>
            <w:noWrap w:val="0"/>
            <w:vAlign w:val="top"/>
          </w:tcPr>
          <w:p w14:paraId="3224A77E">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5000以上～10000以下（含10000）</w:t>
            </w:r>
          </w:p>
        </w:tc>
        <w:tc>
          <w:tcPr>
            <w:tcW w:w="2805" w:type="dxa"/>
            <w:tcBorders>
              <w:top w:val="nil"/>
              <w:left w:val="nil"/>
              <w:bottom w:val="single" w:color="auto" w:sz="4" w:space="0"/>
              <w:right w:val="single" w:color="auto" w:sz="4" w:space="0"/>
            </w:tcBorders>
            <w:noWrap w:val="0"/>
            <w:vAlign w:val="center"/>
          </w:tcPr>
          <w:p w14:paraId="51181654">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0.</w:t>
            </w:r>
            <w:r>
              <w:rPr>
                <w:rFonts w:hint="eastAsia" w:ascii="宋体" w:hAnsi="宋体" w:eastAsia="宋体" w:cs="宋体"/>
                <w:color w:val="auto"/>
                <w:kern w:val="0"/>
                <w:sz w:val="21"/>
                <w:szCs w:val="21"/>
                <w:highlight w:val="none"/>
                <w:lang w:val="en-US" w:eastAsia="zh-CN"/>
              </w:rPr>
              <w:t>08</w:t>
            </w:r>
          </w:p>
        </w:tc>
        <w:tc>
          <w:tcPr>
            <w:tcW w:w="3155" w:type="dxa"/>
            <w:tcBorders>
              <w:top w:val="nil"/>
              <w:left w:val="nil"/>
              <w:bottom w:val="single" w:color="auto" w:sz="4" w:space="0"/>
              <w:right w:val="single" w:color="auto" w:sz="4" w:space="0"/>
            </w:tcBorders>
            <w:noWrap w:val="0"/>
            <w:vAlign w:val="center"/>
          </w:tcPr>
          <w:p w14:paraId="2E6DACD6">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0.81</w:t>
            </w:r>
          </w:p>
        </w:tc>
      </w:tr>
      <w:tr w14:paraId="5EAFC9A3">
        <w:tblPrEx>
          <w:tblCellMar>
            <w:top w:w="0" w:type="dxa"/>
            <w:left w:w="108" w:type="dxa"/>
            <w:bottom w:w="0" w:type="dxa"/>
            <w:right w:w="108" w:type="dxa"/>
          </w:tblCellMar>
        </w:tblPrEx>
        <w:trPr>
          <w:trHeight w:val="285" w:hRule="atLeast"/>
          <w:jc w:val="center"/>
        </w:trPr>
        <w:tc>
          <w:tcPr>
            <w:tcW w:w="3336" w:type="dxa"/>
            <w:tcBorders>
              <w:top w:val="nil"/>
              <w:left w:val="single" w:color="auto" w:sz="4" w:space="0"/>
              <w:bottom w:val="single" w:color="auto" w:sz="4" w:space="0"/>
              <w:right w:val="single" w:color="auto" w:sz="4" w:space="0"/>
            </w:tcBorders>
            <w:noWrap w:val="0"/>
            <w:vAlign w:val="top"/>
          </w:tcPr>
          <w:p w14:paraId="609CC956">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10000以上</w:t>
            </w:r>
          </w:p>
        </w:tc>
        <w:tc>
          <w:tcPr>
            <w:tcW w:w="2805" w:type="dxa"/>
            <w:tcBorders>
              <w:top w:val="nil"/>
              <w:left w:val="nil"/>
              <w:bottom w:val="single" w:color="auto" w:sz="4" w:space="0"/>
              <w:right w:val="single" w:color="auto" w:sz="4" w:space="0"/>
            </w:tcBorders>
            <w:noWrap w:val="0"/>
            <w:vAlign w:val="center"/>
          </w:tcPr>
          <w:p w14:paraId="56430AB0">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0.</w:t>
            </w:r>
            <w:r>
              <w:rPr>
                <w:rFonts w:hint="eastAsia" w:ascii="宋体" w:hAnsi="宋体" w:eastAsia="宋体" w:cs="宋体"/>
                <w:color w:val="auto"/>
                <w:kern w:val="0"/>
                <w:sz w:val="21"/>
                <w:szCs w:val="21"/>
                <w:highlight w:val="none"/>
                <w:lang w:val="en-US" w:eastAsia="zh-CN"/>
              </w:rPr>
              <w:t>05</w:t>
            </w:r>
          </w:p>
        </w:tc>
        <w:tc>
          <w:tcPr>
            <w:tcW w:w="3155" w:type="dxa"/>
            <w:tcBorders>
              <w:top w:val="nil"/>
              <w:left w:val="nil"/>
              <w:bottom w:val="single" w:color="auto" w:sz="4" w:space="0"/>
              <w:right w:val="single" w:color="auto" w:sz="4" w:space="0"/>
            </w:tcBorders>
            <w:noWrap w:val="0"/>
            <w:vAlign w:val="center"/>
          </w:tcPr>
          <w:p w14:paraId="208E0240">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0.7</w:t>
            </w:r>
          </w:p>
        </w:tc>
      </w:tr>
    </w:tbl>
    <w:p w14:paraId="406FCF71">
      <w:pPr>
        <w:pStyle w:val="8"/>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1.1主要工程类别系数：单独大型土石方为0.6；其余类别为1.0。</w:t>
      </w:r>
    </w:p>
    <w:p w14:paraId="0574B10F">
      <w:pPr>
        <w:pStyle w:val="8"/>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hAnsi="宋体" w:cs="宋体"/>
          <w:color w:val="auto"/>
          <w:sz w:val="21"/>
          <w:szCs w:val="21"/>
          <w:highlight w:val="none"/>
          <w:lang w:val="en-US" w:eastAsia="zh-CN"/>
        </w:rPr>
        <w:t>2</w:t>
      </w:r>
      <w:r>
        <w:rPr>
          <w:rFonts w:hint="eastAsia" w:ascii="宋体" w:hAnsi="宋体" w:eastAsia="宋体" w:cs="宋体"/>
          <w:color w:val="auto"/>
          <w:sz w:val="21"/>
          <w:szCs w:val="21"/>
          <w:highlight w:val="none"/>
        </w:rPr>
        <w:t>本项目报价由</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根据</w:t>
      </w:r>
      <w:r>
        <w:rPr>
          <w:rFonts w:hint="eastAsia" w:ascii="宋体" w:hAnsi="宋体" w:eastAsia="宋体" w:cs="宋体"/>
          <w:color w:val="auto"/>
          <w:sz w:val="21"/>
          <w:szCs w:val="21"/>
          <w:highlight w:val="none"/>
          <w:lang w:val="en-US" w:eastAsia="zh-CN"/>
        </w:rPr>
        <w:t>以上工程项目造价咨询服务费率</w:t>
      </w:r>
      <w:r>
        <w:rPr>
          <w:rFonts w:hint="eastAsia" w:ascii="宋体" w:hAnsi="宋体" w:eastAsia="宋体" w:cs="宋体"/>
          <w:color w:val="auto"/>
          <w:sz w:val="21"/>
          <w:szCs w:val="21"/>
          <w:highlight w:val="none"/>
        </w:rPr>
        <w:t>进行</w:t>
      </w:r>
      <w:r>
        <w:rPr>
          <w:rFonts w:hint="eastAsia" w:ascii="宋体" w:hAnsi="宋体" w:eastAsia="宋体" w:cs="宋体"/>
          <w:color w:val="auto"/>
          <w:sz w:val="21"/>
          <w:szCs w:val="21"/>
          <w:highlight w:val="none"/>
          <w:lang w:val="en-US" w:eastAsia="zh-CN"/>
        </w:rPr>
        <w:t>确认</w:t>
      </w:r>
      <w:r>
        <w:rPr>
          <w:rFonts w:hint="eastAsia" w:ascii="宋体" w:hAnsi="宋体" w:eastAsia="宋体" w:cs="宋体"/>
          <w:color w:val="auto"/>
          <w:sz w:val="21"/>
          <w:szCs w:val="21"/>
          <w:highlight w:val="none"/>
        </w:rPr>
        <w:t>报价</w:t>
      </w:r>
      <w:r>
        <w:rPr>
          <w:rFonts w:hint="eastAsia" w:ascii="宋体" w:hAnsi="宋体" w:eastAsia="宋体" w:cs="宋体"/>
          <w:color w:val="auto"/>
          <w:sz w:val="21"/>
          <w:szCs w:val="21"/>
          <w:highlight w:val="none"/>
          <w:lang w:val="en-US"/>
        </w:rPr>
        <w:t>。</w:t>
      </w:r>
    </w:p>
    <w:p w14:paraId="013F034B">
      <w:pPr>
        <w:keepNext w:val="0"/>
        <w:keepLines w:val="0"/>
        <w:pageBreakBefore w:val="0"/>
        <w:kinsoku/>
        <w:wordWrap/>
        <w:overflowPunct/>
        <w:topLinePunct w:val="0"/>
        <w:autoSpaceDE/>
        <w:autoSpaceDN/>
        <w:bidi w:val="0"/>
        <w:adjustRightInd/>
        <w:snapToGrid/>
        <w:spacing w:line="360" w:lineRule="auto"/>
        <w:ind w:left="0" w:firstLine="422" w:firstLineChars="200"/>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1.3</w:t>
      </w:r>
      <w:r>
        <w:rPr>
          <w:rFonts w:hint="eastAsia" w:ascii="宋体" w:hAnsi="宋体" w:eastAsia="宋体" w:cs="宋体"/>
          <w:b/>
          <w:bCs/>
          <w:color w:val="auto"/>
          <w:sz w:val="21"/>
          <w:szCs w:val="21"/>
          <w:highlight w:val="none"/>
        </w:rPr>
        <w:t>评审服务费的结算与支付</w:t>
      </w:r>
      <w:r>
        <w:rPr>
          <w:rFonts w:hint="eastAsia" w:ascii="宋体" w:hAnsi="宋体" w:eastAsia="宋体" w:cs="宋体"/>
          <w:b/>
          <w:bCs/>
          <w:color w:val="auto"/>
          <w:sz w:val="21"/>
          <w:szCs w:val="21"/>
          <w:highlight w:val="none"/>
          <w:lang w:eastAsia="zh-CN"/>
        </w:rPr>
        <w:t>：</w:t>
      </w:r>
    </w:p>
    <w:p w14:paraId="77E892FB">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1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⑴</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rPr>
        <w:t>评审服务费=[送审</w:t>
      </w:r>
      <w:r>
        <w:rPr>
          <w:rFonts w:hint="eastAsia" w:ascii="宋体" w:hAnsi="宋体" w:eastAsia="宋体" w:cs="宋体"/>
          <w:color w:val="auto"/>
          <w:sz w:val="21"/>
          <w:szCs w:val="21"/>
          <w:highlight w:val="none"/>
          <w:lang w:val="en-US" w:eastAsia="zh-CN"/>
        </w:rPr>
        <w:t>项目</w:t>
      </w:r>
      <w:r>
        <w:rPr>
          <w:rFonts w:hint="eastAsia" w:ascii="宋体" w:hAnsi="宋体" w:eastAsia="宋体" w:cs="宋体"/>
          <w:color w:val="auto"/>
          <w:sz w:val="21"/>
          <w:szCs w:val="21"/>
          <w:highlight w:val="none"/>
        </w:rPr>
        <w:t>总造价金额（不含暂列金额）×相应档次的基本审核费费率+净核减（增）金额（即：审定金额-送审金额（不含暂列金额、暂估价部分的核减））×相应档次的效益费费率]×</w:t>
      </w:r>
      <w:r>
        <w:rPr>
          <w:rFonts w:hint="eastAsia" w:ascii="宋体" w:hAnsi="宋体" w:cs="宋体"/>
          <w:color w:val="auto"/>
          <w:sz w:val="21"/>
          <w:szCs w:val="21"/>
          <w:highlight w:val="none"/>
          <w:lang w:eastAsia="zh-CN"/>
        </w:rPr>
        <w:t>工程类别系数</w:t>
      </w:r>
      <w:r>
        <w:rPr>
          <w:rFonts w:hint="eastAsia" w:ascii="宋体" w:hAnsi="宋体" w:eastAsia="宋体" w:cs="宋体"/>
          <w:color w:val="auto"/>
          <w:sz w:val="21"/>
          <w:szCs w:val="21"/>
          <w:highlight w:val="none"/>
          <w:lang w:eastAsia="zh-CN"/>
        </w:rPr>
        <w:t>。</w:t>
      </w:r>
    </w:p>
    <w:p w14:paraId="0F267CFE">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2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⑵</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单个项目评审服务费最高不超</w:t>
      </w:r>
      <w:r>
        <w:rPr>
          <w:rFonts w:hint="eastAsia" w:ascii="宋体" w:hAnsi="宋体" w:cs="宋体"/>
          <w:color w:val="auto"/>
          <w:sz w:val="21"/>
          <w:szCs w:val="21"/>
          <w:highlight w:val="none"/>
          <w:lang w:val="en-US" w:eastAsia="zh-CN"/>
        </w:rPr>
        <w:t>39.9</w:t>
      </w:r>
      <w:r>
        <w:rPr>
          <w:rFonts w:hint="eastAsia" w:ascii="宋体" w:hAnsi="宋体" w:eastAsia="宋体" w:cs="宋体"/>
          <w:color w:val="auto"/>
          <w:sz w:val="21"/>
          <w:szCs w:val="21"/>
          <w:highlight w:val="none"/>
          <w:lang w:val="en-US" w:eastAsia="zh-CN"/>
        </w:rPr>
        <w:t>万元</w:t>
      </w:r>
      <w:r>
        <w:rPr>
          <w:rFonts w:hint="eastAsia" w:ascii="宋体" w:hAnsi="宋体" w:cs="宋体"/>
          <w:color w:val="auto"/>
          <w:sz w:val="21"/>
          <w:szCs w:val="21"/>
          <w:highlight w:val="none"/>
          <w:lang w:val="en-US" w:eastAsia="zh-CN"/>
        </w:rPr>
        <w:t>[包含 39.9 万元]</w:t>
      </w:r>
      <w:r>
        <w:rPr>
          <w:rFonts w:hint="eastAsia" w:ascii="宋体" w:hAnsi="宋体" w:eastAsia="宋体" w:cs="宋体"/>
          <w:color w:val="auto"/>
          <w:sz w:val="21"/>
          <w:szCs w:val="21"/>
          <w:highlight w:val="none"/>
          <w:lang w:val="en-US" w:eastAsia="zh-CN"/>
        </w:rPr>
        <w:t>,若单个项目或批量项目子项目送审金额较小，按上述标准计算,工程项目送审总造价金额和审核定案净减</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增</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值及相应费率计算得出的评审服务费之和少于 2000 元的，按2000元计。</w:t>
      </w:r>
    </w:p>
    <w:p w14:paraId="39FA765C">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3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⑶</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除提供增值服务的零星项目的评审工作外，</w:t>
      </w:r>
      <w:r>
        <w:rPr>
          <w:rFonts w:hint="eastAsia" w:ascii="宋体" w:hAnsi="宋体" w:eastAsia="宋体" w:cs="宋体"/>
          <w:color w:val="auto"/>
          <w:sz w:val="21"/>
          <w:szCs w:val="21"/>
          <w:highlight w:val="none"/>
        </w:rPr>
        <w:t>若送审金额较小，按上述标准计算，</w:t>
      </w:r>
      <w:r>
        <w:rPr>
          <w:rFonts w:hint="eastAsia" w:ascii="宋体" w:hAnsi="宋体" w:eastAsia="宋体" w:cs="宋体"/>
          <w:color w:val="auto"/>
          <w:sz w:val="21"/>
          <w:szCs w:val="21"/>
          <w:highlight w:val="none"/>
          <w:lang w:val="zh-CN"/>
        </w:rPr>
        <w:t>工程项目送审</w:t>
      </w:r>
      <w:r>
        <w:rPr>
          <w:rFonts w:hint="eastAsia" w:ascii="宋体" w:hAnsi="宋体" w:eastAsia="宋体" w:cs="宋体"/>
          <w:color w:val="auto"/>
          <w:sz w:val="21"/>
          <w:szCs w:val="21"/>
          <w:highlight w:val="none"/>
        </w:rPr>
        <w:t>总造价</w:t>
      </w:r>
      <w:r>
        <w:rPr>
          <w:rFonts w:hint="eastAsia" w:ascii="宋体" w:hAnsi="宋体" w:eastAsia="宋体" w:cs="宋体"/>
          <w:color w:val="auto"/>
          <w:sz w:val="21"/>
          <w:szCs w:val="21"/>
          <w:highlight w:val="none"/>
          <w:lang w:val="zh-CN"/>
        </w:rPr>
        <w:t>金额和审核定案净减（增）值及相应费率计算得出的评审服务费少于2000元的，按2000元计。</w:t>
      </w:r>
    </w:p>
    <w:p w14:paraId="07F76C42">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4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⑷</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rPr>
        <w:t>服务费按项目申请支付，</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在申请服务费时，应填写支付申请材料并加盖公章后送财政局审核确认后，再由</w:t>
      </w:r>
      <w:r>
        <w:rPr>
          <w:rFonts w:hint="eastAsia" w:ascii="宋体" w:hAnsi="宋体" w:eastAsia="宋体" w:cs="宋体"/>
          <w:color w:val="auto"/>
          <w:sz w:val="21"/>
          <w:szCs w:val="21"/>
          <w:highlight w:val="none"/>
          <w:lang w:val="en-US" w:eastAsia="zh-CN"/>
        </w:rPr>
        <w:t>采购人</w:t>
      </w:r>
      <w:r>
        <w:rPr>
          <w:rFonts w:hint="eastAsia" w:ascii="宋体" w:hAnsi="宋体" w:eastAsia="宋体" w:cs="宋体"/>
          <w:color w:val="auto"/>
          <w:sz w:val="21"/>
          <w:szCs w:val="21"/>
          <w:highlight w:val="none"/>
        </w:rPr>
        <w:t>或</w:t>
      </w:r>
      <w:r>
        <w:rPr>
          <w:rFonts w:hint="eastAsia" w:ascii="宋体" w:hAnsi="宋体" w:eastAsia="宋体" w:cs="宋体"/>
          <w:color w:val="auto"/>
          <w:sz w:val="21"/>
          <w:szCs w:val="21"/>
          <w:highlight w:val="none"/>
          <w:lang w:val="en-US" w:eastAsia="zh-CN"/>
        </w:rPr>
        <w:t>采购人</w:t>
      </w:r>
      <w:r>
        <w:rPr>
          <w:rFonts w:hint="eastAsia" w:ascii="宋体" w:hAnsi="宋体" w:eastAsia="宋体" w:cs="宋体"/>
          <w:color w:val="auto"/>
          <w:sz w:val="21"/>
          <w:szCs w:val="21"/>
          <w:highlight w:val="none"/>
        </w:rPr>
        <w:t>督促建设单位向</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支付服务费。</w:t>
      </w:r>
    </w:p>
    <w:p w14:paraId="1D5523F0">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5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⑸</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若供应商在未出具任何评审结论的情况下，原则上委托方不支付任何服务费。</w:t>
      </w:r>
    </w:p>
    <w:p w14:paraId="51F54182">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合同履行期间，如</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存在违法违规行为，在政府采购监督管理部门调查期间、被行政处罚期间，可视情况终止合同。涉及到所承接项目的</w:t>
      </w:r>
      <w:r>
        <w:rPr>
          <w:rFonts w:hint="eastAsia" w:ascii="宋体" w:hAnsi="宋体" w:eastAsia="宋体" w:cs="宋体"/>
          <w:color w:val="auto"/>
          <w:sz w:val="21"/>
          <w:szCs w:val="21"/>
          <w:highlight w:val="none"/>
          <w:lang w:val="en-US" w:eastAsia="zh-CN"/>
        </w:rPr>
        <w:t>评审</w:t>
      </w:r>
      <w:r>
        <w:rPr>
          <w:rFonts w:hint="eastAsia" w:ascii="宋体" w:hAnsi="宋体" w:eastAsia="宋体" w:cs="宋体"/>
          <w:color w:val="auto"/>
          <w:sz w:val="21"/>
          <w:szCs w:val="21"/>
          <w:highlight w:val="none"/>
        </w:rPr>
        <w:t>服务费，可延期或拒绝支付服务费。</w:t>
      </w:r>
    </w:p>
    <w:p w14:paraId="20048C09">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评审服务费计算的其他要求及约定</w:t>
      </w:r>
    </w:p>
    <w:p w14:paraId="48146A83">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3.1工程项目未审定但已出具审核稿后，如因特殊原因停止评审工作或不采纳评审结果、工程变更及其他非评审单位的原因中途需停止评审工作的，采购人应按送审总造价金额和相应档次的基本审核费率计算支付评审服务费。</w:t>
      </w:r>
    </w:p>
    <w:p w14:paraId="553FAE14">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3.2</w:t>
      </w:r>
      <w:r>
        <w:rPr>
          <w:rFonts w:hint="eastAsia" w:ascii="宋体" w:hAnsi="宋体" w:eastAsia="宋体" w:cs="宋体"/>
          <w:color w:val="auto"/>
          <w:sz w:val="21"/>
          <w:szCs w:val="21"/>
          <w:highlight w:val="none"/>
        </w:rPr>
        <w:t>工程项目已审定并出具正式书面评审报告且审核单位和建设单位均已盖章签字确认，后由于设计变更等其他原因需重新进行评审并将原评审结果作废的，原评审服务费按100%支付；重新评审项目按送审总造价金额和相应档次的基本审核费率加净核减（增）金额和相应档次的效益费费率之和计算按费用的50%支付。</w:t>
      </w:r>
    </w:p>
    <w:p w14:paraId="74AD5E66">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3.3</w:t>
      </w:r>
      <w:r>
        <w:rPr>
          <w:rFonts w:hint="eastAsia" w:ascii="宋体" w:hAnsi="宋体" w:eastAsia="宋体" w:cs="宋体"/>
          <w:color w:val="auto"/>
          <w:sz w:val="21"/>
          <w:szCs w:val="21"/>
          <w:highlight w:val="none"/>
        </w:rPr>
        <w:t>送审项目的概、预、结算书中如有漏项，单项漏项金额达10万元以上的，计算评审服务费时，该单项核增额不冲减项目的净核减额。</w:t>
      </w:r>
    </w:p>
    <w:p w14:paraId="7026D74B">
      <w:pPr>
        <w:keepNext w:val="0"/>
        <w:keepLines w:val="0"/>
        <w:pageBreakBefore w:val="0"/>
        <w:kinsoku/>
        <w:wordWrap/>
        <w:overflowPunct/>
        <w:topLinePunct w:val="0"/>
        <w:autoSpaceDE/>
        <w:autoSpaceDN/>
        <w:bidi w:val="0"/>
        <w:adjustRightInd/>
        <w:snapToGrid/>
        <w:spacing w:line="360" w:lineRule="auto"/>
        <w:ind w:left="0"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标项二：</w:t>
      </w:r>
    </w:p>
    <w:p w14:paraId="4E1C58B8">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pacing w:val="-2"/>
          <w:sz w:val="21"/>
          <w:szCs w:val="21"/>
          <w:highlight w:val="none"/>
        </w:rPr>
        <w:t>费率分为五档，分别如下</w:t>
      </w:r>
      <w:r>
        <w:rPr>
          <w:rFonts w:hint="eastAsia" w:ascii="宋体" w:hAnsi="宋体" w:eastAsia="宋体" w:cs="宋体"/>
          <w:color w:val="auto"/>
          <w:sz w:val="21"/>
          <w:szCs w:val="21"/>
          <w:highlight w:val="none"/>
        </w:rPr>
        <w:t>：</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9"/>
        <w:gridCol w:w="1421"/>
        <w:gridCol w:w="1430"/>
        <w:gridCol w:w="1441"/>
        <w:gridCol w:w="1512"/>
        <w:gridCol w:w="1525"/>
      </w:tblGrid>
      <w:tr w14:paraId="1DB5A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1559" w:type="dxa"/>
            <w:tcBorders>
              <w:top w:val="single" w:color="auto" w:sz="4" w:space="0"/>
              <w:left w:val="single" w:color="auto" w:sz="4" w:space="0"/>
              <w:bottom w:val="single" w:color="auto" w:sz="4" w:space="0"/>
              <w:right w:val="single" w:color="auto" w:sz="4" w:space="0"/>
            </w:tcBorders>
            <w:noWrap w:val="0"/>
            <w:vAlign w:val="center"/>
          </w:tcPr>
          <w:p w14:paraId="50E25CA2">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阶梯投资额T（人民币）</w:t>
            </w:r>
          </w:p>
        </w:tc>
        <w:tc>
          <w:tcPr>
            <w:tcW w:w="1421" w:type="dxa"/>
            <w:tcBorders>
              <w:top w:val="single" w:color="auto" w:sz="4" w:space="0"/>
              <w:left w:val="single" w:color="auto" w:sz="4" w:space="0"/>
              <w:bottom w:val="single" w:color="auto" w:sz="4" w:space="0"/>
              <w:right w:val="single" w:color="auto" w:sz="4" w:space="0"/>
            </w:tcBorders>
            <w:noWrap w:val="0"/>
            <w:vAlign w:val="center"/>
          </w:tcPr>
          <w:p w14:paraId="059EFB0B">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T&lt;500万元</w:t>
            </w:r>
          </w:p>
        </w:tc>
        <w:tc>
          <w:tcPr>
            <w:tcW w:w="1430" w:type="dxa"/>
            <w:tcBorders>
              <w:top w:val="single" w:color="auto" w:sz="4" w:space="0"/>
              <w:left w:val="single" w:color="auto" w:sz="4" w:space="0"/>
              <w:bottom w:val="single" w:color="auto" w:sz="4" w:space="0"/>
              <w:right w:val="single" w:color="auto" w:sz="4" w:space="0"/>
            </w:tcBorders>
            <w:noWrap w:val="0"/>
            <w:vAlign w:val="center"/>
          </w:tcPr>
          <w:p w14:paraId="42AC945D">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500万元≤T&lt;1000万元</w:t>
            </w:r>
          </w:p>
        </w:tc>
        <w:tc>
          <w:tcPr>
            <w:tcW w:w="1441" w:type="dxa"/>
            <w:tcBorders>
              <w:top w:val="single" w:color="auto" w:sz="4" w:space="0"/>
              <w:left w:val="single" w:color="auto" w:sz="4" w:space="0"/>
              <w:bottom w:val="single" w:color="auto" w:sz="4" w:space="0"/>
              <w:right w:val="single" w:color="auto" w:sz="4" w:space="0"/>
            </w:tcBorders>
            <w:noWrap w:val="0"/>
            <w:vAlign w:val="center"/>
          </w:tcPr>
          <w:p w14:paraId="1CF96813">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1000万元≤T&lt;3000万元</w:t>
            </w:r>
          </w:p>
        </w:tc>
        <w:tc>
          <w:tcPr>
            <w:tcW w:w="1512" w:type="dxa"/>
            <w:tcBorders>
              <w:top w:val="single" w:color="auto" w:sz="4" w:space="0"/>
              <w:left w:val="single" w:color="auto" w:sz="4" w:space="0"/>
              <w:bottom w:val="single" w:color="auto" w:sz="4" w:space="0"/>
              <w:right w:val="single" w:color="auto" w:sz="4" w:space="0"/>
            </w:tcBorders>
            <w:noWrap w:val="0"/>
            <w:vAlign w:val="center"/>
          </w:tcPr>
          <w:p w14:paraId="28538F2D">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3000万元≤T&lt;5000万元</w:t>
            </w:r>
          </w:p>
        </w:tc>
        <w:tc>
          <w:tcPr>
            <w:tcW w:w="1525" w:type="dxa"/>
            <w:tcBorders>
              <w:top w:val="single" w:color="auto" w:sz="4" w:space="0"/>
              <w:left w:val="single" w:color="auto" w:sz="4" w:space="0"/>
              <w:bottom w:val="single" w:color="auto" w:sz="4" w:space="0"/>
              <w:right w:val="single" w:color="auto" w:sz="4" w:space="0"/>
            </w:tcBorders>
            <w:noWrap w:val="0"/>
            <w:vAlign w:val="center"/>
          </w:tcPr>
          <w:p w14:paraId="191BF0B6">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 ≥5000万元</w:t>
            </w:r>
          </w:p>
        </w:tc>
      </w:tr>
      <w:tr w14:paraId="324E6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559" w:type="dxa"/>
            <w:tcBorders>
              <w:top w:val="single" w:color="auto" w:sz="4" w:space="0"/>
              <w:left w:val="single" w:color="auto" w:sz="4" w:space="0"/>
              <w:bottom w:val="single" w:color="auto" w:sz="4" w:space="0"/>
              <w:right w:val="single" w:color="auto" w:sz="4" w:space="0"/>
            </w:tcBorders>
            <w:noWrap w:val="0"/>
            <w:vAlign w:val="top"/>
          </w:tcPr>
          <w:p w14:paraId="36573814">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决算</w:t>
            </w:r>
            <w:r>
              <w:rPr>
                <w:rFonts w:hint="eastAsia" w:ascii="宋体" w:hAnsi="宋体" w:eastAsia="宋体" w:cs="宋体"/>
                <w:color w:val="auto"/>
                <w:sz w:val="21"/>
                <w:szCs w:val="21"/>
                <w:highlight w:val="none"/>
                <w:lang w:val="en-US" w:eastAsia="zh-CN"/>
              </w:rPr>
              <w:t>评审</w:t>
            </w:r>
            <w:r>
              <w:rPr>
                <w:rFonts w:hint="eastAsia" w:ascii="宋体" w:hAnsi="宋体" w:eastAsia="宋体" w:cs="宋体"/>
                <w:color w:val="auto"/>
                <w:sz w:val="21"/>
                <w:szCs w:val="21"/>
                <w:highlight w:val="none"/>
              </w:rPr>
              <w:t>费率</w:t>
            </w:r>
          </w:p>
        </w:tc>
        <w:tc>
          <w:tcPr>
            <w:tcW w:w="1421" w:type="dxa"/>
            <w:tcBorders>
              <w:top w:val="single" w:color="auto" w:sz="4" w:space="0"/>
              <w:left w:val="single" w:color="auto" w:sz="4" w:space="0"/>
              <w:bottom w:val="single" w:color="auto" w:sz="4" w:space="0"/>
              <w:right w:val="single" w:color="auto" w:sz="4" w:space="0"/>
            </w:tcBorders>
            <w:noWrap w:val="0"/>
            <w:vAlign w:val="center"/>
          </w:tcPr>
          <w:p w14:paraId="270E8F9F">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16</w:t>
            </w:r>
            <w:r>
              <w:rPr>
                <w:rFonts w:hint="eastAsia" w:ascii="宋体" w:hAnsi="宋体" w:eastAsia="宋体" w:cs="宋体"/>
                <w:color w:val="auto"/>
                <w:sz w:val="21"/>
                <w:szCs w:val="21"/>
                <w:highlight w:val="none"/>
              </w:rPr>
              <w:t>‰</w:t>
            </w:r>
          </w:p>
        </w:tc>
        <w:tc>
          <w:tcPr>
            <w:tcW w:w="1430" w:type="dxa"/>
            <w:tcBorders>
              <w:top w:val="single" w:color="auto" w:sz="4" w:space="0"/>
              <w:left w:val="single" w:color="auto" w:sz="4" w:space="0"/>
              <w:bottom w:val="single" w:color="auto" w:sz="4" w:space="0"/>
              <w:right w:val="single" w:color="auto" w:sz="4" w:space="0"/>
            </w:tcBorders>
            <w:noWrap w:val="0"/>
            <w:vAlign w:val="center"/>
          </w:tcPr>
          <w:p w14:paraId="2A67FBB6">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0.97</w:t>
            </w:r>
            <w:r>
              <w:rPr>
                <w:rFonts w:hint="eastAsia" w:ascii="宋体" w:hAnsi="宋体" w:eastAsia="宋体" w:cs="宋体"/>
                <w:color w:val="auto"/>
                <w:sz w:val="21"/>
                <w:szCs w:val="21"/>
                <w:highlight w:val="none"/>
              </w:rPr>
              <w:t>‰</w:t>
            </w:r>
          </w:p>
        </w:tc>
        <w:tc>
          <w:tcPr>
            <w:tcW w:w="1441" w:type="dxa"/>
            <w:tcBorders>
              <w:top w:val="single" w:color="auto" w:sz="4" w:space="0"/>
              <w:left w:val="single" w:color="auto" w:sz="4" w:space="0"/>
              <w:bottom w:val="single" w:color="auto" w:sz="4" w:space="0"/>
              <w:right w:val="single" w:color="auto" w:sz="4" w:space="0"/>
            </w:tcBorders>
            <w:noWrap w:val="0"/>
            <w:vAlign w:val="center"/>
          </w:tcPr>
          <w:p w14:paraId="5880E4BF">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0.83</w:t>
            </w:r>
            <w:r>
              <w:rPr>
                <w:rFonts w:hint="eastAsia" w:ascii="宋体" w:hAnsi="宋体" w:eastAsia="宋体" w:cs="宋体"/>
                <w:color w:val="auto"/>
                <w:sz w:val="21"/>
                <w:szCs w:val="21"/>
                <w:highlight w:val="none"/>
              </w:rPr>
              <w:t>‰</w:t>
            </w:r>
          </w:p>
        </w:tc>
        <w:tc>
          <w:tcPr>
            <w:tcW w:w="1512" w:type="dxa"/>
            <w:tcBorders>
              <w:top w:val="single" w:color="auto" w:sz="4" w:space="0"/>
              <w:left w:val="single" w:color="auto" w:sz="4" w:space="0"/>
              <w:bottom w:val="single" w:color="auto" w:sz="4" w:space="0"/>
              <w:right w:val="single" w:color="auto" w:sz="4" w:space="0"/>
            </w:tcBorders>
            <w:noWrap w:val="0"/>
            <w:vAlign w:val="center"/>
          </w:tcPr>
          <w:p w14:paraId="06300EB9">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0.70</w:t>
            </w:r>
            <w:r>
              <w:rPr>
                <w:rFonts w:hint="eastAsia" w:ascii="宋体" w:hAnsi="宋体" w:eastAsia="宋体" w:cs="宋体"/>
                <w:color w:val="auto"/>
                <w:sz w:val="21"/>
                <w:szCs w:val="21"/>
                <w:highlight w:val="none"/>
              </w:rPr>
              <w:t>‰</w:t>
            </w:r>
          </w:p>
        </w:tc>
        <w:tc>
          <w:tcPr>
            <w:tcW w:w="1525" w:type="dxa"/>
            <w:tcBorders>
              <w:top w:val="single" w:color="auto" w:sz="4" w:space="0"/>
              <w:left w:val="single" w:color="auto" w:sz="4" w:space="0"/>
              <w:bottom w:val="single" w:color="auto" w:sz="4" w:space="0"/>
              <w:right w:val="single" w:color="auto" w:sz="4" w:space="0"/>
            </w:tcBorders>
            <w:noWrap w:val="0"/>
            <w:vAlign w:val="center"/>
          </w:tcPr>
          <w:p w14:paraId="7522062C">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w:t>
            </w:r>
            <w:r>
              <w:rPr>
                <w:rFonts w:hint="eastAsia" w:ascii="宋体" w:hAnsi="宋体" w:eastAsia="宋体" w:cs="宋体"/>
                <w:color w:val="auto"/>
                <w:sz w:val="21"/>
                <w:szCs w:val="21"/>
                <w:highlight w:val="none"/>
                <w:lang w:val="en-US" w:eastAsia="zh-CN"/>
              </w:rPr>
              <w:t>62</w:t>
            </w:r>
            <w:r>
              <w:rPr>
                <w:rFonts w:hint="eastAsia" w:ascii="宋体" w:hAnsi="宋体" w:eastAsia="宋体" w:cs="宋体"/>
                <w:color w:val="auto"/>
                <w:sz w:val="21"/>
                <w:szCs w:val="21"/>
                <w:highlight w:val="none"/>
              </w:rPr>
              <w:t>‰</w:t>
            </w:r>
          </w:p>
        </w:tc>
      </w:tr>
    </w:tbl>
    <w:p w14:paraId="7515CECC">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备注：阶梯投资额T为：某工程项目审定工程总造价</w:t>
      </w:r>
      <w:r>
        <w:rPr>
          <w:rFonts w:hint="eastAsia" w:ascii="宋体" w:hAnsi="宋体" w:eastAsia="宋体" w:cs="宋体"/>
          <w:color w:val="auto"/>
          <w:sz w:val="21"/>
          <w:szCs w:val="21"/>
          <w:highlight w:val="none"/>
          <w:lang w:eastAsia="zh-CN"/>
        </w:rPr>
        <w:t>）</w:t>
      </w:r>
    </w:p>
    <w:p w14:paraId="039B54C2">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w:t>
      </w:r>
      <w:r>
        <w:rPr>
          <w:rFonts w:hint="eastAsia" w:ascii="宋体" w:hAnsi="宋体" w:eastAsia="宋体" w:cs="宋体"/>
          <w:color w:val="auto"/>
          <w:sz w:val="21"/>
          <w:szCs w:val="21"/>
          <w:highlight w:val="none"/>
        </w:rPr>
        <w:t>本项目报价由</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根据</w:t>
      </w:r>
      <w:r>
        <w:rPr>
          <w:rFonts w:hint="eastAsia" w:ascii="宋体" w:hAnsi="宋体" w:eastAsia="宋体" w:cs="宋体"/>
          <w:color w:val="auto"/>
          <w:sz w:val="21"/>
          <w:szCs w:val="21"/>
          <w:highlight w:val="none"/>
          <w:lang w:val="en-US" w:eastAsia="zh-CN"/>
        </w:rPr>
        <w:t>以上评审服务费率</w:t>
      </w:r>
      <w:r>
        <w:rPr>
          <w:rFonts w:hint="eastAsia" w:ascii="宋体" w:hAnsi="宋体" w:eastAsia="宋体" w:cs="宋体"/>
          <w:color w:val="auto"/>
          <w:sz w:val="21"/>
          <w:szCs w:val="21"/>
          <w:highlight w:val="none"/>
        </w:rPr>
        <w:t>进行</w:t>
      </w:r>
      <w:r>
        <w:rPr>
          <w:rFonts w:hint="eastAsia" w:ascii="宋体" w:hAnsi="宋体" w:eastAsia="宋体" w:cs="宋体"/>
          <w:color w:val="auto"/>
          <w:sz w:val="21"/>
          <w:szCs w:val="21"/>
          <w:highlight w:val="none"/>
          <w:lang w:val="en-US" w:eastAsia="zh-CN"/>
        </w:rPr>
        <w:t>确认</w:t>
      </w:r>
      <w:r>
        <w:rPr>
          <w:rFonts w:hint="eastAsia" w:ascii="宋体" w:hAnsi="宋体" w:eastAsia="宋体" w:cs="宋体"/>
          <w:color w:val="auto"/>
          <w:sz w:val="21"/>
          <w:szCs w:val="21"/>
          <w:highlight w:val="none"/>
        </w:rPr>
        <w:t>报价。</w:t>
      </w:r>
    </w:p>
    <w:p w14:paraId="1E799F2D">
      <w:pPr>
        <w:keepNext w:val="0"/>
        <w:keepLines w:val="0"/>
        <w:pageBreakBefore w:val="0"/>
        <w:kinsoku/>
        <w:wordWrap/>
        <w:overflowPunct/>
        <w:topLinePunct w:val="0"/>
        <w:autoSpaceDE/>
        <w:autoSpaceDN/>
        <w:bidi w:val="0"/>
        <w:adjustRightInd/>
        <w:snapToGrid/>
        <w:spacing w:line="360" w:lineRule="auto"/>
        <w:ind w:left="0"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1.2</w:t>
      </w:r>
      <w:r>
        <w:rPr>
          <w:rFonts w:hint="eastAsia" w:ascii="宋体" w:hAnsi="宋体" w:eastAsia="宋体" w:cs="宋体"/>
          <w:b/>
          <w:bCs/>
          <w:color w:val="auto"/>
          <w:sz w:val="21"/>
          <w:szCs w:val="21"/>
          <w:highlight w:val="none"/>
        </w:rPr>
        <w:t>竣工财务决算</w:t>
      </w:r>
      <w:r>
        <w:rPr>
          <w:rFonts w:hint="eastAsia" w:ascii="宋体" w:hAnsi="宋体" w:eastAsia="宋体" w:cs="宋体"/>
          <w:b/>
          <w:bCs/>
          <w:color w:val="auto"/>
          <w:sz w:val="21"/>
          <w:szCs w:val="21"/>
          <w:highlight w:val="none"/>
          <w:lang w:val="en-US" w:eastAsia="zh-CN"/>
        </w:rPr>
        <w:t>评审</w:t>
      </w:r>
      <w:r>
        <w:rPr>
          <w:rFonts w:hint="eastAsia" w:ascii="宋体" w:hAnsi="宋体" w:eastAsia="宋体" w:cs="宋体"/>
          <w:b/>
          <w:bCs/>
          <w:color w:val="auto"/>
          <w:sz w:val="21"/>
          <w:szCs w:val="21"/>
          <w:highlight w:val="none"/>
        </w:rPr>
        <w:t>服务费费率（双方签订合同的费率）确定方法：</w:t>
      </w:r>
    </w:p>
    <w:p w14:paraId="007633AD">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w:t>
      </w:r>
      <w:r>
        <w:rPr>
          <w:rFonts w:hint="eastAsia" w:ascii="宋体" w:hAnsi="宋体" w:eastAsia="宋体" w:cs="宋体"/>
          <w:color w:val="auto"/>
          <w:sz w:val="21"/>
          <w:szCs w:val="21"/>
          <w:highlight w:val="none"/>
          <w:lang w:val="en-US" w:eastAsia="zh-CN"/>
        </w:rPr>
        <w:t>本标项相应档次费率</w:t>
      </w:r>
      <w:r>
        <w:rPr>
          <w:rFonts w:hint="eastAsia" w:ascii="宋体" w:hAnsi="宋体" w:eastAsia="宋体" w:cs="宋体"/>
          <w:color w:val="auto"/>
          <w:sz w:val="21"/>
          <w:szCs w:val="21"/>
          <w:highlight w:val="none"/>
        </w:rPr>
        <w:t>作为</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决算</w:t>
      </w:r>
      <w:r>
        <w:rPr>
          <w:rFonts w:hint="eastAsia" w:ascii="宋体" w:hAnsi="宋体" w:eastAsia="宋体" w:cs="宋体"/>
          <w:color w:val="auto"/>
          <w:sz w:val="21"/>
          <w:szCs w:val="21"/>
          <w:highlight w:val="none"/>
          <w:lang w:val="en-US" w:eastAsia="zh-CN"/>
        </w:rPr>
        <w:t>评审</w:t>
      </w:r>
      <w:r>
        <w:rPr>
          <w:rFonts w:hint="eastAsia" w:ascii="宋体" w:hAnsi="宋体" w:eastAsia="宋体" w:cs="宋体"/>
          <w:color w:val="auto"/>
          <w:sz w:val="21"/>
          <w:szCs w:val="21"/>
          <w:highlight w:val="none"/>
        </w:rPr>
        <w:t>服务费率，也是双方签订</w:t>
      </w:r>
      <w:r>
        <w:rPr>
          <w:rFonts w:hint="eastAsia" w:ascii="宋体" w:hAnsi="宋体" w:eastAsia="宋体" w:cs="宋体"/>
          <w:color w:val="auto"/>
          <w:sz w:val="21"/>
          <w:szCs w:val="21"/>
          <w:highlight w:val="none"/>
          <w:lang w:val="en-US" w:eastAsia="zh-CN"/>
        </w:rPr>
        <w:t>框架协议</w:t>
      </w:r>
      <w:r>
        <w:rPr>
          <w:rFonts w:hint="eastAsia" w:ascii="宋体" w:hAnsi="宋体" w:eastAsia="宋体" w:cs="宋体"/>
          <w:color w:val="auto"/>
          <w:sz w:val="21"/>
          <w:szCs w:val="21"/>
          <w:highlight w:val="none"/>
        </w:rPr>
        <w:t>的费率。</w:t>
      </w:r>
    </w:p>
    <w:p w14:paraId="3A2FE99B">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1.3评审</w:t>
      </w:r>
      <w:r>
        <w:rPr>
          <w:rFonts w:hint="eastAsia" w:ascii="宋体" w:hAnsi="宋体" w:eastAsia="宋体" w:cs="宋体"/>
          <w:color w:val="auto"/>
          <w:sz w:val="21"/>
          <w:szCs w:val="21"/>
          <w:highlight w:val="none"/>
        </w:rPr>
        <w:t>服务费的结算</w:t>
      </w:r>
      <w:r>
        <w:rPr>
          <w:rFonts w:hint="eastAsia" w:ascii="宋体" w:hAnsi="宋体" w:eastAsia="宋体" w:cs="宋体"/>
          <w:color w:val="auto"/>
          <w:sz w:val="21"/>
          <w:szCs w:val="21"/>
          <w:highlight w:val="none"/>
          <w:lang w:eastAsia="zh-CN"/>
        </w:rPr>
        <w:t>与支付：</w:t>
      </w:r>
    </w:p>
    <w:p w14:paraId="615ABA7A">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1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⑴</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rPr>
        <w:t>竣工财务决算</w:t>
      </w:r>
      <w:r>
        <w:rPr>
          <w:rFonts w:hint="eastAsia" w:ascii="宋体" w:hAnsi="宋体" w:eastAsia="宋体" w:cs="宋体"/>
          <w:color w:val="auto"/>
          <w:sz w:val="21"/>
          <w:szCs w:val="21"/>
          <w:highlight w:val="none"/>
          <w:lang w:val="en-US" w:eastAsia="zh-CN"/>
        </w:rPr>
        <w:t>评审</w:t>
      </w:r>
      <w:r>
        <w:rPr>
          <w:rFonts w:hint="eastAsia" w:ascii="宋体" w:hAnsi="宋体" w:eastAsia="宋体" w:cs="宋体"/>
          <w:color w:val="auto"/>
          <w:sz w:val="21"/>
          <w:szCs w:val="21"/>
          <w:highlight w:val="none"/>
        </w:rPr>
        <w:t>服务费</w:t>
      </w:r>
      <w:r>
        <w:rPr>
          <w:rFonts w:hint="eastAsia" w:ascii="宋体" w:hAnsi="宋体" w:eastAsia="宋体" w:cs="宋体"/>
          <w:color w:val="auto"/>
          <w:sz w:val="21"/>
          <w:szCs w:val="21"/>
          <w:highlight w:val="none"/>
          <w:lang w:eastAsia="zh-CN"/>
        </w:rPr>
        <w:t>计算</w:t>
      </w:r>
    </w:p>
    <w:p w14:paraId="557DB0B7">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竣工财务决算</w:t>
      </w:r>
      <w:r>
        <w:rPr>
          <w:rFonts w:hint="eastAsia" w:ascii="宋体" w:hAnsi="宋体" w:eastAsia="宋体" w:cs="宋体"/>
          <w:color w:val="auto"/>
          <w:sz w:val="21"/>
          <w:szCs w:val="21"/>
          <w:highlight w:val="none"/>
          <w:lang w:val="en-US" w:eastAsia="zh-CN"/>
        </w:rPr>
        <w:t>评审</w:t>
      </w:r>
      <w:r>
        <w:rPr>
          <w:rFonts w:hint="eastAsia" w:ascii="宋体" w:hAnsi="宋体" w:eastAsia="宋体" w:cs="宋体"/>
          <w:color w:val="auto"/>
          <w:sz w:val="21"/>
          <w:szCs w:val="21"/>
          <w:highlight w:val="none"/>
        </w:rPr>
        <w:t>服务费＝某工程项目审定工程总投资额×决算</w:t>
      </w:r>
      <w:r>
        <w:rPr>
          <w:rFonts w:hint="eastAsia" w:ascii="宋体" w:hAnsi="宋体" w:eastAsia="宋体" w:cs="宋体"/>
          <w:color w:val="auto"/>
          <w:sz w:val="21"/>
          <w:szCs w:val="21"/>
          <w:highlight w:val="none"/>
          <w:lang w:val="en-US" w:eastAsia="zh-CN"/>
        </w:rPr>
        <w:t>评审</w:t>
      </w:r>
      <w:r>
        <w:rPr>
          <w:rFonts w:hint="eastAsia" w:ascii="宋体" w:hAnsi="宋体" w:eastAsia="宋体" w:cs="宋体"/>
          <w:color w:val="auto"/>
          <w:sz w:val="21"/>
          <w:szCs w:val="21"/>
          <w:highlight w:val="none"/>
        </w:rPr>
        <w:t>费率</w:t>
      </w:r>
    </w:p>
    <w:p w14:paraId="462690E4">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2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⑵</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单个项目评审服务费最高不超</w:t>
      </w:r>
      <w:r>
        <w:rPr>
          <w:rFonts w:hint="eastAsia" w:ascii="宋体" w:hAnsi="宋体" w:cs="宋体"/>
          <w:color w:val="auto"/>
          <w:sz w:val="21"/>
          <w:szCs w:val="21"/>
          <w:highlight w:val="none"/>
          <w:lang w:val="en-US" w:eastAsia="zh-CN"/>
        </w:rPr>
        <w:t>39.9</w:t>
      </w:r>
      <w:r>
        <w:rPr>
          <w:rFonts w:hint="eastAsia" w:ascii="宋体" w:hAnsi="宋体" w:eastAsia="宋体" w:cs="宋体"/>
          <w:color w:val="auto"/>
          <w:sz w:val="21"/>
          <w:szCs w:val="21"/>
          <w:highlight w:val="none"/>
          <w:lang w:val="en-US" w:eastAsia="zh-CN"/>
        </w:rPr>
        <w:t>万元</w:t>
      </w:r>
      <w:r>
        <w:rPr>
          <w:rFonts w:hint="eastAsia" w:ascii="宋体" w:hAnsi="宋体" w:cs="宋体"/>
          <w:color w:val="auto"/>
          <w:sz w:val="21"/>
          <w:szCs w:val="21"/>
          <w:highlight w:val="none"/>
          <w:lang w:val="en-US" w:eastAsia="zh-CN"/>
        </w:rPr>
        <w:t>[包含 39.9 万元]。</w:t>
      </w:r>
      <w:r>
        <w:rPr>
          <w:rFonts w:hint="eastAsia" w:ascii="宋体" w:hAnsi="宋体" w:eastAsia="宋体" w:cs="宋体"/>
          <w:color w:val="auto"/>
          <w:sz w:val="21"/>
          <w:szCs w:val="21"/>
          <w:highlight w:val="none"/>
          <w:lang w:val="en-US" w:eastAsia="zh-CN"/>
        </w:rPr>
        <w:t>除提供增值服务的零星项目的评审工作外，</w:t>
      </w:r>
      <w:r>
        <w:rPr>
          <w:rFonts w:hint="eastAsia" w:ascii="宋体" w:hAnsi="宋体" w:eastAsia="宋体" w:cs="宋体"/>
          <w:color w:val="auto"/>
          <w:sz w:val="21"/>
          <w:szCs w:val="21"/>
          <w:highlight w:val="none"/>
        </w:rPr>
        <w:t>若</w:t>
      </w:r>
      <w:r>
        <w:rPr>
          <w:rFonts w:hint="eastAsia" w:ascii="宋体" w:hAnsi="宋体" w:eastAsia="宋体" w:cs="宋体"/>
          <w:color w:val="auto"/>
          <w:sz w:val="21"/>
          <w:szCs w:val="21"/>
          <w:highlight w:val="none"/>
          <w:lang w:val="en-US" w:eastAsia="zh-CN"/>
        </w:rPr>
        <w:t>评审</w:t>
      </w:r>
      <w:r>
        <w:rPr>
          <w:rFonts w:hint="eastAsia" w:ascii="宋体" w:hAnsi="宋体" w:eastAsia="宋体" w:cs="宋体"/>
          <w:color w:val="auto"/>
          <w:sz w:val="21"/>
          <w:szCs w:val="21"/>
          <w:highlight w:val="none"/>
          <w:lang w:eastAsia="zh-CN"/>
        </w:rPr>
        <w:t>项目金额</w:t>
      </w:r>
      <w:r>
        <w:rPr>
          <w:rFonts w:hint="eastAsia" w:ascii="宋体" w:hAnsi="宋体" w:eastAsia="宋体" w:cs="宋体"/>
          <w:color w:val="auto"/>
          <w:sz w:val="21"/>
          <w:szCs w:val="21"/>
          <w:highlight w:val="none"/>
        </w:rPr>
        <w:t>较小，按上述标准计算</w:t>
      </w:r>
      <w:r>
        <w:rPr>
          <w:rFonts w:hint="eastAsia" w:ascii="宋体" w:hAnsi="宋体" w:eastAsia="宋体" w:cs="宋体"/>
          <w:color w:val="auto"/>
          <w:sz w:val="21"/>
          <w:szCs w:val="21"/>
          <w:highlight w:val="none"/>
          <w:lang w:val="zh-CN"/>
        </w:rPr>
        <w:t>得出的</w:t>
      </w:r>
      <w:r>
        <w:rPr>
          <w:rFonts w:hint="eastAsia" w:ascii="宋体" w:hAnsi="宋体" w:eastAsia="宋体" w:cs="宋体"/>
          <w:color w:val="auto"/>
          <w:sz w:val="21"/>
          <w:szCs w:val="21"/>
          <w:highlight w:val="none"/>
          <w:lang w:val="en-US" w:eastAsia="zh-CN"/>
        </w:rPr>
        <w:t>评审</w:t>
      </w:r>
      <w:r>
        <w:rPr>
          <w:rFonts w:hint="eastAsia" w:ascii="宋体" w:hAnsi="宋体" w:eastAsia="宋体" w:cs="宋体"/>
          <w:color w:val="auto"/>
          <w:sz w:val="21"/>
          <w:szCs w:val="21"/>
          <w:highlight w:val="none"/>
          <w:lang w:val="zh-CN"/>
        </w:rPr>
        <w:t>服务费少于2000元的，按2000元计</w:t>
      </w:r>
      <w:r>
        <w:rPr>
          <w:rFonts w:hint="eastAsia" w:ascii="宋体" w:hAnsi="宋体" w:eastAsia="宋体" w:cs="宋体"/>
          <w:color w:val="auto"/>
          <w:sz w:val="21"/>
          <w:szCs w:val="21"/>
          <w:highlight w:val="none"/>
          <w:lang w:val="en-US" w:eastAsia="zh-CN"/>
        </w:rPr>
        <w:t>；</w:t>
      </w:r>
    </w:p>
    <w:p w14:paraId="67218A9F">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3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⑶</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rPr>
        <w:t>服务费按项目申请支付，</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在申请服务费时，应填写支付申请材料并加盖公章后送财政局审核确认后，再由</w:t>
      </w:r>
      <w:r>
        <w:rPr>
          <w:rFonts w:hint="eastAsia" w:ascii="宋体" w:hAnsi="宋体" w:eastAsia="宋体" w:cs="宋体"/>
          <w:color w:val="auto"/>
          <w:sz w:val="21"/>
          <w:szCs w:val="21"/>
          <w:highlight w:val="none"/>
          <w:lang w:val="en-US" w:eastAsia="zh-CN"/>
        </w:rPr>
        <w:t>采购人</w:t>
      </w:r>
      <w:r>
        <w:rPr>
          <w:rFonts w:hint="eastAsia" w:ascii="宋体" w:hAnsi="宋体" w:eastAsia="宋体" w:cs="宋体"/>
          <w:color w:val="auto"/>
          <w:sz w:val="21"/>
          <w:szCs w:val="21"/>
          <w:highlight w:val="none"/>
        </w:rPr>
        <w:t>或</w:t>
      </w:r>
      <w:r>
        <w:rPr>
          <w:rFonts w:hint="eastAsia" w:ascii="宋体" w:hAnsi="宋体" w:eastAsia="宋体" w:cs="宋体"/>
          <w:color w:val="auto"/>
          <w:sz w:val="21"/>
          <w:szCs w:val="21"/>
          <w:highlight w:val="none"/>
          <w:lang w:val="en-US" w:eastAsia="zh-CN"/>
        </w:rPr>
        <w:t>采购人</w:t>
      </w:r>
      <w:r>
        <w:rPr>
          <w:rFonts w:hint="eastAsia" w:ascii="宋体" w:hAnsi="宋体" w:eastAsia="宋体" w:cs="宋体"/>
          <w:color w:val="auto"/>
          <w:sz w:val="21"/>
          <w:szCs w:val="21"/>
          <w:highlight w:val="none"/>
        </w:rPr>
        <w:t>督促建设单位向</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支付服务费。</w:t>
      </w:r>
    </w:p>
    <w:p w14:paraId="26E672AA">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fldChar w:fldCharType="begin"/>
      </w:r>
      <w:r>
        <w:rPr>
          <w:rFonts w:hint="eastAsia" w:ascii="宋体" w:hAnsi="宋体" w:eastAsia="宋体" w:cs="宋体"/>
          <w:color w:val="auto"/>
          <w:sz w:val="21"/>
          <w:szCs w:val="21"/>
          <w:highlight w:val="none"/>
          <w:lang w:eastAsia="zh-CN"/>
        </w:rPr>
        <w:instrText xml:space="preserve"> = 4 \* GB2 \* MERGEFORMAT </w:instrText>
      </w:r>
      <w:r>
        <w:rPr>
          <w:rFonts w:hint="eastAsia" w:ascii="宋体" w:hAnsi="宋体" w:eastAsia="宋体" w:cs="宋体"/>
          <w:color w:val="auto"/>
          <w:sz w:val="21"/>
          <w:szCs w:val="21"/>
          <w:highlight w:val="none"/>
          <w:lang w:eastAsia="zh-CN"/>
        </w:rPr>
        <w:fldChar w:fldCharType="separate"/>
      </w:r>
      <w:r>
        <w:rPr>
          <w:rFonts w:hint="eastAsia" w:ascii="宋体" w:hAnsi="宋体" w:eastAsia="宋体" w:cs="宋体"/>
          <w:color w:val="auto"/>
          <w:sz w:val="21"/>
          <w:szCs w:val="21"/>
          <w:highlight w:val="none"/>
        </w:rPr>
        <w:t>⑷</w:t>
      </w:r>
      <w:r>
        <w:rPr>
          <w:rFonts w:hint="eastAsia" w:ascii="宋体" w:hAnsi="宋体" w:eastAsia="宋体" w:cs="宋体"/>
          <w:color w:val="auto"/>
          <w:sz w:val="21"/>
          <w:szCs w:val="21"/>
          <w:highlight w:val="none"/>
          <w:lang w:eastAsia="zh-CN"/>
        </w:rPr>
        <w:fldChar w:fldCharType="end"/>
      </w:r>
      <w:r>
        <w:rPr>
          <w:rFonts w:hint="eastAsia" w:ascii="宋体" w:hAnsi="宋体" w:eastAsia="宋体" w:cs="宋体"/>
          <w:color w:val="auto"/>
          <w:sz w:val="21"/>
          <w:szCs w:val="21"/>
          <w:highlight w:val="none"/>
        </w:rPr>
        <w:t>合同履行期间，如</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存在违法违规行为，在政府采购监督管理部门调查期间、被行政处罚期间，可视情况终止合同。涉及到所承接项目的</w:t>
      </w:r>
      <w:r>
        <w:rPr>
          <w:rFonts w:hint="eastAsia" w:ascii="宋体" w:hAnsi="宋体" w:eastAsia="宋体" w:cs="宋体"/>
          <w:color w:val="auto"/>
          <w:sz w:val="21"/>
          <w:szCs w:val="21"/>
          <w:highlight w:val="none"/>
          <w:lang w:val="en-US" w:eastAsia="zh-CN"/>
        </w:rPr>
        <w:t>评审</w:t>
      </w:r>
      <w:r>
        <w:rPr>
          <w:rFonts w:hint="eastAsia" w:ascii="宋体" w:hAnsi="宋体" w:eastAsia="宋体" w:cs="宋体"/>
          <w:color w:val="auto"/>
          <w:sz w:val="21"/>
          <w:szCs w:val="21"/>
          <w:highlight w:val="none"/>
        </w:rPr>
        <w:t>服务费，可延期或拒绝支付服务费。</w:t>
      </w:r>
    </w:p>
    <w:p w14:paraId="5430D87B">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5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⑸</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rPr>
        <w:t>如因工程变更及其他非</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的原因中途需停止</w:t>
      </w:r>
      <w:r>
        <w:rPr>
          <w:rFonts w:hint="eastAsia" w:ascii="宋体" w:hAnsi="宋体" w:eastAsia="宋体" w:cs="宋体"/>
          <w:color w:val="auto"/>
          <w:sz w:val="21"/>
          <w:szCs w:val="21"/>
          <w:highlight w:val="none"/>
          <w:lang w:val="en-US" w:eastAsia="zh-CN"/>
        </w:rPr>
        <w:t>评</w:t>
      </w:r>
      <w:r>
        <w:rPr>
          <w:rFonts w:hint="eastAsia" w:ascii="宋体" w:hAnsi="宋体" w:eastAsia="宋体" w:cs="宋体"/>
          <w:color w:val="auto"/>
          <w:sz w:val="21"/>
          <w:szCs w:val="21"/>
          <w:highlight w:val="none"/>
        </w:rPr>
        <w:t>审工作的，</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视</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完成工作量情况来计算</w:t>
      </w:r>
      <w:r>
        <w:rPr>
          <w:rFonts w:hint="eastAsia" w:ascii="宋体" w:hAnsi="宋体" w:eastAsia="宋体" w:cs="宋体"/>
          <w:color w:val="auto"/>
          <w:sz w:val="21"/>
          <w:szCs w:val="21"/>
          <w:highlight w:val="none"/>
          <w:lang w:val="en-US" w:eastAsia="zh-CN"/>
        </w:rPr>
        <w:t>评</w:t>
      </w:r>
      <w:r>
        <w:rPr>
          <w:rFonts w:hint="eastAsia" w:ascii="宋体" w:hAnsi="宋体" w:eastAsia="宋体" w:cs="宋体"/>
          <w:color w:val="auto"/>
          <w:sz w:val="21"/>
          <w:szCs w:val="21"/>
          <w:highlight w:val="none"/>
        </w:rPr>
        <w:t>审</w:t>
      </w:r>
      <w:r>
        <w:rPr>
          <w:rFonts w:hint="eastAsia" w:ascii="宋体" w:hAnsi="宋体" w:eastAsia="宋体" w:cs="宋体"/>
          <w:color w:val="auto"/>
          <w:sz w:val="21"/>
          <w:szCs w:val="21"/>
          <w:highlight w:val="none"/>
          <w:lang w:eastAsia="zh-CN"/>
        </w:rPr>
        <w:t>服务</w:t>
      </w:r>
      <w:r>
        <w:rPr>
          <w:rFonts w:hint="eastAsia" w:ascii="宋体" w:hAnsi="宋体" w:eastAsia="宋体" w:cs="宋体"/>
          <w:color w:val="auto"/>
          <w:sz w:val="21"/>
          <w:szCs w:val="21"/>
          <w:highlight w:val="none"/>
        </w:rPr>
        <w:t>费，且该项</w:t>
      </w:r>
      <w:r>
        <w:rPr>
          <w:rFonts w:hint="eastAsia" w:ascii="宋体" w:hAnsi="宋体" w:eastAsia="宋体" w:cs="宋体"/>
          <w:color w:val="auto"/>
          <w:sz w:val="21"/>
          <w:szCs w:val="21"/>
          <w:highlight w:val="none"/>
          <w:lang w:val="en-US" w:eastAsia="zh-CN"/>
        </w:rPr>
        <w:t>评</w:t>
      </w:r>
      <w:r>
        <w:rPr>
          <w:rFonts w:hint="eastAsia" w:ascii="宋体" w:hAnsi="宋体" w:eastAsia="宋体" w:cs="宋体"/>
          <w:color w:val="auto"/>
          <w:sz w:val="21"/>
          <w:szCs w:val="21"/>
          <w:highlight w:val="none"/>
        </w:rPr>
        <w:t>审</w:t>
      </w:r>
      <w:r>
        <w:rPr>
          <w:rFonts w:hint="eastAsia" w:ascii="宋体" w:hAnsi="宋体" w:eastAsia="宋体" w:cs="宋体"/>
          <w:color w:val="auto"/>
          <w:sz w:val="21"/>
          <w:szCs w:val="21"/>
          <w:highlight w:val="none"/>
          <w:lang w:eastAsia="zh-CN"/>
        </w:rPr>
        <w:t>服务</w:t>
      </w:r>
      <w:r>
        <w:rPr>
          <w:rFonts w:hint="eastAsia" w:ascii="宋体" w:hAnsi="宋体" w:eastAsia="宋体" w:cs="宋体"/>
          <w:color w:val="auto"/>
          <w:sz w:val="21"/>
          <w:szCs w:val="21"/>
          <w:highlight w:val="none"/>
        </w:rPr>
        <w:t>费不超过完成整个项目费用的80%。</w:t>
      </w:r>
    </w:p>
    <w:p w14:paraId="7452CC92">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6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⑹</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若供应商在未出具任何评审结论的情况下，原则上委托方不支付任何服务费。</w:t>
      </w:r>
    </w:p>
    <w:p w14:paraId="1F50134A">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7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⑺</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rPr>
        <w:t>工程竣工财务决算含有土地成本的，如土地成本不需进一步评审的，不计入</w:t>
      </w:r>
      <w:r>
        <w:rPr>
          <w:rFonts w:hint="eastAsia" w:ascii="宋体" w:hAnsi="宋体" w:eastAsia="宋体" w:cs="宋体"/>
          <w:color w:val="auto"/>
          <w:sz w:val="21"/>
          <w:szCs w:val="21"/>
          <w:highlight w:val="none"/>
          <w:lang w:val="en-US" w:eastAsia="zh-CN"/>
        </w:rPr>
        <w:t>评</w:t>
      </w:r>
      <w:r>
        <w:rPr>
          <w:rFonts w:hint="eastAsia" w:ascii="宋体" w:hAnsi="宋体" w:eastAsia="宋体" w:cs="宋体"/>
          <w:color w:val="auto"/>
          <w:sz w:val="21"/>
          <w:szCs w:val="21"/>
          <w:highlight w:val="none"/>
        </w:rPr>
        <w:t>审服务费计费基数。</w:t>
      </w:r>
    </w:p>
    <w:p w14:paraId="1E0C8BD3">
      <w:pPr>
        <w:pStyle w:val="8"/>
        <w:keepNext w:val="0"/>
        <w:keepLines w:val="0"/>
        <w:pageBreakBefore w:val="0"/>
        <w:widowControl w:val="0"/>
        <w:kinsoku/>
        <w:wordWrap/>
        <w:overflowPunct/>
        <w:topLinePunct w:val="0"/>
        <w:autoSpaceDE/>
        <w:autoSpaceDN/>
        <w:bidi w:val="0"/>
        <w:adjustRightInd/>
        <w:snapToGrid/>
        <w:spacing w:line="360" w:lineRule="auto"/>
        <w:ind w:left="0" w:firstLine="414" w:firstLineChars="200"/>
        <w:textAlignment w:val="auto"/>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标项三：</w:t>
      </w:r>
    </w:p>
    <w:p w14:paraId="10E70571">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信息化工程评审费按照工程概算、预算（含招标控制价、工程量清单）、工程竣工结算评审费用计取，评审费计取标准如下：</w:t>
      </w:r>
    </w:p>
    <w:p w14:paraId="2E4ACC15">
      <w:pPr>
        <w:pStyle w:val="8"/>
        <w:keepNext w:val="0"/>
        <w:keepLines w:val="0"/>
        <w:pageBreakBefore w:val="0"/>
        <w:widowControl w:val="0"/>
        <w:kinsoku/>
        <w:wordWrap/>
        <w:overflowPunct/>
        <w:topLinePunct w:val="0"/>
        <w:autoSpaceDE/>
        <w:autoSpaceDN/>
        <w:bidi w:val="0"/>
        <w:adjustRightInd/>
        <w:snapToGrid/>
        <w:spacing w:line="360" w:lineRule="auto"/>
        <w:ind w:left="0" w:firstLine="412" w:firstLineChars="200"/>
        <w:textAlignment w:val="auto"/>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rPr>
        <w:t>费率分为五档，分别如下：</w:t>
      </w:r>
    </w:p>
    <w:tbl>
      <w:tblPr>
        <w:tblStyle w:val="15"/>
        <w:tblW w:w="0" w:type="auto"/>
        <w:jc w:val="center"/>
        <w:tblLayout w:type="autofit"/>
        <w:tblCellMar>
          <w:top w:w="0" w:type="dxa"/>
          <w:left w:w="108" w:type="dxa"/>
          <w:bottom w:w="0" w:type="dxa"/>
          <w:right w:w="108" w:type="dxa"/>
        </w:tblCellMar>
      </w:tblPr>
      <w:tblGrid>
        <w:gridCol w:w="3336"/>
        <w:gridCol w:w="2805"/>
        <w:gridCol w:w="3155"/>
      </w:tblGrid>
      <w:tr w14:paraId="7371C449">
        <w:tblPrEx>
          <w:tblCellMar>
            <w:top w:w="0" w:type="dxa"/>
            <w:left w:w="108" w:type="dxa"/>
            <w:bottom w:w="0" w:type="dxa"/>
            <w:right w:w="108" w:type="dxa"/>
          </w:tblCellMar>
        </w:tblPrEx>
        <w:trPr>
          <w:trHeight w:val="285" w:hRule="atLeast"/>
          <w:tblHeader/>
          <w:jc w:val="center"/>
        </w:trPr>
        <w:tc>
          <w:tcPr>
            <w:tcW w:w="3336" w:type="dxa"/>
            <w:tcBorders>
              <w:top w:val="single" w:color="auto" w:sz="4" w:space="0"/>
              <w:left w:val="single" w:color="auto" w:sz="4" w:space="0"/>
              <w:bottom w:val="single" w:color="auto" w:sz="4" w:space="0"/>
              <w:right w:val="single" w:color="auto" w:sz="4" w:space="0"/>
            </w:tcBorders>
            <w:noWrap w:val="0"/>
            <w:vAlign w:val="center"/>
          </w:tcPr>
          <w:p w14:paraId="010F3908">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送审项目[工程概算、预算和结算等项目]总造价金额级次（万元）</w:t>
            </w:r>
          </w:p>
        </w:tc>
        <w:tc>
          <w:tcPr>
            <w:tcW w:w="2805" w:type="dxa"/>
            <w:tcBorders>
              <w:top w:val="single" w:color="auto" w:sz="4" w:space="0"/>
              <w:left w:val="nil"/>
              <w:bottom w:val="single" w:color="auto" w:sz="4" w:space="0"/>
              <w:right w:val="single" w:color="auto" w:sz="4" w:space="0"/>
            </w:tcBorders>
            <w:noWrap w:val="0"/>
            <w:vAlign w:val="center"/>
          </w:tcPr>
          <w:p w14:paraId="4F1C87DE">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工程概算、预算和结算</w:t>
            </w:r>
            <w:r>
              <w:rPr>
                <w:rFonts w:hint="eastAsia" w:ascii="宋体" w:hAnsi="宋体" w:eastAsia="宋体" w:cs="宋体"/>
                <w:color w:val="auto"/>
                <w:sz w:val="21"/>
                <w:szCs w:val="21"/>
                <w:highlight w:val="none"/>
              </w:rPr>
              <w:t>评审的</w:t>
            </w:r>
            <w:r>
              <w:rPr>
                <w:rFonts w:hint="eastAsia" w:ascii="宋体" w:hAnsi="宋体" w:eastAsia="宋体" w:cs="宋体"/>
                <w:color w:val="auto"/>
                <w:kern w:val="0"/>
                <w:sz w:val="21"/>
                <w:szCs w:val="21"/>
                <w:highlight w:val="none"/>
              </w:rPr>
              <w:t>基本审核费费率上限（%）</w:t>
            </w:r>
          </w:p>
        </w:tc>
        <w:tc>
          <w:tcPr>
            <w:tcW w:w="3155" w:type="dxa"/>
            <w:tcBorders>
              <w:top w:val="single" w:color="auto" w:sz="4" w:space="0"/>
              <w:left w:val="nil"/>
              <w:bottom w:val="single" w:color="auto" w:sz="4" w:space="0"/>
              <w:right w:val="single" w:color="auto" w:sz="4" w:space="0"/>
            </w:tcBorders>
            <w:noWrap w:val="0"/>
            <w:vAlign w:val="center"/>
          </w:tcPr>
          <w:p w14:paraId="2FC435A2">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工程概算、预算和结算</w:t>
            </w:r>
            <w:r>
              <w:rPr>
                <w:rFonts w:hint="eastAsia" w:ascii="宋体" w:hAnsi="宋体" w:eastAsia="宋体" w:cs="宋体"/>
                <w:color w:val="auto"/>
                <w:sz w:val="21"/>
                <w:szCs w:val="21"/>
                <w:highlight w:val="none"/>
              </w:rPr>
              <w:t>评审</w:t>
            </w:r>
            <w:r>
              <w:rPr>
                <w:rFonts w:hint="eastAsia" w:ascii="宋体" w:hAnsi="宋体" w:eastAsia="宋体" w:cs="宋体"/>
                <w:color w:val="auto"/>
                <w:kern w:val="0"/>
                <w:sz w:val="21"/>
                <w:szCs w:val="21"/>
                <w:highlight w:val="none"/>
              </w:rPr>
              <w:t>的效益费（净增或净减）费率上限（%）</w:t>
            </w:r>
          </w:p>
        </w:tc>
      </w:tr>
      <w:tr w14:paraId="179D452A">
        <w:tblPrEx>
          <w:tblCellMar>
            <w:top w:w="0" w:type="dxa"/>
            <w:left w:w="108" w:type="dxa"/>
            <w:bottom w:w="0" w:type="dxa"/>
            <w:right w:w="108" w:type="dxa"/>
          </w:tblCellMar>
        </w:tblPrEx>
        <w:trPr>
          <w:trHeight w:val="285" w:hRule="atLeast"/>
          <w:jc w:val="center"/>
        </w:trPr>
        <w:tc>
          <w:tcPr>
            <w:tcW w:w="3336" w:type="dxa"/>
            <w:tcBorders>
              <w:top w:val="nil"/>
              <w:left w:val="single" w:color="auto" w:sz="4" w:space="0"/>
              <w:bottom w:val="single" w:color="auto" w:sz="4" w:space="0"/>
              <w:right w:val="single" w:color="auto" w:sz="4" w:space="0"/>
            </w:tcBorders>
            <w:noWrap w:val="0"/>
            <w:vAlign w:val="top"/>
          </w:tcPr>
          <w:p w14:paraId="29C45ADB">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500以下（含500）</w:t>
            </w:r>
          </w:p>
        </w:tc>
        <w:tc>
          <w:tcPr>
            <w:tcW w:w="2805" w:type="dxa"/>
            <w:tcBorders>
              <w:top w:val="nil"/>
              <w:left w:val="nil"/>
              <w:bottom w:val="single" w:color="auto" w:sz="4" w:space="0"/>
              <w:right w:val="single" w:color="auto" w:sz="4" w:space="0"/>
            </w:tcBorders>
            <w:noWrap w:val="0"/>
            <w:vAlign w:val="center"/>
          </w:tcPr>
          <w:p w14:paraId="076577CC">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0.</w:t>
            </w:r>
            <w:r>
              <w:rPr>
                <w:rFonts w:hint="eastAsia" w:ascii="宋体" w:hAnsi="宋体" w:eastAsia="宋体" w:cs="宋体"/>
                <w:color w:val="auto"/>
                <w:kern w:val="0"/>
                <w:sz w:val="21"/>
                <w:szCs w:val="21"/>
                <w:highlight w:val="none"/>
                <w:lang w:val="en-US" w:eastAsia="zh-CN"/>
              </w:rPr>
              <w:t>15</w:t>
            </w:r>
          </w:p>
        </w:tc>
        <w:tc>
          <w:tcPr>
            <w:tcW w:w="3155" w:type="dxa"/>
            <w:tcBorders>
              <w:top w:val="nil"/>
              <w:left w:val="nil"/>
              <w:bottom w:val="single" w:color="auto" w:sz="4" w:space="0"/>
              <w:right w:val="single" w:color="auto" w:sz="4" w:space="0"/>
            </w:tcBorders>
            <w:noWrap w:val="0"/>
            <w:vAlign w:val="center"/>
          </w:tcPr>
          <w:p w14:paraId="1314EE51">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3.3</w:t>
            </w:r>
          </w:p>
        </w:tc>
      </w:tr>
      <w:tr w14:paraId="2A53661E">
        <w:tblPrEx>
          <w:tblCellMar>
            <w:top w:w="0" w:type="dxa"/>
            <w:left w:w="108" w:type="dxa"/>
            <w:bottom w:w="0" w:type="dxa"/>
            <w:right w:w="108" w:type="dxa"/>
          </w:tblCellMar>
        </w:tblPrEx>
        <w:trPr>
          <w:trHeight w:val="407" w:hRule="atLeast"/>
          <w:jc w:val="center"/>
        </w:trPr>
        <w:tc>
          <w:tcPr>
            <w:tcW w:w="3336" w:type="dxa"/>
            <w:tcBorders>
              <w:top w:val="nil"/>
              <w:left w:val="single" w:color="auto" w:sz="4" w:space="0"/>
              <w:bottom w:val="single" w:color="auto" w:sz="4" w:space="0"/>
              <w:right w:val="single" w:color="auto" w:sz="4" w:space="0"/>
            </w:tcBorders>
            <w:noWrap w:val="0"/>
            <w:vAlign w:val="top"/>
          </w:tcPr>
          <w:p w14:paraId="7C1A0526">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500以上～1000以下（含1000）</w:t>
            </w:r>
          </w:p>
        </w:tc>
        <w:tc>
          <w:tcPr>
            <w:tcW w:w="2805" w:type="dxa"/>
            <w:tcBorders>
              <w:top w:val="nil"/>
              <w:left w:val="nil"/>
              <w:bottom w:val="single" w:color="auto" w:sz="4" w:space="0"/>
              <w:right w:val="single" w:color="auto" w:sz="4" w:space="0"/>
            </w:tcBorders>
            <w:noWrap w:val="0"/>
            <w:vAlign w:val="center"/>
          </w:tcPr>
          <w:p w14:paraId="28ED704F">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0.1</w:t>
            </w:r>
            <w:r>
              <w:rPr>
                <w:rFonts w:hint="eastAsia" w:ascii="宋体" w:hAnsi="宋体" w:eastAsia="宋体" w:cs="宋体"/>
                <w:color w:val="auto"/>
                <w:kern w:val="0"/>
                <w:sz w:val="21"/>
                <w:szCs w:val="21"/>
                <w:highlight w:val="none"/>
                <w:lang w:val="en-US" w:eastAsia="zh-CN"/>
              </w:rPr>
              <w:t>3</w:t>
            </w:r>
          </w:p>
        </w:tc>
        <w:tc>
          <w:tcPr>
            <w:tcW w:w="3155" w:type="dxa"/>
            <w:tcBorders>
              <w:top w:val="nil"/>
              <w:left w:val="nil"/>
              <w:bottom w:val="single" w:color="auto" w:sz="4" w:space="0"/>
              <w:right w:val="single" w:color="auto" w:sz="4" w:space="0"/>
            </w:tcBorders>
            <w:noWrap w:val="0"/>
            <w:vAlign w:val="center"/>
          </w:tcPr>
          <w:p w14:paraId="1F9BF4AF">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2.4</w:t>
            </w:r>
          </w:p>
        </w:tc>
      </w:tr>
      <w:tr w14:paraId="32901304">
        <w:tblPrEx>
          <w:tblCellMar>
            <w:top w:w="0" w:type="dxa"/>
            <w:left w:w="108" w:type="dxa"/>
            <w:bottom w:w="0" w:type="dxa"/>
            <w:right w:w="108" w:type="dxa"/>
          </w:tblCellMar>
        </w:tblPrEx>
        <w:trPr>
          <w:trHeight w:val="285" w:hRule="atLeast"/>
          <w:jc w:val="center"/>
        </w:trPr>
        <w:tc>
          <w:tcPr>
            <w:tcW w:w="3336" w:type="dxa"/>
            <w:tcBorders>
              <w:top w:val="nil"/>
              <w:left w:val="single" w:color="auto" w:sz="4" w:space="0"/>
              <w:bottom w:val="single" w:color="auto" w:sz="4" w:space="0"/>
              <w:right w:val="single" w:color="auto" w:sz="4" w:space="0"/>
            </w:tcBorders>
            <w:noWrap w:val="0"/>
            <w:vAlign w:val="top"/>
          </w:tcPr>
          <w:p w14:paraId="07CD136C">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1000以上～5000以下（含5000）</w:t>
            </w:r>
          </w:p>
        </w:tc>
        <w:tc>
          <w:tcPr>
            <w:tcW w:w="2805" w:type="dxa"/>
            <w:tcBorders>
              <w:top w:val="nil"/>
              <w:left w:val="nil"/>
              <w:bottom w:val="single" w:color="auto" w:sz="4" w:space="0"/>
              <w:right w:val="single" w:color="auto" w:sz="4" w:space="0"/>
            </w:tcBorders>
            <w:noWrap w:val="0"/>
            <w:vAlign w:val="center"/>
          </w:tcPr>
          <w:p w14:paraId="25B83461">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0.1</w:t>
            </w:r>
          </w:p>
        </w:tc>
        <w:tc>
          <w:tcPr>
            <w:tcW w:w="3155" w:type="dxa"/>
            <w:tcBorders>
              <w:top w:val="nil"/>
              <w:left w:val="nil"/>
              <w:bottom w:val="single" w:color="auto" w:sz="4" w:space="0"/>
              <w:right w:val="single" w:color="auto" w:sz="4" w:space="0"/>
            </w:tcBorders>
            <w:noWrap w:val="0"/>
            <w:vAlign w:val="center"/>
          </w:tcPr>
          <w:p w14:paraId="55733809">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1.7</w:t>
            </w:r>
          </w:p>
        </w:tc>
      </w:tr>
      <w:tr w14:paraId="74F09F28">
        <w:tblPrEx>
          <w:tblCellMar>
            <w:top w:w="0" w:type="dxa"/>
            <w:left w:w="108" w:type="dxa"/>
            <w:bottom w:w="0" w:type="dxa"/>
            <w:right w:w="108" w:type="dxa"/>
          </w:tblCellMar>
        </w:tblPrEx>
        <w:trPr>
          <w:trHeight w:val="285" w:hRule="atLeast"/>
          <w:jc w:val="center"/>
        </w:trPr>
        <w:tc>
          <w:tcPr>
            <w:tcW w:w="3336" w:type="dxa"/>
            <w:tcBorders>
              <w:top w:val="nil"/>
              <w:left w:val="single" w:color="auto" w:sz="4" w:space="0"/>
              <w:bottom w:val="single" w:color="auto" w:sz="4" w:space="0"/>
              <w:right w:val="single" w:color="auto" w:sz="4" w:space="0"/>
            </w:tcBorders>
            <w:noWrap w:val="0"/>
            <w:vAlign w:val="top"/>
          </w:tcPr>
          <w:p w14:paraId="1F743830">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5000以上～10000以下（含10000）</w:t>
            </w:r>
          </w:p>
        </w:tc>
        <w:tc>
          <w:tcPr>
            <w:tcW w:w="2805" w:type="dxa"/>
            <w:tcBorders>
              <w:top w:val="nil"/>
              <w:left w:val="nil"/>
              <w:bottom w:val="single" w:color="auto" w:sz="4" w:space="0"/>
              <w:right w:val="single" w:color="auto" w:sz="4" w:space="0"/>
            </w:tcBorders>
            <w:noWrap w:val="0"/>
            <w:vAlign w:val="center"/>
          </w:tcPr>
          <w:p w14:paraId="3EC09FA6">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0.</w:t>
            </w:r>
            <w:r>
              <w:rPr>
                <w:rFonts w:hint="eastAsia" w:ascii="宋体" w:hAnsi="宋体" w:eastAsia="宋体" w:cs="宋体"/>
                <w:color w:val="auto"/>
                <w:kern w:val="0"/>
                <w:sz w:val="21"/>
                <w:szCs w:val="21"/>
                <w:highlight w:val="none"/>
                <w:lang w:val="en-US" w:eastAsia="zh-CN"/>
              </w:rPr>
              <w:t>08</w:t>
            </w:r>
          </w:p>
        </w:tc>
        <w:tc>
          <w:tcPr>
            <w:tcW w:w="3155" w:type="dxa"/>
            <w:tcBorders>
              <w:top w:val="nil"/>
              <w:left w:val="nil"/>
              <w:bottom w:val="single" w:color="auto" w:sz="4" w:space="0"/>
              <w:right w:val="single" w:color="auto" w:sz="4" w:space="0"/>
            </w:tcBorders>
            <w:noWrap w:val="0"/>
            <w:vAlign w:val="center"/>
          </w:tcPr>
          <w:p w14:paraId="2FA34529">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0.81</w:t>
            </w:r>
          </w:p>
        </w:tc>
      </w:tr>
      <w:tr w14:paraId="6E8A3F74">
        <w:tblPrEx>
          <w:tblCellMar>
            <w:top w:w="0" w:type="dxa"/>
            <w:left w:w="108" w:type="dxa"/>
            <w:bottom w:w="0" w:type="dxa"/>
            <w:right w:w="108" w:type="dxa"/>
          </w:tblCellMar>
        </w:tblPrEx>
        <w:trPr>
          <w:trHeight w:val="285" w:hRule="atLeast"/>
          <w:jc w:val="center"/>
        </w:trPr>
        <w:tc>
          <w:tcPr>
            <w:tcW w:w="3336" w:type="dxa"/>
            <w:tcBorders>
              <w:top w:val="nil"/>
              <w:left w:val="single" w:color="auto" w:sz="4" w:space="0"/>
              <w:bottom w:val="single" w:color="auto" w:sz="4" w:space="0"/>
              <w:right w:val="single" w:color="auto" w:sz="4" w:space="0"/>
            </w:tcBorders>
            <w:noWrap w:val="0"/>
            <w:vAlign w:val="top"/>
          </w:tcPr>
          <w:p w14:paraId="0FADF71B">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10000以上</w:t>
            </w:r>
          </w:p>
        </w:tc>
        <w:tc>
          <w:tcPr>
            <w:tcW w:w="2805" w:type="dxa"/>
            <w:tcBorders>
              <w:top w:val="nil"/>
              <w:left w:val="nil"/>
              <w:bottom w:val="single" w:color="auto" w:sz="4" w:space="0"/>
              <w:right w:val="single" w:color="auto" w:sz="4" w:space="0"/>
            </w:tcBorders>
            <w:noWrap w:val="0"/>
            <w:vAlign w:val="center"/>
          </w:tcPr>
          <w:p w14:paraId="5D55E5E2">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0.</w:t>
            </w:r>
            <w:r>
              <w:rPr>
                <w:rFonts w:hint="eastAsia" w:ascii="宋体" w:hAnsi="宋体" w:eastAsia="宋体" w:cs="宋体"/>
                <w:color w:val="auto"/>
                <w:kern w:val="0"/>
                <w:sz w:val="21"/>
                <w:szCs w:val="21"/>
                <w:highlight w:val="none"/>
                <w:lang w:val="en-US" w:eastAsia="zh-CN"/>
              </w:rPr>
              <w:t>05</w:t>
            </w:r>
          </w:p>
        </w:tc>
        <w:tc>
          <w:tcPr>
            <w:tcW w:w="3155" w:type="dxa"/>
            <w:tcBorders>
              <w:top w:val="nil"/>
              <w:left w:val="nil"/>
              <w:bottom w:val="single" w:color="auto" w:sz="4" w:space="0"/>
              <w:right w:val="single" w:color="auto" w:sz="4" w:space="0"/>
            </w:tcBorders>
            <w:noWrap w:val="0"/>
            <w:vAlign w:val="center"/>
          </w:tcPr>
          <w:p w14:paraId="40F8A0A9">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0.7</w:t>
            </w:r>
          </w:p>
        </w:tc>
      </w:tr>
    </w:tbl>
    <w:p w14:paraId="4621306C">
      <w:pPr>
        <w:pStyle w:val="8"/>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1.1</w:t>
      </w:r>
      <w:r>
        <w:rPr>
          <w:rFonts w:hint="eastAsia" w:ascii="宋体" w:hAnsi="宋体" w:eastAsia="宋体" w:cs="宋体"/>
          <w:color w:val="auto"/>
          <w:sz w:val="21"/>
          <w:szCs w:val="21"/>
          <w:highlight w:val="none"/>
          <w:lang w:val="en-US" w:eastAsia="zh-CN"/>
        </w:rPr>
        <w:t>难度系数</w:t>
      </w:r>
    </w:p>
    <w:p w14:paraId="11B2D511">
      <w:pPr>
        <w:pStyle w:val="8"/>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⑴信息化项目的难度系数为0.9；</w:t>
      </w:r>
    </w:p>
    <w:p w14:paraId="719F75CE">
      <w:pPr>
        <w:pStyle w:val="8"/>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⑵如有其他特别要求的，在接收评审任务时由双方另行确定调整系数</w:t>
      </w:r>
      <w:r>
        <w:rPr>
          <w:rFonts w:hint="eastAsia" w:hAnsi="宋体" w:cs="宋体"/>
          <w:color w:val="auto"/>
          <w:sz w:val="21"/>
          <w:szCs w:val="21"/>
          <w:highlight w:val="none"/>
          <w:lang w:val="en-US" w:eastAsia="zh-CN"/>
        </w:rPr>
        <w:t>。</w:t>
      </w:r>
    </w:p>
    <w:p w14:paraId="06292094">
      <w:pPr>
        <w:pStyle w:val="8"/>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hAnsi="宋体" w:cs="宋体"/>
          <w:color w:val="auto"/>
          <w:sz w:val="21"/>
          <w:szCs w:val="21"/>
          <w:highlight w:val="none"/>
          <w:lang w:val="en-US" w:eastAsia="zh-CN"/>
        </w:rPr>
        <w:t>2</w:t>
      </w:r>
      <w:r>
        <w:rPr>
          <w:rFonts w:hint="eastAsia" w:ascii="宋体" w:hAnsi="宋体" w:eastAsia="宋体" w:cs="宋体"/>
          <w:color w:val="auto"/>
          <w:sz w:val="21"/>
          <w:szCs w:val="21"/>
          <w:highlight w:val="none"/>
        </w:rPr>
        <w:t>本项目报价由</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根据</w:t>
      </w:r>
      <w:r>
        <w:rPr>
          <w:rFonts w:hint="eastAsia" w:ascii="宋体" w:hAnsi="宋体" w:eastAsia="宋体" w:cs="宋体"/>
          <w:color w:val="auto"/>
          <w:sz w:val="21"/>
          <w:szCs w:val="21"/>
          <w:highlight w:val="none"/>
          <w:lang w:val="en-US" w:eastAsia="zh-CN"/>
        </w:rPr>
        <w:t>以上工程项目造价咨询服务费率</w:t>
      </w:r>
      <w:r>
        <w:rPr>
          <w:rFonts w:hint="eastAsia" w:ascii="宋体" w:hAnsi="宋体" w:eastAsia="宋体" w:cs="宋体"/>
          <w:color w:val="auto"/>
          <w:sz w:val="21"/>
          <w:szCs w:val="21"/>
          <w:highlight w:val="none"/>
        </w:rPr>
        <w:t>进行</w:t>
      </w:r>
      <w:r>
        <w:rPr>
          <w:rFonts w:hint="eastAsia" w:ascii="宋体" w:hAnsi="宋体" w:eastAsia="宋体" w:cs="宋体"/>
          <w:color w:val="auto"/>
          <w:sz w:val="21"/>
          <w:szCs w:val="21"/>
          <w:highlight w:val="none"/>
          <w:lang w:val="en-US" w:eastAsia="zh-CN"/>
        </w:rPr>
        <w:t>确认</w:t>
      </w:r>
      <w:r>
        <w:rPr>
          <w:rFonts w:hint="eastAsia" w:ascii="宋体" w:hAnsi="宋体" w:eastAsia="宋体" w:cs="宋体"/>
          <w:color w:val="auto"/>
          <w:sz w:val="21"/>
          <w:szCs w:val="21"/>
          <w:highlight w:val="none"/>
        </w:rPr>
        <w:t>报价</w:t>
      </w:r>
      <w:r>
        <w:rPr>
          <w:rFonts w:hint="eastAsia" w:ascii="宋体" w:hAnsi="宋体" w:eastAsia="宋体" w:cs="宋体"/>
          <w:color w:val="auto"/>
          <w:sz w:val="21"/>
          <w:szCs w:val="21"/>
          <w:highlight w:val="none"/>
          <w:lang w:val="en-US"/>
        </w:rPr>
        <w:t>。</w:t>
      </w:r>
    </w:p>
    <w:p w14:paraId="6C7093AC">
      <w:pPr>
        <w:keepNext w:val="0"/>
        <w:keepLines w:val="0"/>
        <w:pageBreakBefore w:val="0"/>
        <w:kinsoku/>
        <w:wordWrap/>
        <w:overflowPunct/>
        <w:topLinePunct w:val="0"/>
        <w:autoSpaceDE/>
        <w:autoSpaceDN/>
        <w:bidi w:val="0"/>
        <w:adjustRightInd/>
        <w:snapToGrid/>
        <w:spacing w:line="360" w:lineRule="auto"/>
        <w:ind w:left="0" w:firstLine="422" w:firstLineChars="200"/>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1.3</w:t>
      </w:r>
      <w:r>
        <w:rPr>
          <w:rFonts w:hint="eastAsia" w:ascii="宋体" w:hAnsi="宋体" w:eastAsia="宋体" w:cs="宋体"/>
          <w:b/>
          <w:bCs/>
          <w:color w:val="auto"/>
          <w:sz w:val="21"/>
          <w:szCs w:val="21"/>
          <w:highlight w:val="none"/>
        </w:rPr>
        <w:t>评审服务费的结算与支付</w:t>
      </w:r>
      <w:r>
        <w:rPr>
          <w:rFonts w:hint="eastAsia" w:ascii="宋体" w:hAnsi="宋体" w:eastAsia="宋体" w:cs="宋体"/>
          <w:b/>
          <w:bCs/>
          <w:color w:val="auto"/>
          <w:sz w:val="21"/>
          <w:szCs w:val="21"/>
          <w:highlight w:val="none"/>
          <w:lang w:eastAsia="zh-CN"/>
        </w:rPr>
        <w:t>：</w:t>
      </w:r>
    </w:p>
    <w:p w14:paraId="0FDAE1B4">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1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⑴</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rPr>
        <w:t>评审服务费=[送审</w:t>
      </w:r>
      <w:r>
        <w:rPr>
          <w:rFonts w:hint="eastAsia" w:ascii="宋体" w:hAnsi="宋体" w:eastAsia="宋体" w:cs="宋体"/>
          <w:color w:val="auto"/>
          <w:sz w:val="21"/>
          <w:szCs w:val="21"/>
          <w:highlight w:val="none"/>
          <w:lang w:val="en-US" w:eastAsia="zh-CN"/>
        </w:rPr>
        <w:t>项目</w:t>
      </w:r>
      <w:r>
        <w:rPr>
          <w:rFonts w:hint="eastAsia" w:ascii="宋体" w:hAnsi="宋体" w:eastAsia="宋体" w:cs="宋体"/>
          <w:color w:val="auto"/>
          <w:sz w:val="21"/>
          <w:szCs w:val="21"/>
          <w:highlight w:val="none"/>
        </w:rPr>
        <w:t>总造价金额（不含暂列金额）×相应档次的基本审核费费率+净核减（增）金额（即：审定金额-送审金额（不含暂列金额、暂估价部分的核减））×相应档次的效益费费率]×</w:t>
      </w:r>
      <w:r>
        <w:rPr>
          <w:rFonts w:hint="eastAsia" w:ascii="宋体" w:hAnsi="宋体" w:cs="宋体"/>
          <w:color w:val="auto"/>
          <w:sz w:val="21"/>
          <w:szCs w:val="21"/>
          <w:highlight w:val="none"/>
          <w:lang w:eastAsia="zh-CN"/>
        </w:rPr>
        <w:t>难度系数</w:t>
      </w:r>
      <w:r>
        <w:rPr>
          <w:rFonts w:hint="eastAsia" w:ascii="宋体" w:hAnsi="宋体" w:eastAsia="宋体" w:cs="宋体"/>
          <w:color w:val="auto"/>
          <w:sz w:val="21"/>
          <w:szCs w:val="21"/>
          <w:highlight w:val="none"/>
          <w:lang w:eastAsia="zh-CN"/>
        </w:rPr>
        <w:t>。</w:t>
      </w:r>
    </w:p>
    <w:p w14:paraId="16F06BCB">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2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⑵</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单个项目评审服务费最高不超</w:t>
      </w:r>
      <w:r>
        <w:rPr>
          <w:rFonts w:hint="eastAsia" w:ascii="宋体" w:hAnsi="宋体" w:cs="宋体"/>
          <w:color w:val="auto"/>
          <w:sz w:val="21"/>
          <w:szCs w:val="21"/>
          <w:highlight w:val="none"/>
          <w:lang w:val="en-US" w:eastAsia="zh-CN"/>
        </w:rPr>
        <w:t>39.9</w:t>
      </w:r>
      <w:r>
        <w:rPr>
          <w:rFonts w:hint="eastAsia" w:ascii="宋体" w:hAnsi="宋体" w:eastAsia="宋体" w:cs="宋体"/>
          <w:color w:val="auto"/>
          <w:sz w:val="21"/>
          <w:szCs w:val="21"/>
          <w:highlight w:val="none"/>
          <w:lang w:val="en-US" w:eastAsia="zh-CN"/>
        </w:rPr>
        <w:t>万元</w:t>
      </w:r>
      <w:r>
        <w:rPr>
          <w:rFonts w:hint="eastAsia" w:ascii="宋体" w:hAnsi="宋体" w:cs="宋体"/>
          <w:color w:val="auto"/>
          <w:sz w:val="21"/>
          <w:szCs w:val="21"/>
          <w:highlight w:val="none"/>
          <w:lang w:val="en-US" w:eastAsia="zh-CN"/>
        </w:rPr>
        <w:t>[包含 39.9 万元]</w:t>
      </w:r>
      <w:r>
        <w:rPr>
          <w:rFonts w:hint="eastAsia" w:ascii="宋体" w:hAnsi="宋体" w:eastAsia="宋体" w:cs="宋体"/>
          <w:color w:val="auto"/>
          <w:sz w:val="21"/>
          <w:szCs w:val="21"/>
          <w:highlight w:val="none"/>
          <w:lang w:val="en-US" w:eastAsia="zh-CN"/>
        </w:rPr>
        <w:t>,若单个项目或批量项目子项目送审金额较小，按上述标准计算,工程项目送审总造价金额和审核定案净减</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增</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值及相应费率计算得出的评审服务费之和少于 2000 元的，按2000元计。</w:t>
      </w:r>
    </w:p>
    <w:p w14:paraId="4FE35511">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3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⑶</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除提供增值服务的零星项目的评审工作外，</w:t>
      </w:r>
      <w:r>
        <w:rPr>
          <w:rFonts w:hint="eastAsia" w:ascii="宋体" w:hAnsi="宋体" w:eastAsia="宋体" w:cs="宋体"/>
          <w:color w:val="auto"/>
          <w:sz w:val="21"/>
          <w:szCs w:val="21"/>
          <w:highlight w:val="none"/>
        </w:rPr>
        <w:t>若送审金额较小，按上述标准计算，</w:t>
      </w:r>
      <w:r>
        <w:rPr>
          <w:rFonts w:hint="eastAsia" w:ascii="宋体" w:hAnsi="宋体" w:eastAsia="宋体" w:cs="宋体"/>
          <w:color w:val="auto"/>
          <w:sz w:val="21"/>
          <w:szCs w:val="21"/>
          <w:highlight w:val="none"/>
          <w:lang w:val="zh-CN"/>
        </w:rPr>
        <w:t>工程项目送审</w:t>
      </w:r>
      <w:r>
        <w:rPr>
          <w:rFonts w:hint="eastAsia" w:ascii="宋体" w:hAnsi="宋体" w:eastAsia="宋体" w:cs="宋体"/>
          <w:color w:val="auto"/>
          <w:sz w:val="21"/>
          <w:szCs w:val="21"/>
          <w:highlight w:val="none"/>
        </w:rPr>
        <w:t>总造价</w:t>
      </w:r>
      <w:r>
        <w:rPr>
          <w:rFonts w:hint="eastAsia" w:ascii="宋体" w:hAnsi="宋体" w:eastAsia="宋体" w:cs="宋体"/>
          <w:color w:val="auto"/>
          <w:sz w:val="21"/>
          <w:szCs w:val="21"/>
          <w:highlight w:val="none"/>
          <w:lang w:val="zh-CN"/>
        </w:rPr>
        <w:t>金额和审核定案净减（增）值及相应费率计算得出的评审服务费少于2000元的，按2000元计。</w:t>
      </w:r>
    </w:p>
    <w:p w14:paraId="69A93935">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4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⑷</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rPr>
        <w:t>服务费按项目申请支付，</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在申请服务费时，应填写支付申请材料并加盖公章后送财政局审核确认后，再由</w:t>
      </w:r>
      <w:r>
        <w:rPr>
          <w:rFonts w:hint="eastAsia" w:ascii="宋体" w:hAnsi="宋体" w:eastAsia="宋体" w:cs="宋体"/>
          <w:color w:val="auto"/>
          <w:sz w:val="21"/>
          <w:szCs w:val="21"/>
          <w:highlight w:val="none"/>
          <w:lang w:val="en-US" w:eastAsia="zh-CN"/>
        </w:rPr>
        <w:t>采购人</w:t>
      </w:r>
      <w:r>
        <w:rPr>
          <w:rFonts w:hint="eastAsia" w:ascii="宋体" w:hAnsi="宋体" w:eastAsia="宋体" w:cs="宋体"/>
          <w:color w:val="auto"/>
          <w:sz w:val="21"/>
          <w:szCs w:val="21"/>
          <w:highlight w:val="none"/>
        </w:rPr>
        <w:t>或</w:t>
      </w:r>
      <w:r>
        <w:rPr>
          <w:rFonts w:hint="eastAsia" w:ascii="宋体" w:hAnsi="宋体" w:eastAsia="宋体" w:cs="宋体"/>
          <w:color w:val="auto"/>
          <w:sz w:val="21"/>
          <w:szCs w:val="21"/>
          <w:highlight w:val="none"/>
          <w:lang w:val="en-US" w:eastAsia="zh-CN"/>
        </w:rPr>
        <w:t>采购人</w:t>
      </w:r>
      <w:r>
        <w:rPr>
          <w:rFonts w:hint="eastAsia" w:ascii="宋体" w:hAnsi="宋体" w:eastAsia="宋体" w:cs="宋体"/>
          <w:color w:val="auto"/>
          <w:sz w:val="21"/>
          <w:szCs w:val="21"/>
          <w:highlight w:val="none"/>
        </w:rPr>
        <w:t>督促建设单位向</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支付服务费。</w:t>
      </w:r>
    </w:p>
    <w:p w14:paraId="22840D44">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5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⑸</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若供应商在未出具任何评审结论的情况下，原则上委托方不支付任何服务费。</w:t>
      </w:r>
    </w:p>
    <w:p w14:paraId="516F3A95">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合同履行期间，如</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存在违法违规行为，在政府采购监督管理部门调查期间、被行政处罚期间，可视情况终止合同。涉及到所承接项目的</w:t>
      </w:r>
      <w:r>
        <w:rPr>
          <w:rFonts w:hint="eastAsia" w:ascii="宋体" w:hAnsi="宋体" w:eastAsia="宋体" w:cs="宋体"/>
          <w:color w:val="auto"/>
          <w:sz w:val="21"/>
          <w:szCs w:val="21"/>
          <w:highlight w:val="none"/>
          <w:lang w:val="en-US" w:eastAsia="zh-CN"/>
        </w:rPr>
        <w:t>评审</w:t>
      </w:r>
      <w:r>
        <w:rPr>
          <w:rFonts w:hint="eastAsia" w:ascii="宋体" w:hAnsi="宋体" w:eastAsia="宋体" w:cs="宋体"/>
          <w:color w:val="auto"/>
          <w:sz w:val="21"/>
          <w:szCs w:val="21"/>
          <w:highlight w:val="none"/>
        </w:rPr>
        <w:t>服务费，可延期或拒绝支付服务费。</w:t>
      </w:r>
    </w:p>
    <w:p w14:paraId="5DCC74D9">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评审服务费计算的其他要求及约定</w:t>
      </w:r>
    </w:p>
    <w:p w14:paraId="20865200">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3.1工程项目未审定但已出具审核稿后，如因特殊原因停止评审工作或不采纳评审结果、工程变更及其他非评审单位的原因中途需停止评审工作的，采购人应按送审总造价金额和相应档次的基本审核费率计算支付评审服务费。</w:t>
      </w:r>
    </w:p>
    <w:p w14:paraId="64E91238">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3.2</w:t>
      </w:r>
      <w:r>
        <w:rPr>
          <w:rFonts w:hint="eastAsia" w:ascii="宋体" w:hAnsi="宋体" w:eastAsia="宋体" w:cs="宋体"/>
          <w:color w:val="auto"/>
          <w:sz w:val="21"/>
          <w:szCs w:val="21"/>
          <w:highlight w:val="none"/>
        </w:rPr>
        <w:t>工程项目已审定并出具正式书面评审报告且审核单位和建设单位均已盖章签字确认，后由于设计变更等其他原因需重新进行评审并将原评审结果作废的，原评审服务费按100%支付；重新评审项目按送审总造价金额和相应档次的基本审核费率加净核减（增）金额和相应档次的效益费费率之和计算按费用的50%支付。</w:t>
      </w:r>
    </w:p>
    <w:p w14:paraId="7F99FC8C">
      <w:pPr>
        <w:ind w:firstLine="420" w:firstLineChars="200"/>
        <w:rPr>
          <w:rFonts w:hint="eastAsia" w:ascii="宋体" w:hAnsi="宋体" w:eastAsia="宋体" w:cs="宋体"/>
          <w:b/>
          <w:color w:val="auto"/>
          <w:sz w:val="21"/>
          <w:szCs w:val="21"/>
          <w:highlight w:val="none"/>
          <w:lang w:val="en-US" w:eastAsia="zh-CN"/>
        </w:rPr>
      </w:pPr>
      <w:r>
        <w:rPr>
          <w:rFonts w:hint="eastAsia" w:ascii="宋体" w:hAnsi="宋体" w:eastAsia="宋体" w:cs="宋体"/>
          <w:color w:val="auto"/>
          <w:sz w:val="21"/>
          <w:szCs w:val="21"/>
          <w:highlight w:val="none"/>
          <w:lang w:val="en-US" w:eastAsia="zh-CN"/>
        </w:rPr>
        <w:t>3.3</w:t>
      </w:r>
      <w:r>
        <w:rPr>
          <w:rFonts w:hint="eastAsia" w:ascii="宋体" w:hAnsi="宋体" w:eastAsia="宋体" w:cs="宋体"/>
          <w:color w:val="auto"/>
          <w:sz w:val="21"/>
          <w:szCs w:val="21"/>
          <w:highlight w:val="none"/>
        </w:rPr>
        <w:t>送审项目的概、预、结算书中如有漏项，单项漏项金额达10万元以上的，计算评审服务费时，该单项核增额不冲减项目的净核减额。</w:t>
      </w:r>
    </w:p>
    <w:p w14:paraId="258D7343">
      <w:pPr>
        <w:keepNext w:val="0"/>
        <w:keepLines w:val="0"/>
        <w:pageBreakBefore w:val="0"/>
        <w:widowControl w:val="0"/>
        <w:kinsoku/>
        <w:wordWrap/>
        <w:overflowPunct/>
        <w:topLinePunct w:val="0"/>
        <w:bidi w:val="0"/>
        <w:snapToGrid w:val="0"/>
        <w:spacing w:line="360" w:lineRule="exact"/>
        <w:jc w:val="left"/>
        <w:textAlignment w:val="auto"/>
        <w:rPr>
          <w:rFonts w:hint="eastAsia" w:ascii="宋体" w:hAnsi="宋体"/>
          <w:b/>
          <w:color w:val="auto"/>
          <w:szCs w:val="21"/>
          <w:highlight w:val="none"/>
          <w:lang w:val="en-US" w:eastAsia="zh-CN"/>
        </w:rPr>
      </w:pPr>
      <w:r>
        <w:rPr>
          <w:rFonts w:hint="eastAsia" w:ascii="宋体" w:hAnsi="宋体"/>
          <w:b/>
          <w:color w:val="auto"/>
          <w:szCs w:val="21"/>
          <w:highlight w:val="none"/>
          <w:lang w:val="en-US" w:eastAsia="zh-CN"/>
        </w:rPr>
        <w:t>二</w:t>
      </w:r>
      <w:r>
        <w:rPr>
          <w:rFonts w:hint="eastAsia" w:ascii="宋体" w:hAnsi="宋体"/>
          <w:b/>
          <w:color w:val="auto"/>
          <w:szCs w:val="21"/>
          <w:highlight w:val="none"/>
        </w:rPr>
        <w:t>、</w:t>
      </w:r>
      <w:r>
        <w:rPr>
          <w:rFonts w:hint="eastAsia" w:ascii="宋体" w:hAnsi="宋体"/>
          <w:b/>
          <w:color w:val="auto"/>
          <w:szCs w:val="21"/>
          <w:highlight w:val="none"/>
          <w:lang w:val="en-US" w:eastAsia="zh-CN"/>
        </w:rPr>
        <w:t>商务条款</w:t>
      </w:r>
    </w:p>
    <w:p w14:paraId="3584F37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lang w:eastAsia="zh-CN"/>
        </w:rPr>
        <w:t>报价要求：</w:t>
      </w:r>
      <w:r>
        <w:rPr>
          <w:rFonts w:hint="eastAsia" w:ascii="宋体" w:hAnsi="宋体" w:eastAsia="宋体" w:cs="宋体"/>
          <w:color w:val="auto"/>
          <w:sz w:val="21"/>
          <w:szCs w:val="21"/>
          <w:highlight w:val="none"/>
          <w:lang w:val="en-US" w:eastAsia="zh-CN"/>
        </w:rPr>
        <w:t>响应报价是履行合同的最终价格，供应商在响应报价时，必须承诺按最高限制单价的计费方式和费率计算评审服务费。</w:t>
      </w:r>
      <w:r>
        <w:rPr>
          <w:rFonts w:hint="eastAsia" w:ascii="宋体" w:hAnsi="宋体" w:cs="宋体"/>
          <w:color w:val="auto"/>
          <w:spacing w:val="6"/>
          <w:sz w:val="21"/>
          <w:szCs w:val="21"/>
          <w:highlight w:val="none"/>
          <w:lang w:eastAsia="zh-CN"/>
        </w:rPr>
        <w:t>（</w:t>
      </w:r>
      <w:r>
        <w:rPr>
          <w:rFonts w:hint="eastAsia" w:ascii="宋体" w:hAnsi="宋体" w:eastAsia="宋体" w:cs="宋体"/>
          <w:color w:val="auto"/>
          <w:spacing w:val="6"/>
          <w:sz w:val="21"/>
          <w:szCs w:val="21"/>
          <w:highlight w:val="none"/>
        </w:rPr>
        <w:t>注：本项目无价格评</w:t>
      </w:r>
      <w:r>
        <w:rPr>
          <w:rFonts w:hint="eastAsia" w:ascii="宋体" w:hAnsi="宋体" w:eastAsia="宋体" w:cs="宋体"/>
          <w:color w:val="auto"/>
          <w:spacing w:val="4"/>
          <w:sz w:val="21"/>
          <w:szCs w:val="21"/>
          <w:highlight w:val="none"/>
        </w:rPr>
        <w:t>审</w:t>
      </w:r>
      <w:r>
        <w:rPr>
          <w:rFonts w:hint="eastAsia" w:ascii="宋体" w:hAnsi="宋体" w:eastAsia="宋体" w:cs="宋体"/>
          <w:color w:val="auto"/>
          <w:spacing w:val="3"/>
          <w:sz w:val="21"/>
          <w:szCs w:val="21"/>
          <w:highlight w:val="none"/>
        </w:rPr>
        <w:t>，</w:t>
      </w:r>
      <w:r>
        <w:rPr>
          <w:rFonts w:hint="eastAsia" w:ascii="宋体" w:hAnsi="宋体" w:eastAsia="宋体" w:cs="宋体"/>
          <w:color w:val="auto"/>
          <w:spacing w:val="2"/>
          <w:sz w:val="21"/>
          <w:szCs w:val="21"/>
          <w:highlight w:val="none"/>
        </w:rPr>
        <w:t>如在广西政府采购云平台电子投标系统里面需要填写报价，一律按报价1元填写，不作为评审依据</w:t>
      </w:r>
      <w:r>
        <w:rPr>
          <w:rFonts w:hint="eastAsia" w:ascii="宋体" w:hAnsi="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eastAsia="zh-CN"/>
        </w:rPr>
        <w:t>。</w:t>
      </w:r>
    </w:p>
    <w:p w14:paraId="580CBA3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供应商的响应报价</w:t>
      </w:r>
      <w:r>
        <w:rPr>
          <w:rFonts w:hint="eastAsia" w:ascii="宋体" w:hAnsi="宋体" w:eastAsia="宋体" w:cs="宋体"/>
          <w:color w:val="auto"/>
          <w:sz w:val="21"/>
          <w:szCs w:val="21"/>
          <w:highlight w:val="none"/>
          <w:lang w:val="en-US" w:eastAsia="zh-CN"/>
        </w:rPr>
        <w:t>已</w:t>
      </w:r>
      <w:r>
        <w:rPr>
          <w:rFonts w:hint="eastAsia" w:ascii="宋体" w:hAnsi="宋体" w:eastAsia="宋体" w:cs="宋体"/>
          <w:color w:val="auto"/>
          <w:sz w:val="21"/>
          <w:szCs w:val="21"/>
          <w:highlight w:val="none"/>
        </w:rPr>
        <w:t>包括了实施和完成</w:t>
      </w:r>
      <w:r>
        <w:rPr>
          <w:rFonts w:hint="eastAsia" w:ascii="宋体" w:hAnsi="宋体" w:eastAsia="宋体" w:cs="宋体"/>
          <w:color w:val="auto"/>
          <w:sz w:val="21"/>
          <w:szCs w:val="21"/>
          <w:highlight w:val="none"/>
          <w:lang w:val="en-US" w:eastAsia="zh-CN"/>
        </w:rPr>
        <w:t>评</w:t>
      </w:r>
      <w:r>
        <w:rPr>
          <w:rFonts w:hint="eastAsia" w:ascii="宋体" w:hAnsi="宋体" w:eastAsia="宋体" w:cs="宋体"/>
          <w:color w:val="auto"/>
          <w:sz w:val="21"/>
          <w:szCs w:val="21"/>
          <w:highlight w:val="none"/>
        </w:rPr>
        <w:t>审工作所需的劳务费、技术服务费、交通、通讯、办公场地、管理费、税费和利润等费用和政策性文件规定及合同包含的所有风险、责任等各项应有的费用，除非上述费用在合同中另有说明，合同期内，费率不再调整。</w:t>
      </w:r>
    </w:p>
    <w:p w14:paraId="134BAB5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3、</w:t>
      </w:r>
      <w:r>
        <w:rPr>
          <w:rFonts w:hint="eastAsia" w:ascii="宋体" w:hAnsi="宋体" w:eastAsia="宋体" w:cs="宋体"/>
          <w:bCs/>
          <w:color w:val="auto"/>
          <w:sz w:val="21"/>
          <w:szCs w:val="21"/>
          <w:highlight w:val="none"/>
        </w:rPr>
        <w:t>供应商应承担其编制响应文件与提交响应文件所涉及的一切费用。不管投标结果如何，征集人对供应商投标所产生的费用不负任何责任。供应商的响应文件不予退回。</w:t>
      </w:r>
    </w:p>
    <w:p w14:paraId="12A1482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val="en-US" w:eastAsia="zh-CN"/>
        </w:rPr>
        <w:t>4、</w:t>
      </w:r>
      <w:r>
        <w:rPr>
          <w:rFonts w:hint="eastAsia" w:ascii="宋体" w:hAnsi="宋体" w:eastAsia="宋体" w:cs="宋体"/>
          <w:bCs/>
          <w:color w:val="auto"/>
          <w:sz w:val="21"/>
          <w:szCs w:val="21"/>
          <w:highlight w:val="none"/>
          <w:lang w:val="zh-CN"/>
        </w:rPr>
        <w:t>本次采购属于政府采购框架协议第一阶段，征集人与供应商一次性签订政府采购框架协议，</w:t>
      </w:r>
      <w:r>
        <w:rPr>
          <w:rFonts w:hint="eastAsia" w:ascii="宋体" w:hAnsi="宋体" w:eastAsia="宋体" w:cs="宋体"/>
          <w:bCs/>
          <w:color w:val="auto"/>
          <w:sz w:val="21"/>
          <w:szCs w:val="21"/>
          <w:highlight w:val="none"/>
          <w:lang w:val="en-US" w:eastAsia="zh-CN"/>
        </w:rPr>
        <w:t>但</w:t>
      </w:r>
      <w:r>
        <w:rPr>
          <w:rFonts w:hint="eastAsia" w:ascii="宋体" w:hAnsi="宋体" w:eastAsia="宋体" w:cs="宋体"/>
          <w:bCs/>
          <w:color w:val="auto"/>
          <w:sz w:val="21"/>
          <w:szCs w:val="21"/>
          <w:highlight w:val="none"/>
          <w:lang w:val="zh-CN"/>
        </w:rPr>
        <w:t>不能保证第一阶段所有入围供应商都能在第二阶段与</w:t>
      </w:r>
      <w:r>
        <w:rPr>
          <w:rFonts w:hint="eastAsia" w:ascii="宋体" w:hAnsi="宋体" w:eastAsia="宋体" w:cs="宋体"/>
          <w:bCs/>
          <w:color w:val="auto"/>
          <w:sz w:val="21"/>
          <w:szCs w:val="21"/>
          <w:highlight w:val="none"/>
          <w:lang w:val="en-US" w:eastAsia="zh-CN"/>
        </w:rPr>
        <w:t>采购</w:t>
      </w:r>
      <w:r>
        <w:rPr>
          <w:rFonts w:hint="eastAsia" w:ascii="宋体" w:hAnsi="宋体" w:eastAsia="宋体" w:cs="宋体"/>
          <w:bCs/>
          <w:color w:val="auto"/>
          <w:sz w:val="21"/>
          <w:szCs w:val="21"/>
          <w:highlight w:val="none"/>
          <w:lang w:val="zh-CN"/>
        </w:rPr>
        <w:t>人签订采购合同，请供应商自行考虑投标费用。</w:t>
      </w:r>
    </w:p>
    <w:p w14:paraId="24756ED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因采购人原因中途终止</w:t>
      </w:r>
      <w:r>
        <w:rPr>
          <w:rFonts w:hint="eastAsia" w:ascii="宋体" w:hAnsi="宋体" w:eastAsia="宋体" w:cs="宋体"/>
          <w:color w:val="auto"/>
          <w:sz w:val="21"/>
          <w:szCs w:val="21"/>
          <w:highlight w:val="none"/>
          <w:lang w:val="en-US" w:eastAsia="zh-CN"/>
        </w:rPr>
        <w:t>评</w:t>
      </w:r>
      <w:r>
        <w:rPr>
          <w:rFonts w:hint="eastAsia" w:ascii="宋体" w:hAnsi="宋体" w:eastAsia="宋体" w:cs="宋体"/>
          <w:color w:val="auto"/>
          <w:sz w:val="21"/>
          <w:szCs w:val="21"/>
          <w:highlight w:val="none"/>
        </w:rPr>
        <w:t>审服务工作的，由采购人与供应商协商，按实际完成的比例计取</w:t>
      </w:r>
      <w:r>
        <w:rPr>
          <w:rFonts w:hint="eastAsia" w:ascii="宋体" w:hAnsi="宋体" w:eastAsia="宋体" w:cs="宋体"/>
          <w:color w:val="auto"/>
          <w:sz w:val="21"/>
          <w:szCs w:val="21"/>
          <w:highlight w:val="none"/>
          <w:lang w:val="en-US" w:eastAsia="zh-CN"/>
        </w:rPr>
        <w:t>评</w:t>
      </w:r>
      <w:r>
        <w:rPr>
          <w:rFonts w:hint="eastAsia" w:ascii="宋体" w:hAnsi="宋体" w:eastAsia="宋体" w:cs="宋体"/>
          <w:color w:val="auto"/>
          <w:sz w:val="21"/>
          <w:szCs w:val="21"/>
          <w:highlight w:val="none"/>
        </w:rPr>
        <w:t>审服务费；因供应商原因导致</w:t>
      </w:r>
      <w:r>
        <w:rPr>
          <w:rFonts w:hint="eastAsia" w:ascii="宋体" w:hAnsi="宋体" w:eastAsia="宋体" w:cs="宋体"/>
          <w:color w:val="auto"/>
          <w:sz w:val="21"/>
          <w:szCs w:val="21"/>
          <w:highlight w:val="none"/>
          <w:lang w:val="en-US" w:eastAsia="zh-CN"/>
        </w:rPr>
        <w:t>评</w:t>
      </w:r>
      <w:r>
        <w:rPr>
          <w:rFonts w:hint="eastAsia" w:ascii="宋体" w:hAnsi="宋体" w:eastAsia="宋体" w:cs="宋体"/>
          <w:color w:val="auto"/>
          <w:sz w:val="21"/>
          <w:szCs w:val="21"/>
          <w:highlight w:val="none"/>
        </w:rPr>
        <w:t>审服务工作终止的，不计取</w:t>
      </w:r>
      <w:r>
        <w:rPr>
          <w:rFonts w:hint="eastAsia" w:ascii="宋体" w:hAnsi="宋体" w:eastAsia="宋体" w:cs="宋体"/>
          <w:color w:val="auto"/>
          <w:sz w:val="21"/>
          <w:szCs w:val="21"/>
          <w:highlight w:val="none"/>
          <w:lang w:val="en-US" w:eastAsia="zh-CN"/>
        </w:rPr>
        <w:t>评</w:t>
      </w:r>
      <w:r>
        <w:rPr>
          <w:rFonts w:hint="eastAsia" w:ascii="宋体" w:hAnsi="宋体" w:eastAsia="宋体" w:cs="宋体"/>
          <w:color w:val="auto"/>
          <w:sz w:val="21"/>
          <w:szCs w:val="21"/>
          <w:highlight w:val="none"/>
        </w:rPr>
        <w:t>审服务费。</w:t>
      </w:r>
    </w:p>
    <w:p w14:paraId="4ED601E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供应商不得泄露采购人及所承接项目的任何商业机密，不得未经釆购人同意擅自对外公开评审结论。</w:t>
      </w:r>
    </w:p>
    <w:p w14:paraId="6DC690A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评审人员应严格遵守廉洁自律的有关规定，坚决抵制各种可能影响客观公正评审的商业贿赂，坚决不搞人情评审，避免和杜绝吃拿卡要的不良行为。如因评审人员原因出现违规违纪行为，应及时处理并承担相应法律责任，</w:t>
      </w:r>
      <w:r>
        <w:rPr>
          <w:rFonts w:hint="eastAsia" w:ascii="宋体" w:hAnsi="宋体" w:eastAsia="宋体" w:cs="宋体"/>
          <w:color w:val="auto"/>
          <w:sz w:val="21"/>
          <w:szCs w:val="21"/>
          <w:highlight w:val="none"/>
          <w:lang w:val="en-US" w:eastAsia="zh-CN"/>
        </w:rPr>
        <w:t>采</w:t>
      </w:r>
      <w:r>
        <w:rPr>
          <w:rFonts w:hint="eastAsia" w:ascii="宋体" w:hAnsi="宋体" w:eastAsia="宋体" w:cs="宋体"/>
          <w:color w:val="auto"/>
          <w:sz w:val="21"/>
          <w:szCs w:val="21"/>
          <w:highlight w:val="none"/>
        </w:rPr>
        <w:t>购人有权追究其相关责任。</w:t>
      </w:r>
    </w:p>
    <w:p w14:paraId="7A8DF4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入围的供应商，在签订合同前须签订《社会中介机构廉洁从业承诺书》。服务期内，供应商出现违反廉洁从业规定时，</w:t>
      </w:r>
      <w:r>
        <w:rPr>
          <w:rFonts w:hint="eastAsia" w:ascii="宋体" w:hAnsi="宋体" w:eastAsia="宋体" w:cs="宋体"/>
          <w:color w:val="auto"/>
          <w:sz w:val="21"/>
          <w:szCs w:val="21"/>
          <w:highlight w:val="none"/>
          <w:lang w:val="en-US" w:eastAsia="zh-CN"/>
        </w:rPr>
        <w:t>征集人、采购</w:t>
      </w:r>
      <w:r>
        <w:rPr>
          <w:rFonts w:hint="eastAsia" w:ascii="宋体" w:hAnsi="宋体" w:eastAsia="宋体" w:cs="宋体"/>
          <w:color w:val="auto"/>
          <w:sz w:val="21"/>
          <w:szCs w:val="21"/>
          <w:highlight w:val="none"/>
        </w:rPr>
        <w:t>人将实行一票否决，终止合同并追究供应商相关责任。</w:t>
      </w:r>
    </w:p>
    <w:p w14:paraId="08DDE76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auto"/>
          <w:sz w:val="21"/>
          <w:szCs w:val="21"/>
          <w:highlight w:val="none"/>
          <w:lang w:val="en-US" w:eastAsia="zh-CN"/>
        </w:rPr>
        <w:t>▲9、企业法人最近</w:t>
      </w:r>
      <w:r>
        <w:rPr>
          <w:rFonts w:hint="eastAsia" w:ascii="宋体" w:hAnsi="宋体" w:cs="宋体"/>
          <w:color w:val="auto"/>
          <w:sz w:val="21"/>
          <w:szCs w:val="21"/>
          <w:highlight w:val="none"/>
          <w:lang w:val="en-US" w:eastAsia="zh-CN"/>
        </w:rPr>
        <w:t>两年</w:t>
      </w:r>
      <w:r>
        <w:rPr>
          <w:rFonts w:hint="eastAsia" w:ascii="宋体" w:hAnsi="宋体" w:eastAsia="宋体" w:cs="宋体"/>
          <w:color w:val="auto"/>
          <w:sz w:val="21"/>
          <w:szCs w:val="21"/>
          <w:highlight w:val="none"/>
          <w:lang w:val="en-US" w:eastAsia="zh-CN"/>
        </w:rPr>
        <w:t>未因执业行为受到行政处罚；在“信用中国”网站</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www.creditchina.gov.cn</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 xml:space="preserve"> 、中国政府采购网</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HYPERLINK "http://www.ccgp.gov.cn"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lang w:val="en-US" w:eastAsia="zh-CN"/>
        </w:rPr>
        <w:t>www.ccgp.gov.cn</w:t>
      </w:r>
      <w:r>
        <w:rPr>
          <w:rFonts w:hint="eastAsia" w:ascii="宋体" w:hAnsi="宋体" w:eastAsia="宋体" w:cs="宋体"/>
          <w:color w:val="auto"/>
          <w:sz w:val="21"/>
          <w:szCs w:val="21"/>
          <w:highlight w:val="none"/>
          <w:lang w:val="en-US" w:eastAsia="zh-CN"/>
        </w:rPr>
        <w:fldChar w:fldCharType="end"/>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无列入失信被执行人、重大税收违法案件当事人名单、政府采购严重</w:t>
      </w:r>
      <w:r>
        <w:rPr>
          <w:rFonts w:hint="eastAsia" w:ascii="宋体" w:hAnsi="宋体" w:eastAsia="宋体" w:cs="宋体"/>
          <w:b w:val="0"/>
          <w:bCs w:val="0"/>
          <w:color w:val="auto"/>
          <w:sz w:val="21"/>
          <w:szCs w:val="21"/>
          <w:highlight w:val="none"/>
          <w:lang w:val="en-US" w:eastAsia="zh-CN"/>
        </w:rPr>
        <w:t>违法失信行为记录名单等不良记录；符合《中华人民共和国政府采购法》第二十二条规定条件的。</w:t>
      </w:r>
    </w:p>
    <w:p w14:paraId="306A44B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10、框架协议签订期限：入围通知书发出后25日内。</w:t>
      </w:r>
    </w:p>
    <w:p w14:paraId="7B2B0CF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11、服务实施地</w:t>
      </w:r>
      <w:r>
        <w:rPr>
          <w:rFonts w:hint="eastAsia" w:ascii="宋体" w:hAnsi="宋体" w:eastAsia="宋体" w:cs="宋体"/>
          <w:color w:val="auto"/>
          <w:sz w:val="21"/>
          <w:szCs w:val="21"/>
          <w:highlight w:val="none"/>
          <w:lang w:val="en-US" w:eastAsia="zh-CN"/>
        </w:rPr>
        <w:t>点：釆购人指定地点。</w:t>
      </w:r>
    </w:p>
    <w:p w14:paraId="203A7DC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12、采购资金的支付方式、时间及条件：本项目无预付款。服务费按项目申请支付。成交供应商在完成评审工作后填写</w:t>
      </w:r>
      <w:r>
        <w:rPr>
          <w:rFonts w:hint="eastAsia" w:ascii="宋体" w:hAnsi="宋体" w:eastAsia="宋体" w:cs="宋体"/>
          <w:color w:val="auto"/>
          <w:sz w:val="21"/>
          <w:szCs w:val="21"/>
          <w:highlight w:val="none"/>
        </w:rPr>
        <w:t>支付申请材料</w:t>
      </w:r>
      <w:r>
        <w:rPr>
          <w:rFonts w:hint="eastAsia" w:ascii="宋体" w:hAnsi="宋体" w:eastAsia="宋体" w:cs="宋体"/>
          <w:color w:val="auto"/>
          <w:sz w:val="21"/>
          <w:szCs w:val="21"/>
          <w:highlight w:val="none"/>
          <w:lang w:val="en-US" w:eastAsia="zh-CN"/>
        </w:rPr>
        <w:t>并加盖公章后送采购人审核签认，</w:t>
      </w:r>
      <w:r>
        <w:rPr>
          <w:rFonts w:hint="eastAsia" w:ascii="宋体" w:hAnsi="宋体" w:eastAsia="宋体" w:cs="宋体"/>
          <w:color w:val="auto"/>
          <w:sz w:val="21"/>
          <w:szCs w:val="21"/>
          <w:highlight w:val="none"/>
        </w:rPr>
        <w:t>再由</w:t>
      </w:r>
      <w:r>
        <w:rPr>
          <w:rFonts w:hint="eastAsia" w:ascii="宋体" w:hAnsi="宋体" w:eastAsia="宋体" w:cs="宋体"/>
          <w:color w:val="auto"/>
          <w:sz w:val="21"/>
          <w:szCs w:val="21"/>
          <w:highlight w:val="none"/>
          <w:lang w:val="en-US" w:eastAsia="zh-CN"/>
        </w:rPr>
        <w:t>采购人</w:t>
      </w:r>
      <w:r>
        <w:rPr>
          <w:rFonts w:hint="eastAsia" w:ascii="宋体" w:hAnsi="宋体" w:eastAsia="宋体" w:cs="宋体"/>
          <w:color w:val="auto"/>
          <w:sz w:val="21"/>
          <w:szCs w:val="21"/>
          <w:highlight w:val="none"/>
        </w:rPr>
        <w:t>或</w:t>
      </w:r>
      <w:r>
        <w:rPr>
          <w:rFonts w:hint="eastAsia" w:ascii="宋体" w:hAnsi="宋体" w:eastAsia="宋体" w:cs="宋体"/>
          <w:color w:val="auto"/>
          <w:sz w:val="21"/>
          <w:szCs w:val="21"/>
          <w:highlight w:val="none"/>
          <w:lang w:val="en-US" w:eastAsia="zh-CN"/>
        </w:rPr>
        <w:t>采购</w:t>
      </w:r>
      <w:r>
        <w:rPr>
          <w:rFonts w:hint="eastAsia" w:ascii="宋体" w:hAnsi="宋体" w:eastAsia="宋体" w:cs="宋体"/>
          <w:color w:val="auto"/>
          <w:sz w:val="21"/>
          <w:szCs w:val="21"/>
          <w:highlight w:val="none"/>
        </w:rPr>
        <w:t>督促建设单位向</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支付服务费。</w:t>
      </w:r>
    </w:p>
    <w:p w14:paraId="48254E8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13、在框架协议有效期内，除单个标项内剩余供应商不足1家的情况外，不再补充征集入围供应商。</w:t>
      </w:r>
    </w:p>
    <w:p w14:paraId="4733FF9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14、如确需补充征集入围供应商，将按本次征集程序补充入围供应商数量到本次征集同样数量，被清退的供应商不得参加补充征集，补充征集的框架协议有效期与原框架协议有效期剩余时间一致。</w:t>
      </w:r>
    </w:p>
    <w:p w14:paraId="518E1B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考核办法：按每个项目和年度综合考核对各成交供应商进行考核，并将考核结果通知相应成交供应商，考核内容包括在承接项目期间内的服务态度、成果文件缺项或差错（误差率、修改率）、失效性（超时评审或延期审结）、与设计或施工方私下联系沟通、技术性差错（如漏项影响项目施工进度或工程质量等）、违纪违法行为等方面。对评价较差的供应商进行警告、减少工作任务委托量、暂停业务服务工作（同时按照不同程度扣罚），情况严重的解除框架协议。</w:t>
      </w:r>
    </w:p>
    <w:p w14:paraId="62E4B939">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b/>
          <w:bCs/>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olor w:val="auto"/>
          <w:sz w:val="21"/>
          <w:szCs w:val="21"/>
          <w:highlight w:val="none"/>
          <w:lang w:val="en-US" w:eastAsia="zh-CN"/>
        </w:rPr>
        <w:t>16、履约保证金：无。</w:t>
      </w:r>
    </w:p>
    <w:p w14:paraId="7F18E5FA">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sectPr>
          <w:headerReference r:id="rId8" w:type="default"/>
          <w:footerReference r:id="rId9" w:type="default"/>
          <w:pgSz w:w="11907" w:h="16839"/>
          <w:pgMar w:top="1134" w:right="1102" w:bottom="1146" w:left="1390" w:header="863" w:footer="983" w:gutter="0"/>
          <w:pgBorders>
            <w:top w:val="none" w:sz="0" w:space="0"/>
            <w:left w:val="none" w:sz="0" w:space="0"/>
            <w:bottom w:val="none" w:sz="0" w:space="0"/>
            <w:right w:val="none" w:sz="0" w:space="0"/>
          </w:pgBorders>
          <w:cols w:space="720" w:num="1"/>
        </w:sectPr>
      </w:pPr>
    </w:p>
    <w:p w14:paraId="34B9511B">
      <w:pPr>
        <w:pStyle w:val="24"/>
        <w:rPr>
          <w:b/>
          <w:bCs/>
          <w:caps w:val="0"/>
          <w:color w:val="000000" w:themeColor="text1"/>
          <w:spacing w:val="0"/>
          <w:w w:val="100"/>
          <w:position w:val="0"/>
          <w:highlight w:val="none"/>
          <w:lang w:eastAsia="zh-CN"/>
          <w14:textFill>
            <w14:solidFill>
              <w14:schemeClr w14:val="tx1"/>
            </w14:solidFill>
          </w14:textFill>
        </w:rPr>
      </w:pPr>
      <w:bookmarkStart w:id="8" w:name="bookmark6"/>
      <w:bookmarkEnd w:id="8"/>
      <w:bookmarkStart w:id="9" w:name="_Toc276037573"/>
      <w:r>
        <w:rPr>
          <w:rFonts w:hint="eastAsia"/>
          <w:b/>
          <w:bCs/>
          <w:caps w:val="0"/>
          <w:color w:val="000000" w:themeColor="text1"/>
          <w:spacing w:val="0"/>
          <w:w w:val="100"/>
          <w:position w:val="0"/>
          <w:highlight w:val="none"/>
          <w:lang w:eastAsia="zh-CN"/>
          <w14:textFill>
            <w14:solidFill>
              <w14:schemeClr w14:val="tx1"/>
            </w14:solidFill>
          </w14:textFill>
        </w:rPr>
        <w:t>第三章  供应商须知</w:t>
      </w:r>
      <w:bookmarkEnd w:id="9"/>
    </w:p>
    <w:p w14:paraId="7B07C6B0">
      <w:pPr>
        <w:spacing w:before="209" w:line="179" w:lineRule="auto"/>
        <w:ind w:left="3751"/>
        <w:outlineLvl w:val="1"/>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cs="宋体"/>
          <w:b/>
          <w:bCs/>
          <w:caps w:val="0"/>
          <w:color w:val="000000" w:themeColor="text1"/>
          <w:spacing w:val="0"/>
          <w:w w:val="100"/>
          <w:position w:val="0"/>
          <w:sz w:val="24"/>
          <w:szCs w:val="24"/>
          <w:highlight w:val="none"/>
          <w:lang w:eastAsia="zh-CN"/>
          <w14:textFill>
            <w14:solidFill>
              <w14:schemeClr w14:val="tx1"/>
            </w14:solidFill>
          </w14:textFill>
        </w:rPr>
        <w:t>供应商须知前附表</w:t>
      </w:r>
    </w:p>
    <w:p w14:paraId="2035BFF0">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p>
    <w:tbl>
      <w:tblPr>
        <w:tblStyle w:val="21"/>
        <w:tblW w:w="9219" w:type="dxa"/>
        <w:tblInd w:w="2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6"/>
        <w:gridCol w:w="1132"/>
        <w:gridCol w:w="7231"/>
      </w:tblGrid>
      <w:tr w14:paraId="792317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856" w:type="dxa"/>
            <w:vAlign w:val="center"/>
          </w:tcPr>
          <w:p w14:paraId="4170AAC0">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t>条款号</w:t>
            </w:r>
          </w:p>
        </w:tc>
        <w:tc>
          <w:tcPr>
            <w:tcW w:w="1132" w:type="dxa"/>
            <w:vAlign w:val="center"/>
          </w:tcPr>
          <w:p w14:paraId="0ACA143F">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17" w:leftChars="0" w:right="0" w:hanging="17" w:hangingChars="8"/>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t>要点</w:t>
            </w:r>
          </w:p>
        </w:tc>
        <w:tc>
          <w:tcPr>
            <w:tcW w:w="7231" w:type="dxa"/>
            <w:vAlign w:val="center"/>
          </w:tcPr>
          <w:p w14:paraId="4391FEF7">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4" w:leftChars="102" w:right="0" w:firstLine="4" w:firstLineChars="0"/>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t>内容、要求</w:t>
            </w:r>
          </w:p>
        </w:tc>
      </w:tr>
      <w:tr w14:paraId="444E33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4" w:hRule="atLeast"/>
        </w:trPr>
        <w:tc>
          <w:tcPr>
            <w:tcW w:w="856" w:type="dxa"/>
            <w:vAlign w:val="center"/>
          </w:tcPr>
          <w:p w14:paraId="31E1AECC">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t>1.3.1</w:t>
            </w:r>
          </w:p>
        </w:tc>
        <w:tc>
          <w:tcPr>
            <w:tcW w:w="1132" w:type="dxa"/>
            <w:vAlign w:val="center"/>
          </w:tcPr>
          <w:p w14:paraId="426537FB">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16" w:leftChars="0" w:right="0" w:hanging="16" w:hangingChars="8"/>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项目基本信息</w:t>
            </w:r>
          </w:p>
        </w:tc>
        <w:tc>
          <w:tcPr>
            <w:tcW w:w="7231" w:type="dxa"/>
            <w:vAlign w:val="center"/>
          </w:tcPr>
          <w:p w14:paraId="07852FC1">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4" w:leftChars="102" w:right="0" w:firstLine="4" w:firstLineChars="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项目名称：2026-2028年博白县财政投资项目评审服务框架协议采购</w:t>
            </w:r>
          </w:p>
          <w:p w14:paraId="63C1C7A4">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4" w:leftChars="102" w:right="0" w:firstLine="4" w:firstLineChars="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项目编号：YLZC2026-K3-230149-GXJL</w:t>
            </w:r>
          </w:p>
          <w:p w14:paraId="19C27AE1">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4" w:leftChars="102" w:right="0" w:firstLine="4" w:firstLineChars="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采购方案编号：</w:t>
            </w:r>
            <w:r>
              <w:rPr>
                <w:rFonts w:hint="eastAsia" w:ascii="宋体" w:hAnsi="宋体" w:eastAsia="宋体" w:cs="宋体"/>
                <w:caps w:val="0"/>
                <w:color w:val="000000" w:themeColor="text1"/>
                <w:spacing w:val="0"/>
                <w:w w:val="100"/>
                <w:position w:val="0"/>
                <w:sz w:val="21"/>
                <w:szCs w:val="21"/>
                <w:highlight w:val="none"/>
                <w:lang w:val="en-US" w:eastAsia="zh-CN"/>
                <w14:textFill>
                  <w14:solidFill>
                    <w14:schemeClr w14:val="tx1"/>
                  </w14:solidFill>
                </w14:textFill>
              </w:rPr>
              <w:t>/</w:t>
            </w:r>
          </w:p>
        </w:tc>
      </w:tr>
      <w:tr w14:paraId="2EF70E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trPr>
        <w:tc>
          <w:tcPr>
            <w:tcW w:w="856" w:type="dxa"/>
            <w:vAlign w:val="center"/>
          </w:tcPr>
          <w:p w14:paraId="2E9D4BF4">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t>1.3.2</w:t>
            </w:r>
          </w:p>
        </w:tc>
        <w:tc>
          <w:tcPr>
            <w:tcW w:w="1132" w:type="dxa"/>
            <w:vAlign w:val="center"/>
          </w:tcPr>
          <w:p w14:paraId="3433C4D6">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16" w:leftChars="0" w:right="0" w:hanging="16" w:hangingChars="8"/>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采购方式</w:t>
            </w:r>
          </w:p>
        </w:tc>
        <w:tc>
          <w:tcPr>
            <w:tcW w:w="7231" w:type="dxa"/>
            <w:vAlign w:val="center"/>
          </w:tcPr>
          <w:p w14:paraId="38BF26F4">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4" w:leftChars="102" w:right="0" w:firstLine="4" w:firstLineChars="0"/>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封闭式框架协议采购</w:t>
            </w:r>
          </w:p>
        </w:tc>
      </w:tr>
      <w:tr w14:paraId="389CBB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56" w:type="dxa"/>
            <w:vAlign w:val="center"/>
          </w:tcPr>
          <w:p w14:paraId="1C85B55A">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t>1.4.1</w:t>
            </w:r>
          </w:p>
        </w:tc>
        <w:tc>
          <w:tcPr>
            <w:tcW w:w="1132" w:type="dxa"/>
            <w:vAlign w:val="center"/>
          </w:tcPr>
          <w:p w14:paraId="571B3F34">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16" w:leftChars="0" w:right="0" w:hanging="16" w:hangingChars="8"/>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供应商资格条件</w:t>
            </w:r>
          </w:p>
        </w:tc>
        <w:tc>
          <w:tcPr>
            <w:tcW w:w="7231" w:type="dxa"/>
            <w:vAlign w:val="center"/>
          </w:tcPr>
          <w:p w14:paraId="60F8FCFF">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4" w:leftChars="102" w:right="0" w:firstLine="4" w:firstLineChars="0"/>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详见征集公告</w:t>
            </w:r>
          </w:p>
        </w:tc>
      </w:tr>
      <w:tr w14:paraId="4D47F9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856" w:type="dxa"/>
            <w:vAlign w:val="center"/>
          </w:tcPr>
          <w:p w14:paraId="164E1592">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t>1.4.3</w:t>
            </w:r>
          </w:p>
        </w:tc>
        <w:tc>
          <w:tcPr>
            <w:tcW w:w="1132" w:type="dxa"/>
            <w:vAlign w:val="center"/>
          </w:tcPr>
          <w:p w14:paraId="5DBF18BC">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16" w:leftChars="0" w:right="0" w:hanging="16" w:hangingChars="8"/>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联合体</w:t>
            </w:r>
          </w:p>
        </w:tc>
        <w:tc>
          <w:tcPr>
            <w:tcW w:w="7231" w:type="dxa"/>
            <w:vAlign w:val="center"/>
          </w:tcPr>
          <w:p w14:paraId="289902B1">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4" w:leftChars="102" w:right="0" w:firstLine="4" w:firstLineChars="0"/>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详见征集公告</w:t>
            </w:r>
          </w:p>
        </w:tc>
      </w:tr>
      <w:tr w14:paraId="353CA7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856" w:type="dxa"/>
            <w:vAlign w:val="center"/>
          </w:tcPr>
          <w:p w14:paraId="3FEFF4FD">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t>1.5</w:t>
            </w:r>
          </w:p>
        </w:tc>
        <w:tc>
          <w:tcPr>
            <w:tcW w:w="1132" w:type="dxa"/>
            <w:vAlign w:val="center"/>
          </w:tcPr>
          <w:p w14:paraId="5E30B5E2">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16" w:leftChars="0" w:right="0" w:hanging="16" w:hangingChars="8"/>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踏勘</w:t>
            </w:r>
          </w:p>
        </w:tc>
        <w:tc>
          <w:tcPr>
            <w:tcW w:w="7231" w:type="dxa"/>
            <w:vAlign w:val="center"/>
          </w:tcPr>
          <w:p w14:paraId="068B3D75">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4" w:leftChars="102" w:right="0" w:firstLine="4" w:firstLineChars="0"/>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无。</w:t>
            </w:r>
          </w:p>
        </w:tc>
      </w:tr>
      <w:tr w14:paraId="000D7E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856" w:type="dxa"/>
            <w:vAlign w:val="center"/>
          </w:tcPr>
          <w:p w14:paraId="0E581B50">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t>1.6.1</w:t>
            </w:r>
          </w:p>
        </w:tc>
        <w:tc>
          <w:tcPr>
            <w:tcW w:w="1132" w:type="dxa"/>
            <w:vAlign w:val="center"/>
          </w:tcPr>
          <w:p w14:paraId="5A5115D0">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16" w:leftChars="0" w:right="0" w:hanging="16" w:hangingChars="8"/>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转包</w:t>
            </w:r>
          </w:p>
        </w:tc>
        <w:tc>
          <w:tcPr>
            <w:tcW w:w="7231" w:type="dxa"/>
            <w:vAlign w:val="center"/>
          </w:tcPr>
          <w:p w14:paraId="4B2E766E">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4" w:leftChars="102" w:right="0" w:firstLine="4" w:firstLineChars="0"/>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本项目不允许转包。</w:t>
            </w:r>
          </w:p>
        </w:tc>
      </w:tr>
      <w:tr w14:paraId="56525D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856" w:type="dxa"/>
            <w:vAlign w:val="center"/>
          </w:tcPr>
          <w:p w14:paraId="4356B7D3">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t>1.6.2</w:t>
            </w:r>
          </w:p>
        </w:tc>
        <w:tc>
          <w:tcPr>
            <w:tcW w:w="1132" w:type="dxa"/>
            <w:vAlign w:val="center"/>
          </w:tcPr>
          <w:p w14:paraId="6B95A081">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16" w:leftChars="0" w:right="0" w:hanging="16" w:hangingChars="8"/>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分包</w:t>
            </w:r>
          </w:p>
        </w:tc>
        <w:tc>
          <w:tcPr>
            <w:tcW w:w="7231" w:type="dxa"/>
            <w:vAlign w:val="center"/>
          </w:tcPr>
          <w:p w14:paraId="5755A0C2">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4" w:leftChars="102" w:right="0" w:firstLine="4" w:firstLineChars="0"/>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不允许。</w:t>
            </w:r>
          </w:p>
        </w:tc>
      </w:tr>
      <w:tr w14:paraId="206BC7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4" w:hRule="atLeast"/>
        </w:trPr>
        <w:tc>
          <w:tcPr>
            <w:tcW w:w="856" w:type="dxa"/>
            <w:vAlign w:val="center"/>
          </w:tcPr>
          <w:p w14:paraId="71C87837">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t>2.1.3</w:t>
            </w:r>
          </w:p>
        </w:tc>
        <w:tc>
          <w:tcPr>
            <w:tcW w:w="1132" w:type="dxa"/>
            <w:vAlign w:val="center"/>
          </w:tcPr>
          <w:p w14:paraId="4A0AD2A9">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16" w:leftChars="0" w:right="0" w:hanging="16" w:hangingChars="8"/>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征集文件</w:t>
            </w:r>
          </w:p>
          <w:p w14:paraId="2243817B">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16" w:leftChars="0" w:right="0" w:hanging="16" w:hangingChars="8"/>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澄清、修</w:t>
            </w:r>
          </w:p>
          <w:p w14:paraId="521178CE">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16" w:leftChars="0" w:right="0" w:hanging="16" w:hangingChars="8"/>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改</w:t>
            </w:r>
          </w:p>
        </w:tc>
        <w:tc>
          <w:tcPr>
            <w:tcW w:w="7231" w:type="dxa"/>
            <w:vAlign w:val="center"/>
          </w:tcPr>
          <w:p w14:paraId="6CE6E6C4">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4" w:leftChars="102" w:right="0" w:firstLine="4" w:firstLineChars="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在征集公告发布媒介发布。</w:t>
            </w:r>
          </w:p>
        </w:tc>
      </w:tr>
      <w:tr w14:paraId="784943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856" w:type="dxa"/>
            <w:vAlign w:val="center"/>
          </w:tcPr>
          <w:p w14:paraId="4B44DBB4">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t>2.1.3</w:t>
            </w:r>
          </w:p>
        </w:tc>
        <w:tc>
          <w:tcPr>
            <w:tcW w:w="1132" w:type="dxa"/>
            <w:vAlign w:val="center"/>
          </w:tcPr>
          <w:p w14:paraId="03A067AB">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16" w:leftChars="0" w:right="0" w:hanging="16" w:hangingChars="8"/>
              <w:jc w:val="center"/>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确认收到</w:t>
            </w:r>
          </w:p>
          <w:p w14:paraId="5DEB7220">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16" w:leftChars="0" w:right="0" w:hanging="16" w:hangingChars="8"/>
              <w:jc w:val="center"/>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澄清、修</w:t>
            </w:r>
          </w:p>
          <w:p w14:paraId="7FBC229A">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16" w:leftChars="0" w:right="0" w:hanging="16" w:hangingChars="8"/>
              <w:jc w:val="center"/>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改发布的</w:t>
            </w:r>
          </w:p>
          <w:p w14:paraId="29EA2E4F">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16" w:leftChars="0" w:right="0" w:hanging="16" w:hangingChars="8"/>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方式</w:t>
            </w:r>
          </w:p>
        </w:tc>
        <w:tc>
          <w:tcPr>
            <w:tcW w:w="7231" w:type="dxa"/>
            <w:vAlign w:val="center"/>
          </w:tcPr>
          <w:p w14:paraId="74E1DD2E">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4" w:leftChars="102" w:right="0" w:firstLine="4" w:firstLineChars="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澄清、修改文件自征集公告发布媒体发布之日起，视为供应商已收到该澄清、 修改。供应商未及时关注征集公告发布媒体造成的损失，由供应商自行负责。</w:t>
            </w:r>
          </w:p>
        </w:tc>
      </w:tr>
      <w:tr w14:paraId="118A97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856" w:type="dxa"/>
            <w:vAlign w:val="center"/>
          </w:tcPr>
          <w:p w14:paraId="1016E129">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t>2.2.4</w:t>
            </w:r>
          </w:p>
        </w:tc>
        <w:tc>
          <w:tcPr>
            <w:tcW w:w="1132" w:type="dxa"/>
            <w:vAlign w:val="center"/>
          </w:tcPr>
          <w:p w14:paraId="6230F3BE">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16" w:leftChars="0" w:right="0" w:hanging="16" w:hangingChars="8"/>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响应有效期</w:t>
            </w:r>
          </w:p>
        </w:tc>
        <w:tc>
          <w:tcPr>
            <w:tcW w:w="7231" w:type="dxa"/>
            <w:vAlign w:val="center"/>
          </w:tcPr>
          <w:p w14:paraId="50F24A56">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4" w:leftChars="102" w:right="0" w:firstLine="4" w:firstLineChars="0"/>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响应截止之日起</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90</w: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天。</w:t>
            </w:r>
          </w:p>
        </w:tc>
      </w:tr>
      <w:tr w14:paraId="4FFB11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856" w:type="dxa"/>
            <w:vAlign w:val="center"/>
          </w:tcPr>
          <w:p w14:paraId="5D2E3695">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t>2.2.5</w:t>
            </w:r>
          </w:p>
        </w:tc>
        <w:tc>
          <w:tcPr>
            <w:tcW w:w="1132" w:type="dxa"/>
            <w:vAlign w:val="center"/>
          </w:tcPr>
          <w:p w14:paraId="401EDEED">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16" w:leftChars="0" w:right="0" w:hanging="16" w:hangingChars="8"/>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响应保证金</w:t>
            </w:r>
          </w:p>
        </w:tc>
        <w:tc>
          <w:tcPr>
            <w:tcW w:w="7231" w:type="dxa"/>
            <w:vAlign w:val="center"/>
          </w:tcPr>
          <w:p w14:paraId="23748635">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4" w:leftChars="102" w:right="0" w:firstLine="4" w:firstLineChars="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响应保证金金额：本项目不收取响应保证金。</w:t>
            </w:r>
          </w:p>
        </w:tc>
      </w:tr>
      <w:tr w14:paraId="26862E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0" w:hRule="atLeast"/>
        </w:trPr>
        <w:tc>
          <w:tcPr>
            <w:tcW w:w="856" w:type="dxa"/>
            <w:vAlign w:val="center"/>
          </w:tcPr>
          <w:p w14:paraId="7906A584">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t>2.2.6</w:t>
            </w:r>
          </w:p>
        </w:tc>
        <w:tc>
          <w:tcPr>
            <w:tcW w:w="1132" w:type="dxa"/>
            <w:vAlign w:val="center"/>
          </w:tcPr>
          <w:p w14:paraId="211E5BD0">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16" w:leftChars="0" w:right="0" w:hanging="16" w:hangingChars="8"/>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响应文件的编制</w:t>
            </w:r>
          </w:p>
        </w:tc>
        <w:tc>
          <w:tcPr>
            <w:tcW w:w="7231" w:type="dxa"/>
            <w:vAlign w:val="center"/>
          </w:tcPr>
          <w:p w14:paraId="74A37016">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4" w:leftChars="102" w:right="0" w:firstLine="4" w:firstLineChars="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响应文件应按第七章响应文件格式分别编制并使用下载的广西政府采购云平台响应客户端制作并上传。</w:t>
            </w:r>
          </w:p>
        </w:tc>
      </w:tr>
      <w:tr w14:paraId="553421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856" w:type="dxa"/>
            <w:vAlign w:val="center"/>
          </w:tcPr>
          <w:p w14:paraId="75536F2E">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t>2.2.7</w:t>
            </w:r>
          </w:p>
        </w:tc>
        <w:tc>
          <w:tcPr>
            <w:tcW w:w="1132" w:type="dxa"/>
            <w:vAlign w:val="center"/>
          </w:tcPr>
          <w:p w14:paraId="60D37DE5">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16" w:leftChars="0" w:right="0" w:hanging="16" w:hangingChars="8"/>
              <w:jc w:val="center"/>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响应文件递交截止时间及截标时间</w:t>
            </w:r>
          </w:p>
        </w:tc>
        <w:tc>
          <w:tcPr>
            <w:tcW w:w="7231" w:type="dxa"/>
            <w:vAlign w:val="center"/>
          </w:tcPr>
          <w:p w14:paraId="53EB6067">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4" w:leftChars="102" w:right="0" w:firstLine="4" w:firstLineChars="0"/>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见征集公告要求。</w:t>
            </w:r>
          </w:p>
        </w:tc>
      </w:tr>
      <w:tr w14:paraId="0DEDF7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856" w:type="dxa"/>
            <w:vAlign w:val="center"/>
          </w:tcPr>
          <w:p w14:paraId="29733FD0">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"2.3.2.3"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t>2.3.2.3</w:t>
            </w:r>
            <w:r>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fldChar w:fldCharType="end"/>
            </w:r>
          </w:p>
        </w:tc>
        <w:tc>
          <w:tcPr>
            <w:tcW w:w="1132" w:type="dxa"/>
            <w:vAlign w:val="center"/>
          </w:tcPr>
          <w:p w14:paraId="45419CB8">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16" w:leftChars="0" w:right="0" w:hanging="16" w:hangingChars="8"/>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备份响应文件</w:t>
            </w:r>
          </w:p>
        </w:tc>
        <w:tc>
          <w:tcPr>
            <w:tcW w:w="7231" w:type="dxa"/>
            <w:vAlign w:val="center"/>
          </w:tcPr>
          <w:p w14:paraId="4E9A8115">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4" w:leftChars="102" w:right="0" w:firstLine="4" w:firstLineChars="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本项目不接受备份响应文件。</w:t>
            </w:r>
          </w:p>
        </w:tc>
      </w:tr>
      <w:tr w14:paraId="49B0FC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trPr>
        <w:tc>
          <w:tcPr>
            <w:tcW w:w="856" w:type="dxa"/>
            <w:vAlign w:val="center"/>
          </w:tcPr>
          <w:p w14:paraId="51203B35">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t>2.3.3</w:t>
            </w:r>
          </w:p>
        </w:tc>
        <w:tc>
          <w:tcPr>
            <w:tcW w:w="1132" w:type="dxa"/>
            <w:vAlign w:val="center"/>
          </w:tcPr>
          <w:p w14:paraId="7090495F">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16" w:leftChars="0" w:right="0" w:hanging="16" w:hangingChars="8"/>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演示</w:t>
            </w:r>
          </w:p>
        </w:tc>
        <w:tc>
          <w:tcPr>
            <w:tcW w:w="7231" w:type="dxa"/>
            <w:vAlign w:val="center"/>
          </w:tcPr>
          <w:p w14:paraId="1D522CEC">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4" w:leftChars="102" w:right="0" w:firstLine="4" w:firstLineChars="0"/>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无。</w:t>
            </w:r>
          </w:p>
        </w:tc>
      </w:tr>
      <w:tr w14:paraId="6F55AA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856" w:type="dxa"/>
            <w:vAlign w:val="center"/>
          </w:tcPr>
          <w:p w14:paraId="34BB0A9E">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t>2.5.5</w:t>
            </w:r>
          </w:p>
        </w:tc>
        <w:tc>
          <w:tcPr>
            <w:tcW w:w="1132" w:type="dxa"/>
            <w:vAlign w:val="center"/>
          </w:tcPr>
          <w:p w14:paraId="3DCCA327">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16" w:leftChars="0" w:right="0" w:hanging="16" w:hangingChars="8"/>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入围结果公告</w:t>
            </w:r>
          </w:p>
        </w:tc>
        <w:tc>
          <w:tcPr>
            <w:tcW w:w="7231" w:type="dxa"/>
            <w:vAlign w:val="center"/>
          </w:tcPr>
          <w:p w14:paraId="636907A0">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4" w:leftChars="102" w:right="0" w:firstLine="4" w:firstLineChars="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采购代理机构在采购人依法确认入围供应商后2个工作日内在征集公告发布的媒体上发布入围结果公告 。</w:t>
            </w:r>
          </w:p>
        </w:tc>
      </w:tr>
      <w:tr w14:paraId="7B14EC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4" w:hRule="atLeast"/>
        </w:trPr>
        <w:tc>
          <w:tcPr>
            <w:tcW w:w="856" w:type="dxa"/>
            <w:vAlign w:val="center"/>
          </w:tcPr>
          <w:p w14:paraId="2A3A2D77">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"2.5.5.2"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t>2.5.5.2</w:t>
            </w:r>
            <w:r>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fldChar w:fldCharType="end"/>
            </w:r>
          </w:p>
        </w:tc>
        <w:tc>
          <w:tcPr>
            <w:tcW w:w="1132" w:type="dxa"/>
            <w:vAlign w:val="center"/>
          </w:tcPr>
          <w:p w14:paraId="1677E021">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16" w:leftChars="0" w:right="0" w:hanging="16" w:hangingChars="8"/>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入围通知书</w:t>
            </w:r>
          </w:p>
        </w:tc>
        <w:tc>
          <w:tcPr>
            <w:tcW w:w="7231" w:type="dxa"/>
            <w:vAlign w:val="center"/>
          </w:tcPr>
          <w:p w14:paraId="7E7AFF82">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4" w:leftChars="102" w:right="0" w:firstLine="4" w:firstLineChars="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采购代理机构通过“广西政府采购云”平台发出入围通知书，入围通知书在“广西政府采购云”平台推送之日起，视为入围供应商已收到，入围供应商自行承担未及时查收的后果。</w:t>
            </w:r>
          </w:p>
        </w:tc>
      </w:tr>
      <w:tr w14:paraId="36F83E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4" w:hRule="atLeast"/>
        </w:trPr>
        <w:tc>
          <w:tcPr>
            <w:tcW w:w="856" w:type="dxa"/>
            <w:vAlign w:val="center"/>
          </w:tcPr>
          <w:p w14:paraId="72566F20">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t>2.9</w:t>
            </w:r>
          </w:p>
        </w:tc>
        <w:tc>
          <w:tcPr>
            <w:tcW w:w="1132" w:type="dxa"/>
            <w:vAlign w:val="center"/>
          </w:tcPr>
          <w:p w14:paraId="1B792380">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16" w:leftChars="0" w:right="0" w:hanging="16" w:hangingChars="8"/>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征集阶段质疑</w:t>
            </w:r>
          </w:p>
        </w:tc>
        <w:tc>
          <w:tcPr>
            <w:tcW w:w="7231" w:type="dxa"/>
            <w:vAlign w:val="center"/>
          </w:tcPr>
          <w:p w14:paraId="10B327C8">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4" w:leftChars="102" w:right="0" w:firstLine="4" w:firstLineChars="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供应商认为征集文件、征集过程、入围结果使自己的权益受到损害的，可以在知道或者应知其权益受到损害之日起7个工作日内，通过以下方式向采购代理机构提出质疑。提出质疑的供应商必须是参与本项目采购活动的供应商，并须在法定质疑期内一次性提出针对同一采购程序环节的质疑。质疑函应使用财政部发布的政府采购供应商质疑函范本，并应按照“质疑函制作说明”进行制作。</w:t>
            </w:r>
          </w:p>
          <w:p w14:paraId="61008050">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4" w:leftChars="102" w:right="0" w:firstLine="4" w:firstLineChars="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本项目不接受传真、移动通信、广西政府采购云平台等方式送达的质疑材料，供应商可通过现场方式递交书面质疑材料。供应商应于质疑有效期内将质疑函原件递交至征集公告中采购代理机构信息中的联系人。</w:t>
            </w:r>
          </w:p>
        </w:tc>
      </w:tr>
      <w:tr w14:paraId="74DD78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856" w:type="dxa"/>
            <w:vAlign w:val="center"/>
          </w:tcPr>
          <w:p w14:paraId="3D58E9C1">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t>2.10</w:t>
            </w:r>
          </w:p>
        </w:tc>
        <w:tc>
          <w:tcPr>
            <w:tcW w:w="1132" w:type="dxa"/>
            <w:vAlign w:val="center"/>
          </w:tcPr>
          <w:p w14:paraId="292055B7">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16" w:leftChars="0" w:right="0" w:hanging="16" w:hangingChars="8"/>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中小企业政策措施</w:t>
            </w:r>
          </w:p>
        </w:tc>
        <w:tc>
          <w:tcPr>
            <w:tcW w:w="7231" w:type="dxa"/>
            <w:vAlign w:val="center"/>
          </w:tcPr>
          <w:p w14:paraId="7B21131D">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4" w:leftChars="102" w:right="0" w:firstLine="4" w:firstLineChars="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无。</w:t>
            </w:r>
          </w:p>
        </w:tc>
      </w:tr>
      <w:tr w14:paraId="21ED9F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9" w:hRule="atLeast"/>
        </w:trPr>
        <w:tc>
          <w:tcPr>
            <w:tcW w:w="856" w:type="dxa"/>
            <w:vAlign w:val="center"/>
          </w:tcPr>
          <w:p w14:paraId="54A0B545">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t>4.1</w:t>
            </w:r>
          </w:p>
        </w:tc>
        <w:tc>
          <w:tcPr>
            <w:tcW w:w="1132" w:type="dxa"/>
            <w:vAlign w:val="center"/>
          </w:tcPr>
          <w:p w14:paraId="00B002D7">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16" w:leftChars="0" w:right="0" w:hanging="16" w:hangingChars="8"/>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代理服务 费</w:t>
            </w:r>
          </w:p>
        </w:tc>
        <w:tc>
          <w:tcPr>
            <w:tcW w:w="7231" w:type="dxa"/>
            <w:vAlign w:val="center"/>
          </w:tcPr>
          <w:p w14:paraId="23AF1C76">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4" w:leftChars="102" w:right="0" w:firstLine="4" w:firstLineChars="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（1）代理服务费</w:t>
            </w:r>
          </w:p>
          <w:p w14:paraId="499E842E">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4" w:leftChars="102" w:right="0" w:firstLine="4" w:firstLineChars="0"/>
              <w:textAlignment w:val="baseline"/>
              <w:rPr>
                <w:rFonts w:hint="eastAsia" w:ascii="宋体" w:hAnsi="宋体" w:eastAsia="宋体" w:cs="宋体"/>
                <w:caps w:val="0"/>
                <w:color w:val="000000" w:themeColor="text1"/>
                <w:spacing w:val="0"/>
                <w:w w:val="100"/>
                <w:position w:val="0"/>
                <w:sz w:val="21"/>
                <w:szCs w:val="21"/>
                <w:highlight w:val="none"/>
                <w:u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采购代理机构向入围供应商收取代理服务费，仅为收取本项目框架协议采购活动采购咨询服务费用，不确保入围供应商会被选定为</w:t>
            </w:r>
            <w:r>
              <w:rPr>
                <w:rFonts w:hint="eastAsia" w:ascii="宋体" w:hAnsi="宋体" w:eastAsia="宋体" w:cs="宋体"/>
                <w:caps w:val="0"/>
                <w:color w:val="000000" w:themeColor="text1"/>
                <w:spacing w:val="0"/>
                <w:w w:val="100"/>
                <w:position w:val="0"/>
                <w:sz w:val="21"/>
                <w:szCs w:val="21"/>
                <w:highlight w:val="none"/>
                <w:lang w:val="en-US" w:eastAsia="zh-CN"/>
                <w14:textFill>
                  <w14:solidFill>
                    <w14:schemeClr w14:val="tx1"/>
                  </w14:solidFill>
                </w14:textFill>
              </w:rPr>
              <w:t>成交</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供应商并获得承接一定规模数量项目。</w:t>
            </w:r>
            <w:r>
              <w:rPr>
                <w:rFonts w:hint="eastAsia" w:ascii="宋体" w:hAnsi="宋体" w:eastAsia="宋体" w:cs="宋体"/>
                <w:caps w:val="0"/>
                <w:color w:val="000000" w:themeColor="text1"/>
                <w:spacing w:val="0"/>
                <w:w w:val="100"/>
                <w:position w:val="0"/>
                <w:sz w:val="21"/>
                <w:szCs w:val="21"/>
                <w:highlight w:val="none"/>
                <w:u w:val="none"/>
                <w:lang w:eastAsia="zh-CN"/>
                <w14:textFill>
                  <w14:solidFill>
                    <w14:schemeClr w14:val="tx1"/>
                  </w14:solidFill>
                </w14:textFill>
              </w:rPr>
              <w:t>代理服务费具体金额为委托代理费用以人民币伍仟元（¥5000.00）/家收取，由入围供应商一次性支付服务费用。</w:t>
            </w:r>
          </w:p>
          <w:p w14:paraId="003CDF6D">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4" w:leftChars="102" w:right="0" w:firstLine="4" w:firstLineChars="0"/>
              <w:jc w:val="both"/>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入围供应商在入围结果公告发布后5个工作日内以银行转账或现金形式支付代理服务费。采购代理机构也可以从入围供应商的响应保证金中扣除上述金额的代理服务费，余款按供应商所汇入响应保证金的账户原路退回，如无法原路返回，则按《代理服务费承诺书》列明的账户退回。入围供应商逾期未足额支付视为主动放弃入围资格。</w:t>
            </w:r>
          </w:p>
          <w:p w14:paraId="51B26E31">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4" w:leftChars="102" w:right="0" w:firstLine="4" w:firstLineChars="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开户名称：广西建隆工程咨询有限公司</w:t>
            </w:r>
          </w:p>
          <w:p w14:paraId="012680FD">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4" w:leftChars="102" w:right="0" w:firstLine="4" w:firstLineChars="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开户银行：农行南宁古城支行</w:t>
            </w:r>
          </w:p>
          <w:p w14:paraId="4694F5FF">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4" w:leftChars="102" w:right="0" w:firstLine="4" w:firstLineChars="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银行账号：200102 0104 000 2372 </w:t>
            </w:r>
          </w:p>
          <w:p w14:paraId="337EB586">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4" w:leftChars="102" w:right="0" w:firstLine="4" w:firstLineChars="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开具代理服务费发票事宜的联系方式：0771-5345232。</w:t>
            </w:r>
          </w:p>
        </w:tc>
      </w:tr>
      <w:tr w14:paraId="158171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0" w:hRule="atLeast"/>
        </w:trPr>
        <w:tc>
          <w:tcPr>
            <w:tcW w:w="856" w:type="dxa"/>
            <w:vAlign w:val="center"/>
          </w:tcPr>
          <w:p w14:paraId="5089E2A5">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t>4.3</w:t>
            </w:r>
          </w:p>
        </w:tc>
        <w:tc>
          <w:tcPr>
            <w:tcW w:w="1132" w:type="dxa"/>
            <w:vAlign w:val="center"/>
          </w:tcPr>
          <w:p w14:paraId="0D9E817E">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16" w:leftChars="0" w:right="0" w:hanging="16" w:hangingChars="8"/>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附件</w:t>
            </w:r>
          </w:p>
        </w:tc>
        <w:tc>
          <w:tcPr>
            <w:tcW w:w="7231" w:type="dxa"/>
            <w:vAlign w:val="center"/>
          </w:tcPr>
          <w:p w14:paraId="58D30CFA">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4" w:leftChars="102" w:right="0" w:firstLine="4" w:firstLineChars="0"/>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无。</w:t>
            </w:r>
          </w:p>
        </w:tc>
      </w:tr>
      <w:tr w14:paraId="39D514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856" w:type="dxa"/>
            <w:vAlign w:val="center"/>
          </w:tcPr>
          <w:p w14:paraId="2129CCD6">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t>4.3</w:t>
            </w:r>
          </w:p>
        </w:tc>
        <w:tc>
          <w:tcPr>
            <w:tcW w:w="1132" w:type="dxa"/>
            <w:vAlign w:val="center"/>
          </w:tcPr>
          <w:p w14:paraId="2D277FD3">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16" w:leftChars="0" w:right="0" w:hanging="16" w:hangingChars="8"/>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图纸</w:t>
            </w:r>
          </w:p>
        </w:tc>
        <w:tc>
          <w:tcPr>
            <w:tcW w:w="7231" w:type="dxa"/>
            <w:vAlign w:val="center"/>
          </w:tcPr>
          <w:p w14:paraId="6A77D2F4">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4" w:leftChars="102" w:right="0" w:firstLine="4" w:firstLineChars="0"/>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无。</w:t>
            </w:r>
          </w:p>
        </w:tc>
      </w:tr>
      <w:tr w14:paraId="6198D5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3" w:hRule="atLeast"/>
        </w:trPr>
        <w:tc>
          <w:tcPr>
            <w:tcW w:w="856" w:type="dxa"/>
            <w:vAlign w:val="center"/>
          </w:tcPr>
          <w:p w14:paraId="2CEA636F">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right="0"/>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t>4.4</w:t>
            </w:r>
          </w:p>
        </w:tc>
        <w:tc>
          <w:tcPr>
            <w:tcW w:w="1132" w:type="dxa"/>
            <w:vAlign w:val="center"/>
          </w:tcPr>
          <w:p w14:paraId="032225BB">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16" w:leftChars="0" w:right="0" w:hanging="16" w:hangingChars="8"/>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其他事项</w:t>
            </w:r>
          </w:p>
        </w:tc>
        <w:tc>
          <w:tcPr>
            <w:tcW w:w="7231" w:type="dxa"/>
            <w:vAlign w:val="center"/>
          </w:tcPr>
          <w:p w14:paraId="2688B0EE">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4" w:leftChars="102" w:right="0" w:firstLine="4" w:firstLineChars="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本文件中内容如有前后不一致，以在征集文件先出现的为准。</w:t>
            </w:r>
          </w:p>
        </w:tc>
      </w:tr>
    </w:tbl>
    <w:p w14:paraId="7E5E1566">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sectPr>
          <w:footerReference r:id="rId10" w:type="default"/>
          <w:pgSz w:w="11907" w:h="16839"/>
          <w:pgMar w:top="1118" w:right="1102" w:bottom="1149" w:left="1390" w:header="863" w:footer="985" w:gutter="0"/>
          <w:pgBorders>
            <w:top w:val="none" w:sz="0" w:space="0"/>
            <w:left w:val="none" w:sz="0" w:space="0"/>
            <w:bottom w:val="none" w:sz="0" w:space="0"/>
            <w:right w:val="none" w:sz="0" w:space="0"/>
          </w:pgBorders>
          <w:cols w:space="720" w:num="1"/>
        </w:sectPr>
      </w:pPr>
    </w:p>
    <w:p w14:paraId="401D6D41">
      <w:pPr>
        <w:pStyle w:val="26"/>
        <w:keepNext w:val="0"/>
        <w:keepLines w:val="0"/>
        <w:pageBreakBefore w:val="0"/>
        <w:widowControl/>
        <w:kinsoku w:val="0"/>
        <w:wordWrap/>
        <w:overflowPunct/>
        <w:topLinePunct w:val="0"/>
        <w:autoSpaceDE w:val="0"/>
        <w:autoSpaceDN w:val="0"/>
        <w:bidi w:val="0"/>
        <w:adjustRightInd w:val="0"/>
        <w:snapToGrid w:val="0"/>
        <w:spacing w:before="0" w:after="0" w:line="400" w:lineRule="exact"/>
        <w:ind w:firstLine="404"/>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 总则</w:t>
      </w:r>
    </w:p>
    <w:p w14:paraId="17E6551B">
      <w:pPr>
        <w:pStyle w:val="27"/>
        <w:keepNext w:val="0"/>
        <w:keepLines w:val="0"/>
        <w:pageBreakBefore w:val="0"/>
        <w:widowControl/>
        <w:kinsoku w:val="0"/>
        <w:wordWrap/>
        <w:overflowPunct/>
        <w:topLinePunct w:val="0"/>
        <w:autoSpaceDE w:val="0"/>
        <w:autoSpaceDN w:val="0"/>
        <w:bidi w:val="0"/>
        <w:adjustRightInd w:val="0"/>
        <w:snapToGrid w:val="0"/>
        <w:spacing w:before="0" w:after="0" w:line="400" w:lineRule="exact"/>
        <w:ind w:firstLine="404"/>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1.1 适用范围</w:t>
      </w:r>
    </w:p>
    <w:p w14:paraId="3DA40A53">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本项目为框架协议采购，是指征集人通过公开征集程序，确定第一阶段入围供应商并订立框架协议，采购人按照框架协议约定规则，在入围供应商范围内确定第二阶段</w:t>
      </w:r>
      <w:r>
        <w:rPr>
          <w:rFonts w:hint="eastAsia" w:ascii="宋体" w:hAnsi="宋体" w:cs="宋体"/>
          <w:caps w:val="0"/>
          <w:color w:val="000000" w:themeColor="text1"/>
          <w:spacing w:val="0"/>
          <w:w w:val="100"/>
          <w:position w:val="0"/>
          <w:sz w:val="21"/>
          <w:szCs w:val="21"/>
          <w:highlight w:val="none"/>
          <w:lang w:val="en-US" w:eastAsia="zh-CN"/>
          <w14:textFill>
            <w14:solidFill>
              <w14:schemeClr w14:val="tx1"/>
            </w14:solidFill>
          </w14:textFill>
        </w:rPr>
        <w:t>成交</w:t>
      </w:r>
      <w:r>
        <w:rPr>
          <w:rFonts w:hint="eastAsia" w:ascii="宋体" w:hAnsi="宋体" w:cs="宋体"/>
          <w:caps w:val="0"/>
          <w:color w:val="000000" w:themeColor="text1"/>
          <w:spacing w:val="0"/>
          <w:w w:val="100"/>
          <w:position w:val="0"/>
          <w:sz w:val="21"/>
          <w:szCs w:val="21"/>
          <w:highlight w:val="none"/>
          <w:lang w:eastAsia="zh-CN"/>
          <w14:textFill>
            <w14:solidFill>
              <w14:schemeClr w14:val="tx1"/>
            </w14:solidFill>
          </w14:textFill>
        </w:rPr>
        <w:t>供应商</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并订立采购合同的采购方式。</w:t>
      </w:r>
    </w:p>
    <w:p w14:paraId="11192ECC">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本文如无特别说明，文件中第一阶段即指征集阶段，第二阶段即指确定成交阶段。本征集文件适用于第一阶段的征集活动。</w:t>
      </w:r>
    </w:p>
    <w:p w14:paraId="05D92C9F">
      <w:pPr>
        <w:pStyle w:val="27"/>
        <w:keepNext w:val="0"/>
        <w:keepLines w:val="0"/>
        <w:pageBreakBefore w:val="0"/>
        <w:widowControl/>
        <w:kinsoku w:val="0"/>
        <w:wordWrap/>
        <w:overflowPunct/>
        <w:topLinePunct w:val="0"/>
        <w:autoSpaceDE w:val="0"/>
        <w:autoSpaceDN w:val="0"/>
        <w:bidi w:val="0"/>
        <w:adjustRightInd w:val="0"/>
        <w:snapToGrid w:val="0"/>
        <w:spacing w:before="0" w:after="0" w:line="400" w:lineRule="exact"/>
        <w:ind w:firstLine="404"/>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1.2 定义</w:t>
      </w:r>
    </w:p>
    <w:p w14:paraId="34587696">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1.2.1 “征集人”系指第一阶段主管预算单位及其委托的采购代理机构、集中采购机构的统称。</w:t>
      </w:r>
    </w:p>
    <w:p w14:paraId="7F605BFB">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1.2.2 “采购人”系指第二阶段实际需要采购服务或货物的单位。</w:t>
      </w:r>
    </w:p>
    <w:p w14:paraId="60B13555">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1.2.3 “入围供应商”系指参与第一阶段征集活动并入围的法人、其他组织或者自然人。“</w:t>
      </w:r>
      <w:r>
        <w:rPr>
          <w:rFonts w:hint="eastAsia" w:ascii="宋体" w:hAnsi="宋体" w:cs="宋体"/>
          <w:caps w:val="0"/>
          <w:color w:val="000000" w:themeColor="text1"/>
          <w:spacing w:val="0"/>
          <w:w w:val="100"/>
          <w:position w:val="0"/>
          <w:sz w:val="21"/>
          <w:szCs w:val="21"/>
          <w:highlight w:val="none"/>
          <w:lang w:val="en-US" w:eastAsia="zh-CN"/>
          <w14:textFill>
            <w14:solidFill>
              <w14:schemeClr w14:val="tx1"/>
            </w14:solidFill>
          </w14:textFill>
        </w:rPr>
        <w:t>成交</w:t>
      </w:r>
      <w:r>
        <w:rPr>
          <w:rFonts w:hint="eastAsia" w:ascii="宋体" w:hAnsi="宋体" w:cs="宋体"/>
          <w:caps w:val="0"/>
          <w:color w:val="000000" w:themeColor="text1"/>
          <w:spacing w:val="0"/>
          <w:w w:val="100"/>
          <w:position w:val="0"/>
          <w:sz w:val="21"/>
          <w:szCs w:val="21"/>
          <w:highlight w:val="none"/>
          <w:lang w:eastAsia="zh-CN"/>
          <w14:textFill>
            <w14:solidFill>
              <w14:schemeClr w14:val="tx1"/>
            </w14:solidFill>
          </w14:textFill>
        </w:rPr>
        <w:t>供应商</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”系指在第一阶段入围并在第二阶段选定与采购人签订合同的入围供应商。</w:t>
      </w:r>
    </w:p>
    <w:p w14:paraId="1206F8C4">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1.2.4 本文件中的“法定代表人”若无特别说明，当供应商是企业的，是指企业法人营业执照上的法定代表人；当供应商是事业单位的，是指事业单位法人证书上的法定代表人；当供应商是社会团体、民办非企业的，是指法人登记证书中的法定代表人；当供应商是个体工商户的，是指个体工商户营业执照上的经营者；当供应商是自然人的，是指参与本项目响应的自然人本人。</w:t>
      </w:r>
    </w:p>
    <w:p w14:paraId="008FECFD">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1.2.5 本文件中的“公章”是指根据我国对公章的管理规定，</w:t>
      </w:r>
      <w:r>
        <w:rPr>
          <w:rFonts w:hint="eastAsia" w:ascii="宋体" w:hAnsi="宋体" w:cs="宋体"/>
          <w:caps w:val="0"/>
          <w:color w:val="000000" w:themeColor="text1"/>
          <w:spacing w:val="0"/>
          <w:w w:val="100"/>
          <w:position w:val="0"/>
          <w:sz w:val="21"/>
          <w:szCs w:val="21"/>
          <w:highlight w:val="none"/>
          <w:lang w:val="en-US" w:eastAsia="zh-CN"/>
          <w14:textFill>
            <w14:solidFill>
              <w14:schemeClr w14:val="tx1"/>
            </w14:solidFill>
          </w14:textFill>
        </w:rPr>
        <w:t>使</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用供应商法定主体行为名称制作的印章，除本文件有特殊规定外，供应商的财务章、部门章、分公司章、工会章、合同章、响应专用章、业务专用章及银行的转账章、现金收讫章、现金付讫章等其他形式印章均不能代替公章。本文件中的“签章”是指电子签名的一种表现形式，利用图像处理技术将电子签名操作转化为与纸质文件盖章操作相同的可视效果，同时利用电子签名技术保障电子信息的真实性和完整性以及签名人的不可否认性。</w:t>
      </w:r>
    </w:p>
    <w:p w14:paraId="5A6317F1">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1.2.6 “书面形式”如无特殊规定，书面形式是合同书、信件、电报、电传等可以有形地表现所载内容的形式。以电子数据交换、电子邮件等方式能够有形地表现所载内容，并可以随时调取查用的数据电文，视为书面形式。征集文件如有特殊规定，以征集文件规定为准。</w:t>
      </w:r>
    </w:p>
    <w:p w14:paraId="649CDC93">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1.2.7 本征集文件出现多种选项的条款，以“</w:t>
      </w:r>
      <w:r>
        <w:rPr>
          <w:rFonts w:hint="eastAsia" w:ascii="宋体" w:hAnsi="宋体" w:cs="宋体"/>
          <w:caps w:val="0"/>
          <w:color w:val="000000" w:themeColor="text1"/>
          <w:spacing w:val="0"/>
          <w:w w:val="100"/>
          <w:position w:val="0"/>
          <w:sz w:val="21"/>
          <w:szCs w:val="21"/>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”表示本条款所选择的方式。</w:t>
      </w:r>
    </w:p>
    <w:p w14:paraId="4563993E">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1.2.8 “电子交易平台”是指以数据电文形式在线完成采购活动的信息平台，本征集文件中也称“广西政府采购云</w:t>
      </w:r>
      <w:r>
        <w:rPr>
          <w:rFonts w:hint="eastAsia" w:ascii="宋体" w:hAnsi="宋体" w:cs="宋体"/>
          <w:caps w:val="0"/>
          <w:color w:val="000000" w:themeColor="text1"/>
          <w:spacing w:val="0"/>
          <w:w w:val="100"/>
          <w:position w:val="0"/>
          <w:sz w:val="21"/>
          <w:szCs w:val="21"/>
          <w:highlight w:val="none"/>
          <w:lang w:eastAsia="zh-CN"/>
          <w14:textFill>
            <w14:solidFill>
              <w14:schemeClr w14:val="tx1"/>
            </w14:solidFill>
          </w14:textFill>
        </w:rPr>
        <w:t>”平台</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w:t>
      </w:r>
    </w:p>
    <w:p w14:paraId="60CD7E0F">
      <w:pPr>
        <w:pStyle w:val="27"/>
        <w:keepNext w:val="0"/>
        <w:keepLines w:val="0"/>
        <w:pageBreakBefore w:val="0"/>
        <w:widowControl/>
        <w:kinsoku w:val="0"/>
        <w:wordWrap/>
        <w:overflowPunct/>
        <w:topLinePunct w:val="0"/>
        <w:autoSpaceDE w:val="0"/>
        <w:autoSpaceDN w:val="0"/>
        <w:bidi w:val="0"/>
        <w:adjustRightInd w:val="0"/>
        <w:snapToGrid w:val="0"/>
        <w:spacing w:before="0" w:after="0" w:line="400" w:lineRule="exact"/>
        <w:ind w:firstLine="404"/>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1.3 项目信息</w:t>
      </w:r>
    </w:p>
    <w:p w14:paraId="4BBD9AB1">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1.3.1 项目名称及编号：详见供应商须知前附表</w:t>
      </w:r>
    </w:p>
    <w:p w14:paraId="0D3DF900">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1.3.2 采购方式：详见供应商须知前附表，</w:t>
      </w:r>
    </w:p>
    <w:p w14:paraId="566CCFB3">
      <w:pPr>
        <w:pStyle w:val="27"/>
        <w:keepNext w:val="0"/>
        <w:keepLines w:val="0"/>
        <w:pageBreakBefore w:val="0"/>
        <w:widowControl/>
        <w:kinsoku w:val="0"/>
        <w:wordWrap/>
        <w:overflowPunct/>
        <w:topLinePunct w:val="0"/>
        <w:autoSpaceDE w:val="0"/>
        <w:autoSpaceDN w:val="0"/>
        <w:bidi w:val="0"/>
        <w:adjustRightInd w:val="0"/>
        <w:snapToGrid w:val="0"/>
        <w:spacing w:before="0" w:after="0" w:line="400" w:lineRule="exact"/>
        <w:ind w:firstLine="404"/>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1.4 供应商资格要求</w:t>
      </w:r>
    </w:p>
    <w:p w14:paraId="3D956C5B">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1.4.1 供应商资格要求：详见供应商须知前附表</w:t>
      </w:r>
    </w:p>
    <w:p w14:paraId="60C06BF2">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1.4.2 按照征集公告的规定获得征集文件。</w:t>
      </w:r>
    </w:p>
    <w:p w14:paraId="7F8FEC42">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1.4.3 本项目是否接受联合体响应，见供应商须知前附表规定。</w:t>
      </w:r>
    </w:p>
    <w:p w14:paraId="0DEDDA46">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t>如接受联合体响应，联合体响应要求如下：</w:t>
      </w:r>
    </w:p>
    <w:p w14:paraId="1B6346A1">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t>（1）供应商可以组成一个响应联合体，以一个供应商的身份共同参加响应。联合体响应的，须提供《联合体协议书》（格式后附）</w:t>
      </w:r>
    </w:p>
    <w:p w14:paraId="72633F82">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t>（2）以联合体形式参加响应的，联合体各方均必须具备《中华人民共和国政府采购法》第二十二条第一款规定的基本条件。本项目有特殊要求规定供应商特定条件的，联合体各方中至少有一方必须符合征集文件规定的特定条件。</w:t>
      </w:r>
    </w:p>
    <w:p w14:paraId="4D0F8BC4">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t>（3）联合体各方之间必须签订联合体协议，协议书必须明确主体方（或者牵头方）并明确约定联合体各方承担的工作和相应的责任，并将联合响应协议放入响应文件。联合体各方必须共同与采购人签订采购合同，就采购合同约定的事项对采购人承担连带责任。</w:t>
      </w:r>
    </w:p>
    <w:p w14:paraId="0F0D5B33">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t>（4）以联合体形式参加政府采购活动的，联合体各方不得再单独参加或者与其他供应商另外组成联合体参加同一合同项下的政府采购活动。</w:t>
      </w:r>
    </w:p>
    <w:p w14:paraId="2A32D94A">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t>（5）联合体中有同类资质的供应商按照联合体分工承担相同工作的，应当按照资质等级较低的供应商确定资质等级。</w:t>
      </w:r>
    </w:p>
    <w:p w14:paraId="12007D2C">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t>（6）联合体响应业绩、履约能力按照联合体各方其中较高的一方认定并计算（征集文件其他章节另有规定的除外）。</w:t>
      </w:r>
    </w:p>
    <w:p w14:paraId="2C96D596">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t>（7）供应商为联合体的，可以由联合体中的一方或者多方共同交纳响应保证金，其交纳的保证金对联合体各方均具有约束力。</w:t>
      </w:r>
    </w:p>
    <w:p w14:paraId="339C0713">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t>（8）联合体各方均应按照征集文件的规定提交资格证明文件。</w:t>
      </w:r>
    </w:p>
    <w:p w14:paraId="39BA4489">
      <w:pPr>
        <w:pStyle w:val="27"/>
        <w:keepNext w:val="0"/>
        <w:keepLines w:val="0"/>
        <w:pageBreakBefore w:val="0"/>
        <w:widowControl/>
        <w:kinsoku w:val="0"/>
        <w:wordWrap/>
        <w:overflowPunct/>
        <w:topLinePunct w:val="0"/>
        <w:autoSpaceDE w:val="0"/>
        <w:autoSpaceDN w:val="0"/>
        <w:bidi w:val="0"/>
        <w:adjustRightInd w:val="0"/>
        <w:snapToGrid w:val="0"/>
        <w:spacing w:before="0" w:after="0" w:line="400" w:lineRule="exact"/>
        <w:ind w:firstLine="404"/>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1.5 现场踏勘及响应费用</w:t>
      </w:r>
    </w:p>
    <w:p w14:paraId="2846F967">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1.5.1 前附表如规定现场踏勘的，供应商应按规定时间地点参加踏勘。</w:t>
      </w:r>
    </w:p>
    <w:p w14:paraId="4A76230B">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1.5.2 供应商均应自行承担所有与响应有关的全部费用（征集文件有相关的规定除外）。</w:t>
      </w:r>
    </w:p>
    <w:p w14:paraId="6EA0C2A5">
      <w:pPr>
        <w:pStyle w:val="27"/>
        <w:keepNext w:val="0"/>
        <w:keepLines w:val="0"/>
        <w:pageBreakBefore w:val="0"/>
        <w:widowControl/>
        <w:kinsoku w:val="0"/>
        <w:wordWrap/>
        <w:overflowPunct/>
        <w:topLinePunct w:val="0"/>
        <w:autoSpaceDE w:val="0"/>
        <w:autoSpaceDN w:val="0"/>
        <w:bidi w:val="0"/>
        <w:adjustRightInd w:val="0"/>
        <w:snapToGrid w:val="0"/>
        <w:spacing w:before="0" w:after="0" w:line="400" w:lineRule="exact"/>
        <w:ind w:firstLine="404"/>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1.6 转包与分包</w:t>
      </w:r>
    </w:p>
    <w:p w14:paraId="1A4832CD">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1.6.1 如征集文件其他地方无特别规定，本项目不允许转包。</w:t>
      </w:r>
    </w:p>
    <w:p w14:paraId="4DC12697">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1.6.2 本项目是否允许分包详见供应商须知前附表，本项目不允许违法分包。供应商根据征集文件的规定和采购项目的实际情况，拟在入围后将入围项目的非主体、非关键性工作分包的，应当在响应文件中载明分包承担主体，分包承担主体应当具备相应资质条件且不得再次分包。</w:t>
      </w:r>
    </w:p>
    <w:p w14:paraId="73B4F499">
      <w:pPr>
        <w:pStyle w:val="27"/>
        <w:keepNext w:val="0"/>
        <w:keepLines w:val="0"/>
        <w:pageBreakBefore w:val="0"/>
        <w:widowControl/>
        <w:kinsoku w:val="0"/>
        <w:wordWrap/>
        <w:overflowPunct/>
        <w:topLinePunct w:val="0"/>
        <w:autoSpaceDE w:val="0"/>
        <w:autoSpaceDN w:val="0"/>
        <w:bidi w:val="0"/>
        <w:adjustRightInd w:val="0"/>
        <w:snapToGrid w:val="0"/>
        <w:spacing w:before="0" w:after="0" w:line="400" w:lineRule="exact"/>
        <w:ind w:firstLine="404"/>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1.7 特别说明</w:t>
      </w:r>
    </w:p>
    <w:p w14:paraId="57318941">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1.7.1供应商应保证其提供的联系方式（电话、传真、电子邮件）有效，以保证往来函件（澄清、修改等）能及时通知供应商，并能及时反馈，否则征集人不承担由此引起的一切后果。</w:t>
      </w:r>
    </w:p>
    <w:p w14:paraId="7F5FE7AF">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1.7.2 供应商应仔细阅读征集文件的所有内容，按照征集文件的要求提交响应文件，并对所提供的全部资料的真实性承担法律责任。</w:t>
      </w:r>
    </w:p>
    <w:p w14:paraId="2191EB90">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1.7.3 供应商在响应活动中提供任何虚假材料，将报监管部门查处；</w:t>
      </w:r>
    </w:p>
    <w:p w14:paraId="6D132C39">
      <w:pPr>
        <w:pStyle w:val="26"/>
        <w:keepNext w:val="0"/>
        <w:keepLines w:val="0"/>
        <w:pageBreakBefore w:val="0"/>
        <w:widowControl/>
        <w:kinsoku w:val="0"/>
        <w:wordWrap/>
        <w:overflowPunct/>
        <w:topLinePunct w:val="0"/>
        <w:autoSpaceDE w:val="0"/>
        <w:autoSpaceDN w:val="0"/>
        <w:bidi w:val="0"/>
        <w:adjustRightInd w:val="0"/>
        <w:snapToGrid w:val="0"/>
        <w:spacing w:before="0" w:after="0" w:line="400" w:lineRule="exact"/>
        <w:ind w:firstLine="404"/>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2．第一阶段（征集阶段）</w:t>
      </w:r>
    </w:p>
    <w:p w14:paraId="2A0A2098">
      <w:pPr>
        <w:pStyle w:val="27"/>
        <w:keepNext w:val="0"/>
        <w:keepLines w:val="0"/>
        <w:pageBreakBefore w:val="0"/>
        <w:widowControl/>
        <w:kinsoku w:val="0"/>
        <w:wordWrap/>
        <w:overflowPunct/>
        <w:topLinePunct w:val="0"/>
        <w:autoSpaceDE w:val="0"/>
        <w:autoSpaceDN w:val="0"/>
        <w:bidi w:val="0"/>
        <w:adjustRightInd w:val="0"/>
        <w:snapToGrid w:val="0"/>
        <w:spacing w:before="0" w:after="0" w:line="400" w:lineRule="exact"/>
        <w:ind w:firstLine="404"/>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2.1</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征集文件</w:t>
      </w:r>
    </w:p>
    <w:p w14:paraId="341683F2">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both"/>
        <w:textAlignment w:val="baseline"/>
        <w:outlineLvl w:val="3"/>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t>2.1.1</w:t>
      </w:r>
      <w:r>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t xml:space="preserve"> </w:t>
      </w:r>
      <w:r>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t>征集文件的构成</w:t>
      </w:r>
    </w:p>
    <w:p w14:paraId="7D19CD3C">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第一章 征集公告</w:t>
      </w:r>
    </w:p>
    <w:p w14:paraId="4896AE50">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第二章 采购需求</w:t>
      </w:r>
    </w:p>
    <w:p w14:paraId="247E63E8">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第三章 供应商须知</w:t>
      </w:r>
    </w:p>
    <w:p w14:paraId="4C006492">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第四章 评审方法及标准</w:t>
      </w:r>
    </w:p>
    <w:p w14:paraId="0DB2BCF9">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第五章 框架协议格式</w:t>
      </w:r>
    </w:p>
    <w:p w14:paraId="438083FE">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第六章 合同主要条款格式</w:t>
      </w:r>
    </w:p>
    <w:p w14:paraId="1DD52508">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第七章 响应文件格式</w:t>
      </w:r>
    </w:p>
    <w:p w14:paraId="6A390593">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both"/>
        <w:textAlignment w:val="baseline"/>
        <w:outlineLvl w:val="3"/>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t>2.1.2 供应商的风险</w:t>
      </w:r>
    </w:p>
    <w:p w14:paraId="2AAE4659">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供应商没有按照征集文件要求提供全部资料，或者供应商没有对征集文件在各方面作出实质性响应是供应商的风险，并可能导致其响应被否决。</w:t>
      </w:r>
    </w:p>
    <w:p w14:paraId="1C95B09B">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both"/>
        <w:textAlignment w:val="baseline"/>
        <w:outlineLvl w:val="3"/>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t>2.1.3 征集文件的澄清与修改</w:t>
      </w:r>
    </w:p>
    <w:p w14:paraId="41970C98">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"2.1.3.1"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2.1.3.1</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任何已获得征集文件的潜在供应商，均可以书面形式要求征集人作出书面解释、澄清。</w:t>
      </w:r>
    </w:p>
    <w:p w14:paraId="0219F2CD">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"2.1.3.2"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2.1.3.2</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征集人对已发出的征集文件进行必要澄清或者修改的，按供应商须知前附表规定发布。</w:t>
      </w:r>
    </w:p>
    <w:p w14:paraId="629DAF55">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"2.1.3.3"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2.1.3.3</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征集文件澄清、答复、修改、补充的内容为征集文件的组成部分。当征集文件与征集文件的答复、澄清、修改、补充通知就同一内容的表述不一致时，以最后发出的公告或书面文件为准。</w:t>
      </w:r>
    </w:p>
    <w:p w14:paraId="7CD55DA0">
      <w:pPr>
        <w:pStyle w:val="27"/>
        <w:keepNext w:val="0"/>
        <w:keepLines w:val="0"/>
        <w:pageBreakBefore w:val="0"/>
        <w:widowControl/>
        <w:kinsoku w:val="0"/>
        <w:wordWrap/>
        <w:overflowPunct/>
        <w:topLinePunct w:val="0"/>
        <w:autoSpaceDE w:val="0"/>
        <w:autoSpaceDN w:val="0"/>
        <w:bidi w:val="0"/>
        <w:adjustRightInd w:val="0"/>
        <w:snapToGrid w:val="0"/>
        <w:spacing w:before="0" w:after="0" w:line="400" w:lineRule="exact"/>
        <w:ind w:firstLine="404"/>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2.2 响应文件</w:t>
      </w:r>
    </w:p>
    <w:p w14:paraId="6FAB8893">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both"/>
        <w:textAlignment w:val="baseline"/>
        <w:outlineLvl w:val="3"/>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t>2.2.1 响应文件的组成</w:t>
      </w:r>
    </w:p>
    <w:p w14:paraId="4B877C48">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响应文件由第七章“响应文件格式”规定的内容和供应商所作的一切有效补充、修改和承诺等文件组成。</w:t>
      </w:r>
    </w:p>
    <w:p w14:paraId="7BFFDA0B">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both"/>
        <w:textAlignment w:val="baseline"/>
        <w:outlineLvl w:val="3"/>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t>2.2.2 响应文件的语言及计量</w:t>
      </w:r>
    </w:p>
    <w:p w14:paraId="07A78709">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"2.2.2.1"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2.2.2.1</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响应文件以及供应商与征集人就有关响应事宜的所有来往函电，均应以中文书写（除专用术语外，与招标响应有关的语言均使用中文。必要时专用术语应附有中文注释）。供应商提交的支持文件和印刷的文献可以使用别的语言，但其相应内容应同时附中文翻译文本，在解释响应文件时以中文翻译文本为主。对不同文字文本响应文件的解释发生异议的，以中文文本为准。</w:t>
      </w:r>
    </w:p>
    <w:p w14:paraId="69169AE5">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"2.2.2.2"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2.2.2.2</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计量单位征集文件已有明确规定的，响应使用征集文件规定的计量单位；征集文件没有规定的，应采用中华人民共和国法定计量单位。</w:t>
      </w:r>
    </w:p>
    <w:p w14:paraId="673C03A4">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both"/>
        <w:textAlignment w:val="baseline"/>
        <w:outlineLvl w:val="3"/>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t>2.2.3 响应报价</w:t>
      </w:r>
    </w:p>
    <w:p w14:paraId="2F051F46">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"2.2.3.1"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2.2.3.1</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响应报价应按征集文件中相关附表格式填写。</w:t>
      </w:r>
    </w:p>
    <w:p w14:paraId="4F9C5E3A">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"2.2.3.2"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2.2.3.2</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响应文件只允许有一个报价，有选择的或有条件的报价将不予接受。</w:t>
      </w:r>
    </w:p>
    <w:p w14:paraId="0F9018E4">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"2.2.3.3"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2.2.3.3</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对于本文件中未列明，而供应商认为必需的费用也需列入响应报价。在合同实施时，采购人将不予支付供应商没有列入的项目费用，并认为此项目的费用已包括在响应报价中。</w:t>
      </w:r>
    </w:p>
    <w:p w14:paraId="492E848B">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"2.2.3.4"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2.2.3.4</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采购人不接受供应商给予的赠品、回扣或者与采购无关的其他商品、服务。</w:t>
      </w:r>
    </w:p>
    <w:p w14:paraId="2ACD63B2">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both"/>
        <w:textAlignment w:val="baseline"/>
        <w:outlineLvl w:val="3"/>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t>2.2.4 响应有效期</w:t>
      </w:r>
    </w:p>
    <w:p w14:paraId="65B19621">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"2.2.4.1"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2.2.4.1</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如征集文件其他地方无特别规定，响应有效期则为响应截止之日起90天。在响应有效期内响应文件应保持有效。有效期不足的响应文件将被否决。</w:t>
      </w:r>
    </w:p>
    <w:p w14:paraId="68FB49EF">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"2.2.4.2"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2.2.4.2</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在特殊情况下，征集人可与供应商协商延长响应文件的有效期，这种要求和答复均以书面形式进行。</w:t>
      </w:r>
    </w:p>
    <w:p w14:paraId="1B8339C4">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"2.2.4.3"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2.2.4.3</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供应商同意延长的响应有效期的，如本项目要求提交保证金则应相应延长其响应保证金的有效期，但不得要求或被允许修改或撤销其响应文件；供应商拒绝延长的，其响应无效，但供应商有权收回其响应保证金。</w:t>
      </w:r>
    </w:p>
    <w:p w14:paraId="1B41B8FB">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both"/>
        <w:textAlignment w:val="baseline"/>
        <w:outlineLvl w:val="3"/>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t>2.2.5 响应保证金</w:t>
      </w:r>
    </w:p>
    <w:p w14:paraId="3EA9412D">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"2.2.5.1"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2.2.5.1</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供应商须按须知前附表规定提交响应保证金，否则其响应将被否决。除征集文件规定不予退还保证金的情形外，采购代理机构在规定时间内退回供应商的响应保证金（供应商自行承担因未按供应商须知前附表要求交纳导致响应保证金无法及时退还的责任）。</w:t>
      </w:r>
    </w:p>
    <w:p w14:paraId="5D622CAB">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"2.2.5.2"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2.2.5.2</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响应保证金币种应与响应报价币种相同。</w:t>
      </w:r>
    </w:p>
    <w:p w14:paraId="3FAEBAEB">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"2.2.5.3"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2.2.5.3</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未入围供应商的响应保证金在入围通知书发出后5个工作日内退还。入围供应商的响应保证金在框架协议签订后5个工作日内退还。</w:t>
      </w:r>
    </w:p>
    <w:p w14:paraId="06BBC94D">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"2.2.5.4"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2.2.5.4</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供应商有下列情形之一的，响应保证金将不予退还：</w:t>
      </w:r>
    </w:p>
    <w:p w14:paraId="628658B0">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（1）供应商在响应有效期内撤销响应文件的；</w:t>
      </w:r>
    </w:p>
    <w:p w14:paraId="084F9A2C">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（2）供应商在响应过程中弄虚作假，提供虚假材料的；</w:t>
      </w:r>
    </w:p>
    <w:p w14:paraId="316EE07E">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（3）供应商无正当理由不与征集人签订框架协议的；</w:t>
      </w:r>
    </w:p>
    <w:p w14:paraId="4AE09981">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（4）将入围项目转让给他人或者在响应文件中未说明且未经采购人同意，将入围项目分包给他人的；</w:t>
      </w:r>
    </w:p>
    <w:p w14:paraId="2C2BDFFB">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（5）拒绝履行合同义务的；</w:t>
      </w:r>
    </w:p>
    <w:p w14:paraId="16B573FB">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（6）其他严重扰乱征集程序的。</w:t>
      </w:r>
    </w:p>
    <w:p w14:paraId="5715D773">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both"/>
        <w:textAlignment w:val="baseline"/>
        <w:outlineLvl w:val="3"/>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t>2.2.6 响应文件的编制要求</w:t>
      </w:r>
    </w:p>
    <w:p w14:paraId="2D459CAF">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"2.2.6.1"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2.2.6.1</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供应商应先安装“广西政府采购云平台响应客户端”（请自行前往“广西政府采购云</w:t>
      </w:r>
      <w:r>
        <w:rPr>
          <w:rFonts w:hint="eastAsia" w:ascii="宋体" w:hAnsi="宋体" w:cs="宋体"/>
          <w:caps w:val="0"/>
          <w:color w:val="000000" w:themeColor="text1"/>
          <w:spacing w:val="0"/>
          <w:w w:val="100"/>
          <w:position w:val="0"/>
          <w:sz w:val="21"/>
          <w:szCs w:val="21"/>
          <w:highlight w:val="none"/>
          <w:lang w:eastAsia="zh-CN"/>
          <w14:textFill>
            <w14:solidFill>
              <w14:schemeClr w14:val="tx1"/>
            </w14:solidFill>
          </w14:textFill>
        </w:rPr>
        <w:t>”平台</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进行下载），通过账号密码或CA登录客户端制作响应文件。</w:t>
      </w:r>
    </w:p>
    <w:p w14:paraId="67BD588F">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"2.2.6.2"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2.2.6.2</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供应商应按本征集文件规定的格式和顺序编制、装订响应文件并编制完整的页码、目录，响应文件内容不完整、编排混乱导致响应文件被误读、漏读或者查找不到相关内容的，由供应商自行负责。</w:t>
      </w:r>
    </w:p>
    <w:p w14:paraId="5591F103">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"2.2.6.3"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2.2.6.3</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响应文件按照征集文件第七章格式要求在规定位置进行签署、盖章。供应商的响应文件未按照征集文件要求签署、盖章的，</w:t>
      </w:r>
      <w:r>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t>其响应无效</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。骑缝盖公章不视为在规定位置盖章。</w:t>
      </w:r>
    </w:p>
    <w:p w14:paraId="75386037">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"2.2.6.4"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2.2.6.4</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为确保网上操作合法、有效和安全，供应商应当在响应文件递交截止时间前完成在“广西政府采购云</w:t>
      </w:r>
      <w:r>
        <w:rPr>
          <w:rFonts w:hint="eastAsia" w:ascii="宋体" w:hAnsi="宋体" w:cs="宋体"/>
          <w:caps w:val="0"/>
          <w:color w:val="000000" w:themeColor="text1"/>
          <w:spacing w:val="0"/>
          <w:w w:val="100"/>
          <w:position w:val="0"/>
          <w:sz w:val="21"/>
          <w:szCs w:val="21"/>
          <w:highlight w:val="none"/>
          <w:lang w:eastAsia="zh-CN"/>
          <w14:textFill>
            <w14:solidFill>
              <w14:schemeClr w14:val="tx1"/>
            </w14:solidFill>
          </w14:textFill>
        </w:rPr>
        <w:t>”平台</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的身份认证，确保在电子响应过程中能够对相关数据电文进行加密和使用电子签名。</w:t>
      </w:r>
    </w:p>
    <w:p w14:paraId="68980622">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"2.2.6.5"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2.2.6.5</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响应文件中标注的供应商名称应与主体资格证明（如营业执照、事业单位法人证书、执业许可证、个体工商户营业执照、自然人身份证等）和公章/电子签章一致，</w:t>
      </w:r>
      <w:r>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t>否则作无效响应处理</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w:t>
      </w:r>
    </w:p>
    <w:p w14:paraId="1CC41EAC">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both"/>
        <w:textAlignment w:val="baseline"/>
        <w:outlineLvl w:val="3"/>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t>2.2.7 响应文件的递交、修改和撤回</w:t>
      </w:r>
    </w:p>
    <w:p w14:paraId="3C474F93">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"2.2.7.1"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2.2.7.1</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供应商必须在供应商须知前附表规定的响应文件截标时间和截标地点提交电子版响应文件。电子响应文件应在制作完成后，在响应文件提交截止时间前通过有效数字证书（CA认证锁）进行电子签章、加密，然后通过网络将加密的电子响应文件递交至“广西政府采购云</w:t>
      </w:r>
      <w:r>
        <w:rPr>
          <w:rFonts w:hint="eastAsia" w:ascii="宋体" w:hAnsi="宋体" w:cs="宋体"/>
          <w:caps w:val="0"/>
          <w:color w:val="000000" w:themeColor="text1"/>
          <w:spacing w:val="0"/>
          <w:w w:val="100"/>
          <w:position w:val="0"/>
          <w:sz w:val="21"/>
          <w:szCs w:val="21"/>
          <w:highlight w:val="none"/>
          <w:lang w:eastAsia="zh-CN"/>
          <w14:textFill>
            <w14:solidFill>
              <w14:schemeClr w14:val="tx1"/>
            </w14:solidFill>
          </w14:textFill>
        </w:rPr>
        <w:t>”平台</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w:t>
      </w:r>
    </w:p>
    <w:p w14:paraId="06C544A5">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"2.2.7.2"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2.2.7.2</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未在规定时间内提交或者未按照征集文件要求签章、加密的电子响应文件，“广西政府采购云”平台将拒收。</w:t>
      </w:r>
    </w:p>
    <w:p w14:paraId="73763872">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"2.2.7.3"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2.2.7.3</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供应商应当在响应文件提交截止时间前完成响应文件的传输递交，并可以补充、修改或者撤回响应文件。补充或者修改响应文件的，应当先行撤回原文件，补充、修改后重新传输递交。响应文件提交截止时间前未完成传输的，视为撤回响应文件。响应文件提交截止时间后递交的响应文件，“广西政府采购云”平台将拒收。</w:t>
      </w:r>
    </w:p>
    <w:p w14:paraId="41E0028D">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"2.2.7.4"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2.2.7.4</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在响应文件提交截止时间前，除供应商补充、修改或者撤回响应文件外，任何单位和个人不得解密或提取响应文件。</w:t>
      </w:r>
    </w:p>
    <w:p w14:paraId="1AC11F4F">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"2.2.7.5"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2.2.7.5</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在响应文件提交截止时间止提交电子版响应文件的供应商不足2家时，电子版响应文件由征集人在“广西政府采购云”平台操作退回，除此之外征集人对已提交的响应文件概不退回。</w:t>
      </w:r>
    </w:p>
    <w:p w14:paraId="3F2E7AAF">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"2.2.7.6"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2.2.7.6</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征集文件未允许提供备选文件，但存在同一供应商提交两个或以上不同的响应文件，</w:t>
      </w:r>
      <w:r>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t>其响应无效</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。供应商在同一响应文件中对某项技术、商务要求提供有选择性的响应参数或方案等同于提交两个或以上不同的响应文件。</w:t>
      </w:r>
    </w:p>
    <w:p w14:paraId="16683BBA">
      <w:pPr>
        <w:pStyle w:val="27"/>
        <w:keepNext w:val="0"/>
        <w:keepLines w:val="0"/>
        <w:pageBreakBefore w:val="0"/>
        <w:widowControl/>
        <w:kinsoku w:val="0"/>
        <w:wordWrap/>
        <w:overflowPunct/>
        <w:topLinePunct w:val="0"/>
        <w:autoSpaceDE w:val="0"/>
        <w:autoSpaceDN w:val="0"/>
        <w:bidi w:val="0"/>
        <w:adjustRightInd w:val="0"/>
        <w:snapToGrid w:val="0"/>
        <w:spacing w:before="0" w:after="0" w:line="400" w:lineRule="exact"/>
        <w:ind w:firstLine="404"/>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2.3 截标</w:t>
      </w:r>
    </w:p>
    <w:p w14:paraId="6A1D7F42">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both"/>
        <w:textAlignment w:val="baseline"/>
        <w:outlineLvl w:val="3"/>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t>2.3.1 截标准备</w:t>
      </w:r>
    </w:p>
    <w:p w14:paraId="798E38A4">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本项目响应文件提交截止时间及地点见供应商须知前附表规定。</w:t>
      </w:r>
    </w:p>
    <w:p w14:paraId="378C50C7">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全流程电子化项目没有现场递交响应文件及现场截标环节。征集人将按照征集文件规定的时间通过“广西政府采购云”平台组织线上截标活动、开启响应文件，所有供应商均应当准时在线参加。供应商如不参加截标大会的，视同认可截标结果，事后不得对采购相关人员、截标过程和截标结果提出异议，同时供应商因未在线参加截标而导致响应文件无法按时解密等一切后果由供应商自己承担。</w:t>
      </w:r>
    </w:p>
    <w:p w14:paraId="280382E1">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如供应商成功解密响应文件，但未在“广西政府采购云平台”电子截标大厅参加截标的，视同认可截标过程和结果，由此产生的后果由供应商自行负责。</w:t>
      </w:r>
    </w:p>
    <w:p w14:paraId="12B3AE72">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both"/>
        <w:textAlignment w:val="baseline"/>
        <w:outlineLvl w:val="3"/>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t>2.3.2 截标程序</w:t>
      </w:r>
    </w:p>
    <w:p w14:paraId="1A3EF82E">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"2.3.2.1"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2.3.2.1</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供应商登录广西政府采购云平台进入截标大厅签到。</w:t>
      </w:r>
    </w:p>
    <w:p w14:paraId="38092E4F">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"2.3.2.2"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2.3.2.2</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解密电子响应文件。“广西政府采购云”平台按截标时间自动提取所有响应文件。征集人在“广西政府采购云”平台向各供应商发出电子加密响应文件开始解密通知，由供应商平台设置时间内自行进行响应文件解密。供应商须使用加密时所用的CA锁准时登录到“广西政府采购云”平台电子截标大厅签到并对电子响应文件解密。截标后供应商未及时进行解密的，征集人可通知供应商。通知后，响应文件仍未在上述规定时间内解密，或者供应商没预留联系方式或预留联系方式无效导致征集人无法联系到供应商进行解密的，均视为无效响应。</w:t>
      </w:r>
    </w:p>
    <w:p w14:paraId="7D69A047">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"2.3.2.3"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2.3.2.3</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是否接受备份响应文件详见供应商须知前附表，如接受备份文件，出现供应商自身原因引起的解密异常时，供应商须在规定时间内将备份响应文件通过邮箱发送至征集人（代理机构），由代理机构上传备份响应文件后将自动解密。</w:t>
      </w:r>
    </w:p>
    <w:p w14:paraId="25E4BE11">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（解密异常情况处理：详见本章4.2电子交易活动的中止。）</w:t>
      </w:r>
    </w:p>
    <w:p w14:paraId="4D9B68E8">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"2.3.2.4"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2.3.2.4</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供应商对报价进行确认（如有）。</w:t>
      </w:r>
    </w:p>
    <w:p w14:paraId="0B76A099">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"2.3.2.5"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2.3.2.5</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截标结束。</w:t>
      </w:r>
    </w:p>
    <w:p w14:paraId="56745674">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firstLine="422"/>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t>特别说明：</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如遇“广西政府采购云</w:t>
      </w:r>
      <w:r>
        <w:rPr>
          <w:rFonts w:hint="eastAsia" w:ascii="宋体" w:hAnsi="宋体" w:cs="宋体"/>
          <w:caps w:val="0"/>
          <w:color w:val="000000" w:themeColor="text1"/>
          <w:spacing w:val="0"/>
          <w:w w:val="100"/>
          <w:position w:val="0"/>
          <w:sz w:val="21"/>
          <w:szCs w:val="21"/>
          <w:highlight w:val="none"/>
          <w:lang w:eastAsia="zh-CN"/>
          <w14:textFill>
            <w14:solidFill>
              <w14:schemeClr w14:val="tx1"/>
            </w14:solidFill>
          </w14:textFill>
        </w:rPr>
        <w:t>”平台</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相关程序调整的，按调整后的程序执行。</w:t>
      </w:r>
    </w:p>
    <w:p w14:paraId="5216405C">
      <w:pPr>
        <w:pStyle w:val="2"/>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both"/>
        <w:textAlignment w:val="baseline"/>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t>2.3.3 演示</w:t>
      </w:r>
    </w:p>
    <w:p w14:paraId="7EF6CC62">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"2.3.3.1"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2.3.3.1</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供应商须知前附表规定在截标会议结束后进行演示的，供应商应按规定进行演示。</w:t>
      </w:r>
    </w:p>
    <w:p w14:paraId="42F1A0A7">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"2.3.3.2"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2.3.3.2</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未按规定时间进行演示可能引起的演示分数被计为0分或响应无效等后果由供应商自行承担。</w:t>
      </w:r>
    </w:p>
    <w:p w14:paraId="472FD8AF">
      <w:pPr>
        <w:pStyle w:val="27"/>
        <w:keepNext w:val="0"/>
        <w:keepLines w:val="0"/>
        <w:pageBreakBefore w:val="0"/>
        <w:widowControl/>
        <w:kinsoku w:val="0"/>
        <w:wordWrap/>
        <w:overflowPunct/>
        <w:topLinePunct w:val="0"/>
        <w:autoSpaceDE w:val="0"/>
        <w:autoSpaceDN w:val="0"/>
        <w:bidi w:val="0"/>
        <w:adjustRightInd w:val="0"/>
        <w:snapToGrid w:val="0"/>
        <w:spacing w:before="0" w:after="0" w:line="400" w:lineRule="exact"/>
        <w:ind w:firstLine="404"/>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2.4 资格审查</w:t>
      </w:r>
    </w:p>
    <w:p w14:paraId="4E74688C">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2.4.1 本项目采用资格后审方法。截标结束后，征集人通过电子交易平台对供应商的资格进行线上审查。资格审查是根据法律法规和征集文件的规定，对供应商的基本资格条件、特定资格条件进行审查。</w:t>
      </w:r>
    </w:p>
    <w:p w14:paraId="7C31E7B1">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2.4.2 资格审查标准在第四章评审方法及标准中规定，符合资格审查标准要求的供应商即为资格审查合格。</w:t>
      </w:r>
    </w:p>
    <w:p w14:paraId="0E21B7AE">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2.4.3 信用查询要求如下（注：“广西政府采购云</w:t>
      </w:r>
      <w:r>
        <w:rPr>
          <w:rFonts w:hint="eastAsia" w:ascii="宋体" w:hAnsi="宋体" w:cs="宋体"/>
          <w:caps w:val="0"/>
          <w:color w:val="000000" w:themeColor="text1"/>
          <w:spacing w:val="0"/>
          <w:w w:val="100"/>
          <w:position w:val="0"/>
          <w:sz w:val="21"/>
          <w:szCs w:val="21"/>
          <w:highlight w:val="none"/>
          <w:lang w:eastAsia="zh-CN"/>
          <w14:textFill>
            <w14:solidFill>
              <w14:schemeClr w14:val="tx1"/>
            </w14:solidFill>
          </w14:textFill>
        </w:rPr>
        <w:t>”平台</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已与“信用中国”平台做接口，审查专家可直接在线查询）</w:t>
      </w:r>
    </w:p>
    <w:p w14:paraId="1272938A">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（1）信用信息查询渠道：</w:t>
      </w:r>
    </w:p>
    <w:p w14:paraId="74684AF9">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中国政府采购网“政府采购严重违法失信行为记录名单”信用中国网：“失信被执行人”、“重大税收违法失信主体”、“行政处罚”</w:t>
      </w:r>
    </w:p>
    <w:p w14:paraId="339FFD8D">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（2）信用信息查询截止时点：征集公告发布后任1日。</w:t>
      </w:r>
    </w:p>
    <w:p w14:paraId="30A6AAC5">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（3）信用信息查询记录和证据留存的具体方式：通过广西政府采购云平台查询</w:t>
      </w:r>
    </w:p>
    <w:p w14:paraId="65981BF1">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（4）信用信息的使用规则：供应商如被列入失信被执行人、重大税收违法失信主体、政府采购严重违法失信行为记录名单或有行政处罚记录则资格审查不予通过，响应被否决。</w:t>
      </w:r>
    </w:p>
    <w:p w14:paraId="578D5A27">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2.4.4 供应商有下列情形之一的，资格审查不合格，作无效响应处理：</w:t>
      </w:r>
    </w:p>
    <w:p w14:paraId="46585AD7">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cs="宋体"/>
          <w:caps w:val="0"/>
          <w:color w:val="000000" w:themeColor="text1"/>
          <w:spacing w:val="0"/>
          <w:w w:val="100"/>
          <w:position w:val="0"/>
          <w:sz w:val="21"/>
          <w:szCs w:val="21"/>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w:t>
      </w:r>
      <w:r>
        <w:rPr>
          <w:rFonts w:hint="eastAsia" w:ascii="宋体" w:hAnsi="宋体" w:cs="宋体"/>
          <w:caps w:val="0"/>
          <w:color w:val="000000" w:themeColor="text1"/>
          <w:spacing w:val="0"/>
          <w:w w:val="100"/>
          <w:position w:val="0"/>
          <w:sz w:val="21"/>
          <w:szCs w:val="21"/>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不具备征集文件中规定的资格要求或资格条件的；</w:t>
      </w:r>
    </w:p>
    <w:p w14:paraId="26A51A1C">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cs="宋体"/>
          <w:caps w:val="0"/>
          <w:color w:val="000000" w:themeColor="text1"/>
          <w:spacing w:val="0"/>
          <w:w w:val="100"/>
          <w:position w:val="0"/>
          <w:sz w:val="21"/>
          <w:szCs w:val="21"/>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w:t>
      </w:r>
      <w:r>
        <w:rPr>
          <w:rFonts w:hint="eastAsia" w:ascii="宋体" w:hAnsi="宋体" w:cs="宋体"/>
          <w:caps w:val="0"/>
          <w:color w:val="000000" w:themeColor="text1"/>
          <w:spacing w:val="0"/>
          <w:w w:val="100"/>
          <w:position w:val="0"/>
          <w:sz w:val="21"/>
          <w:szCs w:val="21"/>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响应文件缺少任何一项资格证明文件或不符合第四章评审方法及标准中资格审查标准规定的评审内容的；</w:t>
      </w:r>
    </w:p>
    <w:p w14:paraId="60ABED01">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cs="宋体"/>
          <w:caps w:val="0"/>
          <w:color w:val="000000" w:themeColor="text1"/>
          <w:spacing w:val="0"/>
          <w:w w:val="100"/>
          <w:position w:val="0"/>
          <w:sz w:val="21"/>
          <w:szCs w:val="21"/>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3</w:t>
      </w:r>
      <w:r>
        <w:rPr>
          <w:rFonts w:hint="eastAsia" w:ascii="宋体" w:hAnsi="宋体" w:cs="宋体"/>
          <w:caps w:val="0"/>
          <w:color w:val="000000" w:themeColor="text1"/>
          <w:spacing w:val="0"/>
          <w:w w:val="100"/>
          <w:position w:val="0"/>
          <w:sz w:val="21"/>
          <w:szCs w:val="21"/>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资格审查合格的供应商不足2家的，不得评审。</w:t>
      </w:r>
    </w:p>
    <w:p w14:paraId="0931695A">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both"/>
        <w:textAlignment w:val="baseline"/>
        <w:outlineLvl w:val="2"/>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t>2.5 评审</w:t>
      </w:r>
    </w:p>
    <w:p w14:paraId="74E38983">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both"/>
        <w:textAlignment w:val="baseline"/>
        <w:outlineLvl w:val="3"/>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t>2.5.1 评审委员会及评审原则</w:t>
      </w:r>
    </w:p>
    <w:p w14:paraId="7B24DFB5">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"2.5.1.1"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2.5.1.1</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本项目评审工作由评审委员会负责，评审委员会由评审专家和采购人代表（如有）不少于5人组成。评审委员会评审时必须公平、公正、客观，不带任何倾向性和启发性；不得向外界透露任何与评审有关的内容；任何单位和个人不得干扰、影响评审的正常进行；评审委员会及有关工作人员不得私下与供应商接触，不得收受利害关系人的财物或者其他好处；评审专家发现本人与参加采购活动的供应商有利害关系的，应当主动提出回避。</w:t>
      </w:r>
    </w:p>
    <w:p w14:paraId="501B7960">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"2.5.1.2"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2.5.1.2</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评审委员会成员应当通过电子交易平台进行独立评审，评审委员会成员对需要共同认定的事项存在争议的，应当按照少数服从多数的原则作出结论。持不同意见的评审委员会成员应当在评审报告上签署不同意见及理由，否则视为同意评审报告。如果在评审过程中出现法律法规和征集文件均没有明确规定的情形时，由评审委员会现场协商确定，协商不一致的，由全体评审委员会成员投票表决，应当按照少数服从多数的原则作出结论并由征集人记录在评审报告中。</w:t>
      </w:r>
    </w:p>
    <w:p w14:paraId="0E03A18C">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"2.5.1.3"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2.5.1.3</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征集人应当采取必要措施，保证评审在严格保密（封闭式评审）的情况下进行。除采购人代表、评审现场组织人员外，采购人的其他工作人员以及与评审工作无关的人员不得进入评审现场。有关人员对评审情况以及在评审过程中获悉的国家秘密、商业秘密负有保密责任。</w:t>
      </w:r>
    </w:p>
    <w:p w14:paraId="0DD166D8">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"2.5.1.4"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2.5.1.4</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本项目评审过程实行全程网上留痕及录音、录像监控，供应商在评审过程中所进行的试图影响评审结果的不公正活动，可能导致其响应按无效处理。</w:t>
      </w:r>
    </w:p>
    <w:p w14:paraId="767524BC">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both"/>
        <w:textAlignment w:val="baseline"/>
        <w:outlineLvl w:val="3"/>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t>2.5.2 评审方法及依据</w:t>
      </w:r>
    </w:p>
    <w:p w14:paraId="44E67E9B">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"2.5.2.1"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2.5.2.1</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本项目采用第四章评审方法及标准规定的方法进行评审。</w:t>
      </w:r>
    </w:p>
    <w:p w14:paraId="2A22AA88">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"2.5.2.2"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2.5.2.2</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评审委员会以征集文件、补充文件、响应文件、澄清及答复为评审依据，第四章评审方法及标准没有规定的评审方法、标准及因素，不得作为评审依据。</w:t>
      </w:r>
    </w:p>
    <w:p w14:paraId="6A370723">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both"/>
        <w:textAlignment w:val="baseline"/>
        <w:outlineLvl w:val="3"/>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t>2.5.3 评审程序</w:t>
      </w:r>
    </w:p>
    <w:p w14:paraId="4C9E5859">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"2.5.3.1"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2.5.3.1</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符合性审查</w:t>
      </w:r>
    </w:p>
    <w:p w14:paraId="2939708C">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资格审查结束后，评审委员会对通过资格审查的供应商的响应文件进行报价、商务资信、技术等方面实质性内容进行符合性审查，符合性审查标准详见第四章评审方法及标准。</w:t>
      </w:r>
    </w:p>
    <w:p w14:paraId="065E2B1D">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"2.5.3.2"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2.5.3.2</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澄清、说明或补正</w:t>
      </w:r>
    </w:p>
    <w:p w14:paraId="3E859C97">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（1）对响应文件中含义不明确、同类问题表述不一致或者有明显文字和计算错误的内容，评审委员会应在“广西政府采购云</w:t>
      </w:r>
      <w:r>
        <w:rPr>
          <w:rFonts w:hint="eastAsia" w:ascii="宋体" w:hAnsi="宋体" w:cs="宋体"/>
          <w:caps w:val="0"/>
          <w:color w:val="000000" w:themeColor="text1"/>
          <w:spacing w:val="0"/>
          <w:w w:val="100"/>
          <w:position w:val="0"/>
          <w:sz w:val="21"/>
          <w:szCs w:val="21"/>
          <w:highlight w:val="none"/>
          <w:lang w:eastAsia="zh-CN"/>
          <w14:textFill>
            <w14:solidFill>
              <w14:schemeClr w14:val="tx1"/>
            </w14:solidFill>
          </w14:textFill>
        </w:rPr>
        <w:t>”平台</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发布电子澄清函，要求供应商在平台设置的时间内作出必要的澄清、说明或者补正。供应商在“广西政府采购云</w:t>
      </w:r>
      <w:r>
        <w:rPr>
          <w:rFonts w:hint="eastAsia" w:ascii="宋体" w:hAnsi="宋体" w:cs="宋体"/>
          <w:caps w:val="0"/>
          <w:color w:val="000000" w:themeColor="text1"/>
          <w:spacing w:val="0"/>
          <w:w w:val="100"/>
          <w:position w:val="0"/>
          <w:sz w:val="21"/>
          <w:szCs w:val="21"/>
          <w:highlight w:val="none"/>
          <w:lang w:eastAsia="zh-CN"/>
          <w14:textFill>
            <w14:solidFill>
              <w14:schemeClr w14:val="tx1"/>
            </w14:solidFill>
          </w14:textFill>
        </w:rPr>
        <w:t>”平台</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接收到电子澄清函后根据澄清函内容直接在线编辑或上传PDF格式回函，电子澄清答复函使用CA证书加盖单位电子签章后提交至评审委员会。供应商的澄清、说明或者补正不得超出响应文件的范围或者改变响应文件的实质性内容。供应商未在规定时间内进行澄清、说明或者补正的，按无效响应处理。</w:t>
      </w:r>
    </w:p>
    <w:p w14:paraId="335A083E">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异常情况处理：如遇无法正常使用线上发送澄清函的情况，将以书面形式执行。以书面形式执行的情况下，评审委员会以书面形式要求供应商在规定时间内作出必要的澄清、说明或者补正。供应商的澄清、说明或者补正必须采用书面形式，并加盖公章或者由法定代表人或者其授权的代表签字。</w:t>
      </w:r>
    </w:p>
    <w:p w14:paraId="74D538B7">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"2.5.3.3"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2.5.3.3</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报价修正</w:t>
      </w:r>
    </w:p>
    <w:p w14:paraId="2B9C840D">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（1）报价出现前后不一致的，按照下列规定修正：</w:t>
      </w:r>
    </w:p>
    <w:p w14:paraId="5084905B">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①响应文件中开标一览表（报价表）内容与响应文件中相应内容不一致的，以开标一览表（报价表）为准；</w:t>
      </w:r>
    </w:p>
    <w:p w14:paraId="628183A8">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②大写金额和小写金额不一致的，以大写金额为准；</w:t>
      </w:r>
    </w:p>
    <w:p w14:paraId="261A488F">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③单价金额小数点或者百分比有明显错位的，以开标一览表的总价为准，并修改单价；</w:t>
      </w:r>
    </w:p>
    <w:p w14:paraId="16D58D7A">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④总价金额与按单价汇总金额不一致的，以单价金额计算结果为准。</w:t>
      </w:r>
    </w:p>
    <w:p w14:paraId="37BE67FB">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同时出现两种以上不一致的，按照上述①-④顺序修正。修正后的报价按照上述“</w: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instrText xml:space="preserve">HYPERLINK "2.5.3.3"</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2.5.3.3</w: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澄清、说明或补正”的规定经供应商确认后产生约束力，供应商不确认的，其响应无效。</w:t>
      </w:r>
    </w:p>
    <w:p w14:paraId="14884B3D">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（2）评审委员会认为供应商的报价明显低于其他通过符合性审查供应商的报价，有可能影响产品质量或者不能诚信履约的，应当要求其在合理的时间内提交相关书面证明材料；书面证明应当按照上述“</w: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instrText xml:space="preserve">HYPERLINK "2.5.3.3"</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2.5.3.3</w: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澄清、说明或补正”的规定提交。供应商未按规定提交或不能证明其报价合理性的，评审委员会应当将其作为无效响应处理。</w:t>
      </w:r>
    </w:p>
    <w:p w14:paraId="308464C5">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（3）经供应商确认修正后的报价若超过采购预算金额或者最高限价，其响应文件作无效响应处理。</w:t>
      </w:r>
    </w:p>
    <w:p w14:paraId="345233E1">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（4）经</w:t>
      </w:r>
      <w:r>
        <w:rPr>
          <w:rFonts w:hint="eastAsia" w:ascii="宋体" w:hAnsi="宋体" w:cs="宋体"/>
          <w:caps w:val="0"/>
          <w:color w:val="000000" w:themeColor="text1"/>
          <w:spacing w:val="0"/>
          <w:w w:val="100"/>
          <w:position w:val="0"/>
          <w:sz w:val="21"/>
          <w:szCs w:val="21"/>
          <w:highlight w:val="none"/>
          <w:lang w:eastAsia="zh-CN"/>
          <w14:textFill>
            <w14:solidFill>
              <w14:schemeClr w14:val="tx1"/>
            </w14:solidFill>
          </w14:textFill>
        </w:rPr>
        <w:t>供应商</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确认修正后的报价作为签订合同的依据，并以此报价计算价格分。</w:t>
      </w:r>
    </w:p>
    <w:p w14:paraId="4D65B5E6">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"2.5.3.4"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2.5.3.4</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串通响应认定</w:t>
      </w:r>
    </w:p>
    <w:p w14:paraId="0498BEF5">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评审委员会须根据以下规定认定供应商是否有串通投标的行为。</w:t>
      </w:r>
    </w:p>
    <w:p w14:paraId="5F6346D3">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（1）根据《关于防治政府采购招标中串通投标行为的通知》（桂财采〔2016〕42号）规定，出现下述情况的，相关供应商的投标作无效投标处理。</w:t>
      </w:r>
    </w:p>
    <w:p w14:paraId="5332DF5B">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①单位负责人为同一人或者存在直接控股、管理关系，参加同一合同项下政府采购活动的不同供应商。</w:t>
      </w:r>
    </w:p>
    <w:p w14:paraId="7D722F5F">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②授权给供应商后参加同一合同</w:t>
      </w:r>
      <w:r>
        <w:rPr>
          <w:rFonts w:hint="eastAsia" w:ascii="宋体" w:hAnsi="宋体" w:cs="宋体"/>
          <w:caps w:val="0"/>
          <w:color w:val="000000" w:themeColor="text1"/>
          <w:spacing w:val="0"/>
          <w:w w:val="100"/>
          <w:position w:val="0"/>
          <w:sz w:val="21"/>
          <w:szCs w:val="21"/>
          <w:highlight w:val="none"/>
          <w:lang w:eastAsia="zh-CN"/>
          <w14:textFill>
            <w14:solidFill>
              <w14:schemeClr w14:val="tx1"/>
            </w14:solidFill>
          </w14:textFill>
        </w:rPr>
        <w:t>项目</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（分标、分包）投标的生产厂商。</w:t>
      </w:r>
    </w:p>
    <w:p w14:paraId="7AF1C6CD">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③视为或被认定为串通投标的相关供应商。</w:t>
      </w:r>
    </w:p>
    <w:p w14:paraId="3DEF387B">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（2）根据《关于防治政府采购招标中串通投标行为的通知》（桂财采〔2016〕42号）规定，有下列情形之一的视为供应商相互串通投标，投标文件将被视为无效。</w:t>
      </w:r>
    </w:p>
    <w:p w14:paraId="212290C3">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①不同供应商的投标文件由同一单位或者个人编制；或不同供应商报名的IP地址一致的；</w:t>
      </w:r>
    </w:p>
    <w:p w14:paraId="3D811250">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②不同供应商委托同一单位或者个人办理投标事宜；</w:t>
      </w:r>
    </w:p>
    <w:p w14:paraId="61898091">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③不同的供应商的投标文件载明的项目管理员为同一个人；</w:t>
      </w:r>
    </w:p>
    <w:p w14:paraId="5843EA54">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④不同供应商的投标文件异常一致或投标报价呈规律性差异；</w:t>
      </w:r>
    </w:p>
    <w:p w14:paraId="1705290E">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⑤不同供应商的投标文件相互混装；</w:t>
      </w:r>
    </w:p>
    <w:p w14:paraId="4FADFC7F">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⑥不同供应商的保证金从同一单位或者个人账户转出。</w:t>
      </w:r>
    </w:p>
    <w:p w14:paraId="3BD3B9FD">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（3）根据《关于防治政府采购招标中串通投标行为的通知》（桂财采〔2016〕42号）规定，供应商有下列情形之一的，属于恶意串通行为，投标文件将被视为无效。</w:t>
      </w:r>
    </w:p>
    <w:p w14:paraId="17F5A447">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①供应商直接或者间接从采购人或者采购代理机构处获得其他供应商的相关信息并修改其投标文件或者响应文件；</w:t>
      </w:r>
    </w:p>
    <w:p w14:paraId="73AB79EB">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②供应商按照采购人或者采购代理机构的授意撤换、修改投标文件或者响应文件;；</w:t>
      </w:r>
    </w:p>
    <w:p w14:paraId="610E32EE">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③供应商之间协商报价、技术方案等投标文件或者响应文件的实质性内容；</w:t>
      </w:r>
    </w:p>
    <w:p w14:paraId="3FAF9025">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④属于同一集团、协会、商会等组织成员的供应商按照该组织要求协同参加政府采购活动；</w:t>
      </w:r>
    </w:p>
    <w:p w14:paraId="01C2B25C">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⑤供应商之间事先约定一致抬高或者压低投标报价，或者在招标项目中事先约定轮流以高价位或者低价位中标，或者事先约定由某一特定供应商中标，然后再参加投标；</w:t>
      </w:r>
    </w:p>
    <w:p w14:paraId="45A77B89">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⑥供应商之间商定部分供应商放弃参加政府采购活动或者放弃中标；</w:t>
      </w:r>
    </w:p>
    <w:p w14:paraId="2619BF54">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⑦供应商与采购人或者采购代理机构之间、供应商相互之间，为谋求特定供应商中标或者排斥其他供应商的其他串通行为。</w:t>
      </w:r>
    </w:p>
    <w:p w14:paraId="1C435086">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注：本款所述“投标”即为“响应”，“中标”即为“入围”。</w:t>
      </w:r>
    </w:p>
    <w:p w14:paraId="476F7F67">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"2.5.3.5"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2.5.3.5</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响应无效认定</w:t>
      </w:r>
    </w:p>
    <w:p w14:paraId="52452509">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（1）在评审过程中如发现下列情形之一的，响应文件将被视为无效：</w:t>
      </w:r>
    </w:p>
    <w:p w14:paraId="716BDFA8">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①响应文件存在法律、法规及监督部门有关文件规定的无效情形。</w:t>
      </w:r>
    </w:p>
    <w:p w14:paraId="2221D1F3">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②响应文件存在征集文件规定的无效情形。</w:t>
      </w:r>
    </w:p>
    <w:p w14:paraId="48FC96E9">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根据财库《关于促进政府采购公平竞争优化营商环境的通知》（〔2019〕38号）以及《广西壮族自治区财政厅转发财政部关于促进政府采购公平竞争优化营商环境的通知》（桂财采〔2019〕41号）规定，评审委员会不得因装订、纸张、文件排序等非实质性的格式、形式问题认定响应无效或否决响应，从而限制和影响供应商响应（响应）。</w:t>
      </w:r>
    </w:p>
    <w:p w14:paraId="621BA7BE">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"2.5.3.6"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2.5.3.6</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比较与评价</w:t>
      </w:r>
    </w:p>
    <w:p w14:paraId="7599A81A">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（1）评审委员会按征集文件中规定的评审方法和标准，对符合性审查合格的响应文件进行综合比较与评价。</w:t>
      </w:r>
    </w:p>
    <w:p w14:paraId="5EE43ED1">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（2）评审委员会各成员独立对每个有效供应商的响应文件进行评价。评价有误的应及时进行修正。评分标准如有客观分定义，评审委员会所有成员的客观分评分分值应当一致。</w:t>
      </w:r>
    </w:p>
    <w:p w14:paraId="085094B0">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（3）评审委员会按质量综合评分由高到低的排列顺序以及评审方法及标准规定的入围供应商数量上限或淘汰率推荐入围供应商。</w:t>
      </w:r>
    </w:p>
    <w:p w14:paraId="0939080C">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4）评审委员会根据评审记录及评审结果编写评审报告，评审委员会成员均应当在评审报告上签字，对自己的评审意见承担法律责任。评审报告签署前，经复核发现存在以下情形之一的，评审委员会应当当场修改评审结果，并在评审报告中记载；评审报告签署后，征集人发现存在以下情形之一的，应</w:t>
      </w:r>
    </w:p>
    <w:p w14:paraId="1B56C204">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当组织原评审委员会进行重新评审。</w:t>
      </w:r>
    </w:p>
    <w:p w14:paraId="2B0A8489">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分值汇总计算错误的；分项评分超出评分标准范围的；评审委员会成员对客观评审因素评分不一致的；经评审委员会认定评分畸高、畸低的。</w:t>
      </w:r>
    </w:p>
    <w:p w14:paraId="4FF0772E">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2.5.4 确定入围供应商</w:t>
      </w:r>
    </w:p>
    <w:p w14:paraId="3D0CA1D2">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"2.5.4.1"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2.5.4.1</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采购代理机构将在评审结束后2个工作日内将评审报告送征集人，征集人在5个工作日内按照评审报告中推荐的入围候选供应商顺序确定入围供应商。</w:t>
      </w:r>
    </w:p>
    <w:p w14:paraId="7C337EEA">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"2.5.4.2"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2.5.4.2</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已确定入围供应商但尚未签订框架协议前，如发现入围供应商存在本章2.8.2的六种情形之一，认定其入围资格无效的，造成入围供应商不足入围供应商最大数量时，征集人可以从合格的入围候选供应商中依次另行确定入围供应商。</w:t>
      </w:r>
    </w:p>
    <w:p w14:paraId="4BCD8338">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"2.5.4.3"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2.5.4.3</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征集人认为供应商对征集过程、成交结果提出的质疑成立且影响或者可能影响成交结果的，合格供应商符合法定数量时，可以从合格的入围候选供应商中另行确定入围供应商的，应当依法另行确定入围供应商；否则应当重新开展征集活动。</w:t>
      </w:r>
    </w:p>
    <w:p w14:paraId="33CB4F10">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both"/>
        <w:textAlignment w:val="baseline"/>
        <w:outlineLvl w:val="3"/>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t>2.5.5 入围结果公告</w:t>
      </w:r>
    </w:p>
    <w:p w14:paraId="3E7ACD7F">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"2.5.5.1"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2.5.5.1</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自入围供应商确定后2个工作日内，采购代理机构按照供应商须知前附表的规定公告入围结果。</w:t>
      </w:r>
    </w:p>
    <w:p w14:paraId="62454AC0">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"2.5.5.2"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2.5.5.2</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在发布入围结果公告的同时，采购代理机构以供应商须知前附表规定的形式向入围供应商发出入围通知书。入围通知书发出后，征集人改变入围结果，或者入围供应商放弃入围资格，应当承担相应的法律责任。</w:t>
      </w:r>
    </w:p>
    <w:p w14:paraId="26AB8E41">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both"/>
        <w:textAlignment w:val="baseline"/>
        <w:outlineLvl w:val="3"/>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t>2.5.6 废标</w:t>
      </w:r>
    </w:p>
    <w:p w14:paraId="466194F1">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"2.5.6.1"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2.5.6.1</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出现下列情形之一，将导致项目废标：</w:t>
      </w:r>
    </w:p>
    <w:p w14:paraId="4A4E4431">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（1）符合专业条件的供应商或者对征集文件做实质性响应的供应商不足两家；</w:t>
      </w:r>
    </w:p>
    <w:p w14:paraId="1A8C63B9">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（2）出现影响采购公正的违法、违规行为的；</w:t>
      </w:r>
    </w:p>
    <w:p w14:paraId="69EE2BE3">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（3）供应商的报价均超过了最高限制单价，采购人不能支付的；</w:t>
      </w:r>
    </w:p>
    <w:p w14:paraId="737A7395">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（4）因发生重大变故或采购任务取消的。</w:t>
      </w:r>
    </w:p>
    <w:p w14:paraId="05556B14">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"2.5.6.2"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2.5.6.2</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废标后征集人将发布废标公告通知供应商。</w:t>
      </w:r>
    </w:p>
    <w:p w14:paraId="334CDEF8">
      <w:pPr>
        <w:pStyle w:val="27"/>
        <w:keepNext w:val="0"/>
        <w:keepLines w:val="0"/>
        <w:pageBreakBefore w:val="0"/>
        <w:widowControl/>
        <w:kinsoku w:val="0"/>
        <w:wordWrap/>
        <w:overflowPunct/>
        <w:topLinePunct w:val="0"/>
        <w:autoSpaceDE w:val="0"/>
        <w:autoSpaceDN w:val="0"/>
        <w:bidi w:val="0"/>
        <w:adjustRightInd w:val="0"/>
        <w:snapToGrid w:val="0"/>
        <w:spacing w:before="0" w:after="0" w:line="400" w:lineRule="exact"/>
        <w:ind w:firstLine="404"/>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2.6 签订框架协议</w:t>
      </w:r>
    </w:p>
    <w:p w14:paraId="557B18D9">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2.6.1 征集人在征集文件规定的时间内与入围供应商签订框架协议，如无特别规定，签订时间应不晚于入围通知书发出之日起</w:t>
      </w:r>
      <w:r>
        <w:rPr>
          <w:rFonts w:hint="eastAsia" w:ascii="宋体" w:hAnsi="宋体" w:cs="宋体"/>
          <w:caps w:val="0"/>
          <w:color w:val="000000" w:themeColor="text1"/>
          <w:spacing w:val="0"/>
          <w:w w:val="100"/>
          <w:position w:val="0"/>
          <w:sz w:val="21"/>
          <w:szCs w:val="21"/>
          <w:highlight w:val="none"/>
          <w:lang w:val="en-US" w:eastAsia="zh-CN"/>
          <w14:textFill>
            <w14:solidFill>
              <w14:schemeClr w14:val="tx1"/>
            </w14:solidFill>
          </w14:textFill>
        </w:rPr>
        <w:t>25</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日内。</w:t>
      </w:r>
    </w:p>
    <w:p w14:paraId="2DECC340">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2.6.2 征集人在框架协议签订后7个工作日内，将框架协议副本报本级财政部门备案。</w:t>
      </w:r>
    </w:p>
    <w:p w14:paraId="6AECC7D4">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2.6.3 框架协议不得对征集文件确定的事项以及入围供应商的响应文件作实质性修改。</w:t>
      </w:r>
    </w:p>
    <w:p w14:paraId="2FFE36E7">
      <w:pPr>
        <w:pStyle w:val="27"/>
        <w:keepNext w:val="0"/>
        <w:keepLines w:val="0"/>
        <w:pageBreakBefore w:val="0"/>
        <w:widowControl/>
        <w:kinsoku w:val="0"/>
        <w:wordWrap/>
        <w:overflowPunct/>
        <w:topLinePunct w:val="0"/>
        <w:autoSpaceDE w:val="0"/>
        <w:autoSpaceDN w:val="0"/>
        <w:bidi w:val="0"/>
        <w:adjustRightInd w:val="0"/>
        <w:snapToGrid w:val="0"/>
        <w:spacing w:before="0" w:after="0" w:line="400" w:lineRule="exact"/>
        <w:ind w:firstLine="404"/>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2.7 告知入围信息</w:t>
      </w:r>
    </w:p>
    <w:p w14:paraId="4A09792B">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2.7.1 征集人在框架协议签订后3个工作日内将入围信息告知适用框架协议的所有采购人。</w:t>
      </w:r>
    </w:p>
    <w:p w14:paraId="7A94E370">
      <w:pPr>
        <w:pStyle w:val="27"/>
        <w:keepNext w:val="0"/>
        <w:keepLines w:val="0"/>
        <w:pageBreakBefore w:val="0"/>
        <w:widowControl/>
        <w:kinsoku w:val="0"/>
        <w:wordWrap/>
        <w:overflowPunct/>
        <w:topLinePunct w:val="0"/>
        <w:autoSpaceDE w:val="0"/>
        <w:autoSpaceDN w:val="0"/>
        <w:bidi w:val="0"/>
        <w:adjustRightInd w:val="0"/>
        <w:snapToGrid w:val="0"/>
        <w:spacing w:before="0" w:after="0" w:line="400" w:lineRule="exact"/>
        <w:ind w:firstLine="404"/>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2.8 入围供应商的清退和补充</w:t>
      </w:r>
    </w:p>
    <w:p w14:paraId="68E65F65">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2.8.1 封闭式框架协议入围供应商无正当理由，不得主动放弃入围资格或者退出框架协议。</w:t>
      </w:r>
    </w:p>
    <w:p w14:paraId="35538881">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2.8.2 入围供应商有下列情形之一，尚未签订框架协议的，取消其入围资格；已经签订框架协议的，解除与其签订的框架协议：</w:t>
      </w:r>
    </w:p>
    <w:p w14:paraId="29F1B7E5">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（1）恶意串通谋取入围或者合同成交的；</w:t>
      </w:r>
    </w:p>
    <w:p w14:paraId="03354216">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（2）提供虚假材料谋取入围或者合同成交的；</w:t>
      </w:r>
    </w:p>
    <w:p w14:paraId="0F7577C3">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（3）无正当理由拒不接受合同授予的；</w:t>
      </w:r>
    </w:p>
    <w:p w14:paraId="0A8562DD">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（4）不履行合同义务或者履行合同义务不符合约定，经采购人请求履行后仍不履行或者仍未按约定履行的；</w:t>
      </w:r>
    </w:p>
    <w:p w14:paraId="3E75E14A">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（5）擅自变更拟投入评审人员数量达到总人数20%，或实际评审人员配备达不到合同约定的最低人数；</w:t>
      </w:r>
    </w:p>
    <w:p w14:paraId="585D81E9">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（6）框架协议有效期内，因违法行为被禁止或限制参加政府采购活动的；</w:t>
      </w:r>
    </w:p>
    <w:p w14:paraId="25096F74">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cs="宋体"/>
          <w:color w:val="000000" w:themeColor="text1"/>
          <w:highlight w:val="none"/>
          <w:lang w:val="en-US" w:eastAsia="zh-CN"/>
          <w14:textFill>
            <w14:solidFill>
              <w14:schemeClr w14:val="tx1"/>
            </w14:solidFill>
          </w14:textFill>
        </w:rPr>
        <w:t>7</w:t>
      </w:r>
      <w:r>
        <w:rPr>
          <w:rFonts w:hint="eastAsia" w:ascii="宋体" w:hAnsi="宋体" w:cs="宋体"/>
          <w:color w:val="000000" w:themeColor="text1"/>
          <w:highlight w:val="none"/>
          <w:lang w:eastAsia="zh-CN"/>
          <w14:textFill>
            <w14:solidFill>
              <w14:schemeClr w14:val="tx1"/>
            </w14:solidFill>
          </w14:textFill>
        </w:rPr>
        <w:t>）确定入围供应商后，采购人有权对入围供应商提供的人员名单、注册证明、执业资格、人事关系、业绩材料等相关资料进行核实，如响应文件存在虚假情况，则取消入围资格，存在违法违规行为的，由相关部门进行处理；</w:t>
      </w:r>
    </w:p>
    <w:p w14:paraId="0625BFAF">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cs="宋体"/>
          <w:color w:val="000000" w:themeColor="text1"/>
          <w:highlight w:val="none"/>
          <w:lang w:val="en-US" w:eastAsia="zh-CN"/>
          <w14:textFill>
            <w14:solidFill>
              <w14:schemeClr w14:val="tx1"/>
            </w14:solidFill>
          </w14:textFill>
        </w:rPr>
        <w:t>8</w:t>
      </w:r>
      <w:r>
        <w:rPr>
          <w:rFonts w:hint="eastAsia" w:ascii="宋体" w:hAnsi="宋体" w:cs="宋体"/>
          <w:color w:val="000000" w:themeColor="text1"/>
          <w:highlight w:val="none"/>
          <w:lang w:eastAsia="zh-CN"/>
          <w14:textFill>
            <w14:solidFill>
              <w14:schemeClr w14:val="tx1"/>
            </w14:solidFill>
          </w14:textFill>
        </w:rPr>
        <w:t>）服务期间，如出现2次不接单或未按约定时间完成评审任务且无正当理由的情况，采购人有权提出警告并要求其限期整改；累计出现3次不接单或未按约定时间完成评审任务且无正当理由的情况，采购人将启动清退程序，书面通知该供应商解除框架协议。</w:t>
      </w:r>
    </w:p>
    <w:p w14:paraId="5FB651BE">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w:t>
      </w:r>
      <w:r>
        <w:rPr>
          <w:rFonts w:hint="eastAsia" w:ascii="宋体" w:hAnsi="宋体" w:cs="宋体"/>
          <w:caps w:val="0"/>
          <w:color w:val="000000" w:themeColor="text1"/>
          <w:spacing w:val="0"/>
          <w:w w:val="100"/>
          <w:position w:val="0"/>
          <w:sz w:val="21"/>
          <w:szCs w:val="21"/>
          <w:highlight w:val="none"/>
          <w:lang w:val="en-US" w:eastAsia="zh-CN"/>
          <w14:textFill>
            <w14:solidFill>
              <w14:schemeClr w14:val="tx1"/>
            </w14:solidFill>
          </w14:textFill>
        </w:rPr>
        <w:t>9</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）框架协议约定的其他情形。</w:t>
      </w:r>
    </w:p>
    <w:p w14:paraId="70BD04EA">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被取消入围资格或者被解除框架协议的供应商不得参加同一封闭式框架协议补充征集。</w:t>
      </w:r>
    </w:p>
    <w:p w14:paraId="013383F9">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2.8.3 出现剩余入围供应商不足入围供应商总数70%且影响框架协议执行的情形时，征集人可以启动补充征集程序，补充征集规则在框架协议中约定，补充征集应遵守原框架协议的有效期。补充征集期间，原框架协议继续履行。</w:t>
      </w:r>
    </w:p>
    <w:p w14:paraId="64F71EED">
      <w:pPr>
        <w:pStyle w:val="27"/>
        <w:keepNext w:val="0"/>
        <w:keepLines w:val="0"/>
        <w:pageBreakBefore w:val="0"/>
        <w:widowControl/>
        <w:kinsoku w:val="0"/>
        <w:wordWrap/>
        <w:overflowPunct/>
        <w:topLinePunct w:val="0"/>
        <w:autoSpaceDE w:val="0"/>
        <w:autoSpaceDN w:val="0"/>
        <w:bidi w:val="0"/>
        <w:adjustRightInd w:val="0"/>
        <w:snapToGrid w:val="0"/>
        <w:spacing w:before="0" w:after="0" w:line="400" w:lineRule="exact"/>
        <w:ind w:firstLine="404"/>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2.9 质疑和投诉</w:t>
      </w:r>
    </w:p>
    <w:p w14:paraId="416987F3">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both"/>
        <w:textAlignment w:val="baseline"/>
        <w:outlineLvl w:val="3"/>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t>2.9.1 质疑</w:t>
      </w:r>
    </w:p>
    <w:p w14:paraId="1702BFE7">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"2.9.1.1"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2.9.1.1</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质疑内容、时限</w:t>
      </w:r>
    </w:p>
    <w:p w14:paraId="1D7BCDD0">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（1）供应商对征集活动有疑问的，可以向采购代理机构提出询问。采购代理机构应当在3个工作日内对供应商依法提出的询问作出答复。</w:t>
      </w:r>
    </w:p>
    <w:p w14:paraId="49E249E3">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供应商为认为征集文件、征集过程、入围结果使自己的权益受到损害的，可以在知道或者应知其权益受到损害之日起7个工作日内向采购代理机构提出质疑。采购代理机构在收到供应商书面质疑后7个工作日内，对质疑内容作出答复。</w:t>
      </w:r>
    </w:p>
    <w:p w14:paraId="7B793553">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"2.9.1.2"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2.9.1.2</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质疑形式</w:t>
      </w:r>
    </w:p>
    <w:p w14:paraId="4FAC102D">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质疑应当采用供应商须知前附表所规定的形式，质疑书应明确阐述征集文件、征集过程或成交结果中使自己合法权益受到损害的实质性内容，提供相关事实、依据和证据及其来源或线索，便于有关单位调查、答复和处理。</w:t>
      </w:r>
    </w:p>
    <w:p w14:paraId="542C2F47">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"2.9.1.3"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2.9.1.3</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供应商提出质疑应当提交质疑函和必要的证明材料。质疑函应当包括下列内容：</w:t>
      </w:r>
    </w:p>
    <w:p w14:paraId="249B72E0">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（1）供应商的姓名或者名称、地址、邮编、联系人及联系电话；</w:t>
      </w:r>
    </w:p>
    <w:p w14:paraId="363CE9D2">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（2）质疑项目的名称、编号；</w:t>
      </w:r>
    </w:p>
    <w:p w14:paraId="2113F01B">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（3）具体、明确的质疑事项和与质疑事项相关的请求；</w:t>
      </w:r>
    </w:p>
    <w:p w14:paraId="5C92E413">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（4）事实依据；</w:t>
      </w:r>
    </w:p>
    <w:p w14:paraId="1FC32AF8">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（5）必要的法律依据；</w:t>
      </w:r>
    </w:p>
    <w:p w14:paraId="2BE23E26">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（6）提出质疑的日期。</w:t>
      </w:r>
    </w:p>
    <w:p w14:paraId="68369D83">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供应商为自然人的，应当由本人签字；供应商为法人或者其他组织的，应当由法定代表人、主要负责人，或者其授权代表签字或者盖章，并加盖公章。</w:t>
      </w:r>
    </w:p>
    <w:p w14:paraId="2B2D146A">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both"/>
        <w:textAlignment w:val="baseline"/>
        <w:outlineLvl w:val="3"/>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t>2.9.2 投诉</w:t>
      </w:r>
    </w:p>
    <w:p w14:paraId="2BD3CC07">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"2.9.2.1"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2.9.2.1</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供应商对采购代理机构的答复不满意，或者采购代理机构未在规定时间内答复的，可在答复期满后15个工作日内按有关规定，向同级财政部门投诉。</w:t>
      </w:r>
    </w:p>
    <w:p w14:paraId="1C3890D0">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"2.9.2.2"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2.9.2.2</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投诉书应使用财政部发布的政府采购供应投诉书范本，并应按照“投诉书制作说明”进行编写。</w:t>
      </w:r>
    </w:p>
    <w:p w14:paraId="01DAB185">
      <w:pPr>
        <w:pStyle w:val="27"/>
        <w:keepNext w:val="0"/>
        <w:keepLines w:val="0"/>
        <w:pageBreakBefore w:val="0"/>
        <w:widowControl/>
        <w:kinsoku w:val="0"/>
        <w:wordWrap/>
        <w:overflowPunct/>
        <w:topLinePunct w:val="0"/>
        <w:autoSpaceDE w:val="0"/>
        <w:autoSpaceDN w:val="0"/>
        <w:bidi w:val="0"/>
        <w:adjustRightInd w:val="0"/>
        <w:snapToGrid w:val="0"/>
        <w:spacing w:before="0" w:after="0" w:line="400" w:lineRule="exact"/>
        <w:ind w:firstLine="404"/>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2.10 促进中小企业发展政策</w:t>
      </w:r>
    </w:p>
    <w:p w14:paraId="517572BE">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firstLine="630" w:firstLineChars="30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cs="宋体"/>
          <w:caps w:val="0"/>
          <w:color w:val="000000" w:themeColor="text1"/>
          <w:spacing w:val="0"/>
          <w:w w:val="100"/>
          <w:position w:val="0"/>
          <w:sz w:val="21"/>
          <w:szCs w:val="21"/>
          <w:highlight w:val="none"/>
          <w:lang w:val="en-US" w:eastAsia="zh-CN"/>
          <w14:textFill>
            <w14:solidFill>
              <w14:schemeClr w14:val="tx1"/>
            </w14:solidFill>
          </w14:textFill>
        </w:rPr>
        <w:t>无。</w:t>
      </w:r>
    </w:p>
    <w:p w14:paraId="39AF5643">
      <w:pPr>
        <w:pStyle w:val="27"/>
        <w:keepNext w:val="0"/>
        <w:keepLines w:val="0"/>
        <w:pageBreakBefore w:val="0"/>
        <w:widowControl/>
        <w:kinsoku w:val="0"/>
        <w:wordWrap/>
        <w:overflowPunct/>
        <w:topLinePunct w:val="0"/>
        <w:autoSpaceDE w:val="0"/>
        <w:autoSpaceDN w:val="0"/>
        <w:bidi w:val="0"/>
        <w:adjustRightInd w:val="0"/>
        <w:snapToGrid w:val="0"/>
        <w:spacing w:before="0" w:after="0" w:line="400" w:lineRule="exact"/>
        <w:ind w:firstLine="404"/>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3．第二阶段（确定成交阶段）</w:t>
      </w:r>
    </w:p>
    <w:p w14:paraId="5DEA6315">
      <w:pPr>
        <w:pStyle w:val="27"/>
        <w:keepNext w:val="0"/>
        <w:keepLines w:val="0"/>
        <w:pageBreakBefore w:val="0"/>
        <w:widowControl/>
        <w:kinsoku w:val="0"/>
        <w:wordWrap/>
        <w:overflowPunct/>
        <w:topLinePunct w:val="0"/>
        <w:autoSpaceDE w:val="0"/>
        <w:autoSpaceDN w:val="0"/>
        <w:bidi w:val="0"/>
        <w:adjustRightInd w:val="0"/>
        <w:snapToGrid w:val="0"/>
        <w:spacing w:before="0" w:after="0" w:line="400" w:lineRule="exact"/>
        <w:ind w:firstLine="404"/>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3.1 确定成交供应商</w:t>
      </w:r>
    </w:p>
    <w:p w14:paraId="38C07DFF">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3.1.1 采购人按照征集文件或框架协议中规定的方式从入围供应商中选定成交供应商签订合同。</w:t>
      </w:r>
    </w:p>
    <w:p w14:paraId="2D839FC1">
      <w:pPr>
        <w:pStyle w:val="27"/>
        <w:keepNext w:val="0"/>
        <w:keepLines w:val="0"/>
        <w:pageBreakBefore w:val="0"/>
        <w:widowControl/>
        <w:kinsoku w:val="0"/>
        <w:wordWrap/>
        <w:overflowPunct/>
        <w:topLinePunct w:val="0"/>
        <w:autoSpaceDE w:val="0"/>
        <w:autoSpaceDN w:val="0"/>
        <w:bidi w:val="0"/>
        <w:adjustRightInd w:val="0"/>
        <w:snapToGrid w:val="0"/>
        <w:spacing w:before="0" w:after="0" w:line="400" w:lineRule="exact"/>
        <w:ind w:firstLine="404"/>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3.2 成交结果公告</w:t>
      </w:r>
    </w:p>
    <w:p w14:paraId="27921411">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3.2.1 如征集文件或框架协议中规定确定成交供应商的方式为二次竞价或顺序轮候方式，或者采购人在满足规定的前提下将合同授予非入围供应商，征集人在确定成交供应商后2个工作日内发布单笔成交结果公告，单笔成交公告在征集公告发布媒体上发布。</w:t>
      </w:r>
    </w:p>
    <w:p w14:paraId="4108099C">
      <w:pPr>
        <w:pStyle w:val="27"/>
        <w:keepNext w:val="0"/>
        <w:keepLines w:val="0"/>
        <w:pageBreakBefore w:val="0"/>
        <w:widowControl/>
        <w:kinsoku w:val="0"/>
        <w:wordWrap/>
        <w:overflowPunct/>
        <w:topLinePunct w:val="0"/>
        <w:autoSpaceDE w:val="0"/>
        <w:autoSpaceDN w:val="0"/>
        <w:bidi w:val="0"/>
        <w:adjustRightInd w:val="0"/>
        <w:snapToGrid w:val="0"/>
        <w:spacing w:before="0" w:after="0" w:line="400" w:lineRule="exact"/>
        <w:ind w:firstLine="404"/>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3.3 合同</w:t>
      </w:r>
    </w:p>
    <w:p w14:paraId="30FCE130">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both"/>
        <w:textAlignment w:val="baseline"/>
        <w:outlineLvl w:val="3"/>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t>3.3.1 合同授予标准</w:t>
      </w:r>
    </w:p>
    <w:p w14:paraId="3DAB18D5">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除框架协议另有规定外，采购人采购框架协议约定的货物、服务，应当将采购合同授予入围供应商，成交供应商选定方式在框架协议中规定。</w:t>
      </w:r>
    </w:p>
    <w:p w14:paraId="7AA1968F">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合同在签订合同前，如果入围供应商的组织机构、经营、财务状况发生较大变化，可能造成不能履行框架协议或合同、无法按照征集文件要求提交履约保证金等情形，不符合入围条件或不满足供应商资格条件要求，应在签订合同前及时书面告知采购人，未主动告知，给采购人造成损失的，采购人有权要求其赔偿损失。</w:t>
      </w:r>
    </w:p>
    <w:p w14:paraId="17047B28">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both"/>
        <w:textAlignment w:val="baseline"/>
        <w:outlineLvl w:val="3"/>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t>3.3.2 签订合同</w:t>
      </w:r>
    </w:p>
    <w:p w14:paraId="22033AE4">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"3.3.2.1"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3.3.2.1</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如征集文件无特别规定，成交供应商按征集文件及框架协议确定的事项签订政府采购合同。</w:t>
      </w:r>
    </w:p>
    <w:p w14:paraId="63D09325">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"3.3.2.2"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3.3.2.2</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政府采购合同应当包括采购人与成交供应商的名称和住所、标的、数量、质量、价款或者报酬、履行期限及地点和方式、验收要求、违约责任、解决争议的方法等内容。框架协议、征集文件、</w:t>
      </w:r>
      <w:r>
        <w:rPr>
          <w:rFonts w:hint="eastAsia" w:ascii="宋体" w:hAnsi="宋体" w:cs="宋体"/>
          <w:caps w:val="0"/>
          <w:color w:val="000000" w:themeColor="text1"/>
          <w:spacing w:val="0"/>
          <w:w w:val="100"/>
          <w:position w:val="0"/>
          <w:sz w:val="21"/>
          <w:szCs w:val="21"/>
          <w:highlight w:val="none"/>
          <w:lang w:eastAsia="zh-CN"/>
          <w14:textFill>
            <w14:solidFill>
              <w14:schemeClr w14:val="tx1"/>
            </w14:solidFill>
          </w14:textFill>
        </w:rPr>
        <w:t>入围供应商</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的响应文件及澄清文件等，均为签订政府采购合同的依据。</w:t>
      </w:r>
    </w:p>
    <w:p w14:paraId="189A12F4">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both"/>
        <w:textAlignment w:val="baseline"/>
        <w:outlineLvl w:val="3"/>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t>3.3.3 履行合同</w:t>
      </w:r>
    </w:p>
    <w:p w14:paraId="4192748A">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"3.3.3.1"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3.3.3.1</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采购人与成交供应商签订合同后，政府采购合同的履行、违约责任和解决争议的方法等适用《中华人民共和国民法典》。合同双方应严格执行合同条款，履行合同规定的义务，保证合同的顺利完成。双方均不得擅自变更、中止或者终止政府采购合同。</w:t>
      </w:r>
    </w:p>
    <w:p w14:paraId="266ABB31">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"3.3.3.2"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3.3.3.2</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对于双方解除合同的情况，应当按照民法典合同编有关规定或者合同约定执行。</w:t>
      </w:r>
    </w:p>
    <w:p w14:paraId="648B5E09">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both"/>
        <w:textAlignment w:val="baseline"/>
        <w:outlineLvl w:val="3"/>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t>3.3.4 履约验收</w:t>
      </w:r>
    </w:p>
    <w:p w14:paraId="7496CAFC">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"3.3.4.1"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3.3.4.1</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采购人可以根据政府采购项目具体情况自行组织验收，或者委托政府采购代理机构、国家认可的质量检测机构开展采购项目履约验收工作。</w:t>
      </w:r>
    </w:p>
    <w:p w14:paraId="381E1B85">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"3.3.4.2"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3.3.4.2</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验收结果合格的，成交供应商可向采购人申请办理履约保证金（如有）的退付手续；验收结果不合格的，履约保证金（如有）将不予退还，并按合同约定处理，还可能会报告本项目同级财政部门并按照政府采购法律法规及有关规定给予行政处罚或者以失信行为记入诚信档案。</w:t>
      </w:r>
    </w:p>
    <w:p w14:paraId="41DD25B3">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"3.3.4.3"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3.3.4.3</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采购合同项目完成验收后，采购人应当将验收原始记录、验收书、成交供应商按合同数量或工作量清单履约的记录或凭证等资料作为该采购项目档案妥善保管，不得伪造、变造、隐匿或者销毁。</w:t>
      </w:r>
    </w:p>
    <w:p w14:paraId="77A79D05">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begin"/>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instrText xml:space="preserve"> HYPERLINK "3.3.4.4" </w:instrTex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fldChar w:fldCharType="separate"/>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3.3.4.4</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fldChar w:fldCharType="end"/>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本项目将严格按照本征集文件及合同有关规定进行合同履约验收。征集文件或合同未规定的按财政部关于进一步加强政府采购需求和履约验收管理的指导意见（财库〔2016〕205号）以及《广西壮族自治区政府采购项目履约验收管理办法》（桂财采〔2015〕22号）的规定执行。</w:t>
      </w:r>
    </w:p>
    <w:p w14:paraId="5CD2943E">
      <w:pPr>
        <w:pStyle w:val="27"/>
        <w:keepNext w:val="0"/>
        <w:keepLines w:val="0"/>
        <w:pageBreakBefore w:val="0"/>
        <w:widowControl/>
        <w:kinsoku w:val="0"/>
        <w:wordWrap/>
        <w:overflowPunct/>
        <w:topLinePunct w:val="0"/>
        <w:autoSpaceDE w:val="0"/>
        <w:autoSpaceDN w:val="0"/>
        <w:bidi w:val="0"/>
        <w:adjustRightInd w:val="0"/>
        <w:snapToGrid w:val="0"/>
        <w:spacing w:before="0" w:after="0" w:line="400" w:lineRule="exact"/>
        <w:ind w:firstLine="404"/>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3.4. 用户反馈及评价机制</w:t>
      </w:r>
    </w:p>
    <w:p w14:paraId="0CEEE56F">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3.4.1 征集人将收集采购人对入围供应商履行框架协议和采购合同的情况的反馈与评价，并向所有采购人公开，作为第二阶段直接选定成交供应商的参考。</w:t>
      </w:r>
    </w:p>
    <w:p w14:paraId="3A9B0EDE">
      <w:pPr>
        <w:pStyle w:val="26"/>
        <w:keepNext w:val="0"/>
        <w:keepLines w:val="0"/>
        <w:pageBreakBefore w:val="0"/>
        <w:widowControl/>
        <w:kinsoku w:val="0"/>
        <w:wordWrap/>
        <w:overflowPunct/>
        <w:topLinePunct w:val="0"/>
        <w:autoSpaceDE w:val="0"/>
        <w:autoSpaceDN w:val="0"/>
        <w:bidi w:val="0"/>
        <w:adjustRightInd w:val="0"/>
        <w:snapToGrid w:val="0"/>
        <w:spacing w:before="0" w:after="0" w:line="400" w:lineRule="exact"/>
        <w:ind w:firstLine="404"/>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4． 其他事项</w:t>
      </w:r>
    </w:p>
    <w:p w14:paraId="674B1439">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4.1 代理服务收费由采购代理机构向入围供应商收取。发布入围公告5个工作日内，入围供应商应向采购代理机构一次付清代理服务费。</w:t>
      </w:r>
    </w:p>
    <w:p w14:paraId="3E68AF33">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4.2 电子交易活动的中止。征集过程中出现以下情形，导致电子交易平台无法正常运行，或者无法保证电子交易的公平、公正和安全时，征集人可中止电子交易活动：</w:t>
      </w:r>
    </w:p>
    <w:p w14:paraId="26FE0A45">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（1）电子交易平台发生故障而无法登录访问的；</w:t>
      </w:r>
    </w:p>
    <w:p w14:paraId="641329E8">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（2）电子交易平台应用或数据库出现错误，不能进行正常操作的；</w:t>
      </w:r>
    </w:p>
    <w:p w14:paraId="2F1EB280">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（3）电子交易平台发现严重安全漏洞，有潜在泄密危险的；</w:t>
      </w:r>
    </w:p>
    <w:p w14:paraId="41895305">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（4）病毒发作导致不能进行正常操作的；</w:t>
      </w:r>
    </w:p>
    <w:p w14:paraId="6936B9B4">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（4）其他无法保证电子交易的公平、公正和安全的情况。</w:t>
      </w:r>
    </w:p>
    <w:p w14:paraId="2CFA968C">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出现以上情形，不影响采购公平、公正性的，征集人可以待上述情形消除后继续组织电子交易活动；影响或可能影响采购公平、公正性的，经征集人确认后，应当重新采购。征集人必须对原有的资料及信息作出妥善保密处理，并报财政部门备案。</w:t>
      </w:r>
    </w:p>
    <w:p w14:paraId="389EFD51">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4.3 本项目的附件及图纸详见供应商须知前附表。</w:t>
      </w:r>
    </w:p>
    <w:p w14:paraId="65BE7519">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4.4 本项目的其他事项详见供应商须知前附表。</w:t>
      </w:r>
    </w:p>
    <w:p w14:paraId="643B99B2">
      <w:pPr>
        <w:pStyle w:val="26"/>
        <w:keepNext w:val="0"/>
        <w:keepLines w:val="0"/>
        <w:pageBreakBefore w:val="0"/>
        <w:widowControl/>
        <w:kinsoku w:val="0"/>
        <w:wordWrap/>
        <w:overflowPunct/>
        <w:topLinePunct w:val="0"/>
        <w:autoSpaceDE w:val="0"/>
        <w:autoSpaceDN w:val="0"/>
        <w:bidi w:val="0"/>
        <w:adjustRightInd w:val="0"/>
        <w:snapToGrid w:val="0"/>
        <w:spacing w:before="0" w:after="0" w:line="400" w:lineRule="exact"/>
        <w:ind w:firstLine="404"/>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5． 其他说明</w:t>
      </w:r>
    </w:p>
    <w:p w14:paraId="7A42B1E3">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firstLine="422"/>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t xml:space="preserve">5.1 </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其余未尽事宜按《中华人民共和国政府采购法》、《中华人民共和国政府采购法实施条例》、《政府采购框架协议采购方式管理暂行办法》的相关规定执行。</w:t>
      </w:r>
    </w:p>
    <w:p w14:paraId="13763704">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firstLine="422"/>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t xml:space="preserve">5.2 </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本征集文件是根据国家有关法律及有关政策、法规和参照国际惯例编制，解释权属采购代理机构。</w:t>
      </w:r>
    </w:p>
    <w:p w14:paraId="6FDB0268">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p>
    <w:p w14:paraId="60BC2FC0">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sectPr>
          <w:footerReference r:id="rId11" w:type="default"/>
          <w:pgSz w:w="11907" w:h="16839"/>
          <w:pgMar w:top="1134" w:right="1102" w:bottom="1149" w:left="1390" w:header="863" w:footer="985" w:gutter="0"/>
          <w:pgBorders>
            <w:top w:val="none" w:sz="0" w:space="0"/>
            <w:left w:val="none" w:sz="0" w:space="0"/>
            <w:bottom w:val="none" w:sz="0" w:space="0"/>
            <w:right w:val="none" w:sz="0" w:space="0"/>
          </w:pgBorders>
          <w:cols w:space="720" w:num="1"/>
        </w:sectPr>
      </w:pPr>
    </w:p>
    <w:p w14:paraId="5C060BD8">
      <w:pPr>
        <w:pStyle w:val="2"/>
        <w:spacing w:line="268"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3A786AE2">
      <w:pPr>
        <w:pStyle w:val="2"/>
        <w:spacing w:line="268"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66D059F5">
      <w:pPr>
        <w:pStyle w:val="24"/>
        <w:rPr>
          <w:b/>
          <w:bCs/>
          <w:caps w:val="0"/>
          <w:color w:val="000000" w:themeColor="text1"/>
          <w:spacing w:val="0"/>
          <w:w w:val="100"/>
          <w:position w:val="0"/>
          <w:highlight w:val="none"/>
          <w:lang w:eastAsia="zh-CN"/>
          <w14:textFill>
            <w14:solidFill>
              <w14:schemeClr w14:val="tx1"/>
            </w14:solidFill>
          </w14:textFill>
        </w:rPr>
      </w:pPr>
      <w:bookmarkStart w:id="10" w:name="bookmark8"/>
      <w:bookmarkEnd w:id="10"/>
      <w:bookmarkStart w:id="11" w:name="_Toc1836688218"/>
      <w:r>
        <w:rPr>
          <w:rFonts w:hint="eastAsia"/>
          <w:b/>
          <w:bCs/>
          <w:caps w:val="0"/>
          <w:color w:val="000000" w:themeColor="text1"/>
          <w:spacing w:val="0"/>
          <w:w w:val="100"/>
          <w:position w:val="0"/>
          <w:highlight w:val="none"/>
          <w:lang w:eastAsia="zh-CN"/>
          <w14:textFill>
            <w14:solidFill>
              <w14:schemeClr w14:val="tx1"/>
            </w14:solidFill>
          </w14:textFill>
        </w:rPr>
        <w:t>第四章  评审方法及标准</w:t>
      </w:r>
      <w:bookmarkEnd w:id="11"/>
    </w:p>
    <w:p w14:paraId="7604FA54">
      <w:pPr>
        <w:pStyle w:val="2"/>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p>
    <w:p w14:paraId="3C64FC15">
      <w:pPr>
        <w:pStyle w:val="26"/>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firstLine="404"/>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1.评审方法</w:t>
      </w:r>
    </w:p>
    <w:p w14:paraId="78DA5525">
      <w:pPr>
        <w:pStyle w:val="27"/>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firstLine="404"/>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1.1 本项目采用质量优先法进行评审。</w:t>
      </w:r>
    </w:p>
    <w:p w14:paraId="3440F9E4">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质量优先法是指对满足采购需求、响应报价不超过最高限制单价且资格审查合格的供应商响应内容进行质量综合评分，按照质量评分从高到低排序，根据下方规定的淘汰率及入围供应商最大数量及最小数量，确定入围供应商的评审方法。</w:t>
      </w:r>
    </w:p>
    <w:tbl>
      <w:tblPr>
        <w:tblStyle w:val="21"/>
        <w:tblW w:w="8079" w:type="dxa"/>
        <w:tblInd w:w="66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15"/>
        <w:gridCol w:w="2125"/>
        <w:gridCol w:w="2267"/>
        <w:gridCol w:w="2272"/>
      </w:tblGrid>
      <w:tr w14:paraId="2DD3D3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1415" w:type="dxa"/>
            <w:vAlign w:val="center"/>
          </w:tcPr>
          <w:p w14:paraId="7E5AD5FD">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jc w:val="center"/>
              <w:textAlignment w:val="baseline"/>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t>标项</w:t>
            </w:r>
          </w:p>
        </w:tc>
        <w:tc>
          <w:tcPr>
            <w:tcW w:w="2125" w:type="dxa"/>
            <w:vAlign w:val="center"/>
          </w:tcPr>
          <w:p w14:paraId="46763A0C">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jc w:val="center"/>
              <w:textAlignment w:val="baseline"/>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t>淘汰率</w:t>
            </w:r>
          </w:p>
        </w:tc>
        <w:tc>
          <w:tcPr>
            <w:tcW w:w="2267" w:type="dxa"/>
            <w:vAlign w:val="center"/>
          </w:tcPr>
          <w:p w14:paraId="7E7AC5DA">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jc w:val="center"/>
              <w:textAlignment w:val="baseline"/>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t>入围供应商最大数量</w:t>
            </w:r>
          </w:p>
        </w:tc>
        <w:tc>
          <w:tcPr>
            <w:tcW w:w="2272" w:type="dxa"/>
            <w:vAlign w:val="center"/>
          </w:tcPr>
          <w:p w14:paraId="24E6BB39">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jc w:val="center"/>
              <w:textAlignment w:val="baseline"/>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t>入围供应商最小数量</w:t>
            </w:r>
          </w:p>
        </w:tc>
      </w:tr>
      <w:tr w14:paraId="5FE64C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1415" w:type="dxa"/>
            <w:vAlign w:val="center"/>
          </w:tcPr>
          <w:p w14:paraId="0D662008">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一</w:t>
            </w:r>
          </w:p>
        </w:tc>
        <w:tc>
          <w:tcPr>
            <w:tcW w:w="2125" w:type="dxa"/>
            <w:vAlign w:val="center"/>
          </w:tcPr>
          <w:p w14:paraId="44E1A6AE">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20%</w:t>
            </w:r>
          </w:p>
        </w:tc>
        <w:tc>
          <w:tcPr>
            <w:tcW w:w="2267" w:type="dxa"/>
            <w:vAlign w:val="center"/>
          </w:tcPr>
          <w:p w14:paraId="7B0C3108">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jc w:val="center"/>
              <w:textAlignment w:val="baseline"/>
              <w:rPr>
                <w:rFonts w:hint="default" w:ascii="宋体" w:hAnsi="宋体" w:eastAsia="宋体" w:cs="宋体"/>
                <w: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宋体" w:hAnsi="宋体" w:cs="宋体"/>
                <w:caps w:val="0"/>
                <w:color w:val="000000" w:themeColor="text1"/>
                <w:spacing w:val="0"/>
                <w:w w:val="100"/>
                <w:position w:val="0"/>
                <w:sz w:val="21"/>
                <w:szCs w:val="21"/>
                <w:highlight w:val="none"/>
                <w:lang w:val="en-US" w:eastAsia="zh-CN"/>
                <w14:textFill>
                  <w14:solidFill>
                    <w14:schemeClr w14:val="tx1"/>
                  </w14:solidFill>
                </w14:textFill>
              </w:rPr>
              <w:t>15</w:t>
            </w:r>
          </w:p>
        </w:tc>
        <w:tc>
          <w:tcPr>
            <w:tcW w:w="2272" w:type="dxa"/>
            <w:vAlign w:val="center"/>
          </w:tcPr>
          <w:p w14:paraId="524AFA6A">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jc w:val="center"/>
              <w:textAlignment w:val="baseline"/>
              <w:rPr>
                <w:rFonts w:hint="default" w:ascii="宋体" w:hAnsi="宋体" w:eastAsia="宋体" w:cs="宋体"/>
                <w: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宋体" w:hAnsi="宋体" w:cs="宋体"/>
                <w:caps w:val="0"/>
                <w:color w:val="000000" w:themeColor="text1"/>
                <w:spacing w:val="0"/>
                <w:w w:val="100"/>
                <w:position w:val="0"/>
                <w:sz w:val="21"/>
                <w:szCs w:val="21"/>
                <w:highlight w:val="none"/>
                <w:lang w:val="en-US" w:eastAsia="zh-CN"/>
                <w14:textFill>
                  <w14:solidFill>
                    <w14:schemeClr w14:val="tx1"/>
                  </w14:solidFill>
                </w14:textFill>
              </w:rPr>
              <w:t>10</w:t>
            </w:r>
          </w:p>
        </w:tc>
      </w:tr>
      <w:tr w14:paraId="548A08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1415" w:type="dxa"/>
            <w:vAlign w:val="center"/>
          </w:tcPr>
          <w:p w14:paraId="245FBDF4">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二</w:t>
            </w:r>
          </w:p>
        </w:tc>
        <w:tc>
          <w:tcPr>
            <w:tcW w:w="2125" w:type="dxa"/>
            <w:vAlign w:val="center"/>
          </w:tcPr>
          <w:p w14:paraId="3A11B4A4">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20%</w:t>
            </w:r>
          </w:p>
        </w:tc>
        <w:tc>
          <w:tcPr>
            <w:tcW w:w="2267" w:type="dxa"/>
            <w:vAlign w:val="center"/>
          </w:tcPr>
          <w:p w14:paraId="6321F132">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jc w:val="center"/>
              <w:textAlignment w:val="baseline"/>
              <w:rPr>
                <w:rFonts w:hint="eastAsia" w:ascii="宋体" w:hAnsi="宋体" w:eastAsia="宋体" w:cs="宋体"/>
                <w: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宋体" w:hAnsi="宋体" w:cs="宋体"/>
                <w:caps w:val="0"/>
                <w:color w:val="000000" w:themeColor="text1"/>
                <w:spacing w:val="0"/>
                <w:w w:val="100"/>
                <w:position w:val="0"/>
                <w:sz w:val="21"/>
                <w:szCs w:val="21"/>
                <w:highlight w:val="none"/>
                <w:lang w:val="en-US" w:eastAsia="zh-CN"/>
                <w14:textFill>
                  <w14:solidFill>
                    <w14:schemeClr w14:val="tx1"/>
                  </w14:solidFill>
                </w14:textFill>
              </w:rPr>
              <w:t>3</w:t>
            </w:r>
          </w:p>
        </w:tc>
        <w:tc>
          <w:tcPr>
            <w:tcW w:w="2272" w:type="dxa"/>
            <w:vAlign w:val="center"/>
          </w:tcPr>
          <w:p w14:paraId="0711CED3">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jc w:val="center"/>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cs="宋体"/>
                <w:caps w:val="0"/>
                <w:color w:val="000000" w:themeColor="text1"/>
                <w:spacing w:val="0"/>
                <w:w w:val="100"/>
                <w:position w:val="0"/>
                <w:sz w:val="21"/>
                <w:szCs w:val="21"/>
                <w:highlight w:val="none"/>
                <w:lang w:val="en-US" w:eastAsia="zh-CN"/>
                <w14:textFill>
                  <w14:solidFill>
                    <w14:schemeClr w14:val="tx1"/>
                  </w14:solidFill>
                </w14:textFill>
              </w:rPr>
              <w:t>1</w:t>
            </w:r>
          </w:p>
        </w:tc>
      </w:tr>
      <w:tr w14:paraId="7F53AB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1415" w:type="dxa"/>
            <w:vAlign w:val="center"/>
          </w:tcPr>
          <w:p w14:paraId="35DF25AC">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三</w:t>
            </w:r>
          </w:p>
        </w:tc>
        <w:tc>
          <w:tcPr>
            <w:tcW w:w="2125" w:type="dxa"/>
            <w:vAlign w:val="center"/>
          </w:tcPr>
          <w:p w14:paraId="5E49C76F">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20%</w:t>
            </w:r>
          </w:p>
        </w:tc>
        <w:tc>
          <w:tcPr>
            <w:tcW w:w="2267" w:type="dxa"/>
            <w:vAlign w:val="center"/>
          </w:tcPr>
          <w:p w14:paraId="787DB673">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jc w:val="center"/>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cs="宋体"/>
                <w:caps w:val="0"/>
                <w:color w:val="000000" w:themeColor="text1"/>
                <w:spacing w:val="0"/>
                <w:w w:val="100"/>
                <w:position w:val="0"/>
                <w:sz w:val="21"/>
                <w:szCs w:val="21"/>
                <w:highlight w:val="none"/>
                <w:lang w:val="en-US" w:eastAsia="zh-CN"/>
                <w14:textFill>
                  <w14:solidFill>
                    <w14:schemeClr w14:val="tx1"/>
                  </w14:solidFill>
                </w14:textFill>
              </w:rPr>
              <w:t>1</w:t>
            </w:r>
          </w:p>
        </w:tc>
        <w:tc>
          <w:tcPr>
            <w:tcW w:w="2272" w:type="dxa"/>
            <w:vAlign w:val="center"/>
          </w:tcPr>
          <w:p w14:paraId="65864466">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jc w:val="center"/>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cs="宋体"/>
                <w:caps w:val="0"/>
                <w:color w:val="000000" w:themeColor="text1"/>
                <w:spacing w:val="0"/>
                <w:w w:val="100"/>
                <w:position w:val="0"/>
                <w:sz w:val="21"/>
                <w:szCs w:val="21"/>
                <w:highlight w:val="none"/>
                <w:lang w:val="en-US" w:eastAsia="zh-CN"/>
                <w14:textFill>
                  <w14:solidFill>
                    <w14:schemeClr w14:val="tx1"/>
                  </w14:solidFill>
                </w14:textFill>
              </w:rPr>
              <w:t>1</w:t>
            </w:r>
          </w:p>
        </w:tc>
      </w:tr>
    </w:tbl>
    <w:p w14:paraId="479B4140">
      <w:pPr>
        <w:pStyle w:val="27"/>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firstLine="404"/>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1.2</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确定入围供应商步骤：</w:t>
      </w:r>
    </w:p>
    <w:p w14:paraId="309C8B94">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1.2.1</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计算淘汰供应商数量</w:t>
      </w:r>
    </w:p>
    <w:p w14:paraId="51088B12">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（1）将供应商按质量综合评分由高到低排序，假设数量为Y。</w:t>
      </w:r>
    </w:p>
    <w:p w14:paraId="3220D14D">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（2）将供应商按评分排序由低到高淘汰，最低淘汰供应商数量Z=Y×淘汰率（四舍五入向上取整，如1.5取2，1.1取1），如Z计算值小于1，则取Z=1。</w:t>
      </w:r>
    </w:p>
    <w:p w14:paraId="6BA6C29C">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（3）初步入围供应商数量X=Y-Z</w:t>
      </w:r>
    </w:p>
    <w:p w14:paraId="390586A5">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1.2.2 初步入围供应商数量与入围供应商最大最小数量对比</w:t>
      </w:r>
    </w:p>
    <w:p w14:paraId="132D6F70">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（入围供应商最大数量用MAX表示，入围供应商最小数量用MIN表示）</w:t>
      </w:r>
    </w:p>
    <w:p w14:paraId="6A6AD703">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（1）当MIN≤X≤MAX时，X即为最终入围供应商数量；</w:t>
      </w:r>
    </w:p>
    <w:p w14:paraId="22129741">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（2）当X＞MAX时，应按供应商评分排序由低到高继续淘汰，直至最终入围供应商数量等于入围供应商最大数量；</w:t>
      </w:r>
    </w:p>
    <w:p w14:paraId="37123F50">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（3）当X＜MIN时，征集人认为可以满足框架协议需求时，X为最终入围供应商数量；如果X＜2或征集人认为不能满足框架协议需求时，应重新开展征集活动。</w:t>
      </w:r>
    </w:p>
    <w:p w14:paraId="28582F64">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1.2.3 并列分数处理</w:t>
      </w:r>
    </w:p>
    <w:p w14:paraId="268E1F38">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在淘汰过程中如果出现供应商综合评分相同（精确到小数点后2位）的情况，应将该分数并列供应商按技术分由低到高淘汰，直至最终入围供应商数量不大于入围供应商最大数量。如果按技术分淘汰时也出现某技术分并列供应商一并淘汰后，剩余供应商数量小于入围供应商最大数量，应将并列供应商按实施方案分的得分由高到低排序，以此类推，依次按评审报告编制水平、拟派评审人员资格、业绩分、拟派评审人员职称的得分由高到低排序，相同分数的并列排序。如上述并列排序规则排序后仍存在并列供应商，则进行数字抽签，按数字从大到小排序，直至最终入围供应商数量不大于入围供应商最大数量。</w:t>
      </w:r>
    </w:p>
    <w:p w14:paraId="0958895E">
      <w:pPr>
        <w:pStyle w:val="27"/>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firstLine="404"/>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1.3 本项目评审的其他详细规定在第三章供应商须知中规定。</w:t>
      </w:r>
    </w:p>
    <w:p w14:paraId="3B8DDBF5">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p>
    <w:p w14:paraId="7AAE5A50">
      <w:pPr>
        <w:pStyle w:val="2"/>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p>
    <w:p w14:paraId="57F36B8E">
      <w:pPr>
        <w:pStyle w:val="26"/>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firstLine="404"/>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2.资格审查标准（不满足任何一项审查内容要求， 资格审查即为不合格）</w:t>
      </w:r>
    </w:p>
    <w:p w14:paraId="18610218">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p>
    <w:tbl>
      <w:tblPr>
        <w:tblStyle w:val="21"/>
        <w:tblW w:w="4858"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128"/>
        <w:gridCol w:w="1830"/>
        <w:gridCol w:w="6245"/>
      </w:tblGrid>
      <w:tr w14:paraId="79995B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8" w:hRule="atLeast"/>
          <w:jc w:val="center"/>
        </w:trPr>
        <w:tc>
          <w:tcPr>
            <w:tcW w:w="613" w:type="pct"/>
            <w:vAlign w:val="center"/>
          </w:tcPr>
          <w:p w14:paraId="57263E55">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t>审查因素</w:t>
            </w:r>
          </w:p>
        </w:tc>
        <w:tc>
          <w:tcPr>
            <w:tcW w:w="994" w:type="pct"/>
            <w:vAlign w:val="center"/>
          </w:tcPr>
          <w:p w14:paraId="77015A29">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t>审查内容</w:t>
            </w:r>
          </w:p>
        </w:tc>
        <w:tc>
          <w:tcPr>
            <w:tcW w:w="3392" w:type="pct"/>
            <w:vAlign w:val="center"/>
          </w:tcPr>
          <w:p w14:paraId="2AA2BFB1">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t>说明</w:t>
            </w:r>
          </w:p>
        </w:tc>
      </w:tr>
      <w:tr w14:paraId="1B7A38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6" w:hRule="atLeast"/>
          <w:jc w:val="center"/>
        </w:trPr>
        <w:tc>
          <w:tcPr>
            <w:tcW w:w="613" w:type="pct"/>
            <w:vMerge w:val="restart"/>
            <w:tcBorders>
              <w:bottom w:val="nil"/>
            </w:tcBorders>
            <w:vAlign w:val="center"/>
          </w:tcPr>
          <w:p w14:paraId="4EC9B5D6">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jc w:val="center"/>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供应商应符合的基本资格要求</w:t>
            </w:r>
          </w:p>
        </w:tc>
        <w:tc>
          <w:tcPr>
            <w:tcW w:w="994" w:type="pct"/>
            <w:vAlign w:val="center"/>
          </w:tcPr>
          <w:p w14:paraId="5316BB5F">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jc w:val="center"/>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（1）具有独立承担民事责任的能力</w:t>
            </w:r>
          </w:p>
        </w:tc>
        <w:tc>
          <w:tcPr>
            <w:tcW w:w="3392" w:type="pct"/>
            <w:vAlign w:val="center"/>
          </w:tcPr>
          <w:p w14:paraId="7FDDFCE1">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8" w:leftChars="104" w:right="0" w:firstLine="0" w:firstLineChars="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审查供应商为法人或者其他组织的，提供营业执照等证明文件（如营业执照或者事业单位法人证书或者执业许可证等），供应商为自然人的，提供身份证复印件。</w:t>
            </w:r>
          </w:p>
        </w:tc>
      </w:tr>
      <w:tr w14:paraId="214179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20" w:hRule="atLeast"/>
          <w:jc w:val="center"/>
        </w:trPr>
        <w:tc>
          <w:tcPr>
            <w:tcW w:w="613" w:type="pct"/>
            <w:vMerge w:val="continue"/>
            <w:tcBorders>
              <w:top w:val="nil"/>
              <w:bottom w:val="nil"/>
            </w:tcBorders>
          </w:tcPr>
          <w:p w14:paraId="42F71A71">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p>
        </w:tc>
        <w:tc>
          <w:tcPr>
            <w:tcW w:w="994" w:type="pct"/>
            <w:vAlign w:val="center"/>
          </w:tcPr>
          <w:p w14:paraId="08570BCF">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jc w:val="center"/>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（2）具有良好的商业信誉和健全的财务会计制度</w:t>
            </w:r>
          </w:p>
        </w:tc>
        <w:tc>
          <w:tcPr>
            <w:tcW w:w="3392" w:type="pct"/>
            <w:vAlign w:val="center"/>
          </w:tcPr>
          <w:p w14:paraId="166CE7C6">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8" w:leftChars="104" w:right="0" w:firstLine="0" w:firstLineChars="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审查202</w:t>
            </w:r>
            <w:r>
              <w:rPr>
                <w:rFonts w:hint="eastAsia" w:ascii="宋体" w:hAnsi="宋体" w:eastAsia="宋体" w:cs="宋体"/>
                <w:caps w:val="0"/>
                <w:color w:val="000000" w:themeColor="text1"/>
                <w:spacing w:val="0"/>
                <w:w w:val="100"/>
                <w:position w:val="0"/>
                <w:sz w:val="21"/>
                <w:szCs w:val="21"/>
                <w:highlight w:val="none"/>
                <w:lang w:val="en-US" w:eastAsia="zh-CN"/>
                <w14:textFill>
                  <w14:solidFill>
                    <w14:schemeClr w14:val="tx1"/>
                  </w14:solidFill>
                </w14:textFill>
              </w:rPr>
              <w:t>5</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年度财务状况报告（表）复印件或银行出具的资信证明复印件，对于从取得营业执照时间起到响应文件递交截止时间为止不足1年的供应商，只需提交响应文件递交截止时间前一个月的财务状况报告（表）复印件。</w:t>
            </w:r>
          </w:p>
        </w:tc>
      </w:tr>
      <w:tr w14:paraId="750744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jc w:val="center"/>
        </w:trPr>
        <w:tc>
          <w:tcPr>
            <w:tcW w:w="613" w:type="pct"/>
            <w:vMerge w:val="continue"/>
            <w:tcBorders>
              <w:top w:val="nil"/>
              <w:bottom w:val="nil"/>
            </w:tcBorders>
          </w:tcPr>
          <w:p w14:paraId="30ED667E">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p>
        </w:tc>
        <w:tc>
          <w:tcPr>
            <w:tcW w:w="994" w:type="pct"/>
            <w:vAlign w:val="center"/>
          </w:tcPr>
          <w:p w14:paraId="669861D0">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jc w:val="center"/>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（3）具有履行合同所必需的设备和专业技术能力</w:t>
            </w:r>
          </w:p>
        </w:tc>
        <w:tc>
          <w:tcPr>
            <w:tcW w:w="3392" w:type="pct"/>
            <w:vAlign w:val="center"/>
          </w:tcPr>
          <w:p w14:paraId="4AD97AE7">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8" w:leftChars="104" w:right="0" w:firstLine="0" w:firstLineChars="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须提供响应声明书。格式见第七章响应文件格式“响应声明书”。</w:t>
            </w:r>
          </w:p>
        </w:tc>
      </w:tr>
      <w:tr w14:paraId="48F8A8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9" w:hRule="atLeast"/>
          <w:jc w:val="center"/>
        </w:trPr>
        <w:tc>
          <w:tcPr>
            <w:tcW w:w="613" w:type="pct"/>
            <w:vMerge w:val="continue"/>
            <w:tcBorders>
              <w:top w:val="nil"/>
              <w:bottom w:val="nil"/>
            </w:tcBorders>
          </w:tcPr>
          <w:p w14:paraId="4F82790C">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p>
        </w:tc>
        <w:tc>
          <w:tcPr>
            <w:tcW w:w="994" w:type="pct"/>
            <w:vAlign w:val="center"/>
          </w:tcPr>
          <w:p w14:paraId="5BF0F0C3">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jc w:val="center"/>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（4）有依法缴纳税收和社会保障金的良好记录</w:t>
            </w:r>
          </w:p>
        </w:tc>
        <w:tc>
          <w:tcPr>
            <w:tcW w:w="3392" w:type="pct"/>
            <w:vAlign w:val="center"/>
          </w:tcPr>
          <w:p w14:paraId="2E3A819B">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8" w:leftChars="104" w:right="0" w:firstLine="0" w:firstLineChars="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①审查响应截止时间前6个月内，供应商任意连续3个月依法缴纳税费证明复印件加盖供应商电子签章。</w:t>
            </w:r>
          </w:p>
          <w:p w14:paraId="5437AA20">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8" w:leftChars="104" w:right="0" w:firstLine="0" w:firstLineChars="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②审查响应截止时间前6个月内，供应商任意连续3个月的社保缴费证明记录复印件加盖供应商电子签章。</w:t>
            </w:r>
          </w:p>
          <w:p w14:paraId="26C0BA48">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8" w:leftChars="104" w:right="0" w:firstLine="0" w:firstLineChars="0"/>
              <w:textAlignment w:val="baseline"/>
              <w:rPr>
                <w:rFonts w:hint="eastAsia" w:ascii="宋体" w:hAnsi="宋体" w:eastAsia="宋体" w:cs="宋体"/>
                <w: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val="en-US" w:eastAsia="zh-CN"/>
                <w14:textFill>
                  <w14:solidFill>
                    <w14:schemeClr w14:val="tx1"/>
                  </w14:solidFill>
                </w14:textFill>
              </w:rPr>
              <w:t>注：</w:t>
            </w:r>
          </w:p>
          <w:p w14:paraId="5767F883">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8" w:leftChars="104" w:right="0" w:firstLine="0" w:firstLineChars="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val="en-US" w:eastAsia="zh-CN"/>
                <w14:textFill>
                  <w14:solidFill>
                    <w14:schemeClr w14:val="tx1"/>
                  </w14:solidFill>
                </w14:textFill>
              </w:rPr>
              <w:t>a.</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供应商成立不足</w:t>
            </w:r>
            <w:r>
              <w:rPr>
                <w:rFonts w:hint="eastAsia" w:ascii="宋体" w:hAnsi="宋体" w:eastAsia="宋体" w:cs="宋体"/>
                <w:caps w:val="0"/>
                <w:color w:val="000000" w:themeColor="text1"/>
                <w:spacing w:val="0"/>
                <w:w w:val="100"/>
                <w:position w:val="0"/>
                <w:sz w:val="21"/>
                <w:szCs w:val="21"/>
                <w:highlight w:val="none"/>
                <w:lang w:val="en-US" w:eastAsia="zh-CN"/>
                <w14:textFill>
                  <w14:solidFill>
                    <w14:schemeClr w14:val="tx1"/>
                  </w14:solidFill>
                </w14:textFill>
              </w:rPr>
              <w:t>3</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个月的，只需提交响应文件递交截止时间前一个月</w:t>
            </w:r>
            <w:r>
              <w:rPr>
                <w:rFonts w:hint="eastAsia" w:ascii="宋体" w:hAnsi="宋体" w:eastAsia="宋体" w:cs="宋体"/>
                <w:caps w:val="0"/>
                <w:color w:val="000000" w:themeColor="text1"/>
                <w:spacing w:val="0"/>
                <w:w w:val="100"/>
                <w:position w:val="0"/>
                <w:sz w:val="21"/>
                <w:szCs w:val="21"/>
                <w:highlight w:val="none"/>
                <w:lang w:val="en-US" w:eastAsia="zh-CN"/>
                <w14:textFill>
                  <w14:solidFill>
                    <w14:schemeClr w14:val="tx1"/>
                  </w14:solidFill>
                </w14:textFill>
              </w:rPr>
              <w:t>的</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缴纳税费证明及社保缴费证明加盖供应商电子签章；不足1个月的，</w:t>
            </w:r>
            <w:r>
              <w:rPr>
                <w:rFonts w:hint="eastAsia" w:ascii="宋体" w:hAnsi="宋体" w:eastAsia="宋体" w:cs="宋体"/>
                <w:caps w:val="0"/>
                <w:color w:val="000000" w:themeColor="text1"/>
                <w:spacing w:val="0"/>
                <w:w w:val="100"/>
                <w:position w:val="0"/>
                <w:sz w:val="21"/>
                <w:szCs w:val="21"/>
                <w:highlight w:val="none"/>
                <w:lang w:val="en-US" w:eastAsia="zh-CN"/>
                <w14:textFill>
                  <w14:solidFill>
                    <w14:schemeClr w14:val="tx1"/>
                  </w14:solidFill>
                </w14:textFill>
              </w:rPr>
              <w:t>则</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无须提供</w:t>
            </w:r>
            <w:r>
              <w:rPr>
                <w:rFonts w:hint="eastAsia" w:ascii="宋体" w:hAnsi="宋体" w:eastAsia="宋体" w:cs="宋体"/>
                <w:caps w:val="0"/>
                <w:color w:val="000000" w:themeColor="text1"/>
                <w:spacing w:val="0"/>
                <w:w w:val="100"/>
                <w:position w:val="0"/>
                <w:sz w:val="21"/>
                <w:szCs w:val="21"/>
                <w:highlight w:val="none"/>
                <w:lang w:val="en-US" w:eastAsia="zh-CN"/>
                <w14:textFill>
                  <w14:solidFill>
                    <w14:schemeClr w14:val="tx1"/>
                  </w14:solidFill>
                </w14:textFill>
              </w:rPr>
              <w:t>材料</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w:t>
            </w:r>
          </w:p>
          <w:p w14:paraId="2EC41053">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8" w:leftChars="104" w:right="0" w:firstLine="0" w:firstLineChars="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val="en-US" w:eastAsia="zh-CN"/>
                <w14:textFill>
                  <w14:solidFill>
                    <w14:schemeClr w14:val="tx1"/>
                  </w14:solidFill>
                </w14:textFill>
              </w:rPr>
              <w:t>b.</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依法免税或不需要缴纳社会保障资金的供应商，须提供相应文件证明其依法免税或不需要缴纳社会保障资金。</w:t>
            </w:r>
          </w:p>
        </w:tc>
      </w:tr>
      <w:tr w14:paraId="517D51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96" w:hRule="atLeast"/>
          <w:jc w:val="center"/>
        </w:trPr>
        <w:tc>
          <w:tcPr>
            <w:tcW w:w="613" w:type="pct"/>
            <w:vMerge w:val="continue"/>
            <w:tcBorders>
              <w:top w:val="nil"/>
              <w:bottom w:val="nil"/>
            </w:tcBorders>
          </w:tcPr>
          <w:p w14:paraId="63412EBE">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p>
        </w:tc>
        <w:tc>
          <w:tcPr>
            <w:tcW w:w="994" w:type="pct"/>
            <w:vAlign w:val="center"/>
          </w:tcPr>
          <w:p w14:paraId="0861793D">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jc w:val="center"/>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（5）参加政府采购活动前三年内，在经营活动中没有重大违法记录</w:t>
            </w:r>
          </w:p>
        </w:tc>
        <w:tc>
          <w:tcPr>
            <w:tcW w:w="3392" w:type="pct"/>
            <w:vAlign w:val="center"/>
          </w:tcPr>
          <w:p w14:paraId="0B0896F7">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8" w:leftChars="104" w:right="0" w:firstLine="0" w:firstLineChars="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须提供响应声明书。格式见第七章响应文件格式“响应声明书”。</w:t>
            </w:r>
          </w:p>
        </w:tc>
      </w:tr>
      <w:tr w14:paraId="7C663C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14" w:hRule="atLeast"/>
          <w:jc w:val="center"/>
        </w:trPr>
        <w:tc>
          <w:tcPr>
            <w:tcW w:w="613" w:type="pct"/>
            <w:vMerge w:val="restart"/>
            <w:vAlign w:val="center"/>
          </w:tcPr>
          <w:p w14:paraId="453D58AA">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jc w:val="center"/>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供应商应符合的特定资格要求</w:t>
            </w:r>
          </w:p>
        </w:tc>
        <w:tc>
          <w:tcPr>
            <w:tcW w:w="994" w:type="pct"/>
            <w:vAlign w:val="center"/>
          </w:tcPr>
          <w:p w14:paraId="2E102C0F">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w:t>
            </w:r>
            <w:r>
              <w:rPr>
                <w:rFonts w:hint="eastAsia" w:ascii="宋体" w:hAnsi="宋体" w:eastAsia="宋体" w:cs="宋体"/>
                <w:caps w:val="0"/>
                <w:color w:val="000000" w:themeColor="text1"/>
                <w:spacing w:val="0"/>
                <w:w w:val="100"/>
                <w:position w:val="0"/>
                <w:sz w:val="21"/>
                <w:szCs w:val="21"/>
                <w:highlight w:val="none"/>
                <w:lang w:val="en-US" w:eastAsia="zh-CN"/>
                <w14:textFill>
                  <w14:solidFill>
                    <w14:schemeClr w14:val="tx1"/>
                  </w14:solidFill>
                </w14:textFill>
              </w:rPr>
              <w:t>6</w: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）资质要求</w:t>
            </w:r>
          </w:p>
        </w:tc>
        <w:tc>
          <w:tcPr>
            <w:tcW w:w="3392" w:type="pct"/>
            <w:vAlign w:val="center"/>
          </w:tcPr>
          <w:p w14:paraId="2761C35E">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8" w:leftChars="104" w:right="0" w:firstLine="0" w:firstLineChars="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须符合“征集公告”的要求。</w:t>
            </w:r>
          </w:p>
          <w:p w14:paraId="1D31FC22">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8" w:leftChars="104" w:right="0" w:firstLine="0" w:firstLineChars="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标项一：无。</w:t>
            </w:r>
          </w:p>
          <w:p w14:paraId="0E613D3F">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8" w:leftChars="104" w:right="0" w:firstLine="0" w:firstLineChars="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标项二：具有行业主管部门颁发的有效的会计师事务所执业证书（包括可独立签约并提供中介服务的分支机构），须提供行业主管部门颁发年检合格的《会计师事务所执业证书》或《会计师事务所分所执业证书》。供应商若为分支机构参与本项目投标，须提供总公司（总所）针对本项目出具的唯一授权书和分支机构在本项目无法承担的责任由总公司（总所）承担的承诺书，授权书和承诺书须加盖总公司（总所）公章。</w:t>
            </w:r>
          </w:p>
          <w:p w14:paraId="26D3C825">
            <w:pPr>
              <w:pStyle w:val="29"/>
              <w:keepNext w:val="0"/>
              <w:keepLines w:val="0"/>
              <w:pageBreakBefore w:val="0"/>
              <w:widowControl/>
              <w:kinsoku w:val="0"/>
              <w:overflowPunct/>
              <w:topLinePunct w:val="0"/>
              <w:autoSpaceDE w:val="0"/>
              <w:autoSpaceDN w:val="0"/>
              <w:bidi w:val="0"/>
              <w:adjustRightInd w:val="0"/>
              <w:snapToGrid w:val="0"/>
              <w:spacing w:before="0" w:after="0" w:line="380" w:lineRule="exact"/>
              <w:textAlignment w:val="baseline"/>
              <w:rPr>
                <w:rFonts w:hint="eastAsia" w:ascii="宋体" w:hAnsi="宋体" w:eastAsia="宋体" w:cs="宋体"/>
                <w:b w:val="0"/>
                <w:bCs w:val="0"/>
                <w:caps w:val="0"/>
                <w:color w:val="000000"/>
                <w:spacing w:val="0"/>
                <w:w w:val="100"/>
                <w:position w:val="0"/>
                <w:sz w:val="21"/>
                <w:szCs w:val="21"/>
                <w:highlight w:val="none"/>
                <w:lang w:eastAsia="zh-CN"/>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标项三：</w:t>
            </w:r>
            <w:r>
              <w:rPr>
                <w:rFonts w:hint="eastAsia" w:ascii="宋体" w:hAnsi="宋体" w:eastAsia="宋体" w:cs="宋体"/>
                <w:b w:val="0"/>
                <w:bCs w:val="0"/>
                <w:caps w:val="0"/>
                <w:color w:val="000000"/>
                <w:spacing w:val="0"/>
                <w:w w:val="100"/>
                <w:position w:val="0"/>
                <w:sz w:val="21"/>
                <w:szCs w:val="21"/>
                <w:highlight w:val="none"/>
                <w:lang w:eastAsia="zh-CN"/>
              </w:rPr>
              <w:t>具有以下资质要求之一的单位：</w:t>
            </w:r>
          </w:p>
          <w:p w14:paraId="75826625">
            <w:pPr>
              <w:pStyle w:val="29"/>
              <w:keepNext w:val="0"/>
              <w:keepLines w:val="0"/>
              <w:pageBreakBefore w:val="0"/>
              <w:widowControl/>
              <w:kinsoku w:val="0"/>
              <w:overflowPunct/>
              <w:topLinePunct w:val="0"/>
              <w:autoSpaceDE w:val="0"/>
              <w:autoSpaceDN w:val="0"/>
              <w:bidi w:val="0"/>
              <w:adjustRightInd w:val="0"/>
              <w:snapToGrid w:val="0"/>
              <w:spacing w:before="0" w:after="0" w:line="380" w:lineRule="exact"/>
              <w:textAlignment w:val="baseline"/>
              <w:rPr>
                <w:rFonts w:hint="eastAsia" w:ascii="宋体" w:hAnsi="宋体" w:eastAsia="宋体" w:cs="宋体"/>
                <w:caps w:val="0"/>
                <w:color w:val="000000"/>
                <w:spacing w:val="0"/>
                <w:w w:val="100"/>
                <w:position w:val="0"/>
                <w:sz w:val="21"/>
                <w:szCs w:val="21"/>
                <w:highlight w:val="none"/>
                <w:lang w:eastAsia="zh-CN"/>
              </w:rPr>
            </w:pPr>
            <w:r>
              <w:rPr>
                <w:rFonts w:hint="eastAsia" w:ascii="宋体" w:hAnsi="宋体" w:eastAsia="宋体" w:cs="宋体"/>
                <w:caps w:val="0"/>
                <w:color w:val="000000"/>
                <w:spacing w:val="0"/>
                <w:w w:val="100"/>
                <w:position w:val="0"/>
                <w:sz w:val="21"/>
                <w:szCs w:val="21"/>
                <w:highlight w:val="none"/>
                <w:lang w:eastAsia="zh-CN"/>
              </w:rPr>
              <w:t>①具有国家住房和城乡建设部颁发的《工程设计资格证书》【电子通信广电行业的电子系统工程类或通信工程类（必须具备有线通信或无线通信或邮政工程或通信铁塔四种任意一种专业）】乙级或以上资质的单位。</w:t>
            </w:r>
          </w:p>
          <w:p w14:paraId="55636899">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8" w:leftChars="104" w:right="0" w:firstLine="0" w:firstLineChars="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spacing w:val="0"/>
                <w:w w:val="100"/>
                <w:position w:val="0"/>
                <w:sz w:val="21"/>
                <w:szCs w:val="21"/>
                <w:highlight w:val="none"/>
                <w:lang w:eastAsia="zh-CN"/>
              </w:rPr>
              <w:t>②取得信息化主管部门授权实施电子系统工程造价审核资格单位。</w:t>
            </w:r>
          </w:p>
        </w:tc>
      </w:tr>
      <w:tr w14:paraId="4550A4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28" w:hRule="atLeast"/>
          <w:jc w:val="center"/>
        </w:trPr>
        <w:tc>
          <w:tcPr>
            <w:tcW w:w="613" w:type="pct"/>
            <w:vMerge w:val="continue"/>
          </w:tcPr>
          <w:p w14:paraId="7974EE93">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p>
        </w:tc>
        <w:tc>
          <w:tcPr>
            <w:tcW w:w="994" w:type="pct"/>
            <w:vAlign w:val="center"/>
          </w:tcPr>
          <w:p w14:paraId="670BF046">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sz w:val="21"/>
                <w:szCs w:val="21"/>
                <w:highlight w:val="none"/>
                <w:lang w:val="en-US" w:eastAsia="zh-CN"/>
                <w14:textFill>
                  <w14:solidFill>
                    <w14:schemeClr w14:val="tx1"/>
                  </w14:solidFill>
                </w14:textFill>
              </w:rPr>
              <w:t>7</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）供应商不得参加响应的情形</w:t>
            </w:r>
          </w:p>
        </w:tc>
        <w:tc>
          <w:tcPr>
            <w:tcW w:w="3392" w:type="pct"/>
            <w:vAlign w:val="center"/>
          </w:tcPr>
          <w:p w14:paraId="496AA217">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8" w:leftChars="104" w:right="0" w:firstLine="0" w:firstLineChars="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单位负责人为同一人或者存在直接控股、管理关系的不同供应商，不得参加本项目同一合同项下的政府采购活动。为本项目提供整体设计、规范编制或者项目管理、监理、检测等服务的供应商，不得再参加本项目的采购活动。</w:t>
            </w:r>
          </w:p>
          <w:p w14:paraId="33AA04C1">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8" w:leftChars="104" w:right="0" w:firstLine="0" w:firstLineChars="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须提供，格式见第七章响应文件格式“供应商直接控股股东、管理关系信息表”。</w:t>
            </w:r>
          </w:p>
        </w:tc>
      </w:tr>
      <w:tr w14:paraId="61E09A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0" w:hRule="atLeast"/>
          <w:jc w:val="center"/>
        </w:trPr>
        <w:tc>
          <w:tcPr>
            <w:tcW w:w="613" w:type="pct"/>
            <w:vMerge w:val="continue"/>
          </w:tcPr>
          <w:p w14:paraId="74430FAB">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jc w:val="center"/>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p>
        </w:tc>
        <w:tc>
          <w:tcPr>
            <w:tcW w:w="994" w:type="pct"/>
            <w:vAlign w:val="center"/>
          </w:tcPr>
          <w:p w14:paraId="460A2D3C">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w:t>
            </w:r>
            <w:r>
              <w:rPr>
                <w:rFonts w:hint="eastAsia" w:ascii="宋体" w:hAnsi="宋体" w:eastAsia="宋体" w:cs="宋体"/>
                <w:caps w:val="0"/>
                <w:color w:val="000000" w:themeColor="text1"/>
                <w:spacing w:val="0"/>
                <w:w w:val="100"/>
                <w:position w:val="0"/>
                <w:sz w:val="21"/>
                <w:szCs w:val="21"/>
                <w:highlight w:val="none"/>
                <w:lang w:val="en-US" w:eastAsia="zh-CN"/>
                <w14:textFill>
                  <w14:solidFill>
                    <w14:schemeClr w14:val="tx1"/>
                  </w14:solidFill>
                </w14:textFill>
              </w:rPr>
              <w:t>8</w: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）诚信要求</w:t>
            </w:r>
          </w:p>
        </w:tc>
        <w:tc>
          <w:tcPr>
            <w:tcW w:w="3392" w:type="pct"/>
            <w:vAlign w:val="center"/>
          </w:tcPr>
          <w:p w14:paraId="2C47B671">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未被列入“信用中国”网站（www.creditchina.gov.cn）、中国政府采购网（www.ccgp.gov.cn）失信被执行人、重大税收违法失信主体、政府采购严重违法失信行为记录名单，无行政处罚记录。</w:t>
            </w:r>
          </w:p>
        </w:tc>
      </w:tr>
      <w:tr w14:paraId="5A8139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0" w:hRule="atLeast"/>
          <w:jc w:val="center"/>
        </w:trPr>
        <w:tc>
          <w:tcPr>
            <w:tcW w:w="613" w:type="pct"/>
            <w:vMerge w:val="continue"/>
          </w:tcPr>
          <w:p w14:paraId="5422BD4D">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jc w:val="center"/>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p>
        </w:tc>
        <w:tc>
          <w:tcPr>
            <w:tcW w:w="994" w:type="pct"/>
            <w:vAlign w:val="center"/>
          </w:tcPr>
          <w:p w14:paraId="261AB095">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w:t>
            </w:r>
            <w:r>
              <w:rPr>
                <w:rFonts w:hint="eastAsia" w:ascii="宋体" w:hAnsi="宋体" w:cs="宋体"/>
                <w:caps w:val="0"/>
                <w:color w:val="000000" w:themeColor="text1"/>
                <w:spacing w:val="0"/>
                <w:w w:val="100"/>
                <w:position w:val="0"/>
                <w:sz w:val="21"/>
                <w:szCs w:val="21"/>
                <w:highlight w:val="none"/>
                <w:lang w:val="en-US" w:eastAsia="zh-CN"/>
                <w14:textFill>
                  <w14:solidFill>
                    <w14:schemeClr w14:val="tx1"/>
                  </w14:solidFill>
                </w14:textFill>
              </w:rPr>
              <w:t>9</w:t>
            </w: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）联合体投标</w:t>
            </w:r>
          </w:p>
        </w:tc>
        <w:tc>
          <w:tcPr>
            <w:tcW w:w="3392" w:type="pct"/>
            <w:vAlign w:val="center"/>
          </w:tcPr>
          <w:p w14:paraId="797166A1">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本项目所有标项均不接受联合体竞标。</w:t>
            </w:r>
          </w:p>
        </w:tc>
      </w:tr>
      <w:tr w14:paraId="117469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0" w:hRule="atLeast"/>
          <w:jc w:val="center"/>
        </w:trPr>
        <w:tc>
          <w:tcPr>
            <w:tcW w:w="613" w:type="pct"/>
            <w:tcBorders>
              <w:top w:val="single" w:color="auto" w:sz="4" w:space="0"/>
            </w:tcBorders>
            <w:vAlign w:val="top"/>
          </w:tcPr>
          <w:p w14:paraId="29B284D9">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hanging="2" w:firstLineChars="0"/>
              <w:jc w:val="center"/>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采购政策</w:t>
            </w:r>
          </w:p>
        </w:tc>
        <w:tc>
          <w:tcPr>
            <w:tcW w:w="994" w:type="pct"/>
            <w:tcBorders>
              <w:top w:val="single" w:color="auto" w:sz="4" w:space="0"/>
            </w:tcBorders>
            <w:vAlign w:val="center"/>
          </w:tcPr>
          <w:p w14:paraId="42D4D12D">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落实政府采购政策需满足的资格要求</w:t>
            </w:r>
          </w:p>
        </w:tc>
        <w:tc>
          <w:tcPr>
            <w:tcW w:w="3392" w:type="pct"/>
            <w:tcBorders>
              <w:top w:val="single" w:color="auto" w:sz="4" w:space="0"/>
            </w:tcBorders>
            <w:vAlign w:val="center"/>
          </w:tcPr>
          <w:p w14:paraId="43A27405">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无。</w:t>
            </w:r>
          </w:p>
        </w:tc>
      </w:tr>
    </w:tbl>
    <w:p w14:paraId="4BBB3B78">
      <w:pPr>
        <w:pStyle w:val="2"/>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p>
    <w:p w14:paraId="46C1B521">
      <w:pPr>
        <w:pStyle w:val="26"/>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firstLine="404"/>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3.符合性审查标准（不满足任何一项审查内容要求，符合性审查即为不合格）</w:t>
      </w:r>
    </w:p>
    <w:tbl>
      <w:tblPr>
        <w:tblStyle w:val="21"/>
        <w:tblW w:w="8758" w:type="dxa"/>
        <w:tblInd w:w="2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87"/>
        <w:gridCol w:w="2284"/>
        <w:gridCol w:w="4987"/>
      </w:tblGrid>
      <w:tr w14:paraId="3BB507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1487" w:type="dxa"/>
          </w:tcPr>
          <w:p w14:paraId="539E510F">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t>审查因素</w:t>
            </w:r>
          </w:p>
        </w:tc>
        <w:tc>
          <w:tcPr>
            <w:tcW w:w="2284" w:type="dxa"/>
          </w:tcPr>
          <w:p w14:paraId="6CCCEAE4">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t>审查内容</w:t>
            </w:r>
          </w:p>
        </w:tc>
        <w:tc>
          <w:tcPr>
            <w:tcW w:w="4987" w:type="dxa"/>
          </w:tcPr>
          <w:p w14:paraId="128DC958">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t>说明</w:t>
            </w:r>
          </w:p>
        </w:tc>
      </w:tr>
      <w:tr w14:paraId="73034C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0" w:hRule="atLeast"/>
        </w:trPr>
        <w:tc>
          <w:tcPr>
            <w:tcW w:w="1487" w:type="dxa"/>
            <w:vMerge w:val="restart"/>
            <w:tcBorders>
              <w:bottom w:val="nil"/>
            </w:tcBorders>
            <w:vAlign w:val="center"/>
          </w:tcPr>
          <w:p w14:paraId="080DA85F">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商务资信</w:t>
            </w:r>
          </w:p>
        </w:tc>
        <w:tc>
          <w:tcPr>
            <w:tcW w:w="2284" w:type="dxa"/>
            <w:vAlign w:val="center"/>
          </w:tcPr>
          <w:p w14:paraId="59BE2153">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jc w:val="center"/>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法定代表人身份证明及授权委托书</w:t>
            </w:r>
          </w:p>
        </w:tc>
        <w:tc>
          <w:tcPr>
            <w:tcW w:w="4987" w:type="dxa"/>
            <w:vAlign w:val="center"/>
          </w:tcPr>
          <w:p w14:paraId="756FBB61">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8" w:leftChars="104" w:right="0" w:firstLine="0" w:firstLineChars="0"/>
              <w:jc w:val="both"/>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授权代表参加响应时审查：法定代表人授权委托书及附件</w:t>
            </w:r>
          </w:p>
          <w:p w14:paraId="05DE1F46">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8" w:leftChars="104" w:right="0" w:firstLine="0" w:firstLineChars="0"/>
              <w:jc w:val="both"/>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法定代表人直接参加响应时审查：法定代表人身份证明及附件</w:t>
            </w:r>
          </w:p>
          <w:p w14:paraId="3E61DC26">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8" w:leftChars="104" w:right="0" w:firstLine="0" w:firstLineChars="0"/>
              <w:jc w:val="both"/>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格式及附件见第七章响应文件格式要求。</w:t>
            </w:r>
          </w:p>
        </w:tc>
      </w:tr>
      <w:tr w14:paraId="03FB1B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1" w:hRule="atLeast"/>
        </w:trPr>
        <w:tc>
          <w:tcPr>
            <w:tcW w:w="1487" w:type="dxa"/>
            <w:vMerge w:val="continue"/>
            <w:tcBorders>
              <w:top w:val="nil"/>
              <w:bottom w:val="nil"/>
            </w:tcBorders>
            <w:vAlign w:val="center"/>
          </w:tcPr>
          <w:p w14:paraId="7359D6C3">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jc w:val="center"/>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p>
        </w:tc>
        <w:tc>
          <w:tcPr>
            <w:tcW w:w="2284" w:type="dxa"/>
            <w:vAlign w:val="center"/>
          </w:tcPr>
          <w:p w14:paraId="5E5BDA15">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串通响应</w:t>
            </w:r>
          </w:p>
        </w:tc>
        <w:tc>
          <w:tcPr>
            <w:tcW w:w="4987" w:type="dxa"/>
            <w:vAlign w:val="center"/>
          </w:tcPr>
          <w:p w14:paraId="04336A8D">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8" w:leftChars="104" w:right="0" w:firstLine="0" w:firstLineChars="0"/>
              <w:jc w:val="both"/>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不属于供应商须知正文第2.5.3.4规定的串通响应情形，见第七章响应文件格式要求。</w:t>
            </w:r>
          </w:p>
        </w:tc>
      </w:tr>
      <w:tr w14:paraId="16FFB4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0" w:hRule="atLeast"/>
        </w:trPr>
        <w:tc>
          <w:tcPr>
            <w:tcW w:w="1487" w:type="dxa"/>
            <w:vMerge w:val="continue"/>
            <w:tcBorders>
              <w:top w:val="nil"/>
            </w:tcBorders>
            <w:vAlign w:val="center"/>
          </w:tcPr>
          <w:p w14:paraId="4E839DB8">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jc w:val="center"/>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p>
        </w:tc>
        <w:tc>
          <w:tcPr>
            <w:tcW w:w="2284" w:type="dxa"/>
            <w:vAlign w:val="center"/>
          </w:tcPr>
          <w:p w14:paraId="434C09A2">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响应有效性认定</w:t>
            </w:r>
          </w:p>
        </w:tc>
        <w:tc>
          <w:tcPr>
            <w:tcW w:w="4987" w:type="dxa"/>
            <w:vAlign w:val="center"/>
          </w:tcPr>
          <w:p w14:paraId="7F1F0645">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8" w:leftChars="104" w:right="0" w:firstLine="0" w:firstLineChars="0"/>
              <w:jc w:val="both"/>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无征集文件所规定的响应无效的情形。</w:t>
            </w:r>
          </w:p>
        </w:tc>
      </w:tr>
      <w:tr w14:paraId="2FFB57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0" w:hRule="atLeast"/>
        </w:trPr>
        <w:tc>
          <w:tcPr>
            <w:tcW w:w="1487" w:type="dxa"/>
            <w:vAlign w:val="center"/>
          </w:tcPr>
          <w:p w14:paraId="41FC8499">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技术</w:t>
            </w:r>
          </w:p>
        </w:tc>
        <w:tc>
          <w:tcPr>
            <w:tcW w:w="2284" w:type="dxa"/>
            <w:vAlign w:val="center"/>
          </w:tcPr>
          <w:p w14:paraId="15268E33">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采购需求响应</w:t>
            </w:r>
          </w:p>
        </w:tc>
        <w:tc>
          <w:tcPr>
            <w:tcW w:w="4987" w:type="dxa"/>
            <w:vAlign w:val="center"/>
          </w:tcPr>
          <w:p w14:paraId="103F59D3">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8" w:leftChars="104" w:right="0" w:firstLine="0" w:firstLineChars="0"/>
              <w:jc w:val="both"/>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供应商响应的服务的技术、商务等条件不得低于采购需求所有要求。</w:t>
            </w:r>
          </w:p>
        </w:tc>
      </w:tr>
      <w:tr w14:paraId="6FB5BD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1487" w:type="dxa"/>
            <w:vMerge w:val="restart"/>
            <w:tcBorders>
              <w:bottom w:val="nil"/>
            </w:tcBorders>
            <w:vAlign w:val="center"/>
          </w:tcPr>
          <w:p w14:paraId="13223286">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报价</w:t>
            </w:r>
          </w:p>
        </w:tc>
        <w:tc>
          <w:tcPr>
            <w:tcW w:w="2284" w:type="dxa"/>
            <w:vAlign w:val="center"/>
          </w:tcPr>
          <w:p w14:paraId="1A629FC0">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有效报价</w:t>
            </w:r>
          </w:p>
        </w:tc>
        <w:tc>
          <w:tcPr>
            <w:tcW w:w="4987" w:type="dxa"/>
            <w:vAlign w:val="center"/>
          </w:tcPr>
          <w:p w14:paraId="21E49106">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8" w:leftChars="104" w:right="0" w:firstLine="0" w:firstLineChars="0"/>
              <w:jc w:val="both"/>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报价未超出最高限制单价。</w:t>
            </w:r>
          </w:p>
        </w:tc>
      </w:tr>
      <w:tr w14:paraId="54E7E7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2" w:hRule="atLeast"/>
        </w:trPr>
        <w:tc>
          <w:tcPr>
            <w:tcW w:w="1487" w:type="dxa"/>
            <w:vMerge w:val="continue"/>
            <w:tcBorders>
              <w:top w:val="nil"/>
            </w:tcBorders>
          </w:tcPr>
          <w:p w14:paraId="29A584E9">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p>
        </w:tc>
        <w:tc>
          <w:tcPr>
            <w:tcW w:w="2284" w:type="dxa"/>
            <w:vAlign w:val="center"/>
          </w:tcPr>
          <w:p w14:paraId="2B5CC46D">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jc w:val="center"/>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t>响应报价唯一性</w:t>
            </w:r>
          </w:p>
        </w:tc>
        <w:tc>
          <w:tcPr>
            <w:tcW w:w="4987" w:type="dxa"/>
            <w:vAlign w:val="center"/>
          </w:tcPr>
          <w:p w14:paraId="51E3B070">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8" w:leftChars="104" w:right="0" w:firstLine="0" w:firstLineChars="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不存在有选择、有条件报价。</w:t>
            </w:r>
          </w:p>
        </w:tc>
      </w:tr>
    </w:tbl>
    <w:p w14:paraId="0D54DE86">
      <w:pPr>
        <w:pStyle w:val="26"/>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firstLine="404"/>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4.响应有效性的认定</w:t>
      </w:r>
    </w:p>
    <w:p w14:paraId="2E7E57B8">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（1）资格审查时，如发现下列情形之一的，响应文件将被视为无效：</w:t>
      </w:r>
    </w:p>
    <w:p w14:paraId="3DEC2218">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①未按照征集文件的规定提交响应保证金的；</w:t>
      </w:r>
    </w:p>
    <w:p w14:paraId="1559B22F">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②不具备征集文件中规定的资格要求的；</w:t>
      </w:r>
    </w:p>
    <w:p w14:paraId="03E18017">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③响应文件签署（签名）、盖章不符合征集文件要求的。</w:t>
      </w:r>
    </w:p>
    <w:p w14:paraId="0B3CF65B">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（2）在评审过程中，如发现下列情形之一的，响应文件将被视为无效：</w:t>
      </w:r>
    </w:p>
    <w:p w14:paraId="621C373D">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①响应文件上法定代表人或其授权代表人未按要求签章或签字。</w:t>
      </w:r>
    </w:p>
    <w:p w14:paraId="0DEC9492">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②报价超出采购预算金额或最高限价（如有）的。</w:t>
      </w:r>
    </w:p>
    <w:p w14:paraId="5234CAEC">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③响应文件含有采购人不能接受的附加条件的；</w:t>
      </w:r>
    </w:p>
    <w:p w14:paraId="5A46E2E4">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④评审过程中发现响应文件中提供虚假材料的；</w:t>
      </w:r>
    </w:p>
    <w:p w14:paraId="7E54B1DB">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⑤法律、法规和招标文件规定的其他无效情形。</w:t>
      </w:r>
    </w:p>
    <w:p w14:paraId="0BDDD0E4">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3）根据财库〔2019〕38号《关于促进政府采购公平竞争优化营商环境的通知》以及桂财采〔2019〕41号《广西壮族自治区财政厅转发财政部关于促进政府采购公平竞争优化营商环境的通知》规定，评审委员会认定投标有效性时不得因装订、纸张、文件排序等非实质性的格式、形式问题否决投标，从而限制和影响供应商投标（响应）。</w:t>
      </w:r>
    </w:p>
    <w:p w14:paraId="0F3ED119">
      <w:pPr>
        <w:pStyle w:val="26"/>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firstLine="404"/>
        <w:textAlignment w:val="baseline"/>
        <w:rPr>
          <w:rFonts w:hint="eastAsia" w:ascii="宋体" w:hAnsi="宋体" w:eastAsia="宋体" w:cs="宋体"/>
          <w:caps w:val="0"/>
          <w:color w:val="000000" w:themeColor="text1"/>
          <w:spacing w:val="0"/>
          <w:w w:val="100"/>
          <w:position w:val="0"/>
          <w:sz w:val="21"/>
          <w:szCs w:val="21"/>
          <w:highlight w:val="none"/>
          <w:lang w:val="en-US"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val="en-US" w:eastAsia="zh-CN"/>
          <w14:textFill>
            <w14:solidFill>
              <w14:schemeClr w14:val="tx1"/>
            </w14:solidFill>
          </w14:textFill>
        </w:rPr>
        <w:t xml:space="preserve">5.政府采购异常低价审查 </w:t>
      </w:r>
    </w:p>
    <w:p w14:paraId="5CFB2BEA">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（1）政府采购评审中出现下列情形之一的，评审委员会应当启动异常低价投标（响应）审查程序： </w:t>
      </w:r>
    </w:p>
    <w:p w14:paraId="4446E062">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1）投标（响应）报价低于全部通过符合性审查供应商投标（响应）报价平均值50%的，即投标（响应）报价&lt;全部通过符合性审查供应商投标（响应）报价平均值×50%；（50%≤取值范围≤65%） </w:t>
      </w:r>
    </w:p>
    <w:p w14:paraId="05FFFE0D">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2）投标（响应）报价低于通过符合性审查的次低报价供应商投标（响应）报价50%的，即投标（响应）报价&lt;通过符合性审查的次低报价供应商投标（响应）报价×50%； （50%≤取值范围≤65%）</w:t>
      </w:r>
    </w:p>
    <w:p w14:paraId="5E03B6D9">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3）投标（响应）报价低于采购项目最高限价45%的，即投标（响应）报价&lt;采购项目最高限价×45%；（45%≤取值范围≤65%） </w:t>
      </w:r>
    </w:p>
    <w:p w14:paraId="2DC2EAEB">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4）评审委员会基于专业判断，认为供应商报价过低，有可能影响产品质量或者不能诚信履约的其他情形。 </w:t>
      </w:r>
    </w:p>
    <w:p w14:paraId="79436662">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2）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14:paraId="219554B1">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p w14:paraId="6BC7D592">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 </w:t>
      </w:r>
    </w:p>
    <w:p w14:paraId="6D371AC4">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异常低价投标（响应）审查的启动原因、审查意见和审查结果应当在评审报告中记录，并随供应商提供的相关书面说明及证明材料，以及评审委员会有关互联网浏览、查询历史一并归档。</w:t>
      </w:r>
    </w:p>
    <w:p w14:paraId="2A52C62A">
      <w:pPr>
        <w:pStyle w:val="26"/>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firstLine="404"/>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cs="宋体"/>
          <w:caps w:val="0"/>
          <w:color w:val="000000" w:themeColor="text1"/>
          <w:spacing w:val="0"/>
          <w:w w:val="100"/>
          <w:position w:val="0"/>
          <w:sz w:val="21"/>
          <w:szCs w:val="21"/>
          <w:highlight w:val="none"/>
          <w:lang w:val="en-US" w:eastAsia="zh-CN"/>
          <w14:textFill>
            <w14:solidFill>
              <w14:schemeClr w14:val="tx1"/>
            </w14:solidFill>
          </w14:textFill>
        </w:rPr>
        <w:t>6</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.比较与评价</w:t>
      </w:r>
    </w:p>
    <w:p w14:paraId="2688D96B">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（1）评审委员会按征集文件中规定的评审方法和标准，对符合性审查合格的响应文件进行综合比较与评价。</w:t>
      </w:r>
    </w:p>
    <w:p w14:paraId="19EAB188">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（2）评审委员会各成员独立对每个有效供应商的响应文件进行评价。评价有误的应及时进行修正。评分标准如有客观分定义，评审委员会所有成员的客观分评分分值应当一致。</w:t>
      </w:r>
    </w:p>
    <w:p w14:paraId="53E7B0F5">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（3）评审委员会按质量综合评分由高到低的排列顺序以及评审方法及标准规定的入围供应商数量上限或淘汰率推荐入围供应商。</w:t>
      </w:r>
    </w:p>
    <w:p w14:paraId="4229F147">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4）评审委员会根据评审记录及评审结果编写评审报告，评审委员会成员均应当在评审报告上签字，对自己的评审意见承担法律责任。评审报告签署前，经复核发现存在以下情形之一的，评审委员会应当当场修改评审结果，并在评审报告中记载；评审报告签署后，征集人发现存在以下情形之一的，应当组织原评审委员会进行重新评审。</w:t>
      </w:r>
    </w:p>
    <w:p w14:paraId="22EE23FE">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分值汇总计算错误的；分项评分超出评分标准范围的；评审委员会成员对客观评审因素评分不一致的；经评审委员会认定评分畸高、畸低的。</w:t>
      </w:r>
    </w:p>
    <w:p w14:paraId="09E68C1E">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评审报告签署前，经复核发现存在以上情形之一的，评审委员会应当当场修改评审结果，并在评审报告中记载；评审报告签署后，采购人或者采购代理机构发现存在以上情形之一的，应当组织原评审委员会进行重新评审。</w:t>
      </w:r>
    </w:p>
    <w:p w14:paraId="29BFAB7B">
      <w:pPr>
        <w:pStyle w:val="26"/>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firstLine="404"/>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cs="宋体"/>
          <w:caps w:val="0"/>
          <w:color w:val="000000" w:themeColor="text1"/>
          <w:spacing w:val="0"/>
          <w:w w:val="100"/>
          <w:position w:val="0"/>
          <w:sz w:val="21"/>
          <w:szCs w:val="21"/>
          <w:highlight w:val="none"/>
          <w:lang w:val="en-US" w:eastAsia="zh-CN"/>
          <w14:textFill>
            <w14:solidFill>
              <w14:schemeClr w14:val="tx1"/>
            </w14:solidFill>
          </w14:textFill>
        </w:rPr>
        <w:t>7</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.评审争议处理</w:t>
      </w:r>
    </w:p>
    <w:p w14:paraId="61FFC7AE">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评审委员会成员对需要共同认定的事项存在争议的，应当按照少数服从多数的原则作出结论。持不同意见的评审委员会成员应当在评审报告上签署不同意见及理由，否则视为同意评审报告。</w:t>
      </w:r>
    </w:p>
    <w:p w14:paraId="64CA6A6B">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firstLine="420" w:firstLineChars="200"/>
        <w:jc w:val="both"/>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p>
    <w:p w14:paraId="5A56FF80">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sectPr>
          <w:footerReference r:id="rId12" w:type="default"/>
          <w:pgSz w:w="11907" w:h="16839"/>
          <w:pgMar w:top="1134" w:right="1051" w:bottom="1149" w:left="1390" w:header="863" w:footer="985" w:gutter="0"/>
          <w:pgBorders>
            <w:top w:val="none" w:sz="0" w:space="0"/>
            <w:left w:val="none" w:sz="0" w:space="0"/>
            <w:bottom w:val="none" w:sz="0" w:space="0"/>
            <w:right w:val="none" w:sz="0" w:space="0"/>
          </w:pgBorders>
          <w:cols w:space="720" w:num="1"/>
        </w:sectPr>
      </w:pPr>
    </w:p>
    <w:p w14:paraId="63BA52A2">
      <w:pPr>
        <w:pStyle w:val="2"/>
        <w:spacing w:line="420"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4A0DFDCD">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outlineLvl w:val="1"/>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cs="宋体"/>
          <w:b/>
          <w:bCs/>
          <w:caps w:val="0"/>
          <w:color w:val="000000" w:themeColor="text1"/>
          <w:spacing w:val="0"/>
          <w:w w:val="100"/>
          <w:position w:val="0"/>
          <w:sz w:val="21"/>
          <w:szCs w:val="21"/>
          <w:highlight w:val="none"/>
          <w:lang w:val="en-US" w:eastAsia="zh-CN"/>
          <w14:textFill>
            <w14:solidFill>
              <w14:schemeClr w14:val="tx1"/>
            </w14:solidFill>
          </w14:textFill>
        </w:rPr>
        <w:t>8</w:t>
      </w:r>
      <w:r>
        <w:rPr>
          <w:rFonts w:hint="eastAsia" w:ascii="宋体" w:hAnsi="宋体" w:eastAsia="宋体" w:cs="宋体"/>
          <w:b/>
          <w:bCs/>
          <w:caps w:val="0"/>
          <w:color w:val="000000" w:themeColor="text1"/>
          <w:spacing w:val="0"/>
          <w:w w:val="100"/>
          <w:position w:val="0"/>
          <w:sz w:val="21"/>
          <w:szCs w:val="21"/>
          <w:highlight w:val="none"/>
          <w:lang w:eastAsia="zh-CN"/>
          <w14:textFill>
            <w14:solidFill>
              <w14:schemeClr w14:val="tx1"/>
            </w14:solidFill>
          </w14:textFill>
        </w:rPr>
        <w:t>.评分标准</w:t>
      </w:r>
    </w:p>
    <w:p w14:paraId="5CBA948C">
      <w:pPr>
        <w:keepNext w:val="0"/>
        <w:pageBreakBefore w:val="0"/>
        <w:wordWrap/>
        <w:overflowPunct/>
        <w:topLinePunct w:val="0"/>
        <w:bidi w:val="0"/>
        <w:ind w:left="0"/>
        <w:rPr>
          <w:rFonts w:hint="eastAsia" w:ascii="宋体" w:hAnsi="宋体" w:eastAsia="宋体" w:cs="宋体"/>
          <w:sz w:val="21"/>
          <w:szCs w:val="21"/>
          <w:highlight w:val="none"/>
          <w:lang w:val="en-US" w:eastAsia="zh-CN"/>
        </w:rPr>
      </w:pPr>
      <w:r>
        <w:rPr>
          <w:rFonts w:hint="eastAsia" w:ascii="宋体" w:hAnsi="宋体" w:eastAsia="宋体" w:cs="宋体"/>
          <w:b/>
          <w:bCs/>
          <w:sz w:val="21"/>
          <w:szCs w:val="21"/>
          <w:highlight w:val="none"/>
          <w:lang w:val="en-US" w:eastAsia="zh-CN"/>
        </w:rPr>
        <w:t>8.1标项一评分标准</w:t>
      </w:r>
    </w:p>
    <w:p w14:paraId="563D827E">
      <w:pPr>
        <w:keepNext w:val="0"/>
        <w:pageBreakBefore w:val="0"/>
        <w:wordWrap/>
        <w:overflowPunct/>
        <w:topLinePunct w:val="0"/>
        <w:bidi w:val="0"/>
        <w:ind w:left="0"/>
        <w:rPr>
          <w:rFonts w:hint="eastAsia" w:ascii="宋体" w:hAnsi="宋体" w:eastAsia="宋体" w:cs="宋体"/>
          <w:sz w:val="21"/>
          <w:szCs w:val="21"/>
          <w:highlight w:val="none"/>
        </w:rPr>
      </w:pPr>
      <w:r>
        <w:rPr>
          <w:rFonts w:hint="eastAsia" w:ascii="宋体" w:hAnsi="宋体" w:eastAsia="宋体" w:cs="宋体"/>
          <w:sz w:val="21"/>
          <w:szCs w:val="21"/>
          <w:highlight w:val="none"/>
        </w:rPr>
        <w:t>（1）价格分</w:t>
      </w:r>
    </w:p>
    <w:p w14:paraId="50A971D6">
      <w:pPr>
        <w:keepNext w:val="0"/>
        <w:pageBreakBefore w:val="0"/>
        <w:wordWrap/>
        <w:overflowPunct/>
        <w:topLinePunct w:val="0"/>
        <w:bidi w:val="0"/>
        <w:ind w:left="0"/>
        <w:rPr>
          <w:rFonts w:hint="eastAsia" w:ascii="宋体" w:hAnsi="宋体" w:eastAsia="宋体" w:cs="宋体"/>
          <w:sz w:val="21"/>
          <w:szCs w:val="21"/>
          <w:highlight w:val="none"/>
        </w:rPr>
      </w:pPr>
      <w:r>
        <w:rPr>
          <w:rFonts w:hint="eastAsia" w:ascii="宋体" w:hAnsi="宋体" w:eastAsia="宋体" w:cs="宋体"/>
          <w:sz w:val="21"/>
          <w:szCs w:val="21"/>
          <w:highlight w:val="none"/>
        </w:rPr>
        <w:t>本</w:t>
      </w:r>
      <w:r>
        <w:rPr>
          <w:rFonts w:hint="eastAsia" w:ascii="宋体" w:hAnsi="宋体" w:eastAsia="宋体" w:cs="宋体"/>
          <w:sz w:val="21"/>
          <w:szCs w:val="21"/>
          <w:highlight w:val="none"/>
          <w:lang w:val="en-US" w:eastAsia="zh-CN"/>
        </w:rPr>
        <w:t>标项采购需求已设定固定费率，</w:t>
      </w:r>
      <w:r>
        <w:rPr>
          <w:rFonts w:hint="eastAsia" w:ascii="宋体" w:hAnsi="宋体" w:eastAsia="宋体" w:cs="宋体"/>
          <w:sz w:val="21"/>
          <w:szCs w:val="21"/>
          <w:highlight w:val="none"/>
        </w:rPr>
        <w:t>评审方法为质量优先法，不涉及价格评审，故不对小微企业报价给予价格扣除。</w:t>
      </w:r>
    </w:p>
    <w:p w14:paraId="27D7F1C5">
      <w:pPr>
        <w:keepNext w:val="0"/>
        <w:pageBreakBefore w:val="0"/>
        <w:wordWrap/>
        <w:overflowPunct/>
        <w:topLinePunct w:val="0"/>
        <w:bidi w:val="0"/>
        <w:spacing w:line="228" w:lineRule="auto"/>
        <w:ind w:left="0"/>
        <w:rPr>
          <w:rFonts w:hint="eastAsia" w:ascii="宋体" w:hAnsi="宋体" w:eastAsia="宋体" w:cs="宋体"/>
          <w:color w:val="auto"/>
          <w:sz w:val="21"/>
          <w:szCs w:val="21"/>
          <w:highlight w:val="none"/>
        </w:rPr>
      </w:pPr>
      <w:r>
        <w:rPr>
          <w:rFonts w:hint="eastAsia" w:ascii="宋体" w:hAnsi="宋体" w:eastAsia="宋体" w:cs="宋体"/>
          <w:color w:val="auto"/>
          <w:spacing w:val="18"/>
          <w:sz w:val="21"/>
          <w:szCs w:val="21"/>
          <w:highlight w:val="none"/>
          <w:lang w:eastAsia="zh-CN"/>
        </w:rPr>
        <w:t>（</w:t>
      </w:r>
      <w:r>
        <w:rPr>
          <w:rFonts w:hint="eastAsia" w:ascii="宋体" w:hAnsi="宋体" w:eastAsia="宋体" w:cs="宋体"/>
          <w:color w:val="auto"/>
          <w:spacing w:val="11"/>
          <w:sz w:val="21"/>
          <w:szCs w:val="21"/>
          <w:highlight w:val="none"/>
          <w:lang w:val="en-US" w:eastAsia="zh-CN"/>
        </w:rPr>
        <w:t>2</w:t>
      </w:r>
      <w:r>
        <w:rPr>
          <w:rFonts w:hint="eastAsia" w:ascii="宋体" w:hAnsi="宋体" w:eastAsia="宋体" w:cs="宋体"/>
          <w:color w:val="auto"/>
          <w:spacing w:val="9"/>
          <w:sz w:val="21"/>
          <w:szCs w:val="21"/>
          <w:highlight w:val="none"/>
          <w:lang w:eastAsia="zh-CN"/>
        </w:rPr>
        <w:t>）</w:t>
      </w:r>
      <w:r>
        <w:rPr>
          <w:rFonts w:hint="eastAsia" w:ascii="宋体" w:hAnsi="宋体" w:eastAsia="宋体" w:cs="宋体"/>
          <w:color w:val="auto"/>
          <w:spacing w:val="9"/>
          <w:sz w:val="21"/>
          <w:szCs w:val="21"/>
          <w:highlight w:val="none"/>
        </w:rPr>
        <w:t>商务评审</w:t>
      </w:r>
    </w:p>
    <w:tbl>
      <w:tblPr>
        <w:tblStyle w:val="21"/>
        <w:tblW w:w="94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2"/>
        <w:gridCol w:w="1320"/>
        <w:gridCol w:w="900"/>
        <w:gridCol w:w="6200"/>
      </w:tblGrid>
      <w:tr w14:paraId="284D44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18" w:hRule="atLeast"/>
        </w:trPr>
        <w:tc>
          <w:tcPr>
            <w:tcW w:w="2392" w:type="dxa"/>
            <w:gridSpan w:val="2"/>
            <w:tcBorders>
              <w:bottom w:val="single" w:color="auto" w:sz="4" w:space="0"/>
            </w:tcBorders>
            <w:noWrap w:val="0"/>
            <w:vAlign w:val="center"/>
          </w:tcPr>
          <w:p w14:paraId="2C71B47B">
            <w:pPr>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评</w:t>
            </w:r>
            <w:r>
              <w:rPr>
                <w:rFonts w:hint="eastAsia" w:ascii="宋体" w:hAnsi="宋体" w:eastAsia="宋体" w:cs="宋体"/>
                <w:color w:val="auto"/>
                <w:spacing w:val="9"/>
                <w:sz w:val="21"/>
                <w:szCs w:val="21"/>
                <w:highlight w:val="none"/>
              </w:rPr>
              <w:t>审因素及分值</w:t>
            </w:r>
          </w:p>
        </w:tc>
        <w:tc>
          <w:tcPr>
            <w:tcW w:w="900" w:type="dxa"/>
            <w:noWrap w:val="0"/>
            <w:vAlign w:val="center"/>
          </w:tcPr>
          <w:p w14:paraId="33EE2D16">
            <w:pPr>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5"/>
                <w:position w:val="4"/>
                <w:sz w:val="21"/>
                <w:szCs w:val="21"/>
                <w:highlight w:val="none"/>
              </w:rPr>
              <w:t>分</w:t>
            </w:r>
            <w:r>
              <w:rPr>
                <w:rFonts w:hint="eastAsia" w:ascii="宋体" w:hAnsi="宋体" w:eastAsia="宋体" w:cs="宋体"/>
                <w:color w:val="auto"/>
                <w:spacing w:val="4"/>
                <w:position w:val="4"/>
                <w:sz w:val="21"/>
                <w:szCs w:val="21"/>
                <w:highlight w:val="none"/>
              </w:rPr>
              <w:t>值</w:t>
            </w:r>
          </w:p>
          <w:p w14:paraId="473366B3">
            <w:pPr>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属性</w:t>
            </w:r>
          </w:p>
        </w:tc>
        <w:tc>
          <w:tcPr>
            <w:tcW w:w="6200" w:type="dxa"/>
            <w:noWrap w:val="0"/>
            <w:vAlign w:val="center"/>
          </w:tcPr>
          <w:p w14:paraId="4D71A849">
            <w:pPr>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评审标</w:t>
            </w:r>
            <w:r>
              <w:rPr>
                <w:rFonts w:hint="eastAsia" w:ascii="宋体" w:hAnsi="宋体" w:eastAsia="宋体" w:cs="宋体"/>
                <w:color w:val="auto"/>
                <w:spacing w:val="8"/>
                <w:sz w:val="21"/>
                <w:szCs w:val="21"/>
                <w:highlight w:val="none"/>
              </w:rPr>
              <w:t>准</w:t>
            </w:r>
          </w:p>
        </w:tc>
      </w:tr>
      <w:tr w14:paraId="0EE1E8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6" w:hRule="atLeast"/>
        </w:trPr>
        <w:tc>
          <w:tcPr>
            <w:tcW w:w="1072" w:type="dxa"/>
            <w:vMerge w:val="restart"/>
            <w:tcBorders>
              <w:top w:val="single" w:color="auto" w:sz="4" w:space="0"/>
              <w:left w:val="single" w:color="auto" w:sz="4" w:space="0"/>
            </w:tcBorders>
            <w:noWrap w:val="0"/>
            <w:vAlign w:val="center"/>
          </w:tcPr>
          <w:p w14:paraId="16ACA771">
            <w:pPr>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商务资信分</w:t>
            </w:r>
          </w:p>
          <w:p w14:paraId="479F5F88">
            <w:pPr>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（满分21）</w:t>
            </w:r>
          </w:p>
        </w:tc>
        <w:tc>
          <w:tcPr>
            <w:tcW w:w="1320" w:type="dxa"/>
            <w:tcBorders>
              <w:top w:val="single" w:color="auto" w:sz="4" w:space="0"/>
              <w:right w:val="single" w:color="auto" w:sz="4" w:space="0"/>
            </w:tcBorders>
            <w:noWrap w:val="0"/>
            <w:vAlign w:val="center"/>
          </w:tcPr>
          <w:p w14:paraId="1312F2FF">
            <w:pPr>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业绩分</w:t>
            </w:r>
          </w:p>
          <w:p w14:paraId="475D0963">
            <w:pPr>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（满分20分）</w:t>
            </w:r>
          </w:p>
        </w:tc>
        <w:tc>
          <w:tcPr>
            <w:tcW w:w="900" w:type="dxa"/>
            <w:tcBorders>
              <w:left w:val="single" w:color="auto" w:sz="4" w:space="0"/>
            </w:tcBorders>
            <w:noWrap w:val="0"/>
            <w:vAlign w:val="center"/>
          </w:tcPr>
          <w:p w14:paraId="25DA8C1E">
            <w:pPr>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center"/>
              <w:textAlignment w:val="baseline"/>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4"/>
                <w:position w:val="4"/>
                <w:sz w:val="21"/>
                <w:szCs w:val="21"/>
                <w:highlight w:val="none"/>
              </w:rPr>
              <w:t>客</w:t>
            </w:r>
            <w:r>
              <w:rPr>
                <w:rFonts w:hint="eastAsia" w:ascii="宋体" w:hAnsi="宋体" w:eastAsia="宋体" w:cs="宋体"/>
                <w:color w:val="auto"/>
                <w:spacing w:val="3"/>
                <w:position w:val="4"/>
                <w:sz w:val="21"/>
                <w:szCs w:val="21"/>
                <w:highlight w:val="none"/>
              </w:rPr>
              <w:t>观</w:t>
            </w:r>
            <w:r>
              <w:rPr>
                <w:rFonts w:hint="eastAsia" w:ascii="宋体" w:hAnsi="宋体" w:eastAsia="宋体" w:cs="宋体"/>
                <w:color w:val="auto"/>
                <w:spacing w:val="3"/>
                <w:position w:val="4"/>
                <w:sz w:val="21"/>
                <w:szCs w:val="21"/>
                <w:highlight w:val="none"/>
                <w:lang w:val="en-US" w:eastAsia="zh-CN"/>
              </w:rPr>
              <w:t>分</w:t>
            </w:r>
          </w:p>
        </w:tc>
        <w:tc>
          <w:tcPr>
            <w:tcW w:w="6200" w:type="dxa"/>
            <w:noWrap w:val="0"/>
            <w:vAlign w:val="center"/>
          </w:tcPr>
          <w:p w14:paraId="0BBC3795">
            <w:pPr>
              <w:pStyle w:val="2"/>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left"/>
              <w:textAlignment w:val="baseline"/>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2023年1月至今，承接过土建、水利、交通、市政工程项目的编制或审核项目，每个项目得2分。</w:t>
            </w:r>
          </w:p>
          <w:p w14:paraId="63CA497F">
            <w:pPr>
              <w:pStyle w:val="2"/>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left"/>
              <w:textAlignment w:val="baseline"/>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注：附单位委托书文件或合同或审定单，否则不得分。</w:t>
            </w:r>
          </w:p>
        </w:tc>
      </w:tr>
      <w:tr w14:paraId="643FE0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35" w:hRule="atLeast"/>
        </w:trPr>
        <w:tc>
          <w:tcPr>
            <w:tcW w:w="1072" w:type="dxa"/>
            <w:vMerge w:val="continue"/>
            <w:tcBorders>
              <w:left w:val="single" w:color="auto" w:sz="4" w:space="0"/>
            </w:tcBorders>
            <w:noWrap w:val="0"/>
            <w:vAlign w:val="center"/>
          </w:tcPr>
          <w:p w14:paraId="57BA524A">
            <w:pPr>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center"/>
              <w:textAlignment w:val="baseline"/>
              <w:rPr>
                <w:rFonts w:hint="eastAsia" w:ascii="宋体" w:hAnsi="宋体" w:eastAsia="宋体" w:cs="宋体"/>
                <w:color w:val="auto"/>
                <w:sz w:val="21"/>
                <w:szCs w:val="21"/>
                <w:highlight w:val="none"/>
              </w:rPr>
            </w:pPr>
          </w:p>
        </w:tc>
        <w:tc>
          <w:tcPr>
            <w:tcW w:w="1320" w:type="dxa"/>
            <w:tcBorders>
              <w:right w:val="single" w:color="auto" w:sz="4" w:space="0"/>
            </w:tcBorders>
            <w:noWrap w:val="0"/>
            <w:vAlign w:val="center"/>
          </w:tcPr>
          <w:p w14:paraId="6F15ACE2">
            <w:pPr>
              <w:pStyle w:val="2"/>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管理体系分</w:t>
            </w:r>
          </w:p>
          <w:p w14:paraId="681C7153">
            <w:pPr>
              <w:pStyle w:val="2"/>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（满分1分）</w:t>
            </w:r>
          </w:p>
        </w:tc>
        <w:tc>
          <w:tcPr>
            <w:tcW w:w="900" w:type="dxa"/>
            <w:tcBorders>
              <w:left w:val="single" w:color="auto" w:sz="4" w:space="0"/>
            </w:tcBorders>
            <w:noWrap w:val="0"/>
            <w:vAlign w:val="center"/>
          </w:tcPr>
          <w:p w14:paraId="113B22FE">
            <w:pPr>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客观分</w:t>
            </w:r>
          </w:p>
        </w:tc>
        <w:tc>
          <w:tcPr>
            <w:tcW w:w="6200" w:type="dxa"/>
            <w:noWrap w:val="0"/>
            <w:vAlign w:val="center"/>
          </w:tcPr>
          <w:p w14:paraId="0256F5AC">
            <w:pPr>
              <w:pStyle w:val="3"/>
              <w:keepNext w:val="0"/>
              <w:keepLines w:val="0"/>
              <w:pageBreakBefore w:val="0"/>
              <w:widowControl/>
              <w:numPr>
                <w:ilvl w:val="0"/>
                <w:numId w:val="0"/>
              </w:numPr>
              <w:kinsoku w:val="0"/>
              <w:wordWrap/>
              <w:overflowPunct/>
              <w:topLinePunct w:val="0"/>
              <w:autoSpaceDE w:val="0"/>
              <w:autoSpaceDN w:val="0"/>
              <w:bidi w:val="0"/>
              <w:adjustRightInd/>
              <w:snapToGrid/>
              <w:spacing w:after="0" w:line="380" w:lineRule="exact"/>
              <w:ind w:left="0" w:firstLine="0" w:firstLineChars="0"/>
              <w:jc w:val="both"/>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供应商获得ISO</w:t>
            </w:r>
            <w:r>
              <w:rPr>
                <w:rFonts w:hint="eastAsia" w:ascii="宋体" w:hAnsi="宋体" w:eastAsia="宋体" w:cs="宋体"/>
                <w:color w:val="auto"/>
                <w:sz w:val="21"/>
                <w:szCs w:val="21"/>
                <w:highlight w:val="none"/>
                <w:lang w:val="en-US" w:eastAsia="zh-CN"/>
              </w:rPr>
              <w:t>9001</w:t>
            </w:r>
            <w:r>
              <w:rPr>
                <w:rFonts w:hint="eastAsia" w:ascii="宋体" w:hAnsi="宋体" w:eastAsia="宋体" w:cs="宋体"/>
                <w:color w:val="auto"/>
                <w:sz w:val="21"/>
                <w:szCs w:val="21"/>
                <w:highlight w:val="none"/>
              </w:rPr>
              <w:t>质量管理体系认证且在有效期内的</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满分</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注：</w:t>
            </w:r>
            <w:r>
              <w:rPr>
                <w:rFonts w:hint="eastAsia" w:ascii="宋体" w:hAnsi="宋体" w:eastAsia="宋体" w:cs="宋体"/>
                <w:color w:val="auto"/>
                <w:sz w:val="21"/>
                <w:szCs w:val="21"/>
                <w:highlight w:val="none"/>
                <w:lang w:eastAsia="zh-CN"/>
              </w:rPr>
              <w:t>提供认监委网站或全国认证认可信息公共服务平台网站对体系证书的信息查询截图。</w:t>
            </w:r>
          </w:p>
        </w:tc>
      </w:tr>
    </w:tbl>
    <w:p w14:paraId="2B7C0C5C">
      <w:pPr>
        <w:keepNext w:val="0"/>
        <w:pageBreakBefore w:val="0"/>
        <w:wordWrap/>
        <w:overflowPunct/>
        <w:topLinePunct w:val="0"/>
        <w:bidi w:val="0"/>
        <w:spacing w:line="228" w:lineRule="auto"/>
        <w:ind w:left="0"/>
        <w:rPr>
          <w:rFonts w:hint="eastAsia" w:ascii="宋体" w:hAnsi="宋体" w:eastAsia="宋体" w:cs="宋体"/>
          <w:color w:val="auto"/>
          <w:sz w:val="21"/>
          <w:szCs w:val="21"/>
          <w:highlight w:val="none"/>
        </w:rPr>
      </w:pPr>
      <w:r>
        <w:rPr>
          <w:rFonts w:hint="eastAsia" w:ascii="宋体" w:hAnsi="宋体" w:eastAsia="宋体" w:cs="宋体"/>
          <w:color w:val="auto"/>
          <w:spacing w:val="11"/>
          <w:sz w:val="21"/>
          <w:szCs w:val="21"/>
          <w:highlight w:val="none"/>
          <w:lang w:eastAsia="zh-CN"/>
        </w:rPr>
        <w:t>（</w:t>
      </w:r>
      <w:r>
        <w:rPr>
          <w:rFonts w:hint="eastAsia" w:ascii="宋体" w:hAnsi="宋体" w:eastAsia="宋体" w:cs="宋体"/>
          <w:color w:val="auto"/>
          <w:spacing w:val="6"/>
          <w:sz w:val="21"/>
          <w:szCs w:val="21"/>
          <w:highlight w:val="none"/>
          <w:lang w:val="en-US" w:eastAsia="zh-CN"/>
        </w:rPr>
        <w:t>3</w:t>
      </w:r>
      <w:r>
        <w:rPr>
          <w:rFonts w:hint="eastAsia" w:ascii="宋体" w:hAnsi="宋体" w:eastAsia="宋体" w:cs="宋体"/>
          <w:color w:val="auto"/>
          <w:spacing w:val="6"/>
          <w:sz w:val="21"/>
          <w:szCs w:val="21"/>
          <w:highlight w:val="none"/>
          <w:lang w:eastAsia="zh-CN"/>
        </w:rPr>
        <w:t>）</w:t>
      </w:r>
      <w:r>
        <w:rPr>
          <w:rFonts w:hint="eastAsia" w:ascii="宋体" w:hAnsi="宋体" w:eastAsia="宋体" w:cs="宋体"/>
          <w:color w:val="auto"/>
          <w:spacing w:val="6"/>
          <w:sz w:val="21"/>
          <w:szCs w:val="21"/>
          <w:highlight w:val="none"/>
        </w:rPr>
        <w:t>技术评审</w:t>
      </w:r>
    </w:p>
    <w:tbl>
      <w:tblPr>
        <w:tblStyle w:val="21"/>
        <w:tblW w:w="94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9"/>
        <w:gridCol w:w="1451"/>
        <w:gridCol w:w="947"/>
        <w:gridCol w:w="6255"/>
      </w:tblGrid>
      <w:tr w14:paraId="087232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61" w:hRule="atLeast"/>
        </w:trPr>
        <w:tc>
          <w:tcPr>
            <w:tcW w:w="2290" w:type="dxa"/>
            <w:gridSpan w:val="2"/>
            <w:noWrap w:val="0"/>
            <w:vAlign w:val="center"/>
          </w:tcPr>
          <w:p w14:paraId="4C3E1E0B">
            <w:pPr>
              <w:keepNext w:val="0"/>
              <w:keepLines/>
              <w:pageBreakBefore w:val="0"/>
              <w:widowControl w:val="0"/>
              <w:kinsoku w:val="0"/>
              <w:wordWrap/>
              <w:overflowPunct/>
              <w:topLinePunct w:val="0"/>
              <w:autoSpaceDE w:val="0"/>
              <w:autoSpaceDN w:val="0"/>
              <w:bidi w:val="0"/>
              <w:adjustRightInd/>
              <w:snapToGrid/>
              <w:spacing w:line="380" w:lineRule="exact"/>
              <w:ind w:left="0" w:leftChars="0" w:right="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rPr>
              <w:t>评</w:t>
            </w:r>
            <w:r>
              <w:rPr>
                <w:rFonts w:hint="eastAsia" w:ascii="宋体" w:hAnsi="宋体" w:eastAsia="宋体" w:cs="宋体"/>
                <w:color w:val="auto"/>
                <w:spacing w:val="9"/>
                <w:sz w:val="21"/>
                <w:szCs w:val="21"/>
                <w:highlight w:val="none"/>
              </w:rPr>
              <w:t>审因素及分</w:t>
            </w:r>
            <w:r>
              <w:rPr>
                <w:rFonts w:hint="eastAsia" w:ascii="宋体" w:hAnsi="宋体" w:eastAsia="宋体" w:cs="宋体"/>
                <w:color w:val="auto"/>
                <w:sz w:val="21"/>
                <w:szCs w:val="21"/>
                <w:highlight w:val="none"/>
              </w:rPr>
              <w:t>值</w:t>
            </w:r>
          </w:p>
        </w:tc>
        <w:tc>
          <w:tcPr>
            <w:tcW w:w="947" w:type="dxa"/>
            <w:noWrap w:val="0"/>
            <w:vAlign w:val="center"/>
          </w:tcPr>
          <w:p w14:paraId="052736FC">
            <w:pPr>
              <w:keepNext w:val="0"/>
              <w:keepLines/>
              <w:pageBreakBefore w:val="0"/>
              <w:widowControl w:val="0"/>
              <w:kinsoku w:val="0"/>
              <w:wordWrap/>
              <w:overflowPunct/>
              <w:topLinePunct w:val="0"/>
              <w:autoSpaceDE w:val="0"/>
              <w:autoSpaceDN w:val="0"/>
              <w:bidi w:val="0"/>
              <w:adjustRightInd/>
              <w:snapToGrid/>
              <w:spacing w:line="380" w:lineRule="exact"/>
              <w:ind w:left="0" w:leftChars="0" w:right="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5"/>
                <w:position w:val="4"/>
                <w:sz w:val="21"/>
                <w:szCs w:val="21"/>
                <w:highlight w:val="none"/>
              </w:rPr>
              <w:t>分</w:t>
            </w:r>
            <w:r>
              <w:rPr>
                <w:rFonts w:hint="eastAsia" w:ascii="宋体" w:hAnsi="宋体" w:eastAsia="宋体" w:cs="宋体"/>
                <w:color w:val="auto"/>
                <w:spacing w:val="4"/>
                <w:position w:val="4"/>
                <w:sz w:val="21"/>
                <w:szCs w:val="21"/>
                <w:highlight w:val="none"/>
              </w:rPr>
              <w:t>值</w:t>
            </w:r>
          </w:p>
          <w:p w14:paraId="65AEBE4B">
            <w:pPr>
              <w:keepNext w:val="0"/>
              <w:keepLines/>
              <w:pageBreakBefore w:val="0"/>
              <w:widowControl w:val="0"/>
              <w:kinsoku w:val="0"/>
              <w:wordWrap/>
              <w:overflowPunct/>
              <w:topLinePunct w:val="0"/>
              <w:autoSpaceDE w:val="0"/>
              <w:autoSpaceDN w:val="0"/>
              <w:bidi w:val="0"/>
              <w:adjustRightInd/>
              <w:snapToGrid/>
              <w:spacing w:line="380" w:lineRule="exact"/>
              <w:ind w:left="0" w:leftChars="0" w:right="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属性</w:t>
            </w:r>
          </w:p>
        </w:tc>
        <w:tc>
          <w:tcPr>
            <w:tcW w:w="6255" w:type="dxa"/>
            <w:noWrap w:val="0"/>
            <w:vAlign w:val="center"/>
          </w:tcPr>
          <w:p w14:paraId="2C84726F">
            <w:pPr>
              <w:keepNext w:val="0"/>
              <w:keepLines/>
              <w:pageBreakBefore w:val="0"/>
              <w:widowControl w:val="0"/>
              <w:kinsoku w:val="0"/>
              <w:wordWrap/>
              <w:overflowPunct/>
              <w:topLinePunct w:val="0"/>
              <w:autoSpaceDE w:val="0"/>
              <w:autoSpaceDN w:val="0"/>
              <w:bidi w:val="0"/>
              <w:adjustRightInd/>
              <w:snapToGrid/>
              <w:spacing w:line="380" w:lineRule="exact"/>
              <w:ind w:left="0" w:leftChars="0" w:right="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评审标</w:t>
            </w:r>
            <w:r>
              <w:rPr>
                <w:rFonts w:hint="eastAsia" w:ascii="宋体" w:hAnsi="宋体" w:eastAsia="宋体" w:cs="宋体"/>
                <w:color w:val="auto"/>
                <w:spacing w:val="8"/>
                <w:sz w:val="21"/>
                <w:szCs w:val="21"/>
                <w:highlight w:val="none"/>
              </w:rPr>
              <w:t>准</w:t>
            </w:r>
          </w:p>
        </w:tc>
      </w:tr>
      <w:tr w14:paraId="65A4D9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820" w:hRule="atLeast"/>
        </w:trPr>
        <w:tc>
          <w:tcPr>
            <w:tcW w:w="9492" w:type="dxa"/>
            <w:gridSpan w:val="4"/>
            <w:noWrap w:val="0"/>
            <w:vAlign w:val="center"/>
          </w:tcPr>
          <w:p w14:paraId="56E072AC">
            <w:pPr>
              <w:keepNext w:val="0"/>
              <w:keepLines/>
              <w:pageBreakBefore w:val="0"/>
              <w:widowControl w:val="0"/>
              <w:wordWrap/>
              <w:overflowPunct/>
              <w:topLinePunct w:val="0"/>
              <w:bidi w:val="0"/>
              <w:adjustRightInd/>
              <w:snapToGrid/>
              <w:spacing w:line="380" w:lineRule="exact"/>
              <w:ind w:left="0" w:leftChars="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说</w:t>
            </w:r>
            <w:r>
              <w:rPr>
                <w:rFonts w:hint="eastAsia" w:ascii="宋体" w:hAnsi="宋体" w:eastAsia="宋体" w:cs="宋体"/>
                <w:color w:val="auto"/>
                <w:spacing w:val="2"/>
                <w:sz w:val="21"/>
                <w:szCs w:val="21"/>
                <w:highlight w:val="none"/>
              </w:rPr>
              <w:t>明：</w:t>
            </w:r>
            <w:r>
              <w:rPr>
                <w:rFonts w:hint="eastAsia" w:ascii="宋体" w:hAnsi="宋体" w:eastAsia="宋体" w:cs="宋体"/>
                <w:color w:val="auto"/>
                <w:spacing w:val="8"/>
                <w:sz w:val="21"/>
                <w:szCs w:val="21"/>
                <w:highlight w:val="none"/>
              </w:rPr>
              <w:t>评审小组根据供应商响应文件的技术方案内容等情况， 由评审小组成员在相应内容及分值内独</w:t>
            </w:r>
            <w:r>
              <w:rPr>
                <w:rFonts w:hint="eastAsia" w:ascii="宋体" w:hAnsi="宋体" w:eastAsia="宋体" w:cs="宋体"/>
                <w:color w:val="auto"/>
                <w:spacing w:val="7"/>
                <w:sz w:val="21"/>
                <w:szCs w:val="21"/>
                <w:highlight w:val="none"/>
              </w:rPr>
              <w:t>立</w:t>
            </w:r>
            <w:r>
              <w:rPr>
                <w:rFonts w:hint="eastAsia" w:ascii="宋体" w:hAnsi="宋体" w:eastAsia="宋体" w:cs="宋体"/>
                <w:color w:val="auto"/>
                <w:spacing w:val="2"/>
                <w:sz w:val="21"/>
                <w:szCs w:val="21"/>
                <w:highlight w:val="none"/>
              </w:rPr>
              <w:t>打分。</w:t>
            </w:r>
          </w:p>
        </w:tc>
      </w:tr>
      <w:tr w14:paraId="338621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1128" w:hRule="atLeast"/>
        </w:trPr>
        <w:tc>
          <w:tcPr>
            <w:tcW w:w="839" w:type="dxa"/>
            <w:vMerge w:val="restart"/>
            <w:noWrap w:val="0"/>
            <w:vAlign w:val="center"/>
          </w:tcPr>
          <w:p w14:paraId="285DF6C6">
            <w:pPr>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4"/>
                <w:sz w:val="21"/>
                <w:szCs w:val="21"/>
                <w:highlight w:val="none"/>
                <w:lang w:val="en-US" w:eastAsia="zh-CN"/>
              </w:rPr>
              <w:t>技术分（满分79分）</w:t>
            </w:r>
          </w:p>
        </w:tc>
        <w:tc>
          <w:tcPr>
            <w:tcW w:w="1451" w:type="dxa"/>
            <w:noWrap w:val="0"/>
            <w:vAlign w:val="center"/>
          </w:tcPr>
          <w:p w14:paraId="6793B429">
            <w:pPr>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拟投入评审人员职称（满分5分）</w:t>
            </w:r>
          </w:p>
        </w:tc>
        <w:tc>
          <w:tcPr>
            <w:tcW w:w="947" w:type="dxa"/>
            <w:noWrap w:val="0"/>
            <w:vAlign w:val="center"/>
          </w:tcPr>
          <w:p w14:paraId="417D6018">
            <w:pPr>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lang w:val="en-US" w:eastAsia="zh-CN"/>
              </w:rPr>
              <w:t>客观</w:t>
            </w:r>
            <w:r>
              <w:rPr>
                <w:rFonts w:hint="eastAsia" w:ascii="宋体" w:hAnsi="宋体" w:eastAsia="宋体" w:cs="宋体"/>
                <w:color w:val="auto"/>
                <w:spacing w:val="6"/>
                <w:sz w:val="21"/>
                <w:szCs w:val="21"/>
                <w:highlight w:val="none"/>
              </w:rPr>
              <w:t>分</w:t>
            </w:r>
          </w:p>
        </w:tc>
        <w:tc>
          <w:tcPr>
            <w:tcW w:w="6255" w:type="dxa"/>
            <w:noWrap w:val="0"/>
            <w:vAlign w:val="center"/>
          </w:tcPr>
          <w:p w14:paraId="7D468372">
            <w:pPr>
              <w:pStyle w:val="3"/>
              <w:keepNext w:val="0"/>
              <w:keepLines/>
              <w:pageBreakBefore w:val="0"/>
              <w:widowControl w:val="0"/>
              <w:numPr>
                <w:ilvl w:val="0"/>
                <w:numId w:val="0"/>
              </w:numPr>
              <w:kinsoku/>
              <w:wordWrap/>
              <w:overflowPunct/>
              <w:topLinePunct w:val="0"/>
              <w:autoSpaceDE/>
              <w:autoSpaceDN/>
              <w:bidi w:val="0"/>
              <w:adjustRightInd/>
              <w:snapToGrid/>
              <w:spacing w:after="0" w:line="380" w:lineRule="exact"/>
              <w:ind w:left="0" w:leftChars="0" w:right="0" w:firstLine="0" w:firstLineChars="0"/>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拟投入评审人员（不含</w:t>
            </w:r>
            <w:r>
              <w:rPr>
                <w:rFonts w:hint="eastAsia" w:hAnsi="宋体" w:cs="宋体"/>
                <w:color w:val="auto"/>
                <w:spacing w:val="-2"/>
                <w:sz w:val="21"/>
                <w:szCs w:val="21"/>
                <w:highlight w:val="none"/>
                <w:lang w:eastAsia="zh-CN"/>
              </w:rPr>
              <w:t>框架协议技术负责人）</w:t>
            </w:r>
            <w:r>
              <w:rPr>
                <w:rFonts w:hint="eastAsia" w:ascii="宋体" w:hAnsi="宋体" w:eastAsia="宋体" w:cs="宋体"/>
                <w:bCs/>
                <w:color w:val="auto"/>
                <w:kern w:val="2"/>
                <w:sz w:val="21"/>
                <w:szCs w:val="21"/>
                <w:highlight w:val="none"/>
                <w:lang w:val="en-US" w:eastAsia="zh-CN" w:bidi="ar-SA"/>
              </w:rPr>
              <w:t>具有工程或工程经济类中级职称的每人得0.5分，高级及以上职称的每人得1分。</w:t>
            </w:r>
          </w:p>
          <w:p w14:paraId="191C0F03">
            <w:pPr>
              <w:pStyle w:val="3"/>
              <w:keepNext w:val="0"/>
              <w:keepLines/>
              <w:pageBreakBefore w:val="0"/>
              <w:widowControl w:val="0"/>
              <w:numPr>
                <w:ilvl w:val="0"/>
                <w:numId w:val="0"/>
              </w:numPr>
              <w:kinsoku/>
              <w:wordWrap/>
              <w:overflowPunct/>
              <w:topLinePunct w:val="0"/>
              <w:autoSpaceDE/>
              <w:autoSpaceDN/>
              <w:bidi w:val="0"/>
              <w:adjustRightInd/>
              <w:snapToGrid/>
              <w:spacing w:after="0" w:line="380" w:lineRule="exact"/>
              <w:ind w:left="0" w:leftChars="0"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Cs/>
                <w:color w:val="auto"/>
                <w:kern w:val="2"/>
                <w:sz w:val="21"/>
                <w:szCs w:val="21"/>
                <w:highlight w:val="none"/>
                <w:lang w:val="en-US" w:eastAsia="zh-CN" w:bidi="ar-SA"/>
              </w:rPr>
              <w:t>备注：附职称证书，否则不得分。</w:t>
            </w:r>
          </w:p>
        </w:tc>
      </w:tr>
      <w:tr w14:paraId="0C0D55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1232" w:hRule="atLeast"/>
        </w:trPr>
        <w:tc>
          <w:tcPr>
            <w:tcW w:w="839" w:type="dxa"/>
            <w:vMerge w:val="continue"/>
            <w:noWrap w:val="0"/>
            <w:vAlign w:val="center"/>
          </w:tcPr>
          <w:p w14:paraId="56862ED0">
            <w:pPr>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jc w:val="center"/>
              <w:textAlignment w:val="auto"/>
              <w:rPr>
                <w:rFonts w:hint="eastAsia" w:ascii="宋体" w:hAnsi="宋体" w:eastAsia="宋体" w:cs="宋体"/>
                <w:color w:val="auto"/>
                <w:spacing w:val="4"/>
                <w:sz w:val="21"/>
                <w:szCs w:val="21"/>
                <w:highlight w:val="none"/>
              </w:rPr>
            </w:pPr>
          </w:p>
        </w:tc>
        <w:tc>
          <w:tcPr>
            <w:tcW w:w="1451" w:type="dxa"/>
            <w:noWrap w:val="0"/>
            <w:vAlign w:val="center"/>
          </w:tcPr>
          <w:p w14:paraId="5788FAAB">
            <w:pPr>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拟投入评审人员职业资格（满分15分）</w:t>
            </w:r>
          </w:p>
        </w:tc>
        <w:tc>
          <w:tcPr>
            <w:tcW w:w="947" w:type="dxa"/>
            <w:noWrap w:val="0"/>
            <w:vAlign w:val="center"/>
          </w:tcPr>
          <w:p w14:paraId="35887425">
            <w:pPr>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jc w:val="center"/>
              <w:textAlignment w:val="auto"/>
              <w:rPr>
                <w:rFonts w:hint="eastAsia" w:ascii="宋体" w:hAnsi="宋体" w:eastAsia="宋体" w:cs="宋体"/>
                <w:color w:val="auto"/>
                <w:spacing w:val="7"/>
                <w:sz w:val="21"/>
                <w:szCs w:val="21"/>
                <w:highlight w:val="none"/>
                <w:lang w:val="en-US" w:eastAsia="zh-CN"/>
              </w:rPr>
            </w:pPr>
            <w:r>
              <w:rPr>
                <w:rFonts w:hint="eastAsia" w:ascii="宋体" w:hAnsi="宋体" w:eastAsia="宋体" w:cs="宋体"/>
                <w:color w:val="auto"/>
                <w:spacing w:val="7"/>
                <w:sz w:val="21"/>
                <w:szCs w:val="21"/>
                <w:highlight w:val="none"/>
                <w:lang w:val="en-US" w:eastAsia="zh-CN"/>
              </w:rPr>
              <w:t>客观</w:t>
            </w:r>
            <w:r>
              <w:rPr>
                <w:rFonts w:hint="eastAsia" w:ascii="宋体" w:hAnsi="宋体" w:eastAsia="宋体" w:cs="宋体"/>
                <w:color w:val="auto"/>
                <w:spacing w:val="6"/>
                <w:sz w:val="21"/>
                <w:szCs w:val="21"/>
                <w:highlight w:val="none"/>
              </w:rPr>
              <w:t>分</w:t>
            </w:r>
          </w:p>
        </w:tc>
        <w:tc>
          <w:tcPr>
            <w:tcW w:w="6255" w:type="dxa"/>
            <w:noWrap w:val="0"/>
            <w:vAlign w:val="center"/>
          </w:tcPr>
          <w:p w14:paraId="7EF31810">
            <w:pPr>
              <w:pStyle w:val="8"/>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jc w:val="left"/>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拟投入评审人员（不含</w:t>
            </w:r>
            <w:r>
              <w:rPr>
                <w:rFonts w:hint="eastAsia" w:hAnsi="宋体" w:cs="宋体"/>
                <w:color w:val="auto"/>
                <w:spacing w:val="-2"/>
                <w:sz w:val="21"/>
                <w:szCs w:val="21"/>
                <w:highlight w:val="none"/>
                <w:lang w:eastAsia="zh-CN"/>
              </w:rPr>
              <w:t>框架协议技术负责人）</w:t>
            </w:r>
            <w:r>
              <w:rPr>
                <w:rFonts w:hint="eastAsia" w:ascii="宋体" w:hAnsi="宋体" w:eastAsia="宋体" w:cs="宋体"/>
                <w:bCs/>
                <w:color w:val="auto"/>
                <w:kern w:val="2"/>
                <w:sz w:val="21"/>
                <w:szCs w:val="21"/>
                <w:highlight w:val="none"/>
                <w:lang w:val="en-US" w:eastAsia="zh-CN" w:bidi="ar-SA"/>
              </w:rPr>
              <w:t>具有一级注册造价工程师的每人得2分，具有二级注册造价工程师的每人得1分。</w:t>
            </w:r>
          </w:p>
          <w:p w14:paraId="7567D987">
            <w:pPr>
              <w:keepNext w:val="0"/>
              <w:keepLines/>
              <w:pageBreakBefore w:val="0"/>
              <w:widowControl w:val="0"/>
              <w:wordWrap/>
              <w:overflowPunct/>
              <w:topLinePunct w:val="0"/>
              <w:bidi w:val="0"/>
              <w:adjustRightInd/>
              <w:snapToGrid/>
              <w:spacing w:line="380" w:lineRule="exact"/>
              <w:ind w:left="0" w:leftChars="0" w:right="0" w:firstLine="0" w:firstLineChars="0"/>
              <w:rPr>
                <w:rFonts w:hint="eastAsia" w:ascii="宋体" w:hAnsi="宋体" w:eastAsia="宋体" w:cs="宋体"/>
                <w:sz w:val="21"/>
                <w:szCs w:val="21"/>
                <w:highlight w:val="none"/>
                <w:lang w:val="en-US"/>
              </w:rPr>
            </w:pPr>
            <w:r>
              <w:rPr>
                <w:rFonts w:hint="eastAsia" w:ascii="宋体" w:hAnsi="宋体" w:eastAsia="宋体" w:cs="宋体"/>
                <w:bCs/>
                <w:color w:val="auto"/>
                <w:kern w:val="2"/>
                <w:sz w:val="21"/>
                <w:szCs w:val="21"/>
                <w:highlight w:val="none"/>
                <w:lang w:val="en-US" w:eastAsia="zh-CN" w:bidi="ar-SA"/>
              </w:rPr>
              <w:t>备注：附相关证书证明，否则不得分。</w:t>
            </w:r>
          </w:p>
        </w:tc>
      </w:tr>
      <w:tr w14:paraId="3535E4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2988" w:hRule="atLeast"/>
        </w:trPr>
        <w:tc>
          <w:tcPr>
            <w:tcW w:w="839" w:type="dxa"/>
            <w:vMerge w:val="continue"/>
            <w:noWrap w:val="0"/>
            <w:vAlign w:val="center"/>
          </w:tcPr>
          <w:p w14:paraId="05E1795A">
            <w:pPr>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jc w:val="center"/>
              <w:textAlignment w:val="auto"/>
              <w:rPr>
                <w:rFonts w:hint="eastAsia" w:ascii="宋体" w:hAnsi="宋体" w:eastAsia="宋体" w:cs="宋体"/>
                <w:color w:val="auto"/>
                <w:spacing w:val="4"/>
                <w:sz w:val="21"/>
                <w:szCs w:val="21"/>
                <w:highlight w:val="none"/>
              </w:rPr>
            </w:pPr>
          </w:p>
        </w:tc>
        <w:tc>
          <w:tcPr>
            <w:tcW w:w="1451" w:type="dxa"/>
            <w:noWrap w:val="0"/>
            <w:vAlign w:val="center"/>
          </w:tcPr>
          <w:p w14:paraId="346C63DA">
            <w:pPr>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sz w:val="21"/>
                <w:szCs w:val="21"/>
                <w:highlight w:val="none"/>
                <w:lang w:eastAsia="zh-CN"/>
              </w:rPr>
              <w:t>服务便利性方案（</w:t>
            </w:r>
            <w:r>
              <w:rPr>
                <w:rFonts w:hint="eastAsia" w:ascii="宋体" w:hAnsi="宋体" w:eastAsia="宋体" w:cs="宋体"/>
                <w:b w:val="0"/>
                <w:bCs w:val="0"/>
                <w:color w:val="auto"/>
                <w:sz w:val="21"/>
                <w:szCs w:val="21"/>
                <w:highlight w:val="none"/>
                <w:lang w:val="en-US" w:eastAsia="zh-CN"/>
              </w:rPr>
              <w:t>满分16分）</w:t>
            </w:r>
          </w:p>
        </w:tc>
        <w:tc>
          <w:tcPr>
            <w:tcW w:w="947" w:type="dxa"/>
            <w:noWrap w:val="0"/>
            <w:vAlign w:val="center"/>
          </w:tcPr>
          <w:p w14:paraId="511B2925">
            <w:pPr>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jc w:val="center"/>
              <w:textAlignment w:val="auto"/>
              <w:rPr>
                <w:rFonts w:hint="eastAsia" w:ascii="宋体" w:hAnsi="宋体" w:eastAsia="宋体" w:cs="宋体"/>
                <w:color w:val="auto"/>
                <w:spacing w:val="7"/>
                <w:sz w:val="21"/>
                <w:szCs w:val="21"/>
                <w:highlight w:val="none"/>
                <w:lang w:val="en-US" w:eastAsia="zh-CN"/>
              </w:rPr>
            </w:pPr>
            <w:r>
              <w:rPr>
                <w:rFonts w:hint="eastAsia" w:ascii="宋体" w:hAnsi="宋体" w:eastAsia="宋体" w:cs="宋体"/>
                <w:color w:val="auto"/>
                <w:spacing w:val="7"/>
                <w:sz w:val="21"/>
                <w:szCs w:val="21"/>
                <w:highlight w:val="none"/>
                <w:lang w:val="en-US" w:eastAsia="zh-CN"/>
              </w:rPr>
              <w:t>主观分</w:t>
            </w:r>
          </w:p>
        </w:tc>
        <w:tc>
          <w:tcPr>
            <w:tcW w:w="6255" w:type="dxa"/>
            <w:noWrap w:val="0"/>
            <w:vAlign w:val="center"/>
          </w:tcPr>
          <w:p w14:paraId="2E07FCE6">
            <w:pPr>
              <w:pStyle w:val="8"/>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一档（0分）：未提供服务便利性实施方案。</w:t>
            </w:r>
          </w:p>
          <w:p w14:paraId="4D4646C1">
            <w:pPr>
              <w:pStyle w:val="8"/>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二档（5分）：提供服务便利性实施方案的可行不强。办公场所设施，人力资源、企业管理制度等方面不够完善。</w:t>
            </w:r>
          </w:p>
          <w:p w14:paraId="6A4BFC49">
            <w:pPr>
              <w:pStyle w:val="8"/>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三档（10分）：提供服务便利性实施方案的基本可行，并有办公场所设施，人力资源、企业管理制度等方面有便利性、稳定性具体措施。</w:t>
            </w:r>
          </w:p>
          <w:p w14:paraId="118BD612">
            <w:pPr>
              <w:pStyle w:val="8"/>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四档（16分）：本地化办公场所设施、人力资源充足，可提供有效本地化便捷服务，实施方案的实用性强、针对性高，响应速度快。</w:t>
            </w:r>
          </w:p>
        </w:tc>
      </w:tr>
      <w:tr w14:paraId="6A460E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546" w:hRule="atLeast"/>
        </w:trPr>
        <w:tc>
          <w:tcPr>
            <w:tcW w:w="839" w:type="dxa"/>
            <w:vMerge w:val="continue"/>
            <w:noWrap w:val="0"/>
            <w:vAlign w:val="center"/>
          </w:tcPr>
          <w:p w14:paraId="04F18A64">
            <w:pPr>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jc w:val="center"/>
              <w:textAlignment w:val="auto"/>
              <w:rPr>
                <w:rFonts w:hint="eastAsia" w:ascii="宋体" w:hAnsi="宋体" w:eastAsia="宋体" w:cs="宋体"/>
                <w:color w:val="auto"/>
                <w:spacing w:val="4"/>
                <w:sz w:val="21"/>
                <w:szCs w:val="21"/>
                <w:highlight w:val="none"/>
              </w:rPr>
            </w:pPr>
          </w:p>
        </w:tc>
        <w:tc>
          <w:tcPr>
            <w:tcW w:w="1451" w:type="dxa"/>
            <w:noWrap w:val="0"/>
            <w:vAlign w:val="center"/>
          </w:tcPr>
          <w:p w14:paraId="01B124DF">
            <w:pPr>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jc w:val="center"/>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保证评审效率的方案（</w:t>
            </w:r>
            <w:r>
              <w:rPr>
                <w:rFonts w:hint="eastAsia" w:ascii="宋体" w:hAnsi="宋体" w:eastAsia="宋体" w:cs="宋体"/>
                <w:b w:val="0"/>
                <w:bCs w:val="0"/>
                <w:color w:val="auto"/>
                <w:sz w:val="21"/>
                <w:szCs w:val="21"/>
                <w:highlight w:val="none"/>
                <w:lang w:val="en-US" w:eastAsia="zh-CN"/>
              </w:rPr>
              <w:t>满分18分</w:t>
            </w:r>
            <w:r>
              <w:rPr>
                <w:rFonts w:hint="eastAsia" w:ascii="宋体" w:hAnsi="宋体" w:eastAsia="宋体" w:cs="宋体"/>
                <w:b w:val="0"/>
                <w:bCs w:val="0"/>
                <w:color w:val="auto"/>
                <w:sz w:val="21"/>
                <w:szCs w:val="21"/>
                <w:highlight w:val="none"/>
                <w:lang w:eastAsia="zh-CN"/>
              </w:rPr>
              <w:t>）</w:t>
            </w:r>
          </w:p>
        </w:tc>
        <w:tc>
          <w:tcPr>
            <w:tcW w:w="947" w:type="dxa"/>
            <w:noWrap w:val="0"/>
            <w:vAlign w:val="center"/>
          </w:tcPr>
          <w:p w14:paraId="173FE6FB">
            <w:pPr>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jc w:val="center"/>
              <w:textAlignment w:val="auto"/>
              <w:rPr>
                <w:rFonts w:hint="eastAsia" w:ascii="宋体" w:hAnsi="宋体" w:eastAsia="宋体" w:cs="宋体"/>
                <w:color w:val="auto"/>
                <w:spacing w:val="7"/>
                <w:sz w:val="21"/>
                <w:szCs w:val="21"/>
                <w:highlight w:val="none"/>
                <w:lang w:val="en-US" w:eastAsia="zh-CN"/>
              </w:rPr>
            </w:pPr>
            <w:r>
              <w:rPr>
                <w:rFonts w:hint="eastAsia" w:ascii="宋体" w:hAnsi="宋体" w:eastAsia="宋体" w:cs="宋体"/>
                <w:color w:val="auto"/>
                <w:spacing w:val="7"/>
                <w:sz w:val="21"/>
                <w:szCs w:val="21"/>
                <w:highlight w:val="none"/>
                <w:lang w:val="en-US" w:eastAsia="zh-CN"/>
              </w:rPr>
              <w:t>主观分</w:t>
            </w:r>
          </w:p>
        </w:tc>
        <w:tc>
          <w:tcPr>
            <w:tcW w:w="6255" w:type="dxa"/>
            <w:noWrap w:val="0"/>
            <w:vAlign w:val="center"/>
          </w:tcPr>
          <w:p w14:paraId="28FD0E17">
            <w:pPr>
              <w:pStyle w:val="8"/>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一档（0分）：未提供保证评审效率的方案；</w:t>
            </w:r>
          </w:p>
          <w:p w14:paraId="5C34D892">
            <w:pPr>
              <w:pStyle w:val="8"/>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二档（5分）：提供保证评审效率的方案基本可行，人员数量、专业基本满足评审需要，提出建议措施、针对性一般。</w:t>
            </w:r>
          </w:p>
          <w:p w14:paraId="3B74C6F6">
            <w:pPr>
              <w:pStyle w:val="8"/>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三档（12分）：提供保证评审效率的方案可行，人员数量、专业满足评审需要，提出建议措施、针对性强可行。</w:t>
            </w:r>
          </w:p>
          <w:p w14:paraId="735762B2">
            <w:pPr>
              <w:pStyle w:val="8"/>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四档（18分）：提供保证评审效率的方案可行性强，人员数量、专业完全满足快速完成评审的需要，提出建议措施具体、针对性强。</w:t>
            </w:r>
          </w:p>
        </w:tc>
      </w:tr>
      <w:tr w14:paraId="0CE5D3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546" w:hRule="atLeast"/>
        </w:trPr>
        <w:tc>
          <w:tcPr>
            <w:tcW w:w="839" w:type="dxa"/>
            <w:vMerge w:val="continue"/>
            <w:noWrap w:val="0"/>
            <w:vAlign w:val="center"/>
          </w:tcPr>
          <w:p w14:paraId="03E69C35">
            <w:pPr>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jc w:val="center"/>
              <w:textAlignment w:val="auto"/>
              <w:rPr>
                <w:rFonts w:hint="eastAsia" w:ascii="宋体" w:hAnsi="宋体" w:eastAsia="宋体" w:cs="宋体"/>
                <w:color w:val="auto"/>
                <w:spacing w:val="4"/>
                <w:sz w:val="21"/>
                <w:szCs w:val="21"/>
                <w:highlight w:val="none"/>
              </w:rPr>
            </w:pPr>
          </w:p>
        </w:tc>
        <w:tc>
          <w:tcPr>
            <w:tcW w:w="1451" w:type="dxa"/>
            <w:noWrap w:val="0"/>
            <w:vAlign w:val="center"/>
          </w:tcPr>
          <w:p w14:paraId="2FBBBD57">
            <w:pPr>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eastAsia="zh-CN"/>
              </w:rPr>
              <w:t>保证评审质量的方案（</w:t>
            </w:r>
            <w:r>
              <w:rPr>
                <w:rFonts w:hint="eastAsia" w:ascii="宋体" w:hAnsi="宋体" w:eastAsia="宋体" w:cs="宋体"/>
                <w:b w:val="0"/>
                <w:bCs w:val="0"/>
                <w:color w:val="auto"/>
                <w:sz w:val="21"/>
                <w:szCs w:val="21"/>
                <w:highlight w:val="none"/>
                <w:lang w:val="en-US" w:eastAsia="zh-CN"/>
              </w:rPr>
              <w:t>满分17分</w:t>
            </w:r>
            <w:r>
              <w:rPr>
                <w:rFonts w:hint="eastAsia" w:ascii="宋体" w:hAnsi="宋体" w:eastAsia="宋体" w:cs="宋体"/>
                <w:b w:val="0"/>
                <w:bCs w:val="0"/>
                <w:color w:val="auto"/>
                <w:sz w:val="21"/>
                <w:szCs w:val="21"/>
                <w:highlight w:val="none"/>
                <w:lang w:eastAsia="zh-CN"/>
              </w:rPr>
              <w:t>）</w:t>
            </w:r>
          </w:p>
        </w:tc>
        <w:tc>
          <w:tcPr>
            <w:tcW w:w="947" w:type="dxa"/>
            <w:noWrap w:val="0"/>
            <w:vAlign w:val="center"/>
          </w:tcPr>
          <w:p w14:paraId="2C50AE6B">
            <w:pPr>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jc w:val="center"/>
              <w:textAlignment w:val="auto"/>
              <w:rPr>
                <w:rFonts w:hint="eastAsia" w:ascii="宋体" w:hAnsi="宋体" w:eastAsia="宋体" w:cs="宋体"/>
                <w:color w:val="auto"/>
                <w:spacing w:val="7"/>
                <w:sz w:val="21"/>
                <w:szCs w:val="21"/>
                <w:highlight w:val="none"/>
                <w:lang w:val="en-US" w:eastAsia="zh-CN"/>
              </w:rPr>
            </w:pPr>
            <w:r>
              <w:rPr>
                <w:rFonts w:hint="eastAsia" w:ascii="宋体" w:hAnsi="宋体" w:eastAsia="宋体" w:cs="宋体"/>
                <w:color w:val="auto"/>
                <w:spacing w:val="7"/>
                <w:sz w:val="21"/>
                <w:szCs w:val="21"/>
                <w:highlight w:val="none"/>
                <w:lang w:val="en-US" w:eastAsia="zh-CN"/>
              </w:rPr>
              <w:t>主观分</w:t>
            </w:r>
          </w:p>
        </w:tc>
        <w:tc>
          <w:tcPr>
            <w:tcW w:w="6255" w:type="dxa"/>
            <w:noWrap w:val="0"/>
            <w:vAlign w:val="center"/>
          </w:tcPr>
          <w:p w14:paraId="062ABE83">
            <w:pPr>
              <w:pStyle w:val="8"/>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一档（0分）：未提供保证评审质量的方案；</w:t>
            </w:r>
          </w:p>
          <w:p w14:paraId="69F1BEFE">
            <w:pPr>
              <w:pStyle w:val="8"/>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二档（5分）：提供保证评审质量的方案基本可行，人员安排基本可行、有基本的内控制度，提出建议措施、针对性一般。</w:t>
            </w:r>
          </w:p>
          <w:p w14:paraId="796A86BA">
            <w:pPr>
              <w:pStyle w:val="8"/>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三档（9分）：提供保证评审质量的方案可行，人员安排可行、内控制度一般，提出建议措施具体、针对性可行。</w:t>
            </w:r>
          </w:p>
          <w:p w14:paraId="0A4A9C36">
            <w:pPr>
              <w:pStyle w:val="8"/>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四档（17分）：提供保证评审质量的方案可行性强，人员安排完全合理、内控制度完善，提出建议措施具体、针对性强。</w:t>
            </w:r>
          </w:p>
        </w:tc>
      </w:tr>
      <w:tr w14:paraId="476498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921" w:hRule="atLeast"/>
        </w:trPr>
        <w:tc>
          <w:tcPr>
            <w:tcW w:w="839" w:type="dxa"/>
            <w:vMerge w:val="continue"/>
            <w:noWrap w:val="0"/>
            <w:vAlign w:val="center"/>
          </w:tcPr>
          <w:p w14:paraId="54334AD5">
            <w:pPr>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jc w:val="center"/>
              <w:textAlignment w:val="auto"/>
              <w:rPr>
                <w:rFonts w:hint="eastAsia" w:ascii="宋体" w:hAnsi="宋体" w:eastAsia="宋体" w:cs="宋体"/>
                <w:color w:val="auto"/>
                <w:spacing w:val="4"/>
                <w:sz w:val="21"/>
                <w:szCs w:val="21"/>
                <w:highlight w:val="none"/>
              </w:rPr>
            </w:pPr>
          </w:p>
        </w:tc>
        <w:tc>
          <w:tcPr>
            <w:tcW w:w="1451" w:type="dxa"/>
            <w:noWrap w:val="0"/>
            <w:vAlign w:val="center"/>
          </w:tcPr>
          <w:p w14:paraId="2EB28691">
            <w:pPr>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jc w:val="center"/>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评审报告编制水平（</w:t>
            </w:r>
            <w:r>
              <w:rPr>
                <w:rFonts w:hint="eastAsia" w:ascii="宋体" w:hAnsi="宋体" w:eastAsia="宋体" w:cs="宋体"/>
                <w:b w:val="0"/>
                <w:bCs w:val="0"/>
                <w:color w:val="auto"/>
                <w:sz w:val="21"/>
                <w:szCs w:val="21"/>
                <w:highlight w:val="none"/>
                <w:lang w:val="en-US" w:eastAsia="zh-CN"/>
              </w:rPr>
              <w:t>满分8分</w:t>
            </w:r>
            <w:r>
              <w:rPr>
                <w:rFonts w:hint="eastAsia" w:ascii="宋体" w:hAnsi="宋体" w:eastAsia="宋体" w:cs="宋体"/>
                <w:b w:val="0"/>
                <w:bCs w:val="0"/>
                <w:color w:val="auto"/>
                <w:sz w:val="21"/>
                <w:szCs w:val="21"/>
                <w:highlight w:val="none"/>
                <w:lang w:eastAsia="zh-CN"/>
              </w:rPr>
              <w:t>）</w:t>
            </w:r>
          </w:p>
        </w:tc>
        <w:tc>
          <w:tcPr>
            <w:tcW w:w="947" w:type="dxa"/>
            <w:noWrap w:val="0"/>
            <w:vAlign w:val="center"/>
          </w:tcPr>
          <w:p w14:paraId="625C22A2">
            <w:pPr>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jc w:val="center"/>
              <w:textAlignment w:val="auto"/>
              <w:rPr>
                <w:rFonts w:hint="eastAsia" w:ascii="宋体" w:hAnsi="宋体" w:eastAsia="宋体" w:cs="宋体"/>
                <w:color w:val="auto"/>
                <w:spacing w:val="7"/>
                <w:sz w:val="21"/>
                <w:szCs w:val="21"/>
                <w:highlight w:val="none"/>
                <w:lang w:val="en-US" w:eastAsia="zh-CN"/>
              </w:rPr>
            </w:pPr>
            <w:r>
              <w:rPr>
                <w:rFonts w:hint="eastAsia" w:ascii="宋体" w:hAnsi="宋体" w:eastAsia="宋体" w:cs="宋体"/>
                <w:color w:val="auto"/>
                <w:spacing w:val="7"/>
                <w:sz w:val="21"/>
                <w:szCs w:val="21"/>
                <w:highlight w:val="none"/>
                <w:lang w:val="en-US" w:eastAsia="zh-CN"/>
              </w:rPr>
              <w:t>主观分</w:t>
            </w:r>
          </w:p>
        </w:tc>
        <w:tc>
          <w:tcPr>
            <w:tcW w:w="6255" w:type="dxa"/>
            <w:noWrap w:val="0"/>
            <w:vAlign w:val="center"/>
          </w:tcPr>
          <w:p w14:paraId="2C16754C">
            <w:pPr>
              <w:pStyle w:val="8"/>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一档（0分）：未提供评审报告。</w:t>
            </w:r>
          </w:p>
          <w:p w14:paraId="4DA9813B">
            <w:pPr>
              <w:pStyle w:val="8"/>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二档（2分）：评审报告内容基本完整、数据准确、依据基本充分。评审内容基本全面、完整，评审结论定性基本客观，定量基本准确。</w:t>
            </w:r>
          </w:p>
          <w:p w14:paraId="55DE459B">
            <w:pPr>
              <w:pStyle w:val="8"/>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三档（5分）：评审报告内容完整、数据准确、依据充分，评审结论定性客观，定量准确，依据充分，表达清楚、完整。</w:t>
            </w:r>
          </w:p>
          <w:p w14:paraId="2862186B">
            <w:pPr>
              <w:pStyle w:val="8"/>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四档（8分）：满足三档的基础上，核增核减原因定性准确、条理清晰，披露评审问题有理有据、分析透彻，提岀评审建议措施具体、针对性强。</w:t>
            </w:r>
          </w:p>
          <w:p w14:paraId="1901573B">
            <w:pPr>
              <w:keepNext w:val="0"/>
              <w:keepLines/>
              <w:pageBreakBefore w:val="0"/>
              <w:widowControl w:val="0"/>
              <w:wordWrap/>
              <w:overflowPunct/>
              <w:topLinePunct w:val="0"/>
              <w:bidi w:val="0"/>
              <w:adjustRightInd/>
              <w:snapToGrid/>
              <w:spacing w:line="380" w:lineRule="exact"/>
              <w:ind w:left="0" w:leftChars="0" w:right="0" w:firstLine="0" w:firstLineChars="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提</w:t>
            </w:r>
            <w:r>
              <w:rPr>
                <w:rFonts w:hint="eastAsia" w:ascii="宋体" w:hAnsi="宋体" w:eastAsia="宋体" w:cs="宋体"/>
                <w:color w:val="auto"/>
                <w:kern w:val="2"/>
                <w:sz w:val="21"/>
                <w:szCs w:val="21"/>
                <w:highlight w:val="none"/>
                <w:lang w:val="en-US" w:eastAsia="zh-CN" w:bidi="ar-SA"/>
              </w:rPr>
              <w:t>供：①2023年1月至今，供应商承接的评审业务的一份工程类项目评审报告（只提供正文部分，不需要提供附件）为评分依据。②如附多份评审报告，仅以第一份为评分依据</w:t>
            </w:r>
            <w:r>
              <w:rPr>
                <w:rFonts w:hint="eastAsia" w:ascii="宋体" w:hAnsi="宋体" w:eastAsia="宋体" w:cs="宋体"/>
                <w:sz w:val="21"/>
                <w:szCs w:val="21"/>
                <w:highlight w:val="none"/>
                <w:lang w:val="en-US" w:eastAsia="zh-CN"/>
              </w:rPr>
              <w:t>。</w:t>
            </w:r>
          </w:p>
        </w:tc>
      </w:tr>
    </w:tbl>
    <w:p w14:paraId="32D31902">
      <w:pPr>
        <w:keepNext w:val="0"/>
        <w:pageBreakBefore w:val="0"/>
        <w:wordWrap/>
        <w:overflowPunct/>
        <w:topLinePunct w:val="0"/>
        <w:bidi w:val="0"/>
        <w:ind w:left="0"/>
        <w:rPr>
          <w:rFonts w:hint="eastAsia" w:ascii="宋体" w:hAnsi="宋体" w:eastAsia="宋体" w:cs="宋体"/>
          <w:sz w:val="21"/>
          <w:szCs w:val="21"/>
          <w:highlight w:val="none"/>
        </w:rPr>
      </w:pPr>
    </w:p>
    <w:p w14:paraId="3051D279">
      <w:pPr>
        <w:keepNext w:val="0"/>
        <w:pageBreakBefore w:val="0"/>
        <w:wordWrap/>
        <w:overflowPunct/>
        <w:topLinePunct w:val="0"/>
        <w:bidi w:val="0"/>
        <w:ind w:left="0"/>
        <w:rPr>
          <w:rFonts w:hint="eastAsia" w:ascii="宋体" w:hAnsi="宋体" w:eastAsia="宋体" w:cs="宋体"/>
          <w:sz w:val="21"/>
          <w:szCs w:val="21"/>
          <w:highlight w:val="none"/>
          <w:lang w:val="en-US" w:eastAsia="zh-CN"/>
        </w:rPr>
      </w:pPr>
    </w:p>
    <w:p w14:paraId="66AFB7CB">
      <w:pPr>
        <w:pStyle w:val="2"/>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p>
    <w:p w14:paraId="6025398A">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sectPr>
          <w:footerReference r:id="rId13" w:type="default"/>
          <w:pgSz w:w="11907" w:h="16839"/>
          <w:pgMar w:top="1089" w:right="1102" w:bottom="1149" w:left="1390" w:header="1075" w:footer="985" w:gutter="0"/>
          <w:pgBorders>
            <w:top w:val="none" w:sz="0" w:space="0"/>
            <w:left w:val="none" w:sz="0" w:space="0"/>
            <w:bottom w:val="none" w:sz="0" w:space="0"/>
            <w:right w:val="none" w:sz="0" w:space="0"/>
          </w:pgBorders>
          <w:cols w:space="720" w:num="1"/>
        </w:sectPr>
      </w:pPr>
    </w:p>
    <w:p w14:paraId="414C6294">
      <w:pPr>
        <w:keepNext w:val="0"/>
        <w:pageBreakBefore w:val="0"/>
        <w:wordWrap/>
        <w:overflowPunct/>
        <w:topLinePunct w:val="0"/>
        <w:bidi w:val="0"/>
        <w:ind w:left="0"/>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8.2标项二评分标准</w:t>
      </w:r>
    </w:p>
    <w:p w14:paraId="5705007E">
      <w:pPr>
        <w:keepNext w:val="0"/>
        <w:pageBreakBefore w:val="0"/>
        <w:wordWrap/>
        <w:overflowPunct/>
        <w:topLinePunct w:val="0"/>
        <w:bidi w:val="0"/>
        <w:ind w:left="0"/>
        <w:rPr>
          <w:rFonts w:hint="eastAsia" w:ascii="宋体" w:hAnsi="宋体" w:eastAsia="宋体" w:cs="宋体"/>
          <w:sz w:val="21"/>
          <w:szCs w:val="21"/>
          <w:highlight w:val="none"/>
        </w:rPr>
      </w:pPr>
      <w:r>
        <w:rPr>
          <w:rFonts w:hint="eastAsia" w:ascii="宋体" w:hAnsi="宋体" w:eastAsia="宋体" w:cs="宋体"/>
          <w:sz w:val="21"/>
          <w:szCs w:val="21"/>
          <w:highlight w:val="none"/>
        </w:rPr>
        <w:t>（1）价格分</w:t>
      </w:r>
    </w:p>
    <w:p w14:paraId="12DF5FDF">
      <w:pPr>
        <w:keepNext w:val="0"/>
        <w:pageBreakBefore w:val="0"/>
        <w:wordWrap/>
        <w:overflowPunct/>
        <w:topLinePunct w:val="0"/>
        <w:bidi w:val="0"/>
        <w:ind w:left="0"/>
        <w:rPr>
          <w:rFonts w:hint="eastAsia" w:ascii="宋体" w:hAnsi="宋体" w:eastAsia="宋体" w:cs="宋体"/>
          <w:sz w:val="21"/>
          <w:szCs w:val="21"/>
          <w:highlight w:val="none"/>
        </w:rPr>
      </w:pPr>
      <w:r>
        <w:rPr>
          <w:rFonts w:hint="eastAsia" w:ascii="宋体" w:hAnsi="宋体" w:eastAsia="宋体" w:cs="宋体"/>
          <w:sz w:val="21"/>
          <w:szCs w:val="21"/>
          <w:highlight w:val="none"/>
        </w:rPr>
        <w:t>本</w:t>
      </w:r>
      <w:r>
        <w:rPr>
          <w:rFonts w:hint="eastAsia" w:ascii="宋体" w:hAnsi="宋体" w:eastAsia="宋体" w:cs="宋体"/>
          <w:sz w:val="21"/>
          <w:szCs w:val="21"/>
          <w:highlight w:val="none"/>
          <w:lang w:val="en-US" w:eastAsia="zh-CN"/>
        </w:rPr>
        <w:t>标项采购需求已设定固定费率，</w:t>
      </w:r>
      <w:r>
        <w:rPr>
          <w:rFonts w:hint="eastAsia" w:ascii="宋体" w:hAnsi="宋体" w:eastAsia="宋体" w:cs="宋体"/>
          <w:sz w:val="21"/>
          <w:szCs w:val="21"/>
          <w:highlight w:val="none"/>
        </w:rPr>
        <w:t>评审方法为质量优先法，不涉及价格评审，故不对小微企业报价给予价格扣除。</w:t>
      </w:r>
    </w:p>
    <w:p w14:paraId="32493731">
      <w:pPr>
        <w:keepNext w:val="0"/>
        <w:pageBreakBefore w:val="0"/>
        <w:wordWrap/>
        <w:overflowPunct/>
        <w:topLinePunct w:val="0"/>
        <w:bidi w:val="0"/>
        <w:spacing w:line="228" w:lineRule="auto"/>
        <w:ind w:left="0"/>
        <w:rPr>
          <w:rFonts w:hint="eastAsia" w:ascii="宋体" w:hAnsi="宋体" w:eastAsia="宋体" w:cs="宋体"/>
          <w:color w:val="auto"/>
          <w:sz w:val="21"/>
          <w:szCs w:val="21"/>
          <w:highlight w:val="none"/>
        </w:rPr>
      </w:pPr>
      <w:r>
        <w:rPr>
          <w:rFonts w:hint="eastAsia" w:ascii="宋体" w:hAnsi="宋体" w:eastAsia="宋体" w:cs="宋体"/>
          <w:color w:val="auto"/>
          <w:spacing w:val="18"/>
          <w:sz w:val="21"/>
          <w:szCs w:val="21"/>
          <w:highlight w:val="none"/>
          <w:lang w:eastAsia="zh-CN"/>
        </w:rPr>
        <w:t>（</w:t>
      </w:r>
      <w:r>
        <w:rPr>
          <w:rFonts w:hint="eastAsia" w:ascii="宋体" w:hAnsi="宋体" w:eastAsia="宋体" w:cs="宋体"/>
          <w:color w:val="auto"/>
          <w:spacing w:val="11"/>
          <w:sz w:val="21"/>
          <w:szCs w:val="21"/>
          <w:highlight w:val="none"/>
          <w:lang w:val="en-US" w:eastAsia="zh-CN"/>
        </w:rPr>
        <w:t>2</w:t>
      </w:r>
      <w:r>
        <w:rPr>
          <w:rFonts w:hint="eastAsia" w:ascii="宋体" w:hAnsi="宋体" w:eastAsia="宋体" w:cs="宋体"/>
          <w:color w:val="auto"/>
          <w:spacing w:val="9"/>
          <w:sz w:val="21"/>
          <w:szCs w:val="21"/>
          <w:highlight w:val="none"/>
          <w:lang w:eastAsia="zh-CN"/>
        </w:rPr>
        <w:t>）</w:t>
      </w:r>
      <w:r>
        <w:rPr>
          <w:rFonts w:hint="eastAsia" w:ascii="宋体" w:hAnsi="宋体" w:eastAsia="宋体" w:cs="宋体"/>
          <w:color w:val="auto"/>
          <w:spacing w:val="9"/>
          <w:sz w:val="21"/>
          <w:szCs w:val="21"/>
          <w:highlight w:val="none"/>
        </w:rPr>
        <w:t>商务评审</w:t>
      </w:r>
    </w:p>
    <w:p w14:paraId="2B0C09E9">
      <w:pPr>
        <w:keepNext w:val="0"/>
        <w:pageBreakBefore w:val="0"/>
        <w:wordWrap/>
        <w:overflowPunct/>
        <w:topLinePunct w:val="0"/>
        <w:bidi w:val="0"/>
        <w:spacing w:line="233" w:lineRule="exact"/>
        <w:ind w:left="0"/>
        <w:rPr>
          <w:rFonts w:hint="eastAsia" w:ascii="宋体" w:hAnsi="宋体" w:eastAsia="宋体" w:cs="宋体"/>
          <w:color w:val="auto"/>
          <w:sz w:val="21"/>
          <w:szCs w:val="21"/>
          <w:highlight w:val="none"/>
        </w:rPr>
      </w:pPr>
    </w:p>
    <w:tbl>
      <w:tblPr>
        <w:tblStyle w:val="21"/>
        <w:tblW w:w="94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5"/>
        <w:gridCol w:w="1487"/>
        <w:gridCol w:w="935"/>
        <w:gridCol w:w="6255"/>
      </w:tblGrid>
      <w:tr w14:paraId="550930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2302" w:type="dxa"/>
            <w:gridSpan w:val="2"/>
            <w:tcBorders>
              <w:bottom w:val="single" w:color="auto" w:sz="4" w:space="0"/>
            </w:tcBorders>
            <w:noWrap w:val="0"/>
            <w:vAlign w:val="center"/>
          </w:tcPr>
          <w:p w14:paraId="2E20FC2F">
            <w:pPr>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评</w:t>
            </w:r>
            <w:r>
              <w:rPr>
                <w:rFonts w:hint="eastAsia" w:ascii="宋体" w:hAnsi="宋体" w:eastAsia="宋体" w:cs="宋体"/>
                <w:color w:val="auto"/>
                <w:spacing w:val="9"/>
                <w:sz w:val="21"/>
                <w:szCs w:val="21"/>
                <w:highlight w:val="none"/>
              </w:rPr>
              <w:t>审因素及分值</w:t>
            </w:r>
          </w:p>
        </w:tc>
        <w:tc>
          <w:tcPr>
            <w:tcW w:w="935" w:type="dxa"/>
            <w:noWrap w:val="0"/>
            <w:vAlign w:val="center"/>
          </w:tcPr>
          <w:p w14:paraId="790C834E">
            <w:pPr>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5"/>
                <w:position w:val="4"/>
                <w:sz w:val="21"/>
                <w:szCs w:val="21"/>
                <w:highlight w:val="none"/>
              </w:rPr>
              <w:t>分</w:t>
            </w:r>
            <w:r>
              <w:rPr>
                <w:rFonts w:hint="eastAsia" w:ascii="宋体" w:hAnsi="宋体" w:eastAsia="宋体" w:cs="宋体"/>
                <w:color w:val="auto"/>
                <w:spacing w:val="4"/>
                <w:position w:val="4"/>
                <w:sz w:val="21"/>
                <w:szCs w:val="21"/>
                <w:highlight w:val="none"/>
              </w:rPr>
              <w:t>值</w:t>
            </w:r>
          </w:p>
          <w:p w14:paraId="59614862">
            <w:pPr>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属性</w:t>
            </w:r>
          </w:p>
        </w:tc>
        <w:tc>
          <w:tcPr>
            <w:tcW w:w="6255" w:type="dxa"/>
            <w:noWrap w:val="0"/>
            <w:vAlign w:val="center"/>
          </w:tcPr>
          <w:p w14:paraId="6945577A">
            <w:pPr>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评审标</w:t>
            </w:r>
            <w:r>
              <w:rPr>
                <w:rFonts w:hint="eastAsia" w:ascii="宋体" w:hAnsi="宋体" w:eastAsia="宋体" w:cs="宋体"/>
                <w:color w:val="auto"/>
                <w:spacing w:val="8"/>
                <w:sz w:val="21"/>
                <w:szCs w:val="21"/>
                <w:highlight w:val="none"/>
              </w:rPr>
              <w:t>准</w:t>
            </w:r>
          </w:p>
        </w:tc>
      </w:tr>
      <w:tr w14:paraId="3ADA31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6" w:hRule="atLeast"/>
        </w:trPr>
        <w:tc>
          <w:tcPr>
            <w:tcW w:w="815" w:type="dxa"/>
            <w:vMerge w:val="restart"/>
            <w:tcBorders>
              <w:top w:val="single" w:color="auto" w:sz="4" w:space="0"/>
              <w:left w:val="single" w:color="auto" w:sz="4" w:space="0"/>
            </w:tcBorders>
            <w:noWrap w:val="0"/>
            <w:vAlign w:val="center"/>
          </w:tcPr>
          <w:p w14:paraId="661812D2">
            <w:pPr>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商务资信分</w:t>
            </w:r>
          </w:p>
          <w:p w14:paraId="13B8C1FF">
            <w:pPr>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（满分21）</w:t>
            </w:r>
          </w:p>
        </w:tc>
        <w:tc>
          <w:tcPr>
            <w:tcW w:w="1487" w:type="dxa"/>
            <w:tcBorders>
              <w:top w:val="single" w:color="auto" w:sz="4" w:space="0"/>
              <w:right w:val="single" w:color="auto" w:sz="4" w:space="0"/>
            </w:tcBorders>
            <w:noWrap w:val="0"/>
            <w:vAlign w:val="center"/>
          </w:tcPr>
          <w:p w14:paraId="03ED9E8C">
            <w:pPr>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业绩分</w:t>
            </w:r>
          </w:p>
          <w:p w14:paraId="5DB2B657">
            <w:pPr>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（满分20分）</w:t>
            </w:r>
          </w:p>
        </w:tc>
        <w:tc>
          <w:tcPr>
            <w:tcW w:w="935" w:type="dxa"/>
            <w:tcBorders>
              <w:left w:val="single" w:color="auto" w:sz="4" w:space="0"/>
            </w:tcBorders>
            <w:noWrap w:val="0"/>
            <w:vAlign w:val="center"/>
          </w:tcPr>
          <w:p w14:paraId="6F4F3976">
            <w:pPr>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center"/>
              <w:textAlignment w:val="baseline"/>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4"/>
                <w:position w:val="4"/>
                <w:sz w:val="21"/>
                <w:szCs w:val="21"/>
                <w:highlight w:val="none"/>
              </w:rPr>
              <w:t>客</w:t>
            </w:r>
            <w:r>
              <w:rPr>
                <w:rFonts w:hint="eastAsia" w:ascii="宋体" w:hAnsi="宋体" w:eastAsia="宋体" w:cs="宋体"/>
                <w:color w:val="auto"/>
                <w:spacing w:val="3"/>
                <w:position w:val="4"/>
                <w:sz w:val="21"/>
                <w:szCs w:val="21"/>
                <w:highlight w:val="none"/>
              </w:rPr>
              <w:t>观</w:t>
            </w:r>
            <w:r>
              <w:rPr>
                <w:rFonts w:hint="eastAsia" w:ascii="宋体" w:hAnsi="宋体" w:eastAsia="宋体" w:cs="宋体"/>
                <w:color w:val="auto"/>
                <w:spacing w:val="3"/>
                <w:position w:val="4"/>
                <w:sz w:val="21"/>
                <w:szCs w:val="21"/>
                <w:highlight w:val="none"/>
                <w:lang w:val="en-US" w:eastAsia="zh-CN"/>
              </w:rPr>
              <w:t>分</w:t>
            </w:r>
          </w:p>
        </w:tc>
        <w:tc>
          <w:tcPr>
            <w:tcW w:w="6255" w:type="dxa"/>
            <w:noWrap w:val="0"/>
            <w:vAlign w:val="center"/>
          </w:tcPr>
          <w:p w14:paraId="0AA9AD07">
            <w:pPr>
              <w:pStyle w:val="2"/>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left"/>
              <w:textAlignment w:val="baseline"/>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2023年1月至今，完成过竣工财务决算评审项目的，每提供一个得2分。</w:t>
            </w:r>
          </w:p>
          <w:p w14:paraId="0FCBE5B9">
            <w:pPr>
              <w:pStyle w:val="2"/>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left"/>
              <w:textAlignment w:val="baseline"/>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注：附</w:t>
            </w:r>
            <w:r>
              <w:rPr>
                <w:rFonts w:hint="eastAsia" w:ascii="Times New Roman" w:hAnsi="Times New Roman" w:eastAsia="宋体" w:cs="Times New Roman"/>
                <w:kern w:val="2"/>
                <w:sz w:val="21"/>
                <w:szCs w:val="24"/>
                <w:highlight w:val="none"/>
                <w:lang w:val="en-US" w:eastAsia="zh-CN" w:bidi="ar-SA"/>
              </w:rPr>
              <w:t>合同书或委托文件和加盖委托单位公章的项目审定单（或结论书或定案表）</w:t>
            </w:r>
            <w:r>
              <w:rPr>
                <w:rFonts w:hint="eastAsia" w:ascii="宋体" w:hAnsi="宋体" w:eastAsia="宋体" w:cs="宋体"/>
                <w:color w:val="auto"/>
                <w:kern w:val="2"/>
                <w:sz w:val="21"/>
                <w:szCs w:val="21"/>
                <w:highlight w:val="none"/>
                <w:lang w:val="en-US" w:eastAsia="zh-CN" w:bidi="ar-SA"/>
              </w:rPr>
              <w:t>，否则不得分。</w:t>
            </w:r>
          </w:p>
        </w:tc>
      </w:tr>
      <w:tr w14:paraId="4505BC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35" w:hRule="atLeast"/>
        </w:trPr>
        <w:tc>
          <w:tcPr>
            <w:tcW w:w="815" w:type="dxa"/>
            <w:vMerge w:val="continue"/>
            <w:tcBorders>
              <w:left w:val="single" w:color="auto" w:sz="4" w:space="0"/>
            </w:tcBorders>
            <w:noWrap w:val="0"/>
            <w:vAlign w:val="center"/>
          </w:tcPr>
          <w:p w14:paraId="41F5E589">
            <w:pPr>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center"/>
              <w:textAlignment w:val="baseline"/>
              <w:rPr>
                <w:rFonts w:hint="eastAsia" w:ascii="宋体" w:hAnsi="宋体" w:eastAsia="宋体" w:cs="宋体"/>
                <w:color w:val="auto"/>
                <w:sz w:val="21"/>
                <w:szCs w:val="21"/>
                <w:highlight w:val="none"/>
              </w:rPr>
            </w:pPr>
          </w:p>
        </w:tc>
        <w:tc>
          <w:tcPr>
            <w:tcW w:w="1487" w:type="dxa"/>
            <w:tcBorders>
              <w:right w:val="single" w:color="auto" w:sz="4" w:space="0"/>
            </w:tcBorders>
            <w:noWrap w:val="0"/>
            <w:vAlign w:val="center"/>
          </w:tcPr>
          <w:p w14:paraId="7F772B92">
            <w:pPr>
              <w:pStyle w:val="2"/>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管理体系分</w:t>
            </w:r>
          </w:p>
          <w:p w14:paraId="2808DF20">
            <w:pPr>
              <w:pStyle w:val="2"/>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（满分1分）</w:t>
            </w:r>
          </w:p>
        </w:tc>
        <w:tc>
          <w:tcPr>
            <w:tcW w:w="935" w:type="dxa"/>
            <w:tcBorders>
              <w:left w:val="single" w:color="auto" w:sz="4" w:space="0"/>
            </w:tcBorders>
            <w:noWrap w:val="0"/>
            <w:vAlign w:val="center"/>
          </w:tcPr>
          <w:p w14:paraId="307FC390">
            <w:pPr>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客观分</w:t>
            </w:r>
          </w:p>
        </w:tc>
        <w:tc>
          <w:tcPr>
            <w:tcW w:w="6255" w:type="dxa"/>
            <w:noWrap w:val="0"/>
            <w:vAlign w:val="center"/>
          </w:tcPr>
          <w:p w14:paraId="21C2B045">
            <w:pPr>
              <w:pStyle w:val="3"/>
              <w:keepNext w:val="0"/>
              <w:keepLines w:val="0"/>
              <w:pageBreakBefore w:val="0"/>
              <w:widowControl/>
              <w:numPr>
                <w:ilvl w:val="0"/>
                <w:numId w:val="0"/>
              </w:numPr>
              <w:kinsoku w:val="0"/>
              <w:wordWrap/>
              <w:overflowPunct/>
              <w:topLinePunct w:val="0"/>
              <w:autoSpaceDE w:val="0"/>
              <w:autoSpaceDN w:val="0"/>
              <w:bidi w:val="0"/>
              <w:adjustRightInd/>
              <w:snapToGrid/>
              <w:spacing w:after="0" w:line="380" w:lineRule="exact"/>
              <w:ind w:left="0" w:firstLine="0" w:firstLineChars="0"/>
              <w:jc w:val="both"/>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供应商获得ISO</w:t>
            </w:r>
            <w:r>
              <w:rPr>
                <w:rFonts w:hint="eastAsia" w:ascii="宋体" w:hAnsi="宋体" w:eastAsia="宋体" w:cs="宋体"/>
                <w:color w:val="auto"/>
                <w:sz w:val="21"/>
                <w:szCs w:val="21"/>
                <w:highlight w:val="none"/>
                <w:lang w:val="en-US" w:eastAsia="zh-CN"/>
              </w:rPr>
              <w:t>9001</w:t>
            </w:r>
            <w:r>
              <w:rPr>
                <w:rFonts w:hint="eastAsia" w:ascii="宋体" w:hAnsi="宋体" w:eastAsia="宋体" w:cs="宋体"/>
                <w:color w:val="auto"/>
                <w:sz w:val="21"/>
                <w:szCs w:val="21"/>
                <w:highlight w:val="none"/>
              </w:rPr>
              <w:t>质量管理体系认证且在有效期内的</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满分</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注：</w:t>
            </w:r>
            <w:r>
              <w:rPr>
                <w:rFonts w:hint="eastAsia" w:ascii="宋体" w:hAnsi="宋体" w:eastAsia="宋体" w:cs="宋体"/>
                <w:color w:val="auto"/>
                <w:sz w:val="21"/>
                <w:szCs w:val="21"/>
                <w:highlight w:val="none"/>
                <w:lang w:eastAsia="zh-CN"/>
              </w:rPr>
              <w:t>提供认监委网站或全国认证认可信息公共服务平台网站对体系证书的信息查询截图。</w:t>
            </w:r>
          </w:p>
        </w:tc>
      </w:tr>
    </w:tbl>
    <w:p w14:paraId="2DC4CB48">
      <w:pPr>
        <w:keepNext w:val="0"/>
        <w:pageBreakBefore w:val="0"/>
        <w:wordWrap/>
        <w:overflowPunct/>
        <w:topLinePunct w:val="0"/>
        <w:bidi w:val="0"/>
        <w:spacing w:line="228" w:lineRule="auto"/>
        <w:ind w:left="0"/>
        <w:rPr>
          <w:rFonts w:hint="eastAsia" w:ascii="宋体" w:hAnsi="宋体" w:eastAsia="宋体" w:cs="宋体"/>
          <w:color w:val="auto"/>
          <w:sz w:val="21"/>
          <w:szCs w:val="21"/>
          <w:highlight w:val="none"/>
        </w:rPr>
      </w:pPr>
      <w:r>
        <w:rPr>
          <w:rFonts w:hint="eastAsia" w:ascii="宋体" w:hAnsi="宋体" w:eastAsia="宋体" w:cs="宋体"/>
          <w:color w:val="auto"/>
          <w:spacing w:val="11"/>
          <w:sz w:val="21"/>
          <w:szCs w:val="21"/>
          <w:highlight w:val="none"/>
          <w:lang w:eastAsia="zh-CN"/>
        </w:rPr>
        <w:t>（</w:t>
      </w:r>
      <w:r>
        <w:rPr>
          <w:rFonts w:hint="eastAsia" w:ascii="宋体" w:hAnsi="宋体" w:eastAsia="宋体" w:cs="宋体"/>
          <w:color w:val="auto"/>
          <w:spacing w:val="6"/>
          <w:sz w:val="21"/>
          <w:szCs w:val="21"/>
          <w:highlight w:val="none"/>
          <w:lang w:val="en-US" w:eastAsia="zh-CN"/>
        </w:rPr>
        <w:t>3</w:t>
      </w:r>
      <w:r>
        <w:rPr>
          <w:rFonts w:hint="eastAsia" w:ascii="宋体" w:hAnsi="宋体" w:eastAsia="宋体" w:cs="宋体"/>
          <w:color w:val="auto"/>
          <w:spacing w:val="6"/>
          <w:sz w:val="21"/>
          <w:szCs w:val="21"/>
          <w:highlight w:val="none"/>
          <w:lang w:eastAsia="zh-CN"/>
        </w:rPr>
        <w:t>）</w:t>
      </w:r>
      <w:r>
        <w:rPr>
          <w:rFonts w:hint="eastAsia" w:ascii="宋体" w:hAnsi="宋体" w:eastAsia="宋体" w:cs="宋体"/>
          <w:color w:val="auto"/>
          <w:spacing w:val="6"/>
          <w:sz w:val="21"/>
          <w:szCs w:val="21"/>
          <w:highlight w:val="none"/>
        </w:rPr>
        <w:t>技术评审</w:t>
      </w:r>
    </w:p>
    <w:p w14:paraId="0762E473">
      <w:pPr>
        <w:keepNext w:val="0"/>
        <w:pageBreakBefore w:val="0"/>
        <w:wordWrap/>
        <w:overflowPunct/>
        <w:topLinePunct w:val="0"/>
        <w:bidi w:val="0"/>
        <w:spacing w:line="232" w:lineRule="exact"/>
        <w:ind w:left="0"/>
        <w:rPr>
          <w:rFonts w:hint="eastAsia" w:ascii="宋体" w:hAnsi="宋体" w:eastAsia="宋体" w:cs="宋体"/>
          <w:color w:val="auto"/>
          <w:sz w:val="21"/>
          <w:szCs w:val="21"/>
          <w:highlight w:val="none"/>
        </w:rPr>
      </w:pPr>
    </w:p>
    <w:tbl>
      <w:tblPr>
        <w:tblStyle w:val="21"/>
        <w:tblW w:w="94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4"/>
        <w:gridCol w:w="1628"/>
        <w:gridCol w:w="935"/>
        <w:gridCol w:w="6255"/>
      </w:tblGrid>
      <w:tr w14:paraId="774A64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2302" w:type="dxa"/>
            <w:gridSpan w:val="2"/>
            <w:noWrap w:val="0"/>
            <w:vAlign w:val="center"/>
          </w:tcPr>
          <w:p w14:paraId="184B36BE">
            <w:pPr>
              <w:keepNext w:val="0"/>
              <w:keepLines/>
              <w:pageBreakBefore w:val="0"/>
              <w:wordWrap/>
              <w:overflowPunct/>
              <w:topLinePunct w:val="0"/>
              <w:bidi w:val="0"/>
              <w:adjustRightInd/>
              <w:snapToGrid/>
              <w:spacing w:line="380" w:lineRule="exact"/>
              <w:ind w:left="0" w:right="0" w:firstLine="0" w:firstLineChars="0"/>
              <w:jc w:val="center"/>
              <w:rPr>
                <w:rFonts w:hint="eastAsia" w:ascii="宋体" w:hAnsi="宋体" w:eastAsia="宋体" w:cs="宋体"/>
                <w:sz w:val="21"/>
                <w:szCs w:val="21"/>
                <w:highlight w:val="none"/>
              </w:rPr>
            </w:pPr>
            <w:r>
              <w:rPr>
                <w:rFonts w:hint="eastAsia" w:ascii="宋体" w:hAnsi="宋体" w:eastAsia="宋体" w:cs="宋体"/>
                <w:spacing w:val="10"/>
                <w:sz w:val="21"/>
                <w:szCs w:val="21"/>
                <w:highlight w:val="none"/>
              </w:rPr>
              <w:t>评</w:t>
            </w:r>
            <w:r>
              <w:rPr>
                <w:rFonts w:hint="eastAsia" w:ascii="宋体" w:hAnsi="宋体" w:eastAsia="宋体" w:cs="宋体"/>
                <w:spacing w:val="9"/>
                <w:sz w:val="21"/>
                <w:szCs w:val="21"/>
                <w:highlight w:val="none"/>
              </w:rPr>
              <w:t>审因素及分</w:t>
            </w:r>
            <w:r>
              <w:rPr>
                <w:rFonts w:hint="eastAsia" w:ascii="宋体" w:hAnsi="宋体" w:eastAsia="宋体" w:cs="宋体"/>
                <w:sz w:val="21"/>
                <w:szCs w:val="21"/>
                <w:highlight w:val="none"/>
              </w:rPr>
              <w:t>值</w:t>
            </w:r>
          </w:p>
        </w:tc>
        <w:tc>
          <w:tcPr>
            <w:tcW w:w="935" w:type="dxa"/>
            <w:noWrap w:val="0"/>
            <w:vAlign w:val="center"/>
          </w:tcPr>
          <w:p w14:paraId="07C97216">
            <w:pPr>
              <w:keepNext w:val="0"/>
              <w:keepLines/>
              <w:pageBreakBefore w:val="0"/>
              <w:wordWrap/>
              <w:overflowPunct/>
              <w:topLinePunct w:val="0"/>
              <w:bidi w:val="0"/>
              <w:adjustRightInd/>
              <w:snapToGrid/>
              <w:spacing w:line="380" w:lineRule="exact"/>
              <w:ind w:left="0" w:right="0" w:firstLine="0" w:firstLineChars="0"/>
              <w:jc w:val="center"/>
              <w:rPr>
                <w:rFonts w:hint="eastAsia" w:ascii="宋体" w:hAnsi="宋体" w:eastAsia="宋体" w:cs="宋体"/>
                <w:sz w:val="21"/>
                <w:szCs w:val="21"/>
                <w:highlight w:val="none"/>
              </w:rPr>
            </w:pPr>
            <w:r>
              <w:rPr>
                <w:rFonts w:hint="eastAsia" w:ascii="宋体" w:hAnsi="宋体" w:eastAsia="宋体" w:cs="宋体"/>
                <w:spacing w:val="5"/>
                <w:position w:val="4"/>
                <w:sz w:val="21"/>
                <w:szCs w:val="21"/>
                <w:highlight w:val="none"/>
              </w:rPr>
              <w:t>分值属性</w:t>
            </w:r>
          </w:p>
        </w:tc>
        <w:tc>
          <w:tcPr>
            <w:tcW w:w="6255" w:type="dxa"/>
            <w:noWrap w:val="0"/>
            <w:vAlign w:val="center"/>
          </w:tcPr>
          <w:p w14:paraId="652151E3">
            <w:pPr>
              <w:keepNext w:val="0"/>
              <w:keepLines/>
              <w:pageBreakBefore w:val="0"/>
              <w:wordWrap/>
              <w:overflowPunct/>
              <w:topLinePunct w:val="0"/>
              <w:bidi w:val="0"/>
              <w:adjustRightInd/>
              <w:snapToGrid/>
              <w:spacing w:line="380" w:lineRule="exact"/>
              <w:ind w:left="0" w:right="0" w:firstLine="0" w:firstLineChars="0"/>
              <w:jc w:val="center"/>
              <w:rPr>
                <w:rFonts w:hint="eastAsia" w:ascii="宋体" w:hAnsi="宋体" w:eastAsia="宋体" w:cs="宋体"/>
                <w:sz w:val="21"/>
                <w:szCs w:val="21"/>
                <w:highlight w:val="none"/>
              </w:rPr>
            </w:pPr>
            <w:r>
              <w:rPr>
                <w:rFonts w:hint="eastAsia" w:ascii="宋体" w:hAnsi="宋体" w:eastAsia="宋体" w:cs="宋体"/>
                <w:spacing w:val="9"/>
                <w:sz w:val="21"/>
                <w:szCs w:val="21"/>
                <w:highlight w:val="none"/>
              </w:rPr>
              <w:t>评审标</w:t>
            </w:r>
            <w:r>
              <w:rPr>
                <w:rFonts w:hint="eastAsia" w:ascii="宋体" w:hAnsi="宋体" w:eastAsia="宋体" w:cs="宋体"/>
                <w:spacing w:val="8"/>
                <w:sz w:val="21"/>
                <w:szCs w:val="21"/>
                <w:highlight w:val="none"/>
              </w:rPr>
              <w:t>准</w:t>
            </w:r>
          </w:p>
        </w:tc>
      </w:tr>
      <w:tr w14:paraId="7D2BA5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492" w:type="dxa"/>
            <w:gridSpan w:val="4"/>
            <w:noWrap w:val="0"/>
            <w:vAlign w:val="center"/>
          </w:tcPr>
          <w:p w14:paraId="633C61EB">
            <w:pPr>
              <w:keepNext w:val="0"/>
              <w:keepLines/>
              <w:pageBreakBefore w:val="0"/>
              <w:wordWrap/>
              <w:overflowPunct/>
              <w:topLinePunct w:val="0"/>
              <w:bidi w:val="0"/>
              <w:adjustRightInd/>
              <w:snapToGrid/>
              <w:spacing w:line="380" w:lineRule="exact"/>
              <w:ind w:left="0" w:right="0" w:firstLine="0" w:firstLineChars="0"/>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说</w:t>
            </w:r>
            <w:r>
              <w:rPr>
                <w:rFonts w:hint="eastAsia" w:ascii="宋体" w:hAnsi="宋体" w:eastAsia="宋体" w:cs="宋体"/>
                <w:spacing w:val="2"/>
                <w:sz w:val="21"/>
                <w:szCs w:val="21"/>
                <w:highlight w:val="none"/>
              </w:rPr>
              <w:t>明：</w:t>
            </w:r>
            <w:r>
              <w:rPr>
                <w:rFonts w:hint="eastAsia" w:ascii="宋体" w:hAnsi="宋体" w:eastAsia="宋体" w:cs="宋体"/>
                <w:spacing w:val="8"/>
                <w:sz w:val="21"/>
                <w:szCs w:val="21"/>
                <w:highlight w:val="none"/>
              </w:rPr>
              <w:t>评审小组根据供应商响应文件的技术方案内容等情况，由评审小组成员在相应内容及分值内独</w:t>
            </w:r>
            <w:r>
              <w:rPr>
                <w:rFonts w:hint="eastAsia" w:ascii="宋体" w:hAnsi="宋体" w:eastAsia="宋体" w:cs="宋体"/>
                <w:spacing w:val="7"/>
                <w:sz w:val="21"/>
                <w:szCs w:val="21"/>
                <w:highlight w:val="none"/>
              </w:rPr>
              <w:t>立</w:t>
            </w:r>
            <w:r>
              <w:rPr>
                <w:rFonts w:hint="eastAsia" w:ascii="宋体" w:hAnsi="宋体" w:eastAsia="宋体" w:cs="宋体"/>
                <w:spacing w:val="2"/>
                <w:sz w:val="21"/>
                <w:szCs w:val="21"/>
                <w:highlight w:val="none"/>
              </w:rPr>
              <w:t>打分。</w:t>
            </w:r>
          </w:p>
        </w:tc>
      </w:tr>
      <w:tr w14:paraId="6B10D0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674" w:type="dxa"/>
            <w:vMerge w:val="restart"/>
            <w:noWrap w:val="0"/>
            <w:vAlign w:val="center"/>
          </w:tcPr>
          <w:p w14:paraId="712DA4F7">
            <w:pPr>
              <w:keepNext w:val="0"/>
              <w:keepLines/>
              <w:pageBreakBefore w:val="0"/>
              <w:widowControl w:val="0"/>
              <w:kinsoku/>
              <w:wordWrap/>
              <w:overflowPunct/>
              <w:topLinePunct w:val="0"/>
              <w:autoSpaceDE/>
              <w:autoSpaceDN/>
              <w:bidi w:val="0"/>
              <w:adjustRightInd/>
              <w:snapToGrid/>
              <w:spacing w:line="380" w:lineRule="exact"/>
              <w:ind w:left="0" w:right="0" w:firstLine="0" w:firstLineChars="0"/>
              <w:jc w:val="center"/>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 xml:space="preserve">技术 </w:t>
            </w:r>
            <w:r>
              <w:rPr>
                <w:rFonts w:hint="eastAsia" w:ascii="宋体" w:hAnsi="宋体" w:eastAsia="宋体" w:cs="宋体"/>
                <w:sz w:val="21"/>
                <w:szCs w:val="21"/>
                <w:highlight w:val="none"/>
                <w:lang w:val="en-US" w:eastAsia="zh-CN"/>
              </w:rPr>
              <w:t>评审</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满分</w:t>
            </w:r>
            <w:r>
              <w:rPr>
                <w:rFonts w:hint="eastAsia" w:ascii="宋体" w:hAnsi="宋体" w:eastAsia="宋体" w:cs="宋体"/>
                <w:sz w:val="21"/>
                <w:szCs w:val="21"/>
                <w:highlight w:val="none"/>
                <w:lang w:val="en-US" w:eastAsia="zh-CN"/>
              </w:rPr>
              <w:t>79</w:t>
            </w:r>
            <w:r>
              <w:rPr>
                <w:rFonts w:hint="eastAsia" w:ascii="宋体" w:hAnsi="宋体" w:eastAsia="宋体" w:cs="宋体"/>
                <w:sz w:val="21"/>
                <w:szCs w:val="21"/>
                <w:highlight w:val="none"/>
              </w:rPr>
              <w:t>分</w:t>
            </w:r>
            <w:r>
              <w:rPr>
                <w:rFonts w:hint="eastAsia" w:ascii="宋体" w:hAnsi="宋体" w:eastAsia="宋体" w:cs="宋体"/>
                <w:sz w:val="21"/>
                <w:szCs w:val="21"/>
                <w:highlight w:val="none"/>
                <w:lang w:eastAsia="zh-CN"/>
              </w:rPr>
              <w:t>）</w:t>
            </w:r>
          </w:p>
        </w:tc>
        <w:tc>
          <w:tcPr>
            <w:tcW w:w="1628" w:type="dxa"/>
            <w:noWrap w:val="0"/>
            <w:vAlign w:val="center"/>
          </w:tcPr>
          <w:p w14:paraId="59B10A57">
            <w:pPr>
              <w:keepNext w:val="0"/>
              <w:keepLines/>
              <w:pageBreakBefore w:val="0"/>
              <w:widowControl w:val="0"/>
              <w:kinsoku/>
              <w:wordWrap/>
              <w:overflowPunct/>
              <w:topLinePunct w:val="0"/>
              <w:autoSpaceDE/>
              <w:autoSpaceDN/>
              <w:bidi w:val="0"/>
              <w:adjustRightInd/>
              <w:snapToGrid/>
              <w:spacing w:line="380" w:lineRule="exact"/>
              <w:ind w:left="0" w:right="0" w:firstLine="0" w:firstLineChars="0"/>
              <w:jc w:val="center"/>
              <w:textAlignment w:val="auto"/>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eastAsia="zh-CN"/>
              </w:rPr>
              <w:t>服务方案（满分49分）</w:t>
            </w:r>
          </w:p>
        </w:tc>
        <w:tc>
          <w:tcPr>
            <w:tcW w:w="935" w:type="dxa"/>
            <w:noWrap w:val="0"/>
            <w:vAlign w:val="center"/>
          </w:tcPr>
          <w:p w14:paraId="0259AD77">
            <w:pPr>
              <w:keepNext w:val="0"/>
              <w:keepLines/>
              <w:pageBreakBefore w:val="0"/>
              <w:widowControl w:val="0"/>
              <w:kinsoku/>
              <w:wordWrap/>
              <w:overflowPunct/>
              <w:topLinePunct w:val="0"/>
              <w:autoSpaceDE/>
              <w:autoSpaceDN/>
              <w:bidi w:val="0"/>
              <w:adjustRightInd/>
              <w:snapToGrid/>
              <w:spacing w:line="380" w:lineRule="exact"/>
              <w:ind w:left="0" w:right="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pacing w:val="7"/>
                <w:sz w:val="21"/>
                <w:szCs w:val="21"/>
                <w:highlight w:val="none"/>
              </w:rPr>
              <w:t>主</w:t>
            </w:r>
            <w:r>
              <w:rPr>
                <w:rFonts w:hint="eastAsia" w:ascii="宋体" w:hAnsi="宋体" w:eastAsia="宋体" w:cs="宋体"/>
                <w:spacing w:val="6"/>
                <w:sz w:val="21"/>
                <w:szCs w:val="21"/>
                <w:highlight w:val="none"/>
              </w:rPr>
              <w:t>观分</w:t>
            </w:r>
          </w:p>
        </w:tc>
        <w:tc>
          <w:tcPr>
            <w:tcW w:w="6255" w:type="dxa"/>
            <w:noWrap w:val="0"/>
            <w:vAlign w:val="center"/>
          </w:tcPr>
          <w:p w14:paraId="327C9016">
            <w:pPr>
              <w:pStyle w:val="3"/>
              <w:keepNext w:val="0"/>
              <w:keepLines/>
              <w:pageBreakBefore w:val="0"/>
              <w:widowControl w:val="0"/>
              <w:numPr>
                <w:ilvl w:val="0"/>
                <w:numId w:val="0"/>
              </w:numPr>
              <w:kinsoku/>
              <w:wordWrap/>
              <w:overflowPunct/>
              <w:topLinePunct w:val="0"/>
              <w:autoSpaceDE/>
              <w:autoSpaceDN/>
              <w:bidi w:val="0"/>
              <w:adjustRightInd/>
              <w:snapToGrid/>
              <w:spacing w:after="0" w:line="380" w:lineRule="exact"/>
              <w:ind w:left="0" w:leftChars="0" w:right="0" w:firstLine="0" w:firstLineChars="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1、内部管理制度 （满分5 分）</w:t>
            </w:r>
          </w:p>
          <w:p w14:paraId="2E75BE33">
            <w:pPr>
              <w:pStyle w:val="3"/>
              <w:keepNext w:val="0"/>
              <w:keepLines/>
              <w:pageBreakBefore w:val="0"/>
              <w:widowControl w:val="0"/>
              <w:numPr>
                <w:ilvl w:val="0"/>
                <w:numId w:val="0"/>
              </w:numPr>
              <w:kinsoku/>
              <w:wordWrap/>
              <w:overflowPunct/>
              <w:topLinePunct w:val="0"/>
              <w:autoSpaceDE/>
              <w:autoSpaceDN/>
              <w:bidi w:val="0"/>
              <w:adjustRightInd/>
              <w:snapToGrid/>
              <w:spacing w:after="0" w:line="380" w:lineRule="exact"/>
              <w:ind w:left="0" w:leftChars="0"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一档（0分）：未提供内部管理制度。</w:t>
            </w:r>
          </w:p>
          <w:p w14:paraId="663EDCEA">
            <w:pPr>
              <w:pStyle w:val="3"/>
              <w:keepNext w:val="0"/>
              <w:keepLines/>
              <w:pageBreakBefore w:val="0"/>
              <w:widowControl w:val="0"/>
              <w:numPr>
                <w:ilvl w:val="0"/>
                <w:numId w:val="0"/>
              </w:numPr>
              <w:kinsoku/>
              <w:wordWrap/>
              <w:overflowPunct/>
              <w:topLinePunct w:val="0"/>
              <w:autoSpaceDE/>
              <w:autoSpaceDN/>
              <w:bidi w:val="0"/>
              <w:adjustRightInd/>
              <w:snapToGrid/>
              <w:spacing w:after="0" w:line="380" w:lineRule="exact"/>
              <w:ind w:left="0" w:leftChars="0" w:right="0" w:firstLine="0" w:firstLineChars="0"/>
              <w:textAlignment w:val="auto"/>
              <w:rPr>
                <w:rFonts w:hint="eastAsia" w:ascii="宋体" w:hAnsi="宋体" w:eastAsia="宋体" w:cs="宋体"/>
                <w:sz w:val="21"/>
                <w:szCs w:val="21"/>
                <w:highlight w:val="none"/>
                <w:lang w:val="en-US" w:eastAsia="zh-CN"/>
              </w:rPr>
            </w:pPr>
            <w:r>
              <w:rPr>
                <w:rFonts w:hint="eastAsia" w:ascii="宋体" w:hAnsi="宋体" w:eastAsia="宋体" w:cs="宋体"/>
                <w:color w:val="auto"/>
                <w:sz w:val="21"/>
                <w:szCs w:val="21"/>
                <w:highlight w:val="none"/>
                <w:lang w:val="en-US" w:eastAsia="zh-CN"/>
              </w:rPr>
              <w:t>二档</w:t>
            </w:r>
            <w:r>
              <w:rPr>
                <w:rFonts w:hint="eastAsia" w:ascii="宋体" w:hAnsi="宋体" w:eastAsia="宋体" w:cs="宋体"/>
                <w:sz w:val="21"/>
                <w:szCs w:val="21"/>
                <w:highlight w:val="none"/>
                <w:lang w:val="en-US" w:eastAsia="zh-CN"/>
              </w:rPr>
              <w:t>（1分）</w:t>
            </w:r>
            <w:r>
              <w:rPr>
                <w:rFonts w:hint="eastAsia" w:ascii="宋体" w:hAnsi="宋体" w:cs="宋体"/>
                <w:sz w:val="21"/>
                <w:szCs w:val="21"/>
                <w:highlight w:val="none"/>
                <w:lang w:val="en-US" w:eastAsia="zh-CN"/>
              </w:rPr>
              <w:t>：</w:t>
            </w:r>
            <w:r>
              <w:rPr>
                <w:rFonts w:hint="eastAsia" w:ascii="宋体" w:hAnsi="宋体" w:eastAsia="宋体" w:cs="宋体"/>
                <w:sz w:val="21"/>
                <w:szCs w:val="21"/>
                <w:highlight w:val="none"/>
                <w:lang w:val="en-US" w:eastAsia="zh-CN"/>
              </w:rPr>
              <w:t>供应商内部管理制度科学合理性较弱，内容简单。</w:t>
            </w:r>
          </w:p>
          <w:p w14:paraId="1BA1CE7A">
            <w:pPr>
              <w:pStyle w:val="3"/>
              <w:keepNext w:val="0"/>
              <w:keepLines/>
              <w:pageBreakBefore w:val="0"/>
              <w:widowControl w:val="0"/>
              <w:numPr>
                <w:ilvl w:val="0"/>
                <w:numId w:val="0"/>
              </w:numPr>
              <w:kinsoku/>
              <w:wordWrap/>
              <w:overflowPunct/>
              <w:topLinePunct w:val="0"/>
              <w:autoSpaceDE/>
              <w:autoSpaceDN/>
              <w:bidi w:val="0"/>
              <w:adjustRightInd/>
              <w:snapToGrid/>
              <w:spacing w:after="0" w:line="380" w:lineRule="exact"/>
              <w:ind w:left="0" w:leftChars="0" w:right="0" w:firstLine="0" w:firstLineChars="0"/>
              <w:textAlignment w:val="auto"/>
              <w:rPr>
                <w:rFonts w:hint="eastAsia" w:ascii="宋体" w:hAnsi="宋体" w:eastAsia="宋体" w:cs="宋体"/>
                <w:sz w:val="21"/>
                <w:szCs w:val="21"/>
                <w:highlight w:val="none"/>
                <w:lang w:val="en-US" w:eastAsia="zh-CN"/>
              </w:rPr>
            </w:pPr>
            <w:r>
              <w:rPr>
                <w:rFonts w:hint="eastAsia" w:ascii="宋体" w:hAnsi="宋体" w:eastAsia="宋体" w:cs="宋体"/>
                <w:color w:val="auto"/>
                <w:sz w:val="21"/>
                <w:szCs w:val="21"/>
                <w:highlight w:val="none"/>
                <w:lang w:val="en-US" w:eastAsia="zh-CN"/>
              </w:rPr>
              <w:t>三档</w:t>
            </w:r>
            <w:r>
              <w:rPr>
                <w:rFonts w:hint="eastAsia" w:ascii="宋体" w:hAnsi="宋体" w:eastAsia="宋体" w:cs="宋体"/>
                <w:sz w:val="21"/>
                <w:szCs w:val="21"/>
                <w:highlight w:val="none"/>
                <w:lang w:val="en-US" w:eastAsia="zh-CN"/>
              </w:rPr>
              <w:t>（2分）</w:t>
            </w:r>
            <w:r>
              <w:rPr>
                <w:rFonts w:hint="eastAsia" w:ascii="宋体" w:hAnsi="宋体" w:cs="宋体"/>
                <w:sz w:val="21"/>
                <w:szCs w:val="21"/>
                <w:highlight w:val="none"/>
                <w:lang w:val="en-US" w:eastAsia="zh-CN"/>
              </w:rPr>
              <w:t>：</w:t>
            </w:r>
            <w:r>
              <w:rPr>
                <w:rFonts w:hint="eastAsia" w:ascii="宋体" w:hAnsi="宋体" w:eastAsia="宋体" w:cs="宋体"/>
                <w:sz w:val="21"/>
                <w:szCs w:val="21"/>
                <w:highlight w:val="none"/>
                <w:lang w:val="en-US" w:eastAsia="zh-CN"/>
              </w:rPr>
              <w:t>供应商提供的内部管理制度（包括：管理规范、内控体系、各项内 部制度等）合理、基本符合实际、操作性可行。</w:t>
            </w:r>
          </w:p>
          <w:p w14:paraId="3DCD691E">
            <w:pPr>
              <w:pStyle w:val="3"/>
              <w:keepNext w:val="0"/>
              <w:keepLines/>
              <w:pageBreakBefore w:val="0"/>
              <w:widowControl w:val="0"/>
              <w:numPr>
                <w:ilvl w:val="0"/>
                <w:numId w:val="0"/>
              </w:numPr>
              <w:kinsoku/>
              <w:wordWrap/>
              <w:overflowPunct/>
              <w:topLinePunct w:val="0"/>
              <w:autoSpaceDE/>
              <w:autoSpaceDN/>
              <w:bidi w:val="0"/>
              <w:adjustRightInd/>
              <w:snapToGrid/>
              <w:spacing w:after="0" w:line="380" w:lineRule="exact"/>
              <w:ind w:left="0" w:leftChars="0" w:right="0" w:firstLine="0" w:firstLineChars="0"/>
              <w:textAlignment w:val="auto"/>
              <w:rPr>
                <w:rFonts w:hint="eastAsia" w:ascii="宋体" w:hAnsi="宋体" w:eastAsia="宋体" w:cs="宋体"/>
                <w:sz w:val="21"/>
                <w:szCs w:val="21"/>
                <w:highlight w:val="none"/>
                <w:lang w:val="en-US" w:eastAsia="zh-CN"/>
              </w:rPr>
            </w:pPr>
            <w:r>
              <w:rPr>
                <w:rFonts w:hint="eastAsia" w:ascii="宋体" w:hAnsi="宋体" w:eastAsia="宋体" w:cs="宋体"/>
                <w:color w:val="auto"/>
                <w:sz w:val="21"/>
                <w:szCs w:val="21"/>
                <w:highlight w:val="none"/>
                <w:lang w:val="en-US" w:eastAsia="zh-CN"/>
              </w:rPr>
              <w:t>四档</w:t>
            </w:r>
            <w:r>
              <w:rPr>
                <w:rFonts w:hint="eastAsia" w:ascii="宋体" w:hAnsi="宋体" w:eastAsia="宋体" w:cs="宋体"/>
                <w:sz w:val="21"/>
                <w:szCs w:val="21"/>
                <w:highlight w:val="none"/>
                <w:lang w:val="en-US" w:eastAsia="zh-CN"/>
              </w:rPr>
              <w:t>（5分）</w:t>
            </w:r>
            <w:r>
              <w:rPr>
                <w:rFonts w:hint="eastAsia" w:ascii="宋体" w:hAnsi="宋体" w:cs="宋体"/>
                <w:sz w:val="21"/>
                <w:szCs w:val="21"/>
                <w:highlight w:val="none"/>
                <w:lang w:val="en-US" w:eastAsia="zh-CN"/>
              </w:rPr>
              <w:t>：</w:t>
            </w:r>
            <w:r>
              <w:rPr>
                <w:rFonts w:hint="eastAsia" w:ascii="宋体" w:hAnsi="宋体" w:eastAsia="宋体" w:cs="宋体"/>
                <w:sz w:val="21"/>
                <w:szCs w:val="21"/>
                <w:highlight w:val="none"/>
                <w:lang w:val="en-US" w:eastAsia="zh-CN"/>
              </w:rPr>
              <w:t>供应商提供的内部管理制度（包括：管理规范、内控体系、各项内部制度、风险防范制度、报告质量管理制度建设情况等）完善严谨、科学合理、 符合实际、有针对性和可行的操作性。</w:t>
            </w:r>
          </w:p>
          <w:p w14:paraId="292D40E8">
            <w:pPr>
              <w:pStyle w:val="3"/>
              <w:keepNext w:val="0"/>
              <w:keepLines/>
              <w:pageBreakBefore w:val="0"/>
              <w:widowControl w:val="0"/>
              <w:numPr>
                <w:ilvl w:val="0"/>
                <w:numId w:val="0"/>
              </w:numPr>
              <w:kinsoku/>
              <w:wordWrap/>
              <w:overflowPunct/>
              <w:topLinePunct w:val="0"/>
              <w:autoSpaceDE/>
              <w:autoSpaceDN/>
              <w:bidi w:val="0"/>
              <w:adjustRightInd/>
              <w:snapToGrid/>
              <w:spacing w:after="0" w:line="380" w:lineRule="exact"/>
              <w:ind w:left="0" w:leftChars="0" w:right="0" w:firstLine="0" w:firstLineChars="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2、项目执行方案 （满分21分）</w:t>
            </w:r>
          </w:p>
          <w:p w14:paraId="56789A50">
            <w:pPr>
              <w:pStyle w:val="3"/>
              <w:keepNext w:val="0"/>
              <w:keepLines/>
              <w:pageBreakBefore w:val="0"/>
              <w:widowControl w:val="0"/>
              <w:numPr>
                <w:ilvl w:val="0"/>
                <w:numId w:val="0"/>
              </w:numPr>
              <w:kinsoku/>
              <w:wordWrap/>
              <w:overflowPunct/>
              <w:topLinePunct w:val="0"/>
              <w:autoSpaceDE/>
              <w:autoSpaceDN/>
              <w:bidi w:val="0"/>
              <w:adjustRightInd/>
              <w:snapToGrid/>
              <w:spacing w:after="0" w:line="380" w:lineRule="exact"/>
              <w:ind w:left="0" w:leftChars="0"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一档（0分）：未提供项目执行方案。</w:t>
            </w:r>
          </w:p>
          <w:p w14:paraId="39BE9709">
            <w:pPr>
              <w:pStyle w:val="3"/>
              <w:keepNext w:val="0"/>
              <w:keepLines/>
              <w:pageBreakBefore w:val="0"/>
              <w:widowControl w:val="0"/>
              <w:numPr>
                <w:ilvl w:val="0"/>
                <w:numId w:val="0"/>
              </w:numPr>
              <w:kinsoku/>
              <w:wordWrap/>
              <w:overflowPunct/>
              <w:topLinePunct w:val="0"/>
              <w:autoSpaceDE/>
              <w:autoSpaceDN/>
              <w:bidi w:val="0"/>
              <w:adjustRightInd/>
              <w:snapToGrid/>
              <w:spacing w:after="0" w:line="380" w:lineRule="exact"/>
              <w:ind w:left="0" w:leftChars="0" w:right="0" w:firstLine="0" w:firstLineChars="0"/>
              <w:textAlignment w:val="auto"/>
              <w:rPr>
                <w:rFonts w:hint="eastAsia" w:ascii="宋体" w:hAnsi="宋体" w:eastAsia="宋体" w:cs="宋体"/>
                <w:sz w:val="21"/>
                <w:szCs w:val="21"/>
                <w:highlight w:val="none"/>
                <w:lang w:val="en-US" w:eastAsia="zh-CN"/>
              </w:rPr>
            </w:pPr>
            <w:r>
              <w:rPr>
                <w:rFonts w:hint="eastAsia" w:ascii="宋体" w:hAnsi="宋体" w:eastAsia="宋体" w:cs="宋体"/>
                <w:color w:val="auto"/>
                <w:sz w:val="21"/>
                <w:szCs w:val="21"/>
                <w:highlight w:val="none"/>
                <w:lang w:val="en-US" w:eastAsia="zh-CN"/>
              </w:rPr>
              <w:t>二档</w:t>
            </w:r>
            <w:r>
              <w:rPr>
                <w:rFonts w:hint="eastAsia" w:ascii="宋体" w:hAnsi="宋体" w:eastAsia="宋体" w:cs="宋体"/>
                <w:sz w:val="21"/>
                <w:szCs w:val="21"/>
                <w:highlight w:val="none"/>
                <w:lang w:val="en-US" w:eastAsia="zh-CN"/>
              </w:rPr>
              <w:t>（5分）</w:t>
            </w:r>
            <w:r>
              <w:rPr>
                <w:rFonts w:hint="eastAsia" w:ascii="宋体" w:hAnsi="宋体" w:cs="宋体"/>
                <w:sz w:val="21"/>
                <w:szCs w:val="21"/>
                <w:highlight w:val="none"/>
                <w:lang w:val="en-US" w:eastAsia="zh-CN"/>
              </w:rPr>
              <w:t>：</w:t>
            </w:r>
            <w:r>
              <w:rPr>
                <w:rFonts w:hint="eastAsia" w:ascii="宋体" w:hAnsi="宋体" w:eastAsia="宋体" w:cs="宋体"/>
                <w:sz w:val="21"/>
                <w:szCs w:val="21"/>
                <w:highlight w:val="none"/>
                <w:lang w:val="en-US" w:eastAsia="zh-CN"/>
              </w:rPr>
              <w:t>有项目执行组织措施、人员配备基本可行，能在4小时之内安排技术人员到达征集人办公场所提供对接项目服务；服务方案要素基本齐全，实施步骤基本明了，具备一定的可操作性。基本满足项目要求。</w:t>
            </w:r>
          </w:p>
          <w:p w14:paraId="565D9A0D">
            <w:pPr>
              <w:pStyle w:val="3"/>
              <w:keepNext w:val="0"/>
              <w:keepLines/>
              <w:pageBreakBefore w:val="0"/>
              <w:widowControl w:val="0"/>
              <w:numPr>
                <w:ilvl w:val="0"/>
                <w:numId w:val="0"/>
              </w:numPr>
              <w:kinsoku/>
              <w:wordWrap/>
              <w:overflowPunct/>
              <w:topLinePunct w:val="0"/>
              <w:autoSpaceDE/>
              <w:autoSpaceDN/>
              <w:bidi w:val="0"/>
              <w:adjustRightInd/>
              <w:snapToGrid/>
              <w:spacing w:after="0" w:line="380" w:lineRule="exact"/>
              <w:ind w:left="0" w:leftChars="0" w:right="0" w:firstLine="0" w:firstLineChars="0"/>
              <w:textAlignment w:val="auto"/>
              <w:rPr>
                <w:rFonts w:hint="eastAsia" w:ascii="宋体" w:hAnsi="宋体" w:eastAsia="宋体" w:cs="宋体"/>
                <w:sz w:val="21"/>
                <w:szCs w:val="21"/>
                <w:highlight w:val="none"/>
                <w:lang w:val="en-US" w:eastAsia="zh-CN"/>
              </w:rPr>
            </w:pPr>
            <w:r>
              <w:rPr>
                <w:rFonts w:hint="eastAsia" w:ascii="宋体" w:hAnsi="宋体" w:eastAsia="宋体" w:cs="宋体"/>
                <w:color w:val="auto"/>
                <w:sz w:val="21"/>
                <w:szCs w:val="21"/>
                <w:highlight w:val="none"/>
                <w:lang w:val="en-US" w:eastAsia="zh-CN"/>
              </w:rPr>
              <w:t>三档</w:t>
            </w:r>
            <w:r>
              <w:rPr>
                <w:rFonts w:hint="eastAsia" w:ascii="宋体" w:hAnsi="宋体" w:eastAsia="宋体" w:cs="宋体"/>
                <w:sz w:val="21"/>
                <w:szCs w:val="21"/>
                <w:highlight w:val="none"/>
                <w:lang w:val="en-US" w:eastAsia="zh-CN"/>
              </w:rPr>
              <w:t>（13分）</w:t>
            </w:r>
            <w:r>
              <w:rPr>
                <w:rFonts w:hint="eastAsia" w:ascii="宋体" w:hAnsi="宋体" w:cs="宋体"/>
                <w:sz w:val="21"/>
                <w:szCs w:val="21"/>
                <w:highlight w:val="none"/>
                <w:lang w:val="en-US" w:eastAsia="zh-CN"/>
              </w:rPr>
              <w:t>：</w:t>
            </w:r>
            <w:r>
              <w:rPr>
                <w:rFonts w:hint="eastAsia" w:ascii="宋体" w:hAnsi="宋体" w:eastAsia="宋体" w:cs="宋体"/>
                <w:sz w:val="21"/>
                <w:szCs w:val="21"/>
                <w:highlight w:val="none"/>
                <w:lang w:val="en-US" w:eastAsia="zh-CN"/>
              </w:rPr>
              <w:t>项目执行组织措施、人员配备可行，能在1小时之内安排技术人员到达征集人办公场所提供对接项目服务；服务方案要素齐全，实施步骤清晰 ；工作方案重点突出，分析全面，目标明确，实现目标措施有效，重大项目谋划思路清晰等。</w:t>
            </w:r>
          </w:p>
          <w:p w14:paraId="69035830">
            <w:pPr>
              <w:pStyle w:val="3"/>
              <w:keepNext w:val="0"/>
              <w:keepLines/>
              <w:pageBreakBefore w:val="0"/>
              <w:widowControl w:val="0"/>
              <w:numPr>
                <w:ilvl w:val="0"/>
                <w:numId w:val="0"/>
              </w:numPr>
              <w:kinsoku/>
              <w:wordWrap/>
              <w:overflowPunct/>
              <w:topLinePunct w:val="0"/>
              <w:autoSpaceDE/>
              <w:autoSpaceDN/>
              <w:bidi w:val="0"/>
              <w:adjustRightInd/>
              <w:snapToGrid/>
              <w:spacing w:after="0" w:line="380" w:lineRule="exact"/>
              <w:ind w:left="0" w:leftChars="0" w:right="0" w:firstLine="0" w:firstLineChars="0"/>
              <w:textAlignment w:val="auto"/>
              <w:rPr>
                <w:rFonts w:hint="eastAsia" w:ascii="宋体" w:hAnsi="宋体" w:eastAsia="宋体" w:cs="宋体"/>
                <w:sz w:val="21"/>
                <w:szCs w:val="21"/>
                <w:highlight w:val="none"/>
                <w:lang w:val="en-US" w:eastAsia="zh-CN"/>
              </w:rPr>
            </w:pPr>
            <w:r>
              <w:rPr>
                <w:rFonts w:hint="eastAsia" w:ascii="宋体" w:hAnsi="宋体" w:eastAsia="宋体" w:cs="宋体"/>
                <w:color w:val="auto"/>
                <w:sz w:val="21"/>
                <w:szCs w:val="21"/>
                <w:highlight w:val="none"/>
                <w:lang w:val="en-US" w:eastAsia="zh-CN"/>
              </w:rPr>
              <w:t>四档</w:t>
            </w:r>
            <w:r>
              <w:rPr>
                <w:rFonts w:hint="eastAsia" w:ascii="宋体" w:hAnsi="宋体" w:eastAsia="宋体" w:cs="宋体"/>
                <w:sz w:val="21"/>
                <w:szCs w:val="21"/>
                <w:highlight w:val="none"/>
                <w:lang w:val="en-US" w:eastAsia="zh-CN"/>
              </w:rPr>
              <w:t>（21分）</w:t>
            </w:r>
            <w:r>
              <w:rPr>
                <w:rFonts w:hint="eastAsia" w:ascii="宋体" w:hAnsi="宋体" w:cs="宋体"/>
                <w:sz w:val="21"/>
                <w:szCs w:val="21"/>
                <w:highlight w:val="none"/>
                <w:lang w:val="en-US" w:eastAsia="zh-CN"/>
              </w:rPr>
              <w:t>：</w:t>
            </w:r>
            <w:r>
              <w:rPr>
                <w:rFonts w:hint="eastAsia" w:ascii="宋体" w:hAnsi="宋体" w:eastAsia="宋体" w:cs="宋体"/>
                <w:sz w:val="21"/>
                <w:szCs w:val="21"/>
                <w:highlight w:val="none"/>
                <w:lang w:val="en-US" w:eastAsia="zh-CN"/>
              </w:rPr>
              <w:t>项目执行组织措施和保障措施详细，人员配备具有针对性，能在1小时之内安排技术人员到达征集人办公场所提供对接项目服务；服务方案能结合本项目实际，能根据项目的要求，提出相关事宜，具有政策性和较强操作性，方案重点突出，分析全面，目标明确，实现目标措施有效，重大项目谋划思路清晰等。</w:t>
            </w:r>
          </w:p>
          <w:p w14:paraId="1E08DCD6">
            <w:pPr>
              <w:pStyle w:val="3"/>
              <w:keepNext w:val="0"/>
              <w:keepLines/>
              <w:pageBreakBefore w:val="0"/>
              <w:widowControl w:val="0"/>
              <w:numPr>
                <w:ilvl w:val="0"/>
                <w:numId w:val="0"/>
              </w:numPr>
              <w:kinsoku/>
              <w:wordWrap/>
              <w:overflowPunct/>
              <w:topLinePunct w:val="0"/>
              <w:autoSpaceDE/>
              <w:autoSpaceDN/>
              <w:bidi w:val="0"/>
              <w:adjustRightInd/>
              <w:snapToGrid/>
              <w:spacing w:after="0" w:line="380" w:lineRule="exact"/>
              <w:ind w:left="0" w:leftChars="0" w:right="0" w:firstLine="0" w:firstLineChars="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备注：提供相应的响应时间的说明材料或证明材料，评审小组根据供应商提供的响应时间的说明材料或注明材料判断响应时间承诺的真实性。</w:t>
            </w:r>
          </w:p>
          <w:p w14:paraId="798B9A0D">
            <w:pPr>
              <w:pStyle w:val="3"/>
              <w:keepNext w:val="0"/>
              <w:keepLines/>
              <w:pageBreakBefore w:val="0"/>
              <w:widowControl w:val="0"/>
              <w:numPr>
                <w:ilvl w:val="0"/>
                <w:numId w:val="0"/>
              </w:numPr>
              <w:kinsoku/>
              <w:wordWrap/>
              <w:overflowPunct/>
              <w:topLinePunct w:val="0"/>
              <w:autoSpaceDE/>
              <w:autoSpaceDN/>
              <w:bidi w:val="0"/>
              <w:adjustRightInd/>
              <w:snapToGrid/>
              <w:spacing w:after="0" w:line="380" w:lineRule="exact"/>
              <w:ind w:left="0" w:leftChars="0" w:right="0" w:firstLine="0" w:firstLineChars="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3、服务保障措施 （满分15分）</w:t>
            </w:r>
          </w:p>
          <w:p w14:paraId="6F72930C">
            <w:pPr>
              <w:pStyle w:val="3"/>
              <w:keepNext w:val="0"/>
              <w:keepLines/>
              <w:pageBreakBefore w:val="0"/>
              <w:widowControl w:val="0"/>
              <w:numPr>
                <w:ilvl w:val="0"/>
                <w:numId w:val="0"/>
              </w:numPr>
              <w:kinsoku/>
              <w:wordWrap/>
              <w:overflowPunct/>
              <w:topLinePunct w:val="0"/>
              <w:autoSpaceDE/>
              <w:autoSpaceDN/>
              <w:bidi w:val="0"/>
              <w:adjustRightInd/>
              <w:snapToGrid/>
              <w:spacing w:after="0" w:line="380" w:lineRule="exact"/>
              <w:ind w:left="0" w:leftChars="0"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一档（0分）：未提供服务保障措施</w:t>
            </w:r>
            <w:r>
              <w:rPr>
                <w:rFonts w:hint="eastAsia" w:ascii="宋体" w:hAnsi="宋体" w:cs="宋体"/>
                <w:color w:val="auto"/>
                <w:sz w:val="21"/>
                <w:szCs w:val="21"/>
                <w:highlight w:val="none"/>
                <w:lang w:val="en-US" w:eastAsia="zh-CN"/>
              </w:rPr>
              <w:t>。</w:t>
            </w:r>
          </w:p>
          <w:p w14:paraId="59BF4BED">
            <w:pPr>
              <w:pStyle w:val="3"/>
              <w:keepNext w:val="0"/>
              <w:keepLines/>
              <w:pageBreakBefore w:val="0"/>
              <w:widowControl w:val="0"/>
              <w:numPr>
                <w:ilvl w:val="0"/>
                <w:numId w:val="0"/>
              </w:numPr>
              <w:kinsoku/>
              <w:wordWrap/>
              <w:overflowPunct/>
              <w:topLinePunct w:val="0"/>
              <w:autoSpaceDE/>
              <w:autoSpaceDN/>
              <w:bidi w:val="0"/>
              <w:adjustRightInd/>
              <w:snapToGrid/>
              <w:spacing w:after="0" w:line="380" w:lineRule="exact"/>
              <w:ind w:left="0" w:leftChars="0" w:right="0" w:firstLine="0" w:firstLineChars="0"/>
              <w:textAlignment w:val="auto"/>
              <w:rPr>
                <w:rFonts w:hint="eastAsia" w:ascii="宋体" w:hAnsi="宋体" w:eastAsia="宋体" w:cs="宋体"/>
                <w:sz w:val="21"/>
                <w:szCs w:val="21"/>
                <w:highlight w:val="none"/>
                <w:lang w:val="en-US" w:eastAsia="zh-CN"/>
              </w:rPr>
            </w:pPr>
            <w:r>
              <w:rPr>
                <w:rFonts w:hint="eastAsia" w:ascii="宋体" w:hAnsi="宋体" w:eastAsia="宋体" w:cs="宋体"/>
                <w:color w:val="auto"/>
                <w:sz w:val="21"/>
                <w:szCs w:val="21"/>
                <w:highlight w:val="none"/>
                <w:lang w:val="en-US" w:eastAsia="zh-CN"/>
              </w:rPr>
              <w:t>二档（</w:t>
            </w:r>
            <w:r>
              <w:rPr>
                <w:rFonts w:hint="eastAsia" w:ascii="宋体" w:hAnsi="宋体" w:eastAsia="宋体" w:cs="宋体"/>
                <w:sz w:val="21"/>
                <w:szCs w:val="21"/>
                <w:highlight w:val="none"/>
                <w:lang w:val="en-US" w:eastAsia="zh-CN"/>
              </w:rPr>
              <w:t>5分）</w:t>
            </w:r>
            <w:r>
              <w:rPr>
                <w:rFonts w:hint="eastAsia" w:ascii="宋体" w:hAnsi="宋体" w:cs="宋体"/>
                <w:sz w:val="21"/>
                <w:szCs w:val="21"/>
                <w:highlight w:val="none"/>
                <w:lang w:val="en-US" w:eastAsia="zh-CN"/>
              </w:rPr>
              <w:t>：</w:t>
            </w:r>
            <w:r>
              <w:rPr>
                <w:rFonts w:hint="eastAsia" w:ascii="宋体" w:hAnsi="宋体" w:eastAsia="宋体" w:cs="宋体"/>
                <w:sz w:val="21"/>
                <w:szCs w:val="21"/>
                <w:highlight w:val="none"/>
                <w:lang w:val="en-US" w:eastAsia="zh-CN"/>
              </w:rPr>
              <w:t>供应商提供的服务保障措施简单或不完善、考虑不周全、内容粗 略不全面、基本可行的。</w:t>
            </w:r>
          </w:p>
          <w:p w14:paraId="190BF993">
            <w:pPr>
              <w:pStyle w:val="3"/>
              <w:keepNext w:val="0"/>
              <w:keepLines/>
              <w:pageBreakBefore w:val="0"/>
              <w:widowControl w:val="0"/>
              <w:numPr>
                <w:ilvl w:val="0"/>
                <w:numId w:val="0"/>
              </w:numPr>
              <w:kinsoku/>
              <w:wordWrap/>
              <w:overflowPunct/>
              <w:topLinePunct w:val="0"/>
              <w:autoSpaceDE/>
              <w:autoSpaceDN/>
              <w:bidi w:val="0"/>
              <w:adjustRightInd/>
              <w:snapToGrid/>
              <w:spacing w:after="0" w:line="380" w:lineRule="exact"/>
              <w:ind w:left="0" w:leftChars="0" w:right="0" w:firstLine="0" w:firstLineChars="0"/>
              <w:textAlignment w:val="auto"/>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三</w:t>
            </w:r>
            <w:r>
              <w:rPr>
                <w:rFonts w:hint="eastAsia" w:ascii="宋体" w:hAnsi="宋体" w:eastAsia="宋体" w:cs="宋体"/>
                <w:color w:val="auto"/>
                <w:sz w:val="21"/>
                <w:szCs w:val="21"/>
                <w:highlight w:val="none"/>
                <w:lang w:val="en-US" w:eastAsia="zh-CN"/>
              </w:rPr>
              <w:t>档（</w:t>
            </w:r>
            <w:r>
              <w:rPr>
                <w:rFonts w:hint="eastAsia" w:ascii="宋体" w:hAnsi="宋体" w:eastAsia="宋体" w:cs="宋体"/>
                <w:sz w:val="21"/>
                <w:szCs w:val="21"/>
                <w:highlight w:val="none"/>
                <w:lang w:val="en-US" w:eastAsia="zh-CN"/>
              </w:rPr>
              <w:t>10分）</w:t>
            </w:r>
            <w:r>
              <w:rPr>
                <w:rFonts w:hint="eastAsia" w:ascii="宋体" w:hAnsi="宋体" w:cs="宋体"/>
                <w:sz w:val="21"/>
                <w:szCs w:val="21"/>
                <w:highlight w:val="none"/>
                <w:lang w:val="en-US" w:eastAsia="zh-CN"/>
              </w:rPr>
              <w:t>：</w:t>
            </w:r>
            <w:r>
              <w:rPr>
                <w:rFonts w:hint="eastAsia" w:ascii="宋体" w:hAnsi="宋体" w:eastAsia="宋体" w:cs="宋体"/>
                <w:sz w:val="21"/>
                <w:szCs w:val="21"/>
                <w:highlight w:val="none"/>
                <w:lang w:val="en-US" w:eastAsia="zh-CN"/>
              </w:rPr>
              <w:t>供应商提供的服务保障措施合理、基本符合实际、操作性可行。</w:t>
            </w:r>
          </w:p>
          <w:p w14:paraId="227E992C">
            <w:pPr>
              <w:pStyle w:val="3"/>
              <w:keepNext w:val="0"/>
              <w:keepLines/>
              <w:pageBreakBefore w:val="0"/>
              <w:widowControl w:val="0"/>
              <w:numPr>
                <w:ilvl w:val="0"/>
                <w:numId w:val="0"/>
              </w:numPr>
              <w:kinsoku/>
              <w:wordWrap/>
              <w:overflowPunct/>
              <w:topLinePunct w:val="0"/>
              <w:autoSpaceDE/>
              <w:autoSpaceDN/>
              <w:bidi w:val="0"/>
              <w:adjustRightInd/>
              <w:snapToGrid/>
              <w:spacing w:after="0" w:line="380" w:lineRule="exact"/>
              <w:ind w:left="0" w:leftChars="0" w:right="0" w:firstLine="0" w:firstLineChars="0"/>
              <w:textAlignment w:val="auto"/>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四</w:t>
            </w:r>
            <w:r>
              <w:rPr>
                <w:rFonts w:hint="eastAsia" w:ascii="宋体" w:hAnsi="宋体" w:eastAsia="宋体" w:cs="宋体"/>
                <w:color w:val="auto"/>
                <w:sz w:val="21"/>
                <w:szCs w:val="21"/>
                <w:highlight w:val="none"/>
                <w:lang w:val="en-US" w:eastAsia="zh-CN"/>
              </w:rPr>
              <w:t>档（</w:t>
            </w:r>
            <w:r>
              <w:rPr>
                <w:rFonts w:hint="eastAsia" w:ascii="宋体" w:hAnsi="宋体" w:eastAsia="宋体" w:cs="宋体"/>
                <w:sz w:val="21"/>
                <w:szCs w:val="21"/>
                <w:highlight w:val="none"/>
                <w:lang w:val="en-US" w:eastAsia="zh-CN"/>
              </w:rPr>
              <w:t>15分）</w:t>
            </w:r>
            <w:r>
              <w:rPr>
                <w:rFonts w:hint="eastAsia" w:ascii="宋体" w:hAnsi="宋体" w:cs="宋体"/>
                <w:sz w:val="21"/>
                <w:szCs w:val="21"/>
                <w:highlight w:val="none"/>
                <w:lang w:val="en-US" w:eastAsia="zh-CN"/>
              </w:rPr>
              <w:t>：</w:t>
            </w:r>
            <w:r>
              <w:rPr>
                <w:rFonts w:hint="eastAsia" w:ascii="宋体" w:hAnsi="宋体" w:eastAsia="宋体" w:cs="宋体"/>
                <w:sz w:val="21"/>
                <w:szCs w:val="21"/>
                <w:highlight w:val="none"/>
                <w:lang w:val="en-US" w:eastAsia="zh-CN"/>
              </w:rPr>
              <w:t>供应商提供的服务保障措施善严谨、科学合理、有针对性和可行的操作性。</w:t>
            </w:r>
          </w:p>
          <w:p w14:paraId="440595E3">
            <w:pPr>
              <w:pStyle w:val="3"/>
              <w:keepNext w:val="0"/>
              <w:keepLines/>
              <w:pageBreakBefore w:val="0"/>
              <w:widowControl w:val="0"/>
              <w:numPr>
                <w:ilvl w:val="0"/>
                <w:numId w:val="0"/>
              </w:numPr>
              <w:kinsoku/>
              <w:wordWrap/>
              <w:overflowPunct/>
              <w:topLinePunct w:val="0"/>
              <w:autoSpaceDE/>
              <w:autoSpaceDN/>
              <w:bidi w:val="0"/>
              <w:adjustRightInd/>
              <w:snapToGrid/>
              <w:spacing w:after="0" w:line="380" w:lineRule="exact"/>
              <w:ind w:left="0" w:leftChars="0" w:right="0" w:firstLine="0" w:firstLineChars="0"/>
              <w:textAlignment w:val="auto"/>
              <w:rPr>
                <w:rFonts w:hint="eastAsia" w:ascii="宋体" w:hAnsi="宋体" w:eastAsia="宋体" w:cs="宋体"/>
                <w:sz w:val="21"/>
                <w:szCs w:val="21"/>
                <w:highlight w:val="none"/>
                <w:lang w:val="en-US" w:eastAsia="zh-CN"/>
              </w:rPr>
            </w:pPr>
            <w:r>
              <w:rPr>
                <w:rFonts w:hint="eastAsia" w:ascii="宋体" w:hAnsi="宋体" w:eastAsia="宋体" w:cs="宋体"/>
                <w:b/>
                <w:bCs/>
                <w:sz w:val="21"/>
                <w:szCs w:val="21"/>
                <w:highlight w:val="none"/>
                <w:lang w:val="en-US" w:eastAsia="zh-CN"/>
              </w:rPr>
              <w:t>4、服务承诺（满分10分）</w:t>
            </w:r>
          </w:p>
          <w:p w14:paraId="1FBFBEF4">
            <w:pPr>
              <w:pStyle w:val="3"/>
              <w:keepNext w:val="0"/>
              <w:keepLines/>
              <w:pageBreakBefore w:val="0"/>
              <w:widowControl w:val="0"/>
              <w:numPr>
                <w:ilvl w:val="0"/>
                <w:numId w:val="0"/>
              </w:numPr>
              <w:kinsoku/>
              <w:wordWrap/>
              <w:overflowPunct/>
              <w:topLinePunct w:val="0"/>
              <w:autoSpaceDE/>
              <w:autoSpaceDN/>
              <w:bidi w:val="0"/>
              <w:adjustRightInd/>
              <w:snapToGrid/>
              <w:spacing w:after="0" w:line="380" w:lineRule="exact"/>
              <w:ind w:left="0" w:leftChars="0" w:right="0" w:firstLine="0" w:firstLineChars="0"/>
              <w:textAlignment w:val="auto"/>
              <w:rPr>
                <w:rFonts w:hint="eastAsia" w:ascii="宋体" w:hAnsi="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一档（0分）：未提供服务承诺</w:t>
            </w:r>
            <w:r>
              <w:rPr>
                <w:rFonts w:hint="eastAsia" w:ascii="宋体" w:hAnsi="宋体" w:cs="宋体"/>
                <w:color w:val="auto"/>
                <w:sz w:val="21"/>
                <w:szCs w:val="21"/>
                <w:highlight w:val="none"/>
                <w:lang w:val="en-US" w:eastAsia="zh-CN"/>
              </w:rPr>
              <w:t>。</w:t>
            </w:r>
          </w:p>
          <w:p w14:paraId="54C2B489">
            <w:pPr>
              <w:pStyle w:val="3"/>
              <w:keepNext w:val="0"/>
              <w:keepLines/>
              <w:pageBreakBefore w:val="0"/>
              <w:widowControl w:val="0"/>
              <w:numPr>
                <w:ilvl w:val="0"/>
                <w:numId w:val="0"/>
              </w:numPr>
              <w:kinsoku/>
              <w:wordWrap/>
              <w:overflowPunct/>
              <w:topLinePunct w:val="0"/>
              <w:autoSpaceDE/>
              <w:autoSpaceDN/>
              <w:bidi w:val="0"/>
              <w:adjustRightInd/>
              <w:snapToGrid/>
              <w:spacing w:after="0" w:line="380" w:lineRule="exact"/>
              <w:ind w:left="0" w:leftChars="0" w:right="0" w:firstLine="0" w:firstLineChars="0"/>
              <w:textAlignment w:val="auto"/>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二</w:t>
            </w:r>
            <w:r>
              <w:rPr>
                <w:rFonts w:hint="eastAsia" w:ascii="宋体" w:hAnsi="宋体" w:eastAsia="宋体" w:cs="宋体"/>
                <w:color w:val="auto"/>
                <w:sz w:val="21"/>
                <w:szCs w:val="21"/>
                <w:highlight w:val="none"/>
                <w:lang w:val="en-US" w:eastAsia="zh-CN"/>
              </w:rPr>
              <w:t>档（</w:t>
            </w:r>
            <w:r>
              <w:rPr>
                <w:rFonts w:hint="eastAsia" w:ascii="宋体" w:hAnsi="宋体" w:eastAsia="宋体" w:cs="宋体"/>
                <w:sz w:val="21"/>
                <w:szCs w:val="21"/>
                <w:highlight w:val="none"/>
                <w:lang w:val="en-US" w:eastAsia="zh-CN"/>
              </w:rPr>
              <w:t>3分）</w:t>
            </w:r>
            <w:r>
              <w:rPr>
                <w:rFonts w:hint="eastAsia" w:ascii="宋体" w:hAnsi="宋体" w:cs="宋体"/>
                <w:sz w:val="21"/>
                <w:szCs w:val="21"/>
                <w:highlight w:val="none"/>
                <w:lang w:val="en-US" w:eastAsia="zh-CN"/>
              </w:rPr>
              <w:t>：</w:t>
            </w:r>
            <w:r>
              <w:rPr>
                <w:rFonts w:hint="eastAsia" w:ascii="宋体" w:hAnsi="宋体" w:eastAsia="宋体" w:cs="宋体"/>
                <w:sz w:val="21"/>
                <w:szCs w:val="21"/>
                <w:highlight w:val="none"/>
                <w:lang w:val="en-US" w:eastAsia="zh-CN"/>
              </w:rPr>
              <w:t>对本项目的服务没有正确理解与认识，表述不清晰或部分不具体，服务承诺不能满足项目采购需求。</w:t>
            </w:r>
          </w:p>
          <w:p w14:paraId="0FD6132C">
            <w:pPr>
              <w:pStyle w:val="3"/>
              <w:keepNext w:val="0"/>
              <w:keepLines/>
              <w:pageBreakBefore w:val="0"/>
              <w:widowControl w:val="0"/>
              <w:numPr>
                <w:ilvl w:val="0"/>
                <w:numId w:val="0"/>
              </w:numPr>
              <w:kinsoku/>
              <w:wordWrap/>
              <w:overflowPunct/>
              <w:topLinePunct w:val="0"/>
              <w:autoSpaceDE/>
              <w:autoSpaceDN/>
              <w:bidi w:val="0"/>
              <w:adjustRightInd/>
              <w:snapToGrid/>
              <w:spacing w:after="0" w:line="380" w:lineRule="exact"/>
              <w:ind w:left="0" w:leftChars="0" w:right="0" w:firstLine="0" w:firstLineChars="0"/>
              <w:textAlignment w:val="auto"/>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三</w:t>
            </w:r>
            <w:r>
              <w:rPr>
                <w:rFonts w:hint="eastAsia" w:ascii="宋体" w:hAnsi="宋体" w:eastAsia="宋体" w:cs="宋体"/>
                <w:color w:val="auto"/>
                <w:sz w:val="21"/>
                <w:szCs w:val="21"/>
                <w:highlight w:val="none"/>
                <w:lang w:val="en-US" w:eastAsia="zh-CN"/>
              </w:rPr>
              <w:t>档（</w:t>
            </w:r>
            <w:r>
              <w:rPr>
                <w:rFonts w:hint="eastAsia" w:ascii="宋体" w:hAnsi="宋体" w:eastAsia="宋体" w:cs="宋体"/>
                <w:sz w:val="21"/>
                <w:szCs w:val="21"/>
                <w:highlight w:val="none"/>
                <w:lang w:val="en-US" w:eastAsia="zh-CN"/>
              </w:rPr>
              <w:t>6分）</w:t>
            </w:r>
            <w:r>
              <w:rPr>
                <w:rFonts w:hint="eastAsia" w:ascii="宋体" w:hAnsi="宋体" w:cs="宋体"/>
                <w:sz w:val="21"/>
                <w:szCs w:val="21"/>
                <w:highlight w:val="none"/>
                <w:lang w:val="en-US" w:eastAsia="zh-CN"/>
              </w:rPr>
              <w:t>：</w:t>
            </w:r>
            <w:r>
              <w:rPr>
                <w:rFonts w:hint="eastAsia" w:ascii="宋体" w:hAnsi="宋体" w:eastAsia="宋体" w:cs="宋体"/>
                <w:sz w:val="21"/>
                <w:szCs w:val="21"/>
                <w:highlight w:val="none"/>
                <w:lang w:val="en-US" w:eastAsia="zh-CN"/>
              </w:rPr>
              <w:t>对本项目的服务有正确理解与认识，表述清晰、完整，操作性一般，服务承诺基本满足项目采购需求。</w:t>
            </w:r>
          </w:p>
          <w:p w14:paraId="24CAD6A3">
            <w:pPr>
              <w:pStyle w:val="3"/>
              <w:keepNext w:val="0"/>
              <w:keepLines/>
              <w:pageBreakBefore w:val="0"/>
              <w:widowControl w:val="0"/>
              <w:numPr>
                <w:ilvl w:val="0"/>
                <w:numId w:val="0"/>
              </w:numPr>
              <w:kinsoku/>
              <w:wordWrap/>
              <w:overflowPunct/>
              <w:topLinePunct w:val="0"/>
              <w:autoSpaceDE/>
              <w:autoSpaceDN/>
              <w:bidi w:val="0"/>
              <w:adjustRightInd/>
              <w:snapToGrid/>
              <w:spacing w:after="0" w:line="380" w:lineRule="exact"/>
              <w:ind w:left="0" w:leftChars="0" w:right="0" w:firstLine="0" w:firstLineChars="0"/>
              <w:textAlignment w:val="auto"/>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四</w:t>
            </w:r>
            <w:r>
              <w:rPr>
                <w:rFonts w:hint="eastAsia" w:ascii="宋体" w:hAnsi="宋体" w:eastAsia="宋体" w:cs="宋体"/>
                <w:color w:val="auto"/>
                <w:sz w:val="21"/>
                <w:szCs w:val="21"/>
                <w:highlight w:val="none"/>
                <w:lang w:val="en-US" w:eastAsia="zh-CN"/>
              </w:rPr>
              <w:t>档（</w:t>
            </w:r>
            <w:r>
              <w:rPr>
                <w:rFonts w:hint="eastAsia" w:ascii="宋体" w:hAnsi="宋体" w:eastAsia="宋体" w:cs="宋体"/>
                <w:sz w:val="21"/>
                <w:szCs w:val="21"/>
                <w:highlight w:val="none"/>
                <w:lang w:val="en-US" w:eastAsia="zh-CN"/>
              </w:rPr>
              <w:t>10分）</w:t>
            </w:r>
            <w:r>
              <w:rPr>
                <w:rFonts w:hint="eastAsia" w:ascii="宋体" w:hAnsi="宋体" w:cs="宋体"/>
                <w:sz w:val="21"/>
                <w:szCs w:val="21"/>
                <w:highlight w:val="none"/>
                <w:lang w:val="en-US" w:eastAsia="zh-CN"/>
              </w:rPr>
              <w:t>：</w:t>
            </w:r>
            <w:r>
              <w:rPr>
                <w:rFonts w:hint="eastAsia" w:ascii="宋体" w:hAnsi="宋体" w:eastAsia="宋体" w:cs="宋体"/>
                <w:sz w:val="21"/>
                <w:szCs w:val="21"/>
                <w:highlight w:val="none"/>
                <w:lang w:val="en-US" w:eastAsia="zh-CN"/>
              </w:rPr>
              <w:t>对本项目的服务有正确深刻理解与充分认识，表述清晰、完整，服务承诺完全满足或优于项目采购需求。</w:t>
            </w:r>
          </w:p>
        </w:tc>
      </w:tr>
      <w:tr w14:paraId="74931C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2" w:hRule="atLeast"/>
        </w:trPr>
        <w:tc>
          <w:tcPr>
            <w:tcW w:w="674" w:type="dxa"/>
            <w:vMerge w:val="continue"/>
            <w:noWrap w:val="0"/>
            <w:vAlign w:val="center"/>
          </w:tcPr>
          <w:p w14:paraId="421B24CE">
            <w:pPr>
              <w:keepNext w:val="0"/>
              <w:keepLines/>
              <w:pageBreakBefore w:val="0"/>
              <w:widowControl w:val="0"/>
              <w:kinsoku/>
              <w:wordWrap/>
              <w:overflowPunct/>
              <w:topLinePunct w:val="0"/>
              <w:autoSpaceDE/>
              <w:autoSpaceDN/>
              <w:bidi w:val="0"/>
              <w:adjustRightInd/>
              <w:snapToGrid/>
              <w:spacing w:line="380" w:lineRule="exact"/>
              <w:ind w:left="0" w:right="0" w:firstLine="0" w:firstLineChars="0"/>
              <w:jc w:val="center"/>
              <w:textAlignment w:val="auto"/>
              <w:rPr>
                <w:rFonts w:hint="eastAsia" w:ascii="宋体" w:hAnsi="宋体" w:eastAsia="宋体" w:cs="宋体"/>
                <w:spacing w:val="4"/>
                <w:sz w:val="21"/>
                <w:szCs w:val="21"/>
                <w:highlight w:val="none"/>
              </w:rPr>
            </w:pPr>
          </w:p>
        </w:tc>
        <w:tc>
          <w:tcPr>
            <w:tcW w:w="1628" w:type="dxa"/>
            <w:noWrap w:val="0"/>
            <w:vAlign w:val="center"/>
          </w:tcPr>
          <w:p w14:paraId="03668A00">
            <w:pPr>
              <w:keepNext w:val="0"/>
              <w:keepLines/>
              <w:pageBreakBefore w:val="0"/>
              <w:widowControl w:val="0"/>
              <w:kinsoku/>
              <w:wordWrap/>
              <w:overflowPunct/>
              <w:topLinePunct w:val="0"/>
              <w:autoSpaceDE/>
              <w:autoSpaceDN/>
              <w:bidi w:val="0"/>
              <w:adjustRightInd/>
              <w:snapToGrid/>
              <w:spacing w:line="380" w:lineRule="exact"/>
              <w:ind w:left="0" w:right="0" w:firstLine="0" w:firstLineChars="0"/>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评审报告质量（满分8分）</w:t>
            </w:r>
          </w:p>
        </w:tc>
        <w:tc>
          <w:tcPr>
            <w:tcW w:w="935" w:type="dxa"/>
            <w:noWrap w:val="0"/>
            <w:vAlign w:val="center"/>
          </w:tcPr>
          <w:p w14:paraId="0BB3FFE2">
            <w:pPr>
              <w:keepNext w:val="0"/>
              <w:keepLines/>
              <w:pageBreakBefore w:val="0"/>
              <w:widowControl w:val="0"/>
              <w:kinsoku/>
              <w:wordWrap/>
              <w:overflowPunct/>
              <w:topLinePunct w:val="0"/>
              <w:autoSpaceDE/>
              <w:autoSpaceDN/>
              <w:bidi w:val="0"/>
              <w:adjustRightInd/>
              <w:snapToGrid/>
              <w:spacing w:line="380" w:lineRule="exact"/>
              <w:ind w:left="0" w:right="0" w:firstLine="0" w:firstLineChars="0"/>
              <w:jc w:val="center"/>
              <w:textAlignment w:val="auto"/>
              <w:rPr>
                <w:rFonts w:hint="eastAsia" w:ascii="宋体" w:hAnsi="宋体" w:eastAsia="宋体" w:cs="宋体"/>
                <w:spacing w:val="7"/>
                <w:sz w:val="21"/>
                <w:szCs w:val="21"/>
                <w:highlight w:val="none"/>
                <w:lang w:val="en-US" w:eastAsia="zh-CN"/>
              </w:rPr>
            </w:pPr>
            <w:r>
              <w:rPr>
                <w:rFonts w:hint="eastAsia" w:ascii="宋体" w:hAnsi="宋体" w:eastAsia="宋体" w:cs="宋体"/>
                <w:spacing w:val="7"/>
                <w:sz w:val="21"/>
                <w:szCs w:val="21"/>
                <w:highlight w:val="none"/>
                <w:lang w:val="en-US" w:eastAsia="zh-CN"/>
              </w:rPr>
              <w:t>主观分</w:t>
            </w:r>
          </w:p>
        </w:tc>
        <w:tc>
          <w:tcPr>
            <w:tcW w:w="6255" w:type="dxa"/>
            <w:noWrap w:val="0"/>
            <w:vAlign w:val="center"/>
          </w:tcPr>
          <w:p w14:paraId="22C2C408">
            <w:pPr>
              <w:pStyle w:val="8"/>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一档（0分）：未提供评审报告。</w:t>
            </w:r>
          </w:p>
          <w:p w14:paraId="63E97EFC">
            <w:pPr>
              <w:pStyle w:val="8"/>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二档（2分）：</w:t>
            </w:r>
            <w:r>
              <w:rPr>
                <w:rFonts w:hint="eastAsia" w:ascii="宋体" w:hAnsi="宋体" w:eastAsia="宋体" w:cs="宋体"/>
                <w:sz w:val="21"/>
                <w:szCs w:val="21"/>
                <w:highlight w:val="none"/>
              </w:rPr>
              <w:t>评审说明内容基本完整、数字准确、依据基本充分。评审内容基本全面、完整，评审结论定性基本客观，定量基本准确</w:t>
            </w:r>
            <w:r>
              <w:rPr>
                <w:rFonts w:hint="eastAsia" w:ascii="宋体" w:hAnsi="宋体" w:eastAsia="宋体" w:cs="宋体"/>
                <w:color w:val="auto"/>
                <w:sz w:val="21"/>
                <w:szCs w:val="21"/>
                <w:highlight w:val="none"/>
                <w:lang w:val="en-US" w:eastAsia="zh-CN"/>
              </w:rPr>
              <w:t>。</w:t>
            </w:r>
          </w:p>
          <w:p w14:paraId="21B5C361">
            <w:pPr>
              <w:pStyle w:val="8"/>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三档（5分）：</w:t>
            </w:r>
            <w:r>
              <w:rPr>
                <w:rFonts w:hint="eastAsia" w:ascii="宋体" w:hAnsi="宋体" w:eastAsia="宋体" w:cs="宋体"/>
                <w:sz w:val="21"/>
                <w:szCs w:val="21"/>
                <w:highlight w:val="none"/>
              </w:rPr>
              <w:t>评审说明内容完整、数字准确、依据充分。评审内容全面、完整，评审结论定性客观，定量准确，依据充分，表达清楚、完整</w:t>
            </w:r>
            <w:r>
              <w:rPr>
                <w:rFonts w:hint="eastAsia" w:ascii="宋体" w:hAnsi="宋体" w:eastAsia="宋体" w:cs="宋体"/>
                <w:color w:val="auto"/>
                <w:sz w:val="21"/>
                <w:szCs w:val="21"/>
                <w:highlight w:val="none"/>
                <w:lang w:val="en-US" w:eastAsia="zh-CN"/>
              </w:rPr>
              <w:t>。</w:t>
            </w:r>
          </w:p>
          <w:p w14:paraId="0D179492">
            <w:pPr>
              <w:pStyle w:val="8"/>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四档（8分）：</w:t>
            </w:r>
            <w:r>
              <w:rPr>
                <w:rFonts w:hint="eastAsia" w:ascii="宋体" w:hAnsi="宋体" w:eastAsia="宋体" w:cs="宋体"/>
                <w:sz w:val="21"/>
                <w:szCs w:val="21"/>
                <w:highlight w:val="none"/>
              </w:rPr>
              <w:t>评审说明内容完整、反映全面、数字准确、依据充分。评审内容全面、完整，评审结论定性客观，定量准确，依据充分，表达清楚、完整；评审建议及分析措辞规范，客观公正、分析透彻</w:t>
            </w:r>
            <w:r>
              <w:rPr>
                <w:rFonts w:hint="eastAsia" w:ascii="宋体" w:hAnsi="宋体" w:eastAsia="宋体" w:cs="宋体"/>
                <w:color w:val="auto"/>
                <w:sz w:val="21"/>
                <w:szCs w:val="21"/>
                <w:highlight w:val="none"/>
                <w:lang w:val="en-US" w:eastAsia="zh-CN"/>
              </w:rPr>
              <w:t>。</w:t>
            </w:r>
          </w:p>
          <w:p w14:paraId="74C07C46">
            <w:pPr>
              <w:pStyle w:val="8"/>
              <w:keepNext w:val="0"/>
              <w:keepLines/>
              <w:pageBreakBefore w:val="0"/>
              <w:widowControl w:val="0"/>
              <w:kinsoku/>
              <w:wordWrap/>
              <w:overflowPunct/>
              <w:topLinePunct w:val="0"/>
              <w:autoSpaceDE/>
              <w:autoSpaceDN/>
              <w:bidi w:val="0"/>
              <w:adjustRightInd/>
              <w:snapToGrid/>
              <w:spacing w:line="380" w:lineRule="exact"/>
              <w:ind w:left="0" w:right="0" w:firstLine="0" w:firstLineChars="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提</w:t>
            </w:r>
            <w:r>
              <w:rPr>
                <w:rFonts w:hint="eastAsia" w:ascii="宋体" w:hAnsi="宋体" w:eastAsia="宋体" w:cs="宋体"/>
                <w:color w:val="auto"/>
                <w:kern w:val="2"/>
                <w:sz w:val="21"/>
                <w:szCs w:val="21"/>
                <w:highlight w:val="none"/>
                <w:lang w:val="en-US" w:eastAsia="zh-CN" w:bidi="ar-SA"/>
              </w:rPr>
              <w:t>供：①2023年1月</w:t>
            </w:r>
            <w:r>
              <w:rPr>
                <w:rFonts w:hint="eastAsia" w:ascii="宋体" w:hAnsi="宋体" w:eastAsia="宋体" w:cs="宋体"/>
                <w:sz w:val="21"/>
                <w:szCs w:val="21"/>
                <w:highlight w:val="none"/>
              </w:rPr>
              <w:t>至今承接的评审业务的评审报告</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只提供正文部分，不需要提供附件</w:t>
            </w:r>
            <w:r>
              <w:rPr>
                <w:rFonts w:hint="eastAsia" w:ascii="宋体" w:hAnsi="宋体" w:eastAsia="宋体" w:cs="宋体"/>
                <w:sz w:val="21"/>
                <w:szCs w:val="21"/>
                <w:highlight w:val="none"/>
                <w:lang w:eastAsia="zh-CN"/>
              </w:rPr>
              <w:t>）</w:t>
            </w:r>
            <w:r>
              <w:rPr>
                <w:rFonts w:hint="eastAsia" w:ascii="宋体" w:hAnsi="宋体" w:eastAsia="宋体" w:cs="宋体"/>
                <w:color w:val="auto"/>
                <w:kern w:val="2"/>
                <w:sz w:val="21"/>
                <w:szCs w:val="21"/>
                <w:highlight w:val="none"/>
                <w:lang w:val="en-US" w:eastAsia="zh-CN" w:bidi="ar-SA"/>
              </w:rPr>
              <w:t>。②如附多份评审报告，仅以第一份为评分依据</w:t>
            </w:r>
            <w:r>
              <w:rPr>
                <w:rFonts w:hint="eastAsia" w:ascii="宋体" w:hAnsi="宋体" w:eastAsia="宋体" w:cs="宋体"/>
                <w:sz w:val="21"/>
                <w:szCs w:val="21"/>
                <w:highlight w:val="none"/>
                <w:lang w:val="en-US" w:eastAsia="zh-CN"/>
              </w:rPr>
              <w:t>。</w:t>
            </w:r>
          </w:p>
        </w:tc>
      </w:tr>
      <w:tr w14:paraId="7A35A8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1" w:hRule="atLeast"/>
        </w:trPr>
        <w:tc>
          <w:tcPr>
            <w:tcW w:w="674" w:type="dxa"/>
            <w:vMerge w:val="continue"/>
            <w:noWrap w:val="0"/>
            <w:vAlign w:val="center"/>
          </w:tcPr>
          <w:p w14:paraId="2B3C75C8">
            <w:pPr>
              <w:keepNext w:val="0"/>
              <w:keepLines/>
              <w:pageBreakBefore w:val="0"/>
              <w:widowControl w:val="0"/>
              <w:kinsoku/>
              <w:wordWrap/>
              <w:overflowPunct/>
              <w:topLinePunct w:val="0"/>
              <w:autoSpaceDE/>
              <w:autoSpaceDN/>
              <w:bidi w:val="0"/>
              <w:adjustRightInd/>
              <w:snapToGrid/>
              <w:spacing w:line="380" w:lineRule="exact"/>
              <w:ind w:left="0" w:right="0" w:firstLine="0" w:firstLineChars="0"/>
              <w:jc w:val="center"/>
              <w:textAlignment w:val="auto"/>
              <w:rPr>
                <w:rFonts w:hint="eastAsia" w:ascii="宋体" w:hAnsi="宋体" w:eastAsia="宋体" w:cs="宋体"/>
                <w:spacing w:val="4"/>
                <w:sz w:val="21"/>
                <w:szCs w:val="21"/>
                <w:highlight w:val="none"/>
              </w:rPr>
            </w:pPr>
          </w:p>
        </w:tc>
        <w:tc>
          <w:tcPr>
            <w:tcW w:w="1628" w:type="dxa"/>
            <w:noWrap w:val="0"/>
            <w:vAlign w:val="center"/>
          </w:tcPr>
          <w:p w14:paraId="7D555D6B">
            <w:pPr>
              <w:keepNext w:val="0"/>
              <w:keepLines/>
              <w:pageBreakBefore w:val="0"/>
              <w:widowControl w:val="0"/>
              <w:kinsoku/>
              <w:wordWrap/>
              <w:overflowPunct/>
              <w:topLinePunct w:val="0"/>
              <w:autoSpaceDE/>
              <w:autoSpaceDN/>
              <w:bidi w:val="0"/>
              <w:adjustRightInd/>
              <w:snapToGrid/>
              <w:spacing w:line="380" w:lineRule="exact"/>
              <w:ind w:left="0" w:right="0" w:firstLine="0" w:firstLineChars="0"/>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b w:val="0"/>
                <w:bCs w:val="0"/>
                <w:color w:val="auto"/>
                <w:sz w:val="21"/>
                <w:szCs w:val="21"/>
                <w:highlight w:val="none"/>
              </w:rPr>
              <w:t>拟投入人员配置</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满分20分）</w:t>
            </w:r>
          </w:p>
        </w:tc>
        <w:tc>
          <w:tcPr>
            <w:tcW w:w="935" w:type="dxa"/>
            <w:noWrap w:val="0"/>
            <w:vAlign w:val="center"/>
          </w:tcPr>
          <w:p w14:paraId="03311CD4">
            <w:pPr>
              <w:keepNext w:val="0"/>
              <w:keepLines/>
              <w:pageBreakBefore w:val="0"/>
              <w:widowControl w:val="0"/>
              <w:kinsoku/>
              <w:wordWrap/>
              <w:overflowPunct/>
              <w:topLinePunct w:val="0"/>
              <w:autoSpaceDE/>
              <w:autoSpaceDN/>
              <w:bidi w:val="0"/>
              <w:adjustRightInd/>
              <w:snapToGrid/>
              <w:spacing w:line="380" w:lineRule="exact"/>
              <w:ind w:left="0" w:right="0" w:firstLine="0" w:firstLineChars="0"/>
              <w:jc w:val="center"/>
              <w:textAlignment w:val="auto"/>
              <w:rPr>
                <w:rFonts w:hint="eastAsia" w:ascii="宋体" w:hAnsi="宋体" w:eastAsia="宋体" w:cs="宋体"/>
                <w:spacing w:val="7"/>
                <w:sz w:val="21"/>
                <w:szCs w:val="21"/>
                <w:highlight w:val="none"/>
                <w:lang w:val="en-US" w:eastAsia="zh-CN"/>
              </w:rPr>
            </w:pPr>
            <w:r>
              <w:rPr>
                <w:rFonts w:hint="eastAsia" w:ascii="宋体" w:hAnsi="宋体" w:eastAsia="宋体" w:cs="宋体"/>
                <w:spacing w:val="7"/>
                <w:sz w:val="21"/>
                <w:szCs w:val="21"/>
                <w:highlight w:val="none"/>
                <w:lang w:val="en-US" w:eastAsia="zh-CN"/>
              </w:rPr>
              <w:t>客观分</w:t>
            </w:r>
          </w:p>
        </w:tc>
        <w:tc>
          <w:tcPr>
            <w:tcW w:w="6255" w:type="dxa"/>
            <w:noWrap w:val="0"/>
            <w:vAlign w:val="center"/>
          </w:tcPr>
          <w:p w14:paraId="73F2FD6D">
            <w:pPr>
              <w:pStyle w:val="8"/>
              <w:keepNext w:val="0"/>
              <w:keepLines/>
              <w:pageBreakBefore w:val="0"/>
              <w:widowControl w:val="0"/>
              <w:kinsoku/>
              <w:wordWrap/>
              <w:overflowPunct/>
              <w:topLinePunct w:val="0"/>
              <w:autoSpaceDE/>
              <w:autoSpaceDN/>
              <w:bidi w:val="0"/>
              <w:adjustRightInd/>
              <w:snapToGrid/>
              <w:spacing w:line="380" w:lineRule="exact"/>
              <w:ind w:left="0" w:right="0" w:firstLine="0" w:firstLineChars="0"/>
              <w:textAlignment w:val="auto"/>
              <w:rPr>
                <w:rFonts w:hint="eastAsia" w:ascii="宋体" w:hAnsi="宋体" w:eastAsia="宋体" w:cs="宋体"/>
                <w:spacing w:val="-2"/>
                <w:sz w:val="21"/>
                <w:szCs w:val="21"/>
                <w:highlight w:val="none"/>
                <w:lang w:eastAsia="zh-CN"/>
              </w:rPr>
            </w:pPr>
            <w:r>
              <w:rPr>
                <w:rFonts w:hint="eastAsia" w:ascii="宋体" w:hAnsi="宋体" w:eastAsia="宋体" w:cs="宋体"/>
                <w:spacing w:val="-2"/>
                <w:sz w:val="21"/>
                <w:szCs w:val="21"/>
                <w:highlight w:val="none"/>
                <w:lang w:val="en-US" w:eastAsia="zh-CN"/>
              </w:rPr>
              <w:t>根据</w:t>
            </w:r>
            <w:r>
              <w:rPr>
                <w:rFonts w:hint="eastAsia" w:ascii="宋体" w:hAnsi="宋体" w:eastAsia="宋体" w:cs="宋体"/>
                <w:spacing w:val="-2"/>
                <w:sz w:val="21"/>
                <w:szCs w:val="21"/>
                <w:highlight w:val="none"/>
              </w:rPr>
              <w:t>供应商拟投入的人员进行评审。所配备的人员必须为本单位注册人员，必须提交在本单位登记的</w:t>
            </w:r>
            <w:r>
              <w:rPr>
                <w:rFonts w:hint="eastAsia" w:ascii="宋体" w:hAnsi="宋体" w:eastAsia="宋体" w:cs="宋体"/>
                <w:spacing w:val="-2"/>
                <w:sz w:val="21"/>
                <w:szCs w:val="21"/>
                <w:highlight w:val="none"/>
                <w:lang w:val="en-US" w:eastAsia="zh-CN"/>
              </w:rPr>
              <w:t>资格</w:t>
            </w:r>
            <w:r>
              <w:rPr>
                <w:rFonts w:hint="eastAsia" w:ascii="宋体" w:hAnsi="宋体" w:eastAsia="宋体" w:cs="宋体"/>
                <w:spacing w:val="-2"/>
                <w:sz w:val="21"/>
                <w:szCs w:val="21"/>
                <w:highlight w:val="none"/>
              </w:rPr>
              <w:t>证书、职称证书、社保缴纳证明等相关材料复印件</w:t>
            </w:r>
            <w:r>
              <w:rPr>
                <w:rFonts w:hint="eastAsia" w:ascii="宋体" w:hAnsi="宋体" w:eastAsia="宋体" w:cs="宋体"/>
                <w:spacing w:val="-2"/>
                <w:sz w:val="21"/>
                <w:szCs w:val="21"/>
                <w:highlight w:val="none"/>
                <w:lang w:eastAsia="zh-CN"/>
              </w:rPr>
              <w:t>。</w:t>
            </w:r>
          </w:p>
          <w:p w14:paraId="771834F5">
            <w:pPr>
              <w:pStyle w:val="8"/>
              <w:keepNext w:val="0"/>
              <w:keepLines/>
              <w:pageBreakBefore w:val="0"/>
              <w:widowControl w:val="0"/>
              <w:kinsoku/>
              <w:wordWrap/>
              <w:overflowPunct/>
              <w:topLinePunct w:val="0"/>
              <w:autoSpaceDE/>
              <w:autoSpaceDN/>
              <w:bidi w:val="0"/>
              <w:adjustRightInd/>
              <w:snapToGrid/>
              <w:spacing w:line="380" w:lineRule="exact"/>
              <w:ind w:left="0" w:right="0" w:firstLine="0" w:firstLineChars="0"/>
              <w:textAlignment w:val="auto"/>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lang w:eastAsia="zh-CN"/>
              </w:rPr>
              <w:t>（</w:t>
            </w:r>
            <w:r>
              <w:rPr>
                <w:rFonts w:hint="eastAsia" w:ascii="宋体" w:hAnsi="宋体" w:eastAsia="宋体" w:cs="宋体"/>
                <w:spacing w:val="-2"/>
                <w:sz w:val="21"/>
                <w:szCs w:val="21"/>
                <w:highlight w:val="none"/>
                <w:lang w:val="en-US" w:eastAsia="zh-CN"/>
              </w:rPr>
              <w:t>1</w:t>
            </w:r>
            <w:r>
              <w:rPr>
                <w:rFonts w:hint="eastAsia" w:ascii="宋体" w:hAnsi="宋体" w:eastAsia="宋体" w:cs="宋体"/>
                <w:spacing w:val="-2"/>
                <w:sz w:val="21"/>
                <w:szCs w:val="21"/>
                <w:highlight w:val="none"/>
                <w:lang w:eastAsia="zh-CN"/>
              </w:rPr>
              <w:t>）</w:t>
            </w:r>
            <w:r>
              <w:rPr>
                <w:rFonts w:hint="eastAsia" w:ascii="宋体" w:hAnsi="宋体" w:eastAsia="宋体" w:cs="宋体"/>
                <w:spacing w:val="-2"/>
                <w:sz w:val="21"/>
                <w:szCs w:val="21"/>
                <w:highlight w:val="none"/>
              </w:rPr>
              <w:t>拟投入人员中</w:t>
            </w:r>
            <w:r>
              <w:rPr>
                <w:rFonts w:hint="eastAsia" w:ascii="宋体" w:hAnsi="宋体" w:eastAsia="宋体" w:cs="宋体"/>
                <w:bCs/>
                <w:color w:val="auto"/>
                <w:kern w:val="2"/>
                <w:sz w:val="21"/>
                <w:szCs w:val="21"/>
                <w:highlight w:val="none"/>
                <w:lang w:val="en-US" w:eastAsia="zh-CN" w:bidi="ar-SA"/>
              </w:rPr>
              <w:t>（不含</w:t>
            </w:r>
            <w:r>
              <w:rPr>
                <w:rFonts w:hint="eastAsia" w:hAnsi="宋体" w:cs="宋体"/>
                <w:color w:val="auto"/>
                <w:spacing w:val="-2"/>
                <w:sz w:val="21"/>
                <w:szCs w:val="21"/>
                <w:highlight w:val="none"/>
                <w:lang w:eastAsia="zh-CN"/>
              </w:rPr>
              <w:t>框架协议技术负责人）</w:t>
            </w:r>
            <w:r>
              <w:rPr>
                <w:rFonts w:hint="eastAsia" w:ascii="宋体" w:hAnsi="宋体" w:eastAsia="宋体" w:cs="宋体"/>
                <w:spacing w:val="-2"/>
                <w:sz w:val="21"/>
                <w:szCs w:val="21"/>
                <w:highlight w:val="none"/>
              </w:rPr>
              <w:t>具有有效的注册会计师资格人员的（必须是在注册有效期内执业的注册会计师，注册有效期以执业印章上注明的期限为准，须提供注册会计师注册证书、执业印章等相关材料复印件），每有1人得2分（此项满分</w:t>
            </w:r>
            <w:r>
              <w:rPr>
                <w:rFonts w:hint="eastAsia" w:ascii="宋体" w:hAnsi="宋体" w:eastAsia="宋体" w:cs="宋体"/>
                <w:spacing w:val="-2"/>
                <w:sz w:val="21"/>
                <w:szCs w:val="21"/>
                <w:highlight w:val="none"/>
                <w:lang w:val="en-US" w:eastAsia="zh-CN"/>
              </w:rPr>
              <w:t>8</w:t>
            </w:r>
            <w:r>
              <w:rPr>
                <w:rFonts w:hint="eastAsia" w:ascii="宋体" w:hAnsi="宋体" w:eastAsia="宋体" w:cs="宋体"/>
                <w:spacing w:val="-2"/>
                <w:sz w:val="21"/>
                <w:szCs w:val="21"/>
                <w:highlight w:val="none"/>
              </w:rPr>
              <w:t>分）。</w:t>
            </w:r>
          </w:p>
          <w:p w14:paraId="7E7416DC">
            <w:pPr>
              <w:pStyle w:val="8"/>
              <w:keepNext w:val="0"/>
              <w:keepLines/>
              <w:pageBreakBefore w:val="0"/>
              <w:widowControl w:val="0"/>
              <w:kinsoku/>
              <w:wordWrap/>
              <w:overflowPunct/>
              <w:topLinePunct w:val="0"/>
              <w:autoSpaceDE/>
              <w:autoSpaceDN/>
              <w:bidi w:val="0"/>
              <w:adjustRightInd/>
              <w:snapToGrid/>
              <w:spacing w:line="380" w:lineRule="exact"/>
              <w:ind w:left="0" w:right="0" w:firstLine="0" w:firstLineChars="0"/>
              <w:textAlignment w:val="auto"/>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lang w:eastAsia="zh-CN"/>
              </w:rPr>
              <w:t>（</w:t>
            </w:r>
            <w:r>
              <w:rPr>
                <w:rFonts w:hint="eastAsia" w:ascii="宋体" w:hAnsi="宋体" w:eastAsia="宋体" w:cs="宋体"/>
                <w:spacing w:val="-2"/>
                <w:sz w:val="21"/>
                <w:szCs w:val="21"/>
                <w:highlight w:val="none"/>
                <w:lang w:val="en-US" w:eastAsia="zh-CN"/>
              </w:rPr>
              <w:t>2</w:t>
            </w:r>
            <w:r>
              <w:rPr>
                <w:rFonts w:hint="eastAsia" w:ascii="宋体" w:hAnsi="宋体" w:eastAsia="宋体" w:cs="宋体"/>
                <w:spacing w:val="-2"/>
                <w:sz w:val="21"/>
                <w:szCs w:val="21"/>
                <w:highlight w:val="none"/>
                <w:lang w:eastAsia="zh-CN"/>
              </w:rPr>
              <w:t>）</w:t>
            </w:r>
            <w:r>
              <w:rPr>
                <w:rFonts w:hint="eastAsia" w:ascii="宋体" w:hAnsi="宋体" w:eastAsia="宋体" w:cs="宋体"/>
                <w:spacing w:val="-2"/>
                <w:sz w:val="21"/>
                <w:szCs w:val="21"/>
                <w:highlight w:val="none"/>
              </w:rPr>
              <w:t>拟投入人员中具有有效的中级会计职称资格的人员，每有1人得</w:t>
            </w:r>
            <w:r>
              <w:rPr>
                <w:rFonts w:hint="eastAsia" w:ascii="宋体" w:hAnsi="宋体" w:eastAsia="宋体" w:cs="宋体"/>
                <w:spacing w:val="-2"/>
                <w:sz w:val="21"/>
                <w:szCs w:val="21"/>
                <w:highlight w:val="none"/>
                <w:lang w:val="en-US" w:eastAsia="zh-CN"/>
              </w:rPr>
              <w:t>2</w:t>
            </w:r>
            <w:r>
              <w:rPr>
                <w:rFonts w:hint="eastAsia" w:ascii="宋体" w:hAnsi="宋体" w:eastAsia="宋体" w:cs="宋体"/>
                <w:spacing w:val="-2"/>
                <w:sz w:val="21"/>
                <w:szCs w:val="21"/>
                <w:highlight w:val="none"/>
              </w:rPr>
              <w:t>分（此项满分</w:t>
            </w:r>
            <w:r>
              <w:rPr>
                <w:rFonts w:hint="eastAsia" w:ascii="宋体" w:hAnsi="宋体" w:eastAsia="宋体" w:cs="宋体"/>
                <w:spacing w:val="-2"/>
                <w:sz w:val="21"/>
                <w:szCs w:val="21"/>
                <w:highlight w:val="none"/>
                <w:lang w:val="en-US" w:eastAsia="zh-CN"/>
              </w:rPr>
              <w:t>7</w:t>
            </w:r>
            <w:r>
              <w:rPr>
                <w:rFonts w:hint="eastAsia" w:ascii="宋体" w:hAnsi="宋体" w:eastAsia="宋体" w:cs="宋体"/>
                <w:spacing w:val="-2"/>
                <w:sz w:val="21"/>
                <w:szCs w:val="21"/>
                <w:highlight w:val="none"/>
              </w:rPr>
              <w:t>分）。</w:t>
            </w:r>
          </w:p>
          <w:p w14:paraId="61C19742">
            <w:pPr>
              <w:pStyle w:val="8"/>
              <w:keepNext w:val="0"/>
              <w:keepLines/>
              <w:pageBreakBefore w:val="0"/>
              <w:widowControl w:val="0"/>
              <w:kinsoku/>
              <w:wordWrap/>
              <w:overflowPunct/>
              <w:topLinePunct w:val="0"/>
              <w:autoSpaceDE/>
              <w:autoSpaceDN/>
              <w:bidi w:val="0"/>
              <w:adjustRightInd/>
              <w:snapToGrid/>
              <w:spacing w:line="380" w:lineRule="exact"/>
              <w:ind w:left="0" w:right="0" w:firstLine="0" w:firstLineChars="0"/>
              <w:textAlignment w:val="auto"/>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lang w:eastAsia="zh-CN"/>
              </w:rPr>
              <w:t>（</w:t>
            </w:r>
            <w:r>
              <w:rPr>
                <w:rFonts w:hint="eastAsia" w:ascii="宋体" w:hAnsi="宋体" w:eastAsia="宋体" w:cs="宋体"/>
                <w:spacing w:val="-2"/>
                <w:sz w:val="21"/>
                <w:szCs w:val="21"/>
                <w:highlight w:val="none"/>
                <w:lang w:val="en-US" w:eastAsia="zh-CN"/>
              </w:rPr>
              <w:t>3</w:t>
            </w:r>
            <w:r>
              <w:rPr>
                <w:rFonts w:hint="eastAsia" w:ascii="宋体" w:hAnsi="宋体" w:eastAsia="宋体" w:cs="宋体"/>
                <w:spacing w:val="-2"/>
                <w:sz w:val="21"/>
                <w:szCs w:val="21"/>
                <w:highlight w:val="none"/>
                <w:lang w:eastAsia="zh-CN"/>
              </w:rPr>
              <w:t>）</w:t>
            </w:r>
            <w:r>
              <w:rPr>
                <w:rFonts w:hint="eastAsia" w:ascii="宋体" w:hAnsi="宋体" w:eastAsia="宋体" w:cs="宋体"/>
                <w:spacing w:val="-2"/>
                <w:sz w:val="21"/>
                <w:szCs w:val="21"/>
                <w:highlight w:val="none"/>
              </w:rPr>
              <w:t>拟投入人员中具有有效的初级会计职称资格的人员，每有1人得</w:t>
            </w:r>
            <w:r>
              <w:rPr>
                <w:rFonts w:hint="eastAsia" w:ascii="宋体" w:hAnsi="宋体" w:eastAsia="宋体" w:cs="宋体"/>
                <w:spacing w:val="-2"/>
                <w:sz w:val="21"/>
                <w:szCs w:val="21"/>
                <w:highlight w:val="none"/>
                <w:lang w:val="en-US" w:eastAsia="zh-CN"/>
              </w:rPr>
              <w:t>1</w:t>
            </w:r>
            <w:r>
              <w:rPr>
                <w:rFonts w:hint="eastAsia" w:ascii="宋体" w:hAnsi="宋体" w:eastAsia="宋体" w:cs="宋体"/>
                <w:spacing w:val="-2"/>
                <w:sz w:val="21"/>
                <w:szCs w:val="21"/>
                <w:highlight w:val="none"/>
              </w:rPr>
              <w:t>分（此项满分</w:t>
            </w:r>
            <w:r>
              <w:rPr>
                <w:rFonts w:hint="eastAsia" w:ascii="宋体" w:hAnsi="宋体" w:eastAsia="宋体" w:cs="宋体"/>
                <w:spacing w:val="-2"/>
                <w:sz w:val="21"/>
                <w:szCs w:val="21"/>
                <w:highlight w:val="none"/>
                <w:lang w:val="en-US" w:eastAsia="zh-CN"/>
              </w:rPr>
              <w:t>5</w:t>
            </w:r>
            <w:r>
              <w:rPr>
                <w:rFonts w:hint="eastAsia" w:ascii="宋体" w:hAnsi="宋体" w:eastAsia="宋体" w:cs="宋体"/>
                <w:spacing w:val="-2"/>
                <w:sz w:val="21"/>
                <w:szCs w:val="21"/>
                <w:highlight w:val="none"/>
              </w:rPr>
              <w:t>分）</w:t>
            </w:r>
          </w:p>
        </w:tc>
      </w:tr>
    </w:tbl>
    <w:p w14:paraId="0908A09A">
      <w:pPr>
        <w:keepNext w:val="0"/>
        <w:pageBreakBefore w:val="0"/>
        <w:wordWrap/>
        <w:overflowPunct/>
        <w:topLinePunct w:val="0"/>
        <w:bidi w:val="0"/>
        <w:ind w:left="0"/>
        <w:rPr>
          <w:rFonts w:hint="eastAsia" w:ascii="宋体" w:hAnsi="宋体" w:eastAsia="宋体" w:cs="宋体"/>
          <w:sz w:val="21"/>
          <w:szCs w:val="21"/>
          <w:highlight w:val="none"/>
          <w:lang w:val="en-US" w:eastAsia="zh-CN"/>
        </w:rPr>
      </w:pPr>
    </w:p>
    <w:p w14:paraId="62AB5B25">
      <w:pPr>
        <w:keepNext w:val="0"/>
        <w:keepLines w:val="0"/>
        <w:pageBreakBefore w:val="0"/>
        <w:widowControl/>
        <w:kinsoku/>
        <w:wordWrap/>
        <w:overflowPunct/>
        <w:topLinePunct w:val="0"/>
        <w:autoSpaceDE/>
        <w:autoSpaceDN/>
        <w:bidi w:val="0"/>
        <w:adjustRightInd/>
        <w:snapToGrid/>
        <w:spacing w:line="400" w:lineRule="exact"/>
        <w:ind w:left="0" w:right="0"/>
        <w:textAlignment w:val="auto"/>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pPr>
      <w:r>
        <w:rPr>
          <w:rFonts w:hint="eastAsia" w:ascii="宋体" w:hAnsi="宋体" w:eastAsia="宋体" w:cs="宋体"/>
          <w:b/>
          <w:bCs/>
          <w:caps w:val="0"/>
          <w:color w:val="000000" w:themeColor="text1"/>
          <w:spacing w:val="0"/>
          <w:w w:val="100"/>
          <w:position w:val="0"/>
          <w:sz w:val="21"/>
          <w:szCs w:val="21"/>
          <w:highlight w:val="none"/>
          <w14:textFill>
            <w14:solidFill>
              <w14:schemeClr w14:val="tx1"/>
            </w14:solidFill>
          </w14:textFill>
        </w:rPr>
        <w:br w:type="page"/>
      </w:r>
    </w:p>
    <w:p w14:paraId="0A777E70">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textAlignment w:val="baseline"/>
        <w:rPr>
          <w:rFonts w:hint="eastAsia" w:ascii="宋体" w:hAnsi="宋体" w:eastAsia="宋体" w:cs="宋体"/>
          <w:caps w:val="0"/>
          <w:color w:val="000000" w:themeColor="text1"/>
          <w:spacing w:val="0"/>
          <w:w w:val="100"/>
          <w:position w:val="0"/>
          <w:sz w:val="21"/>
          <w:szCs w:val="21"/>
          <w:highlight w:val="none"/>
          <w14:textFill>
            <w14:solidFill>
              <w14:schemeClr w14:val="tx1"/>
            </w14:solidFill>
          </w14:textFill>
        </w:rPr>
      </w:pPr>
    </w:p>
    <w:p w14:paraId="479CD21D">
      <w:pPr>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8.3标项三评分标准</w:t>
      </w:r>
    </w:p>
    <w:p w14:paraId="2C0D81B2">
      <w:pPr>
        <w:rPr>
          <w:rFonts w:hint="eastAsia" w:ascii="宋体" w:hAnsi="宋体" w:eastAsia="宋体" w:cs="宋体"/>
          <w:sz w:val="21"/>
          <w:szCs w:val="21"/>
          <w:highlight w:val="none"/>
        </w:rPr>
      </w:pPr>
      <w:r>
        <w:rPr>
          <w:rFonts w:hint="eastAsia" w:ascii="宋体" w:hAnsi="宋体" w:eastAsia="宋体" w:cs="宋体"/>
          <w:sz w:val="21"/>
          <w:szCs w:val="21"/>
          <w:highlight w:val="none"/>
        </w:rPr>
        <w:t>（1）价格分</w:t>
      </w:r>
    </w:p>
    <w:p w14:paraId="1EB0BB4E">
      <w:pPr>
        <w:rPr>
          <w:rFonts w:hint="eastAsia" w:ascii="宋体" w:hAnsi="宋体" w:eastAsia="宋体" w:cs="宋体"/>
          <w:sz w:val="21"/>
          <w:szCs w:val="21"/>
          <w:highlight w:val="none"/>
        </w:rPr>
      </w:pPr>
      <w:r>
        <w:rPr>
          <w:rFonts w:hint="eastAsia" w:ascii="宋体" w:hAnsi="宋体" w:eastAsia="宋体" w:cs="宋体"/>
          <w:sz w:val="21"/>
          <w:szCs w:val="21"/>
          <w:highlight w:val="none"/>
        </w:rPr>
        <w:t>本</w:t>
      </w:r>
      <w:r>
        <w:rPr>
          <w:rFonts w:hint="eastAsia" w:ascii="宋体" w:hAnsi="宋体" w:eastAsia="宋体" w:cs="宋体"/>
          <w:sz w:val="21"/>
          <w:szCs w:val="21"/>
          <w:highlight w:val="none"/>
          <w:lang w:val="en-US" w:eastAsia="zh-CN"/>
        </w:rPr>
        <w:t>标项采购需求已设定固定费率，</w:t>
      </w:r>
      <w:r>
        <w:rPr>
          <w:rFonts w:hint="eastAsia" w:ascii="宋体" w:hAnsi="宋体" w:eastAsia="宋体" w:cs="宋体"/>
          <w:sz w:val="21"/>
          <w:szCs w:val="21"/>
          <w:highlight w:val="none"/>
        </w:rPr>
        <w:t>评审方法为质量优先法，不涉及价格评审，故不对小微企业报价给予价格扣除。</w:t>
      </w:r>
    </w:p>
    <w:p w14:paraId="760B9D8E">
      <w:pPr>
        <w:keepNext w:val="0"/>
        <w:pageBreakBefore w:val="0"/>
        <w:wordWrap/>
        <w:overflowPunct/>
        <w:topLinePunct w:val="0"/>
        <w:bidi w:val="0"/>
        <w:spacing w:line="228" w:lineRule="auto"/>
        <w:ind w:left="0"/>
        <w:rPr>
          <w:rFonts w:hint="eastAsia" w:ascii="宋体" w:hAnsi="宋体" w:eastAsia="宋体" w:cs="宋体"/>
          <w:color w:val="auto"/>
          <w:sz w:val="21"/>
          <w:szCs w:val="21"/>
          <w:highlight w:val="none"/>
        </w:rPr>
      </w:pPr>
      <w:r>
        <w:rPr>
          <w:rFonts w:hint="eastAsia" w:ascii="宋体" w:hAnsi="宋体" w:eastAsia="宋体" w:cs="宋体"/>
          <w:color w:val="auto"/>
          <w:spacing w:val="18"/>
          <w:sz w:val="21"/>
          <w:szCs w:val="21"/>
          <w:highlight w:val="none"/>
          <w:lang w:eastAsia="zh-CN"/>
        </w:rPr>
        <w:t>（</w:t>
      </w:r>
      <w:r>
        <w:rPr>
          <w:rFonts w:hint="eastAsia" w:ascii="宋体" w:hAnsi="宋体" w:eastAsia="宋体" w:cs="宋体"/>
          <w:color w:val="auto"/>
          <w:spacing w:val="11"/>
          <w:sz w:val="21"/>
          <w:szCs w:val="21"/>
          <w:highlight w:val="none"/>
          <w:lang w:val="en-US" w:eastAsia="zh-CN"/>
        </w:rPr>
        <w:t>2</w:t>
      </w:r>
      <w:r>
        <w:rPr>
          <w:rFonts w:hint="eastAsia" w:ascii="宋体" w:hAnsi="宋体" w:eastAsia="宋体" w:cs="宋体"/>
          <w:color w:val="auto"/>
          <w:spacing w:val="9"/>
          <w:sz w:val="21"/>
          <w:szCs w:val="21"/>
          <w:highlight w:val="none"/>
          <w:lang w:eastAsia="zh-CN"/>
        </w:rPr>
        <w:t>）</w:t>
      </w:r>
      <w:r>
        <w:rPr>
          <w:rFonts w:hint="eastAsia" w:ascii="宋体" w:hAnsi="宋体" w:eastAsia="宋体" w:cs="宋体"/>
          <w:color w:val="auto"/>
          <w:spacing w:val="9"/>
          <w:sz w:val="21"/>
          <w:szCs w:val="21"/>
          <w:highlight w:val="none"/>
        </w:rPr>
        <w:t>商务评审</w:t>
      </w:r>
    </w:p>
    <w:tbl>
      <w:tblPr>
        <w:tblStyle w:val="21"/>
        <w:tblW w:w="94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2"/>
        <w:gridCol w:w="1320"/>
        <w:gridCol w:w="900"/>
        <w:gridCol w:w="6200"/>
      </w:tblGrid>
      <w:tr w14:paraId="36C9DC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2392" w:type="dxa"/>
            <w:gridSpan w:val="2"/>
            <w:tcBorders>
              <w:bottom w:val="single" w:color="auto" w:sz="4" w:space="0"/>
            </w:tcBorders>
            <w:noWrap w:val="0"/>
            <w:vAlign w:val="center"/>
          </w:tcPr>
          <w:p w14:paraId="36DF5C2E">
            <w:pPr>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评</w:t>
            </w:r>
            <w:r>
              <w:rPr>
                <w:rFonts w:hint="eastAsia" w:ascii="宋体" w:hAnsi="宋体" w:eastAsia="宋体" w:cs="宋体"/>
                <w:color w:val="auto"/>
                <w:spacing w:val="9"/>
                <w:sz w:val="21"/>
                <w:szCs w:val="21"/>
                <w:highlight w:val="none"/>
              </w:rPr>
              <w:t>审因素及分值</w:t>
            </w:r>
          </w:p>
        </w:tc>
        <w:tc>
          <w:tcPr>
            <w:tcW w:w="900" w:type="dxa"/>
            <w:noWrap w:val="0"/>
            <w:vAlign w:val="center"/>
          </w:tcPr>
          <w:p w14:paraId="720111F3">
            <w:pPr>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5"/>
                <w:position w:val="4"/>
                <w:sz w:val="21"/>
                <w:szCs w:val="21"/>
                <w:highlight w:val="none"/>
              </w:rPr>
              <w:t>分</w:t>
            </w:r>
            <w:r>
              <w:rPr>
                <w:rFonts w:hint="eastAsia" w:ascii="宋体" w:hAnsi="宋体" w:eastAsia="宋体" w:cs="宋体"/>
                <w:color w:val="auto"/>
                <w:spacing w:val="4"/>
                <w:position w:val="4"/>
                <w:sz w:val="21"/>
                <w:szCs w:val="21"/>
                <w:highlight w:val="none"/>
              </w:rPr>
              <w:t>值</w:t>
            </w:r>
          </w:p>
          <w:p w14:paraId="37EB2B21">
            <w:pPr>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属性</w:t>
            </w:r>
          </w:p>
        </w:tc>
        <w:tc>
          <w:tcPr>
            <w:tcW w:w="6200" w:type="dxa"/>
            <w:noWrap w:val="0"/>
            <w:vAlign w:val="center"/>
          </w:tcPr>
          <w:p w14:paraId="0C54BF6E">
            <w:pPr>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评审标</w:t>
            </w:r>
            <w:r>
              <w:rPr>
                <w:rFonts w:hint="eastAsia" w:ascii="宋体" w:hAnsi="宋体" w:eastAsia="宋体" w:cs="宋体"/>
                <w:color w:val="auto"/>
                <w:spacing w:val="8"/>
                <w:sz w:val="21"/>
                <w:szCs w:val="21"/>
                <w:highlight w:val="none"/>
              </w:rPr>
              <w:t>准</w:t>
            </w:r>
          </w:p>
        </w:tc>
      </w:tr>
      <w:tr w14:paraId="056FDB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6" w:hRule="atLeast"/>
        </w:trPr>
        <w:tc>
          <w:tcPr>
            <w:tcW w:w="1072" w:type="dxa"/>
            <w:vMerge w:val="restart"/>
            <w:tcBorders>
              <w:top w:val="single" w:color="auto" w:sz="4" w:space="0"/>
              <w:left w:val="single" w:color="auto" w:sz="4" w:space="0"/>
            </w:tcBorders>
            <w:noWrap w:val="0"/>
            <w:vAlign w:val="center"/>
          </w:tcPr>
          <w:p w14:paraId="1982A2EA">
            <w:pPr>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商务资信分</w:t>
            </w:r>
          </w:p>
          <w:p w14:paraId="00340EC4">
            <w:pPr>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（满分23）</w:t>
            </w:r>
          </w:p>
        </w:tc>
        <w:tc>
          <w:tcPr>
            <w:tcW w:w="1320" w:type="dxa"/>
            <w:tcBorders>
              <w:top w:val="single" w:color="auto" w:sz="4" w:space="0"/>
              <w:right w:val="single" w:color="auto" w:sz="4" w:space="0"/>
            </w:tcBorders>
            <w:noWrap w:val="0"/>
            <w:vAlign w:val="center"/>
          </w:tcPr>
          <w:p w14:paraId="1BCFF468">
            <w:pPr>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业绩分</w:t>
            </w:r>
          </w:p>
          <w:p w14:paraId="665DE79C">
            <w:pPr>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（满分20分）</w:t>
            </w:r>
          </w:p>
        </w:tc>
        <w:tc>
          <w:tcPr>
            <w:tcW w:w="900" w:type="dxa"/>
            <w:tcBorders>
              <w:left w:val="single" w:color="auto" w:sz="4" w:space="0"/>
            </w:tcBorders>
            <w:noWrap w:val="0"/>
            <w:vAlign w:val="center"/>
          </w:tcPr>
          <w:p w14:paraId="28AB0917">
            <w:pPr>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center"/>
              <w:textAlignment w:val="baseline"/>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4"/>
                <w:position w:val="4"/>
                <w:sz w:val="21"/>
                <w:szCs w:val="21"/>
                <w:highlight w:val="none"/>
              </w:rPr>
              <w:t>客</w:t>
            </w:r>
            <w:r>
              <w:rPr>
                <w:rFonts w:hint="eastAsia" w:ascii="宋体" w:hAnsi="宋体" w:eastAsia="宋体" w:cs="宋体"/>
                <w:color w:val="auto"/>
                <w:spacing w:val="3"/>
                <w:position w:val="4"/>
                <w:sz w:val="21"/>
                <w:szCs w:val="21"/>
                <w:highlight w:val="none"/>
              </w:rPr>
              <w:t>观</w:t>
            </w:r>
            <w:r>
              <w:rPr>
                <w:rFonts w:hint="eastAsia" w:ascii="宋体" w:hAnsi="宋体" w:eastAsia="宋体" w:cs="宋体"/>
                <w:color w:val="auto"/>
                <w:spacing w:val="3"/>
                <w:position w:val="4"/>
                <w:sz w:val="21"/>
                <w:szCs w:val="21"/>
                <w:highlight w:val="none"/>
                <w:lang w:val="en-US" w:eastAsia="zh-CN"/>
              </w:rPr>
              <w:t>分</w:t>
            </w:r>
          </w:p>
        </w:tc>
        <w:tc>
          <w:tcPr>
            <w:tcW w:w="6200" w:type="dxa"/>
            <w:noWrap w:val="0"/>
            <w:vAlign w:val="center"/>
          </w:tcPr>
          <w:p w14:paraId="36547316">
            <w:pPr>
              <w:pStyle w:val="2"/>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left"/>
              <w:textAlignment w:val="baseline"/>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2023年1月至今，承接过信息化工程项目的编制或审核项目，每个项目得2分。</w:t>
            </w:r>
          </w:p>
          <w:p w14:paraId="6CB6C474">
            <w:pPr>
              <w:pStyle w:val="2"/>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left"/>
              <w:textAlignment w:val="baseline"/>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注：附单位委托书文件或合同或审定单，否则不得分。</w:t>
            </w:r>
          </w:p>
        </w:tc>
      </w:tr>
      <w:tr w14:paraId="15106F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0" w:hRule="atLeast"/>
        </w:trPr>
        <w:tc>
          <w:tcPr>
            <w:tcW w:w="1072" w:type="dxa"/>
            <w:vMerge w:val="continue"/>
            <w:tcBorders>
              <w:left w:val="single" w:color="auto" w:sz="4" w:space="0"/>
            </w:tcBorders>
            <w:noWrap w:val="0"/>
            <w:vAlign w:val="center"/>
          </w:tcPr>
          <w:p w14:paraId="1413FD4E">
            <w:pPr>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center"/>
              <w:textAlignment w:val="baseline"/>
              <w:rPr>
                <w:rFonts w:hint="eastAsia" w:ascii="宋体" w:hAnsi="宋体" w:eastAsia="宋体" w:cs="宋体"/>
                <w:color w:val="auto"/>
                <w:sz w:val="21"/>
                <w:szCs w:val="21"/>
                <w:highlight w:val="none"/>
                <w:lang w:val="en-US" w:eastAsia="zh-CN"/>
              </w:rPr>
            </w:pPr>
          </w:p>
        </w:tc>
        <w:tc>
          <w:tcPr>
            <w:tcW w:w="1320" w:type="dxa"/>
            <w:tcBorders>
              <w:top w:val="single" w:color="auto" w:sz="4" w:space="0"/>
              <w:right w:val="single" w:color="auto" w:sz="4" w:space="0"/>
            </w:tcBorders>
            <w:noWrap w:val="0"/>
            <w:vAlign w:val="center"/>
          </w:tcPr>
          <w:p w14:paraId="319BA4A7">
            <w:pPr>
              <w:pStyle w:val="2"/>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管理体系分</w:t>
            </w:r>
          </w:p>
          <w:p w14:paraId="7589816E">
            <w:pPr>
              <w:pStyle w:val="2"/>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（满分3分）</w:t>
            </w:r>
          </w:p>
        </w:tc>
        <w:tc>
          <w:tcPr>
            <w:tcW w:w="900" w:type="dxa"/>
            <w:tcBorders>
              <w:left w:val="single" w:color="auto" w:sz="4" w:space="0"/>
            </w:tcBorders>
            <w:noWrap w:val="0"/>
            <w:vAlign w:val="center"/>
          </w:tcPr>
          <w:p w14:paraId="63C2AA3A">
            <w:pPr>
              <w:keepNext w:val="0"/>
              <w:keepLines w:val="0"/>
              <w:pageBreakBefore w:val="0"/>
              <w:widowControl/>
              <w:kinsoku w:val="0"/>
              <w:wordWrap/>
              <w:overflowPunct/>
              <w:topLinePunct w:val="0"/>
              <w:autoSpaceDE w:val="0"/>
              <w:autoSpaceDN w:val="0"/>
              <w:bidi w:val="0"/>
              <w:adjustRightInd/>
              <w:snapToGrid/>
              <w:spacing w:line="380" w:lineRule="exact"/>
              <w:ind w:left="0" w:firstLine="0" w:firstLineChars="0"/>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客观分</w:t>
            </w:r>
          </w:p>
        </w:tc>
        <w:tc>
          <w:tcPr>
            <w:tcW w:w="6200" w:type="dxa"/>
            <w:noWrap w:val="0"/>
            <w:vAlign w:val="center"/>
          </w:tcPr>
          <w:p w14:paraId="3137A7C3">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right="0"/>
              <w:jc w:val="both"/>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olor w:val="auto"/>
                <w:sz w:val="21"/>
                <w:szCs w:val="21"/>
                <w:highlight w:val="none"/>
              </w:rPr>
              <w:t>供应商获得</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下列有效的认证证书，每一项得1分：</w:t>
            </w:r>
          </w:p>
          <w:p w14:paraId="0880F941">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right="0"/>
              <w:jc w:val="both"/>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（1）质量管理体系认证证书；</w:t>
            </w:r>
          </w:p>
          <w:p w14:paraId="07251B6B">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right="0"/>
              <w:jc w:val="both"/>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（2）信息安全管理体系认证证书；</w:t>
            </w:r>
          </w:p>
          <w:p w14:paraId="753AA2B2">
            <w:pPr>
              <w:pStyle w:val="3"/>
              <w:keepNext w:val="0"/>
              <w:keepLines w:val="0"/>
              <w:pageBreakBefore w:val="0"/>
              <w:widowControl/>
              <w:numPr>
                <w:ilvl w:val="0"/>
                <w:numId w:val="0"/>
              </w:numPr>
              <w:kinsoku w:val="0"/>
              <w:wordWrap/>
              <w:overflowPunct/>
              <w:topLinePunct w:val="0"/>
              <w:autoSpaceDE w:val="0"/>
              <w:autoSpaceDN w:val="0"/>
              <w:bidi w:val="0"/>
              <w:adjustRightInd/>
              <w:snapToGrid/>
              <w:spacing w:after="0" w:line="380" w:lineRule="exact"/>
              <w:ind w:left="0" w:firstLine="0" w:firstLineChars="0"/>
              <w:jc w:val="both"/>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（3）信息技术服务管理体系认证证书。</w:t>
            </w:r>
          </w:p>
          <w:p w14:paraId="78EDFD0A">
            <w:pPr>
              <w:pStyle w:val="3"/>
              <w:keepNext w:val="0"/>
              <w:keepLines w:val="0"/>
              <w:pageBreakBefore w:val="0"/>
              <w:widowControl/>
              <w:numPr>
                <w:ilvl w:val="0"/>
                <w:numId w:val="0"/>
              </w:numPr>
              <w:kinsoku w:val="0"/>
              <w:wordWrap/>
              <w:overflowPunct/>
              <w:topLinePunct w:val="0"/>
              <w:autoSpaceDE w:val="0"/>
              <w:autoSpaceDN w:val="0"/>
              <w:bidi w:val="0"/>
              <w:adjustRightInd/>
              <w:snapToGrid/>
              <w:spacing w:after="0" w:line="380" w:lineRule="exact"/>
              <w:ind w:left="0" w:firstLine="0" w:firstLineChars="0"/>
              <w:jc w:val="both"/>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注：</w:t>
            </w:r>
            <w:r>
              <w:rPr>
                <w:rFonts w:hint="eastAsia" w:ascii="宋体" w:hAnsi="宋体" w:eastAsia="宋体" w:cs="宋体"/>
                <w:color w:val="auto"/>
                <w:sz w:val="21"/>
                <w:szCs w:val="21"/>
                <w:highlight w:val="none"/>
                <w:lang w:eastAsia="zh-CN"/>
              </w:rPr>
              <w:t>提供认监委网站或全国认证认可信息公共服务平台网站对体系证书的信息查询截图。</w:t>
            </w:r>
          </w:p>
        </w:tc>
      </w:tr>
    </w:tbl>
    <w:p w14:paraId="45B8CDC1">
      <w:pPr>
        <w:keepNext w:val="0"/>
        <w:pageBreakBefore w:val="0"/>
        <w:wordWrap/>
        <w:overflowPunct/>
        <w:topLinePunct w:val="0"/>
        <w:bidi w:val="0"/>
        <w:spacing w:line="228" w:lineRule="auto"/>
        <w:ind w:left="0"/>
        <w:rPr>
          <w:rFonts w:hint="eastAsia" w:ascii="宋体" w:hAnsi="宋体" w:eastAsia="宋体" w:cs="宋体"/>
          <w:color w:val="auto"/>
          <w:sz w:val="21"/>
          <w:szCs w:val="21"/>
          <w:highlight w:val="none"/>
        </w:rPr>
      </w:pPr>
      <w:r>
        <w:rPr>
          <w:rFonts w:hint="eastAsia" w:ascii="宋体" w:hAnsi="宋体" w:eastAsia="宋体" w:cs="宋体"/>
          <w:color w:val="auto"/>
          <w:spacing w:val="11"/>
          <w:sz w:val="21"/>
          <w:szCs w:val="21"/>
          <w:highlight w:val="none"/>
          <w:lang w:eastAsia="zh-CN"/>
        </w:rPr>
        <w:t>（</w:t>
      </w:r>
      <w:r>
        <w:rPr>
          <w:rFonts w:hint="eastAsia" w:ascii="宋体" w:hAnsi="宋体" w:eastAsia="宋体" w:cs="宋体"/>
          <w:color w:val="auto"/>
          <w:spacing w:val="6"/>
          <w:sz w:val="21"/>
          <w:szCs w:val="21"/>
          <w:highlight w:val="none"/>
          <w:lang w:val="en-US" w:eastAsia="zh-CN"/>
        </w:rPr>
        <w:t>3</w:t>
      </w:r>
      <w:r>
        <w:rPr>
          <w:rFonts w:hint="eastAsia" w:ascii="宋体" w:hAnsi="宋体" w:eastAsia="宋体" w:cs="宋体"/>
          <w:color w:val="auto"/>
          <w:spacing w:val="6"/>
          <w:sz w:val="21"/>
          <w:szCs w:val="21"/>
          <w:highlight w:val="none"/>
          <w:lang w:eastAsia="zh-CN"/>
        </w:rPr>
        <w:t>）</w:t>
      </w:r>
      <w:r>
        <w:rPr>
          <w:rFonts w:hint="eastAsia" w:ascii="宋体" w:hAnsi="宋体" w:eastAsia="宋体" w:cs="宋体"/>
          <w:color w:val="auto"/>
          <w:spacing w:val="6"/>
          <w:sz w:val="21"/>
          <w:szCs w:val="21"/>
          <w:highlight w:val="none"/>
        </w:rPr>
        <w:t>技术评审</w:t>
      </w:r>
    </w:p>
    <w:tbl>
      <w:tblPr>
        <w:tblStyle w:val="21"/>
        <w:tblW w:w="94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9"/>
        <w:gridCol w:w="1451"/>
        <w:gridCol w:w="947"/>
        <w:gridCol w:w="6255"/>
      </w:tblGrid>
      <w:tr w14:paraId="5BED5F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561" w:hRule="atLeast"/>
        </w:trPr>
        <w:tc>
          <w:tcPr>
            <w:tcW w:w="2290" w:type="dxa"/>
            <w:gridSpan w:val="2"/>
            <w:noWrap w:val="0"/>
            <w:vAlign w:val="center"/>
          </w:tcPr>
          <w:p w14:paraId="787B8829">
            <w:pPr>
              <w:keepNext w:val="0"/>
              <w:keepLines/>
              <w:pageBreakBefore w:val="0"/>
              <w:widowControl w:val="0"/>
              <w:kinsoku w:val="0"/>
              <w:wordWrap/>
              <w:overflowPunct/>
              <w:topLinePunct w:val="0"/>
              <w:autoSpaceDE w:val="0"/>
              <w:autoSpaceDN w:val="0"/>
              <w:bidi w:val="0"/>
              <w:adjustRightInd/>
              <w:snapToGrid/>
              <w:spacing w:line="380" w:lineRule="exact"/>
              <w:ind w:left="0" w:leftChars="0" w:right="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rPr>
              <w:t>评</w:t>
            </w:r>
            <w:r>
              <w:rPr>
                <w:rFonts w:hint="eastAsia" w:ascii="宋体" w:hAnsi="宋体" w:eastAsia="宋体" w:cs="宋体"/>
                <w:color w:val="auto"/>
                <w:spacing w:val="9"/>
                <w:sz w:val="21"/>
                <w:szCs w:val="21"/>
                <w:highlight w:val="none"/>
              </w:rPr>
              <w:t>审因素及分</w:t>
            </w:r>
            <w:r>
              <w:rPr>
                <w:rFonts w:hint="eastAsia" w:ascii="宋体" w:hAnsi="宋体" w:eastAsia="宋体" w:cs="宋体"/>
                <w:color w:val="auto"/>
                <w:sz w:val="21"/>
                <w:szCs w:val="21"/>
                <w:highlight w:val="none"/>
              </w:rPr>
              <w:t>值</w:t>
            </w:r>
          </w:p>
        </w:tc>
        <w:tc>
          <w:tcPr>
            <w:tcW w:w="947" w:type="dxa"/>
            <w:noWrap w:val="0"/>
            <w:vAlign w:val="center"/>
          </w:tcPr>
          <w:p w14:paraId="251C792A">
            <w:pPr>
              <w:keepNext w:val="0"/>
              <w:keepLines/>
              <w:pageBreakBefore w:val="0"/>
              <w:widowControl w:val="0"/>
              <w:kinsoku w:val="0"/>
              <w:wordWrap/>
              <w:overflowPunct/>
              <w:topLinePunct w:val="0"/>
              <w:autoSpaceDE w:val="0"/>
              <w:autoSpaceDN w:val="0"/>
              <w:bidi w:val="0"/>
              <w:adjustRightInd/>
              <w:snapToGrid/>
              <w:spacing w:line="380" w:lineRule="exact"/>
              <w:ind w:left="0" w:leftChars="0" w:right="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5"/>
                <w:position w:val="4"/>
                <w:sz w:val="21"/>
                <w:szCs w:val="21"/>
                <w:highlight w:val="none"/>
              </w:rPr>
              <w:t>分</w:t>
            </w:r>
            <w:r>
              <w:rPr>
                <w:rFonts w:hint="eastAsia" w:ascii="宋体" w:hAnsi="宋体" w:eastAsia="宋体" w:cs="宋体"/>
                <w:color w:val="auto"/>
                <w:spacing w:val="4"/>
                <w:position w:val="4"/>
                <w:sz w:val="21"/>
                <w:szCs w:val="21"/>
                <w:highlight w:val="none"/>
              </w:rPr>
              <w:t>值</w:t>
            </w:r>
          </w:p>
          <w:p w14:paraId="0E8C164C">
            <w:pPr>
              <w:keepNext w:val="0"/>
              <w:keepLines/>
              <w:pageBreakBefore w:val="0"/>
              <w:widowControl w:val="0"/>
              <w:kinsoku w:val="0"/>
              <w:wordWrap/>
              <w:overflowPunct/>
              <w:topLinePunct w:val="0"/>
              <w:autoSpaceDE w:val="0"/>
              <w:autoSpaceDN w:val="0"/>
              <w:bidi w:val="0"/>
              <w:adjustRightInd/>
              <w:snapToGrid/>
              <w:spacing w:line="380" w:lineRule="exact"/>
              <w:ind w:left="0" w:leftChars="0" w:right="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属性</w:t>
            </w:r>
          </w:p>
        </w:tc>
        <w:tc>
          <w:tcPr>
            <w:tcW w:w="6255" w:type="dxa"/>
            <w:noWrap w:val="0"/>
            <w:vAlign w:val="center"/>
          </w:tcPr>
          <w:p w14:paraId="5B942E2A">
            <w:pPr>
              <w:keepNext w:val="0"/>
              <w:keepLines/>
              <w:pageBreakBefore w:val="0"/>
              <w:widowControl w:val="0"/>
              <w:kinsoku w:val="0"/>
              <w:wordWrap/>
              <w:overflowPunct/>
              <w:topLinePunct w:val="0"/>
              <w:autoSpaceDE w:val="0"/>
              <w:autoSpaceDN w:val="0"/>
              <w:bidi w:val="0"/>
              <w:adjustRightInd/>
              <w:snapToGrid/>
              <w:spacing w:line="380" w:lineRule="exact"/>
              <w:ind w:left="0" w:leftChars="0" w:right="0" w:firstLine="0" w:firstLineChars="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评审标</w:t>
            </w:r>
            <w:r>
              <w:rPr>
                <w:rFonts w:hint="eastAsia" w:ascii="宋体" w:hAnsi="宋体" w:eastAsia="宋体" w:cs="宋体"/>
                <w:color w:val="auto"/>
                <w:spacing w:val="8"/>
                <w:sz w:val="21"/>
                <w:szCs w:val="21"/>
                <w:highlight w:val="none"/>
              </w:rPr>
              <w:t>准</w:t>
            </w:r>
          </w:p>
        </w:tc>
      </w:tr>
      <w:tr w14:paraId="6C3164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820" w:hRule="atLeast"/>
        </w:trPr>
        <w:tc>
          <w:tcPr>
            <w:tcW w:w="9492" w:type="dxa"/>
            <w:gridSpan w:val="4"/>
            <w:noWrap w:val="0"/>
            <w:vAlign w:val="center"/>
          </w:tcPr>
          <w:p w14:paraId="7EF13835">
            <w:pPr>
              <w:keepNext w:val="0"/>
              <w:keepLines/>
              <w:pageBreakBefore w:val="0"/>
              <w:widowControl w:val="0"/>
              <w:wordWrap/>
              <w:overflowPunct/>
              <w:topLinePunct w:val="0"/>
              <w:bidi w:val="0"/>
              <w:adjustRightInd/>
              <w:snapToGrid/>
              <w:spacing w:line="380" w:lineRule="exact"/>
              <w:ind w:left="0" w:leftChars="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说</w:t>
            </w:r>
            <w:r>
              <w:rPr>
                <w:rFonts w:hint="eastAsia" w:ascii="宋体" w:hAnsi="宋体" w:eastAsia="宋体" w:cs="宋体"/>
                <w:color w:val="auto"/>
                <w:spacing w:val="2"/>
                <w:sz w:val="21"/>
                <w:szCs w:val="21"/>
                <w:highlight w:val="none"/>
              </w:rPr>
              <w:t>明：</w:t>
            </w:r>
            <w:r>
              <w:rPr>
                <w:rFonts w:hint="eastAsia" w:ascii="宋体" w:hAnsi="宋体" w:eastAsia="宋体" w:cs="宋体"/>
                <w:color w:val="auto"/>
                <w:spacing w:val="8"/>
                <w:sz w:val="21"/>
                <w:szCs w:val="21"/>
                <w:highlight w:val="none"/>
              </w:rPr>
              <w:t>评审小组根据供应商响应文件的技术方案内容等情况， 由评审小组成员在相应内容及分值内独</w:t>
            </w:r>
            <w:r>
              <w:rPr>
                <w:rFonts w:hint="eastAsia" w:ascii="宋体" w:hAnsi="宋体" w:eastAsia="宋体" w:cs="宋体"/>
                <w:color w:val="auto"/>
                <w:spacing w:val="7"/>
                <w:sz w:val="21"/>
                <w:szCs w:val="21"/>
                <w:highlight w:val="none"/>
              </w:rPr>
              <w:t>立</w:t>
            </w:r>
            <w:r>
              <w:rPr>
                <w:rFonts w:hint="eastAsia" w:ascii="宋体" w:hAnsi="宋体" w:eastAsia="宋体" w:cs="宋体"/>
                <w:color w:val="auto"/>
                <w:spacing w:val="2"/>
                <w:sz w:val="21"/>
                <w:szCs w:val="21"/>
                <w:highlight w:val="none"/>
              </w:rPr>
              <w:t>打分。</w:t>
            </w:r>
          </w:p>
        </w:tc>
      </w:tr>
      <w:tr w14:paraId="0ED90A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1128" w:hRule="atLeast"/>
        </w:trPr>
        <w:tc>
          <w:tcPr>
            <w:tcW w:w="839" w:type="dxa"/>
            <w:vMerge w:val="restart"/>
            <w:noWrap w:val="0"/>
            <w:vAlign w:val="center"/>
          </w:tcPr>
          <w:p w14:paraId="4678CAEB">
            <w:pPr>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4"/>
                <w:sz w:val="21"/>
                <w:szCs w:val="21"/>
                <w:highlight w:val="none"/>
                <w:lang w:val="en-US" w:eastAsia="zh-CN"/>
              </w:rPr>
              <w:t>技术分（满分77分）</w:t>
            </w:r>
          </w:p>
        </w:tc>
        <w:tc>
          <w:tcPr>
            <w:tcW w:w="1451" w:type="dxa"/>
            <w:noWrap w:val="0"/>
            <w:vAlign w:val="center"/>
          </w:tcPr>
          <w:p w14:paraId="7F182306">
            <w:pPr>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拟投入评审人员职称（满分5分）</w:t>
            </w:r>
          </w:p>
        </w:tc>
        <w:tc>
          <w:tcPr>
            <w:tcW w:w="947" w:type="dxa"/>
            <w:noWrap w:val="0"/>
            <w:vAlign w:val="center"/>
          </w:tcPr>
          <w:p w14:paraId="6B9E6ECF">
            <w:pPr>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lang w:val="en-US" w:eastAsia="zh-CN"/>
              </w:rPr>
              <w:t>客观</w:t>
            </w:r>
            <w:r>
              <w:rPr>
                <w:rFonts w:hint="eastAsia" w:ascii="宋体" w:hAnsi="宋体" w:eastAsia="宋体" w:cs="宋体"/>
                <w:color w:val="auto"/>
                <w:spacing w:val="6"/>
                <w:sz w:val="21"/>
                <w:szCs w:val="21"/>
                <w:highlight w:val="none"/>
              </w:rPr>
              <w:t>分</w:t>
            </w:r>
          </w:p>
        </w:tc>
        <w:tc>
          <w:tcPr>
            <w:tcW w:w="6255" w:type="dxa"/>
            <w:noWrap w:val="0"/>
            <w:vAlign w:val="center"/>
          </w:tcPr>
          <w:p w14:paraId="3B175633">
            <w:pPr>
              <w:pStyle w:val="3"/>
              <w:keepNext w:val="0"/>
              <w:keepLines/>
              <w:pageBreakBefore w:val="0"/>
              <w:widowControl w:val="0"/>
              <w:numPr>
                <w:ilvl w:val="0"/>
                <w:numId w:val="0"/>
              </w:numPr>
              <w:kinsoku/>
              <w:wordWrap/>
              <w:overflowPunct/>
              <w:topLinePunct w:val="0"/>
              <w:autoSpaceDE/>
              <w:autoSpaceDN/>
              <w:bidi w:val="0"/>
              <w:adjustRightInd/>
              <w:snapToGrid/>
              <w:spacing w:after="0" w:line="380" w:lineRule="exact"/>
              <w:ind w:left="0" w:leftChars="0" w:right="0" w:firstLine="0" w:firstLineChars="0"/>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拟投入评审人员</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从事信息化相关工作5年</w:t>
            </w:r>
            <w:r>
              <w:rPr>
                <w:rFonts w:hint="eastAsia" w:ascii="宋体" w:hAnsi="宋体" w:eastAsia="宋体" w:cs="宋体"/>
                <w:bCs/>
                <w:color w:val="auto"/>
                <w:kern w:val="2"/>
                <w:sz w:val="21"/>
                <w:szCs w:val="21"/>
                <w:highlight w:val="none"/>
                <w:lang w:val="en-US" w:eastAsia="zh-CN" w:bidi="ar-SA"/>
              </w:rPr>
              <w:t>及</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以上，</w:t>
            </w:r>
            <w:r>
              <w:rPr>
                <w:rFonts w:hint="eastAsia" w:ascii="宋体" w:hAnsi="宋体" w:eastAsia="宋体" w:cs="宋体"/>
                <w:bCs/>
                <w:color w:val="auto"/>
                <w:kern w:val="2"/>
                <w:sz w:val="21"/>
                <w:szCs w:val="21"/>
                <w:highlight w:val="none"/>
                <w:lang w:val="en-US" w:eastAsia="zh-CN" w:bidi="ar-SA"/>
              </w:rPr>
              <w:t>具有工程或工程经济类中级职称的每人得0.5分，高级及以上职称的每人得1分。</w:t>
            </w:r>
          </w:p>
          <w:p w14:paraId="6A0F66A6">
            <w:pPr>
              <w:pStyle w:val="3"/>
              <w:keepNext w:val="0"/>
              <w:keepLines/>
              <w:pageBreakBefore w:val="0"/>
              <w:widowControl w:val="0"/>
              <w:numPr>
                <w:ilvl w:val="0"/>
                <w:numId w:val="0"/>
              </w:numPr>
              <w:kinsoku/>
              <w:wordWrap/>
              <w:overflowPunct/>
              <w:topLinePunct w:val="0"/>
              <w:autoSpaceDE/>
              <w:autoSpaceDN/>
              <w:bidi w:val="0"/>
              <w:adjustRightInd/>
              <w:snapToGrid/>
              <w:spacing w:after="0" w:line="380" w:lineRule="exact"/>
              <w:ind w:left="0" w:leftChars="0"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Cs/>
                <w:color w:val="auto"/>
                <w:kern w:val="2"/>
                <w:sz w:val="21"/>
                <w:szCs w:val="21"/>
                <w:highlight w:val="none"/>
                <w:lang w:val="en-US" w:eastAsia="zh-CN" w:bidi="ar-SA"/>
              </w:rPr>
              <w:t>备注：附职称证书，否则不得分。</w:t>
            </w:r>
          </w:p>
        </w:tc>
      </w:tr>
      <w:tr w14:paraId="18538A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1232" w:hRule="atLeast"/>
        </w:trPr>
        <w:tc>
          <w:tcPr>
            <w:tcW w:w="839" w:type="dxa"/>
            <w:vMerge w:val="continue"/>
            <w:noWrap w:val="0"/>
            <w:vAlign w:val="center"/>
          </w:tcPr>
          <w:p w14:paraId="754C5AB5">
            <w:pPr>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jc w:val="center"/>
              <w:textAlignment w:val="auto"/>
              <w:rPr>
                <w:rFonts w:hint="eastAsia" w:ascii="宋体" w:hAnsi="宋体" w:eastAsia="宋体" w:cs="宋体"/>
                <w:color w:val="auto"/>
                <w:spacing w:val="4"/>
                <w:sz w:val="21"/>
                <w:szCs w:val="21"/>
                <w:highlight w:val="none"/>
              </w:rPr>
            </w:pPr>
          </w:p>
        </w:tc>
        <w:tc>
          <w:tcPr>
            <w:tcW w:w="1451" w:type="dxa"/>
            <w:noWrap w:val="0"/>
            <w:vAlign w:val="center"/>
          </w:tcPr>
          <w:p w14:paraId="5AFDAAA1">
            <w:pPr>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拟投入评审人员职业资格（满分15分）</w:t>
            </w:r>
          </w:p>
        </w:tc>
        <w:tc>
          <w:tcPr>
            <w:tcW w:w="947" w:type="dxa"/>
            <w:noWrap w:val="0"/>
            <w:vAlign w:val="center"/>
          </w:tcPr>
          <w:p w14:paraId="7D3ED9D9">
            <w:pPr>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jc w:val="center"/>
              <w:textAlignment w:val="auto"/>
              <w:rPr>
                <w:rFonts w:hint="eastAsia" w:ascii="宋体" w:hAnsi="宋体" w:eastAsia="宋体" w:cs="宋体"/>
                <w:color w:val="auto"/>
                <w:spacing w:val="7"/>
                <w:sz w:val="21"/>
                <w:szCs w:val="21"/>
                <w:highlight w:val="none"/>
                <w:lang w:val="en-US" w:eastAsia="zh-CN"/>
              </w:rPr>
            </w:pPr>
            <w:r>
              <w:rPr>
                <w:rFonts w:hint="eastAsia" w:ascii="宋体" w:hAnsi="宋体" w:eastAsia="宋体" w:cs="宋体"/>
                <w:color w:val="auto"/>
                <w:spacing w:val="7"/>
                <w:sz w:val="21"/>
                <w:szCs w:val="21"/>
                <w:highlight w:val="none"/>
                <w:lang w:val="en-US" w:eastAsia="zh-CN"/>
              </w:rPr>
              <w:t>客观</w:t>
            </w:r>
            <w:r>
              <w:rPr>
                <w:rFonts w:hint="eastAsia" w:ascii="宋体" w:hAnsi="宋体" w:eastAsia="宋体" w:cs="宋体"/>
                <w:color w:val="auto"/>
                <w:spacing w:val="6"/>
                <w:sz w:val="21"/>
                <w:szCs w:val="21"/>
                <w:highlight w:val="none"/>
              </w:rPr>
              <w:t>分</w:t>
            </w:r>
          </w:p>
        </w:tc>
        <w:tc>
          <w:tcPr>
            <w:tcW w:w="6255" w:type="dxa"/>
            <w:noWrap w:val="0"/>
            <w:vAlign w:val="center"/>
          </w:tcPr>
          <w:p w14:paraId="1BAD81DA">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firstLine="0" w:firstLineChars="0"/>
              <w:textAlignment w:val="baseline"/>
              <w:rPr>
                <w:rFonts w:hint="eastAsia" w:ascii="宋体" w:hAnsi="宋体" w:eastAsia="宋体" w:cs="宋体"/>
                <w:bCs/>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bCs/>
                <w:caps w:val="0"/>
                <w:color w:val="000000" w:themeColor="text1"/>
                <w:spacing w:val="0"/>
                <w:w w:val="100"/>
                <w:position w:val="0"/>
                <w:sz w:val="21"/>
                <w:szCs w:val="21"/>
                <w:highlight w:val="none"/>
                <w:lang w:eastAsia="zh-CN"/>
                <w14:textFill>
                  <w14:solidFill>
                    <w14:schemeClr w14:val="tx1"/>
                  </w14:solidFill>
                </w14:textFill>
              </w:rPr>
              <w:t>（1）拟投入人员中具有有效的以下任一资格：信息系统项目管理师、系统分析师、系统架构设计师、网络规划设计师、系统规划与管理师，每有1人得2分；具有有效的以下任一资格：</w:t>
            </w:r>
            <w:r>
              <w:rPr>
                <w:rFonts w:hint="eastAsia" w:ascii="宋体" w:hAnsi="宋体" w:cs="宋体"/>
                <w:bCs/>
                <w:caps w:val="0"/>
                <w:color w:val="000000" w:themeColor="text1"/>
                <w:spacing w:val="0"/>
                <w:w w:val="100"/>
                <w:position w:val="0"/>
                <w:sz w:val="21"/>
                <w:szCs w:val="21"/>
                <w:highlight w:val="none"/>
                <w:lang w:eastAsia="zh-CN"/>
                <w14:textFill>
                  <w14:solidFill>
                    <w14:schemeClr w14:val="tx1"/>
                  </w14:solidFill>
                </w14:textFill>
              </w:rPr>
              <w:t>系统集成项目管理工程师</w:t>
            </w:r>
            <w:r>
              <w:rPr>
                <w:rFonts w:hint="eastAsia" w:ascii="宋体" w:hAnsi="宋体" w:eastAsia="宋体" w:cs="宋体"/>
                <w:bCs/>
                <w:caps w:val="0"/>
                <w:color w:val="000000" w:themeColor="text1"/>
                <w:spacing w:val="0"/>
                <w:w w:val="100"/>
                <w:position w:val="0"/>
                <w:sz w:val="21"/>
                <w:szCs w:val="21"/>
                <w:highlight w:val="none"/>
                <w:lang w:eastAsia="zh-CN"/>
                <w14:textFill>
                  <w14:solidFill>
                    <w14:schemeClr w14:val="tx1"/>
                  </w14:solidFill>
                </w14:textFill>
              </w:rPr>
              <w:t>、信息系统管理工程师、网络工程师、软件设计师、计算机硬件工程师、信息技术支持工程师，每有1人得1分。若1人同时具备上述多个证书的，每多一个证书加0.5分，1人最多加1.5分。（此项满分</w:t>
            </w:r>
            <w:r>
              <w:rPr>
                <w:rFonts w:hint="eastAsia" w:ascii="宋体" w:hAnsi="宋体" w:cs="宋体"/>
                <w:bCs/>
                <w:caps w:val="0"/>
                <w:color w:val="000000" w:themeColor="text1"/>
                <w:spacing w:val="0"/>
                <w:w w:val="100"/>
                <w:position w:val="0"/>
                <w:sz w:val="21"/>
                <w:szCs w:val="21"/>
                <w:highlight w:val="none"/>
                <w:lang w:val="en-US" w:eastAsia="zh-CN"/>
                <w14:textFill>
                  <w14:solidFill>
                    <w14:schemeClr w14:val="tx1"/>
                  </w14:solidFill>
                </w14:textFill>
              </w:rPr>
              <w:t>3</w:t>
            </w:r>
            <w:r>
              <w:rPr>
                <w:rFonts w:hint="eastAsia" w:ascii="宋体" w:hAnsi="宋体" w:eastAsia="宋体" w:cs="宋体"/>
                <w:bCs/>
                <w:caps w:val="0"/>
                <w:color w:val="000000" w:themeColor="text1"/>
                <w:spacing w:val="0"/>
                <w:w w:val="100"/>
                <w:position w:val="0"/>
                <w:sz w:val="21"/>
                <w:szCs w:val="21"/>
                <w:highlight w:val="none"/>
                <w:lang w:eastAsia="zh-CN"/>
                <w14:textFill>
                  <w14:solidFill>
                    <w14:schemeClr w14:val="tx1"/>
                  </w14:solidFill>
                </w14:textFill>
              </w:rPr>
              <w:t>分）</w:t>
            </w:r>
          </w:p>
          <w:p w14:paraId="2908EA4E">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firstLine="0" w:firstLineChars="0"/>
              <w:textAlignment w:val="baseline"/>
              <w:rPr>
                <w:rFonts w:hint="eastAsia" w:ascii="宋体" w:hAnsi="宋体" w:eastAsia="宋体" w:cs="宋体"/>
                <w:bCs/>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bCs/>
                <w:caps w:val="0"/>
                <w:color w:val="000000" w:themeColor="text1"/>
                <w:spacing w:val="0"/>
                <w:w w:val="100"/>
                <w:position w:val="0"/>
                <w:sz w:val="21"/>
                <w:szCs w:val="21"/>
                <w:highlight w:val="none"/>
                <w:lang w:eastAsia="zh-CN"/>
                <w14:textFill>
                  <w14:solidFill>
                    <w14:schemeClr w14:val="tx1"/>
                  </w14:solidFill>
                </w14:textFill>
              </w:rPr>
              <w:t>（2）拟投入人员中具有有效的</w:t>
            </w:r>
            <w:r>
              <w:rPr>
                <w:rFonts w:hint="eastAsia" w:ascii="宋体" w:hAnsi="宋体" w:cs="宋体"/>
                <w:bCs/>
                <w:caps w:val="0"/>
                <w:color w:val="000000" w:themeColor="text1"/>
                <w:spacing w:val="0"/>
                <w:w w:val="100"/>
                <w:position w:val="0"/>
                <w:sz w:val="21"/>
                <w:szCs w:val="21"/>
                <w:highlight w:val="none"/>
                <w:lang w:eastAsia="zh-CN"/>
                <w14:textFill>
                  <w14:solidFill>
                    <w14:schemeClr w14:val="tx1"/>
                  </w14:solidFill>
                </w14:textFill>
              </w:rPr>
              <w:t>工业和信息化部教育与考试中心颁发的《软件工程造价师》</w:t>
            </w:r>
            <w:r>
              <w:rPr>
                <w:rFonts w:hint="eastAsia" w:ascii="宋体" w:hAnsi="宋体" w:eastAsia="宋体" w:cs="宋体"/>
                <w:color w:val="auto"/>
                <w:spacing w:val="-2"/>
                <w:kern w:val="2"/>
                <w:sz w:val="21"/>
                <w:szCs w:val="21"/>
                <w:highlight w:val="none"/>
                <w:lang w:val="en-US" w:eastAsia="zh-CN" w:bidi="ar-SA"/>
              </w:rPr>
              <w:t>或具有北京软件造价评估技术创新联盟颁发的《软件造价评估师》证书</w:t>
            </w:r>
            <w:r>
              <w:rPr>
                <w:rFonts w:hint="eastAsia" w:ascii="宋体" w:hAnsi="宋体" w:cs="宋体"/>
                <w:color w:val="auto"/>
                <w:spacing w:val="-2"/>
                <w:kern w:val="2"/>
                <w:sz w:val="21"/>
                <w:szCs w:val="21"/>
                <w:highlight w:val="none"/>
                <w:lang w:val="en-US" w:eastAsia="zh-CN" w:bidi="ar-SA"/>
              </w:rPr>
              <w:t>的</w:t>
            </w:r>
            <w:r>
              <w:rPr>
                <w:rFonts w:hint="eastAsia" w:ascii="宋体" w:hAnsi="宋体" w:eastAsia="宋体" w:cs="宋体"/>
                <w:bCs/>
                <w:caps w:val="0"/>
                <w:color w:val="000000" w:themeColor="text1"/>
                <w:spacing w:val="0"/>
                <w:w w:val="100"/>
                <w:position w:val="0"/>
                <w:sz w:val="21"/>
                <w:szCs w:val="21"/>
                <w:highlight w:val="none"/>
                <w:lang w:eastAsia="zh-CN"/>
                <w14:textFill>
                  <w14:solidFill>
                    <w14:schemeClr w14:val="tx1"/>
                  </w14:solidFill>
                </w14:textFill>
              </w:rPr>
              <w:t>，每有1人得</w:t>
            </w:r>
            <w:r>
              <w:rPr>
                <w:rFonts w:hint="eastAsia" w:ascii="宋体" w:hAnsi="宋体" w:eastAsia="宋体" w:cs="宋体"/>
                <w:bCs/>
                <w:caps w:val="0"/>
                <w:color w:val="000000" w:themeColor="text1"/>
                <w:spacing w:val="0"/>
                <w:w w:val="100"/>
                <w:position w:val="0"/>
                <w:sz w:val="21"/>
                <w:szCs w:val="21"/>
                <w:highlight w:val="none"/>
                <w:lang w:val="en-US" w:eastAsia="zh-CN"/>
                <w14:textFill>
                  <w14:solidFill>
                    <w14:schemeClr w14:val="tx1"/>
                  </w14:solidFill>
                </w14:textFill>
              </w:rPr>
              <w:t>2</w:t>
            </w:r>
            <w:r>
              <w:rPr>
                <w:rFonts w:hint="eastAsia" w:ascii="宋体" w:hAnsi="宋体" w:eastAsia="宋体" w:cs="宋体"/>
                <w:bCs/>
                <w:caps w:val="0"/>
                <w:color w:val="000000" w:themeColor="text1"/>
                <w:spacing w:val="0"/>
                <w:w w:val="100"/>
                <w:position w:val="0"/>
                <w:sz w:val="21"/>
                <w:szCs w:val="21"/>
                <w:highlight w:val="none"/>
                <w:lang w:eastAsia="zh-CN"/>
                <w14:textFill>
                  <w14:solidFill>
                    <w14:schemeClr w14:val="tx1"/>
                  </w14:solidFill>
                </w14:textFill>
              </w:rPr>
              <w:t>分。（此项满分</w:t>
            </w:r>
            <w:r>
              <w:rPr>
                <w:rFonts w:hint="eastAsia" w:ascii="宋体" w:hAnsi="宋体" w:cs="宋体"/>
                <w:bCs/>
                <w:caps w:val="0"/>
                <w:color w:val="000000" w:themeColor="text1"/>
                <w:spacing w:val="0"/>
                <w:w w:val="100"/>
                <w:position w:val="0"/>
                <w:sz w:val="21"/>
                <w:szCs w:val="21"/>
                <w:highlight w:val="none"/>
                <w:lang w:val="en-US" w:eastAsia="zh-CN"/>
                <w14:textFill>
                  <w14:solidFill>
                    <w14:schemeClr w14:val="tx1"/>
                  </w14:solidFill>
                </w14:textFill>
              </w:rPr>
              <w:t>4</w:t>
            </w:r>
            <w:r>
              <w:rPr>
                <w:rFonts w:hint="eastAsia" w:ascii="宋体" w:hAnsi="宋体" w:eastAsia="宋体" w:cs="宋体"/>
                <w:bCs/>
                <w:caps w:val="0"/>
                <w:color w:val="000000" w:themeColor="text1"/>
                <w:spacing w:val="0"/>
                <w:w w:val="100"/>
                <w:position w:val="0"/>
                <w:sz w:val="21"/>
                <w:szCs w:val="21"/>
                <w:highlight w:val="none"/>
                <w:lang w:eastAsia="zh-CN"/>
                <w14:textFill>
                  <w14:solidFill>
                    <w14:schemeClr w14:val="tx1"/>
                  </w14:solidFill>
                </w14:textFill>
              </w:rPr>
              <w:t>分）</w:t>
            </w:r>
          </w:p>
          <w:p w14:paraId="45D3631F">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firstLine="0" w:firstLineChars="0"/>
              <w:textAlignment w:val="baseline"/>
              <w:rPr>
                <w:rFonts w:hint="eastAsia" w:ascii="宋体" w:hAnsi="宋体" w:eastAsia="宋体" w:cs="宋体"/>
                <w:bCs/>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bCs/>
                <w:caps w:val="0"/>
                <w:color w:val="000000" w:themeColor="text1"/>
                <w:spacing w:val="0"/>
                <w:w w:val="100"/>
                <w:position w:val="0"/>
                <w:sz w:val="21"/>
                <w:szCs w:val="21"/>
                <w:highlight w:val="none"/>
                <w:lang w:eastAsia="zh-CN"/>
                <w14:textFill>
                  <w14:solidFill>
                    <w14:schemeClr w14:val="tx1"/>
                  </w14:solidFill>
                </w14:textFill>
              </w:rPr>
              <w:t>（3）拟投入人员中具有有效的安装或土建专业一级注册造价工程师资格，每1人得2分；人员中具有安装或土建专业二级注册造价工程师，每有1人得1分。（此项满分</w:t>
            </w:r>
            <w:r>
              <w:rPr>
                <w:rFonts w:hint="eastAsia" w:ascii="宋体" w:hAnsi="宋体" w:cs="宋体"/>
                <w:bCs/>
                <w:caps w:val="0"/>
                <w:color w:val="000000" w:themeColor="text1"/>
                <w:spacing w:val="0"/>
                <w:w w:val="100"/>
                <w:position w:val="0"/>
                <w:sz w:val="21"/>
                <w:szCs w:val="21"/>
                <w:highlight w:val="none"/>
                <w:lang w:val="en-US" w:eastAsia="zh-CN"/>
                <w14:textFill>
                  <w14:solidFill>
                    <w14:schemeClr w14:val="tx1"/>
                  </w14:solidFill>
                </w14:textFill>
              </w:rPr>
              <w:t>4</w:t>
            </w:r>
            <w:r>
              <w:rPr>
                <w:rFonts w:hint="eastAsia" w:ascii="宋体" w:hAnsi="宋体" w:eastAsia="宋体" w:cs="宋体"/>
                <w:bCs/>
                <w:caps w:val="0"/>
                <w:color w:val="000000" w:themeColor="text1"/>
                <w:spacing w:val="0"/>
                <w:w w:val="100"/>
                <w:position w:val="0"/>
                <w:sz w:val="21"/>
                <w:szCs w:val="21"/>
                <w:highlight w:val="none"/>
                <w:lang w:eastAsia="zh-CN"/>
                <w14:textFill>
                  <w14:solidFill>
                    <w14:schemeClr w14:val="tx1"/>
                  </w14:solidFill>
                </w14:textFill>
              </w:rPr>
              <w:t>分）</w:t>
            </w:r>
          </w:p>
          <w:p w14:paraId="047C95B1">
            <w:pPr>
              <w:pStyle w:val="29"/>
              <w:keepNext w:val="0"/>
              <w:keepLines w:val="0"/>
              <w:pageBreakBefore w:val="0"/>
              <w:widowControl/>
              <w:kinsoku w:val="0"/>
              <w:wordWrap/>
              <w:overflowPunct/>
              <w:topLinePunct w:val="0"/>
              <w:autoSpaceDE w:val="0"/>
              <w:autoSpaceDN w:val="0"/>
              <w:bidi w:val="0"/>
              <w:adjustRightInd w:val="0"/>
              <w:snapToGrid w:val="0"/>
              <w:spacing w:before="0" w:after="0" w:line="400" w:lineRule="exact"/>
              <w:ind w:left="0" w:leftChars="0" w:right="0" w:firstLine="0" w:firstLineChars="0"/>
              <w:textAlignment w:val="baseline"/>
              <w:rPr>
                <w:rFonts w:hint="eastAsia" w:ascii="宋体" w:hAnsi="宋体" w:eastAsia="宋体" w:cs="宋体"/>
                <w:bCs/>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bCs/>
                <w:caps w:val="0"/>
                <w:color w:val="000000" w:themeColor="text1"/>
                <w:spacing w:val="0"/>
                <w:w w:val="100"/>
                <w:position w:val="0"/>
                <w:sz w:val="21"/>
                <w:szCs w:val="21"/>
                <w:highlight w:val="none"/>
                <w:lang w:eastAsia="zh-CN"/>
                <w14:textFill>
                  <w14:solidFill>
                    <w14:schemeClr w14:val="tx1"/>
                  </w14:solidFill>
                </w14:textFill>
              </w:rPr>
              <w:t>（4）拟投入人员中具有有效的</w:t>
            </w:r>
            <w:r>
              <w:rPr>
                <w:rFonts w:hint="eastAsia" w:ascii="宋体" w:hAnsi="宋体" w:cs="宋体"/>
                <w:bCs/>
                <w:caps w:val="0"/>
                <w:color w:val="000000" w:themeColor="text1"/>
                <w:spacing w:val="0"/>
                <w:w w:val="100"/>
                <w:position w:val="0"/>
                <w:sz w:val="21"/>
                <w:szCs w:val="21"/>
                <w:highlight w:val="none"/>
                <w:lang w:eastAsia="zh-CN"/>
                <w14:textFill>
                  <w14:solidFill>
                    <w14:schemeClr w14:val="tx1"/>
                  </w14:solidFill>
                </w14:textFill>
              </w:rPr>
              <w:t>《中华人民共和国咨询工程师（投资）登记证书》【登记专业为电子、信息工程（含通信、广电、信息化）】</w:t>
            </w:r>
            <w:r>
              <w:rPr>
                <w:rFonts w:hint="eastAsia" w:ascii="宋体" w:hAnsi="宋体" w:eastAsia="宋体" w:cs="宋体"/>
                <w:bCs/>
                <w:caps w:val="0"/>
                <w:color w:val="000000" w:themeColor="text1"/>
                <w:spacing w:val="0"/>
                <w:w w:val="100"/>
                <w:position w:val="0"/>
                <w:sz w:val="21"/>
                <w:szCs w:val="21"/>
                <w:highlight w:val="none"/>
                <w:lang w:eastAsia="zh-CN"/>
                <w14:textFill>
                  <w14:solidFill>
                    <w14:schemeClr w14:val="tx1"/>
                  </w14:solidFill>
                </w14:textFill>
              </w:rPr>
              <w:t>，每有1人得</w:t>
            </w:r>
            <w:r>
              <w:rPr>
                <w:rFonts w:hint="eastAsia" w:ascii="宋体" w:hAnsi="宋体" w:eastAsia="宋体" w:cs="宋体"/>
                <w:bCs/>
                <w:caps w:val="0"/>
                <w:color w:val="000000" w:themeColor="text1"/>
                <w:spacing w:val="0"/>
                <w:w w:val="100"/>
                <w:position w:val="0"/>
                <w:sz w:val="21"/>
                <w:szCs w:val="21"/>
                <w:highlight w:val="none"/>
                <w:lang w:val="en-US" w:eastAsia="zh-CN"/>
                <w14:textFill>
                  <w14:solidFill>
                    <w14:schemeClr w14:val="tx1"/>
                  </w14:solidFill>
                </w14:textFill>
              </w:rPr>
              <w:t>1</w:t>
            </w:r>
            <w:r>
              <w:rPr>
                <w:rFonts w:hint="eastAsia" w:ascii="宋体" w:hAnsi="宋体" w:eastAsia="宋体" w:cs="宋体"/>
                <w:bCs/>
                <w:caps w:val="0"/>
                <w:color w:val="000000" w:themeColor="text1"/>
                <w:spacing w:val="0"/>
                <w:w w:val="100"/>
                <w:position w:val="0"/>
                <w:sz w:val="21"/>
                <w:szCs w:val="21"/>
                <w:highlight w:val="none"/>
                <w:lang w:eastAsia="zh-CN"/>
                <w14:textFill>
                  <w14:solidFill>
                    <w14:schemeClr w14:val="tx1"/>
                  </w14:solidFill>
                </w14:textFill>
              </w:rPr>
              <w:t>分。（此项满分</w:t>
            </w:r>
            <w:r>
              <w:rPr>
                <w:rFonts w:hint="eastAsia" w:ascii="宋体" w:hAnsi="宋体" w:eastAsia="宋体" w:cs="宋体"/>
                <w:bCs/>
                <w:caps w:val="0"/>
                <w:color w:val="000000" w:themeColor="text1"/>
                <w:spacing w:val="0"/>
                <w:w w:val="100"/>
                <w:position w:val="0"/>
                <w:sz w:val="21"/>
                <w:szCs w:val="21"/>
                <w:highlight w:val="none"/>
                <w:lang w:val="en-US" w:eastAsia="zh-CN"/>
                <w14:textFill>
                  <w14:solidFill>
                    <w14:schemeClr w14:val="tx1"/>
                  </w14:solidFill>
                </w14:textFill>
              </w:rPr>
              <w:t>2</w:t>
            </w:r>
            <w:r>
              <w:rPr>
                <w:rFonts w:hint="eastAsia" w:ascii="宋体" w:hAnsi="宋体" w:eastAsia="宋体" w:cs="宋体"/>
                <w:bCs/>
                <w:caps w:val="0"/>
                <w:color w:val="000000" w:themeColor="text1"/>
                <w:spacing w:val="0"/>
                <w:w w:val="100"/>
                <w:position w:val="0"/>
                <w:sz w:val="21"/>
                <w:szCs w:val="21"/>
                <w:highlight w:val="none"/>
                <w:lang w:eastAsia="zh-CN"/>
                <w14:textFill>
                  <w14:solidFill>
                    <w14:schemeClr w14:val="tx1"/>
                  </w14:solidFill>
                </w14:textFill>
              </w:rPr>
              <w:t>分）</w:t>
            </w:r>
          </w:p>
          <w:p w14:paraId="50A17FCB">
            <w:pPr>
              <w:pStyle w:val="8"/>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jc w:val="left"/>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aps w:val="0"/>
                <w:color w:val="000000" w:themeColor="text1"/>
                <w:spacing w:val="0"/>
                <w:w w:val="100"/>
                <w:position w:val="0"/>
                <w:sz w:val="21"/>
                <w:szCs w:val="21"/>
                <w:highlight w:val="none"/>
                <w:lang w:eastAsia="zh-CN"/>
                <w14:textFill>
                  <w14:solidFill>
                    <w14:schemeClr w14:val="tx1"/>
                  </w14:solidFill>
                </w14:textFill>
              </w:rPr>
              <w:t>（5）拟投入人员中具有有效的工业和信息化部电子工业标准化研究院颁发的IT审计师证书，每有1人得</w:t>
            </w:r>
            <w:r>
              <w:rPr>
                <w:rFonts w:hint="eastAsia" w:ascii="宋体" w:hAnsi="宋体" w:eastAsia="宋体" w:cs="宋体"/>
                <w:bCs/>
                <w:caps w:val="0"/>
                <w:color w:val="000000" w:themeColor="text1"/>
                <w:spacing w:val="0"/>
                <w:w w:val="100"/>
                <w:position w:val="0"/>
                <w:sz w:val="21"/>
                <w:szCs w:val="21"/>
                <w:highlight w:val="none"/>
                <w:lang w:val="en-US" w:eastAsia="zh-CN"/>
                <w14:textFill>
                  <w14:solidFill>
                    <w14:schemeClr w14:val="tx1"/>
                  </w14:solidFill>
                </w14:textFill>
              </w:rPr>
              <w:t>1</w:t>
            </w:r>
            <w:r>
              <w:rPr>
                <w:rFonts w:hint="eastAsia" w:ascii="宋体" w:hAnsi="宋体" w:eastAsia="宋体" w:cs="宋体"/>
                <w:bCs/>
                <w:caps w:val="0"/>
                <w:color w:val="000000" w:themeColor="text1"/>
                <w:spacing w:val="0"/>
                <w:w w:val="100"/>
                <w:position w:val="0"/>
                <w:sz w:val="21"/>
                <w:szCs w:val="21"/>
                <w:highlight w:val="none"/>
                <w:lang w:eastAsia="zh-CN"/>
                <w14:textFill>
                  <w14:solidFill>
                    <w14:schemeClr w14:val="tx1"/>
                  </w14:solidFill>
                </w14:textFill>
              </w:rPr>
              <w:t>分。（此项满分</w:t>
            </w:r>
            <w:r>
              <w:rPr>
                <w:rFonts w:hint="eastAsia" w:ascii="宋体" w:hAnsi="宋体" w:eastAsia="宋体" w:cs="宋体"/>
                <w:bCs/>
                <w:caps w:val="0"/>
                <w:color w:val="000000" w:themeColor="text1"/>
                <w:spacing w:val="0"/>
                <w:w w:val="100"/>
                <w:position w:val="0"/>
                <w:sz w:val="21"/>
                <w:szCs w:val="21"/>
                <w:highlight w:val="none"/>
                <w:lang w:val="en-US" w:eastAsia="zh-CN"/>
                <w14:textFill>
                  <w14:solidFill>
                    <w14:schemeClr w14:val="tx1"/>
                  </w14:solidFill>
                </w14:textFill>
              </w:rPr>
              <w:t>2</w:t>
            </w:r>
            <w:r>
              <w:rPr>
                <w:rFonts w:hint="eastAsia" w:ascii="宋体" w:hAnsi="宋体" w:eastAsia="宋体" w:cs="宋体"/>
                <w:bCs/>
                <w:caps w:val="0"/>
                <w:color w:val="000000" w:themeColor="text1"/>
                <w:spacing w:val="0"/>
                <w:w w:val="100"/>
                <w:position w:val="0"/>
                <w:sz w:val="21"/>
                <w:szCs w:val="21"/>
                <w:highlight w:val="none"/>
                <w:lang w:eastAsia="zh-CN"/>
                <w14:textFill>
                  <w14:solidFill>
                    <w14:schemeClr w14:val="tx1"/>
                  </w14:solidFill>
                </w14:textFill>
              </w:rPr>
              <w:t>分）</w:t>
            </w:r>
          </w:p>
          <w:p w14:paraId="49A00F3E">
            <w:pPr>
              <w:keepNext w:val="0"/>
              <w:keepLines/>
              <w:pageBreakBefore w:val="0"/>
              <w:widowControl w:val="0"/>
              <w:wordWrap/>
              <w:overflowPunct/>
              <w:topLinePunct w:val="0"/>
              <w:bidi w:val="0"/>
              <w:adjustRightInd/>
              <w:snapToGrid/>
              <w:spacing w:line="380" w:lineRule="exact"/>
              <w:ind w:left="0" w:leftChars="0" w:right="0" w:firstLine="0" w:firstLineChars="0"/>
              <w:rPr>
                <w:rFonts w:hint="eastAsia" w:ascii="宋体" w:hAnsi="宋体" w:eastAsia="宋体" w:cs="宋体"/>
                <w:sz w:val="21"/>
                <w:szCs w:val="21"/>
                <w:highlight w:val="none"/>
                <w:lang w:val="en-US"/>
              </w:rPr>
            </w:pPr>
            <w:r>
              <w:rPr>
                <w:rFonts w:hint="eastAsia" w:ascii="宋体" w:hAnsi="宋体" w:eastAsia="宋体" w:cs="宋体"/>
                <w:bCs/>
                <w:color w:val="auto"/>
                <w:kern w:val="2"/>
                <w:sz w:val="21"/>
                <w:szCs w:val="21"/>
                <w:highlight w:val="none"/>
                <w:lang w:val="en-US" w:eastAsia="zh-CN" w:bidi="ar-SA"/>
              </w:rPr>
              <w:t>备注：</w:t>
            </w:r>
            <w:r>
              <w:rPr>
                <w:rFonts w:hint="eastAsia" w:ascii="宋体" w:hAnsi="宋体" w:eastAsia="宋体" w:cs="宋体"/>
                <w:bCs/>
                <w:caps w:val="0"/>
                <w:color w:val="000000" w:themeColor="text1"/>
                <w:spacing w:val="0"/>
                <w:w w:val="100"/>
                <w:position w:val="0"/>
                <w:sz w:val="21"/>
                <w:szCs w:val="21"/>
                <w:highlight w:val="none"/>
                <w:lang w:val="en-US" w:eastAsia="zh-CN"/>
                <w14:textFill>
                  <w14:solidFill>
                    <w14:schemeClr w14:val="tx1"/>
                  </w14:solidFill>
                </w14:textFill>
              </w:rPr>
              <w:t>同类证书</w:t>
            </w:r>
            <w:r>
              <w:rPr>
                <w:rFonts w:hint="eastAsia" w:ascii="宋体" w:hAnsi="宋体" w:eastAsia="宋体" w:cs="宋体"/>
                <w:bCs/>
                <w:caps w:val="0"/>
                <w:color w:val="000000" w:themeColor="text1"/>
                <w:spacing w:val="0"/>
                <w:w w:val="100"/>
                <w:position w:val="0"/>
                <w:sz w:val="21"/>
                <w:szCs w:val="21"/>
                <w:highlight w:val="none"/>
                <w:lang w:eastAsia="zh-CN"/>
                <w14:textFill>
                  <w14:solidFill>
                    <w14:schemeClr w14:val="tx1"/>
                  </w14:solidFill>
                </w14:textFill>
              </w:rPr>
              <w:t>已有一级</w:t>
            </w:r>
            <w:r>
              <w:rPr>
                <w:rFonts w:hint="eastAsia" w:ascii="宋体" w:hAnsi="宋体" w:eastAsia="宋体" w:cs="宋体"/>
                <w:bCs/>
                <w:caps w:val="0"/>
                <w:color w:val="000000" w:themeColor="text1"/>
                <w:spacing w:val="0"/>
                <w:w w:val="100"/>
                <w:position w:val="0"/>
                <w:sz w:val="21"/>
                <w:szCs w:val="21"/>
                <w:highlight w:val="none"/>
                <w:lang w:val="en-US" w:eastAsia="zh-CN"/>
                <w14:textFill>
                  <w14:solidFill>
                    <w14:schemeClr w14:val="tx1"/>
                  </w14:solidFill>
                </w14:textFill>
              </w:rPr>
              <w:t>资格</w:t>
            </w:r>
            <w:r>
              <w:rPr>
                <w:rFonts w:hint="eastAsia" w:ascii="宋体" w:hAnsi="宋体" w:eastAsia="宋体" w:cs="宋体"/>
                <w:bCs/>
                <w:caps w:val="0"/>
                <w:color w:val="000000" w:themeColor="text1"/>
                <w:spacing w:val="0"/>
                <w:w w:val="100"/>
                <w:position w:val="0"/>
                <w:sz w:val="21"/>
                <w:szCs w:val="21"/>
                <w:highlight w:val="none"/>
                <w:lang w:eastAsia="zh-CN"/>
                <w14:textFill>
                  <w14:solidFill>
                    <w14:schemeClr w14:val="tx1"/>
                  </w14:solidFill>
                </w14:textFill>
              </w:rPr>
              <w:t>计分的，不再计入二级</w:t>
            </w:r>
            <w:r>
              <w:rPr>
                <w:rFonts w:hint="eastAsia" w:ascii="宋体" w:hAnsi="宋体" w:eastAsia="宋体" w:cs="宋体"/>
                <w:bCs/>
                <w:caps w:val="0"/>
                <w:color w:val="000000" w:themeColor="text1"/>
                <w:spacing w:val="0"/>
                <w:w w:val="100"/>
                <w:position w:val="0"/>
                <w:sz w:val="21"/>
                <w:szCs w:val="21"/>
                <w:highlight w:val="none"/>
                <w:lang w:val="en-US" w:eastAsia="zh-CN"/>
                <w14:textFill>
                  <w14:solidFill>
                    <w14:schemeClr w14:val="tx1"/>
                  </w14:solidFill>
                </w14:textFill>
              </w:rPr>
              <w:t>资格</w:t>
            </w:r>
            <w:r>
              <w:rPr>
                <w:rFonts w:hint="eastAsia" w:ascii="宋体" w:hAnsi="宋体" w:eastAsia="宋体" w:cs="宋体"/>
                <w:bCs/>
                <w:caps w:val="0"/>
                <w:color w:val="000000" w:themeColor="text1"/>
                <w:spacing w:val="0"/>
                <w:w w:val="100"/>
                <w:position w:val="0"/>
                <w:sz w:val="21"/>
                <w:szCs w:val="21"/>
                <w:highlight w:val="none"/>
                <w:lang w:eastAsia="zh-CN"/>
                <w14:textFill>
                  <w14:solidFill>
                    <w14:schemeClr w14:val="tx1"/>
                  </w14:solidFill>
                </w14:textFill>
              </w:rPr>
              <w:t>得分</w:t>
            </w:r>
            <w:r>
              <w:rPr>
                <w:rFonts w:hint="eastAsia" w:ascii="宋体" w:hAnsi="宋体" w:cs="宋体"/>
                <w:bCs/>
                <w:caps w:val="0"/>
                <w:color w:val="000000" w:themeColor="text1"/>
                <w:spacing w:val="0"/>
                <w:w w:val="100"/>
                <w:position w:val="0"/>
                <w:sz w:val="21"/>
                <w:szCs w:val="21"/>
                <w:highlight w:val="none"/>
                <w:lang w:eastAsia="zh-CN"/>
                <w14:textFill>
                  <w14:solidFill>
                    <w14:schemeClr w14:val="tx1"/>
                  </w14:solidFill>
                </w14:textFill>
              </w:rPr>
              <w:t>。</w:t>
            </w:r>
            <w:r>
              <w:rPr>
                <w:rFonts w:hint="eastAsia" w:ascii="宋体" w:hAnsi="宋体" w:eastAsia="宋体" w:cs="宋体"/>
                <w:bCs/>
                <w:color w:val="auto"/>
                <w:kern w:val="2"/>
                <w:sz w:val="21"/>
                <w:szCs w:val="21"/>
                <w:highlight w:val="none"/>
                <w:lang w:val="en-US" w:eastAsia="zh-CN" w:bidi="ar-SA"/>
              </w:rPr>
              <w:t>附相关证书证明，否则不得分。</w:t>
            </w:r>
          </w:p>
        </w:tc>
      </w:tr>
      <w:tr w14:paraId="2A28BA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2988" w:hRule="atLeast"/>
        </w:trPr>
        <w:tc>
          <w:tcPr>
            <w:tcW w:w="839" w:type="dxa"/>
            <w:vMerge w:val="continue"/>
            <w:noWrap w:val="0"/>
            <w:vAlign w:val="center"/>
          </w:tcPr>
          <w:p w14:paraId="63D0B47A">
            <w:pPr>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jc w:val="center"/>
              <w:textAlignment w:val="auto"/>
              <w:rPr>
                <w:rFonts w:hint="eastAsia" w:ascii="宋体" w:hAnsi="宋体" w:eastAsia="宋体" w:cs="宋体"/>
                <w:color w:val="auto"/>
                <w:spacing w:val="4"/>
                <w:sz w:val="21"/>
                <w:szCs w:val="21"/>
                <w:highlight w:val="none"/>
              </w:rPr>
            </w:pPr>
          </w:p>
        </w:tc>
        <w:tc>
          <w:tcPr>
            <w:tcW w:w="1451" w:type="dxa"/>
            <w:noWrap w:val="0"/>
            <w:vAlign w:val="center"/>
          </w:tcPr>
          <w:p w14:paraId="1C269FFD">
            <w:pPr>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sz w:val="21"/>
                <w:szCs w:val="21"/>
                <w:highlight w:val="none"/>
                <w:lang w:eastAsia="zh-CN"/>
              </w:rPr>
              <w:t>服务便利性方案（</w:t>
            </w:r>
            <w:r>
              <w:rPr>
                <w:rFonts w:hint="eastAsia" w:ascii="宋体" w:hAnsi="宋体" w:eastAsia="宋体" w:cs="宋体"/>
                <w:b w:val="0"/>
                <w:bCs w:val="0"/>
                <w:color w:val="auto"/>
                <w:sz w:val="21"/>
                <w:szCs w:val="21"/>
                <w:highlight w:val="none"/>
                <w:lang w:val="en-US" w:eastAsia="zh-CN"/>
              </w:rPr>
              <w:t>满分16分）</w:t>
            </w:r>
          </w:p>
        </w:tc>
        <w:tc>
          <w:tcPr>
            <w:tcW w:w="947" w:type="dxa"/>
            <w:noWrap w:val="0"/>
            <w:vAlign w:val="center"/>
          </w:tcPr>
          <w:p w14:paraId="1C370461">
            <w:pPr>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jc w:val="center"/>
              <w:textAlignment w:val="auto"/>
              <w:rPr>
                <w:rFonts w:hint="eastAsia" w:ascii="宋体" w:hAnsi="宋体" w:eastAsia="宋体" w:cs="宋体"/>
                <w:color w:val="auto"/>
                <w:spacing w:val="7"/>
                <w:sz w:val="21"/>
                <w:szCs w:val="21"/>
                <w:highlight w:val="none"/>
                <w:lang w:val="en-US" w:eastAsia="zh-CN"/>
              </w:rPr>
            </w:pPr>
            <w:r>
              <w:rPr>
                <w:rFonts w:hint="eastAsia" w:ascii="宋体" w:hAnsi="宋体" w:eastAsia="宋体" w:cs="宋体"/>
                <w:color w:val="auto"/>
                <w:spacing w:val="7"/>
                <w:sz w:val="21"/>
                <w:szCs w:val="21"/>
                <w:highlight w:val="none"/>
                <w:lang w:val="en-US" w:eastAsia="zh-CN"/>
              </w:rPr>
              <w:t>主观分</w:t>
            </w:r>
          </w:p>
        </w:tc>
        <w:tc>
          <w:tcPr>
            <w:tcW w:w="6255" w:type="dxa"/>
            <w:noWrap w:val="0"/>
            <w:vAlign w:val="center"/>
          </w:tcPr>
          <w:p w14:paraId="7A34AD9B">
            <w:pPr>
              <w:pStyle w:val="8"/>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一档（0分）：未提供服务便利性实施方案。</w:t>
            </w:r>
          </w:p>
          <w:p w14:paraId="5467A27E">
            <w:pPr>
              <w:pStyle w:val="8"/>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二档（5分）：提供服务便利性实施方案的可行不强。办公场所设施，人力资源、企业管理制度等方面不够完善。</w:t>
            </w:r>
          </w:p>
          <w:p w14:paraId="51CC1B09">
            <w:pPr>
              <w:pStyle w:val="8"/>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三档（10分）：提供服务便利性实施方案的基本可行，并有办公场所设施，人力资源、企业管理制度等方面有便利性、稳定性具体措施。</w:t>
            </w:r>
          </w:p>
          <w:p w14:paraId="383552D4">
            <w:pPr>
              <w:pStyle w:val="8"/>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四档（16分）：本地化办公场所设施、人力资源充足，可提供有效本地化便捷服务，实施方案的实用性强、针对性高，响应速度快。</w:t>
            </w:r>
          </w:p>
        </w:tc>
      </w:tr>
      <w:tr w14:paraId="5F77A9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3546" w:hRule="atLeast"/>
        </w:trPr>
        <w:tc>
          <w:tcPr>
            <w:tcW w:w="839" w:type="dxa"/>
            <w:vMerge w:val="continue"/>
            <w:noWrap w:val="0"/>
            <w:vAlign w:val="center"/>
          </w:tcPr>
          <w:p w14:paraId="2DC76471">
            <w:pPr>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jc w:val="center"/>
              <w:textAlignment w:val="auto"/>
              <w:rPr>
                <w:rFonts w:hint="eastAsia" w:ascii="宋体" w:hAnsi="宋体" w:eastAsia="宋体" w:cs="宋体"/>
                <w:color w:val="auto"/>
                <w:spacing w:val="4"/>
                <w:sz w:val="21"/>
                <w:szCs w:val="21"/>
                <w:highlight w:val="none"/>
              </w:rPr>
            </w:pPr>
          </w:p>
        </w:tc>
        <w:tc>
          <w:tcPr>
            <w:tcW w:w="1451" w:type="dxa"/>
            <w:noWrap w:val="0"/>
            <w:vAlign w:val="center"/>
          </w:tcPr>
          <w:p w14:paraId="7BED4235">
            <w:pPr>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jc w:val="center"/>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保证评审效率的方案（</w:t>
            </w:r>
            <w:r>
              <w:rPr>
                <w:rFonts w:hint="eastAsia" w:ascii="宋体" w:hAnsi="宋体" w:eastAsia="宋体" w:cs="宋体"/>
                <w:b w:val="0"/>
                <w:bCs w:val="0"/>
                <w:color w:val="auto"/>
                <w:sz w:val="21"/>
                <w:szCs w:val="21"/>
                <w:highlight w:val="none"/>
                <w:lang w:val="en-US" w:eastAsia="zh-CN"/>
              </w:rPr>
              <w:t>满分16分</w:t>
            </w:r>
            <w:r>
              <w:rPr>
                <w:rFonts w:hint="eastAsia" w:ascii="宋体" w:hAnsi="宋体" w:eastAsia="宋体" w:cs="宋体"/>
                <w:b w:val="0"/>
                <w:bCs w:val="0"/>
                <w:color w:val="auto"/>
                <w:sz w:val="21"/>
                <w:szCs w:val="21"/>
                <w:highlight w:val="none"/>
                <w:lang w:eastAsia="zh-CN"/>
              </w:rPr>
              <w:t>）</w:t>
            </w:r>
          </w:p>
        </w:tc>
        <w:tc>
          <w:tcPr>
            <w:tcW w:w="947" w:type="dxa"/>
            <w:noWrap w:val="0"/>
            <w:vAlign w:val="center"/>
          </w:tcPr>
          <w:p w14:paraId="07F49F23">
            <w:pPr>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jc w:val="center"/>
              <w:textAlignment w:val="auto"/>
              <w:rPr>
                <w:rFonts w:hint="eastAsia" w:ascii="宋体" w:hAnsi="宋体" w:eastAsia="宋体" w:cs="宋体"/>
                <w:color w:val="auto"/>
                <w:spacing w:val="7"/>
                <w:sz w:val="21"/>
                <w:szCs w:val="21"/>
                <w:highlight w:val="none"/>
                <w:lang w:val="en-US" w:eastAsia="zh-CN"/>
              </w:rPr>
            </w:pPr>
            <w:r>
              <w:rPr>
                <w:rFonts w:hint="eastAsia" w:ascii="宋体" w:hAnsi="宋体" w:eastAsia="宋体" w:cs="宋体"/>
                <w:color w:val="auto"/>
                <w:spacing w:val="7"/>
                <w:sz w:val="21"/>
                <w:szCs w:val="21"/>
                <w:highlight w:val="none"/>
                <w:lang w:val="en-US" w:eastAsia="zh-CN"/>
              </w:rPr>
              <w:t>主观分</w:t>
            </w:r>
          </w:p>
        </w:tc>
        <w:tc>
          <w:tcPr>
            <w:tcW w:w="6255" w:type="dxa"/>
            <w:noWrap w:val="0"/>
            <w:vAlign w:val="center"/>
          </w:tcPr>
          <w:p w14:paraId="71035B97">
            <w:pPr>
              <w:pStyle w:val="8"/>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一档（0分）：未提供保证评审效率的方案；</w:t>
            </w:r>
          </w:p>
          <w:p w14:paraId="4F67CA7F">
            <w:pPr>
              <w:pStyle w:val="8"/>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二档（5分）：提供保证评审效率的方案基本可行，人员数量、专业基本满足评审需要，提出建议措施、针对性一般。</w:t>
            </w:r>
          </w:p>
          <w:p w14:paraId="27FC4D2E">
            <w:pPr>
              <w:pStyle w:val="8"/>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三档（10分）：提供保证评审效率的方案可行，人员数量、专业满足评审需要，提出建议措施、针对性强可行。</w:t>
            </w:r>
          </w:p>
          <w:p w14:paraId="20040ABB">
            <w:pPr>
              <w:pStyle w:val="8"/>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四档（16分）：提供保证评审效率的方案可行性强，人员数量、专业完全满足快速完成评审的需要，提出建议措施具体、针对性强。</w:t>
            </w:r>
          </w:p>
        </w:tc>
      </w:tr>
      <w:tr w14:paraId="220C4F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2722" w:hRule="atLeast"/>
        </w:trPr>
        <w:tc>
          <w:tcPr>
            <w:tcW w:w="839" w:type="dxa"/>
            <w:vMerge w:val="continue"/>
            <w:noWrap w:val="0"/>
            <w:vAlign w:val="center"/>
          </w:tcPr>
          <w:p w14:paraId="657A6EAB">
            <w:pPr>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jc w:val="center"/>
              <w:textAlignment w:val="auto"/>
              <w:rPr>
                <w:rFonts w:hint="eastAsia" w:ascii="宋体" w:hAnsi="宋体" w:eastAsia="宋体" w:cs="宋体"/>
                <w:color w:val="auto"/>
                <w:spacing w:val="4"/>
                <w:sz w:val="21"/>
                <w:szCs w:val="21"/>
                <w:highlight w:val="none"/>
              </w:rPr>
            </w:pPr>
          </w:p>
        </w:tc>
        <w:tc>
          <w:tcPr>
            <w:tcW w:w="1451" w:type="dxa"/>
            <w:noWrap w:val="0"/>
            <w:vAlign w:val="center"/>
          </w:tcPr>
          <w:p w14:paraId="51BD9ACB">
            <w:pPr>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eastAsia="zh-CN"/>
              </w:rPr>
              <w:t>保证评审质量的方案（</w:t>
            </w:r>
            <w:r>
              <w:rPr>
                <w:rFonts w:hint="eastAsia" w:ascii="宋体" w:hAnsi="宋体" w:eastAsia="宋体" w:cs="宋体"/>
                <w:b w:val="0"/>
                <w:bCs w:val="0"/>
                <w:color w:val="auto"/>
                <w:sz w:val="21"/>
                <w:szCs w:val="21"/>
                <w:highlight w:val="none"/>
                <w:lang w:val="en-US" w:eastAsia="zh-CN"/>
              </w:rPr>
              <w:t>满分17分</w:t>
            </w:r>
            <w:r>
              <w:rPr>
                <w:rFonts w:hint="eastAsia" w:ascii="宋体" w:hAnsi="宋体" w:eastAsia="宋体" w:cs="宋体"/>
                <w:b w:val="0"/>
                <w:bCs w:val="0"/>
                <w:color w:val="auto"/>
                <w:sz w:val="21"/>
                <w:szCs w:val="21"/>
                <w:highlight w:val="none"/>
                <w:lang w:eastAsia="zh-CN"/>
              </w:rPr>
              <w:t>）</w:t>
            </w:r>
          </w:p>
        </w:tc>
        <w:tc>
          <w:tcPr>
            <w:tcW w:w="947" w:type="dxa"/>
            <w:noWrap w:val="0"/>
            <w:vAlign w:val="center"/>
          </w:tcPr>
          <w:p w14:paraId="2FB5D342">
            <w:pPr>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jc w:val="center"/>
              <w:textAlignment w:val="auto"/>
              <w:rPr>
                <w:rFonts w:hint="eastAsia" w:ascii="宋体" w:hAnsi="宋体" w:eastAsia="宋体" w:cs="宋体"/>
                <w:color w:val="auto"/>
                <w:spacing w:val="7"/>
                <w:sz w:val="21"/>
                <w:szCs w:val="21"/>
                <w:highlight w:val="none"/>
                <w:lang w:val="en-US" w:eastAsia="zh-CN"/>
              </w:rPr>
            </w:pPr>
            <w:r>
              <w:rPr>
                <w:rFonts w:hint="eastAsia" w:ascii="宋体" w:hAnsi="宋体" w:eastAsia="宋体" w:cs="宋体"/>
                <w:color w:val="auto"/>
                <w:spacing w:val="7"/>
                <w:sz w:val="21"/>
                <w:szCs w:val="21"/>
                <w:highlight w:val="none"/>
                <w:lang w:val="en-US" w:eastAsia="zh-CN"/>
              </w:rPr>
              <w:t>主观分</w:t>
            </w:r>
          </w:p>
        </w:tc>
        <w:tc>
          <w:tcPr>
            <w:tcW w:w="6255" w:type="dxa"/>
            <w:noWrap w:val="0"/>
            <w:vAlign w:val="center"/>
          </w:tcPr>
          <w:p w14:paraId="3171960D">
            <w:pPr>
              <w:pStyle w:val="8"/>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一档（0分）：未提供保证评审质量的方案；</w:t>
            </w:r>
          </w:p>
          <w:p w14:paraId="7310D8D0">
            <w:pPr>
              <w:pStyle w:val="8"/>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二档（5分）：提供保证评审质量的方案基本可行，人员安排基本可行、有基本的内控制度，提出建议措施、针对性一般。</w:t>
            </w:r>
          </w:p>
          <w:p w14:paraId="5E9E950B">
            <w:pPr>
              <w:pStyle w:val="8"/>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三档（9分）：提供保证评审质量的方案可行，人员安排可行、内控制度一般，提出建议措施具体、针对性可行。</w:t>
            </w:r>
          </w:p>
          <w:p w14:paraId="6D275DD8">
            <w:pPr>
              <w:pStyle w:val="8"/>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四档（17分）：提供保证评审质量的方案可行性强，人员安排完全合理、内控制度完善，提出建议措施具体、针对性强。</w:t>
            </w:r>
          </w:p>
        </w:tc>
      </w:tr>
      <w:tr w14:paraId="39B78F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921" w:hRule="atLeast"/>
        </w:trPr>
        <w:tc>
          <w:tcPr>
            <w:tcW w:w="839" w:type="dxa"/>
            <w:vMerge w:val="continue"/>
            <w:noWrap w:val="0"/>
            <w:vAlign w:val="center"/>
          </w:tcPr>
          <w:p w14:paraId="11529CF6">
            <w:pPr>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jc w:val="center"/>
              <w:textAlignment w:val="auto"/>
              <w:rPr>
                <w:rFonts w:hint="eastAsia" w:ascii="宋体" w:hAnsi="宋体" w:eastAsia="宋体" w:cs="宋体"/>
                <w:color w:val="auto"/>
                <w:spacing w:val="4"/>
                <w:sz w:val="21"/>
                <w:szCs w:val="21"/>
                <w:highlight w:val="none"/>
              </w:rPr>
            </w:pPr>
          </w:p>
        </w:tc>
        <w:tc>
          <w:tcPr>
            <w:tcW w:w="1451" w:type="dxa"/>
            <w:noWrap w:val="0"/>
            <w:vAlign w:val="center"/>
          </w:tcPr>
          <w:p w14:paraId="2E505A21">
            <w:pPr>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jc w:val="center"/>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评审报告编制水平（</w:t>
            </w:r>
            <w:r>
              <w:rPr>
                <w:rFonts w:hint="eastAsia" w:ascii="宋体" w:hAnsi="宋体" w:eastAsia="宋体" w:cs="宋体"/>
                <w:b w:val="0"/>
                <w:bCs w:val="0"/>
                <w:color w:val="auto"/>
                <w:sz w:val="21"/>
                <w:szCs w:val="21"/>
                <w:highlight w:val="none"/>
                <w:lang w:val="en-US" w:eastAsia="zh-CN"/>
              </w:rPr>
              <w:t>满分8分</w:t>
            </w:r>
            <w:r>
              <w:rPr>
                <w:rFonts w:hint="eastAsia" w:ascii="宋体" w:hAnsi="宋体" w:eastAsia="宋体" w:cs="宋体"/>
                <w:b w:val="0"/>
                <w:bCs w:val="0"/>
                <w:color w:val="auto"/>
                <w:sz w:val="21"/>
                <w:szCs w:val="21"/>
                <w:highlight w:val="none"/>
                <w:lang w:eastAsia="zh-CN"/>
              </w:rPr>
              <w:t>）</w:t>
            </w:r>
          </w:p>
        </w:tc>
        <w:tc>
          <w:tcPr>
            <w:tcW w:w="947" w:type="dxa"/>
            <w:noWrap w:val="0"/>
            <w:vAlign w:val="center"/>
          </w:tcPr>
          <w:p w14:paraId="69DC5DE3">
            <w:pPr>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jc w:val="center"/>
              <w:textAlignment w:val="auto"/>
              <w:rPr>
                <w:rFonts w:hint="eastAsia" w:ascii="宋体" w:hAnsi="宋体" w:eastAsia="宋体" w:cs="宋体"/>
                <w:color w:val="auto"/>
                <w:spacing w:val="7"/>
                <w:sz w:val="21"/>
                <w:szCs w:val="21"/>
                <w:highlight w:val="none"/>
                <w:lang w:val="en-US" w:eastAsia="zh-CN"/>
              </w:rPr>
            </w:pPr>
            <w:r>
              <w:rPr>
                <w:rFonts w:hint="eastAsia" w:ascii="宋体" w:hAnsi="宋体" w:eastAsia="宋体" w:cs="宋体"/>
                <w:color w:val="auto"/>
                <w:spacing w:val="7"/>
                <w:sz w:val="21"/>
                <w:szCs w:val="21"/>
                <w:highlight w:val="none"/>
                <w:lang w:val="en-US" w:eastAsia="zh-CN"/>
              </w:rPr>
              <w:t>主观分</w:t>
            </w:r>
          </w:p>
        </w:tc>
        <w:tc>
          <w:tcPr>
            <w:tcW w:w="6255" w:type="dxa"/>
            <w:noWrap w:val="0"/>
            <w:vAlign w:val="center"/>
          </w:tcPr>
          <w:p w14:paraId="1C684490">
            <w:pPr>
              <w:pStyle w:val="8"/>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一档（0分）：未提供评审报告。</w:t>
            </w:r>
          </w:p>
          <w:p w14:paraId="18FC4296">
            <w:pPr>
              <w:pStyle w:val="8"/>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二档（2分）：评审报告内容基本完整、数据准确、依据基本充分。评审内容基本全面、完整，评审结论定性基本客观，定量基本准确。</w:t>
            </w:r>
          </w:p>
          <w:p w14:paraId="24735227">
            <w:pPr>
              <w:pStyle w:val="8"/>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三档（5分）：评审报告内容完整、数据准确、依据充分，评审结论定性客观，定量准确，依据充分，表达清楚、完整。</w:t>
            </w:r>
          </w:p>
          <w:p w14:paraId="005599B0">
            <w:pPr>
              <w:pStyle w:val="8"/>
              <w:keepNext w:val="0"/>
              <w:keepLines/>
              <w:pageBreakBefore w:val="0"/>
              <w:widowControl w:val="0"/>
              <w:kinsoku/>
              <w:wordWrap/>
              <w:overflowPunct/>
              <w:topLinePunct w:val="0"/>
              <w:autoSpaceDE/>
              <w:autoSpaceDN/>
              <w:bidi w:val="0"/>
              <w:adjustRightInd/>
              <w:snapToGrid/>
              <w:spacing w:line="380" w:lineRule="exact"/>
              <w:ind w:left="0" w:leftChars="0"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四档（8分）：满足三档的基础上，核增核减原因定性准确、条理清晰，披露评审问题有理有据、分析透彻，提岀评审建议措施具体、针对性强。</w:t>
            </w:r>
          </w:p>
          <w:p w14:paraId="1C2A2EBB">
            <w:pPr>
              <w:keepNext w:val="0"/>
              <w:keepLines/>
              <w:pageBreakBefore w:val="0"/>
              <w:widowControl w:val="0"/>
              <w:wordWrap/>
              <w:overflowPunct/>
              <w:topLinePunct w:val="0"/>
              <w:bidi w:val="0"/>
              <w:adjustRightInd/>
              <w:snapToGrid/>
              <w:spacing w:line="380" w:lineRule="exact"/>
              <w:ind w:left="0" w:leftChars="0" w:right="0" w:firstLine="0" w:firstLineChars="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提</w:t>
            </w:r>
            <w:r>
              <w:rPr>
                <w:rFonts w:hint="eastAsia" w:ascii="宋体" w:hAnsi="宋体" w:eastAsia="宋体" w:cs="宋体"/>
                <w:color w:val="auto"/>
                <w:kern w:val="2"/>
                <w:sz w:val="21"/>
                <w:szCs w:val="21"/>
                <w:highlight w:val="none"/>
                <w:lang w:val="en-US" w:eastAsia="zh-CN" w:bidi="ar-SA"/>
              </w:rPr>
              <w:t>供：①2023年1月至今，供应商承接的评审业务的一份工程类项目评审报告（只提供正文部分，不需要提供附件）为评分依据。②如附多份评审报告，仅以第一份为评分依据</w:t>
            </w:r>
            <w:r>
              <w:rPr>
                <w:rFonts w:hint="eastAsia" w:ascii="宋体" w:hAnsi="宋体" w:eastAsia="宋体" w:cs="宋体"/>
                <w:sz w:val="21"/>
                <w:szCs w:val="21"/>
                <w:highlight w:val="none"/>
                <w:lang w:val="en-US" w:eastAsia="zh-CN"/>
              </w:rPr>
              <w:t>。</w:t>
            </w:r>
          </w:p>
        </w:tc>
      </w:tr>
    </w:tbl>
    <w:p w14:paraId="269F5040">
      <w:pPr>
        <w:keepNext w:val="0"/>
        <w:pageBreakBefore w:val="0"/>
        <w:wordWrap/>
        <w:overflowPunct/>
        <w:topLinePunct w:val="0"/>
        <w:bidi w:val="0"/>
        <w:ind w:left="0"/>
        <w:rPr>
          <w:rFonts w:hint="eastAsia" w:ascii="宋体" w:hAnsi="宋体" w:eastAsia="宋体" w:cs="宋体"/>
          <w:sz w:val="21"/>
          <w:szCs w:val="21"/>
          <w:highlight w:val="none"/>
        </w:rPr>
      </w:pPr>
    </w:p>
    <w:p w14:paraId="62705568">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p>
    <w:p w14:paraId="3B028780">
      <w:pPr>
        <w:keepNext w:val="0"/>
        <w:keepLines w:val="0"/>
        <w:pageBreakBefore w:val="0"/>
        <w:widowControl/>
        <w:tabs>
          <w:tab w:val="center" w:pos="4707"/>
        </w:tabs>
        <w:kinsoku/>
        <w:wordWrap/>
        <w:overflowPunct/>
        <w:topLinePunct w:val="0"/>
        <w:autoSpaceDE/>
        <w:autoSpaceDN/>
        <w:bidi w:val="0"/>
        <w:adjustRightInd/>
        <w:snapToGrid/>
        <w:spacing w:line="240" w:lineRule="auto"/>
        <w:ind w:left="0" w:right="0"/>
        <w:textAlignment w:val="auto"/>
        <w:rPr>
          <w:rFonts w:hint="eastAsia" w:ascii="Times New Roman" w:hAnsi="Times New Roman" w:eastAsia="宋体" w:cs="DejaVu Sans"/>
          <w:snapToGrid w:val="0"/>
          <w:color w:val="000000" w:themeColor="text1"/>
          <w:sz w:val="21"/>
          <w:szCs w:val="21"/>
          <w:highlight w:val="none"/>
          <w:lang w:val="en-US" w:eastAsia="zh-CN" w:bidi="ar-SA"/>
          <w14:textFill>
            <w14:solidFill>
              <w14:schemeClr w14:val="tx1"/>
            </w14:solidFill>
          </w14:textFill>
        </w:rPr>
        <w:sectPr>
          <w:footerReference r:id="rId14" w:type="default"/>
          <w:pgSz w:w="11907" w:h="16839"/>
          <w:pgMar w:top="1089" w:right="1102" w:bottom="1149" w:left="1390" w:header="1075" w:footer="985" w:gutter="0"/>
          <w:pgBorders>
            <w:top w:val="none" w:sz="0" w:space="0"/>
            <w:left w:val="none" w:sz="0" w:space="0"/>
            <w:bottom w:val="none" w:sz="0" w:space="0"/>
            <w:right w:val="none" w:sz="0" w:space="0"/>
          </w:pgBorders>
          <w:cols w:space="720" w:num="1"/>
        </w:sectPr>
      </w:pPr>
      <w:r>
        <w:rPr>
          <w:rFonts w:hint="eastAsia" w:cs="DejaVu Sans"/>
          <w:snapToGrid w:val="0"/>
          <w:color w:val="000000" w:themeColor="text1"/>
          <w:sz w:val="21"/>
          <w:szCs w:val="21"/>
          <w:highlight w:val="none"/>
          <w:lang w:val="en-US" w:eastAsia="zh-CN" w:bidi="ar-SA"/>
          <w14:textFill>
            <w14:solidFill>
              <w14:schemeClr w14:val="tx1"/>
            </w14:solidFill>
          </w14:textFill>
        </w:rPr>
        <w:tab/>
      </w:r>
    </w:p>
    <w:p w14:paraId="0574085E">
      <w:pPr>
        <w:pStyle w:val="24"/>
        <w:keepNext w:val="0"/>
        <w:keepLines w:val="0"/>
        <w:pageBreakBefore w:val="0"/>
        <w:widowControl/>
        <w:kinsoku w:val="0"/>
        <w:wordWrap/>
        <w:overflowPunct/>
        <w:topLinePunct w:val="0"/>
        <w:autoSpaceDE w:val="0"/>
        <w:autoSpaceDN w:val="0"/>
        <w:bidi w:val="0"/>
        <w:adjustRightInd w:val="0"/>
        <w:snapToGrid w:val="0"/>
        <w:textAlignment w:val="baseline"/>
        <w:outlineLvl w:val="9"/>
        <w:rPr>
          <w:caps w:val="0"/>
          <w:color w:val="000000" w:themeColor="text1"/>
          <w:spacing w:val="0"/>
          <w:w w:val="100"/>
          <w:position w:val="0"/>
          <w:highlight w:val="none"/>
          <w:lang w:eastAsia="zh-CN"/>
          <w14:textFill>
            <w14:solidFill>
              <w14:schemeClr w14:val="tx1"/>
            </w14:solidFill>
          </w14:textFill>
        </w:rPr>
      </w:pPr>
      <w:bookmarkStart w:id="12" w:name="bookmark10"/>
      <w:bookmarkEnd w:id="12"/>
      <w:bookmarkStart w:id="13" w:name="_Toc278056058"/>
    </w:p>
    <w:p w14:paraId="2E1A3565">
      <w:pPr>
        <w:pStyle w:val="24"/>
        <w:rPr>
          <w:b/>
          <w:bCs/>
          <w:caps w:val="0"/>
          <w:color w:val="000000" w:themeColor="text1"/>
          <w:spacing w:val="0"/>
          <w:w w:val="100"/>
          <w:position w:val="0"/>
          <w:highlight w:val="none"/>
          <w:lang w:eastAsia="zh-CN"/>
          <w14:textFill>
            <w14:solidFill>
              <w14:schemeClr w14:val="tx1"/>
            </w14:solidFill>
          </w14:textFill>
        </w:rPr>
      </w:pPr>
    </w:p>
    <w:p w14:paraId="019EFF4B">
      <w:pPr>
        <w:pStyle w:val="24"/>
        <w:rPr>
          <w:b/>
          <w:bCs/>
          <w:caps w:val="0"/>
          <w:color w:val="000000" w:themeColor="text1"/>
          <w:spacing w:val="0"/>
          <w:w w:val="100"/>
          <w:position w:val="0"/>
          <w:highlight w:val="none"/>
          <w:lang w:eastAsia="zh-CN"/>
          <w14:textFill>
            <w14:solidFill>
              <w14:schemeClr w14:val="tx1"/>
            </w14:solidFill>
          </w14:textFill>
        </w:rPr>
      </w:pPr>
    </w:p>
    <w:p w14:paraId="5BDD3D35">
      <w:pPr>
        <w:pStyle w:val="24"/>
        <w:rPr>
          <w:b/>
          <w:bCs/>
          <w:caps w:val="0"/>
          <w:color w:val="000000" w:themeColor="text1"/>
          <w:spacing w:val="0"/>
          <w:w w:val="100"/>
          <w:position w:val="0"/>
          <w:highlight w:val="none"/>
          <w:lang w:eastAsia="zh-CN"/>
          <w14:textFill>
            <w14:solidFill>
              <w14:schemeClr w14:val="tx1"/>
            </w14:solidFill>
          </w14:textFill>
        </w:rPr>
      </w:pPr>
    </w:p>
    <w:p w14:paraId="42BC69F4">
      <w:pPr>
        <w:pStyle w:val="24"/>
        <w:rPr>
          <w:b/>
          <w:bCs/>
          <w:caps w:val="0"/>
          <w:color w:val="000000" w:themeColor="text1"/>
          <w:spacing w:val="0"/>
          <w:w w:val="100"/>
          <w:position w:val="0"/>
          <w:highlight w:val="none"/>
          <w:lang w:eastAsia="zh-CN"/>
          <w14:textFill>
            <w14:solidFill>
              <w14:schemeClr w14:val="tx1"/>
            </w14:solidFill>
          </w14:textFill>
        </w:rPr>
      </w:pPr>
    </w:p>
    <w:p w14:paraId="568C8BBA">
      <w:pPr>
        <w:pStyle w:val="24"/>
        <w:rPr>
          <w:b/>
          <w:bCs/>
          <w:caps w:val="0"/>
          <w:color w:val="000000" w:themeColor="text1"/>
          <w:spacing w:val="0"/>
          <w:w w:val="100"/>
          <w:position w:val="0"/>
          <w:highlight w:val="none"/>
          <w:lang w:eastAsia="zh-CN"/>
          <w14:textFill>
            <w14:solidFill>
              <w14:schemeClr w14:val="tx1"/>
            </w14:solidFill>
          </w14:textFill>
        </w:rPr>
      </w:pPr>
    </w:p>
    <w:p w14:paraId="7D9E1291">
      <w:pPr>
        <w:pStyle w:val="24"/>
        <w:rPr>
          <w:b/>
          <w:bCs/>
          <w:caps w:val="0"/>
          <w:color w:val="000000" w:themeColor="text1"/>
          <w:spacing w:val="0"/>
          <w:w w:val="100"/>
          <w:position w:val="0"/>
          <w:highlight w:val="none"/>
          <w:lang w:eastAsia="zh-CN"/>
          <w14:textFill>
            <w14:solidFill>
              <w14:schemeClr w14:val="tx1"/>
            </w14:solidFill>
          </w14:textFill>
        </w:rPr>
      </w:pPr>
    </w:p>
    <w:p w14:paraId="2638A1FA">
      <w:pPr>
        <w:pStyle w:val="24"/>
        <w:rPr>
          <w:b/>
          <w:bCs/>
          <w:caps w:val="0"/>
          <w:color w:val="000000" w:themeColor="text1"/>
          <w:spacing w:val="0"/>
          <w:w w:val="100"/>
          <w:position w:val="0"/>
          <w:highlight w:val="none"/>
          <w:lang w:eastAsia="zh-CN"/>
          <w14:textFill>
            <w14:solidFill>
              <w14:schemeClr w14:val="tx1"/>
            </w14:solidFill>
          </w14:textFill>
        </w:rPr>
      </w:pPr>
    </w:p>
    <w:p w14:paraId="7C166223">
      <w:pPr>
        <w:pStyle w:val="24"/>
        <w:rPr>
          <w:b/>
          <w:bCs/>
          <w:caps w:val="0"/>
          <w:color w:val="000000" w:themeColor="text1"/>
          <w:spacing w:val="0"/>
          <w:w w:val="100"/>
          <w:position w:val="0"/>
          <w:highlight w:val="none"/>
          <w:lang w:eastAsia="zh-CN"/>
          <w14:textFill>
            <w14:solidFill>
              <w14:schemeClr w14:val="tx1"/>
            </w14:solidFill>
          </w14:textFill>
        </w:rPr>
      </w:pPr>
    </w:p>
    <w:p w14:paraId="2D1E8857">
      <w:pPr>
        <w:pStyle w:val="24"/>
        <w:rPr>
          <w:b/>
          <w:bCs/>
          <w:caps w:val="0"/>
          <w:color w:val="000000" w:themeColor="text1"/>
          <w:spacing w:val="0"/>
          <w:w w:val="100"/>
          <w:position w:val="0"/>
          <w:highlight w:val="none"/>
          <w:lang w:eastAsia="zh-CN"/>
          <w14:textFill>
            <w14:solidFill>
              <w14:schemeClr w14:val="tx1"/>
            </w14:solidFill>
          </w14:textFill>
        </w:rPr>
      </w:pPr>
    </w:p>
    <w:p w14:paraId="549CC22A">
      <w:pPr>
        <w:pStyle w:val="24"/>
        <w:rPr>
          <w:b/>
          <w:bCs/>
          <w:caps w:val="0"/>
          <w:color w:val="000000" w:themeColor="text1"/>
          <w:spacing w:val="0"/>
          <w:w w:val="100"/>
          <w:position w:val="0"/>
          <w:highlight w:val="none"/>
          <w:lang w:eastAsia="zh-CN"/>
          <w14:textFill>
            <w14:solidFill>
              <w14:schemeClr w14:val="tx1"/>
            </w14:solidFill>
          </w14:textFill>
        </w:rPr>
      </w:pPr>
    </w:p>
    <w:p w14:paraId="70A63F7A">
      <w:pPr>
        <w:pStyle w:val="24"/>
        <w:rPr>
          <w:b/>
          <w:bCs/>
          <w:caps w:val="0"/>
          <w:color w:val="000000" w:themeColor="text1"/>
          <w:spacing w:val="0"/>
          <w:w w:val="100"/>
          <w:position w:val="0"/>
          <w:highlight w:val="none"/>
          <w:lang w:eastAsia="zh-CN"/>
          <w14:textFill>
            <w14:solidFill>
              <w14:schemeClr w14:val="tx1"/>
            </w14:solidFill>
          </w14:textFill>
        </w:rPr>
      </w:pPr>
    </w:p>
    <w:p w14:paraId="6EB39FDD">
      <w:pPr>
        <w:pStyle w:val="24"/>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b/>
          <w:bCs/>
          <w:caps w:val="0"/>
          <w:color w:val="000000" w:themeColor="text1"/>
          <w:spacing w:val="0"/>
          <w:w w:val="100"/>
          <w:position w:val="0"/>
          <w:highlight w:val="none"/>
          <w:lang w:eastAsia="zh-CN"/>
          <w14:textFill>
            <w14:solidFill>
              <w14:schemeClr w14:val="tx1"/>
            </w14:solidFill>
          </w14:textFill>
        </w:rPr>
      </w:pPr>
      <w:r>
        <w:rPr>
          <w:b/>
          <w:bCs/>
          <w:caps w:val="0"/>
          <w:color w:val="000000" w:themeColor="text1"/>
          <w:spacing w:val="0"/>
          <w:w w:val="100"/>
          <w:position w:val="0"/>
          <w:highlight w:val="none"/>
          <w:lang w:eastAsia="zh-CN"/>
          <w14:textFill>
            <w14:solidFill>
              <w14:schemeClr w14:val="tx1"/>
            </w14:solidFill>
          </w14:textFill>
        </w:rPr>
        <w:t>第五章  框架协议（格式</w:t>
      </w:r>
      <w:r>
        <w:rPr>
          <w:rFonts w:hint="eastAsia"/>
          <w:b/>
          <w:bCs/>
          <w:caps w:val="0"/>
          <w:color w:val="000000" w:themeColor="text1"/>
          <w:spacing w:val="0"/>
          <w:w w:val="100"/>
          <w:position w:val="0"/>
          <w:highlight w:val="none"/>
          <w:lang w:val="en-US" w:eastAsia="zh-CN"/>
          <w14:textFill>
            <w14:solidFill>
              <w14:schemeClr w14:val="tx1"/>
            </w14:solidFill>
          </w14:textFill>
        </w:rPr>
        <w:t>附后</w:t>
      </w:r>
      <w:r>
        <w:rPr>
          <w:b/>
          <w:bCs/>
          <w:caps w:val="0"/>
          <w:color w:val="000000" w:themeColor="text1"/>
          <w:spacing w:val="0"/>
          <w:w w:val="100"/>
          <w:position w:val="0"/>
          <w:highlight w:val="none"/>
          <w:lang w:eastAsia="zh-CN"/>
          <w14:textFill>
            <w14:solidFill>
              <w14:schemeClr w14:val="tx1"/>
            </w14:solidFill>
          </w14:textFill>
        </w:rPr>
        <w:t>）</w:t>
      </w:r>
      <w:bookmarkEnd w:id="13"/>
    </w:p>
    <w:p w14:paraId="513AA08E">
      <w:pPr>
        <w:pStyle w:val="2"/>
        <w:spacing w:line="360"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39134062">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br w:type="page"/>
      </w:r>
    </w:p>
    <w:p w14:paraId="1CE1DD48">
      <w:pPr>
        <w:spacing w:line="360" w:lineRule="auto"/>
        <w:jc w:val="center"/>
        <w:rPr>
          <w:rFonts w:hint="eastAsia" w:ascii="宋体" w:hAnsi="宋体" w:eastAsia="宋体" w:cs="宋体"/>
          <w:b/>
          <w:bCs/>
          <w:color w:val="auto"/>
          <w:sz w:val="52"/>
          <w:highlight w:val="none"/>
          <w:lang w:val="en-US" w:eastAsia="zh-CN"/>
        </w:rPr>
      </w:pPr>
    </w:p>
    <w:p w14:paraId="645BFFAE">
      <w:pPr>
        <w:spacing w:line="360" w:lineRule="auto"/>
        <w:jc w:val="center"/>
        <w:rPr>
          <w:rFonts w:hint="eastAsia" w:ascii="宋体" w:hAnsi="宋体" w:eastAsia="宋体" w:cs="宋体"/>
          <w:b/>
          <w:bCs/>
          <w:color w:val="auto"/>
          <w:sz w:val="52"/>
          <w:highlight w:val="none"/>
          <w:lang w:val="en-US" w:eastAsia="zh-CN"/>
        </w:rPr>
      </w:pPr>
    </w:p>
    <w:p w14:paraId="75043EA8">
      <w:pPr>
        <w:spacing w:line="360" w:lineRule="auto"/>
        <w:jc w:val="center"/>
        <w:rPr>
          <w:rFonts w:hint="eastAsia" w:ascii="宋体" w:hAnsi="宋体" w:eastAsia="宋体" w:cs="宋体"/>
          <w:b/>
          <w:bCs/>
          <w:color w:val="auto"/>
          <w:sz w:val="52"/>
          <w:highlight w:val="none"/>
        </w:rPr>
      </w:pPr>
      <w:r>
        <w:rPr>
          <w:rFonts w:hint="eastAsia" w:ascii="宋体" w:hAnsi="宋体" w:eastAsia="宋体" w:cs="宋体"/>
          <w:b/>
          <w:bCs/>
          <w:color w:val="auto"/>
          <w:sz w:val="52"/>
          <w:highlight w:val="none"/>
          <w:lang w:val="en-US" w:eastAsia="zh-CN"/>
        </w:rPr>
        <w:t>博 白 县</w:t>
      </w:r>
      <w:r>
        <w:rPr>
          <w:rFonts w:hint="eastAsia" w:ascii="宋体" w:hAnsi="宋体" w:eastAsia="宋体" w:cs="宋体"/>
          <w:b/>
          <w:bCs/>
          <w:color w:val="auto"/>
          <w:sz w:val="52"/>
          <w:highlight w:val="none"/>
        </w:rPr>
        <w:t xml:space="preserve"> 政 府 采 购</w:t>
      </w:r>
    </w:p>
    <w:p w14:paraId="1D0A9929">
      <w:pPr>
        <w:spacing w:line="360" w:lineRule="auto"/>
        <w:jc w:val="center"/>
        <w:rPr>
          <w:rFonts w:hint="eastAsia" w:ascii="宋体" w:hAnsi="宋体" w:eastAsia="宋体" w:cs="宋体"/>
          <w:color w:val="auto"/>
          <w:highlight w:val="none"/>
        </w:rPr>
      </w:pPr>
    </w:p>
    <w:p w14:paraId="3A72B281">
      <w:pPr>
        <w:spacing w:line="360" w:lineRule="auto"/>
        <w:ind w:firstLine="883" w:firstLineChars="200"/>
        <w:jc w:val="left"/>
        <w:rPr>
          <w:rFonts w:hint="eastAsia" w:ascii="宋体" w:hAnsi="宋体" w:eastAsia="宋体" w:cs="宋体"/>
          <w:b/>
          <w:bCs/>
          <w:color w:val="auto"/>
          <w:sz w:val="44"/>
          <w:highlight w:val="none"/>
        </w:rPr>
      </w:pPr>
    </w:p>
    <w:p w14:paraId="60A02A63">
      <w:pPr>
        <w:spacing w:line="360" w:lineRule="auto"/>
        <w:ind w:firstLine="883" w:firstLineChars="200"/>
        <w:jc w:val="left"/>
        <w:rPr>
          <w:rFonts w:hint="eastAsia" w:ascii="宋体" w:hAnsi="宋体" w:eastAsia="宋体" w:cs="宋体"/>
          <w:b/>
          <w:bCs/>
          <w:color w:val="auto"/>
          <w:sz w:val="44"/>
          <w:highlight w:val="none"/>
        </w:rPr>
      </w:pPr>
    </w:p>
    <w:p w14:paraId="7971838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bCs/>
          <w:color w:val="auto"/>
          <w:sz w:val="44"/>
          <w:highlight w:val="none"/>
          <w:lang w:eastAsia="zh-CN"/>
        </w:rPr>
      </w:pPr>
      <w:r>
        <w:rPr>
          <w:rFonts w:hint="eastAsia" w:ascii="宋体" w:hAnsi="宋体" w:cs="宋体"/>
          <w:b/>
          <w:bCs/>
          <w:color w:val="auto"/>
          <w:sz w:val="48"/>
          <w:szCs w:val="28"/>
          <w:highlight w:val="none"/>
          <w:lang w:eastAsia="zh-CN"/>
        </w:rPr>
        <w:t>2026-2028年博白县财政投资项目评审服务框架协议</w:t>
      </w:r>
    </w:p>
    <w:p w14:paraId="380B279A">
      <w:pPr>
        <w:spacing w:line="360" w:lineRule="auto"/>
        <w:jc w:val="center"/>
        <w:rPr>
          <w:rFonts w:hint="eastAsia" w:ascii="宋体" w:hAnsi="宋体" w:eastAsia="宋体" w:cs="宋体"/>
          <w:b/>
          <w:bCs/>
          <w:color w:val="auto"/>
          <w:sz w:val="44"/>
          <w:highlight w:val="none"/>
        </w:rPr>
      </w:pPr>
    </w:p>
    <w:p w14:paraId="17F74A1C">
      <w:pPr>
        <w:spacing w:line="360" w:lineRule="auto"/>
        <w:ind w:firstLine="3507" w:firstLineChars="794"/>
        <w:rPr>
          <w:rFonts w:hint="eastAsia" w:ascii="宋体" w:hAnsi="宋体" w:eastAsia="宋体" w:cs="宋体"/>
          <w:b/>
          <w:bCs/>
          <w:color w:val="auto"/>
          <w:sz w:val="44"/>
          <w:highlight w:val="none"/>
        </w:rPr>
      </w:pPr>
    </w:p>
    <w:p w14:paraId="04AEF21F">
      <w:pPr>
        <w:ind w:firstLine="1995" w:firstLineChars="552"/>
        <w:rPr>
          <w:rFonts w:hint="eastAsia" w:ascii="宋体" w:hAnsi="宋体" w:eastAsia="宋体" w:cs="宋体"/>
          <w:b/>
          <w:color w:val="auto"/>
          <w:sz w:val="36"/>
          <w:szCs w:val="36"/>
          <w:highlight w:val="none"/>
          <w:lang w:eastAsia="zh-CN"/>
        </w:rPr>
      </w:pPr>
      <w:r>
        <w:rPr>
          <w:rFonts w:hint="eastAsia" w:ascii="宋体" w:hAnsi="宋体" w:eastAsia="宋体" w:cs="宋体"/>
          <w:b/>
          <w:color w:val="auto"/>
          <w:sz w:val="36"/>
          <w:szCs w:val="36"/>
          <w:highlight w:val="none"/>
        </w:rPr>
        <w:t>项目编号：</w:t>
      </w:r>
      <w:r>
        <w:rPr>
          <w:rFonts w:hint="eastAsia" w:ascii="宋体" w:hAnsi="宋体" w:cs="宋体"/>
          <w:b/>
          <w:color w:val="auto"/>
          <w:sz w:val="36"/>
          <w:szCs w:val="36"/>
          <w:highlight w:val="none"/>
          <w:lang w:eastAsia="zh-CN"/>
        </w:rPr>
        <w:t>YLZC2026-K3-230149-GXJL</w:t>
      </w:r>
    </w:p>
    <w:p w14:paraId="138FF73F">
      <w:pPr>
        <w:ind w:firstLine="1995" w:firstLineChars="552"/>
        <w:rPr>
          <w:rFonts w:hint="eastAsia" w:ascii="宋体" w:hAnsi="宋体" w:eastAsia="宋体" w:cs="宋体"/>
          <w:b/>
          <w:color w:val="auto"/>
          <w:sz w:val="36"/>
          <w:szCs w:val="36"/>
          <w:highlight w:val="none"/>
          <w:u w:val="single"/>
        </w:rPr>
      </w:pPr>
    </w:p>
    <w:p w14:paraId="34444258">
      <w:pPr>
        <w:ind w:firstLine="1995" w:firstLineChars="552"/>
        <w:rPr>
          <w:rFonts w:hint="eastAsia" w:ascii="宋体" w:hAnsi="宋体" w:eastAsia="宋体" w:cs="宋体"/>
          <w:b/>
          <w:color w:val="auto"/>
          <w:sz w:val="36"/>
          <w:szCs w:val="36"/>
          <w:highlight w:val="none"/>
          <w:u w:val="single"/>
        </w:rPr>
      </w:pPr>
    </w:p>
    <w:p w14:paraId="2C698AEF">
      <w:pPr>
        <w:keepNext w:val="0"/>
        <w:keepLines w:val="0"/>
        <w:pageBreakBefore w:val="0"/>
        <w:widowControl w:val="0"/>
        <w:tabs>
          <w:tab w:val="left" w:pos="7200"/>
        </w:tabs>
        <w:kinsoku/>
        <w:wordWrap/>
        <w:overflowPunct/>
        <w:topLinePunct w:val="0"/>
        <w:autoSpaceDE/>
        <w:autoSpaceDN/>
        <w:bidi w:val="0"/>
        <w:adjustRightInd/>
        <w:snapToGrid/>
        <w:spacing w:line="360" w:lineRule="auto"/>
        <w:ind w:firstLine="1446" w:firstLineChars="400"/>
        <w:textAlignment w:val="auto"/>
        <w:rPr>
          <w:rFonts w:hint="eastAsia" w:ascii="宋体" w:hAnsi="宋体" w:eastAsia="宋体" w:cs="宋体"/>
          <w:b/>
          <w:color w:val="auto"/>
          <w:sz w:val="36"/>
          <w:szCs w:val="36"/>
          <w:highlight w:val="none"/>
        </w:rPr>
      </w:pPr>
    </w:p>
    <w:p w14:paraId="5DDB0903">
      <w:pPr>
        <w:keepNext w:val="0"/>
        <w:keepLines w:val="0"/>
        <w:pageBreakBefore w:val="0"/>
        <w:widowControl w:val="0"/>
        <w:tabs>
          <w:tab w:val="left" w:pos="7200"/>
        </w:tabs>
        <w:kinsoku/>
        <w:wordWrap/>
        <w:overflowPunct/>
        <w:topLinePunct w:val="0"/>
        <w:autoSpaceDE/>
        <w:autoSpaceDN/>
        <w:bidi w:val="0"/>
        <w:adjustRightInd/>
        <w:snapToGrid/>
        <w:spacing w:line="360" w:lineRule="auto"/>
        <w:ind w:firstLine="1446" w:firstLineChars="400"/>
        <w:textAlignment w:val="auto"/>
        <w:rPr>
          <w:rFonts w:hint="eastAsia" w:ascii="宋体" w:hAnsi="宋体" w:eastAsia="宋体" w:cs="宋体"/>
          <w:b/>
          <w:color w:val="auto"/>
          <w:sz w:val="36"/>
          <w:szCs w:val="36"/>
          <w:highlight w:val="none"/>
        </w:rPr>
      </w:pPr>
    </w:p>
    <w:p w14:paraId="64F9BD51">
      <w:pPr>
        <w:keepNext w:val="0"/>
        <w:keepLines w:val="0"/>
        <w:pageBreakBefore w:val="0"/>
        <w:widowControl w:val="0"/>
        <w:tabs>
          <w:tab w:val="left" w:pos="7200"/>
        </w:tabs>
        <w:kinsoku/>
        <w:wordWrap/>
        <w:overflowPunct/>
        <w:topLinePunct w:val="0"/>
        <w:autoSpaceDE/>
        <w:autoSpaceDN/>
        <w:bidi w:val="0"/>
        <w:adjustRightInd/>
        <w:snapToGrid/>
        <w:spacing w:line="360" w:lineRule="auto"/>
        <w:ind w:firstLine="1446" w:firstLineChars="400"/>
        <w:textAlignment w:val="auto"/>
        <w:rPr>
          <w:rFonts w:hint="eastAsia" w:ascii="宋体" w:hAnsi="宋体" w:eastAsia="宋体" w:cs="宋体"/>
          <w:b/>
          <w:color w:val="auto"/>
          <w:sz w:val="36"/>
          <w:szCs w:val="36"/>
          <w:highlight w:val="none"/>
          <w:u w:val="single"/>
        </w:rPr>
      </w:pPr>
      <w:r>
        <w:rPr>
          <w:rFonts w:hint="eastAsia" w:ascii="宋体" w:hAnsi="宋体" w:eastAsia="宋体" w:cs="宋体"/>
          <w:b/>
          <w:color w:val="auto"/>
          <w:sz w:val="36"/>
          <w:szCs w:val="36"/>
          <w:highlight w:val="none"/>
        </w:rPr>
        <w:t>征</w:t>
      </w:r>
      <w:r>
        <w:rPr>
          <w:rFonts w:hint="eastAsia" w:ascii="宋体" w:hAnsi="宋体" w:cs="宋体"/>
          <w:b/>
          <w:color w:val="auto"/>
          <w:sz w:val="36"/>
          <w:szCs w:val="36"/>
          <w:highlight w:val="none"/>
          <w:lang w:val="en-US" w:eastAsia="zh-CN"/>
        </w:rPr>
        <w:t xml:space="preserve">  </w:t>
      </w:r>
      <w:r>
        <w:rPr>
          <w:rFonts w:hint="eastAsia" w:ascii="宋体" w:hAnsi="宋体" w:eastAsia="宋体" w:cs="宋体"/>
          <w:b/>
          <w:color w:val="auto"/>
          <w:sz w:val="36"/>
          <w:szCs w:val="36"/>
          <w:highlight w:val="none"/>
        </w:rPr>
        <w:t>集</w:t>
      </w:r>
      <w:r>
        <w:rPr>
          <w:rFonts w:hint="eastAsia" w:ascii="宋体" w:hAnsi="宋体" w:cs="宋体"/>
          <w:b/>
          <w:color w:val="auto"/>
          <w:sz w:val="36"/>
          <w:szCs w:val="36"/>
          <w:highlight w:val="none"/>
          <w:lang w:val="en-US" w:eastAsia="zh-CN"/>
        </w:rPr>
        <w:t xml:space="preserve">  </w:t>
      </w:r>
      <w:r>
        <w:rPr>
          <w:rFonts w:hint="eastAsia" w:ascii="宋体" w:hAnsi="宋体" w:eastAsia="宋体" w:cs="宋体"/>
          <w:b/>
          <w:color w:val="auto"/>
          <w:sz w:val="36"/>
          <w:szCs w:val="36"/>
          <w:highlight w:val="none"/>
        </w:rPr>
        <w:t>人：</w:t>
      </w:r>
      <w:r>
        <w:rPr>
          <w:rFonts w:hint="eastAsia" w:ascii="宋体" w:hAnsi="宋体" w:eastAsia="宋体" w:cs="宋体"/>
          <w:b/>
          <w:color w:val="auto"/>
          <w:sz w:val="36"/>
          <w:szCs w:val="36"/>
          <w:highlight w:val="none"/>
          <w:u w:val="single"/>
        </w:rPr>
        <w:t xml:space="preserve"> </w:t>
      </w:r>
      <w:r>
        <w:rPr>
          <w:rFonts w:hint="eastAsia" w:ascii="宋体" w:hAnsi="宋体" w:eastAsia="宋体" w:cs="宋体"/>
          <w:b/>
          <w:color w:val="auto"/>
          <w:sz w:val="36"/>
          <w:szCs w:val="36"/>
          <w:highlight w:val="none"/>
          <w:u w:val="single"/>
          <w:lang w:eastAsia="zh-CN"/>
        </w:rPr>
        <w:t>博白县财政局</w:t>
      </w:r>
      <w:r>
        <w:rPr>
          <w:rFonts w:hint="eastAsia" w:ascii="宋体" w:hAnsi="宋体" w:eastAsia="宋体" w:cs="宋体"/>
          <w:b/>
          <w:color w:val="auto"/>
          <w:sz w:val="36"/>
          <w:szCs w:val="36"/>
          <w:highlight w:val="none"/>
          <w:u w:val="single"/>
        </w:rPr>
        <w:t xml:space="preserve"> </w:t>
      </w:r>
    </w:p>
    <w:p w14:paraId="19644DDE">
      <w:pPr>
        <w:keepNext w:val="0"/>
        <w:keepLines w:val="0"/>
        <w:pageBreakBefore w:val="0"/>
        <w:widowControl w:val="0"/>
        <w:tabs>
          <w:tab w:val="left" w:pos="7380"/>
        </w:tabs>
        <w:kinsoku/>
        <w:wordWrap/>
        <w:overflowPunct/>
        <w:topLinePunct w:val="0"/>
        <w:autoSpaceDE/>
        <w:autoSpaceDN/>
        <w:bidi w:val="0"/>
        <w:adjustRightInd/>
        <w:snapToGrid/>
        <w:spacing w:line="360" w:lineRule="auto"/>
        <w:ind w:firstLine="1446" w:firstLineChars="400"/>
        <w:textAlignment w:val="auto"/>
        <w:rPr>
          <w:rFonts w:hint="eastAsia" w:ascii="宋体" w:hAnsi="宋体" w:eastAsia="宋体" w:cs="宋体"/>
          <w:b/>
          <w:color w:val="auto"/>
          <w:sz w:val="36"/>
          <w:szCs w:val="36"/>
          <w:highlight w:val="none"/>
          <w:u w:val="single"/>
        </w:rPr>
      </w:pPr>
      <w:r>
        <w:rPr>
          <w:rFonts w:hint="eastAsia" w:ascii="宋体" w:hAnsi="宋体" w:eastAsia="宋体" w:cs="宋体"/>
          <w:b/>
          <w:color w:val="auto"/>
          <w:sz w:val="36"/>
          <w:szCs w:val="36"/>
          <w:highlight w:val="none"/>
        </w:rPr>
        <w:t>入围供应商：</w:t>
      </w:r>
      <w:r>
        <w:rPr>
          <w:rFonts w:hint="eastAsia" w:ascii="宋体" w:hAnsi="宋体" w:cs="宋体"/>
          <w:b/>
          <w:color w:val="auto"/>
          <w:sz w:val="36"/>
          <w:szCs w:val="36"/>
          <w:highlight w:val="none"/>
          <w:u w:val="single"/>
          <w:lang w:val="en-US" w:eastAsia="zh-CN"/>
        </w:rPr>
        <w:t xml:space="preserve">              </w:t>
      </w:r>
      <w:r>
        <w:rPr>
          <w:rFonts w:hint="eastAsia" w:ascii="宋体" w:hAnsi="宋体" w:eastAsia="宋体" w:cs="宋体"/>
          <w:b/>
          <w:color w:val="auto"/>
          <w:sz w:val="36"/>
          <w:szCs w:val="36"/>
          <w:highlight w:val="none"/>
          <w:u w:val="single"/>
        </w:rPr>
        <w:t xml:space="preserve"> </w:t>
      </w:r>
    </w:p>
    <w:p w14:paraId="01F9BA2E">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1441" w:firstLineChars="400"/>
        <w:textAlignment w:val="auto"/>
        <w:rPr>
          <w:rFonts w:hint="default" w:ascii="宋体" w:hAnsi="宋体" w:eastAsia="宋体" w:cs="宋体"/>
          <w:b/>
          <w:color w:val="auto"/>
          <w:kern w:val="2"/>
          <w:sz w:val="36"/>
          <w:szCs w:val="36"/>
          <w:highlight w:val="none"/>
          <w:u w:val="single"/>
          <w:lang w:val="en-US" w:eastAsia="zh-CN" w:bidi="ar-SA"/>
        </w:rPr>
      </w:pPr>
      <w:r>
        <w:rPr>
          <w:rFonts w:hint="eastAsia" w:ascii="宋体" w:hAnsi="宋体" w:cs="宋体"/>
          <w:b/>
          <w:color w:val="auto"/>
          <w:sz w:val="36"/>
          <w:szCs w:val="36"/>
          <w:highlight w:val="none"/>
          <w:u w:val="none"/>
          <w:lang w:val="en-US" w:eastAsia="zh-CN"/>
        </w:rPr>
        <w:t>合同  编号：</w:t>
      </w:r>
      <w:r>
        <w:rPr>
          <w:rFonts w:hint="eastAsia" w:ascii="宋体" w:hAnsi="宋体" w:cs="宋体"/>
          <w:b/>
          <w:color w:val="auto"/>
          <w:sz w:val="36"/>
          <w:szCs w:val="36"/>
          <w:highlight w:val="none"/>
          <w:u w:val="single"/>
          <w:lang w:val="en-US" w:eastAsia="zh-CN"/>
        </w:rPr>
        <w:t xml:space="preserve">              </w:t>
      </w:r>
      <w:r>
        <w:rPr>
          <w:rFonts w:hint="eastAsia" w:ascii="宋体" w:hAnsi="宋体" w:eastAsia="宋体" w:cs="宋体"/>
          <w:b/>
          <w:color w:val="auto"/>
          <w:sz w:val="36"/>
          <w:szCs w:val="36"/>
          <w:highlight w:val="none"/>
          <w:u w:val="single"/>
        </w:rPr>
        <w:t xml:space="preserve"> </w:t>
      </w:r>
    </w:p>
    <w:p w14:paraId="094634AE">
      <w:pPr>
        <w:tabs>
          <w:tab w:val="left" w:pos="7380"/>
        </w:tabs>
        <w:spacing w:line="360" w:lineRule="auto"/>
        <w:rPr>
          <w:rFonts w:hint="eastAsia" w:ascii="宋体" w:hAnsi="宋体" w:eastAsia="宋体" w:cs="宋体"/>
          <w:b/>
          <w:bCs/>
          <w:color w:val="auto"/>
          <w:sz w:val="44"/>
          <w:highlight w:val="none"/>
        </w:rPr>
      </w:pPr>
    </w:p>
    <w:p w14:paraId="66BEFB23">
      <w:pPr>
        <w:tabs>
          <w:tab w:val="left" w:pos="7380"/>
        </w:tabs>
        <w:spacing w:line="360" w:lineRule="auto"/>
        <w:jc w:val="both"/>
        <w:rPr>
          <w:rFonts w:hint="default" w:ascii="宋体" w:hAnsi="宋体" w:eastAsia="宋体" w:cs="宋体"/>
          <w:b/>
          <w:color w:val="auto"/>
          <w:sz w:val="30"/>
          <w:szCs w:val="30"/>
          <w:highlight w:val="none"/>
          <w:lang w:val="en-US" w:eastAsia="zh-CN"/>
        </w:rPr>
        <w:sectPr>
          <w:footerReference r:id="rId15" w:type="default"/>
          <w:pgSz w:w="11906" w:h="16838"/>
          <w:pgMar w:top="1134" w:right="1134" w:bottom="1134" w:left="1361" w:header="851" w:footer="992" w:gutter="0"/>
          <w:pgBorders>
            <w:top w:val="none" w:sz="0" w:space="0"/>
            <w:left w:val="none" w:sz="0" w:space="0"/>
            <w:bottom w:val="none" w:sz="0" w:space="0"/>
            <w:right w:val="none" w:sz="0" w:space="0"/>
          </w:pgBorders>
          <w:cols w:space="0" w:num="1"/>
          <w:rtlGutter w:val="0"/>
          <w:docGrid w:type="lines" w:linePitch="312" w:charSpace="0"/>
        </w:sectPr>
      </w:pPr>
      <w:r>
        <w:rPr>
          <w:rFonts w:hint="eastAsia" w:ascii="宋体" w:hAnsi="宋体" w:cs="宋体"/>
          <w:b/>
          <w:color w:val="auto"/>
          <w:sz w:val="30"/>
          <w:szCs w:val="30"/>
          <w:highlight w:val="none"/>
          <w:lang w:val="en-US" w:eastAsia="zh-CN"/>
        </w:rPr>
        <w:t xml:space="preserve">      </w:t>
      </w:r>
    </w:p>
    <w:p w14:paraId="080CFD78">
      <w:pPr>
        <w:tabs>
          <w:tab w:val="left" w:pos="7380"/>
        </w:tabs>
        <w:spacing w:line="360" w:lineRule="auto"/>
        <w:jc w:val="center"/>
        <w:rPr>
          <w:rFonts w:hint="eastAsia" w:ascii="宋体" w:hAnsi="宋体" w:eastAsia="宋体" w:cs="宋体"/>
          <w:b/>
          <w:bCs/>
          <w:color w:val="auto"/>
          <w:sz w:val="30"/>
          <w:szCs w:val="30"/>
          <w:highlight w:val="none"/>
        </w:rPr>
      </w:pPr>
      <w:r>
        <w:rPr>
          <w:rFonts w:hint="eastAsia" w:ascii="宋体" w:hAnsi="宋体" w:eastAsia="宋体" w:cs="宋体"/>
          <w:b/>
          <w:color w:val="auto"/>
          <w:sz w:val="30"/>
          <w:szCs w:val="30"/>
          <w:highlight w:val="none"/>
        </w:rPr>
        <w:t>框架协议（</w:t>
      </w:r>
      <w:r>
        <w:rPr>
          <w:rFonts w:hint="eastAsia" w:ascii="宋体" w:hAnsi="宋体" w:eastAsia="宋体" w:cs="宋体"/>
          <w:b/>
          <w:color w:val="auto"/>
          <w:sz w:val="30"/>
          <w:szCs w:val="30"/>
          <w:highlight w:val="none"/>
          <w:lang w:val="en-US" w:eastAsia="zh-CN"/>
        </w:rPr>
        <w:t>标项一</w:t>
      </w:r>
      <w:r>
        <w:rPr>
          <w:rFonts w:hint="eastAsia" w:ascii="宋体" w:hAnsi="宋体" w:cs="宋体"/>
          <w:b/>
          <w:color w:val="auto"/>
          <w:sz w:val="30"/>
          <w:szCs w:val="30"/>
          <w:highlight w:val="none"/>
          <w:lang w:val="en-US" w:eastAsia="zh-CN"/>
        </w:rPr>
        <w:t>格式</w:t>
      </w:r>
      <w:r>
        <w:rPr>
          <w:rFonts w:hint="eastAsia" w:ascii="宋体" w:hAnsi="宋体" w:eastAsia="宋体" w:cs="宋体"/>
          <w:b/>
          <w:color w:val="auto"/>
          <w:sz w:val="30"/>
          <w:szCs w:val="30"/>
          <w:highlight w:val="none"/>
        </w:rPr>
        <w:t>）</w:t>
      </w:r>
    </w:p>
    <w:p w14:paraId="5A03D77E">
      <w:pPr>
        <w:pStyle w:val="36"/>
        <w:keepNext w:val="0"/>
        <w:keepLines w:val="0"/>
        <w:pageBreakBefore w:val="0"/>
        <w:widowControl w:val="0"/>
        <w:shd w:val="clear" w:color="auto" w:fill="auto"/>
        <w:kinsoku/>
        <w:wordWrap/>
        <w:overflowPunct/>
        <w:topLinePunct w:val="0"/>
        <w:bidi w:val="0"/>
        <w:spacing w:before="0" w:after="180" w:line="440" w:lineRule="exact"/>
        <w:ind w:left="0" w:right="0" w:firstLine="0"/>
        <w:jc w:val="left"/>
        <w:textAlignment w:val="auto"/>
        <w:rPr>
          <w:rFonts w:hint="default" w:ascii="宋体" w:hAnsi="宋体" w:eastAsia="宋体" w:cs="宋体"/>
          <w:color w:val="auto"/>
          <w:sz w:val="21"/>
          <w:szCs w:val="21"/>
          <w:highlight w:val="none"/>
          <w:u w:val="single"/>
          <w:lang w:val="en-US" w:eastAsia="zh-CN"/>
        </w:rPr>
      </w:pPr>
      <w:r>
        <w:rPr>
          <w:rFonts w:hint="eastAsia" w:ascii="宋体" w:hAnsi="宋体" w:eastAsia="宋体" w:cs="宋体"/>
          <w:color w:val="auto"/>
          <w:spacing w:val="0"/>
          <w:w w:val="100"/>
          <w:position w:val="0"/>
          <w:sz w:val="21"/>
          <w:szCs w:val="21"/>
          <w:highlight w:val="none"/>
        </w:rPr>
        <w:t>甲方（征集人）：</w:t>
      </w:r>
      <w:r>
        <w:rPr>
          <w:rFonts w:hint="eastAsia" w:ascii="宋体" w:hAnsi="宋体" w:eastAsia="宋体" w:cs="宋体"/>
          <w:color w:val="auto"/>
          <w:spacing w:val="0"/>
          <w:w w:val="100"/>
          <w:position w:val="0"/>
          <w:sz w:val="21"/>
          <w:szCs w:val="21"/>
          <w:highlight w:val="none"/>
          <w:u w:val="single"/>
          <w:lang w:val="en-US" w:eastAsia="zh-CN"/>
        </w:rPr>
        <w:t>博白县财政局</w:t>
      </w:r>
      <w:r>
        <w:rPr>
          <w:rFonts w:hint="eastAsia" w:cs="宋体"/>
          <w:color w:val="auto"/>
          <w:spacing w:val="0"/>
          <w:w w:val="100"/>
          <w:position w:val="0"/>
          <w:sz w:val="21"/>
          <w:szCs w:val="21"/>
          <w:highlight w:val="none"/>
          <w:u w:val="none"/>
          <w:lang w:val="en-US" w:eastAsia="zh-CN"/>
        </w:rPr>
        <w:t xml:space="preserve">                            合同编号：</w:t>
      </w:r>
      <w:r>
        <w:rPr>
          <w:rFonts w:hint="eastAsia" w:cs="宋体"/>
          <w:color w:val="auto"/>
          <w:spacing w:val="0"/>
          <w:w w:val="100"/>
          <w:position w:val="0"/>
          <w:sz w:val="21"/>
          <w:szCs w:val="21"/>
          <w:highlight w:val="none"/>
          <w:u w:val="single"/>
          <w:lang w:val="en-US" w:eastAsia="zh-CN"/>
        </w:rPr>
        <w:t xml:space="preserve">               </w:t>
      </w:r>
    </w:p>
    <w:p w14:paraId="277855E2">
      <w:pPr>
        <w:pStyle w:val="36"/>
        <w:keepNext w:val="0"/>
        <w:keepLines w:val="0"/>
        <w:pageBreakBefore w:val="0"/>
        <w:widowControl w:val="0"/>
        <w:shd w:val="clear" w:color="auto" w:fill="auto"/>
        <w:tabs>
          <w:tab w:val="left" w:pos="4018"/>
        </w:tabs>
        <w:kinsoku/>
        <w:wordWrap/>
        <w:overflowPunct/>
        <w:topLinePunct w:val="0"/>
        <w:autoSpaceDE/>
        <w:autoSpaceDN/>
        <w:bidi w:val="0"/>
        <w:adjustRightInd/>
        <w:snapToGrid/>
        <w:spacing w:before="0" w:after="0" w:line="240" w:lineRule="auto"/>
        <w:ind w:left="0" w:right="0" w:firstLine="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0"/>
          <w:w w:val="100"/>
          <w:position w:val="0"/>
          <w:sz w:val="21"/>
          <w:szCs w:val="21"/>
          <w:highlight w:val="none"/>
        </w:rPr>
        <w:t>乙方（入围供应商）：</w:t>
      </w:r>
      <w:r>
        <w:rPr>
          <w:rFonts w:hint="eastAsia" w:ascii="宋体" w:hAnsi="宋体" w:eastAsia="宋体" w:cs="宋体"/>
          <w:color w:val="auto"/>
          <w:sz w:val="21"/>
          <w:szCs w:val="21"/>
          <w:highlight w:val="none"/>
          <w:u w:val="single"/>
        </w:rPr>
        <w:t xml:space="preserve"> </w:t>
      </w:r>
      <w:r>
        <w:rPr>
          <w:rFonts w:hint="eastAsia" w:cs="宋体"/>
          <w:color w:val="auto"/>
          <w:sz w:val="21"/>
          <w:szCs w:val="21"/>
          <w:highlight w:val="none"/>
          <w:u w:val="single"/>
          <w:lang w:eastAsia="zh-CN"/>
        </w:rPr>
        <w:t xml:space="preserve">               </w:t>
      </w:r>
    </w:p>
    <w:p w14:paraId="605FB7BD">
      <w:pPr>
        <w:pStyle w:val="36"/>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righ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rPr>
        <w:t>根据《中华人民共和国政府</w:t>
      </w:r>
      <w:r>
        <w:rPr>
          <w:rFonts w:hint="eastAsia" w:ascii="宋体" w:hAnsi="宋体" w:eastAsia="宋体" w:cs="宋体"/>
          <w:color w:val="auto"/>
          <w:spacing w:val="0"/>
          <w:w w:val="100"/>
          <w:position w:val="0"/>
          <w:sz w:val="21"/>
          <w:szCs w:val="21"/>
          <w:highlight w:val="none"/>
          <w:lang w:val="en-US" w:eastAsia="zh-CN"/>
        </w:rPr>
        <w:t>采</w:t>
      </w:r>
      <w:r>
        <w:rPr>
          <w:rFonts w:hint="eastAsia" w:ascii="宋体" w:hAnsi="宋体" w:eastAsia="宋体" w:cs="宋体"/>
          <w:color w:val="auto"/>
          <w:spacing w:val="0"/>
          <w:w w:val="100"/>
          <w:position w:val="0"/>
          <w:sz w:val="21"/>
          <w:szCs w:val="21"/>
          <w:highlight w:val="none"/>
        </w:rPr>
        <w:t>购法》、《政府</w:t>
      </w:r>
      <w:r>
        <w:rPr>
          <w:rFonts w:hint="eastAsia" w:ascii="宋体" w:hAnsi="宋体" w:eastAsia="宋体" w:cs="宋体"/>
          <w:color w:val="auto"/>
          <w:spacing w:val="0"/>
          <w:w w:val="100"/>
          <w:position w:val="0"/>
          <w:sz w:val="21"/>
          <w:szCs w:val="21"/>
          <w:highlight w:val="none"/>
          <w:lang w:val="en-US" w:eastAsia="zh-CN"/>
        </w:rPr>
        <w:t>采</w:t>
      </w:r>
      <w:r>
        <w:rPr>
          <w:rFonts w:hint="eastAsia" w:ascii="宋体" w:hAnsi="宋体" w:eastAsia="宋体" w:cs="宋体"/>
          <w:color w:val="auto"/>
          <w:spacing w:val="0"/>
          <w:w w:val="100"/>
          <w:position w:val="0"/>
          <w:sz w:val="21"/>
          <w:szCs w:val="21"/>
          <w:highlight w:val="none"/>
        </w:rPr>
        <w:t>购框架协议</w:t>
      </w:r>
      <w:r>
        <w:rPr>
          <w:rFonts w:hint="eastAsia" w:ascii="宋体" w:hAnsi="宋体" w:eastAsia="宋体" w:cs="宋体"/>
          <w:color w:val="auto"/>
          <w:spacing w:val="0"/>
          <w:w w:val="100"/>
          <w:position w:val="0"/>
          <w:sz w:val="21"/>
          <w:szCs w:val="21"/>
          <w:highlight w:val="none"/>
          <w:lang w:val="en-US" w:eastAsia="zh-CN"/>
        </w:rPr>
        <w:t>采</w:t>
      </w:r>
      <w:r>
        <w:rPr>
          <w:rFonts w:hint="eastAsia" w:ascii="宋体" w:hAnsi="宋体" w:eastAsia="宋体" w:cs="宋体"/>
          <w:color w:val="auto"/>
          <w:spacing w:val="0"/>
          <w:w w:val="100"/>
          <w:position w:val="0"/>
          <w:sz w:val="21"/>
          <w:szCs w:val="21"/>
          <w:highlight w:val="none"/>
        </w:rPr>
        <w:t>购方式管理暂行办法》</w:t>
      </w:r>
      <w:r>
        <w:rPr>
          <w:rFonts w:hint="eastAsia" w:ascii="宋体" w:hAnsi="宋体" w:eastAsia="宋体" w:cs="宋体"/>
          <w:color w:val="auto"/>
          <w:spacing w:val="0"/>
          <w:w w:val="100"/>
          <w:position w:val="0"/>
          <w:sz w:val="21"/>
          <w:szCs w:val="21"/>
          <w:highlight w:val="none"/>
          <w:lang w:eastAsia="zh-CN"/>
        </w:rPr>
        <w:t>、</w:t>
      </w:r>
      <w:r>
        <w:rPr>
          <w:rFonts w:hint="eastAsia" w:ascii="宋体" w:hAnsi="宋体" w:eastAsia="宋体" w:cs="宋体"/>
          <w:color w:val="auto"/>
          <w:sz w:val="21"/>
          <w:szCs w:val="21"/>
          <w:highlight w:val="none"/>
        </w:rPr>
        <w:t>《中华人民共和国民法典》</w:t>
      </w:r>
      <w:r>
        <w:rPr>
          <w:rFonts w:hint="eastAsia" w:ascii="宋体" w:hAnsi="宋体" w:eastAsia="宋体" w:cs="宋体"/>
          <w:color w:val="auto"/>
          <w:spacing w:val="0"/>
          <w:w w:val="100"/>
          <w:position w:val="0"/>
          <w:sz w:val="21"/>
          <w:szCs w:val="21"/>
          <w:highlight w:val="none"/>
        </w:rPr>
        <w:t>等相关法律, 按照征集文件约定的事项以及协议乙方的响应文件及其承诺，甲</w:t>
      </w:r>
      <w:r>
        <w:rPr>
          <w:rFonts w:hint="eastAsia" w:ascii="宋体" w:hAnsi="宋体" w:eastAsia="宋体" w:cs="宋体"/>
          <w:color w:val="auto"/>
          <w:spacing w:val="0"/>
          <w:w w:val="100"/>
          <w:position w:val="0"/>
          <w:sz w:val="21"/>
          <w:szCs w:val="21"/>
          <w:highlight w:val="none"/>
          <w:lang w:eastAsia="zh-CN"/>
        </w:rPr>
        <w:t>、</w:t>
      </w:r>
      <w:r>
        <w:rPr>
          <w:rFonts w:hint="eastAsia" w:ascii="宋体" w:hAnsi="宋体" w:eastAsia="宋体" w:cs="宋体"/>
          <w:color w:val="auto"/>
          <w:spacing w:val="0"/>
          <w:w w:val="100"/>
          <w:position w:val="0"/>
          <w:sz w:val="21"/>
          <w:szCs w:val="21"/>
          <w:highlight w:val="none"/>
        </w:rPr>
        <w:t>乙双方</w:t>
      </w:r>
      <w:r>
        <w:rPr>
          <w:rFonts w:hint="eastAsia" w:ascii="宋体" w:hAnsi="宋体" w:eastAsia="宋体" w:cs="宋体"/>
          <w:color w:val="auto"/>
          <w:spacing w:val="0"/>
          <w:w w:val="100"/>
          <w:position w:val="0"/>
          <w:sz w:val="21"/>
          <w:szCs w:val="21"/>
          <w:highlight w:val="none"/>
          <w:lang w:val="en-US" w:eastAsia="zh-CN"/>
        </w:rPr>
        <w:t>经协商一致，订立本</w:t>
      </w:r>
      <w:r>
        <w:rPr>
          <w:rFonts w:hint="eastAsia" w:ascii="宋体" w:hAnsi="宋体" w:eastAsia="宋体" w:cs="宋体"/>
          <w:color w:val="auto"/>
          <w:spacing w:val="0"/>
          <w:w w:val="100"/>
          <w:position w:val="0"/>
          <w:sz w:val="21"/>
          <w:szCs w:val="21"/>
          <w:highlight w:val="none"/>
        </w:rPr>
        <w:t>框架协议</w:t>
      </w:r>
      <w:r>
        <w:rPr>
          <w:rFonts w:hint="eastAsia" w:ascii="宋体" w:hAnsi="宋体" w:eastAsia="宋体" w:cs="宋体"/>
          <w:color w:val="auto"/>
          <w:spacing w:val="0"/>
          <w:w w:val="100"/>
          <w:position w:val="0"/>
          <w:sz w:val="21"/>
          <w:szCs w:val="21"/>
          <w:highlight w:val="none"/>
          <w:lang w:eastAsia="zh-CN"/>
        </w:rPr>
        <w:t>（</w:t>
      </w:r>
      <w:r>
        <w:rPr>
          <w:rFonts w:hint="eastAsia" w:ascii="宋体" w:hAnsi="宋体" w:eastAsia="宋体" w:cs="宋体"/>
          <w:color w:val="auto"/>
          <w:spacing w:val="0"/>
          <w:w w:val="100"/>
          <w:position w:val="0"/>
          <w:sz w:val="21"/>
          <w:szCs w:val="21"/>
          <w:highlight w:val="none"/>
          <w:lang w:val="en-US" w:eastAsia="zh-CN"/>
        </w:rPr>
        <w:t>以下简称“协议”</w:t>
      </w:r>
      <w:r>
        <w:rPr>
          <w:rFonts w:hint="eastAsia" w:ascii="宋体" w:hAnsi="宋体" w:eastAsia="宋体" w:cs="宋体"/>
          <w:color w:val="auto"/>
          <w:spacing w:val="0"/>
          <w:w w:val="100"/>
          <w:position w:val="0"/>
          <w:sz w:val="21"/>
          <w:szCs w:val="21"/>
          <w:highlight w:val="none"/>
          <w:lang w:eastAsia="zh-CN"/>
        </w:rPr>
        <w:t>）</w:t>
      </w:r>
      <w:r>
        <w:rPr>
          <w:rFonts w:hint="eastAsia" w:ascii="宋体" w:hAnsi="宋体" w:eastAsia="宋体" w:cs="宋体"/>
          <w:color w:val="auto"/>
          <w:spacing w:val="0"/>
          <w:w w:val="100"/>
          <w:position w:val="0"/>
          <w:sz w:val="21"/>
          <w:szCs w:val="21"/>
          <w:highlight w:val="none"/>
        </w:rPr>
        <w:t>。</w:t>
      </w:r>
    </w:p>
    <w:p w14:paraId="71E2F319">
      <w:pPr>
        <w:pStyle w:val="36"/>
        <w:keepNext w:val="0"/>
        <w:keepLines w:val="0"/>
        <w:pageBreakBefore w:val="0"/>
        <w:widowControl w:val="0"/>
        <w:shd w:val="clear" w:color="auto" w:fill="auto"/>
        <w:kinsoku/>
        <w:wordWrap/>
        <w:overflowPunct/>
        <w:topLinePunct w:val="0"/>
        <w:autoSpaceDE/>
        <w:autoSpaceDN/>
        <w:bidi w:val="0"/>
        <w:adjustRightInd/>
        <w:snapToGrid/>
        <w:spacing w:before="0" w:after="180" w:line="300" w:lineRule="exact"/>
        <w:ind w:left="0" w:right="0" w:firstLine="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0"/>
          <w:w w:val="100"/>
          <w:position w:val="0"/>
          <w:sz w:val="21"/>
          <w:szCs w:val="21"/>
          <w:highlight w:val="none"/>
        </w:rPr>
        <w:t>第一条项目基本信息</w:t>
      </w:r>
    </w:p>
    <w:p w14:paraId="130F158C">
      <w:pPr>
        <w:pStyle w:val="36"/>
        <w:keepNext w:val="0"/>
        <w:keepLines w:val="0"/>
        <w:pageBreakBefore w:val="0"/>
        <w:widowControl w:val="0"/>
        <w:numPr>
          <w:ilvl w:val="0"/>
          <w:numId w:val="0"/>
        </w:numPr>
        <w:shd w:val="clear" w:color="auto" w:fill="auto"/>
        <w:tabs>
          <w:tab w:val="left" w:pos="330"/>
        </w:tabs>
        <w:kinsoku/>
        <w:wordWrap/>
        <w:overflowPunct/>
        <w:topLinePunct w:val="0"/>
        <w:autoSpaceDE/>
        <w:autoSpaceDN/>
        <w:bidi w:val="0"/>
        <w:adjustRightInd/>
        <w:snapToGrid/>
        <w:spacing w:before="0" w:after="100" w:line="360" w:lineRule="exact"/>
        <w:ind w:leftChars="0" w:right="0" w:right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lang w:val="en-US" w:eastAsia="zh-CN"/>
        </w:rPr>
        <w:t>1、</w:t>
      </w:r>
      <w:r>
        <w:rPr>
          <w:rFonts w:hint="eastAsia" w:ascii="宋体" w:hAnsi="宋体" w:eastAsia="宋体" w:cs="宋体"/>
          <w:color w:val="auto"/>
          <w:spacing w:val="0"/>
          <w:w w:val="100"/>
          <w:position w:val="0"/>
          <w:sz w:val="21"/>
          <w:szCs w:val="21"/>
          <w:highlight w:val="none"/>
        </w:rPr>
        <w:t>项目名称：</w:t>
      </w:r>
      <w:r>
        <w:rPr>
          <w:rFonts w:hint="eastAsia" w:cs="宋体"/>
          <w:color w:val="auto"/>
          <w:spacing w:val="0"/>
          <w:w w:val="100"/>
          <w:position w:val="0"/>
          <w:sz w:val="21"/>
          <w:szCs w:val="21"/>
          <w:highlight w:val="none"/>
          <w:u w:val="single"/>
          <w:lang w:eastAsia="zh-CN"/>
        </w:rPr>
        <w:t>2026-2028年博白县财政投资项目评审服务框架协议采购</w:t>
      </w:r>
    </w:p>
    <w:p w14:paraId="6AC1A58F">
      <w:pPr>
        <w:pStyle w:val="36"/>
        <w:keepNext w:val="0"/>
        <w:keepLines w:val="0"/>
        <w:pageBreakBefore w:val="0"/>
        <w:widowControl w:val="0"/>
        <w:numPr>
          <w:ilvl w:val="0"/>
          <w:numId w:val="0"/>
        </w:numPr>
        <w:shd w:val="clear" w:color="auto" w:fill="auto"/>
        <w:tabs>
          <w:tab w:val="left" w:pos="358"/>
          <w:tab w:val="left" w:pos="4442"/>
        </w:tabs>
        <w:kinsoku/>
        <w:wordWrap/>
        <w:overflowPunct/>
        <w:topLinePunct w:val="0"/>
        <w:autoSpaceDE/>
        <w:autoSpaceDN/>
        <w:bidi w:val="0"/>
        <w:adjustRightInd/>
        <w:snapToGrid/>
        <w:spacing w:before="0" w:after="100" w:line="360" w:lineRule="exact"/>
        <w:ind w:leftChars="0" w:right="0" w:rightChars="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0"/>
          <w:w w:val="100"/>
          <w:position w:val="0"/>
          <w:sz w:val="21"/>
          <w:szCs w:val="21"/>
          <w:highlight w:val="none"/>
          <w:lang w:val="en-US" w:eastAsia="zh-CN"/>
        </w:rPr>
        <w:t>2、</w:t>
      </w:r>
      <w:r>
        <w:rPr>
          <w:rFonts w:hint="eastAsia" w:ascii="宋体" w:hAnsi="宋体" w:eastAsia="宋体" w:cs="宋体"/>
          <w:color w:val="auto"/>
          <w:spacing w:val="0"/>
          <w:w w:val="100"/>
          <w:position w:val="0"/>
          <w:sz w:val="21"/>
          <w:szCs w:val="21"/>
          <w:highlight w:val="none"/>
        </w:rPr>
        <w:t>项目编号：</w:t>
      </w:r>
      <w:r>
        <w:rPr>
          <w:rFonts w:hint="eastAsia" w:ascii="宋体" w:hAnsi="宋体" w:eastAsia="宋体" w:cs="宋体"/>
          <w:color w:val="auto"/>
          <w:sz w:val="21"/>
          <w:szCs w:val="21"/>
          <w:highlight w:val="none"/>
          <w:u w:val="single"/>
        </w:rPr>
        <w:t xml:space="preserve"> </w:t>
      </w:r>
      <w:r>
        <w:rPr>
          <w:rFonts w:hint="eastAsia" w:cs="宋体"/>
          <w:color w:val="auto"/>
          <w:sz w:val="21"/>
          <w:szCs w:val="21"/>
          <w:highlight w:val="none"/>
          <w:u w:val="single"/>
          <w:lang w:eastAsia="zh-CN"/>
        </w:rPr>
        <w:t>YLZC2026-K3-230149-GXJL</w:t>
      </w:r>
    </w:p>
    <w:p w14:paraId="715F4C3F">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100" w:line="360" w:lineRule="exact"/>
        <w:ind w:leftChars="0" w:right="0" w:right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pacing w:val="0"/>
          <w:w w:val="100"/>
          <w:position w:val="0"/>
          <w:sz w:val="21"/>
          <w:szCs w:val="21"/>
          <w:highlight w:val="none"/>
          <w:lang w:val="en-US" w:eastAsia="zh-CN"/>
        </w:rPr>
        <w:t>3、</w:t>
      </w:r>
      <w:r>
        <w:rPr>
          <w:rFonts w:hint="eastAsia" w:ascii="宋体" w:hAnsi="宋体" w:eastAsia="宋体" w:cs="宋体"/>
          <w:color w:val="auto"/>
          <w:spacing w:val="0"/>
          <w:w w:val="100"/>
          <w:position w:val="0"/>
          <w:sz w:val="21"/>
          <w:szCs w:val="21"/>
          <w:highlight w:val="none"/>
          <w:u w:val="none"/>
          <w:lang w:val="en-US" w:eastAsia="zh-CN"/>
        </w:rPr>
        <w:t>标项一 ：</w:t>
      </w:r>
      <w:r>
        <w:rPr>
          <w:rFonts w:hint="eastAsia" w:ascii="宋体" w:hAnsi="宋体" w:eastAsia="宋体" w:cs="宋体"/>
          <w:color w:val="auto"/>
          <w:spacing w:val="0"/>
          <w:w w:val="100"/>
          <w:position w:val="0"/>
          <w:sz w:val="21"/>
          <w:szCs w:val="21"/>
          <w:highlight w:val="none"/>
          <w:u w:val="single"/>
          <w:lang w:val="en-US" w:eastAsia="zh-CN"/>
        </w:rPr>
        <w:t>工程概算、预算（含招标控制价、工程量清单）、工程竣工结算评审服务</w:t>
      </w:r>
    </w:p>
    <w:p w14:paraId="2F597744">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0" w:line="360" w:lineRule="exact"/>
        <w:ind w:leftChars="0" w:right="0" w:rightChars="0"/>
        <w:jc w:val="left"/>
        <w:textAlignment w:val="auto"/>
        <w:rPr>
          <w:rFonts w:hint="eastAsia" w:ascii="宋体" w:hAnsi="宋体" w:eastAsia="宋体" w:cs="宋体"/>
          <w:color w:val="auto"/>
          <w:spacing w:val="0"/>
          <w:w w:val="100"/>
          <w:position w:val="0"/>
          <w:sz w:val="21"/>
          <w:szCs w:val="21"/>
          <w:highlight w:val="none"/>
        </w:rPr>
      </w:pPr>
      <w:r>
        <w:rPr>
          <w:rFonts w:hint="eastAsia" w:ascii="宋体" w:hAnsi="宋体" w:eastAsia="宋体" w:cs="宋体"/>
          <w:color w:val="auto"/>
          <w:spacing w:val="0"/>
          <w:w w:val="100"/>
          <w:position w:val="0"/>
          <w:sz w:val="21"/>
          <w:szCs w:val="21"/>
          <w:highlight w:val="none"/>
          <w:lang w:val="en-US" w:eastAsia="zh-CN"/>
        </w:rPr>
        <w:t>4、</w:t>
      </w:r>
      <w:r>
        <w:rPr>
          <w:rFonts w:hint="eastAsia" w:ascii="宋体" w:hAnsi="宋体" w:eastAsia="宋体" w:cs="宋体"/>
          <w:color w:val="auto"/>
          <w:spacing w:val="0"/>
          <w:w w:val="100"/>
          <w:position w:val="0"/>
          <w:sz w:val="21"/>
          <w:szCs w:val="21"/>
          <w:highlight w:val="none"/>
        </w:rPr>
        <w:t>框架协议期限：</w:t>
      </w:r>
      <w:r>
        <w:rPr>
          <w:rFonts w:hint="eastAsia" w:ascii="宋体" w:hAnsi="宋体" w:eastAsia="宋体" w:cs="宋体"/>
          <w:color w:val="auto"/>
          <w:spacing w:val="0"/>
          <w:w w:val="100"/>
          <w:position w:val="0"/>
          <w:sz w:val="21"/>
          <w:szCs w:val="21"/>
          <w:highlight w:val="none"/>
          <w:u w:val="single"/>
        </w:rPr>
        <w:t>两年，自202</w:t>
      </w:r>
      <w:r>
        <w:rPr>
          <w:rFonts w:hint="eastAsia" w:cs="宋体"/>
          <w:color w:val="auto"/>
          <w:spacing w:val="0"/>
          <w:w w:val="100"/>
          <w:position w:val="0"/>
          <w:sz w:val="21"/>
          <w:szCs w:val="21"/>
          <w:highlight w:val="none"/>
          <w:u w:val="single"/>
          <w:lang w:val="en-US" w:eastAsia="zh-CN"/>
        </w:rPr>
        <w:t>6</w:t>
      </w:r>
      <w:r>
        <w:rPr>
          <w:rFonts w:hint="eastAsia" w:ascii="宋体" w:hAnsi="宋体" w:eastAsia="宋体" w:cs="宋体"/>
          <w:color w:val="auto"/>
          <w:spacing w:val="0"/>
          <w:w w:val="100"/>
          <w:position w:val="0"/>
          <w:sz w:val="21"/>
          <w:szCs w:val="21"/>
          <w:highlight w:val="none"/>
          <w:u w:val="single"/>
        </w:rPr>
        <w:t>年</w:t>
      </w:r>
      <w:r>
        <w:rPr>
          <w:rFonts w:hint="eastAsia" w:ascii="宋体" w:hAnsi="宋体" w:eastAsia="宋体" w:cs="宋体"/>
          <w:color w:val="auto"/>
          <w:spacing w:val="0"/>
          <w:w w:val="100"/>
          <w:position w:val="0"/>
          <w:sz w:val="21"/>
          <w:szCs w:val="21"/>
          <w:highlight w:val="none"/>
          <w:u w:val="single"/>
          <w:lang w:val="en-US" w:eastAsia="zh-CN"/>
        </w:rPr>
        <w:t xml:space="preserve">  </w:t>
      </w:r>
      <w:r>
        <w:rPr>
          <w:rFonts w:hint="eastAsia" w:ascii="宋体" w:hAnsi="宋体" w:eastAsia="宋体" w:cs="宋体"/>
          <w:color w:val="auto"/>
          <w:spacing w:val="0"/>
          <w:w w:val="100"/>
          <w:position w:val="0"/>
          <w:sz w:val="21"/>
          <w:szCs w:val="21"/>
          <w:highlight w:val="none"/>
          <w:u w:val="single"/>
        </w:rPr>
        <w:t>月</w:t>
      </w:r>
      <w:r>
        <w:rPr>
          <w:rFonts w:hint="eastAsia" w:ascii="宋体" w:hAnsi="宋体" w:eastAsia="宋体" w:cs="宋体"/>
          <w:color w:val="auto"/>
          <w:spacing w:val="0"/>
          <w:w w:val="100"/>
          <w:position w:val="0"/>
          <w:sz w:val="21"/>
          <w:szCs w:val="21"/>
          <w:highlight w:val="none"/>
          <w:u w:val="single"/>
          <w:lang w:val="en-US" w:eastAsia="zh-CN"/>
        </w:rPr>
        <w:t xml:space="preserve">  </w:t>
      </w:r>
      <w:r>
        <w:rPr>
          <w:rFonts w:hint="eastAsia" w:ascii="宋体" w:hAnsi="宋体" w:eastAsia="宋体" w:cs="宋体"/>
          <w:color w:val="auto"/>
          <w:spacing w:val="0"/>
          <w:w w:val="100"/>
          <w:position w:val="0"/>
          <w:sz w:val="21"/>
          <w:szCs w:val="21"/>
          <w:highlight w:val="none"/>
          <w:u w:val="single"/>
        </w:rPr>
        <w:t>日起到202</w:t>
      </w:r>
      <w:r>
        <w:rPr>
          <w:rFonts w:hint="eastAsia" w:cs="宋体"/>
          <w:color w:val="auto"/>
          <w:spacing w:val="0"/>
          <w:w w:val="100"/>
          <w:position w:val="0"/>
          <w:sz w:val="21"/>
          <w:szCs w:val="21"/>
          <w:highlight w:val="none"/>
          <w:u w:val="single"/>
          <w:lang w:val="en-US" w:eastAsia="zh-CN"/>
        </w:rPr>
        <w:t>8</w:t>
      </w:r>
      <w:r>
        <w:rPr>
          <w:rFonts w:hint="eastAsia" w:ascii="宋体" w:hAnsi="宋体" w:eastAsia="宋体" w:cs="宋体"/>
          <w:color w:val="auto"/>
          <w:spacing w:val="0"/>
          <w:w w:val="100"/>
          <w:position w:val="0"/>
          <w:sz w:val="21"/>
          <w:szCs w:val="21"/>
          <w:highlight w:val="none"/>
          <w:u w:val="single"/>
        </w:rPr>
        <w:t>年</w:t>
      </w:r>
      <w:r>
        <w:rPr>
          <w:rFonts w:hint="eastAsia" w:ascii="宋体" w:hAnsi="宋体" w:eastAsia="宋体" w:cs="宋体"/>
          <w:color w:val="auto"/>
          <w:spacing w:val="0"/>
          <w:w w:val="100"/>
          <w:position w:val="0"/>
          <w:sz w:val="21"/>
          <w:szCs w:val="21"/>
          <w:highlight w:val="none"/>
          <w:u w:val="single"/>
          <w:lang w:val="en-US" w:eastAsia="zh-CN"/>
        </w:rPr>
        <w:t xml:space="preserve">  </w:t>
      </w:r>
      <w:r>
        <w:rPr>
          <w:rFonts w:hint="eastAsia" w:ascii="宋体" w:hAnsi="宋体" w:eastAsia="宋体" w:cs="宋体"/>
          <w:color w:val="auto"/>
          <w:spacing w:val="0"/>
          <w:w w:val="100"/>
          <w:position w:val="0"/>
          <w:sz w:val="21"/>
          <w:szCs w:val="21"/>
          <w:highlight w:val="none"/>
          <w:u w:val="single"/>
        </w:rPr>
        <w:t>月</w:t>
      </w:r>
      <w:r>
        <w:rPr>
          <w:rFonts w:hint="eastAsia" w:ascii="宋体" w:hAnsi="宋体" w:eastAsia="宋体" w:cs="宋体"/>
          <w:color w:val="auto"/>
          <w:spacing w:val="0"/>
          <w:w w:val="100"/>
          <w:position w:val="0"/>
          <w:sz w:val="21"/>
          <w:szCs w:val="21"/>
          <w:highlight w:val="none"/>
          <w:u w:val="single"/>
          <w:lang w:val="en-US" w:eastAsia="zh-CN"/>
        </w:rPr>
        <w:t xml:space="preserve">  </w:t>
      </w:r>
      <w:r>
        <w:rPr>
          <w:rFonts w:hint="eastAsia" w:ascii="宋体" w:hAnsi="宋体" w:eastAsia="宋体" w:cs="宋体"/>
          <w:color w:val="auto"/>
          <w:spacing w:val="0"/>
          <w:w w:val="100"/>
          <w:position w:val="0"/>
          <w:sz w:val="21"/>
          <w:szCs w:val="21"/>
          <w:highlight w:val="none"/>
          <w:u w:val="single"/>
        </w:rPr>
        <w:t>日</w:t>
      </w:r>
      <w:r>
        <w:rPr>
          <w:rFonts w:hint="eastAsia" w:ascii="宋体" w:hAnsi="宋体" w:eastAsia="宋体" w:cs="宋体"/>
          <w:color w:val="auto"/>
          <w:spacing w:val="0"/>
          <w:w w:val="100"/>
          <w:position w:val="0"/>
          <w:sz w:val="21"/>
          <w:szCs w:val="21"/>
          <w:highlight w:val="none"/>
        </w:rPr>
        <w:t>。</w:t>
      </w:r>
    </w:p>
    <w:p w14:paraId="6EC2A1D2">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0" w:line="360" w:lineRule="exact"/>
        <w:ind w:leftChars="0" w:right="0" w:rightChars="0"/>
        <w:jc w:val="left"/>
        <w:textAlignment w:val="auto"/>
        <w:rPr>
          <w:rFonts w:hint="eastAsia" w:ascii="宋体" w:hAnsi="宋体" w:eastAsia="宋体" w:cs="宋体"/>
          <w:color w:val="auto"/>
          <w:spacing w:val="0"/>
          <w:w w:val="100"/>
          <w:position w:val="0"/>
          <w:sz w:val="21"/>
          <w:szCs w:val="21"/>
          <w:highlight w:val="none"/>
          <w:lang w:val="en-US" w:eastAsia="zh-CN"/>
        </w:rPr>
      </w:pPr>
      <w:r>
        <w:rPr>
          <w:rFonts w:hint="eastAsia" w:ascii="宋体" w:hAnsi="宋体" w:eastAsia="宋体" w:cs="宋体"/>
          <w:color w:val="auto"/>
          <w:spacing w:val="0"/>
          <w:w w:val="100"/>
          <w:position w:val="0"/>
          <w:sz w:val="21"/>
          <w:szCs w:val="21"/>
          <w:highlight w:val="none"/>
          <w:lang w:val="en-US" w:eastAsia="zh-CN"/>
        </w:rPr>
        <w:t>5、供应商可承接的财政投资评审项目具体数量及投资额以实际签订采购合同为准。</w:t>
      </w:r>
    </w:p>
    <w:p w14:paraId="44CDEE16">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0" w:line="360" w:lineRule="exact"/>
        <w:ind w:leftChars="0" w:right="0" w:rightChars="0"/>
        <w:jc w:val="left"/>
        <w:textAlignment w:val="auto"/>
        <w:rPr>
          <w:rFonts w:hint="eastAsia" w:ascii="宋体" w:hAnsi="宋体" w:eastAsia="宋体" w:cs="宋体"/>
          <w:color w:val="auto"/>
          <w:spacing w:val="0"/>
          <w:w w:val="100"/>
          <w:position w:val="0"/>
          <w:sz w:val="21"/>
          <w:szCs w:val="21"/>
          <w:highlight w:val="none"/>
          <w:lang w:val="en-US" w:eastAsia="zh-CN"/>
        </w:rPr>
      </w:pPr>
      <w:r>
        <w:rPr>
          <w:rFonts w:hint="eastAsia" w:ascii="宋体" w:hAnsi="宋体" w:eastAsia="宋体" w:cs="宋体"/>
          <w:color w:val="auto"/>
          <w:spacing w:val="0"/>
          <w:w w:val="100"/>
          <w:position w:val="0"/>
          <w:sz w:val="21"/>
          <w:szCs w:val="21"/>
          <w:highlight w:val="none"/>
          <w:lang w:val="en-US" w:eastAsia="zh-CN"/>
        </w:rPr>
        <w:t>6、如有跟踪评审的项目无法在协议期限完成的，服务单个项目的供应商顺延服务时间，直至项目完成。</w:t>
      </w:r>
    </w:p>
    <w:p w14:paraId="6B6BEB67">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0" w:line="360" w:lineRule="exact"/>
        <w:ind w:leftChars="0" w:right="0" w:rightChars="0"/>
        <w:jc w:val="left"/>
        <w:textAlignment w:val="auto"/>
        <w:rPr>
          <w:rFonts w:hint="eastAsia" w:ascii="宋体" w:hAnsi="宋体" w:eastAsia="宋体" w:cs="宋体"/>
          <w:color w:val="auto"/>
          <w:spacing w:val="0"/>
          <w:w w:val="100"/>
          <w:position w:val="0"/>
          <w:sz w:val="21"/>
          <w:szCs w:val="21"/>
          <w:highlight w:val="none"/>
          <w:lang w:val="en-US" w:eastAsia="zh-CN"/>
        </w:rPr>
      </w:pPr>
      <w:r>
        <w:rPr>
          <w:rFonts w:hint="eastAsia" w:ascii="宋体" w:hAnsi="宋体" w:eastAsia="宋体" w:cs="宋体"/>
          <w:color w:val="auto"/>
          <w:spacing w:val="0"/>
          <w:w w:val="100"/>
          <w:position w:val="0"/>
          <w:sz w:val="21"/>
          <w:szCs w:val="21"/>
          <w:highlight w:val="none"/>
          <w:lang w:val="en-US" w:eastAsia="zh-CN"/>
        </w:rPr>
        <w:t>7、甲方与乙方根据入围结果签订本框架协议。</w:t>
      </w:r>
    </w:p>
    <w:p w14:paraId="7617304D">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0" w:line="360" w:lineRule="exact"/>
        <w:ind w:leftChars="0" w:right="0" w:rightChars="0"/>
        <w:jc w:val="left"/>
        <w:textAlignment w:val="auto"/>
        <w:rPr>
          <w:rFonts w:hint="eastAsia" w:ascii="宋体" w:hAnsi="宋体" w:eastAsia="宋体" w:cs="宋体"/>
          <w:color w:val="auto"/>
          <w:spacing w:val="0"/>
          <w:w w:val="100"/>
          <w:position w:val="0"/>
          <w:sz w:val="21"/>
          <w:szCs w:val="21"/>
          <w:highlight w:val="none"/>
          <w:u w:val="none"/>
          <w:lang w:val="en-US" w:eastAsia="zh-CN"/>
        </w:rPr>
      </w:pPr>
      <w:r>
        <w:rPr>
          <w:rFonts w:hint="eastAsia" w:ascii="宋体" w:hAnsi="宋体" w:eastAsia="宋体" w:cs="宋体"/>
          <w:color w:val="auto"/>
          <w:szCs w:val="21"/>
          <w:highlight w:val="none"/>
          <w:lang w:val="en-US" w:eastAsia="zh-CN"/>
        </w:rPr>
        <w:t>8、</w:t>
      </w:r>
      <w:r>
        <w:rPr>
          <w:rFonts w:hint="eastAsia" w:ascii="宋体" w:hAnsi="宋体" w:eastAsia="宋体" w:cs="宋体"/>
          <w:color w:val="auto"/>
          <w:spacing w:val="0"/>
          <w:w w:val="100"/>
          <w:position w:val="0"/>
          <w:sz w:val="21"/>
          <w:szCs w:val="21"/>
          <w:highlight w:val="none"/>
          <w:lang w:val="en-US" w:eastAsia="zh-CN"/>
        </w:rPr>
        <w:t>适用框架协议的</w:t>
      </w:r>
      <w:r>
        <w:rPr>
          <w:rFonts w:hint="eastAsia" w:cs="宋体"/>
          <w:color w:val="auto"/>
          <w:spacing w:val="0"/>
          <w:w w:val="100"/>
          <w:position w:val="0"/>
          <w:sz w:val="21"/>
          <w:szCs w:val="21"/>
          <w:highlight w:val="none"/>
          <w:lang w:val="en-US" w:eastAsia="zh-CN"/>
        </w:rPr>
        <w:t>征集人</w:t>
      </w:r>
      <w:r>
        <w:rPr>
          <w:rFonts w:hint="eastAsia" w:ascii="宋体" w:hAnsi="宋体" w:eastAsia="宋体" w:cs="宋体"/>
          <w:color w:val="auto"/>
          <w:spacing w:val="0"/>
          <w:w w:val="100"/>
          <w:position w:val="0"/>
          <w:sz w:val="21"/>
          <w:szCs w:val="21"/>
          <w:highlight w:val="none"/>
          <w:lang w:val="en-US" w:eastAsia="zh-CN"/>
        </w:rPr>
        <w:t>：</w:t>
      </w:r>
      <w:r>
        <w:rPr>
          <w:rFonts w:hint="eastAsia" w:ascii="宋体" w:hAnsi="宋体" w:eastAsia="宋体" w:cs="宋体"/>
          <w:color w:val="auto"/>
          <w:spacing w:val="0"/>
          <w:w w:val="100"/>
          <w:position w:val="0"/>
          <w:sz w:val="21"/>
          <w:szCs w:val="21"/>
          <w:highlight w:val="none"/>
          <w:u w:val="none"/>
          <w:lang w:val="en-US" w:eastAsia="zh-CN"/>
        </w:rPr>
        <w:t>博白县财政局。</w:t>
      </w:r>
    </w:p>
    <w:p w14:paraId="635C46DE">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0" w:line="360" w:lineRule="exact"/>
        <w:ind w:leftChars="0" w:right="0" w:rightChars="0"/>
        <w:jc w:val="left"/>
        <w:textAlignment w:val="auto"/>
        <w:rPr>
          <w:rFonts w:hint="eastAsia" w:ascii="宋体" w:hAnsi="宋体" w:eastAsia="宋体" w:cs="宋体"/>
          <w:color w:val="auto"/>
          <w:spacing w:val="0"/>
          <w:w w:val="100"/>
          <w:position w:val="0"/>
          <w:sz w:val="21"/>
          <w:szCs w:val="21"/>
          <w:highlight w:val="none"/>
          <w:u w:val="none"/>
          <w:lang w:val="en-US" w:eastAsia="zh-CN"/>
        </w:rPr>
      </w:pPr>
      <w:r>
        <w:rPr>
          <w:rFonts w:hint="eastAsia" w:ascii="宋体" w:hAnsi="宋体" w:eastAsia="宋体" w:cs="宋体"/>
          <w:color w:val="auto"/>
          <w:spacing w:val="0"/>
          <w:w w:val="100"/>
          <w:position w:val="0"/>
          <w:sz w:val="21"/>
          <w:szCs w:val="21"/>
          <w:highlight w:val="none"/>
          <w:u w:val="none"/>
          <w:lang w:val="en-US" w:eastAsia="zh-CN"/>
        </w:rPr>
        <w:t>9、成果文件：成交供应商应严格遵守项目评审时限要求，合理安排人员在合同规定的时间内完成评审工作，并向</w:t>
      </w:r>
      <w:r>
        <w:rPr>
          <w:rFonts w:hint="eastAsia" w:cs="宋体"/>
          <w:color w:val="auto"/>
          <w:spacing w:val="0"/>
          <w:w w:val="100"/>
          <w:position w:val="0"/>
          <w:sz w:val="21"/>
          <w:szCs w:val="21"/>
          <w:highlight w:val="none"/>
          <w:u w:val="none"/>
          <w:lang w:val="en-US" w:eastAsia="zh-CN"/>
        </w:rPr>
        <w:t>征集人</w:t>
      </w:r>
      <w:r>
        <w:rPr>
          <w:rFonts w:hint="eastAsia" w:ascii="宋体" w:hAnsi="宋体" w:eastAsia="宋体" w:cs="宋体"/>
          <w:color w:val="auto"/>
          <w:spacing w:val="0"/>
          <w:w w:val="100"/>
          <w:position w:val="0"/>
          <w:sz w:val="21"/>
          <w:szCs w:val="21"/>
          <w:highlight w:val="none"/>
          <w:u w:val="none"/>
          <w:lang w:val="en-US" w:eastAsia="zh-CN"/>
        </w:rPr>
        <w:t>提交评审工作成果及工程量计算底稿。提交成果的份数及要求以采购合同约定为准。</w:t>
      </w:r>
    </w:p>
    <w:p w14:paraId="491C2895">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0" w:afterAutospacing="0" w:line="360" w:lineRule="exact"/>
        <w:ind w:leftChars="0" w:right="0" w:rightChars="0"/>
        <w:jc w:val="left"/>
        <w:textAlignment w:val="auto"/>
        <w:rPr>
          <w:rFonts w:hint="eastAsia" w:ascii="宋体" w:hAnsi="宋体" w:eastAsia="宋体" w:cs="宋体"/>
          <w:b/>
          <w:bCs/>
          <w:color w:val="auto"/>
          <w:spacing w:val="0"/>
          <w:w w:val="100"/>
          <w:position w:val="0"/>
          <w:sz w:val="21"/>
          <w:szCs w:val="21"/>
          <w:highlight w:val="none"/>
        </w:rPr>
      </w:pPr>
      <w:r>
        <w:rPr>
          <w:rFonts w:hint="eastAsia" w:ascii="宋体" w:hAnsi="宋体" w:eastAsia="宋体" w:cs="宋体"/>
          <w:b/>
          <w:bCs/>
          <w:color w:val="auto"/>
          <w:spacing w:val="0"/>
          <w:w w:val="100"/>
          <w:position w:val="0"/>
          <w:sz w:val="21"/>
          <w:szCs w:val="21"/>
          <w:highlight w:val="none"/>
        </w:rPr>
        <w:t>第二条协议信息</w:t>
      </w:r>
    </w:p>
    <w:p w14:paraId="49BE132B">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Autospacing="0" w:after="0" w:line="420" w:lineRule="exact"/>
        <w:ind w:left="0" w:leftChars="0" w:right="0" w:rightChars="0" w:firstLine="0" w:firstLineChars="0"/>
        <w:jc w:val="left"/>
        <w:textAlignment w:val="auto"/>
        <w:rPr>
          <w:rFonts w:hint="eastAsia" w:ascii="宋体" w:hAnsi="宋体" w:eastAsia="宋体" w:cs="宋体"/>
          <w:color w:val="auto"/>
          <w:spacing w:val="0"/>
          <w:w w:val="100"/>
          <w:position w:val="0"/>
          <w:sz w:val="21"/>
          <w:szCs w:val="21"/>
          <w:highlight w:val="none"/>
          <w:u w:val="none"/>
          <w:lang w:val="en-US" w:eastAsia="zh-CN"/>
        </w:rPr>
      </w:pPr>
      <w:r>
        <w:rPr>
          <w:rFonts w:hint="eastAsia" w:ascii="宋体" w:hAnsi="宋体" w:eastAsia="宋体" w:cs="宋体"/>
          <w:color w:val="auto"/>
          <w:spacing w:val="0"/>
          <w:w w:val="100"/>
          <w:kern w:val="2"/>
          <w:position w:val="0"/>
          <w:sz w:val="21"/>
          <w:szCs w:val="21"/>
          <w:highlight w:val="none"/>
          <w:shd w:val="clear" w:fill="auto"/>
          <w:lang w:val="en-US" w:eastAsia="zh-CN" w:bidi="zh-TW"/>
        </w:rPr>
        <w:t>1、</w:t>
      </w:r>
      <w:r>
        <w:rPr>
          <w:rFonts w:hint="eastAsia" w:ascii="宋体" w:hAnsi="宋体" w:eastAsia="宋体" w:cs="宋体"/>
          <w:color w:val="auto"/>
          <w:spacing w:val="0"/>
          <w:w w:val="100"/>
          <w:position w:val="0"/>
          <w:sz w:val="21"/>
          <w:szCs w:val="21"/>
          <w:highlight w:val="none"/>
          <w:u w:val="none"/>
          <w:lang w:val="en-US" w:eastAsia="zh-CN"/>
        </w:rPr>
        <w:t>协议价格</w:t>
      </w:r>
      <w:r>
        <w:rPr>
          <w:rFonts w:hint="eastAsia" w:cs="宋体"/>
          <w:color w:val="auto"/>
          <w:spacing w:val="0"/>
          <w:w w:val="100"/>
          <w:position w:val="0"/>
          <w:sz w:val="21"/>
          <w:szCs w:val="21"/>
          <w:highlight w:val="none"/>
          <w:u w:val="none"/>
          <w:lang w:val="en-US" w:eastAsia="zh-CN"/>
        </w:rPr>
        <w:t>，</w:t>
      </w:r>
      <w:r>
        <w:rPr>
          <w:rFonts w:hint="eastAsia" w:ascii="宋体" w:hAnsi="宋体" w:eastAsia="宋体" w:cs="宋体"/>
          <w:color w:val="auto"/>
          <w:spacing w:val="-2"/>
          <w:sz w:val="21"/>
          <w:szCs w:val="21"/>
          <w:highlight w:val="none"/>
        </w:rPr>
        <w:t>费率分为五档，分别如下：</w:t>
      </w:r>
    </w:p>
    <w:tbl>
      <w:tblPr>
        <w:tblStyle w:val="15"/>
        <w:tblW w:w="0" w:type="auto"/>
        <w:jc w:val="center"/>
        <w:tblLayout w:type="autofit"/>
        <w:tblCellMar>
          <w:top w:w="0" w:type="dxa"/>
          <w:left w:w="108" w:type="dxa"/>
          <w:bottom w:w="0" w:type="dxa"/>
          <w:right w:w="108" w:type="dxa"/>
        </w:tblCellMar>
      </w:tblPr>
      <w:tblGrid>
        <w:gridCol w:w="3336"/>
        <w:gridCol w:w="2805"/>
        <w:gridCol w:w="3155"/>
      </w:tblGrid>
      <w:tr w14:paraId="6EDF7962">
        <w:tblPrEx>
          <w:tblCellMar>
            <w:top w:w="0" w:type="dxa"/>
            <w:left w:w="108" w:type="dxa"/>
            <w:bottom w:w="0" w:type="dxa"/>
            <w:right w:w="108" w:type="dxa"/>
          </w:tblCellMar>
        </w:tblPrEx>
        <w:trPr>
          <w:trHeight w:val="285" w:hRule="atLeast"/>
          <w:tblHeader/>
          <w:jc w:val="center"/>
        </w:trPr>
        <w:tc>
          <w:tcPr>
            <w:tcW w:w="3336" w:type="dxa"/>
            <w:tcBorders>
              <w:top w:val="single" w:color="auto" w:sz="4" w:space="0"/>
              <w:left w:val="single" w:color="auto" w:sz="4" w:space="0"/>
              <w:bottom w:val="single" w:color="auto" w:sz="4" w:space="0"/>
              <w:right w:val="single" w:color="auto" w:sz="4" w:space="0"/>
            </w:tcBorders>
            <w:noWrap w:val="0"/>
            <w:vAlign w:val="center"/>
          </w:tcPr>
          <w:p w14:paraId="0C7A9B53">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送审项目[工程概算、预算和结算等项目]总造价金额级次（万元）</w:t>
            </w:r>
          </w:p>
        </w:tc>
        <w:tc>
          <w:tcPr>
            <w:tcW w:w="2805" w:type="dxa"/>
            <w:tcBorders>
              <w:top w:val="single" w:color="auto" w:sz="4" w:space="0"/>
              <w:left w:val="nil"/>
              <w:bottom w:val="single" w:color="auto" w:sz="4" w:space="0"/>
              <w:right w:val="single" w:color="auto" w:sz="4" w:space="0"/>
            </w:tcBorders>
            <w:noWrap w:val="0"/>
            <w:vAlign w:val="center"/>
          </w:tcPr>
          <w:p w14:paraId="09665A76">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工程概算、预算和结算</w:t>
            </w:r>
            <w:r>
              <w:rPr>
                <w:rFonts w:hint="eastAsia" w:ascii="宋体" w:hAnsi="宋体" w:eastAsia="宋体" w:cs="宋体"/>
                <w:color w:val="auto"/>
                <w:sz w:val="21"/>
                <w:szCs w:val="21"/>
                <w:highlight w:val="none"/>
              </w:rPr>
              <w:t>评审的</w:t>
            </w:r>
            <w:r>
              <w:rPr>
                <w:rFonts w:hint="eastAsia" w:ascii="宋体" w:hAnsi="宋体" w:eastAsia="宋体" w:cs="宋体"/>
                <w:color w:val="auto"/>
                <w:kern w:val="0"/>
                <w:sz w:val="21"/>
                <w:szCs w:val="21"/>
                <w:highlight w:val="none"/>
              </w:rPr>
              <w:t>基本审核费费率上限（%）</w:t>
            </w:r>
          </w:p>
        </w:tc>
        <w:tc>
          <w:tcPr>
            <w:tcW w:w="3155" w:type="dxa"/>
            <w:tcBorders>
              <w:top w:val="single" w:color="auto" w:sz="4" w:space="0"/>
              <w:left w:val="nil"/>
              <w:bottom w:val="single" w:color="auto" w:sz="4" w:space="0"/>
              <w:right w:val="single" w:color="auto" w:sz="4" w:space="0"/>
            </w:tcBorders>
            <w:noWrap w:val="0"/>
            <w:vAlign w:val="center"/>
          </w:tcPr>
          <w:p w14:paraId="036C08EB">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工程概算、预算和结算</w:t>
            </w:r>
            <w:r>
              <w:rPr>
                <w:rFonts w:hint="eastAsia" w:ascii="宋体" w:hAnsi="宋体" w:eastAsia="宋体" w:cs="宋体"/>
                <w:color w:val="auto"/>
                <w:sz w:val="21"/>
                <w:szCs w:val="21"/>
                <w:highlight w:val="none"/>
              </w:rPr>
              <w:t>评审</w:t>
            </w:r>
            <w:r>
              <w:rPr>
                <w:rFonts w:hint="eastAsia" w:ascii="宋体" w:hAnsi="宋体" w:eastAsia="宋体" w:cs="宋体"/>
                <w:color w:val="auto"/>
                <w:kern w:val="0"/>
                <w:sz w:val="21"/>
                <w:szCs w:val="21"/>
                <w:highlight w:val="none"/>
              </w:rPr>
              <w:t>的效益费（净增或净减）费率上限（%）</w:t>
            </w:r>
          </w:p>
        </w:tc>
      </w:tr>
      <w:tr w14:paraId="3C2A4112">
        <w:tblPrEx>
          <w:tblCellMar>
            <w:top w:w="0" w:type="dxa"/>
            <w:left w:w="108" w:type="dxa"/>
            <w:bottom w:w="0" w:type="dxa"/>
            <w:right w:w="108" w:type="dxa"/>
          </w:tblCellMar>
        </w:tblPrEx>
        <w:trPr>
          <w:trHeight w:val="285" w:hRule="atLeast"/>
          <w:jc w:val="center"/>
        </w:trPr>
        <w:tc>
          <w:tcPr>
            <w:tcW w:w="3336" w:type="dxa"/>
            <w:tcBorders>
              <w:top w:val="nil"/>
              <w:left w:val="single" w:color="auto" w:sz="4" w:space="0"/>
              <w:bottom w:val="single" w:color="auto" w:sz="4" w:space="0"/>
              <w:right w:val="single" w:color="auto" w:sz="4" w:space="0"/>
            </w:tcBorders>
            <w:noWrap w:val="0"/>
            <w:vAlign w:val="top"/>
          </w:tcPr>
          <w:p w14:paraId="5E1901FF">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500以下（含500）</w:t>
            </w:r>
          </w:p>
        </w:tc>
        <w:tc>
          <w:tcPr>
            <w:tcW w:w="2805" w:type="dxa"/>
            <w:tcBorders>
              <w:top w:val="nil"/>
              <w:left w:val="nil"/>
              <w:bottom w:val="single" w:color="auto" w:sz="4" w:space="0"/>
              <w:right w:val="single" w:color="auto" w:sz="4" w:space="0"/>
            </w:tcBorders>
            <w:noWrap w:val="0"/>
            <w:vAlign w:val="center"/>
          </w:tcPr>
          <w:p w14:paraId="4640F03B">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0.</w:t>
            </w:r>
            <w:r>
              <w:rPr>
                <w:rFonts w:hint="eastAsia" w:ascii="宋体" w:hAnsi="宋体" w:eastAsia="宋体" w:cs="宋体"/>
                <w:color w:val="auto"/>
                <w:kern w:val="0"/>
                <w:sz w:val="21"/>
                <w:szCs w:val="21"/>
                <w:highlight w:val="none"/>
                <w:lang w:val="en-US" w:eastAsia="zh-CN"/>
              </w:rPr>
              <w:t>15</w:t>
            </w:r>
          </w:p>
        </w:tc>
        <w:tc>
          <w:tcPr>
            <w:tcW w:w="3155" w:type="dxa"/>
            <w:tcBorders>
              <w:top w:val="nil"/>
              <w:left w:val="nil"/>
              <w:bottom w:val="single" w:color="auto" w:sz="4" w:space="0"/>
              <w:right w:val="single" w:color="auto" w:sz="4" w:space="0"/>
            </w:tcBorders>
            <w:noWrap w:val="0"/>
            <w:vAlign w:val="center"/>
          </w:tcPr>
          <w:p w14:paraId="1C6DA636">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3.3</w:t>
            </w:r>
          </w:p>
        </w:tc>
      </w:tr>
      <w:tr w14:paraId="35336487">
        <w:tblPrEx>
          <w:tblCellMar>
            <w:top w:w="0" w:type="dxa"/>
            <w:left w:w="108" w:type="dxa"/>
            <w:bottom w:w="0" w:type="dxa"/>
            <w:right w:w="108" w:type="dxa"/>
          </w:tblCellMar>
        </w:tblPrEx>
        <w:trPr>
          <w:trHeight w:val="407" w:hRule="atLeast"/>
          <w:jc w:val="center"/>
        </w:trPr>
        <w:tc>
          <w:tcPr>
            <w:tcW w:w="3336" w:type="dxa"/>
            <w:tcBorders>
              <w:top w:val="nil"/>
              <w:left w:val="single" w:color="auto" w:sz="4" w:space="0"/>
              <w:bottom w:val="single" w:color="auto" w:sz="4" w:space="0"/>
              <w:right w:val="single" w:color="auto" w:sz="4" w:space="0"/>
            </w:tcBorders>
            <w:noWrap w:val="0"/>
            <w:vAlign w:val="top"/>
          </w:tcPr>
          <w:p w14:paraId="68FCF91E">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500以上～1000以下（含1000）</w:t>
            </w:r>
          </w:p>
        </w:tc>
        <w:tc>
          <w:tcPr>
            <w:tcW w:w="2805" w:type="dxa"/>
            <w:tcBorders>
              <w:top w:val="nil"/>
              <w:left w:val="nil"/>
              <w:bottom w:val="single" w:color="auto" w:sz="4" w:space="0"/>
              <w:right w:val="single" w:color="auto" w:sz="4" w:space="0"/>
            </w:tcBorders>
            <w:noWrap w:val="0"/>
            <w:vAlign w:val="center"/>
          </w:tcPr>
          <w:p w14:paraId="10FE50EF">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0.1</w:t>
            </w:r>
            <w:r>
              <w:rPr>
                <w:rFonts w:hint="eastAsia" w:ascii="宋体" w:hAnsi="宋体" w:eastAsia="宋体" w:cs="宋体"/>
                <w:color w:val="auto"/>
                <w:kern w:val="0"/>
                <w:sz w:val="21"/>
                <w:szCs w:val="21"/>
                <w:highlight w:val="none"/>
                <w:lang w:val="en-US" w:eastAsia="zh-CN"/>
              </w:rPr>
              <w:t>3</w:t>
            </w:r>
          </w:p>
        </w:tc>
        <w:tc>
          <w:tcPr>
            <w:tcW w:w="3155" w:type="dxa"/>
            <w:tcBorders>
              <w:top w:val="nil"/>
              <w:left w:val="nil"/>
              <w:bottom w:val="single" w:color="auto" w:sz="4" w:space="0"/>
              <w:right w:val="single" w:color="auto" w:sz="4" w:space="0"/>
            </w:tcBorders>
            <w:noWrap w:val="0"/>
            <w:vAlign w:val="center"/>
          </w:tcPr>
          <w:p w14:paraId="071AB919">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2.4</w:t>
            </w:r>
          </w:p>
        </w:tc>
      </w:tr>
      <w:tr w14:paraId="0B58410D">
        <w:tblPrEx>
          <w:tblCellMar>
            <w:top w:w="0" w:type="dxa"/>
            <w:left w:w="108" w:type="dxa"/>
            <w:bottom w:w="0" w:type="dxa"/>
            <w:right w:w="108" w:type="dxa"/>
          </w:tblCellMar>
        </w:tblPrEx>
        <w:trPr>
          <w:trHeight w:val="285" w:hRule="atLeast"/>
          <w:jc w:val="center"/>
        </w:trPr>
        <w:tc>
          <w:tcPr>
            <w:tcW w:w="3336" w:type="dxa"/>
            <w:tcBorders>
              <w:top w:val="nil"/>
              <w:left w:val="single" w:color="auto" w:sz="4" w:space="0"/>
              <w:bottom w:val="single" w:color="auto" w:sz="4" w:space="0"/>
              <w:right w:val="single" w:color="auto" w:sz="4" w:space="0"/>
            </w:tcBorders>
            <w:noWrap w:val="0"/>
            <w:vAlign w:val="top"/>
          </w:tcPr>
          <w:p w14:paraId="612E3F2F">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1000以上～5000以下（含5000）</w:t>
            </w:r>
          </w:p>
        </w:tc>
        <w:tc>
          <w:tcPr>
            <w:tcW w:w="2805" w:type="dxa"/>
            <w:tcBorders>
              <w:top w:val="nil"/>
              <w:left w:val="nil"/>
              <w:bottom w:val="single" w:color="auto" w:sz="4" w:space="0"/>
              <w:right w:val="single" w:color="auto" w:sz="4" w:space="0"/>
            </w:tcBorders>
            <w:noWrap w:val="0"/>
            <w:vAlign w:val="center"/>
          </w:tcPr>
          <w:p w14:paraId="4E801D5A">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0.1</w:t>
            </w:r>
          </w:p>
        </w:tc>
        <w:tc>
          <w:tcPr>
            <w:tcW w:w="3155" w:type="dxa"/>
            <w:tcBorders>
              <w:top w:val="nil"/>
              <w:left w:val="nil"/>
              <w:bottom w:val="single" w:color="auto" w:sz="4" w:space="0"/>
              <w:right w:val="single" w:color="auto" w:sz="4" w:space="0"/>
            </w:tcBorders>
            <w:noWrap w:val="0"/>
            <w:vAlign w:val="center"/>
          </w:tcPr>
          <w:p w14:paraId="1FAD9961">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1.7</w:t>
            </w:r>
          </w:p>
        </w:tc>
      </w:tr>
      <w:tr w14:paraId="2D2F4E78">
        <w:tblPrEx>
          <w:tblCellMar>
            <w:top w:w="0" w:type="dxa"/>
            <w:left w:w="108" w:type="dxa"/>
            <w:bottom w:w="0" w:type="dxa"/>
            <w:right w:w="108" w:type="dxa"/>
          </w:tblCellMar>
        </w:tblPrEx>
        <w:trPr>
          <w:trHeight w:val="285" w:hRule="atLeast"/>
          <w:jc w:val="center"/>
        </w:trPr>
        <w:tc>
          <w:tcPr>
            <w:tcW w:w="3336" w:type="dxa"/>
            <w:tcBorders>
              <w:top w:val="nil"/>
              <w:left w:val="single" w:color="auto" w:sz="4" w:space="0"/>
              <w:bottom w:val="single" w:color="auto" w:sz="4" w:space="0"/>
              <w:right w:val="single" w:color="auto" w:sz="4" w:space="0"/>
            </w:tcBorders>
            <w:noWrap w:val="0"/>
            <w:vAlign w:val="top"/>
          </w:tcPr>
          <w:p w14:paraId="49E2E517">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5000以上～10000以下（含10000）</w:t>
            </w:r>
          </w:p>
        </w:tc>
        <w:tc>
          <w:tcPr>
            <w:tcW w:w="2805" w:type="dxa"/>
            <w:tcBorders>
              <w:top w:val="nil"/>
              <w:left w:val="nil"/>
              <w:bottom w:val="single" w:color="auto" w:sz="4" w:space="0"/>
              <w:right w:val="single" w:color="auto" w:sz="4" w:space="0"/>
            </w:tcBorders>
            <w:noWrap w:val="0"/>
            <w:vAlign w:val="center"/>
          </w:tcPr>
          <w:p w14:paraId="64C6C501">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0.</w:t>
            </w:r>
            <w:r>
              <w:rPr>
                <w:rFonts w:hint="eastAsia" w:ascii="宋体" w:hAnsi="宋体" w:eastAsia="宋体" w:cs="宋体"/>
                <w:color w:val="auto"/>
                <w:kern w:val="0"/>
                <w:sz w:val="21"/>
                <w:szCs w:val="21"/>
                <w:highlight w:val="none"/>
                <w:lang w:val="en-US" w:eastAsia="zh-CN"/>
              </w:rPr>
              <w:t>08</w:t>
            </w:r>
          </w:p>
        </w:tc>
        <w:tc>
          <w:tcPr>
            <w:tcW w:w="3155" w:type="dxa"/>
            <w:tcBorders>
              <w:top w:val="nil"/>
              <w:left w:val="nil"/>
              <w:bottom w:val="single" w:color="auto" w:sz="4" w:space="0"/>
              <w:right w:val="single" w:color="auto" w:sz="4" w:space="0"/>
            </w:tcBorders>
            <w:noWrap w:val="0"/>
            <w:vAlign w:val="center"/>
          </w:tcPr>
          <w:p w14:paraId="06768263">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0.81</w:t>
            </w:r>
          </w:p>
        </w:tc>
      </w:tr>
      <w:tr w14:paraId="0BEA384C">
        <w:tblPrEx>
          <w:tblCellMar>
            <w:top w:w="0" w:type="dxa"/>
            <w:left w:w="108" w:type="dxa"/>
            <w:bottom w:w="0" w:type="dxa"/>
            <w:right w:w="108" w:type="dxa"/>
          </w:tblCellMar>
        </w:tblPrEx>
        <w:trPr>
          <w:trHeight w:val="285" w:hRule="atLeast"/>
          <w:jc w:val="center"/>
        </w:trPr>
        <w:tc>
          <w:tcPr>
            <w:tcW w:w="3336" w:type="dxa"/>
            <w:tcBorders>
              <w:top w:val="nil"/>
              <w:left w:val="single" w:color="auto" w:sz="4" w:space="0"/>
              <w:bottom w:val="single" w:color="auto" w:sz="4" w:space="0"/>
              <w:right w:val="single" w:color="auto" w:sz="4" w:space="0"/>
            </w:tcBorders>
            <w:noWrap w:val="0"/>
            <w:vAlign w:val="top"/>
          </w:tcPr>
          <w:p w14:paraId="32F43E77">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10000以上</w:t>
            </w:r>
          </w:p>
        </w:tc>
        <w:tc>
          <w:tcPr>
            <w:tcW w:w="2805" w:type="dxa"/>
            <w:tcBorders>
              <w:top w:val="nil"/>
              <w:left w:val="nil"/>
              <w:bottom w:val="single" w:color="auto" w:sz="4" w:space="0"/>
              <w:right w:val="single" w:color="auto" w:sz="4" w:space="0"/>
            </w:tcBorders>
            <w:noWrap w:val="0"/>
            <w:vAlign w:val="center"/>
          </w:tcPr>
          <w:p w14:paraId="4E36D62A">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0.</w:t>
            </w:r>
            <w:r>
              <w:rPr>
                <w:rFonts w:hint="eastAsia" w:ascii="宋体" w:hAnsi="宋体" w:eastAsia="宋体" w:cs="宋体"/>
                <w:color w:val="auto"/>
                <w:kern w:val="0"/>
                <w:sz w:val="21"/>
                <w:szCs w:val="21"/>
                <w:highlight w:val="none"/>
                <w:lang w:val="en-US" w:eastAsia="zh-CN"/>
              </w:rPr>
              <w:t>05</w:t>
            </w:r>
          </w:p>
        </w:tc>
        <w:tc>
          <w:tcPr>
            <w:tcW w:w="3155" w:type="dxa"/>
            <w:tcBorders>
              <w:top w:val="nil"/>
              <w:left w:val="nil"/>
              <w:bottom w:val="single" w:color="auto" w:sz="4" w:space="0"/>
              <w:right w:val="single" w:color="auto" w:sz="4" w:space="0"/>
            </w:tcBorders>
            <w:noWrap w:val="0"/>
            <w:vAlign w:val="center"/>
          </w:tcPr>
          <w:p w14:paraId="48BF76AB">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0.7</w:t>
            </w:r>
          </w:p>
        </w:tc>
      </w:tr>
    </w:tbl>
    <w:p w14:paraId="4CBAFCA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1.1主要工程类别系数：单独大型土石方为0.6；其余类别为1.0。</w:t>
      </w:r>
    </w:p>
    <w:p w14:paraId="59C1B01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val="0"/>
          <w:bCs w:val="0"/>
          <w:color w:val="auto"/>
          <w:sz w:val="21"/>
          <w:szCs w:val="21"/>
          <w:highlight w:val="none"/>
          <w:lang w:val="en-US" w:eastAsia="zh-CN"/>
        </w:rPr>
        <w:t>1.2本项目报价由供应商根据以上工程项目造价咨询服务费率进行确认报价。</w:t>
      </w:r>
    </w:p>
    <w:p w14:paraId="46EE1C82">
      <w:pPr>
        <w:pStyle w:val="36"/>
        <w:keepNext w:val="0"/>
        <w:keepLines w:val="0"/>
        <w:pageBreakBefore w:val="0"/>
        <w:widowControl w:val="0"/>
        <w:shd w:val="clear" w:color="auto" w:fill="auto"/>
        <w:kinsoku/>
        <w:wordWrap/>
        <w:overflowPunct/>
        <w:topLinePunct w:val="0"/>
        <w:autoSpaceDE/>
        <w:autoSpaceDN/>
        <w:bidi w:val="0"/>
        <w:adjustRightInd/>
        <w:snapToGrid/>
        <w:spacing w:before="0" w:after="100" w:line="360" w:lineRule="exact"/>
        <w:ind w:left="0" w:leftChars="0" w:right="0" w:firstLine="0" w:firstLineChars="0"/>
        <w:jc w:val="left"/>
        <w:textAlignment w:val="auto"/>
        <w:rPr>
          <w:rFonts w:hint="eastAsia" w:ascii="宋体" w:hAnsi="宋体" w:eastAsia="宋体" w:cs="宋体"/>
          <w:color w:val="auto"/>
          <w:spacing w:val="0"/>
          <w:w w:val="100"/>
          <w:position w:val="0"/>
          <w:sz w:val="21"/>
          <w:szCs w:val="21"/>
          <w:highlight w:val="none"/>
        </w:rPr>
      </w:pPr>
      <w:r>
        <w:rPr>
          <w:rFonts w:hint="eastAsia" w:ascii="宋体" w:hAnsi="宋体" w:eastAsia="宋体" w:cs="宋体"/>
          <w:color w:val="auto"/>
          <w:spacing w:val="0"/>
          <w:w w:val="100"/>
          <w:position w:val="0"/>
          <w:sz w:val="21"/>
          <w:szCs w:val="21"/>
          <w:highlight w:val="none"/>
          <w:lang w:val="en-US" w:eastAsia="zh-CN"/>
        </w:rPr>
        <w:t>2、协议</w:t>
      </w:r>
      <w:r>
        <w:rPr>
          <w:rFonts w:hint="eastAsia" w:ascii="宋体" w:hAnsi="宋体" w:eastAsia="宋体" w:cs="宋体"/>
          <w:color w:val="auto"/>
          <w:spacing w:val="0"/>
          <w:w w:val="100"/>
          <w:position w:val="0"/>
          <w:sz w:val="21"/>
          <w:szCs w:val="21"/>
          <w:highlight w:val="none"/>
        </w:rPr>
        <w:t>内容：</w:t>
      </w:r>
    </w:p>
    <w:p w14:paraId="44885EAD">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1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⑴</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负责</w:t>
      </w:r>
      <w:r>
        <w:rPr>
          <w:rFonts w:hint="eastAsia" w:ascii="宋体" w:hAnsi="宋体" w:cs="宋体"/>
          <w:color w:val="auto"/>
          <w:sz w:val="21"/>
          <w:szCs w:val="21"/>
          <w:highlight w:val="none"/>
          <w:lang w:val="en-US" w:eastAsia="zh-CN"/>
        </w:rPr>
        <w:t>征集人</w:t>
      </w:r>
      <w:r>
        <w:rPr>
          <w:rFonts w:hint="eastAsia" w:ascii="宋体" w:hAnsi="宋体" w:eastAsia="宋体" w:cs="宋体"/>
          <w:color w:val="auto"/>
          <w:sz w:val="21"/>
          <w:szCs w:val="21"/>
          <w:highlight w:val="none"/>
          <w:lang w:val="en-US" w:eastAsia="zh-CN"/>
        </w:rPr>
        <w:t>委托的</w:t>
      </w:r>
      <w:r>
        <w:rPr>
          <w:rFonts w:hint="eastAsia" w:ascii="宋体" w:hAnsi="宋体" w:eastAsia="宋体" w:cs="宋体"/>
          <w:color w:val="auto"/>
          <w:sz w:val="21"/>
          <w:szCs w:val="21"/>
          <w:highlight w:val="none"/>
          <w:u w:val="none"/>
          <w:lang w:eastAsia="zh-CN"/>
        </w:rPr>
        <w:t>工程概算、预算（含招标控制价、工程量清单）、工程竣工结算评审服务。</w:t>
      </w:r>
    </w:p>
    <w:p w14:paraId="743CE8A2">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0" w:line="360" w:lineRule="exact"/>
        <w:ind w:leftChars="0" w:right="0" w:righ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2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⑵</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成交供应商不得将</w:t>
      </w:r>
      <w:r>
        <w:rPr>
          <w:rFonts w:hint="eastAsia" w:cs="宋体"/>
          <w:color w:val="auto"/>
          <w:sz w:val="21"/>
          <w:szCs w:val="21"/>
          <w:highlight w:val="none"/>
          <w:lang w:val="en-US" w:eastAsia="zh-CN"/>
        </w:rPr>
        <w:t>征集人</w:t>
      </w:r>
      <w:r>
        <w:rPr>
          <w:rFonts w:hint="eastAsia" w:ascii="宋体" w:hAnsi="宋体" w:eastAsia="宋体" w:cs="宋体"/>
          <w:color w:val="auto"/>
          <w:sz w:val="21"/>
          <w:szCs w:val="21"/>
          <w:highlight w:val="none"/>
          <w:lang w:val="en-US" w:eastAsia="zh-CN"/>
        </w:rPr>
        <w:t>委托的评审工作转交或分包给第三方完成。</w:t>
      </w:r>
    </w:p>
    <w:p w14:paraId="5B6BFE74">
      <w:pPr>
        <w:keepNext w:val="0"/>
        <w:keepLines w:val="0"/>
        <w:pageBreakBefore w:val="0"/>
        <w:widowControl w:val="0"/>
        <w:kinsoku/>
        <w:wordWrap/>
        <w:overflowPunct/>
        <w:topLinePunct w:val="0"/>
        <w:autoSpaceDE/>
        <w:autoSpaceDN/>
        <w:bidi w:val="0"/>
        <w:adjustRightInd/>
        <w:snapToGrid/>
        <w:spacing w:line="360" w:lineRule="exact"/>
        <w:ind w:firstLine="424" w:firstLineChars="202"/>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3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⑶</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入围供应商被</w:t>
      </w:r>
      <w:r>
        <w:rPr>
          <w:rFonts w:hint="eastAsia" w:ascii="宋体" w:hAnsi="宋体" w:cs="宋体"/>
          <w:color w:val="auto"/>
          <w:sz w:val="21"/>
          <w:szCs w:val="21"/>
          <w:highlight w:val="none"/>
          <w:lang w:val="en-US" w:eastAsia="zh-CN"/>
        </w:rPr>
        <w:t>征集人</w:t>
      </w:r>
      <w:r>
        <w:rPr>
          <w:rFonts w:hint="eastAsia" w:ascii="宋体" w:hAnsi="宋体" w:eastAsia="宋体" w:cs="宋体"/>
          <w:color w:val="auto"/>
          <w:sz w:val="21"/>
          <w:szCs w:val="21"/>
          <w:highlight w:val="none"/>
          <w:lang w:val="en-US" w:eastAsia="zh-CN"/>
        </w:rPr>
        <w:t>选定后，无正当理由不得拒绝</w:t>
      </w:r>
      <w:r>
        <w:rPr>
          <w:rFonts w:hint="eastAsia" w:ascii="宋体" w:hAnsi="宋体" w:cs="宋体"/>
          <w:color w:val="auto"/>
          <w:sz w:val="21"/>
          <w:szCs w:val="21"/>
          <w:highlight w:val="none"/>
          <w:lang w:val="en-US" w:eastAsia="zh-CN"/>
        </w:rPr>
        <w:t>征集人</w:t>
      </w:r>
      <w:r>
        <w:rPr>
          <w:rFonts w:hint="eastAsia" w:ascii="宋体" w:hAnsi="宋体" w:eastAsia="宋体" w:cs="宋体"/>
          <w:color w:val="auto"/>
          <w:sz w:val="21"/>
          <w:szCs w:val="21"/>
          <w:highlight w:val="none"/>
          <w:lang w:val="en-US" w:eastAsia="zh-CN"/>
        </w:rPr>
        <w:t>各类评审项目的委托。成交供应商接到项目通知后应按时响应并安排人员作资料接收等相关工作，应严格按国家有关标准提供相关评审服务，并在接收资料后按时递交成果文件。</w:t>
      </w:r>
    </w:p>
    <w:p w14:paraId="49B11BB6">
      <w:pPr>
        <w:keepNext w:val="0"/>
        <w:keepLines w:val="0"/>
        <w:pageBreakBefore w:val="0"/>
        <w:widowControl w:val="0"/>
        <w:kinsoku/>
        <w:wordWrap/>
        <w:overflowPunct/>
        <w:topLinePunct w:val="0"/>
        <w:autoSpaceDE/>
        <w:autoSpaceDN/>
        <w:bidi w:val="0"/>
        <w:adjustRightInd/>
        <w:snapToGrid/>
        <w:spacing w:line="360" w:lineRule="exact"/>
        <w:ind w:firstLine="424" w:firstLineChars="202"/>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4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⑷</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严格按照</w:t>
      </w:r>
      <w:r>
        <w:rPr>
          <w:rFonts w:hint="eastAsia" w:ascii="宋体" w:hAnsi="宋体" w:cs="宋体"/>
          <w:color w:val="auto"/>
          <w:sz w:val="21"/>
          <w:szCs w:val="21"/>
          <w:highlight w:val="none"/>
          <w:lang w:val="en-US" w:eastAsia="zh-CN"/>
        </w:rPr>
        <w:t>征集人</w:t>
      </w:r>
      <w:r>
        <w:rPr>
          <w:rFonts w:hint="eastAsia" w:ascii="宋体" w:hAnsi="宋体" w:eastAsia="宋体" w:cs="宋体"/>
          <w:color w:val="auto"/>
          <w:sz w:val="21"/>
          <w:szCs w:val="21"/>
          <w:highlight w:val="none"/>
          <w:lang w:val="en-US" w:eastAsia="zh-CN"/>
        </w:rPr>
        <w:t>提出的评审时限及评审工作流程细则要求，确保在对社会公开承诺和财政要求的时限内完成评审任务，按时按质将评审资料归档。</w:t>
      </w:r>
    </w:p>
    <w:p w14:paraId="714EB560">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0" w:line="360" w:lineRule="exact"/>
        <w:ind w:leftChars="0" w:right="0" w:righ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5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⑸</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入围供应商应提供免费增值服务：积极完成</w:t>
      </w:r>
      <w:r>
        <w:rPr>
          <w:rFonts w:hint="eastAsia" w:cs="宋体"/>
          <w:color w:val="auto"/>
          <w:sz w:val="21"/>
          <w:szCs w:val="21"/>
          <w:highlight w:val="none"/>
          <w:lang w:val="en-US" w:eastAsia="zh-CN"/>
        </w:rPr>
        <w:t>征集人、采购人</w:t>
      </w:r>
      <w:r>
        <w:rPr>
          <w:rFonts w:hint="eastAsia" w:ascii="宋体" w:hAnsi="宋体" w:eastAsia="宋体" w:cs="宋体"/>
          <w:color w:val="auto"/>
          <w:sz w:val="21"/>
          <w:szCs w:val="21"/>
          <w:highlight w:val="none"/>
          <w:lang w:val="en-US" w:eastAsia="zh-CN"/>
        </w:rPr>
        <w:t>安排提供的一定数量零星项目（不在评审范围、申请资金等项目，以下简称“零星项目”）的评审工作并根据</w:t>
      </w:r>
      <w:r>
        <w:rPr>
          <w:rFonts w:hint="eastAsia" w:cs="宋体"/>
          <w:color w:val="auto"/>
          <w:sz w:val="21"/>
          <w:szCs w:val="21"/>
          <w:highlight w:val="none"/>
          <w:lang w:val="en-US" w:eastAsia="zh-CN"/>
        </w:rPr>
        <w:t>征集人、采购人</w:t>
      </w:r>
      <w:r>
        <w:rPr>
          <w:rFonts w:hint="eastAsia" w:ascii="宋体" w:hAnsi="宋体" w:eastAsia="宋体" w:cs="宋体"/>
          <w:color w:val="auto"/>
          <w:sz w:val="21"/>
          <w:szCs w:val="21"/>
          <w:highlight w:val="none"/>
          <w:lang w:val="en-US" w:eastAsia="zh-CN"/>
        </w:rPr>
        <w:t>要求出具成果文件，评审质量、评审效率纳入正常项目评审考核管理。</w:t>
      </w:r>
    </w:p>
    <w:p w14:paraId="3967F861">
      <w:pPr>
        <w:pStyle w:val="3"/>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3、确定第二阶段成交供应商的方式：</w:t>
      </w:r>
    </w:p>
    <w:p w14:paraId="79AB6823">
      <w:pPr>
        <w:pStyle w:val="3"/>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zh-CN"/>
        </w:rPr>
        <w:t>确定第二阶段成交供应商的方式为</w:t>
      </w:r>
      <w:r>
        <w:rPr>
          <w:rFonts w:hint="eastAsia" w:ascii="宋体" w:hAnsi="宋体" w:eastAsia="宋体" w:cs="宋体"/>
          <w:b/>
          <w:bCs/>
          <w:color w:val="auto"/>
          <w:kern w:val="0"/>
          <w:sz w:val="21"/>
          <w:szCs w:val="21"/>
          <w:highlight w:val="none"/>
          <w:u w:val="single"/>
          <w:lang w:val="zh-CN"/>
        </w:rPr>
        <w:t>直接选定</w:t>
      </w:r>
      <w:r>
        <w:rPr>
          <w:rFonts w:hint="eastAsia" w:ascii="宋体" w:hAnsi="宋体" w:eastAsia="宋体" w:cs="宋体"/>
          <w:color w:val="auto"/>
          <w:kern w:val="0"/>
          <w:sz w:val="21"/>
          <w:szCs w:val="21"/>
          <w:highlight w:val="none"/>
          <w:lang w:val="zh-CN"/>
        </w:rPr>
        <w:t>。</w:t>
      </w:r>
      <w:r>
        <w:rPr>
          <w:rFonts w:hint="eastAsia" w:ascii="宋体" w:hAnsi="宋体" w:eastAsia="宋体" w:cs="宋体"/>
          <w:color w:val="auto"/>
          <w:sz w:val="21"/>
          <w:szCs w:val="21"/>
          <w:highlight w:val="none"/>
          <w:lang w:val="en-US" w:eastAsia="zh-CN"/>
        </w:rPr>
        <w:t>在框架协议有效期内，</w:t>
      </w:r>
      <w:r>
        <w:rPr>
          <w:rFonts w:hint="eastAsia" w:ascii="宋体" w:hAnsi="宋体" w:cs="宋体"/>
          <w:color w:val="auto"/>
          <w:sz w:val="21"/>
          <w:szCs w:val="21"/>
          <w:highlight w:val="none"/>
          <w:lang w:val="en-US" w:eastAsia="zh-CN"/>
        </w:rPr>
        <w:t>征集人</w:t>
      </w:r>
      <w:r>
        <w:rPr>
          <w:rFonts w:hint="eastAsia" w:ascii="宋体" w:hAnsi="宋体" w:eastAsia="宋体" w:cs="宋体"/>
          <w:color w:val="auto"/>
          <w:sz w:val="21"/>
          <w:szCs w:val="21"/>
          <w:highlight w:val="none"/>
          <w:lang w:val="en-US" w:eastAsia="zh-CN"/>
        </w:rPr>
        <w:t>可根据</w:t>
      </w:r>
      <w:r>
        <w:rPr>
          <w:rFonts w:hint="eastAsia" w:ascii="宋体" w:hAnsi="宋体" w:eastAsia="宋体" w:cs="宋体"/>
          <w:color w:val="auto"/>
          <w:sz w:val="21"/>
          <w:szCs w:val="21"/>
          <w:highlight w:val="none"/>
        </w:rPr>
        <w:t>各</w:t>
      </w:r>
      <w:r>
        <w:rPr>
          <w:rFonts w:hint="eastAsia" w:ascii="宋体" w:hAnsi="宋体" w:eastAsia="宋体" w:cs="宋体"/>
          <w:color w:val="auto"/>
          <w:sz w:val="21"/>
          <w:szCs w:val="21"/>
          <w:highlight w:val="none"/>
          <w:lang w:val="en-US" w:eastAsia="zh-CN"/>
        </w:rPr>
        <w:t>类服务</w:t>
      </w:r>
      <w:r>
        <w:rPr>
          <w:rFonts w:hint="eastAsia" w:ascii="宋体" w:hAnsi="宋体" w:eastAsia="宋体" w:cs="宋体"/>
          <w:color w:val="auto"/>
          <w:sz w:val="21"/>
          <w:szCs w:val="21"/>
          <w:highlight w:val="none"/>
        </w:rPr>
        <w:t>项目</w:t>
      </w:r>
      <w:r>
        <w:rPr>
          <w:rFonts w:hint="eastAsia" w:ascii="宋体" w:hAnsi="宋体" w:eastAsia="宋体" w:cs="宋体"/>
          <w:color w:val="auto"/>
          <w:sz w:val="21"/>
          <w:szCs w:val="21"/>
          <w:highlight w:val="none"/>
          <w:lang w:val="en-US" w:eastAsia="zh-CN"/>
        </w:rPr>
        <w:t>的类别和规模情况，依据服务质量以</w:t>
      </w:r>
      <w:r>
        <w:rPr>
          <w:rFonts w:hint="eastAsia" w:ascii="宋体" w:hAnsi="宋体" w:eastAsia="宋体" w:cs="宋体"/>
          <w:color w:val="auto"/>
          <w:sz w:val="21"/>
          <w:szCs w:val="21"/>
          <w:highlight w:val="none"/>
        </w:rPr>
        <w:t>及服务便利性、用户评价等因素，</w:t>
      </w:r>
      <w:r>
        <w:rPr>
          <w:rFonts w:hint="eastAsia" w:ascii="宋体" w:hAnsi="宋体" w:eastAsia="宋体" w:cs="宋体"/>
          <w:color w:val="auto"/>
          <w:kern w:val="0"/>
          <w:sz w:val="21"/>
          <w:szCs w:val="21"/>
          <w:highlight w:val="none"/>
          <w:lang w:val="zh-CN"/>
        </w:rPr>
        <w:t>从第一阶段入围供应商中直接选定</w:t>
      </w:r>
      <w:r>
        <w:rPr>
          <w:rFonts w:hint="eastAsia" w:ascii="宋体" w:hAnsi="宋体" w:eastAsia="宋体" w:cs="宋体"/>
          <w:color w:val="auto"/>
          <w:sz w:val="21"/>
          <w:szCs w:val="21"/>
          <w:highlight w:val="none"/>
        </w:rPr>
        <w:t>，并</w:t>
      </w:r>
      <w:r>
        <w:rPr>
          <w:rFonts w:hint="eastAsia" w:ascii="宋体" w:hAnsi="宋体" w:eastAsia="宋体" w:cs="宋体"/>
          <w:color w:val="auto"/>
          <w:sz w:val="21"/>
          <w:szCs w:val="21"/>
          <w:highlight w:val="none"/>
          <w:lang w:val="en-US" w:eastAsia="zh-CN"/>
        </w:rPr>
        <w:t>与其</w:t>
      </w:r>
      <w:r>
        <w:rPr>
          <w:rFonts w:hint="eastAsia" w:ascii="宋体" w:hAnsi="宋体" w:eastAsia="宋体" w:cs="宋体"/>
          <w:color w:val="auto"/>
          <w:sz w:val="21"/>
          <w:szCs w:val="21"/>
          <w:highlight w:val="none"/>
        </w:rPr>
        <w:t>签订采购合同，委托其开展相关服务工作。</w:t>
      </w:r>
    </w:p>
    <w:p w14:paraId="784F5645">
      <w:pPr>
        <w:pStyle w:val="36"/>
        <w:keepNext w:val="0"/>
        <w:keepLines w:val="0"/>
        <w:pageBreakBefore w:val="0"/>
        <w:widowControl w:val="0"/>
        <w:shd w:val="clear" w:color="auto" w:fill="auto"/>
        <w:kinsoku/>
        <w:wordWrap/>
        <w:overflowPunct/>
        <w:topLinePunct w:val="0"/>
        <w:autoSpaceDE/>
        <w:autoSpaceDN/>
        <w:bidi w:val="0"/>
        <w:adjustRightInd/>
        <w:snapToGrid/>
        <w:spacing w:before="0" w:after="100" w:line="380" w:lineRule="exact"/>
        <w:ind w:left="0" w:right="0" w:firstLine="0"/>
        <w:jc w:val="left"/>
        <w:textAlignment w:val="auto"/>
        <w:rPr>
          <w:rFonts w:hint="eastAsia" w:ascii="宋体" w:hAnsi="宋体" w:eastAsia="宋体" w:cs="宋体"/>
          <w:b w:val="0"/>
          <w:bCs w:val="0"/>
          <w:color w:val="auto"/>
          <w:spacing w:val="0"/>
          <w:w w:val="100"/>
          <w:position w:val="0"/>
          <w:sz w:val="21"/>
          <w:szCs w:val="21"/>
          <w:highlight w:val="none"/>
          <w:lang w:val="en-US" w:eastAsia="zh-CN"/>
        </w:rPr>
      </w:pPr>
      <w:r>
        <w:rPr>
          <w:rFonts w:hint="eastAsia" w:ascii="宋体" w:hAnsi="宋体" w:eastAsia="宋体" w:cs="宋体"/>
          <w:b w:val="0"/>
          <w:bCs w:val="0"/>
          <w:color w:val="auto"/>
          <w:spacing w:val="0"/>
          <w:w w:val="100"/>
          <w:position w:val="0"/>
          <w:sz w:val="21"/>
          <w:szCs w:val="21"/>
          <w:highlight w:val="none"/>
          <w:lang w:val="en-US" w:eastAsia="zh-CN"/>
        </w:rPr>
        <w:t>4、入围供应商清退和补充规则</w:t>
      </w:r>
    </w:p>
    <w:p w14:paraId="70EF4054">
      <w:pPr>
        <w:pStyle w:val="36"/>
        <w:keepNext w:val="0"/>
        <w:keepLines w:val="0"/>
        <w:pageBreakBefore w:val="0"/>
        <w:widowControl w:val="0"/>
        <w:shd w:val="clear" w:color="auto" w:fill="auto"/>
        <w:kinsoku/>
        <w:wordWrap/>
        <w:overflowPunct/>
        <w:topLinePunct w:val="0"/>
        <w:autoSpaceDE/>
        <w:autoSpaceDN/>
        <w:bidi w:val="0"/>
        <w:adjustRightInd/>
        <w:snapToGrid/>
        <w:spacing w:before="0" w:after="100" w:line="380" w:lineRule="exact"/>
        <w:ind w:left="0" w:right="0" w:firstLine="420" w:firstLineChars="200"/>
        <w:jc w:val="left"/>
        <w:textAlignment w:val="auto"/>
        <w:rPr>
          <w:rFonts w:hint="eastAsia" w:ascii="宋体" w:hAnsi="宋体" w:eastAsia="宋体" w:cs="宋体"/>
          <w:color w:val="auto"/>
          <w:spacing w:val="0"/>
          <w:w w:val="100"/>
          <w:position w:val="0"/>
          <w:sz w:val="21"/>
          <w:szCs w:val="21"/>
          <w:highlight w:val="none"/>
          <w:lang w:val="en-US" w:eastAsia="zh-CN"/>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1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⑴</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pacing w:val="0"/>
          <w:w w:val="100"/>
          <w:position w:val="0"/>
          <w:sz w:val="21"/>
          <w:szCs w:val="21"/>
          <w:highlight w:val="none"/>
          <w:lang w:val="en-US" w:eastAsia="zh-CN"/>
        </w:rPr>
        <w:t>入围供应商的清退</w:t>
      </w:r>
    </w:p>
    <w:p w14:paraId="3881A8F5">
      <w:pPr>
        <w:pStyle w:val="36"/>
        <w:keepNext w:val="0"/>
        <w:keepLines w:val="0"/>
        <w:pageBreakBefore w:val="0"/>
        <w:widowControl w:val="0"/>
        <w:shd w:val="clear" w:color="auto" w:fill="auto"/>
        <w:kinsoku/>
        <w:wordWrap/>
        <w:overflowPunct/>
        <w:topLinePunct w:val="0"/>
        <w:autoSpaceDE/>
        <w:autoSpaceDN/>
        <w:bidi w:val="0"/>
        <w:adjustRightInd/>
        <w:snapToGrid/>
        <w:spacing w:before="0" w:after="100" w:line="380" w:lineRule="exact"/>
        <w:ind w:left="0" w:right="0" w:firstLine="420" w:firstLineChars="200"/>
        <w:jc w:val="left"/>
        <w:textAlignment w:val="auto"/>
        <w:rPr>
          <w:rFonts w:hint="eastAsia" w:ascii="宋体" w:hAnsi="宋体" w:eastAsia="宋体" w:cs="宋体"/>
          <w:color w:val="auto"/>
          <w:spacing w:val="0"/>
          <w:w w:val="100"/>
          <w:position w:val="0"/>
          <w:sz w:val="21"/>
          <w:szCs w:val="21"/>
          <w:highlight w:val="none"/>
          <w:lang w:val="en-US" w:eastAsia="zh-CN"/>
        </w:rPr>
      </w:pPr>
      <w:r>
        <w:rPr>
          <w:rFonts w:hint="eastAsia" w:ascii="宋体" w:hAnsi="宋体" w:eastAsia="宋体" w:cs="宋体"/>
          <w:color w:val="auto"/>
          <w:spacing w:val="0"/>
          <w:w w:val="100"/>
          <w:position w:val="0"/>
          <w:sz w:val="21"/>
          <w:szCs w:val="21"/>
          <w:highlight w:val="none"/>
          <w:lang w:val="en-US" w:eastAsia="zh-CN"/>
        </w:rPr>
        <w:t>乙方在签订本框架协议前出现以下情形之一的，甲方将取消其入围资格；乙方在签订本框架协议后出现以下情形之一的，甲方将解除与其签订的框架协议：</w:t>
      </w:r>
    </w:p>
    <w:p w14:paraId="15E93449">
      <w:pPr>
        <w:pStyle w:val="36"/>
        <w:keepNext w:val="0"/>
        <w:keepLines w:val="0"/>
        <w:pageBreakBefore w:val="0"/>
        <w:widowControl w:val="0"/>
        <w:shd w:val="clear" w:color="auto" w:fill="auto"/>
        <w:kinsoku/>
        <w:wordWrap/>
        <w:overflowPunct/>
        <w:topLinePunct w:val="0"/>
        <w:autoSpaceDE/>
        <w:autoSpaceDN/>
        <w:bidi w:val="0"/>
        <w:adjustRightInd/>
        <w:snapToGrid/>
        <w:spacing w:before="0" w:after="100" w:line="380" w:lineRule="exact"/>
        <w:ind w:left="0" w:right="0" w:firstLine="420" w:firstLineChars="200"/>
        <w:jc w:val="left"/>
        <w:textAlignment w:val="auto"/>
        <w:rPr>
          <w:rFonts w:hint="eastAsia" w:ascii="宋体" w:hAnsi="宋体" w:eastAsia="宋体" w:cs="宋体"/>
          <w:color w:val="auto"/>
          <w:spacing w:val="0"/>
          <w:w w:val="100"/>
          <w:position w:val="0"/>
          <w:sz w:val="21"/>
          <w:szCs w:val="21"/>
          <w:highlight w:val="none"/>
          <w:lang w:val="en-US" w:eastAsia="zh-CN"/>
        </w:rPr>
      </w:pPr>
      <w:r>
        <w:rPr>
          <w:rFonts w:hint="eastAsia" w:ascii="宋体" w:hAnsi="宋体" w:eastAsia="宋体" w:cs="宋体"/>
          <w:color w:val="auto"/>
          <w:spacing w:val="0"/>
          <w:w w:val="100"/>
          <w:position w:val="0"/>
          <w:sz w:val="21"/>
          <w:szCs w:val="21"/>
          <w:highlight w:val="none"/>
          <w:lang w:val="en-US" w:eastAsia="zh-CN"/>
        </w:rPr>
        <w:fldChar w:fldCharType="begin"/>
      </w:r>
      <w:r>
        <w:rPr>
          <w:rFonts w:hint="eastAsia" w:ascii="宋体" w:hAnsi="宋体" w:eastAsia="宋体" w:cs="宋体"/>
          <w:color w:val="auto"/>
          <w:spacing w:val="0"/>
          <w:w w:val="100"/>
          <w:position w:val="0"/>
          <w:sz w:val="21"/>
          <w:szCs w:val="21"/>
          <w:highlight w:val="none"/>
          <w:lang w:val="en-US" w:eastAsia="zh-CN"/>
        </w:rPr>
        <w:instrText xml:space="preserve"> = 1 \* GB3 \* MERGEFORMAT </w:instrText>
      </w:r>
      <w:r>
        <w:rPr>
          <w:rFonts w:hint="eastAsia" w:ascii="宋体" w:hAnsi="宋体" w:eastAsia="宋体" w:cs="宋体"/>
          <w:color w:val="auto"/>
          <w:spacing w:val="0"/>
          <w:w w:val="100"/>
          <w:position w:val="0"/>
          <w:sz w:val="21"/>
          <w:szCs w:val="21"/>
          <w:highlight w:val="none"/>
          <w:lang w:val="en-US" w:eastAsia="zh-CN"/>
        </w:rPr>
        <w:fldChar w:fldCharType="separate"/>
      </w:r>
      <w:r>
        <w:rPr>
          <w:rFonts w:hint="eastAsia" w:ascii="宋体" w:hAnsi="宋体" w:eastAsia="宋体" w:cs="宋体"/>
          <w:color w:val="auto"/>
          <w:sz w:val="21"/>
          <w:szCs w:val="21"/>
          <w:highlight w:val="none"/>
        </w:rPr>
        <w:t>①</w:t>
      </w:r>
      <w:r>
        <w:rPr>
          <w:rFonts w:hint="eastAsia" w:ascii="宋体" w:hAnsi="宋体" w:eastAsia="宋体" w:cs="宋体"/>
          <w:color w:val="auto"/>
          <w:spacing w:val="0"/>
          <w:w w:val="100"/>
          <w:position w:val="0"/>
          <w:sz w:val="21"/>
          <w:szCs w:val="21"/>
          <w:highlight w:val="none"/>
          <w:lang w:val="en-US" w:eastAsia="zh-CN"/>
        </w:rPr>
        <w:fldChar w:fldCharType="end"/>
      </w:r>
      <w:r>
        <w:rPr>
          <w:rFonts w:hint="eastAsia" w:ascii="宋体" w:hAnsi="宋体" w:eastAsia="宋体" w:cs="宋体"/>
          <w:color w:val="auto"/>
          <w:spacing w:val="0"/>
          <w:w w:val="100"/>
          <w:position w:val="0"/>
          <w:sz w:val="21"/>
          <w:szCs w:val="21"/>
          <w:highlight w:val="none"/>
          <w:lang w:val="en-US" w:eastAsia="zh-CN"/>
        </w:rPr>
        <w:t>恶意串通谋取入围或者合同成交的；</w:t>
      </w:r>
    </w:p>
    <w:p w14:paraId="3DC92FDF">
      <w:pPr>
        <w:pStyle w:val="36"/>
        <w:keepNext w:val="0"/>
        <w:keepLines w:val="0"/>
        <w:pageBreakBefore w:val="0"/>
        <w:widowControl w:val="0"/>
        <w:shd w:val="clear" w:color="auto" w:fill="auto"/>
        <w:kinsoku/>
        <w:wordWrap/>
        <w:overflowPunct/>
        <w:topLinePunct w:val="0"/>
        <w:autoSpaceDE/>
        <w:autoSpaceDN/>
        <w:bidi w:val="0"/>
        <w:adjustRightInd/>
        <w:snapToGrid/>
        <w:spacing w:before="0" w:after="100" w:line="380" w:lineRule="exact"/>
        <w:ind w:left="0" w:right="0" w:firstLine="420" w:firstLineChars="200"/>
        <w:jc w:val="left"/>
        <w:textAlignment w:val="auto"/>
        <w:rPr>
          <w:rFonts w:hint="eastAsia" w:ascii="宋体" w:hAnsi="宋体" w:eastAsia="宋体" w:cs="宋体"/>
          <w:color w:val="auto"/>
          <w:spacing w:val="0"/>
          <w:w w:val="100"/>
          <w:position w:val="0"/>
          <w:sz w:val="21"/>
          <w:szCs w:val="21"/>
          <w:highlight w:val="none"/>
          <w:lang w:val="en-US" w:eastAsia="zh-CN"/>
        </w:rPr>
      </w:pPr>
      <w:r>
        <w:rPr>
          <w:rFonts w:hint="eastAsia" w:ascii="宋体" w:hAnsi="宋体" w:eastAsia="宋体" w:cs="宋体"/>
          <w:color w:val="auto"/>
          <w:spacing w:val="0"/>
          <w:w w:val="100"/>
          <w:position w:val="0"/>
          <w:sz w:val="21"/>
          <w:szCs w:val="21"/>
          <w:highlight w:val="none"/>
          <w:lang w:val="en-US" w:eastAsia="zh-CN"/>
        </w:rPr>
        <w:fldChar w:fldCharType="begin"/>
      </w:r>
      <w:r>
        <w:rPr>
          <w:rFonts w:hint="eastAsia" w:ascii="宋体" w:hAnsi="宋体" w:eastAsia="宋体" w:cs="宋体"/>
          <w:color w:val="auto"/>
          <w:spacing w:val="0"/>
          <w:w w:val="100"/>
          <w:position w:val="0"/>
          <w:sz w:val="21"/>
          <w:szCs w:val="21"/>
          <w:highlight w:val="none"/>
          <w:lang w:val="en-US" w:eastAsia="zh-CN"/>
        </w:rPr>
        <w:instrText xml:space="preserve"> = 2 \* GB3 \* MERGEFORMAT </w:instrText>
      </w:r>
      <w:r>
        <w:rPr>
          <w:rFonts w:hint="eastAsia" w:ascii="宋体" w:hAnsi="宋体" w:eastAsia="宋体" w:cs="宋体"/>
          <w:color w:val="auto"/>
          <w:spacing w:val="0"/>
          <w:w w:val="100"/>
          <w:position w:val="0"/>
          <w:sz w:val="21"/>
          <w:szCs w:val="21"/>
          <w:highlight w:val="none"/>
          <w:lang w:val="en-US" w:eastAsia="zh-CN"/>
        </w:rPr>
        <w:fldChar w:fldCharType="separate"/>
      </w:r>
      <w:r>
        <w:rPr>
          <w:rFonts w:hint="eastAsia" w:ascii="宋体" w:hAnsi="宋体" w:eastAsia="宋体" w:cs="宋体"/>
          <w:color w:val="auto"/>
          <w:sz w:val="21"/>
          <w:szCs w:val="21"/>
          <w:highlight w:val="none"/>
        </w:rPr>
        <w:t>②</w:t>
      </w:r>
      <w:r>
        <w:rPr>
          <w:rFonts w:hint="eastAsia" w:ascii="宋体" w:hAnsi="宋体" w:eastAsia="宋体" w:cs="宋体"/>
          <w:color w:val="auto"/>
          <w:spacing w:val="0"/>
          <w:w w:val="100"/>
          <w:position w:val="0"/>
          <w:sz w:val="21"/>
          <w:szCs w:val="21"/>
          <w:highlight w:val="none"/>
          <w:lang w:val="en-US" w:eastAsia="zh-CN"/>
        </w:rPr>
        <w:fldChar w:fldCharType="end"/>
      </w:r>
      <w:r>
        <w:rPr>
          <w:rFonts w:hint="eastAsia" w:ascii="宋体" w:hAnsi="宋体" w:eastAsia="宋体" w:cs="宋体"/>
          <w:color w:val="auto"/>
          <w:spacing w:val="0"/>
          <w:w w:val="100"/>
          <w:position w:val="0"/>
          <w:sz w:val="21"/>
          <w:szCs w:val="21"/>
          <w:highlight w:val="none"/>
          <w:lang w:val="en-US" w:eastAsia="zh-CN"/>
        </w:rPr>
        <w:t>提供虚假材料谋取入围或者合同成交的；</w:t>
      </w:r>
    </w:p>
    <w:p w14:paraId="15C3B62C">
      <w:pPr>
        <w:pStyle w:val="36"/>
        <w:keepNext w:val="0"/>
        <w:keepLines w:val="0"/>
        <w:pageBreakBefore w:val="0"/>
        <w:widowControl w:val="0"/>
        <w:shd w:val="clear" w:color="auto" w:fill="auto"/>
        <w:kinsoku/>
        <w:wordWrap/>
        <w:overflowPunct/>
        <w:topLinePunct w:val="0"/>
        <w:autoSpaceDE/>
        <w:autoSpaceDN/>
        <w:bidi w:val="0"/>
        <w:adjustRightInd/>
        <w:snapToGrid/>
        <w:spacing w:before="0" w:after="100" w:line="380" w:lineRule="exact"/>
        <w:ind w:left="0" w:right="0" w:firstLine="420" w:firstLineChars="200"/>
        <w:jc w:val="left"/>
        <w:textAlignment w:val="auto"/>
        <w:rPr>
          <w:rFonts w:hint="eastAsia" w:ascii="宋体" w:hAnsi="宋体" w:eastAsia="宋体" w:cs="宋体"/>
          <w:color w:val="auto"/>
          <w:spacing w:val="0"/>
          <w:w w:val="100"/>
          <w:position w:val="0"/>
          <w:sz w:val="21"/>
          <w:szCs w:val="21"/>
          <w:highlight w:val="none"/>
          <w:lang w:val="en-US" w:eastAsia="zh-CN"/>
        </w:rPr>
      </w:pPr>
      <w:r>
        <w:rPr>
          <w:rFonts w:hint="eastAsia" w:ascii="宋体" w:hAnsi="宋体" w:eastAsia="宋体" w:cs="宋体"/>
          <w:color w:val="auto"/>
          <w:spacing w:val="0"/>
          <w:w w:val="100"/>
          <w:position w:val="0"/>
          <w:sz w:val="21"/>
          <w:szCs w:val="21"/>
          <w:highlight w:val="none"/>
          <w:lang w:val="en-US" w:eastAsia="zh-CN"/>
        </w:rPr>
        <w:fldChar w:fldCharType="begin"/>
      </w:r>
      <w:r>
        <w:rPr>
          <w:rFonts w:hint="eastAsia" w:ascii="宋体" w:hAnsi="宋体" w:eastAsia="宋体" w:cs="宋体"/>
          <w:color w:val="auto"/>
          <w:spacing w:val="0"/>
          <w:w w:val="100"/>
          <w:position w:val="0"/>
          <w:sz w:val="21"/>
          <w:szCs w:val="21"/>
          <w:highlight w:val="none"/>
          <w:lang w:val="en-US" w:eastAsia="zh-CN"/>
        </w:rPr>
        <w:instrText xml:space="preserve"> = 3 \* GB3 \* MERGEFORMAT </w:instrText>
      </w:r>
      <w:r>
        <w:rPr>
          <w:rFonts w:hint="eastAsia" w:ascii="宋体" w:hAnsi="宋体" w:eastAsia="宋体" w:cs="宋体"/>
          <w:color w:val="auto"/>
          <w:spacing w:val="0"/>
          <w:w w:val="100"/>
          <w:position w:val="0"/>
          <w:sz w:val="21"/>
          <w:szCs w:val="21"/>
          <w:highlight w:val="none"/>
          <w:lang w:val="en-US" w:eastAsia="zh-CN"/>
        </w:rPr>
        <w:fldChar w:fldCharType="separate"/>
      </w:r>
      <w:r>
        <w:rPr>
          <w:rFonts w:hint="eastAsia" w:ascii="宋体" w:hAnsi="宋体" w:eastAsia="宋体" w:cs="宋体"/>
          <w:color w:val="auto"/>
          <w:sz w:val="21"/>
          <w:szCs w:val="21"/>
          <w:highlight w:val="none"/>
        </w:rPr>
        <w:t>③</w:t>
      </w:r>
      <w:r>
        <w:rPr>
          <w:rFonts w:hint="eastAsia" w:ascii="宋体" w:hAnsi="宋体" w:eastAsia="宋体" w:cs="宋体"/>
          <w:color w:val="auto"/>
          <w:spacing w:val="0"/>
          <w:w w:val="100"/>
          <w:position w:val="0"/>
          <w:sz w:val="21"/>
          <w:szCs w:val="21"/>
          <w:highlight w:val="none"/>
          <w:lang w:val="en-US" w:eastAsia="zh-CN"/>
        </w:rPr>
        <w:fldChar w:fldCharType="end"/>
      </w:r>
      <w:r>
        <w:rPr>
          <w:rFonts w:hint="eastAsia" w:ascii="宋体" w:hAnsi="宋体" w:eastAsia="宋体" w:cs="宋体"/>
          <w:color w:val="auto"/>
          <w:spacing w:val="0"/>
          <w:w w:val="100"/>
          <w:position w:val="0"/>
          <w:sz w:val="21"/>
          <w:szCs w:val="21"/>
          <w:highlight w:val="none"/>
          <w:lang w:val="en-US" w:eastAsia="zh-CN"/>
        </w:rPr>
        <w:t>无正当理由拒不接受合同授予的；</w:t>
      </w:r>
    </w:p>
    <w:p w14:paraId="5826386F">
      <w:pPr>
        <w:pStyle w:val="36"/>
        <w:keepNext w:val="0"/>
        <w:keepLines w:val="0"/>
        <w:pageBreakBefore w:val="0"/>
        <w:widowControl w:val="0"/>
        <w:shd w:val="clear" w:color="auto" w:fill="auto"/>
        <w:kinsoku/>
        <w:wordWrap/>
        <w:overflowPunct/>
        <w:topLinePunct w:val="0"/>
        <w:autoSpaceDE/>
        <w:autoSpaceDN/>
        <w:bidi w:val="0"/>
        <w:adjustRightInd/>
        <w:snapToGrid/>
        <w:spacing w:before="0" w:after="100" w:line="380" w:lineRule="exact"/>
        <w:ind w:left="0" w:right="0" w:firstLine="420" w:firstLineChars="200"/>
        <w:jc w:val="left"/>
        <w:textAlignment w:val="auto"/>
        <w:rPr>
          <w:rFonts w:hint="eastAsia" w:ascii="宋体" w:hAnsi="宋体" w:eastAsia="宋体" w:cs="宋体"/>
          <w:color w:val="auto"/>
          <w:spacing w:val="0"/>
          <w:w w:val="100"/>
          <w:position w:val="0"/>
          <w:sz w:val="21"/>
          <w:szCs w:val="21"/>
          <w:highlight w:val="none"/>
          <w:lang w:val="en-US" w:eastAsia="zh-CN"/>
        </w:rPr>
      </w:pPr>
      <w:r>
        <w:rPr>
          <w:rFonts w:hint="eastAsia" w:ascii="宋体" w:hAnsi="宋体" w:eastAsia="宋体" w:cs="宋体"/>
          <w:color w:val="auto"/>
          <w:spacing w:val="0"/>
          <w:w w:val="100"/>
          <w:position w:val="0"/>
          <w:sz w:val="21"/>
          <w:szCs w:val="21"/>
          <w:highlight w:val="none"/>
          <w:lang w:val="en-US" w:eastAsia="zh-CN"/>
        </w:rPr>
        <w:fldChar w:fldCharType="begin"/>
      </w:r>
      <w:r>
        <w:rPr>
          <w:rFonts w:hint="eastAsia" w:ascii="宋体" w:hAnsi="宋体" w:eastAsia="宋体" w:cs="宋体"/>
          <w:color w:val="auto"/>
          <w:spacing w:val="0"/>
          <w:w w:val="100"/>
          <w:position w:val="0"/>
          <w:sz w:val="21"/>
          <w:szCs w:val="21"/>
          <w:highlight w:val="none"/>
          <w:lang w:val="en-US" w:eastAsia="zh-CN"/>
        </w:rPr>
        <w:instrText xml:space="preserve"> = 4 \* GB3 \* MERGEFORMAT </w:instrText>
      </w:r>
      <w:r>
        <w:rPr>
          <w:rFonts w:hint="eastAsia" w:ascii="宋体" w:hAnsi="宋体" w:eastAsia="宋体" w:cs="宋体"/>
          <w:color w:val="auto"/>
          <w:spacing w:val="0"/>
          <w:w w:val="100"/>
          <w:position w:val="0"/>
          <w:sz w:val="21"/>
          <w:szCs w:val="21"/>
          <w:highlight w:val="none"/>
          <w:lang w:val="en-US" w:eastAsia="zh-CN"/>
        </w:rPr>
        <w:fldChar w:fldCharType="separate"/>
      </w:r>
      <w:r>
        <w:rPr>
          <w:rFonts w:hint="eastAsia" w:ascii="宋体" w:hAnsi="宋体" w:eastAsia="宋体" w:cs="宋体"/>
          <w:color w:val="auto"/>
          <w:sz w:val="21"/>
          <w:szCs w:val="21"/>
          <w:highlight w:val="none"/>
        </w:rPr>
        <w:t>④</w:t>
      </w:r>
      <w:r>
        <w:rPr>
          <w:rFonts w:hint="eastAsia" w:ascii="宋体" w:hAnsi="宋体" w:eastAsia="宋体" w:cs="宋体"/>
          <w:color w:val="auto"/>
          <w:spacing w:val="0"/>
          <w:w w:val="100"/>
          <w:position w:val="0"/>
          <w:sz w:val="21"/>
          <w:szCs w:val="21"/>
          <w:highlight w:val="none"/>
          <w:lang w:val="en-US" w:eastAsia="zh-CN"/>
        </w:rPr>
        <w:fldChar w:fldCharType="end"/>
      </w:r>
      <w:r>
        <w:rPr>
          <w:rFonts w:hint="eastAsia" w:ascii="宋体" w:hAnsi="宋体" w:eastAsia="宋体" w:cs="宋体"/>
          <w:color w:val="auto"/>
          <w:spacing w:val="0"/>
          <w:w w:val="100"/>
          <w:position w:val="0"/>
          <w:sz w:val="21"/>
          <w:szCs w:val="21"/>
          <w:highlight w:val="none"/>
          <w:lang w:val="en-US" w:eastAsia="zh-CN"/>
        </w:rPr>
        <w:t>不履行合同义务或者履行合同义务不符合约定，经征集人请求履行后仍不履行或者仍未按约定履行的；</w:t>
      </w:r>
    </w:p>
    <w:p w14:paraId="71231A65">
      <w:pPr>
        <w:pStyle w:val="36"/>
        <w:keepNext w:val="0"/>
        <w:keepLines w:val="0"/>
        <w:pageBreakBefore w:val="0"/>
        <w:widowControl w:val="0"/>
        <w:shd w:val="clear" w:color="auto" w:fill="auto"/>
        <w:kinsoku/>
        <w:wordWrap/>
        <w:overflowPunct/>
        <w:topLinePunct w:val="0"/>
        <w:autoSpaceDE/>
        <w:autoSpaceDN/>
        <w:bidi w:val="0"/>
        <w:adjustRightInd/>
        <w:snapToGrid/>
        <w:spacing w:before="0" w:after="100" w:line="380" w:lineRule="exact"/>
        <w:ind w:left="0" w:right="0" w:firstLine="420" w:firstLineChars="200"/>
        <w:jc w:val="left"/>
        <w:textAlignment w:val="auto"/>
        <w:rPr>
          <w:rFonts w:hint="eastAsia" w:ascii="宋体" w:hAnsi="宋体" w:eastAsia="宋体" w:cs="宋体"/>
          <w:color w:val="auto"/>
          <w:spacing w:val="0"/>
          <w:w w:val="100"/>
          <w:position w:val="0"/>
          <w:sz w:val="21"/>
          <w:szCs w:val="21"/>
          <w:highlight w:val="none"/>
          <w:lang w:val="en-US" w:eastAsia="zh-CN"/>
        </w:rPr>
      </w:pPr>
      <w:r>
        <w:rPr>
          <w:rFonts w:hint="eastAsia" w:ascii="宋体" w:hAnsi="宋体" w:eastAsia="宋体" w:cs="宋体"/>
          <w:color w:val="auto"/>
          <w:spacing w:val="0"/>
          <w:w w:val="100"/>
          <w:position w:val="0"/>
          <w:sz w:val="21"/>
          <w:szCs w:val="21"/>
          <w:highlight w:val="none"/>
          <w:lang w:val="en-US" w:eastAsia="zh-CN"/>
        </w:rPr>
        <w:fldChar w:fldCharType="begin"/>
      </w:r>
      <w:r>
        <w:rPr>
          <w:rFonts w:hint="eastAsia" w:ascii="宋体" w:hAnsi="宋体" w:eastAsia="宋体" w:cs="宋体"/>
          <w:color w:val="auto"/>
          <w:spacing w:val="0"/>
          <w:w w:val="100"/>
          <w:position w:val="0"/>
          <w:sz w:val="21"/>
          <w:szCs w:val="21"/>
          <w:highlight w:val="none"/>
          <w:lang w:val="en-US" w:eastAsia="zh-CN"/>
        </w:rPr>
        <w:instrText xml:space="preserve"> = 5 \* GB3 \* MERGEFORMAT </w:instrText>
      </w:r>
      <w:r>
        <w:rPr>
          <w:rFonts w:hint="eastAsia" w:ascii="宋体" w:hAnsi="宋体" w:eastAsia="宋体" w:cs="宋体"/>
          <w:color w:val="auto"/>
          <w:spacing w:val="0"/>
          <w:w w:val="100"/>
          <w:position w:val="0"/>
          <w:sz w:val="21"/>
          <w:szCs w:val="21"/>
          <w:highlight w:val="none"/>
          <w:lang w:val="en-US" w:eastAsia="zh-CN"/>
        </w:rPr>
        <w:fldChar w:fldCharType="separate"/>
      </w:r>
      <w:r>
        <w:rPr>
          <w:rFonts w:hint="eastAsia" w:ascii="宋体" w:hAnsi="宋体" w:eastAsia="宋体" w:cs="宋体"/>
          <w:color w:val="auto"/>
          <w:sz w:val="21"/>
          <w:szCs w:val="21"/>
          <w:highlight w:val="none"/>
        </w:rPr>
        <w:t>⑤</w:t>
      </w:r>
      <w:r>
        <w:rPr>
          <w:rFonts w:hint="eastAsia" w:ascii="宋体" w:hAnsi="宋体" w:eastAsia="宋体" w:cs="宋体"/>
          <w:color w:val="auto"/>
          <w:spacing w:val="0"/>
          <w:w w:val="100"/>
          <w:position w:val="0"/>
          <w:sz w:val="21"/>
          <w:szCs w:val="21"/>
          <w:highlight w:val="none"/>
          <w:lang w:val="en-US" w:eastAsia="zh-CN"/>
        </w:rPr>
        <w:fldChar w:fldCharType="end"/>
      </w:r>
      <w:r>
        <w:rPr>
          <w:rFonts w:hint="eastAsia" w:ascii="宋体" w:hAnsi="宋体" w:eastAsia="宋体" w:cs="宋体"/>
          <w:color w:val="auto"/>
          <w:spacing w:val="0"/>
          <w:w w:val="100"/>
          <w:position w:val="0"/>
          <w:sz w:val="21"/>
          <w:szCs w:val="21"/>
          <w:highlight w:val="none"/>
          <w:lang w:val="en-US" w:eastAsia="zh-CN"/>
        </w:rPr>
        <w:t>框架协议有效期内，因违法行为被禁止或限制参加政府采购活动的；</w:t>
      </w:r>
    </w:p>
    <w:p w14:paraId="5686B4D0">
      <w:pPr>
        <w:pStyle w:val="36"/>
        <w:keepNext w:val="0"/>
        <w:keepLines w:val="0"/>
        <w:pageBreakBefore w:val="0"/>
        <w:widowControl w:val="0"/>
        <w:shd w:val="clear" w:color="auto" w:fill="auto"/>
        <w:kinsoku/>
        <w:wordWrap/>
        <w:overflowPunct/>
        <w:topLinePunct w:val="0"/>
        <w:autoSpaceDE/>
        <w:autoSpaceDN/>
        <w:bidi w:val="0"/>
        <w:adjustRightInd/>
        <w:snapToGrid/>
        <w:spacing w:before="0" w:after="100" w:line="380" w:lineRule="exact"/>
        <w:ind w:left="0" w:right="0" w:firstLine="420" w:firstLineChars="200"/>
        <w:jc w:val="left"/>
        <w:textAlignment w:val="auto"/>
        <w:rPr>
          <w:rFonts w:hint="eastAsia" w:ascii="宋体" w:hAnsi="宋体" w:eastAsia="宋体" w:cs="宋体"/>
          <w:color w:val="auto"/>
          <w:spacing w:val="0"/>
          <w:w w:val="100"/>
          <w:position w:val="0"/>
          <w:sz w:val="21"/>
          <w:szCs w:val="21"/>
          <w:highlight w:val="none"/>
          <w:lang w:val="en-US" w:eastAsia="zh-CN"/>
        </w:rPr>
      </w:pPr>
      <w:r>
        <w:rPr>
          <w:rFonts w:hint="eastAsia" w:ascii="宋体" w:hAnsi="宋体" w:eastAsia="宋体" w:cs="宋体"/>
          <w:color w:val="auto"/>
          <w:spacing w:val="0"/>
          <w:w w:val="100"/>
          <w:position w:val="0"/>
          <w:sz w:val="21"/>
          <w:szCs w:val="21"/>
          <w:highlight w:val="none"/>
          <w:lang w:val="en-US" w:eastAsia="zh-CN"/>
        </w:rPr>
        <w:fldChar w:fldCharType="begin"/>
      </w:r>
      <w:r>
        <w:rPr>
          <w:rFonts w:hint="eastAsia" w:ascii="宋体" w:hAnsi="宋体" w:eastAsia="宋体" w:cs="宋体"/>
          <w:color w:val="auto"/>
          <w:spacing w:val="0"/>
          <w:w w:val="100"/>
          <w:position w:val="0"/>
          <w:sz w:val="21"/>
          <w:szCs w:val="21"/>
          <w:highlight w:val="none"/>
          <w:lang w:val="en-US" w:eastAsia="zh-CN"/>
        </w:rPr>
        <w:instrText xml:space="preserve"> = 6 \* GB3 \* MERGEFORMAT </w:instrText>
      </w:r>
      <w:r>
        <w:rPr>
          <w:rFonts w:hint="eastAsia" w:ascii="宋体" w:hAnsi="宋体" w:eastAsia="宋体" w:cs="宋体"/>
          <w:color w:val="auto"/>
          <w:spacing w:val="0"/>
          <w:w w:val="100"/>
          <w:position w:val="0"/>
          <w:sz w:val="21"/>
          <w:szCs w:val="21"/>
          <w:highlight w:val="none"/>
          <w:lang w:val="en-US" w:eastAsia="zh-CN"/>
        </w:rPr>
        <w:fldChar w:fldCharType="separate"/>
      </w:r>
      <w:r>
        <w:rPr>
          <w:rFonts w:hint="eastAsia" w:ascii="宋体" w:hAnsi="宋体" w:eastAsia="宋体" w:cs="宋体"/>
          <w:color w:val="auto"/>
          <w:sz w:val="21"/>
          <w:szCs w:val="21"/>
          <w:highlight w:val="none"/>
        </w:rPr>
        <w:t>⑥</w:t>
      </w:r>
      <w:r>
        <w:rPr>
          <w:rFonts w:hint="eastAsia" w:ascii="宋体" w:hAnsi="宋体" w:eastAsia="宋体" w:cs="宋体"/>
          <w:color w:val="auto"/>
          <w:spacing w:val="0"/>
          <w:w w:val="100"/>
          <w:position w:val="0"/>
          <w:sz w:val="21"/>
          <w:szCs w:val="21"/>
          <w:highlight w:val="none"/>
          <w:lang w:val="en-US" w:eastAsia="zh-CN"/>
        </w:rPr>
        <w:fldChar w:fldCharType="end"/>
      </w:r>
      <w:r>
        <w:rPr>
          <w:rFonts w:hint="eastAsia" w:ascii="宋体" w:hAnsi="宋体" w:eastAsia="宋体" w:cs="宋体"/>
          <w:color w:val="auto"/>
          <w:spacing w:val="0"/>
          <w:w w:val="100"/>
          <w:position w:val="0"/>
          <w:sz w:val="21"/>
          <w:szCs w:val="21"/>
          <w:highlight w:val="none"/>
          <w:lang w:val="en-US" w:eastAsia="zh-CN"/>
        </w:rPr>
        <w:t>入围供应商的组织机构、经营、财务状况发生较大变化，可能造成不能履行框架协议或合同、无法按照征集文件要求提交履约保证金的。</w:t>
      </w:r>
    </w:p>
    <w:p w14:paraId="53617161">
      <w:pPr>
        <w:pStyle w:val="36"/>
        <w:keepNext w:val="0"/>
        <w:keepLines w:val="0"/>
        <w:pageBreakBefore w:val="0"/>
        <w:widowControl w:val="0"/>
        <w:shd w:val="clear" w:color="auto" w:fill="auto"/>
        <w:kinsoku/>
        <w:wordWrap/>
        <w:overflowPunct/>
        <w:topLinePunct w:val="0"/>
        <w:autoSpaceDE/>
        <w:autoSpaceDN/>
        <w:bidi w:val="0"/>
        <w:adjustRightInd/>
        <w:snapToGrid/>
        <w:spacing w:before="0" w:after="100" w:line="380" w:lineRule="exact"/>
        <w:ind w:left="0" w:right="0" w:firstLine="420" w:firstLineChars="200"/>
        <w:jc w:val="left"/>
        <w:textAlignment w:val="auto"/>
        <w:rPr>
          <w:rFonts w:hint="eastAsia" w:ascii="宋体" w:hAnsi="宋体" w:eastAsia="宋体" w:cs="宋体"/>
          <w:color w:val="auto"/>
          <w:spacing w:val="0"/>
          <w:w w:val="100"/>
          <w:position w:val="0"/>
          <w:sz w:val="21"/>
          <w:szCs w:val="21"/>
          <w:highlight w:val="none"/>
          <w:lang w:val="en-US" w:eastAsia="zh-CN"/>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2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⑵</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pacing w:val="0"/>
          <w:w w:val="100"/>
          <w:position w:val="0"/>
          <w:sz w:val="21"/>
          <w:szCs w:val="21"/>
          <w:highlight w:val="none"/>
          <w:lang w:val="en-US" w:eastAsia="zh-CN"/>
        </w:rPr>
        <w:t>入围供应商的补充</w:t>
      </w:r>
    </w:p>
    <w:p w14:paraId="0966969C">
      <w:pPr>
        <w:keepNext w:val="0"/>
        <w:keepLines w:val="0"/>
        <w:pageBreakBefore w:val="0"/>
        <w:widowControl w:val="0"/>
        <w:kinsoku/>
        <w:wordWrap/>
        <w:overflowPunct/>
        <w:topLinePunct w:val="0"/>
        <w:autoSpaceDE/>
        <w:autoSpaceDN/>
        <w:bidi w:val="0"/>
        <w:adjustRightInd/>
        <w:snapToGrid/>
        <w:spacing w:line="380" w:lineRule="exact"/>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pacing w:val="0"/>
          <w:w w:val="100"/>
          <w:position w:val="0"/>
          <w:sz w:val="21"/>
          <w:szCs w:val="21"/>
          <w:highlight w:val="none"/>
          <w:lang w:val="en-US" w:eastAsia="zh-CN"/>
        </w:rPr>
        <w:fldChar w:fldCharType="begin"/>
      </w:r>
      <w:r>
        <w:rPr>
          <w:rFonts w:hint="eastAsia" w:ascii="宋体" w:hAnsi="宋体" w:eastAsia="宋体" w:cs="宋体"/>
          <w:color w:val="auto"/>
          <w:spacing w:val="0"/>
          <w:w w:val="100"/>
          <w:position w:val="0"/>
          <w:sz w:val="21"/>
          <w:szCs w:val="21"/>
          <w:highlight w:val="none"/>
          <w:lang w:val="en-US" w:eastAsia="zh-CN"/>
        </w:rPr>
        <w:instrText xml:space="preserve"> = 1 \* GB3 \* MERGEFORMAT </w:instrText>
      </w:r>
      <w:r>
        <w:rPr>
          <w:rFonts w:hint="eastAsia" w:ascii="宋体" w:hAnsi="宋体" w:eastAsia="宋体" w:cs="宋体"/>
          <w:color w:val="auto"/>
          <w:spacing w:val="0"/>
          <w:w w:val="100"/>
          <w:position w:val="0"/>
          <w:sz w:val="21"/>
          <w:szCs w:val="21"/>
          <w:highlight w:val="none"/>
          <w:lang w:val="en-US" w:eastAsia="zh-CN"/>
        </w:rPr>
        <w:fldChar w:fldCharType="separate"/>
      </w:r>
      <w:r>
        <w:rPr>
          <w:rFonts w:hint="eastAsia" w:ascii="宋体" w:hAnsi="宋体" w:eastAsia="宋体" w:cs="宋体"/>
          <w:color w:val="auto"/>
          <w:sz w:val="21"/>
          <w:szCs w:val="21"/>
          <w:highlight w:val="none"/>
        </w:rPr>
        <w:t>①</w:t>
      </w:r>
      <w:r>
        <w:rPr>
          <w:rFonts w:hint="eastAsia" w:ascii="宋体" w:hAnsi="宋体" w:eastAsia="宋体" w:cs="宋体"/>
          <w:color w:val="auto"/>
          <w:spacing w:val="0"/>
          <w:w w:val="100"/>
          <w:position w:val="0"/>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在框架协议有效期内，除单个分标内剩余供应商不足1家的情况外，不再补充征集入围供应商。</w:t>
      </w:r>
    </w:p>
    <w:p w14:paraId="7E19294A">
      <w:pPr>
        <w:keepNext w:val="0"/>
        <w:keepLines w:val="0"/>
        <w:pageBreakBefore w:val="0"/>
        <w:widowControl w:val="0"/>
        <w:kinsoku/>
        <w:wordWrap/>
        <w:overflowPunct/>
        <w:topLinePunct w:val="0"/>
        <w:autoSpaceDE/>
        <w:autoSpaceDN/>
        <w:bidi w:val="0"/>
        <w:adjustRightInd/>
        <w:snapToGrid/>
        <w:spacing w:line="380" w:lineRule="exact"/>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②</w:t>
      </w:r>
      <w:r>
        <w:rPr>
          <w:rFonts w:hint="eastAsia" w:ascii="宋体" w:hAnsi="宋体" w:eastAsia="宋体" w:cs="宋体"/>
          <w:color w:val="auto"/>
          <w:sz w:val="21"/>
          <w:szCs w:val="21"/>
          <w:highlight w:val="none"/>
          <w:lang w:val="en-US" w:eastAsia="zh-CN"/>
        </w:rPr>
        <w:t>如确需补充征集入围供应商，将按本次征集程序补充入围供应商数量到本次征集同样数量，被清退的供应商不得参加补充征集，补充征集的框架协议有效期与原框架协议有效期剩余时间一致</w:t>
      </w:r>
      <w:r>
        <w:rPr>
          <w:rFonts w:hint="eastAsia" w:ascii="宋体" w:hAnsi="宋体" w:cs="宋体"/>
          <w:color w:val="auto"/>
          <w:sz w:val="21"/>
          <w:szCs w:val="21"/>
          <w:highlight w:val="none"/>
          <w:lang w:val="en-US" w:eastAsia="zh-CN"/>
        </w:rPr>
        <w:t>。</w:t>
      </w:r>
    </w:p>
    <w:p w14:paraId="0EFD4E22">
      <w:pPr>
        <w:pStyle w:val="36"/>
        <w:keepNext w:val="0"/>
        <w:keepLines w:val="0"/>
        <w:pageBreakBefore w:val="0"/>
        <w:widowControl w:val="0"/>
        <w:shd w:val="clear" w:color="auto" w:fill="auto"/>
        <w:kinsoku/>
        <w:wordWrap/>
        <w:overflowPunct/>
        <w:topLinePunct w:val="0"/>
        <w:autoSpaceDE/>
        <w:autoSpaceDN/>
        <w:bidi w:val="0"/>
        <w:adjustRightInd/>
        <w:snapToGrid/>
        <w:spacing w:before="0" w:after="100" w:line="380" w:lineRule="exact"/>
        <w:ind w:left="0" w:right="0" w:firstLine="0"/>
        <w:jc w:val="left"/>
        <w:textAlignment w:val="auto"/>
        <w:rPr>
          <w:rFonts w:hint="eastAsia" w:ascii="宋体" w:hAnsi="宋体" w:eastAsia="宋体" w:cs="宋体"/>
          <w:color w:val="auto"/>
          <w:spacing w:val="0"/>
          <w:w w:val="100"/>
          <w:position w:val="0"/>
          <w:sz w:val="21"/>
          <w:szCs w:val="21"/>
          <w:highlight w:val="none"/>
          <w:lang w:val="en-US" w:eastAsia="zh-CN"/>
        </w:rPr>
      </w:pPr>
      <w:r>
        <w:rPr>
          <w:rFonts w:hint="eastAsia" w:ascii="宋体" w:hAnsi="宋体" w:eastAsia="宋体" w:cs="宋体"/>
          <w:color w:val="auto"/>
          <w:spacing w:val="0"/>
          <w:w w:val="100"/>
          <w:position w:val="0"/>
          <w:sz w:val="21"/>
          <w:szCs w:val="21"/>
          <w:highlight w:val="none"/>
          <w:lang w:val="en-US" w:eastAsia="zh-CN"/>
        </w:rPr>
        <w:t>5、服务效率</w:t>
      </w:r>
    </w:p>
    <w:p w14:paraId="74576110">
      <w:pPr>
        <w:pStyle w:val="8"/>
        <w:keepNext w:val="0"/>
        <w:keepLines w:val="0"/>
        <w:pageBreakBefore w:val="0"/>
        <w:widowControl w:val="0"/>
        <w:numPr>
          <w:ilvl w:val="0"/>
          <w:numId w:val="0"/>
        </w:numPr>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pacing w:val="-2"/>
          <w:sz w:val="21"/>
          <w:szCs w:val="21"/>
          <w:highlight w:val="none"/>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1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⑴</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Cs w:val="21"/>
          <w:highlight w:val="none"/>
        </w:rPr>
        <w:t>供应商接到</w:t>
      </w:r>
      <w:r>
        <w:rPr>
          <w:rFonts w:hint="eastAsia" w:hAnsi="宋体" w:cs="宋体"/>
          <w:color w:val="auto"/>
          <w:szCs w:val="21"/>
          <w:highlight w:val="none"/>
          <w:lang w:eastAsia="zh-CN"/>
        </w:rPr>
        <w:t>征集人</w:t>
      </w:r>
      <w:r>
        <w:rPr>
          <w:rFonts w:hint="eastAsia" w:ascii="宋体" w:hAnsi="宋体" w:eastAsia="宋体" w:cs="宋体"/>
          <w:color w:val="auto"/>
          <w:szCs w:val="21"/>
          <w:highlight w:val="none"/>
        </w:rPr>
        <w:t>委托的任务后须</w:t>
      </w:r>
      <w:r>
        <w:rPr>
          <w:rFonts w:hint="eastAsia" w:ascii="宋体" w:hAnsi="宋体" w:eastAsia="宋体" w:cs="宋体"/>
          <w:color w:val="auto"/>
          <w:szCs w:val="21"/>
          <w:highlight w:val="none"/>
          <w:u w:val="single"/>
          <w:lang w:val="en-US" w:eastAsia="zh-CN"/>
        </w:rPr>
        <w:t xml:space="preserve"> </w:t>
      </w:r>
      <w:r>
        <w:rPr>
          <w:rFonts w:hint="eastAsia"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分钟内响应，</w:t>
      </w:r>
      <w:r>
        <w:rPr>
          <w:rFonts w:hint="eastAsia" w:ascii="宋体" w:hAnsi="宋体" w:eastAsia="宋体" w:cs="宋体"/>
          <w:color w:val="auto"/>
          <w:szCs w:val="21"/>
          <w:highlight w:val="none"/>
          <w:u w:val="single"/>
          <w:lang w:val="en-US" w:eastAsia="zh-CN"/>
        </w:rPr>
        <w:t xml:space="preserve">  </w:t>
      </w:r>
      <w:r>
        <w:rPr>
          <w:rFonts w:hint="eastAsia"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小时内到达</w:t>
      </w:r>
      <w:r>
        <w:rPr>
          <w:rFonts w:hint="eastAsia" w:hAnsi="宋体" w:cs="宋体"/>
          <w:color w:val="auto"/>
          <w:szCs w:val="21"/>
          <w:highlight w:val="none"/>
          <w:lang w:eastAsia="zh-CN"/>
        </w:rPr>
        <w:t>征集人</w:t>
      </w:r>
      <w:r>
        <w:rPr>
          <w:rFonts w:hint="eastAsia" w:ascii="宋体" w:hAnsi="宋体" w:eastAsia="宋体" w:cs="宋体"/>
          <w:color w:val="auto"/>
          <w:szCs w:val="21"/>
          <w:highlight w:val="none"/>
        </w:rPr>
        <w:t>处接收项目资料，并在</w:t>
      </w:r>
      <w:r>
        <w:rPr>
          <w:rFonts w:hint="eastAsia" w:ascii="宋体" w:hAnsi="宋体" w:eastAsia="宋体" w:cs="宋体"/>
          <w:color w:val="auto"/>
          <w:szCs w:val="21"/>
          <w:highlight w:val="none"/>
          <w:u w:val="single"/>
          <w:lang w:val="en-US" w:eastAsia="zh-CN"/>
        </w:rPr>
        <w:t xml:space="preserve"> </w:t>
      </w:r>
      <w:r>
        <w:rPr>
          <w:rFonts w:hint="eastAsia"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小时内开展实质性工作</w:t>
      </w:r>
      <w:r>
        <w:rPr>
          <w:rFonts w:hint="eastAsia" w:ascii="宋体" w:hAnsi="宋体" w:eastAsia="宋体" w:cs="宋体"/>
          <w:color w:val="auto"/>
          <w:spacing w:val="-2"/>
          <w:szCs w:val="21"/>
          <w:highlight w:val="none"/>
        </w:rPr>
        <w:t>。</w:t>
      </w:r>
    </w:p>
    <w:p w14:paraId="77EC9815">
      <w:pPr>
        <w:pStyle w:val="8"/>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pacing w:val="-2"/>
          <w:sz w:val="21"/>
          <w:szCs w:val="21"/>
          <w:highlight w:val="none"/>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2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⑵</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pacing w:val="-2"/>
          <w:sz w:val="21"/>
          <w:szCs w:val="21"/>
          <w:highlight w:val="none"/>
        </w:rPr>
        <w:t>工程</w:t>
      </w:r>
      <w:r>
        <w:rPr>
          <w:rFonts w:hint="eastAsia" w:ascii="宋体" w:hAnsi="宋体" w:eastAsia="宋体" w:cs="宋体"/>
          <w:color w:val="auto"/>
          <w:spacing w:val="-2"/>
          <w:sz w:val="21"/>
          <w:szCs w:val="21"/>
          <w:highlight w:val="none"/>
          <w:lang w:val="zh-CN"/>
        </w:rPr>
        <w:t>概算、预算</w:t>
      </w:r>
      <w:r>
        <w:rPr>
          <w:rFonts w:hint="eastAsia" w:ascii="宋体" w:hAnsi="宋体" w:eastAsia="宋体" w:cs="宋体"/>
          <w:color w:val="auto"/>
          <w:spacing w:val="-2"/>
          <w:sz w:val="21"/>
          <w:szCs w:val="21"/>
          <w:highlight w:val="none"/>
          <w:lang w:val="en-US" w:eastAsia="zh-CN"/>
        </w:rPr>
        <w:t>评审</w:t>
      </w:r>
      <w:r>
        <w:rPr>
          <w:rFonts w:hint="eastAsia" w:ascii="宋体" w:hAnsi="宋体" w:eastAsia="宋体" w:cs="宋体"/>
          <w:color w:val="auto"/>
          <w:spacing w:val="-2"/>
          <w:sz w:val="21"/>
          <w:szCs w:val="21"/>
          <w:highlight w:val="none"/>
        </w:rPr>
        <w:t>时限要求：</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2772"/>
        <w:gridCol w:w="1720"/>
        <w:gridCol w:w="1580"/>
        <w:gridCol w:w="1406"/>
        <w:gridCol w:w="1723"/>
      </w:tblGrid>
      <w:tr w14:paraId="37ED7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5" w:hRule="atLeast"/>
        </w:trPr>
        <w:tc>
          <w:tcPr>
            <w:tcW w:w="426" w:type="dxa"/>
            <w:noWrap w:val="0"/>
            <w:vAlign w:val="center"/>
          </w:tcPr>
          <w:p w14:paraId="2781F961">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序    号</w:t>
            </w:r>
          </w:p>
        </w:tc>
        <w:tc>
          <w:tcPr>
            <w:tcW w:w="2772" w:type="dxa"/>
            <w:noWrap w:val="0"/>
            <w:vAlign w:val="center"/>
          </w:tcPr>
          <w:p w14:paraId="5752D572">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eastAsia="zh-CN"/>
              </w:rPr>
              <w:t>工程概算、预算送审金额（</w:t>
            </w:r>
            <w:r>
              <w:rPr>
                <w:rFonts w:hint="eastAsia" w:ascii="宋体" w:hAnsi="宋体" w:eastAsia="宋体" w:cs="宋体"/>
                <w:bCs/>
                <w:color w:val="auto"/>
                <w:sz w:val="21"/>
                <w:szCs w:val="21"/>
                <w:highlight w:val="none"/>
                <w:lang w:val="en-US" w:eastAsia="zh-CN"/>
              </w:rPr>
              <w:t>万元</w:t>
            </w:r>
            <w:r>
              <w:rPr>
                <w:rFonts w:hint="eastAsia" w:ascii="宋体" w:hAnsi="宋体" w:eastAsia="宋体" w:cs="宋体"/>
                <w:bCs/>
                <w:color w:val="auto"/>
                <w:sz w:val="21"/>
                <w:szCs w:val="21"/>
                <w:highlight w:val="none"/>
                <w:lang w:eastAsia="zh-CN"/>
              </w:rPr>
              <w:t>）</w:t>
            </w:r>
          </w:p>
        </w:tc>
        <w:tc>
          <w:tcPr>
            <w:tcW w:w="1720" w:type="dxa"/>
            <w:noWrap w:val="0"/>
            <w:vAlign w:val="center"/>
          </w:tcPr>
          <w:p w14:paraId="288132D8">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成交供应商</w:t>
            </w:r>
            <w:r>
              <w:rPr>
                <w:rFonts w:hint="eastAsia" w:ascii="宋体" w:hAnsi="宋体" w:eastAsia="宋体" w:cs="宋体"/>
                <w:bCs/>
                <w:color w:val="auto"/>
                <w:sz w:val="21"/>
                <w:szCs w:val="21"/>
                <w:highlight w:val="none"/>
                <w:lang w:eastAsia="zh-CN"/>
              </w:rPr>
              <w:t>签收项目资料到对送审资料完整性、合法性</w:t>
            </w:r>
            <w:r>
              <w:rPr>
                <w:rFonts w:hint="eastAsia" w:ascii="宋体" w:hAnsi="宋体" w:eastAsia="宋体" w:cs="宋体"/>
                <w:bCs/>
                <w:color w:val="auto"/>
                <w:sz w:val="21"/>
                <w:szCs w:val="21"/>
                <w:highlight w:val="none"/>
                <w:lang w:val="en-US" w:eastAsia="zh-CN"/>
              </w:rPr>
              <w:t>评审</w:t>
            </w:r>
            <w:r>
              <w:rPr>
                <w:rFonts w:hint="eastAsia" w:ascii="宋体" w:hAnsi="宋体" w:eastAsia="宋体" w:cs="宋体"/>
                <w:bCs/>
                <w:color w:val="auto"/>
                <w:sz w:val="21"/>
                <w:szCs w:val="21"/>
                <w:highlight w:val="none"/>
                <w:lang w:eastAsia="zh-CN"/>
              </w:rPr>
              <w:t>并提交书面意见给采购人的完成时限</w:t>
            </w:r>
          </w:p>
        </w:tc>
        <w:tc>
          <w:tcPr>
            <w:tcW w:w="1580" w:type="dxa"/>
            <w:noWrap w:val="0"/>
            <w:vAlign w:val="center"/>
          </w:tcPr>
          <w:p w14:paraId="3A4DF8B5">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成交供应商</w:t>
            </w:r>
            <w:r>
              <w:rPr>
                <w:rFonts w:hint="eastAsia" w:ascii="宋体" w:hAnsi="宋体" w:eastAsia="宋体" w:cs="宋体"/>
                <w:bCs/>
                <w:color w:val="auto"/>
                <w:sz w:val="21"/>
                <w:szCs w:val="21"/>
                <w:highlight w:val="none"/>
                <w:lang w:eastAsia="zh-CN"/>
              </w:rPr>
              <w:t>审核项目送审资料后到初审完成并提交书面</w:t>
            </w:r>
            <w:r>
              <w:rPr>
                <w:rFonts w:hint="eastAsia" w:ascii="宋体" w:hAnsi="宋体" w:eastAsia="宋体" w:cs="宋体"/>
                <w:bCs/>
                <w:color w:val="auto"/>
                <w:sz w:val="21"/>
                <w:szCs w:val="21"/>
                <w:highlight w:val="none"/>
                <w:lang w:val="en-US" w:eastAsia="zh-CN"/>
              </w:rPr>
              <w:t>评审</w:t>
            </w:r>
            <w:r>
              <w:rPr>
                <w:rFonts w:hint="eastAsia" w:ascii="宋体" w:hAnsi="宋体" w:eastAsia="宋体" w:cs="宋体"/>
                <w:bCs/>
                <w:color w:val="auto"/>
                <w:sz w:val="21"/>
                <w:szCs w:val="21"/>
                <w:highlight w:val="none"/>
                <w:lang w:eastAsia="zh-CN"/>
              </w:rPr>
              <w:t>结果给采购人的完成时限</w:t>
            </w:r>
          </w:p>
        </w:tc>
        <w:tc>
          <w:tcPr>
            <w:tcW w:w="1406" w:type="dxa"/>
            <w:noWrap w:val="0"/>
            <w:vAlign w:val="center"/>
          </w:tcPr>
          <w:p w14:paraId="15AF2848">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成交供应商</w:t>
            </w:r>
            <w:r>
              <w:rPr>
                <w:rFonts w:hint="eastAsia" w:ascii="宋体" w:hAnsi="宋体" w:eastAsia="宋体" w:cs="宋体"/>
                <w:bCs/>
                <w:color w:val="auto"/>
                <w:sz w:val="21"/>
                <w:szCs w:val="21"/>
                <w:highlight w:val="none"/>
                <w:lang w:eastAsia="zh-CN"/>
              </w:rPr>
              <w:t>收到采购人反馈复核意见后修改的完成时限</w:t>
            </w:r>
          </w:p>
        </w:tc>
        <w:tc>
          <w:tcPr>
            <w:tcW w:w="1723" w:type="dxa"/>
            <w:noWrap w:val="0"/>
            <w:vAlign w:val="center"/>
          </w:tcPr>
          <w:p w14:paraId="42C00AB1">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成交供应商</w:t>
            </w:r>
            <w:r>
              <w:rPr>
                <w:rFonts w:hint="eastAsia" w:ascii="宋体" w:hAnsi="宋体" w:eastAsia="宋体" w:cs="宋体"/>
                <w:bCs/>
                <w:color w:val="auto"/>
                <w:sz w:val="21"/>
                <w:szCs w:val="21"/>
                <w:highlight w:val="none"/>
                <w:lang w:eastAsia="zh-CN"/>
              </w:rPr>
              <w:t>提交项目</w:t>
            </w:r>
            <w:r>
              <w:rPr>
                <w:rFonts w:hint="eastAsia" w:ascii="宋体" w:hAnsi="宋体" w:eastAsia="宋体" w:cs="宋体"/>
                <w:bCs/>
                <w:color w:val="auto"/>
                <w:sz w:val="21"/>
                <w:szCs w:val="21"/>
                <w:highlight w:val="none"/>
                <w:lang w:val="en-US" w:eastAsia="zh-CN"/>
              </w:rPr>
              <w:t>评审</w:t>
            </w:r>
            <w:r>
              <w:rPr>
                <w:rFonts w:hint="eastAsia" w:ascii="宋体" w:hAnsi="宋体" w:eastAsia="宋体" w:cs="宋体"/>
                <w:bCs/>
                <w:color w:val="auto"/>
                <w:sz w:val="21"/>
                <w:szCs w:val="21"/>
                <w:highlight w:val="none"/>
                <w:lang w:eastAsia="zh-CN"/>
              </w:rPr>
              <w:t>报告、收集、汇总、装订</w:t>
            </w:r>
            <w:r>
              <w:rPr>
                <w:rFonts w:hint="eastAsia" w:ascii="宋体" w:hAnsi="宋体" w:eastAsia="宋体" w:cs="宋体"/>
                <w:bCs/>
                <w:color w:val="auto"/>
                <w:sz w:val="21"/>
                <w:szCs w:val="21"/>
                <w:highlight w:val="none"/>
                <w:lang w:val="en-US" w:eastAsia="zh-CN"/>
              </w:rPr>
              <w:t>评审</w:t>
            </w:r>
            <w:r>
              <w:rPr>
                <w:rFonts w:hint="eastAsia" w:ascii="宋体" w:hAnsi="宋体" w:eastAsia="宋体" w:cs="宋体"/>
                <w:bCs/>
                <w:color w:val="auto"/>
                <w:sz w:val="21"/>
                <w:szCs w:val="21"/>
                <w:highlight w:val="none"/>
                <w:lang w:val="zh-CN" w:eastAsia="zh-CN"/>
              </w:rPr>
              <w:t>概算、预算</w:t>
            </w:r>
            <w:r>
              <w:rPr>
                <w:rFonts w:hint="eastAsia" w:ascii="宋体" w:hAnsi="宋体" w:eastAsia="宋体" w:cs="宋体"/>
                <w:bCs/>
                <w:color w:val="auto"/>
                <w:sz w:val="21"/>
                <w:szCs w:val="21"/>
                <w:highlight w:val="none"/>
                <w:lang w:eastAsia="zh-CN"/>
              </w:rPr>
              <w:t>资料的完成时限</w:t>
            </w:r>
          </w:p>
        </w:tc>
      </w:tr>
      <w:tr w14:paraId="18421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426" w:type="dxa"/>
            <w:noWrap w:val="0"/>
            <w:vAlign w:val="center"/>
          </w:tcPr>
          <w:p w14:paraId="5FDF8E39">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1</w:t>
            </w:r>
          </w:p>
        </w:tc>
        <w:tc>
          <w:tcPr>
            <w:tcW w:w="2772" w:type="dxa"/>
            <w:noWrap w:val="0"/>
            <w:vAlign w:val="top"/>
          </w:tcPr>
          <w:p w14:paraId="23E578F4">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500</w:t>
            </w:r>
            <w:r>
              <w:rPr>
                <w:rFonts w:hint="eastAsia" w:ascii="宋体" w:hAnsi="宋体" w:eastAsia="宋体" w:cs="宋体"/>
                <w:bCs/>
                <w:color w:val="auto"/>
                <w:sz w:val="21"/>
                <w:szCs w:val="21"/>
                <w:highlight w:val="none"/>
                <w:lang w:eastAsia="zh-CN"/>
              </w:rPr>
              <w:t>以下（含</w:t>
            </w:r>
            <w:r>
              <w:rPr>
                <w:rFonts w:hint="eastAsia" w:ascii="宋体" w:hAnsi="宋体" w:eastAsia="宋体" w:cs="宋体"/>
                <w:bCs/>
                <w:color w:val="auto"/>
                <w:sz w:val="21"/>
                <w:szCs w:val="21"/>
                <w:highlight w:val="none"/>
                <w:lang w:val="en-US" w:eastAsia="zh-CN"/>
              </w:rPr>
              <w:t>500</w:t>
            </w:r>
            <w:r>
              <w:rPr>
                <w:rFonts w:hint="eastAsia" w:ascii="宋体" w:hAnsi="宋体" w:eastAsia="宋体" w:cs="宋体"/>
                <w:bCs/>
                <w:color w:val="auto"/>
                <w:sz w:val="21"/>
                <w:szCs w:val="21"/>
                <w:highlight w:val="none"/>
                <w:lang w:eastAsia="zh-CN"/>
              </w:rPr>
              <w:t>）</w:t>
            </w:r>
          </w:p>
        </w:tc>
        <w:tc>
          <w:tcPr>
            <w:tcW w:w="1720" w:type="dxa"/>
            <w:noWrap w:val="0"/>
            <w:vAlign w:val="center"/>
          </w:tcPr>
          <w:p w14:paraId="2B00E861">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1日历天</w:t>
            </w:r>
          </w:p>
        </w:tc>
        <w:tc>
          <w:tcPr>
            <w:tcW w:w="1580" w:type="dxa"/>
            <w:noWrap w:val="0"/>
            <w:vAlign w:val="center"/>
          </w:tcPr>
          <w:p w14:paraId="405DDDE1">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7</w:t>
            </w:r>
            <w:r>
              <w:rPr>
                <w:rFonts w:hint="eastAsia" w:ascii="宋体" w:hAnsi="宋体" w:eastAsia="宋体" w:cs="宋体"/>
                <w:bCs/>
                <w:color w:val="auto"/>
                <w:sz w:val="21"/>
                <w:szCs w:val="21"/>
                <w:highlight w:val="none"/>
                <w:lang w:eastAsia="zh-CN"/>
              </w:rPr>
              <w:t>日历天</w:t>
            </w:r>
          </w:p>
        </w:tc>
        <w:tc>
          <w:tcPr>
            <w:tcW w:w="1406" w:type="dxa"/>
            <w:noWrap w:val="0"/>
            <w:vAlign w:val="center"/>
          </w:tcPr>
          <w:p w14:paraId="39506A95">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c>
          <w:tcPr>
            <w:tcW w:w="1723" w:type="dxa"/>
            <w:noWrap w:val="0"/>
            <w:vAlign w:val="center"/>
          </w:tcPr>
          <w:p w14:paraId="17AAB1B9">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r>
      <w:tr w14:paraId="2EE93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426" w:type="dxa"/>
            <w:noWrap w:val="0"/>
            <w:vAlign w:val="center"/>
          </w:tcPr>
          <w:p w14:paraId="489AF859">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w:t>
            </w:r>
          </w:p>
        </w:tc>
        <w:tc>
          <w:tcPr>
            <w:tcW w:w="2772" w:type="dxa"/>
            <w:noWrap w:val="0"/>
            <w:vAlign w:val="top"/>
          </w:tcPr>
          <w:p w14:paraId="3CBBEEAE">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500以上</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1000以下</w:t>
            </w:r>
            <w:r>
              <w:rPr>
                <w:rFonts w:hint="eastAsia" w:ascii="宋体" w:hAnsi="宋体" w:eastAsia="宋体" w:cs="宋体"/>
                <w:bCs/>
                <w:color w:val="auto"/>
                <w:sz w:val="21"/>
                <w:szCs w:val="21"/>
                <w:highlight w:val="none"/>
                <w:lang w:eastAsia="zh-CN"/>
              </w:rPr>
              <w:t>（含</w:t>
            </w:r>
            <w:r>
              <w:rPr>
                <w:rFonts w:hint="eastAsia" w:ascii="宋体" w:hAnsi="宋体" w:eastAsia="宋体" w:cs="宋体"/>
                <w:bCs/>
                <w:color w:val="auto"/>
                <w:sz w:val="21"/>
                <w:szCs w:val="21"/>
                <w:highlight w:val="none"/>
                <w:lang w:val="en-US" w:eastAsia="zh-CN"/>
              </w:rPr>
              <w:t>1000</w:t>
            </w:r>
            <w:r>
              <w:rPr>
                <w:rFonts w:hint="eastAsia" w:ascii="宋体" w:hAnsi="宋体" w:eastAsia="宋体" w:cs="宋体"/>
                <w:bCs/>
                <w:color w:val="auto"/>
                <w:sz w:val="21"/>
                <w:szCs w:val="21"/>
                <w:highlight w:val="none"/>
                <w:lang w:eastAsia="zh-CN"/>
              </w:rPr>
              <w:t>）</w:t>
            </w:r>
          </w:p>
        </w:tc>
        <w:tc>
          <w:tcPr>
            <w:tcW w:w="1720" w:type="dxa"/>
            <w:noWrap w:val="0"/>
            <w:vAlign w:val="center"/>
          </w:tcPr>
          <w:p w14:paraId="34993B7B">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c>
          <w:tcPr>
            <w:tcW w:w="1580" w:type="dxa"/>
            <w:noWrap w:val="0"/>
            <w:vAlign w:val="center"/>
          </w:tcPr>
          <w:p w14:paraId="0E6FEFBA">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7日历天</w:t>
            </w:r>
          </w:p>
        </w:tc>
        <w:tc>
          <w:tcPr>
            <w:tcW w:w="1406" w:type="dxa"/>
            <w:noWrap w:val="0"/>
            <w:vAlign w:val="center"/>
          </w:tcPr>
          <w:p w14:paraId="0D0148FD">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c>
          <w:tcPr>
            <w:tcW w:w="1723" w:type="dxa"/>
            <w:noWrap w:val="0"/>
            <w:vAlign w:val="center"/>
          </w:tcPr>
          <w:p w14:paraId="77D63F9D">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r>
      <w:tr w14:paraId="5EAF0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426" w:type="dxa"/>
            <w:noWrap w:val="0"/>
            <w:vAlign w:val="center"/>
          </w:tcPr>
          <w:p w14:paraId="66581A08">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3</w:t>
            </w:r>
          </w:p>
        </w:tc>
        <w:tc>
          <w:tcPr>
            <w:tcW w:w="2772" w:type="dxa"/>
            <w:noWrap w:val="0"/>
            <w:vAlign w:val="top"/>
          </w:tcPr>
          <w:p w14:paraId="386DCEBE">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1000以上</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5</w:t>
            </w:r>
            <w:r>
              <w:rPr>
                <w:rFonts w:hint="eastAsia" w:ascii="宋体" w:hAnsi="宋体" w:eastAsia="宋体" w:cs="宋体"/>
                <w:bCs/>
                <w:color w:val="auto"/>
                <w:sz w:val="21"/>
                <w:szCs w:val="21"/>
                <w:highlight w:val="none"/>
                <w:lang w:eastAsia="zh-CN"/>
              </w:rPr>
              <w:t>000</w:t>
            </w:r>
            <w:r>
              <w:rPr>
                <w:rFonts w:hint="eastAsia" w:ascii="宋体" w:hAnsi="宋体" w:eastAsia="宋体" w:cs="宋体"/>
                <w:bCs/>
                <w:color w:val="auto"/>
                <w:sz w:val="21"/>
                <w:szCs w:val="21"/>
                <w:highlight w:val="none"/>
                <w:lang w:val="en-US" w:eastAsia="zh-CN"/>
              </w:rPr>
              <w:t>以下</w:t>
            </w:r>
            <w:r>
              <w:rPr>
                <w:rFonts w:hint="eastAsia" w:ascii="宋体" w:hAnsi="宋体" w:eastAsia="宋体" w:cs="宋体"/>
                <w:bCs/>
                <w:color w:val="auto"/>
                <w:sz w:val="21"/>
                <w:szCs w:val="21"/>
                <w:highlight w:val="none"/>
                <w:lang w:eastAsia="zh-CN"/>
              </w:rPr>
              <w:t>（含</w:t>
            </w:r>
            <w:r>
              <w:rPr>
                <w:rFonts w:hint="eastAsia" w:ascii="宋体" w:hAnsi="宋体" w:eastAsia="宋体" w:cs="宋体"/>
                <w:bCs/>
                <w:color w:val="auto"/>
                <w:sz w:val="21"/>
                <w:szCs w:val="21"/>
                <w:highlight w:val="none"/>
                <w:lang w:val="en-US" w:eastAsia="zh-CN"/>
              </w:rPr>
              <w:t>5000</w:t>
            </w:r>
            <w:r>
              <w:rPr>
                <w:rFonts w:hint="eastAsia" w:ascii="宋体" w:hAnsi="宋体" w:eastAsia="宋体" w:cs="宋体"/>
                <w:bCs/>
                <w:color w:val="auto"/>
                <w:sz w:val="21"/>
                <w:szCs w:val="21"/>
                <w:highlight w:val="none"/>
                <w:lang w:eastAsia="zh-CN"/>
              </w:rPr>
              <w:t>）</w:t>
            </w:r>
          </w:p>
        </w:tc>
        <w:tc>
          <w:tcPr>
            <w:tcW w:w="1720" w:type="dxa"/>
            <w:noWrap w:val="0"/>
            <w:vAlign w:val="center"/>
          </w:tcPr>
          <w:p w14:paraId="58FEF9A9">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c>
          <w:tcPr>
            <w:tcW w:w="1580" w:type="dxa"/>
            <w:noWrap w:val="0"/>
            <w:vAlign w:val="center"/>
          </w:tcPr>
          <w:p w14:paraId="27699BEE">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10日历天</w:t>
            </w:r>
          </w:p>
        </w:tc>
        <w:tc>
          <w:tcPr>
            <w:tcW w:w="1406" w:type="dxa"/>
            <w:noWrap w:val="0"/>
            <w:vAlign w:val="center"/>
          </w:tcPr>
          <w:p w14:paraId="0032E3B0">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3日历天</w:t>
            </w:r>
          </w:p>
        </w:tc>
        <w:tc>
          <w:tcPr>
            <w:tcW w:w="1723" w:type="dxa"/>
            <w:noWrap w:val="0"/>
            <w:vAlign w:val="center"/>
          </w:tcPr>
          <w:p w14:paraId="59485020">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3日历天</w:t>
            </w:r>
          </w:p>
        </w:tc>
      </w:tr>
      <w:tr w14:paraId="6AB03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426" w:type="dxa"/>
            <w:noWrap w:val="0"/>
            <w:vAlign w:val="center"/>
          </w:tcPr>
          <w:p w14:paraId="7096474F">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4</w:t>
            </w:r>
          </w:p>
        </w:tc>
        <w:tc>
          <w:tcPr>
            <w:tcW w:w="2772" w:type="dxa"/>
            <w:noWrap w:val="0"/>
            <w:vAlign w:val="top"/>
          </w:tcPr>
          <w:p w14:paraId="5026F7B5">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5</w:t>
            </w:r>
            <w:r>
              <w:rPr>
                <w:rFonts w:hint="eastAsia" w:ascii="宋体" w:hAnsi="宋体" w:eastAsia="宋体" w:cs="宋体"/>
                <w:bCs/>
                <w:color w:val="auto"/>
                <w:sz w:val="21"/>
                <w:szCs w:val="21"/>
                <w:highlight w:val="none"/>
                <w:lang w:eastAsia="zh-CN"/>
              </w:rPr>
              <w:t>000</w:t>
            </w:r>
            <w:r>
              <w:rPr>
                <w:rFonts w:hint="eastAsia" w:ascii="宋体" w:hAnsi="宋体" w:eastAsia="宋体" w:cs="宋体"/>
                <w:bCs/>
                <w:color w:val="auto"/>
                <w:sz w:val="21"/>
                <w:szCs w:val="21"/>
                <w:highlight w:val="none"/>
                <w:lang w:val="en-US" w:eastAsia="zh-CN"/>
              </w:rPr>
              <w:t>以上</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10</w:t>
            </w:r>
            <w:r>
              <w:rPr>
                <w:rFonts w:hint="eastAsia" w:ascii="宋体" w:hAnsi="宋体" w:eastAsia="宋体" w:cs="宋体"/>
                <w:bCs/>
                <w:color w:val="auto"/>
                <w:sz w:val="21"/>
                <w:szCs w:val="21"/>
                <w:highlight w:val="none"/>
                <w:lang w:eastAsia="zh-CN"/>
              </w:rPr>
              <w:t>000</w:t>
            </w:r>
            <w:r>
              <w:rPr>
                <w:rFonts w:hint="eastAsia" w:ascii="宋体" w:hAnsi="宋体" w:eastAsia="宋体" w:cs="宋体"/>
                <w:bCs/>
                <w:color w:val="auto"/>
                <w:sz w:val="21"/>
                <w:szCs w:val="21"/>
                <w:highlight w:val="none"/>
                <w:lang w:val="en-US" w:eastAsia="zh-CN"/>
              </w:rPr>
              <w:t>以下</w:t>
            </w:r>
            <w:r>
              <w:rPr>
                <w:rFonts w:hint="eastAsia" w:ascii="宋体" w:hAnsi="宋体" w:eastAsia="宋体" w:cs="宋体"/>
                <w:bCs/>
                <w:color w:val="auto"/>
                <w:sz w:val="21"/>
                <w:szCs w:val="21"/>
                <w:highlight w:val="none"/>
                <w:lang w:eastAsia="zh-CN"/>
              </w:rPr>
              <w:t>（含</w:t>
            </w:r>
            <w:r>
              <w:rPr>
                <w:rFonts w:hint="eastAsia" w:ascii="宋体" w:hAnsi="宋体" w:eastAsia="宋体" w:cs="宋体"/>
                <w:bCs/>
                <w:color w:val="auto"/>
                <w:sz w:val="21"/>
                <w:szCs w:val="21"/>
                <w:highlight w:val="none"/>
                <w:lang w:val="en-US" w:eastAsia="zh-CN"/>
              </w:rPr>
              <w:t>10000</w:t>
            </w:r>
            <w:r>
              <w:rPr>
                <w:rFonts w:hint="eastAsia" w:ascii="宋体" w:hAnsi="宋体" w:eastAsia="宋体" w:cs="宋体"/>
                <w:bCs/>
                <w:color w:val="auto"/>
                <w:sz w:val="21"/>
                <w:szCs w:val="21"/>
                <w:highlight w:val="none"/>
                <w:lang w:eastAsia="zh-CN"/>
              </w:rPr>
              <w:t>）</w:t>
            </w:r>
          </w:p>
        </w:tc>
        <w:tc>
          <w:tcPr>
            <w:tcW w:w="1720" w:type="dxa"/>
            <w:noWrap w:val="0"/>
            <w:vAlign w:val="center"/>
          </w:tcPr>
          <w:p w14:paraId="144C079D">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3日历天</w:t>
            </w:r>
          </w:p>
        </w:tc>
        <w:tc>
          <w:tcPr>
            <w:tcW w:w="1580" w:type="dxa"/>
            <w:noWrap w:val="0"/>
            <w:vAlign w:val="center"/>
          </w:tcPr>
          <w:p w14:paraId="1923D0AB">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1</w:t>
            </w:r>
            <w:r>
              <w:rPr>
                <w:rFonts w:hint="eastAsia" w:ascii="宋体" w:hAnsi="宋体" w:eastAsia="宋体" w:cs="宋体"/>
                <w:bCs/>
                <w:color w:val="auto"/>
                <w:sz w:val="21"/>
                <w:szCs w:val="21"/>
                <w:highlight w:val="none"/>
                <w:lang w:val="en-US" w:eastAsia="zh-CN"/>
              </w:rPr>
              <w:t>5</w:t>
            </w:r>
            <w:r>
              <w:rPr>
                <w:rFonts w:hint="eastAsia" w:ascii="宋体" w:hAnsi="宋体" w:eastAsia="宋体" w:cs="宋体"/>
                <w:bCs/>
                <w:color w:val="auto"/>
                <w:sz w:val="21"/>
                <w:szCs w:val="21"/>
                <w:highlight w:val="none"/>
                <w:lang w:eastAsia="zh-CN"/>
              </w:rPr>
              <w:t>日历天</w:t>
            </w:r>
          </w:p>
        </w:tc>
        <w:tc>
          <w:tcPr>
            <w:tcW w:w="1406" w:type="dxa"/>
            <w:noWrap w:val="0"/>
            <w:vAlign w:val="center"/>
          </w:tcPr>
          <w:p w14:paraId="615E5408">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5日历天</w:t>
            </w:r>
          </w:p>
        </w:tc>
        <w:tc>
          <w:tcPr>
            <w:tcW w:w="1723" w:type="dxa"/>
            <w:noWrap w:val="0"/>
            <w:vAlign w:val="center"/>
          </w:tcPr>
          <w:p w14:paraId="45D8D763">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3日历天</w:t>
            </w:r>
          </w:p>
        </w:tc>
      </w:tr>
      <w:tr w14:paraId="18E99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426" w:type="dxa"/>
            <w:noWrap w:val="0"/>
            <w:vAlign w:val="center"/>
          </w:tcPr>
          <w:p w14:paraId="37C10A15">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5</w:t>
            </w:r>
          </w:p>
        </w:tc>
        <w:tc>
          <w:tcPr>
            <w:tcW w:w="2772" w:type="dxa"/>
            <w:noWrap w:val="0"/>
            <w:vAlign w:val="top"/>
          </w:tcPr>
          <w:p w14:paraId="4985FB63">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10</w:t>
            </w:r>
            <w:r>
              <w:rPr>
                <w:rFonts w:hint="eastAsia" w:ascii="宋体" w:hAnsi="宋体" w:eastAsia="宋体" w:cs="宋体"/>
                <w:bCs/>
                <w:color w:val="auto"/>
                <w:sz w:val="21"/>
                <w:szCs w:val="21"/>
                <w:highlight w:val="none"/>
                <w:lang w:eastAsia="zh-CN"/>
              </w:rPr>
              <w:t>000以上</w:t>
            </w:r>
          </w:p>
        </w:tc>
        <w:tc>
          <w:tcPr>
            <w:tcW w:w="1720" w:type="dxa"/>
            <w:noWrap w:val="0"/>
            <w:vAlign w:val="center"/>
          </w:tcPr>
          <w:p w14:paraId="7C706BFD">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3日历天</w:t>
            </w:r>
          </w:p>
        </w:tc>
        <w:tc>
          <w:tcPr>
            <w:tcW w:w="1580" w:type="dxa"/>
            <w:noWrap w:val="0"/>
            <w:vAlign w:val="center"/>
          </w:tcPr>
          <w:p w14:paraId="5E715543">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20</w:t>
            </w:r>
            <w:r>
              <w:rPr>
                <w:rFonts w:hint="eastAsia" w:ascii="宋体" w:hAnsi="宋体" w:eastAsia="宋体" w:cs="宋体"/>
                <w:bCs/>
                <w:color w:val="auto"/>
                <w:sz w:val="21"/>
                <w:szCs w:val="21"/>
                <w:highlight w:val="none"/>
                <w:lang w:eastAsia="zh-CN"/>
              </w:rPr>
              <w:t>日历天</w:t>
            </w:r>
          </w:p>
        </w:tc>
        <w:tc>
          <w:tcPr>
            <w:tcW w:w="1406" w:type="dxa"/>
            <w:noWrap w:val="0"/>
            <w:vAlign w:val="center"/>
          </w:tcPr>
          <w:p w14:paraId="0ACACD08">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5日历天</w:t>
            </w:r>
          </w:p>
        </w:tc>
        <w:tc>
          <w:tcPr>
            <w:tcW w:w="1723" w:type="dxa"/>
            <w:noWrap w:val="0"/>
            <w:vAlign w:val="center"/>
          </w:tcPr>
          <w:p w14:paraId="197621F6">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3日历天</w:t>
            </w:r>
          </w:p>
        </w:tc>
      </w:tr>
    </w:tbl>
    <w:p w14:paraId="606BE94A">
      <w:pPr>
        <w:pStyle w:val="8"/>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pacing w:val="-2"/>
          <w:sz w:val="21"/>
          <w:szCs w:val="21"/>
          <w:highlight w:val="none"/>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3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⑶</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pacing w:val="-2"/>
          <w:sz w:val="21"/>
          <w:szCs w:val="21"/>
          <w:highlight w:val="none"/>
        </w:rPr>
        <w:t>工程竣工结算审核时限要求：</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8"/>
        <w:gridCol w:w="2305"/>
        <w:gridCol w:w="1421"/>
        <w:gridCol w:w="1464"/>
        <w:gridCol w:w="1369"/>
        <w:gridCol w:w="1256"/>
        <w:gridCol w:w="1323"/>
      </w:tblGrid>
      <w:tr w14:paraId="01B37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9" w:hRule="atLeast"/>
        </w:trPr>
        <w:tc>
          <w:tcPr>
            <w:tcW w:w="521" w:type="dxa"/>
            <w:noWrap w:val="0"/>
            <w:vAlign w:val="center"/>
          </w:tcPr>
          <w:p w14:paraId="7B286894">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序号</w:t>
            </w:r>
          </w:p>
        </w:tc>
        <w:tc>
          <w:tcPr>
            <w:tcW w:w="2343" w:type="dxa"/>
            <w:noWrap w:val="0"/>
            <w:vAlign w:val="center"/>
          </w:tcPr>
          <w:p w14:paraId="3C1AF839">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eastAsia="zh-CN"/>
              </w:rPr>
              <w:t>竣工结算送审金额（</w:t>
            </w:r>
            <w:r>
              <w:rPr>
                <w:rFonts w:hint="eastAsia" w:ascii="宋体" w:hAnsi="宋体" w:eastAsia="宋体" w:cs="宋体"/>
                <w:bCs/>
                <w:color w:val="auto"/>
                <w:sz w:val="21"/>
                <w:szCs w:val="21"/>
                <w:highlight w:val="none"/>
                <w:lang w:val="en-US" w:eastAsia="zh-CN"/>
              </w:rPr>
              <w:t>万元）</w:t>
            </w:r>
          </w:p>
        </w:tc>
        <w:tc>
          <w:tcPr>
            <w:tcW w:w="1440" w:type="dxa"/>
            <w:noWrap w:val="0"/>
            <w:vAlign w:val="center"/>
          </w:tcPr>
          <w:p w14:paraId="58EFDEE1">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供应商</w:t>
            </w:r>
            <w:r>
              <w:rPr>
                <w:rFonts w:hint="eastAsia" w:ascii="宋体" w:hAnsi="宋体" w:eastAsia="宋体" w:cs="宋体"/>
                <w:bCs/>
                <w:color w:val="auto"/>
                <w:sz w:val="21"/>
                <w:szCs w:val="21"/>
                <w:highlight w:val="none"/>
                <w:lang w:eastAsia="zh-CN"/>
              </w:rPr>
              <w:t>签收项目资料到对送审资料完整性、合法性</w:t>
            </w:r>
            <w:r>
              <w:rPr>
                <w:rFonts w:hint="eastAsia" w:ascii="宋体" w:hAnsi="宋体" w:eastAsia="宋体" w:cs="宋体"/>
                <w:bCs/>
                <w:color w:val="auto"/>
                <w:sz w:val="21"/>
                <w:szCs w:val="21"/>
                <w:highlight w:val="none"/>
                <w:lang w:val="en-US" w:eastAsia="zh-CN"/>
              </w:rPr>
              <w:t>评审</w:t>
            </w:r>
            <w:r>
              <w:rPr>
                <w:rFonts w:hint="eastAsia" w:ascii="宋体" w:hAnsi="宋体" w:eastAsia="宋体" w:cs="宋体"/>
                <w:bCs/>
                <w:color w:val="auto"/>
                <w:sz w:val="21"/>
                <w:szCs w:val="21"/>
                <w:highlight w:val="none"/>
                <w:lang w:eastAsia="zh-CN"/>
              </w:rPr>
              <w:t>并提交书面意见给采购人的完成时限</w:t>
            </w:r>
          </w:p>
        </w:tc>
        <w:tc>
          <w:tcPr>
            <w:tcW w:w="1490" w:type="dxa"/>
            <w:noWrap w:val="0"/>
            <w:vAlign w:val="center"/>
          </w:tcPr>
          <w:p w14:paraId="3700F336">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供应商</w:t>
            </w:r>
            <w:r>
              <w:rPr>
                <w:rFonts w:hint="eastAsia" w:ascii="宋体" w:hAnsi="宋体" w:eastAsia="宋体" w:cs="宋体"/>
                <w:bCs/>
                <w:color w:val="auto"/>
                <w:sz w:val="21"/>
                <w:szCs w:val="21"/>
                <w:highlight w:val="none"/>
                <w:lang w:eastAsia="zh-CN"/>
              </w:rPr>
              <w:t>审核项目结算资料现场踏勘后到初审完成并提交书面</w:t>
            </w:r>
            <w:r>
              <w:rPr>
                <w:rFonts w:hint="eastAsia" w:ascii="宋体" w:hAnsi="宋体" w:eastAsia="宋体" w:cs="宋体"/>
                <w:bCs/>
                <w:color w:val="auto"/>
                <w:sz w:val="21"/>
                <w:szCs w:val="21"/>
                <w:highlight w:val="none"/>
                <w:lang w:val="en-US" w:eastAsia="zh-CN"/>
              </w:rPr>
              <w:t>评审</w:t>
            </w:r>
            <w:r>
              <w:rPr>
                <w:rFonts w:hint="eastAsia" w:ascii="宋体" w:hAnsi="宋体" w:eastAsia="宋体" w:cs="宋体"/>
                <w:bCs/>
                <w:color w:val="auto"/>
                <w:sz w:val="21"/>
                <w:szCs w:val="21"/>
                <w:highlight w:val="none"/>
                <w:lang w:eastAsia="zh-CN"/>
              </w:rPr>
              <w:t>结果给采购人的完成时限</w:t>
            </w:r>
          </w:p>
        </w:tc>
        <w:tc>
          <w:tcPr>
            <w:tcW w:w="1387" w:type="dxa"/>
            <w:noWrap w:val="0"/>
            <w:vAlign w:val="center"/>
          </w:tcPr>
          <w:p w14:paraId="74A31C2B">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供应商</w:t>
            </w:r>
            <w:r>
              <w:rPr>
                <w:rFonts w:hint="eastAsia" w:ascii="宋体" w:hAnsi="宋体" w:eastAsia="宋体" w:cs="宋体"/>
                <w:bCs/>
                <w:color w:val="auto"/>
                <w:sz w:val="21"/>
                <w:szCs w:val="21"/>
                <w:highlight w:val="none"/>
                <w:lang w:eastAsia="zh-CN"/>
              </w:rPr>
              <w:t>与送审单位对数，并将审核情况、对数记录及对数后</w:t>
            </w:r>
            <w:r>
              <w:rPr>
                <w:rFonts w:hint="eastAsia" w:ascii="宋体" w:hAnsi="宋体" w:eastAsia="宋体" w:cs="宋体"/>
                <w:bCs/>
                <w:color w:val="auto"/>
                <w:sz w:val="21"/>
                <w:szCs w:val="21"/>
                <w:highlight w:val="none"/>
                <w:lang w:val="en-US" w:eastAsia="zh-CN"/>
              </w:rPr>
              <w:t>评审</w:t>
            </w:r>
            <w:r>
              <w:rPr>
                <w:rFonts w:hint="eastAsia" w:ascii="宋体" w:hAnsi="宋体" w:eastAsia="宋体" w:cs="宋体"/>
                <w:bCs/>
                <w:color w:val="auto"/>
                <w:sz w:val="21"/>
                <w:szCs w:val="21"/>
                <w:highlight w:val="none"/>
                <w:lang w:eastAsia="zh-CN"/>
              </w:rPr>
              <w:t>结果提交采购人复核的完成时限</w:t>
            </w:r>
          </w:p>
        </w:tc>
        <w:tc>
          <w:tcPr>
            <w:tcW w:w="1276" w:type="dxa"/>
            <w:noWrap w:val="0"/>
            <w:vAlign w:val="center"/>
          </w:tcPr>
          <w:p w14:paraId="4C725C10">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供应商</w:t>
            </w:r>
            <w:r>
              <w:rPr>
                <w:rFonts w:hint="eastAsia" w:ascii="宋体" w:hAnsi="宋体" w:eastAsia="宋体" w:cs="宋体"/>
                <w:bCs/>
                <w:color w:val="auto"/>
                <w:sz w:val="21"/>
                <w:szCs w:val="21"/>
                <w:highlight w:val="none"/>
                <w:lang w:eastAsia="zh-CN"/>
              </w:rPr>
              <w:t>收到采购人反馈复核意见后修改的完成时限</w:t>
            </w:r>
          </w:p>
        </w:tc>
        <w:tc>
          <w:tcPr>
            <w:tcW w:w="1340" w:type="dxa"/>
            <w:noWrap w:val="0"/>
            <w:vAlign w:val="center"/>
          </w:tcPr>
          <w:p w14:paraId="272343DD">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供应商</w:t>
            </w:r>
            <w:r>
              <w:rPr>
                <w:rFonts w:hint="eastAsia" w:ascii="宋体" w:hAnsi="宋体" w:eastAsia="宋体" w:cs="宋体"/>
                <w:bCs/>
                <w:color w:val="auto"/>
                <w:sz w:val="21"/>
                <w:szCs w:val="21"/>
                <w:highlight w:val="none"/>
                <w:lang w:eastAsia="zh-CN"/>
              </w:rPr>
              <w:t>提交项目</w:t>
            </w:r>
            <w:r>
              <w:rPr>
                <w:rFonts w:hint="eastAsia" w:ascii="宋体" w:hAnsi="宋体" w:eastAsia="宋体" w:cs="宋体"/>
                <w:bCs/>
                <w:color w:val="auto"/>
                <w:sz w:val="21"/>
                <w:szCs w:val="21"/>
                <w:highlight w:val="none"/>
                <w:lang w:val="en-US" w:eastAsia="zh-CN"/>
              </w:rPr>
              <w:t>评审</w:t>
            </w:r>
            <w:r>
              <w:rPr>
                <w:rFonts w:hint="eastAsia" w:ascii="宋体" w:hAnsi="宋体" w:eastAsia="宋体" w:cs="宋体"/>
                <w:bCs/>
                <w:color w:val="auto"/>
                <w:sz w:val="21"/>
                <w:szCs w:val="21"/>
                <w:highlight w:val="none"/>
                <w:lang w:eastAsia="zh-CN"/>
              </w:rPr>
              <w:t>报告、收集、汇总、装订</w:t>
            </w:r>
            <w:r>
              <w:rPr>
                <w:rFonts w:hint="eastAsia" w:ascii="宋体" w:hAnsi="宋体" w:eastAsia="宋体" w:cs="宋体"/>
                <w:bCs/>
                <w:color w:val="auto"/>
                <w:sz w:val="21"/>
                <w:szCs w:val="21"/>
                <w:highlight w:val="none"/>
                <w:lang w:val="en-US" w:eastAsia="zh-CN"/>
              </w:rPr>
              <w:t>评审</w:t>
            </w:r>
            <w:r>
              <w:rPr>
                <w:rFonts w:hint="eastAsia" w:ascii="宋体" w:hAnsi="宋体" w:eastAsia="宋体" w:cs="宋体"/>
                <w:bCs/>
                <w:color w:val="auto"/>
                <w:sz w:val="21"/>
                <w:szCs w:val="21"/>
                <w:highlight w:val="none"/>
                <w:lang w:eastAsia="zh-CN"/>
              </w:rPr>
              <w:t>结算资料的完成时限</w:t>
            </w:r>
          </w:p>
        </w:tc>
      </w:tr>
      <w:tr w14:paraId="21373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521" w:type="dxa"/>
            <w:noWrap w:val="0"/>
            <w:vAlign w:val="center"/>
          </w:tcPr>
          <w:p w14:paraId="664B3AA0">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1</w:t>
            </w:r>
          </w:p>
        </w:tc>
        <w:tc>
          <w:tcPr>
            <w:tcW w:w="2343" w:type="dxa"/>
            <w:noWrap w:val="0"/>
            <w:vAlign w:val="center"/>
          </w:tcPr>
          <w:p w14:paraId="1BC5BD85">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100以下（不含</w:t>
            </w:r>
            <w:r>
              <w:rPr>
                <w:rFonts w:hint="eastAsia" w:ascii="宋体" w:hAnsi="宋体" w:eastAsia="宋体" w:cs="宋体"/>
                <w:bCs/>
                <w:color w:val="auto"/>
                <w:sz w:val="21"/>
                <w:szCs w:val="21"/>
                <w:highlight w:val="none"/>
                <w:lang w:val="en-US" w:eastAsia="zh-CN"/>
              </w:rPr>
              <w:t>100</w:t>
            </w:r>
            <w:r>
              <w:rPr>
                <w:rFonts w:hint="eastAsia" w:ascii="宋体" w:hAnsi="宋体" w:eastAsia="宋体" w:cs="宋体"/>
                <w:bCs/>
                <w:color w:val="auto"/>
                <w:sz w:val="21"/>
                <w:szCs w:val="21"/>
                <w:highlight w:val="none"/>
                <w:lang w:eastAsia="zh-CN"/>
              </w:rPr>
              <w:t>）</w:t>
            </w:r>
          </w:p>
        </w:tc>
        <w:tc>
          <w:tcPr>
            <w:tcW w:w="1440" w:type="dxa"/>
            <w:noWrap w:val="0"/>
            <w:vAlign w:val="center"/>
          </w:tcPr>
          <w:p w14:paraId="3E9B2C1B">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c>
          <w:tcPr>
            <w:tcW w:w="1490" w:type="dxa"/>
            <w:noWrap w:val="0"/>
            <w:vAlign w:val="center"/>
          </w:tcPr>
          <w:p w14:paraId="4FB6AFFC">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5日历天</w:t>
            </w:r>
          </w:p>
        </w:tc>
        <w:tc>
          <w:tcPr>
            <w:tcW w:w="1387" w:type="dxa"/>
            <w:noWrap w:val="0"/>
            <w:vAlign w:val="center"/>
          </w:tcPr>
          <w:p w14:paraId="25FC7ED4">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c>
          <w:tcPr>
            <w:tcW w:w="1276" w:type="dxa"/>
            <w:noWrap w:val="0"/>
            <w:vAlign w:val="center"/>
          </w:tcPr>
          <w:p w14:paraId="48DC0D00">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c>
          <w:tcPr>
            <w:tcW w:w="1340" w:type="dxa"/>
            <w:noWrap w:val="0"/>
            <w:vAlign w:val="center"/>
          </w:tcPr>
          <w:p w14:paraId="1B75913C">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r>
      <w:tr w14:paraId="0836C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521" w:type="dxa"/>
            <w:noWrap w:val="0"/>
            <w:vAlign w:val="center"/>
          </w:tcPr>
          <w:p w14:paraId="2BC90C66">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w:t>
            </w:r>
          </w:p>
        </w:tc>
        <w:tc>
          <w:tcPr>
            <w:tcW w:w="2343" w:type="dxa"/>
            <w:noWrap w:val="0"/>
            <w:vAlign w:val="center"/>
          </w:tcPr>
          <w:p w14:paraId="576DD5DC">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100</w:t>
            </w:r>
            <w:r>
              <w:rPr>
                <w:rFonts w:hint="eastAsia" w:ascii="宋体" w:hAnsi="宋体" w:eastAsia="宋体" w:cs="宋体"/>
                <w:bCs/>
                <w:color w:val="auto"/>
                <w:sz w:val="21"/>
                <w:szCs w:val="21"/>
                <w:highlight w:val="none"/>
                <w:lang w:val="en-US" w:eastAsia="zh-CN"/>
              </w:rPr>
              <w:t>以上</w:t>
            </w:r>
            <w:r>
              <w:rPr>
                <w:rFonts w:hint="eastAsia" w:ascii="宋体" w:hAnsi="宋体" w:eastAsia="宋体" w:cs="宋体"/>
                <w:bCs/>
                <w:color w:val="auto"/>
                <w:sz w:val="21"/>
                <w:szCs w:val="21"/>
                <w:highlight w:val="none"/>
                <w:lang w:eastAsia="zh-CN"/>
              </w:rPr>
              <w:t>～200</w:t>
            </w:r>
            <w:r>
              <w:rPr>
                <w:rFonts w:hint="eastAsia" w:ascii="宋体" w:hAnsi="宋体" w:eastAsia="宋体" w:cs="宋体"/>
                <w:bCs/>
                <w:color w:val="auto"/>
                <w:sz w:val="21"/>
                <w:szCs w:val="21"/>
                <w:highlight w:val="none"/>
                <w:lang w:val="en-US" w:eastAsia="zh-CN"/>
              </w:rPr>
              <w:t>以下</w:t>
            </w:r>
            <w:r>
              <w:rPr>
                <w:rFonts w:hint="eastAsia" w:ascii="宋体" w:hAnsi="宋体" w:eastAsia="宋体" w:cs="宋体"/>
                <w:bCs/>
                <w:color w:val="auto"/>
                <w:sz w:val="21"/>
                <w:szCs w:val="21"/>
                <w:highlight w:val="none"/>
                <w:lang w:eastAsia="zh-CN"/>
              </w:rPr>
              <w:t>（含</w:t>
            </w:r>
            <w:r>
              <w:rPr>
                <w:rFonts w:hint="eastAsia" w:ascii="宋体" w:hAnsi="宋体" w:eastAsia="宋体" w:cs="宋体"/>
                <w:bCs/>
                <w:color w:val="auto"/>
                <w:sz w:val="21"/>
                <w:szCs w:val="21"/>
                <w:highlight w:val="none"/>
                <w:lang w:val="en-US" w:eastAsia="zh-CN"/>
              </w:rPr>
              <w:t>200</w:t>
            </w:r>
            <w:r>
              <w:rPr>
                <w:rFonts w:hint="eastAsia" w:ascii="宋体" w:hAnsi="宋体" w:eastAsia="宋体" w:cs="宋体"/>
                <w:bCs/>
                <w:color w:val="auto"/>
                <w:sz w:val="21"/>
                <w:szCs w:val="21"/>
                <w:highlight w:val="none"/>
                <w:lang w:eastAsia="zh-CN"/>
              </w:rPr>
              <w:t>）</w:t>
            </w:r>
          </w:p>
        </w:tc>
        <w:tc>
          <w:tcPr>
            <w:tcW w:w="1440" w:type="dxa"/>
            <w:noWrap w:val="0"/>
            <w:vAlign w:val="center"/>
          </w:tcPr>
          <w:p w14:paraId="3B6233B1">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c>
          <w:tcPr>
            <w:tcW w:w="1490" w:type="dxa"/>
            <w:noWrap w:val="0"/>
            <w:vAlign w:val="center"/>
          </w:tcPr>
          <w:p w14:paraId="60C035F8">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5日历天</w:t>
            </w:r>
          </w:p>
        </w:tc>
        <w:tc>
          <w:tcPr>
            <w:tcW w:w="1387" w:type="dxa"/>
            <w:noWrap w:val="0"/>
            <w:vAlign w:val="center"/>
          </w:tcPr>
          <w:p w14:paraId="5BE0A0F5">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c>
          <w:tcPr>
            <w:tcW w:w="1276" w:type="dxa"/>
            <w:noWrap w:val="0"/>
            <w:vAlign w:val="center"/>
          </w:tcPr>
          <w:p w14:paraId="411735E4">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c>
          <w:tcPr>
            <w:tcW w:w="1340" w:type="dxa"/>
            <w:noWrap w:val="0"/>
            <w:vAlign w:val="center"/>
          </w:tcPr>
          <w:p w14:paraId="34B8ACB7">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r>
      <w:tr w14:paraId="2EA11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521" w:type="dxa"/>
            <w:noWrap w:val="0"/>
            <w:vAlign w:val="center"/>
          </w:tcPr>
          <w:p w14:paraId="3354D6E3">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3</w:t>
            </w:r>
          </w:p>
        </w:tc>
        <w:tc>
          <w:tcPr>
            <w:tcW w:w="2343" w:type="dxa"/>
            <w:noWrap w:val="0"/>
            <w:vAlign w:val="center"/>
          </w:tcPr>
          <w:p w14:paraId="1814AEFC">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200</w:t>
            </w:r>
            <w:r>
              <w:rPr>
                <w:rFonts w:hint="eastAsia" w:ascii="宋体" w:hAnsi="宋体" w:eastAsia="宋体" w:cs="宋体"/>
                <w:bCs/>
                <w:color w:val="auto"/>
                <w:sz w:val="21"/>
                <w:szCs w:val="21"/>
                <w:highlight w:val="none"/>
                <w:lang w:val="en-US" w:eastAsia="zh-CN"/>
              </w:rPr>
              <w:t>以上</w:t>
            </w:r>
            <w:r>
              <w:rPr>
                <w:rFonts w:hint="eastAsia" w:ascii="宋体" w:hAnsi="宋体" w:eastAsia="宋体" w:cs="宋体"/>
                <w:bCs/>
                <w:color w:val="auto"/>
                <w:sz w:val="21"/>
                <w:szCs w:val="21"/>
                <w:highlight w:val="none"/>
                <w:lang w:eastAsia="zh-CN"/>
              </w:rPr>
              <w:t>～300（不含）</w:t>
            </w:r>
          </w:p>
        </w:tc>
        <w:tc>
          <w:tcPr>
            <w:tcW w:w="1440" w:type="dxa"/>
            <w:noWrap w:val="0"/>
            <w:vAlign w:val="center"/>
          </w:tcPr>
          <w:p w14:paraId="0D1CBDC7">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c>
          <w:tcPr>
            <w:tcW w:w="1490" w:type="dxa"/>
            <w:noWrap w:val="0"/>
            <w:vAlign w:val="center"/>
          </w:tcPr>
          <w:p w14:paraId="20B67FDD">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5日历天</w:t>
            </w:r>
          </w:p>
        </w:tc>
        <w:tc>
          <w:tcPr>
            <w:tcW w:w="1387" w:type="dxa"/>
            <w:noWrap w:val="0"/>
            <w:vAlign w:val="center"/>
          </w:tcPr>
          <w:p w14:paraId="0D63C2D2">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c>
          <w:tcPr>
            <w:tcW w:w="1276" w:type="dxa"/>
            <w:noWrap w:val="0"/>
            <w:vAlign w:val="center"/>
          </w:tcPr>
          <w:p w14:paraId="5EC5725B">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c>
          <w:tcPr>
            <w:tcW w:w="1340" w:type="dxa"/>
            <w:noWrap w:val="0"/>
            <w:vAlign w:val="center"/>
          </w:tcPr>
          <w:p w14:paraId="61AB444B">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r>
    </w:tbl>
    <w:p w14:paraId="3C7490A2">
      <w:pPr>
        <w:pStyle w:val="8"/>
        <w:keepNext w:val="0"/>
        <w:keepLines w:val="0"/>
        <w:pageBreakBefore w:val="0"/>
        <w:widowControl w:val="0"/>
        <w:kinsoku/>
        <w:wordWrap/>
        <w:overflowPunct/>
        <w:topLinePunct w:val="0"/>
        <w:autoSpaceDE/>
        <w:autoSpaceDN/>
        <w:bidi w:val="0"/>
        <w:adjustRightInd/>
        <w:snapToGrid/>
        <w:spacing w:line="455" w:lineRule="exact"/>
        <w:ind w:firstLine="420"/>
        <w:textAlignment w:val="auto"/>
        <w:rPr>
          <w:rFonts w:hint="eastAsia" w:ascii="宋体" w:hAnsi="宋体" w:eastAsia="宋体" w:cs="宋体"/>
          <w:color w:val="auto"/>
          <w:spacing w:val="-2"/>
          <w:szCs w:val="21"/>
          <w:highlight w:val="none"/>
          <w:lang w:val="en-US" w:eastAsia="zh-CN"/>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4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⑷</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pacing w:val="-2"/>
          <w:szCs w:val="21"/>
          <w:highlight w:val="none"/>
          <w:lang w:val="en-US" w:eastAsia="zh-CN"/>
        </w:rPr>
        <w:t>如应征集人、采购人需求，超过300万以上的项目结算评审审核时限参照预算审核时限。</w:t>
      </w:r>
    </w:p>
    <w:p w14:paraId="53DA357E">
      <w:pPr>
        <w:pStyle w:val="8"/>
        <w:keepNext w:val="0"/>
        <w:keepLines w:val="0"/>
        <w:pageBreakBefore w:val="0"/>
        <w:widowControl w:val="0"/>
        <w:kinsoku/>
        <w:wordWrap/>
        <w:overflowPunct/>
        <w:topLinePunct w:val="0"/>
        <w:autoSpaceDE/>
        <w:autoSpaceDN/>
        <w:bidi w:val="0"/>
        <w:adjustRightInd/>
        <w:snapToGrid/>
        <w:spacing w:line="455" w:lineRule="exact"/>
        <w:ind w:firstLine="420"/>
        <w:textAlignment w:val="auto"/>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lang w:val="en-US" w:eastAsia="zh-CN"/>
        </w:rPr>
        <w:fldChar w:fldCharType="begin"/>
      </w:r>
      <w:r>
        <w:rPr>
          <w:rFonts w:hint="eastAsia" w:ascii="宋体" w:hAnsi="宋体" w:eastAsia="宋体" w:cs="宋体"/>
          <w:color w:val="auto"/>
          <w:spacing w:val="-2"/>
          <w:szCs w:val="21"/>
          <w:highlight w:val="none"/>
          <w:lang w:val="en-US" w:eastAsia="zh-CN"/>
        </w:rPr>
        <w:instrText xml:space="preserve"> = 5 \* GB2 \* MERGEFORMAT </w:instrText>
      </w:r>
      <w:r>
        <w:rPr>
          <w:rFonts w:hint="eastAsia" w:ascii="宋体" w:hAnsi="宋体" w:eastAsia="宋体" w:cs="宋体"/>
          <w:color w:val="auto"/>
          <w:spacing w:val="-2"/>
          <w:szCs w:val="21"/>
          <w:highlight w:val="none"/>
          <w:lang w:val="en-US" w:eastAsia="zh-CN"/>
        </w:rPr>
        <w:fldChar w:fldCharType="separate"/>
      </w:r>
      <w:r>
        <w:rPr>
          <w:rFonts w:hint="eastAsia" w:ascii="宋体" w:hAnsi="宋体" w:eastAsia="宋体" w:cs="宋体"/>
          <w:color w:val="auto"/>
          <w:highlight w:val="none"/>
        </w:rPr>
        <w:t>⑸</w:t>
      </w:r>
      <w:r>
        <w:rPr>
          <w:rFonts w:hint="eastAsia" w:ascii="宋体" w:hAnsi="宋体" w:eastAsia="宋体" w:cs="宋体"/>
          <w:color w:val="auto"/>
          <w:spacing w:val="-2"/>
          <w:szCs w:val="21"/>
          <w:highlight w:val="none"/>
          <w:lang w:val="en-US" w:eastAsia="zh-CN"/>
        </w:rPr>
        <w:fldChar w:fldCharType="end"/>
      </w:r>
      <w:r>
        <w:rPr>
          <w:rFonts w:hint="eastAsia" w:ascii="宋体" w:hAnsi="宋体" w:eastAsia="宋体" w:cs="宋体"/>
          <w:color w:val="auto"/>
          <w:spacing w:val="-2"/>
          <w:szCs w:val="21"/>
          <w:highlight w:val="none"/>
        </w:rPr>
        <w:t>其他：上述时间为参考时间，具体按采购人对具体委托项目约定的评审时间开展工作。时限的计算以收到委托资料的第二天计起</w:t>
      </w:r>
      <w:r>
        <w:rPr>
          <w:rFonts w:hint="eastAsia" w:ascii="宋体" w:hAnsi="宋体" w:eastAsia="宋体" w:cs="宋体"/>
          <w:color w:val="auto"/>
          <w:szCs w:val="21"/>
          <w:highlight w:val="none"/>
        </w:rPr>
        <w:t>。</w:t>
      </w:r>
    </w:p>
    <w:p w14:paraId="620C006D">
      <w:pPr>
        <w:pStyle w:val="8"/>
        <w:keepNext w:val="0"/>
        <w:keepLines w:val="0"/>
        <w:pageBreakBefore w:val="0"/>
        <w:widowControl w:val="0"/>
        <w:kinsoku/>
        <w:wordWrap/>
        <w:overflowPunct/>
        <w:topLinePunct w:val="0"/>
        <w:autoSpaceDE/>
        <w:autoSpaceDN/>
        <w:bidi w:val="0"/>
        <w:adjustRightInd/>
        <w:snapToGrid/>
        <w:spacing w:line="455" w:lineRule="exact"/>
        <w:ind w:firstLine="420"/>
        <w:textAlignment w:val="auto"/>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lang w:val="en-US" w:eastAsia="zh-CN"/>
        </w:rPr>
        <w:fldChar w:fldCharType="begin"/>
      </w:r>
      <w:r>
        <w:rPr>
          <w:rFonts w:hint="eastAsia" w:ascii="宋体" w:hAnsi="宋体" w:eastAsia="宋体" w:cs="宋体"/>
          <w:color w:val="auto"/>
          <w:spacing w:val="-2"/>
          <w:szCs w:val="21"/>
          <w:highlight w:val="none"/>
          <w:lang w:val="en-US" w:eastAsia="zh-CN"/>
        </w:rPr>
        <w:instrText xml:space="preserve"> = 6 \* GB2 \* MERGEFORMAT </w:instrText>
      </w:r>
      <w:r>
        <w:rPr>
          <w:rFonts w:hint="eastAsia" w:ascii="宋体" w:hAnsi="宋体" w:eastAsia="宋体" w:cs="宋体"/>
          <w:color w:val="auto"/>
          <w:spacing w:val="-2"/>
          <w:szCs w:val="21"/>
          <w:highlight w:val="none"/>
          <w:lang w:val="en-US" w:eastAsia="zh-CN"/>
        </w:rPr>
        <w:fldChar w:fldCharType="separate"/>
      </w:r>
      <w:r>
        <w:rPr>
          <w:rFonts w:hint="eastAsia" w:ascii="宋体" w:hAnsi="宋体" w:eastAsia="宋体" w:cs="宋体"/>
          <w:color w:val="auto"/>
          <w:highlight w:val="none"/>
        </w:rPr>
        <w:t>⑹</w:t>
      </w:r>
      <w:r>
        <w:rPr>
          <w:rFonts w:hint="eastAsia" w:ascii="宋体" w:hAnsi="宋体" w:eastAsia="宋体" w:cs="宋体"/>
          <w:color w:val="auto"/>
          <w:spacing w:val="-2"/>
          <w:szCs w:val="21"/>
          <w:highlight w:val="none"/>
          <w:lang w:val="en-US" w:eastAsia="zh-CN"/>
        </w:rPr>
        <w:fldChar w:fldCharType="end"/>
      </w:r>
      <w:r>
        <w:rPr>
          <w:rFonts w:hint="eastAsia" w:ascii="宋体" w:hAnsi="宋体" w:eastAsia="宋体" w:cs="宋体"/>
          <w:color w:val="auto"/>
          <w:spacing w:val="-2"/>
          <w:szCs w:val="21"/>
          <w:highlight w:val="none"/>
        </w:rPr>
        <w:t>不属于供应商原因，造成在约定的</w:t>
      </w:r>
      <w:r>
        <w:rPr>
          <w:rFonts w:hint="eastAsia" w:ascii="宋体" w:hAnsi="宋体" w:eastAsia="宋体" w:cs="宋体"/>
          <w:color w:val="auto"/>
          <w:spacing w:val="-2"/>
          <w:szCs w:val="21"/>
          <w:highlight w:val="none"/>
          <w:lang w:val="en-US" w:eastAsia="zh-CN"/>
        </w:rPr>
        <w:t>评审</w:t>
      </w:r>
      <w:r>
        <w:rPr>
          <w:rFonts w:hint="eastAsia" w:ascii="宋体" w:hAnsi="宋体" w:eastAsia="宋体" w:cs="宋体"/>
          <w:color w:val="auto"/>
          <w:spacing w:val="-2"/>
          <w:szCs w:val="21"/>
          <w:highlight w:val="none"/>
        </w:rPr>
        <w:t>时间内无法完成各阶段</w:t>
      </w:r>
      <w:r>
        <w:rPr>
          <w:rFonts w:hint="eastAsia" w:ascii="宋体" w:hAnsi="宋体" w:eastAsia="宋体" w:cs="宋体"/>
          <w:color w:val="auto"/>
          <w:spacing w:val="-2"/>
          <w:szCs w:val="21"/>
          <w:highlight w:val="none"/>
          <w:lang w:val="en-US" w:eastAsia="zh-CN"/>
        </w:rPr>
        <w:t>评审</w:t>
      </w:r>
      <w:r>
        <w:rPr>
          <w:rFonts w:hint="eastAsia" w:ascii="宋体" w:hAnsi="宋体" w:eastAsia="宋体" w:cs="宋体"/>
          <w:color w:val="auto"/>
          <w:spacing w:val="-2"/>
          <w:szCs w:val="21"/>
          <w:highlight w:val="none"/>
        </w:rPr>
        <w:t>工作的，供应商应以书面形式向</w:t>
      </w:r>
      <w:r>
        <w:rPr>
          <w:rFonts w:hint="eastAsia" w:hAnsi="宋体" w:cs="宋体"/>
          <w:color w:val="auto"/>
          <w:spacing w:val="-2"/>
          <w:szCs w:val="21"/>
          <w:highlight w:val="none"/>
          <w:lang w:eastAsia="zh-CN"/>
        </w:rPr>
        <w:t>征集人</w:t>
      </w:r>
      <w:r>
        <w:rPr>
          <w:rFonts w:hint="eastAsia" w:ascii="宋体" w:hAnsi="宋体" w:eastAsia="宋体" w:cs="宋体"/>
          <w:color w:val="auto"/>
          <w:spacing w:val="-2"/>
          <w:szCs w:val="21"/>
          <w:highlight w:val="none"/>
        </w:rPr>
        <w:t>提出，说明原因，并征得</w:t>
      </w:r>
      <w:r>
        <w:rPr>
          <w:rFonts w:hint="eastAsia" w:hAnsi="宋体" w:cs="宋体"/>
          <w:color w:val="auto"/>
          <w:spacing w:val="-2"/>
          <w:szCs w:val="21"/>
          <w:highlight w:val="none"/>
          <w:lang w:eastAsia="zh-CN"/>
        </w:rPr>
        <w:t>征集人</w:t>
      </w:r>
      <w:r>
        <w:rPr>
          <w:rFonts w:hint="eastAsia" w:ascii="宋体" w:hAnsi="宋体" w:eastAsia="宋体" w:cs="宋体"/>
          <w:color w:val="auto"/>
          <w:spacing w:val="-2"/>
          <w:szCs w:val="21"/>
          <w:highlight w:val="none"/>
        </w:rPr>
        <w:t>同意。</w:t>
      </w:r>
    </w:p>
    <w:p w14:paraId="61CA703E">
      <w:pPr>
        <w:pStyle w:val="8"/>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b w:val="0"/>
          <w:bCs w:val="0"/>
          <w:color w:val="auto"/>
          <w:spacing w:val="-2"/>
          <w:sz w:val="21"/>
          <w:szCs w:val="21"/>
          <w:highlight w:val="none"/>
          <w:lang w:val="en-US" w:eastAsia="zh-CN"/>
        </w:rPr>
      </w:pPr>
      <w:r>
        <w:rPr>
          <w:rFonts w:hint="eastAsia" w:ascii="宋体" w:hAnsi="宋体" w:eastAsia="宋体" w:cs="宋体"/>
          <w:b w:val="0"/>
          <w:bCs w:val="0"/>
          <w:color w:val="auto"/>
          <w:spacing w:val="-2"/>
          <w:sz w:val="21"/>
          <w:szCs w:val="21"/>
          <w:highlight w:val="none"/>
          <w:lang w:val="en-US" w:eastAsia="zh-CN"/>
        </w:rPr>
        <w:t>6、服务质量要求</w:t>
      </w:r>
    </w:p>
    <w:p w14:paraId="6D624530">
      <w:pPr>
        <w:pStyle w:val="8"/>
        <w:keepNext w:val="0"/>
        <w:keepLines w:val="0"/>
        <w:pageBreakBefore w:val="0"/>
        <w:widowControl w:val="0"/>
        <w:kinsoku/>
        <w:wordWrap/>
        <w:overflowPunct/>
        <w:topLinePunct w:val="0"/>
        <w:autoSpaceDE/>
        <w:autoSpaceDN/>
        <w:bidi w:val="0"/>
        <w:adjustRightInd/>
        <w:snapToGrid/>
        <w:spacing w:line="380" w:lineRule="exact"/>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1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⑴</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入围供应商要严格遵守国家的法律、法规和有关规章制度，严格遵守《工程造价咨询单位执业行</w:t>
      </w:r>
    </w:p>
    <w:p w14:paraId="668254A0">
      <w:pPr>
        <w:pStyle w:val="8"/>
        <w:keepNext w:val="0"/>
        <w:keepLines w:val="0"/>
        <w:pageBreakBefore w:val="0"/>
        <w:widowControl w:val="0"/>
        <w:kinsoku/>
        <w:wordWrap/>
        <w:overflowPunct/>
        <w:topLinePunct w:val="0"/>
        <w:autoSpaceDE/>
        <w:autoSpaceDN/>
        <w:bidi w:val="0"/>
        <w:adjustRightInd/>
        <w:snapToGrid/>
        <w:spacing w:line="380" w:lineRule="exact"/>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为准则》、《造价工程师职业道德行为准则》、《建筑工程施工发包与承包计价管理办法》(中华人民共和国住房和城乡建设部令第 16号)、《广西壮族自治区建设工程造价管理办法》(广西壮族自治区人民政府令第 43号)、《财政投资评审管理规定》(财建(2009)648 号)、《关干印发&lt;广西壮族自治区财政投资评审管理办法&gt;的通知》(桂财办(2012)98号)、《建设工程造价咨询成果文件质量标准》（T/CCEAS 008-2026）及征集人相关考评办法，确保评审质量。若国家有新的规定从其执行</w:t>
      </w:r>
      <w:r>
        <w:rPr>
          <w:rFonts w:hint="eastAsia" w:ascii="宋体" w:hAnsi="宋体" w:eastAsia="宋体" w:cs="宋体"/>
          <w:color w:val="auto"/>
          <w:spacing w:val="-2"/>
          <w:sz w:val="21"/>
          <w:szCs w:val="21"/>
          <w:highlight w:val="none"/>
          <w:lang w:eastAsia="zh-CN"/>
        </w:rPr>
        <w:t>。</w:t>
      </w:r>
    </w:p>
    <w:p w14:paraId="7B131803">
      <w:pPr>
        <w:pStyle w:val="8"/>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pacing w:val="-2"/>
          <w:sz w:val="21"/>
          <w:szCs w:val="21"/>
          <w:highlight w:val="none"/>
          <w:lang w:val="zh-CN"/>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2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⑵</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pacing w:val="-2"/>
          <w:sz w:val="21"/>
          <w:szCs w:val="21"/>
          <w:highlight w:val="none"/>
          <w:lang w:val="zh-CN"/>
        </w:rPr>
        <w:t>严格按照现行的工程造价管理办法、工程结算编审规程等文件要求进行评审工作，依照相关依据发表专业意见出具成果文件，并对成果的真实性、完整性、准确性负责。</w:t>
      </w:r>
    </w:p>
    <w:p w14:paraId="458A56F4">
      <w:pPr>
        <w:pStyle w:val="8"/>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3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⑶</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pacing w:val="-2"/>
          <w:sz w:val="21"/>
          <w:szCs w:val="21"/>
          <w:highlight w:val="none"/>
        </w:rPr>
        <w:t>供应商在审核中遇到玉林市当期《造价信息》没有刊登价格的特殊材料和设备应参考南宁市当期《造价信息》，如南宁、玉林市当期《造价信息》均没有的应进行市场询价，询价对象不少于三家，将询价过程及结果形成询价记录表。</w:t>
      </w:r>
    </w:p>
    <w:p w14:paraId="634D60FB">
      <w:pPr>
        <w:pStyle w:val="8"/>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pacing w:val="-2"/>
          <w:sz w:val="21"/>
          <w:szCs w:val="21"/>
          <w:highlight w:val="none"/>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4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⑷</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pacing w:val="-2"/>
          <w:sz w:val="21"/>
          <w:szCs w:val="21"/>
          <w:highlight w:val="none"/>
        </w:rPr>
        <w:t>供应商在进行工程概算、预算</w:t>
      </w:r>
      <w:r>
        <w:rPr>
          <w:rFonts w:hint="eastAsia" w:ascii="宋体" w:hAnsi="宋体" w:eastAsia="宋体" w:cs="宋体"/>
          <w:color w:val="auto"/>
          <w:spacing w:val="-2"/>
          <w:sz w:val="21"/>
          <w:szCs w:val="21"/>
          <w:highlight w:val="none"/>
          <w:lang w:val="en-US" w:eastAsia="zh-CN"/>
        </w:rPr>
        <w:t>和</w:t>
      </w:r>
      <w:r>
        <w:rPr>
          <w:rFonts w:hint="eastAsia" w:ascii="宋体" w:hAnsi="宋体" w:eastAsia="宋体" w:cs="宋体"/>
          <w:color w:val="auto"/>
          <w:spacing w:val="-2"/>
          <w:sz w:val="21"/>
          <w:szCs w:val="21"/>
          <w:highlight w:val="none"/>
        </w:rPr>
        <w:t>结算等</w:t>
      </w:r>
      <w:r>
        <w:rPr>
          <w:rFonts w:hint="eastAsia" w:ascii="宋体" w:hAnsi="宋体" w:eastAsia="宋体" w:cs="宋体"/>
          <w:color w:val="auto"/>
          <w:spacing w:val="-2"/>
          <w:sz w:val="21"/>
          <w:szCs w:val="21"/>
          <w:highlight w:val="none"/>
          <w:lang w:val="en-US" w:eastAsia="zh-CN"/>
        </w:rPr>
        <w:t>评审</w:t>
      </w:r>
      <w:r>
        <w:rPr>
          <w:rFonts w:hint="eastAsia" w:ascii="宋体" w:hAnsi="宋体" w:eastAsia="宋体" w:cs="宋体"/>
          <w:color w:val="auto"/>
          <w:spacing w:val="-2"/>
          <w:sz w:val="21"/>
          <w:szCs w:val="21"/>
          <w:highlight w:val="none"/>
        </w:rPr>
        <w:t>时，对项目少计或漏项的内容要根据项目情况进行计算；对图纸不清或把握不准的要向</w:t>
      </w:r>
      <w:r>
        <w:rPr>
          <w:rFonts w:hint="eastAsia" w:hAnsi="宋体" w:cs="宋体"/>
          <w:color w:val="auto"/>
          <w:spacing w:val="-2"/>
          <w:sz w:val="21"/>
          <w:szCs w:val="21"/>
          <w:highlight w:val="none"/>
          <w:lang w:val="en-US" w:eastAsia="zh-CN"/>
        </w:rPr>
        <w:t>征集人</w:t>
      </w:r>
      <w:r>
        <w:rPr>
          <w:rFonts w:hint="eastAsia" w:ascii="宋体" w:hAnsi="宋体" w:eastAsia="宋体" w:cs="宋体"/>
          <w:color w:val="auto"/>
          <w:spacing w:val="-2"/>
          <w:sz w:val="21"/>
          <w:szCs w:val="21"/>
          <w:highlight w:val="none"/>
        </w:rPr>
        <w:t>进行反映并沟通；对工程量清单要进行表述并表述清楚，不能含糊不清或模棱两可。</w:t>
      </w:r>
    </w:p>
    <w:p w14:paraId="45B9088D">
      <w:pPr>
        <w:pStyle w:val="8"/>
        <w:keepNext w:val="0"/>
        <w:keepLines w:val="0"/>
        <w:pageBreakBefore w:val="0"/>
        <w:widowControl w:val="0"/>
        <w:kinsoku/>
        <w:wordWrap/>
        <w:overflowPunct/>
        <w:topLinePunct w:val="0"/>
        <w:autoSpaceDE/>
        <w:autoSpaceDN/>
        <w:bidi w:val="0"/>
        <w:adjustRightInd/>
        <w:snapToGrid/>
        <w:spacing w:line="380" w:lineRule="exact"/>
        <w:ind w:firstLine="420"/>
        <w:textAlignment w:val="auto"/>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fldChar w:fldCharType="begin"/>
      </w:r>
      <w:r>
        <w:rPr>
          <w:rFonts w:hint="eastAsia" w:ascii="宋体" w:hAnsi="宋体" w:eastAsia="宋体" w:cs="宋体"/>
          <w:color w:val="auto"/>
          <w:spacing w:val="-2"/>
          <w:sz w:val="21"/>
          <w:szCs w:val="21"/>
          <w:highlight w:val="none"/>
          <w:lang w:val="en-US" w:eastAsia="zh-CN"/>
        </w:rPr>
        <w:instrText xml:space="preserve"> = 5 \* GB2 \* MERGEFORMAT </w:instrText>
      </w:r>
      <w:r>
        <w:rPr>
          <w:rFonts w:hint="eastAsia" w:ascii="宋体" w:hAnsi="宋体" w:eastAsia="宋体" w:cs="宋体"/>
          <w:color w:val="auto"/>
          <w:spacing w:val="-2"/>
          <w:sz w:val="21"/>
          <w:szCs w:val="21"/>
          <w:highlight w:val="none"/>
          <w:lang w:val="en-US" w:eastAsia="zh-CN"/>
        </w:rPr>
        <w:fldChar w:fldCharType="separate"/>
      </w:r>
      <w:r>
        <w:rPr>
          <w:rFonts w:hint="eastAsia" w:ascii="宋体" w:hAnsi="宋体" w:eastAsia="宋体" w:cs="宋体"/>
          <w:color w:val="auto"/>
          <w:sz w:val="21"/>
          <w:szCs w:val="21"/>
          <w:highlight w:val="none"/>
        </w:rPr>
        <w:t>⑸</w:t>
      </w:r>
      <w:r>
        <w:rPr>
          <w:rFonts w:hint="eastAsia" w:ascii="宋体" w:hAnsi="宋体" w:eastAsia="宋体" w:cs="宋体"/>
          <w:color w:val="auto"/>
          <w:spacing w:val="-2"/>
          <w:sz w:val="21"/>
          <w:szCs w:val="21"/>
          <w:highlight w:val="none"/>
          <w:lang w:val="en-US" w:eastAsia="zh-CN"/>
        </w:rPr>
        <w:fldChar w:fldCharType="end"/>
      </w:r>
      <w:r>
        <w:rPr>
          <w:rFonts w:hint="eastAsia" w:hAnsi="宋体" w:cs="宋体"/>
          <w:color w:val="auto"/>
          <w:spacing w:val="-2"/>
          <w:sz w:val="21"/>
          <w:szCs w:val="21"/>
          <w:highlight w:val="none"/>
          <w:lang w:val="en-US" w:eastAsia="zh-CN"/>
        </w:rPr>
        <w:t>征集人、采购人</w:t>
      </w:r>
      <w:r>
        <w:rPr>
          <w:rFonts w:hint="eastAsia" w:ascii="宋体" w:hAnsi="宋体" w:eastAsia="宋体" w:cs="宋体"/>
          <w:color w:val="auto"/>
          <w:spacing w:val="-2"/>
          <w:sz w:val="21"/>
          <w:szCs w:val="21"/>
          <w:highlight w:val="none"/>
        </w:rPr>
        <w:t>对供应商递交的评审报告和评审结论进行抽查，抽查单项工程审定额结果属于供应商质量原因造成的误差在±1.5%至±3%以内（不含±3%）时，每误差1个百分点,扣减整个项目</w:t>
      </w:r>
      <w:r>
        <w:rPr>
          <w:rFonts w:hint="eastAsia" w:ascii="宋体" w:hAnsi="宋体" w:eastAsia="宋体" w:cs="宋体"/>
          <w:color w:val="auto"/>
          <w:spacing w:val="-2"/>
          <w:sz w:val="21"/>
          <w:szCs w:val="21"/>
          <w:highlight w:val="none"/>
          <w:lang w:val="en-US" w:eastAsia="zh-CN"/>
        </w:rPr>
        <w:t>评审</w:t>
      </w:r>
      <w:r>
        <w:rPr>
          <w:rFonts w:hint="eastAsia" w:ascii="宋体" w:hAnsi="宋体" w:eastAsia="宋体" w:cs="宋体"/>
          <w:color w:val="auto"/>
          <w:spacing w:val="-2"/>
          <w:sz w:val="21"/>
          <w:szCs w:val="21"/>
          <w:highlight w:val="none"/>
        </w:rPr>
        <w:t>费用的10%，不足1个百分点的按比例扣除（保留小数点后两位）；抽查单项工程审定额结果属于供应商质量原因造成的误差超过±3%（含3%）的，视为供应商违约，不支付该项目的评审服务费，并给予警告处理，供应商必须承担由此造成的全部经济损失和法律责任。合同履行期内违约累计3次以上(含3次)的，将取消其为期</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rPr>
        <w:t>年的评审资格，并列入财政评审项目</w:t>
      </w:r>
      <w:r>
        <w:rPr>
          <w:rFonts w:hint="eastAsia" w:ascii="宋体" w:hAnsi="宋体" w:eastAsia="宋体" w:cs="宋体"/>
          <w:color w:val="auto"/>
          <w:spacing w:val="-2"/>
          <w:sz w:val="21"/>
          <w:szCs w:val="21"/>
          <w:highlight w:val="none"/>
          <w:lang w:val="en-US" w:eastAsia="zh-CN"/>
        </w:rPr>
        <w:t>评审</w:t>
      </w:r>
      <w:r>
        <w:rPr>
          <w:rFonts w:hint="eastAsia" w:ascii="宋体" w:hAnsi="宋体" w:eastAsia="宋体" w:cs="宋体"/>
          <w:color w:val="auto"/>
          <w:spacing w:val="-2"/>
          <w:sz w:val="21"/>
          <w:szCs w:val="21"/>
          <w:highlight w:val="none"/>
        </w:rPr>
        <w:t>单位黑名单，报相关行政监督管理部门依法处理。</w:t>
      </w:r>
    </w:p>
    <w:p w14:paraId="0E24BB1F">
      <w:pPr>
        <w:pStyle w:val="8"/>
        <w:keepNext w:val="0"/>
        <w:keepLines w:val="0"/>
        <w:pageBreakBefore w:val="0"/>
        <w:widowControl w:val="0"/>
        <w:kinsoku/>
        <w:wordWrap/>
        <w:overflowPunct/>
        <w:topLinePunct w:val="0"/>
        <w:autoSpaceDE/>
        <w:autoSpaceDN/>
        <w:bidi w:val="0"/>
        <w:adjustRightInd/>
        <w:snapToGrid/>
        <w:spacing w:line="380" w:lineRule="exact"/>
        <w:ind w:firstLine="420"/>
        <w:textAlignment w:val="auto"/>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fldChar w:fldCharType="begin"/>
      </w:r>
      <w:r>
        <w:rPr>
          <w:rFonts w:hint="eastAsia" w:ascii="宋体" w:hAnsi="宋体" w:eastAsia="宋体" w:cs="宋体"/>
          <w:color w:val="auto"/>
          <w:spacing w:val="-2"/>
          <w:sz w:val="21"/>
          <w:szCs w:val="21"/>
          <w:highlight w:val="none"/>
          <w:lang w:val="en-US" w:eastAsia="zh-CN"/>
        </w:rPr>
        <w:instrText xml:space="preserve"> = 6 \* GB2 \* MERGEFORMAT </w:instrText>
      </w:r>
      <w:r>
        <w:rPr>
          <w:rFonts w:hint="eastAsia" w:ascii="宋体" w:hAnsi="宋体" w:eastAsia="宋体" w:cs="宋体"/>
          <w:color w:val="auto"/>
          <w:spacing w:val="-2"/>
          <w:sz w:val="21"/>
          <w:szCs w:val="21"/>
          <w:highlight w:val="none"/>
          <w:lang w:val="en-US" w:eastAsia="zh-CN"/>
        </w:rPr>
        <w:fldChar w:fldCharType="separate"/>
      </w:r>
      <w:r>
        <w:rPr>
          <w:rFonts w:hint="eastAsia" w:ascii="宋体" w:hAnsi="宋体" w:eastAsia="宋体" w:cs="宋体"/>
          <w:color w:val="auto"/>
          <w:sz w:val="21"/>
          <w:szCs w:val="21"/>
          <w:highlight w:val="none"/>
        </w:rPr>
        <w:t>⑹</w:t>
      </w:r>
      <w:r>
        <w:rPr>
          <w:rFonts w:hint="eastAsia" w:ascii="宋体" w:hAnsi="宋体" w:eastAsia="宋体" w:cs="宋体"/>
          <w:color w:val="auto"/>
          <w:spacing w:val="-2"/>
          <w:sz w:val="21"/>
          <w:szCs w:val="21"/>
          <w:highlight w:val="none"/>
          <w:lang w:val="en-US" w:eastAsia="zh-CN"/>
        </w:rPr>
        <w:fldChar w:fldCharType="end"/>
      </w:r>
      <w:r>
        <w:rPr>
          <w:rFonts w:hint="eastAsia" w:ascii="宋体" w:hAnsi="宋体" w:eastAsia="宋体" w:cs="宋体"/>
          <w:color w:val="auto"/>
          <w:spacing w:val="-2"/>
          <w:sz w:val="21"/>
          <w:szCs w:val="21"/>
          <w:highlight w:val="none"/>
        </w:rPr>
        <w:t>供应商递交的评审报告和评审结论经建设单位确认后，在招标时若由造价管理机构、采购代理机构或其他方发现</w:t>
      </w:r>
      <w:r>
        <w:rPr>
          <w:rFonts w:hint="eastAsia" w:ascii="宋体" w:hAnsi="宋体" w:eastAsia="宋体" w:cs="宋体"/>
          <w:color w:val="auto"/>
          <w:spacing w:val="-2"/>
          <w:sz w:val="21"/>
          <w:szCs w:val="21"/>
          <w:highlight w:val="none"/>
          <w:lang w:val="en-US" w:eastAsia="zh-CN"/>
        </w:rPr>
        <w:t>评审</w:t>
      </w:r>
      <w:r>
        <w:rPr>
          <w:rFonts w:hint="eastAsia" w:ascii="宋体" w:hAnsi="宋体" w:eastAsia="宋体" w:cs="宋体"/>
          <w:color w:val="auto"/>
          <w:spacing w:val="-2"/>
          <w:sz w:val="21"/>
          <w:szCs w:val="21"/>
          <w:highlight w:val="none"/>
        </w:rPr>
        <w:t>结果存在严重错误（如漏项、漏计单价、由于小数点原因造成工程量或单价误差较大或各表格之间的对应数据不一致且金额相差大等），按上述第</w:t>
      </w:r>
      <w:r>
        <w:rPr>
          <w:rFonts w:hint="eastAsia" w:ascii="宋体" w:hAnsi="宋体" w:eastAsia="宋体" w:cs="宋体"/>
          <w:color w:val="auto"/>
          <w:spacing w:val="-2"/>
          <w:sz w:val="21"/>
          <w:szCs w:val="21"/>
          <w:highlight w:val="none"/>
          <w:lang w:val="en-US" w:eastAsia="zh-CN"/>
        </w:rPr>
        <w:t>5</w:t>
      </w:r>
      <w:r>
        <w:rPr>
          <w:rFonts w:hint="eastAsia" w:ascii="宋体" w:hAnsi="宋体" w:eastAsia="宋体" w:cs="宋体"/>
          <w:color w:val="auto"/>
          <w:spacing w:val="-2"/>
          <w:sz w:val="21"/>
          <w:szCs w:val="21"/>
          <w:highlight w:val="none"/>
        </w:rPr>
        <w:t>点执行。</w:t>
      </w:r>
    </w:p>
    <w:p w14:paraId="16023296">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pacing w:val="-2"/>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⑺</w:t>
      </w:r>
      <w:r>
        <w:rPr>
          <w:rFonts w:hint="eastAsia" w:ascii="宋体" w:hAnsi="宋体" w:eastAsia="宋体" w:cs="宋体"/>
          <w:color w:val="auto"/>
          <w:spacing w:val="-2"/>
          <w:kern w:val="2"/>
          <w:sz w:val="21"/>
          <w:szCs w:val="21"/>
          <w:highlight w:val="none"/>
          <w:lang w:val="en-US" w:eastAsia="zh-CN" w:bidi="ar-SA"/>
        </w:rPr>
        <w:t>在服务有效期内，若因供应商提供服务的质量问题造成后续问题，如无法造价备案等问题，责任由供应商承担，并对由此对</w:t>
      </w:r>
      <w:r>
        <w:rPr>
          <w:rFonts w:hint="eastAsia" w:ascii="宋体" w:hAnsi="宋体" w:cs="宋体"/>
          <w:color w:val="auto"/>
          <w:spacing w:val="-2"/>
          <w:kern w:val="2"/>
          <w:sz w:val="21"/>
          <w:szCs w:val="21"/>
          <w:highlight w:val="none"/>
          <w:lang w:val="en-US" w:eastAsia="zh-CN" w:bidi="ar-SA"/>
        </w:rPr>
        <w:t>征集人、采购人</w:t>
      </w:r>
      <w:r>
        <w:rPr>
          <w:rFonts w:hint="eastAsia" w:ascii="宋体" w:hAnsi="宋体" w:eastAsia="宋体" w:cs="宋体"/>
          <w:color w:val="auto"/>
          <w:spacing w:val="-2"/>
          <w:kern w:val="2"/>
          <w:sz w:val="21"/>
          <w:szCs w:val="21"/>
          <w:highlight w:val="none"/>
          <w:lang w:val="en-US" w:eastAsia="zh-CN" w:bidi="ar-SA"/>
        </w:rPr>
        <w:t>造成的影响和损失进行追究，同时列入项目评审考核管理。</w:t>
      </w:r>
    </w:p>
    <w:p w14:paraId="2A28AB60">
      <w:pPr>
        <w:pStyle w:val="8"/>
        <w:keepNext w:val="0"/>
        <w:keepLines w:val="0"/>
        <w:pageBreakBefore w:val="0"/>
        <w:widowControl w:val="0"/>
        <w:kinsoku/>
        <w:wordWrap/>
        <w:overflowPunct/>
        <w:topLinePunct w:val="0"/>
        <w:autoSpaceDE/>
        <w:autoSpaceDN/>
        <w:bidi w:val="0"/>
        <w:adjustRightInd/>
        <w:snapToGrid/>
        <w:spacing w:line="460" w:lineRule="exact"/>
        <w:ind w:firstLine="420"/>
        <w:textAlignment w:val="auto"/>
        <w:rPr>
          <w:rFonts w:hint="eastAsia" w:ascii="宋体" w:hAnsi="宋体" w:eastAsia="宋体" w:cs="宋体"/>
          <w:color w:val="auto"/>
          <w:spacing w:val="-2"/>
          <w:szCs w:val="21"/>
          <w:highlight w:val="none"/>
          <w:lang w:val="en-US" w:eastAsia="zh-CN"/>
        </w:rPr>
      </w:pPr>
      <w:r>
        <w:rPr>
          <w:rFonts w:hint="eastAsia" w:ascii="宋体" w:hAnsi="宋体" w:eastAsia="宋体" w:cs="宋体"/>
          <w:color w:val="auto"/>
          <w:spacing w:val="-2"/>
          <w:kern w:val="2"/>
          <w:sz w:val="21"/>
          <w:szCs w:val="21"/>
          <w:highlight w:val="none"/>
          <w:lang w:val="en-US" w:eastAsia="zh-CN" w:bidi="ar-SA"/>
        </w:rPr>
        <w:t>⑻</w:t>
      </w:r>
      <w:r>
        <w:rPr>
          <w:rFonts w:hint="eastAsia" w:ascii="宋体" w:hAnsi="宋体" w:eastAsia="宋体" w:cs="宋体"/>
          <w:color w:val="auto"/>
          <w:spacing w:val="-2"/>
          <w:szCs w:val="21"/>
          <w:highlight w:val="none"/>
        </w:rPr>
        <w:t>征集人或入围供应商不得单方面向框架协议另一方提出任何征集文件没有约定的条件或不合理的要求，作为签订框架协议的条件；也不得协商另行订立背离征集文件和合同实质性内容的协议。</w:t>
      </w:r>
      <w:r>
        <w:rPr>
          <w:rFonts w:hint="eastAsia" w:ascii="宋体" w:hAnsi="宋体" w:eastAsia="宋体" w:cs="宋体"/>
          <w:color w:val="auto"/>
          <w:spacing w:val="-2"/>
          <w:szCs w:val="21"/>
          <w:highlight w:val="none"/>
          <w:lang w:val="en-US" w:eastAsia="zh-CN"/>
        </w:rPr>
        <w:t>入围供应商</w:t>
      </w:r>
      <w:r>
        <w:rPr>
          <w:rFonts w:hint="eastAsia" w:ascii="宋体" w:hAnsi="宋体" w:eastAsia="宋体" w:cs="宋体"/>
          <w:color w:val="auto"/>
          <w:spacing w:val="-2"/>
          <w:szCs w:val="21"/>
          <w:highlight w:val="none"/>
        </w:rPr>
        <w:t>提供的不符合征集文件、响应文件和合同规定的服务的，</w:t>
      </w:r>
      <w:r>
        <w:rPr>
          <w:rFonts w:hint="eastAsia" w:ascii="宋体" w:hAnsi="宋体" w:eastAsia="宋体" w:cs="宋体"/>
          <w:color w:val="auto"/>
          <w:spacing w:val="-2"/>
          <w:szCs w:val="21"/>
          <w:highlight w:val="none"/>
          <w:lang w:val="en-US" w:eastAsia="zh-CN"/>
        </w:rPr>
        <w:t>征集人</w:t>
      </w:r>
      <w:r>
        <w:rPr>
          <w:rFonts w:hint="eastAsia" w:ascii="宋体" w:hAnsi="宋体" w:eastAsia="宋体" w:cs="宋体"/>
          <w:color w:val="auto"/>
          <w:spacing w:val="-2"/>
          <w:szCs w:val="21"/>
          <w:highlight w:val="none"/>
        </w:rPr>
        <w:t>有权拒绝接受。</w:t>
      </w:r>
    </w:p>
    <w:p w14:paraId="7C0336B5">
      <w:pPr>
        <w:keepNext w:val="0"/>
        <w:keepLines w:val="0"/>
        <w:pageBreakBefore w:val="0"/>
        <w:widowControl w:val="0"/>
        <w:kinsoku/>
        <w:wordWrap/>
        <w:overflowPunct/>
        <w:topLinePunct w:val="0"/>
        <w:autoSpaceDE/>
        <w:autoSpaceDN/>
        <w:bidi w:val="0"/>
        <w:adjustRightInd/>
        <w:snapToGrid/>
        <w:spacing w:line="440" w:lineRule="exact"/>
        <w:ind w:firstLine="412"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spacing w:val="-2"/>
          <w:szCs w:val="21"/>
          <w:highlight w:val="none"/>
          <w:lang w:val="en-US" w:eastAsia="zh-CN"/>
        </w:rPr>
        <w:fldChar w:fldCharType="begin"/>
      </w:r>
      <w:r>
        <w:rPr>
          <w:rFonts w:hint="eastAsia" w:ascii="宋体" w:hAnsi="宋体" w:eastAsia="宋体" w:cs="宋体"/>
          <w:color w:val="auto"/>
          <w:spacing w:val="-2"/>
          <w:szCs w:val="21"/>
          <w:highlight w:val="none"/>
          <w:lang w:val="en-US" w:eastAsia="zh-CN"/>
        </w:rPr>
        <w:instrText xml:space="preserve"> = 9 \* GB2 \* MERGEFORMAT </w:instrText>
      </w:r>
      <w:r>
        <w:rPr>
          <w:rFonts w:hint="eastAsia" w:ascii="宋体" w:hAnsi="宋体" w:eastAsia="宋体" w:cs="宋体"/>
          <w:color w:val="auto"/>
          <w:spacing w:val="-2"/>
          <w:szCs w:val="21"/>
          <w:highlight w:val="none"/>
          <w:lang w:val="en-US" w:eastAsia="zh-CN"/>
        </w:rPr>
        <w:fldChar w:fldCharType="separate"/>
      </w:r>
      <w:r>
        <w:rPr>
          <w:rFonts w:hint="eastAsia" w:ascii="宋体" w:hAnsi="宋体" w:eastAsia="宋体" w:cs="宋体"/>
          <w:color w:val="auto"/>
          <w:highlight w:val="none"/>
        </w:rPr>
        <w:t>⑼</w:t>
      </w:r>
      <w:r>
        <w:rPr>
          <w:rFonts w:hint="eastAsia" w:ascii="宋体" w:hAnsi="宋体" w:eastAsia="宋体" w:cs="宋体"/>
          <w:color w:val="auto"/>
          <w:spacing w:val="-2"/>
          <w:szCs w:val="21"/>
          <w:highlight w:val="none"/>
          <w:lang w:val="en-US" w:eastAsia="zh-CN"/>
        </w:rPr>
        <w:fldChar w:fldCharType="end"/>
      </w:r>
      <w:r>
        <w:rPr>
          <w:rFonts w:hint="eastAsia" w:ascii="宋体" w:hAnsi="宋体" w:eastAsia="宋体" w:cs="宋体"/>
          <w:color w:val="auto"/>
          <w:spacing w:val="-2"/>
          <w:szCs w:val="21"/>
          <w:highlight w:val="none"/>
          <w:lang w:val="en-US" w:eastAsia="zh-CN"/>
        </w:rPr>
        <w:t>在服务有效期内，供应商未能按</w:t>
      </w:r>
      <w:r>
        <w:rPr>
          <w:rFonts w:hint="eastAsia" w:ascii="宋体" w:hAnsi="宋体" w:cs="宋体"/>
          <w:color w:val="auto"/>
          <w:spacing w:val="-2"/>
          <w:szCs w:val="21"/>
          <w:highlight w:val="none"/>
          <w:lang w:val="en-US" w:eastAsia="zh-CN"/>
        </w:rPr>
        <w:t>征集人、采购人</w:t>
      </w:r>
      <w:r>
        <w:rPr>
          <w:rFonts w:hint="eastAsia" w:ascii="宋体" w:hAnsi="宋体" w:eastAsia="宋体" w:cs="宋体"/>
          <w:color w:val="auto"/>
          <w:spacing w:val="-2"/>
          <w:szCs w:val="21"/>
          <w:highlight w:val="none"/>
          <w:lang w:val="en-US" w:eastAsia="zh-CN"/>
        </w:rPr>
        <w:t>要求开展评审工作的，影响到项目评审进度或质量的，经</w:t>
      </w:r>
      <w:r>
        <w:rPr>
          <w:rFonts w:hint="eastAsia" w:ascii="宋体" w:hAnsi="宋体" w:cs="宋体"/>
          <w:color w:val="auto"/>
          <w:spacing w:val="-2"/>
          <w:szCs w:val="21"/>
          <w:highlight w:val="none"/>
          <w:lang w:val="en-US" w:eastAsia="zh-CN"/>
        </w:rPr>
        <w:t>征集人、采购人</w:t>
      </w:r>
      <w:r>
        <w:rPr>
          <w:rFonts w:hint="eastAsia" w:ascii="宋体" w:hAnsi="宋体" w:eastAsia="宋体" w:cs="宋体"/>
          <w:color w:val="auto"/>
          <w:spacing w:val="-2"/>
          <w:szCs w:val="21"/>
          <w:highlight w:val="none"/>
          <w:lang w:val="en-US" w:eastAsia="zh-CN"/>
        </w:rPr>
        <w:t>提出后拒不改正的，</w:t>
      </w:r>
      <w:r>
        <w:rPr>
          <w:rFonts w:hint="eastAsia" w:ascii="宋体" w:hAnsi="宋体" w:cs="宋体"/>
          <w:color w:val="auto"/>
          <w:spacing w:val="-2"/>
          <w:szCs w:val="21"/>
          <w:highlight w:val="none"/>
          <w:lang w:val="en-US" w:eastAsia="zh-CN"/>
        </w:rPr>
        <w:t>征集人、采购人</w:t>
      </w:r>
      <w:r>
        <w:rPr>
          <w:rFonts w:hint="eastAsia" w:ascii="宋体" w:hAnsi="宋体" w:eastAsia="宋体" w:cs="宋体"/>
          <w:color w:val="auto"/>
          <w:spacing w:val="-2"/>
          <w:szCs w:val="21"/>
          <w:highlight w:val="none"/>
          <w:lang w:val="en-US" w:eastAsia="zh-CN"/>
        </w:rPr>
        <w:t>有权将其列入评审单位黑名单，并取消其为期2年的评审资格，并</w:t>
      </w:r>
      <w:r>
        <w:rPr>
          <w:rFonts w:hint="eastAsia" w:ascii="宋体" w:hAnsi="宋体" w:eastAsia="宋体" w:cs="宋体"/>
          <w:color w:val="auto"/>
          <w:spacing w:val="-2"/>
          <w:szCs w:val="21"/>
          <w:highlight w:val="none"/>
        </w:rPr>
        <w:t>清退出</w:t>
      </w:r>
      <w:r>
        <w:rPr>
          <w:rFonts w:hint="eastAsia" w:ascii="宋体" w:hAnsi="宋体" w:eastAsia="宋体" w:cs="宋体"/>
          <w:color w:val="auto"/>
          <w:spacing w:val="-2"/>
          <w:szCs w:val="21"/>
          <w:highlight w:val="none"/>
          <w:lang w:val="en-US" w:eastAsia="zh-CN"/>
        </w:rPr>
        <w:t>入围名单。</w:t>
      </w:r>
    </w:p>
    <w:p w14:paraId="2632C5F7">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2"/>
          <w:kern w:val="2"/>
          <w:sz w:val="21"/>
          <w:szCs w:val="21"/>
          <w:highlight w:val="none"/>
          <w:lang w:val="en-US" w:eastAsia="zh-CN" w:bidi="ar-SA"/>
        </w:rPr>
        <w:t>7、</w:t>
      </w:r>
      <w:r>
        <w:rPr>
          <w:rFonts w:hint="eastAsia" w:ascii="宋体" w:hAnsi="宋体" w:eastAsia="宋体" w:cs="宋体"/>
          <w:b w:val="0"/>
          <w:bCs w:val="0"/>
          <w:color w:val="auto"/>
          <w:sz w:val="21"/>
          <w:szCs w:val="21"/>
          <w:highlight w:val="none"/>
        </w:rPr>
        <w:t>服务保障</w:t>
      </w:r>
    </w:p>
    <w:p w14:paraId="39A2A0B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为保障项目评审工作正常进行，供应商应基于审慎原则，保障及时响应、人力资源充足、专业能力匹配，具备以下能力：</w:t>
      </w:r>
    </w:p>
    <w:p w14:paraId="29F9529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1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⑴</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rPr>
        <w:t>限时办结的能力。</w:t>
      </w:r>
    </w:p>
    <w:p w14:paraId="4A4C12D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项目评审实行限时办结制度，成交供应商与</w:t>
      </w:r>
      <w:r>
        <w:rPr>
          <w:rFonts w:hint="eastAsia" w:ascii="宋体" w:hAnsi="宋体" w:cs="宋体"/>
          <w:color w:val="auto"/>
          <w:sz w:val="21"/>
          <w:szCs w:val="21"/>
          <w:highlight w:val="none"/>
          <w:lang w:eastAsia="zh-CN"/>
        </w:rPr>
        <w:t>征集人</w:t>
      </w:r>
      <w:r>
        <w:rPr>
          <w:rFonts w:hint="eastAsia" w:ascii="宋体" w:hAnsi="宋体" w:eastAsia="宋体" w:cs="宋体"/>
          <w:color w:val="auto"/>
          <w:sz w:val="21"/>
          <w:szCs w:val="21"/>
          <w:highlight w:val="none"/>
        </w:rPr>
        <w:t>签订项目合同后，应严格遵守项目评审时限要求，合理安排人员在合同规定的时间内完成项目工作,并向</w:t>
      </w:r>
      <w:r>
        <w:rPr>
          <w:rFonts w:hint="eastAsia" w:ascii="宋体" w:hAnsi="宋体" w:cs="宋体"/>
          <w:color w:val="auto"/>
          <w:sz w:val="21"/>
          <w:szCs w:val="21"/>
          <w:highlight w:val="none"/>
          <w:lang w:val="en-US" w:eastAsia="zh-CN"/>
        </w:rPr>
        <w:t>征集人</w:t>
      </w:r>
      <w:r>
        <w:rPr>
          <w:rFonts w:hint="eastAsia" w:ascii="宋体" w:hAnsi="宋体" w:eastAsia="宋体" w:cs="宋体"/>
          <w:color w:val="auto"/>
          <w:sz w:val="21"/>
          <w:szCs w:val="21"/>
          <w:highlight w:val="none"/>
        </w:rPr>
        <w:t>提交合同规定质量数量的成果文件及电子文档，且提交的成果文件必须已完成内部审核程序。</w:t>
      </w:r>
    </w:p>
    <w:p w14:paraId="7EB869F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2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⑵</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rPr>
        <w:t>提供本地服务的能力</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且</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须投入能满足工作需要的办公设备和交通工具。</w:t>
      </w:r>
    </w:p>
    <w:p w14:paraId="1C7A32F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1 \* GB3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①</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rPr>
        <w:t>项目评审过程中，供应商拟投入评审人员需到项目地配合</w:t>
      </w:r>
      <w:r>
        <w:rPr>
          <w:rFonts w:hint="eastAsia" w:ascii="宋体" w:hAnsi="宋体" w:cs="宋体"/>
          <w:color w:val="auto"/>
          <w:sz w:val="21"/>
          <w:szCs w:val="21"/>
          <w:highlight w:val="none"/>
          <w:lang w:val="en-US" w:eastAsia="zh-CN"/>
        </w:rPr>
        <w:t>征集人</w:t>
      </w:r>
      <w:r>
        <w:rPr>
          <w:rFonts w:hint="eastAsia" w:ascii="宋体" w:hAnsi="宋体" w:eastAsia="宋体" w:cs="宋体"/>
          <w:color w:val="auto"/>
          <w:sz w:val="21"/>
          <w:szCs w:val="21"/>
          <w:highlight w:val="none"/>
        </w:rPr>
        <w:t>完成承接核验资料、项目对数、现场踏勘、复核争议、项目归档等相关工作。</w:t>
      </w:r>
    </w:p>
    <w:p w14:paraId="31AE1B33">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2 \* GB3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②</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rPr>
        <w:t>拟投入评审人员需有本地化办公能力，可根据</w:t>
      </w:r>
      <w:r>
        <w:rPr>
          <w:rFonts w:hint="eastAsia" w:ascii="宋体" w:hAnsi="宋体" w:cs="宋体"/>
          <w:color w:val="auto"/>
          <w:sz w:val="21"/>
          <w:szCs w:val="21"/>
          <w:highlight w:val="none"/>
          <w:lang w:val="en-US" w:eastAsia="zh-CN"/>
        </w:rPr>
        <w:t>征集人</w:t>
      </w:r>
      <w:r>
        <w:rPr>
          <w:rFonts w:hint="eastAsia" w:ascii="宋体" w:hAnsi="宋体" w:eastAsia="宋体" w:cs="宋体"/>
          <w:color w:val="auto"/>
          <w:sz w:val="21"/>
          <w:szCs w:val="21"/>
          <w:highlight w:val="none"/>
        </w:rPr>
        <w:t>要求配合出差。</w:t>
      </w:r>
    </w:p>
    <w:p w14:paraId="610D2D8E">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3 \* GB3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③</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rPr>
        <w:t>拟投入评审人员需熟悉广西造价信息及造价依据规则等。</w:t>
      </w:r>
    </w:p>
    <w:p w14:paraId="0C679AC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4 \* GB3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④</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rPr>
        <w:t>承担重大、复杂项目的能力</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供应商需提供人员充足、经验丰富的团队承担重大、复杂的项目评审工作。</w:t>
      </w:r>
    </w:p>
    <w:p w14:paraId="6654839C">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⑶</w:t>
      </w:r>
      <w:r>
        <w:rPr>
          <w:rFonts w:hint="eastAsia" w:ascii="宋体" w:hAnsi="宋体" w:eastAsia="宋体" w:cs="宋体"/>
          <w:color w:val="auto"/>
          <w:sz w:val="21"/>
          <w:szCs w:val="21"/>
          <w:highlight w:val="none"/>
        </w:rPr>
        <w:t>供应商可根据自身实际情况及本项目要求提供服务方案（或技术方案）（格式自拟）。</w:t>
      </w:r>
    </w:p>
    <w:p w14:paraId="5C0D16A4">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180" w:line="380" w:lineRule="exact"/>
        <w:ind w:leftChars="0" w:right="0" w:rightChars="0"/>
        <w:jc w:val="left"/>
        <w:textAlignment w:val="auto"/>
        <w:rPr>
          <w:rFonts w:hint="eastAsia" w:ascii="宋体" w:hAnsi="宋体" w:eastAsia="宋体" w:cs="宋体"/>
          <w:b/>
          <w:bCs/>
          <w:color w:val="auto"/>
          <w:spacing w:val="0"/>
          <w:w w:val="100"/>
          <w:position w:val="0"/>
          <w:sz w:val="21"/>
          <w:szCs w:val="21"/>
          <w:highlight w:val="none"/>
          <w:lang w:eastAsia="zh-CN"/>
        </w:rPr>
      </w:pPr>
      <w:r>
        <w:rPr>
          <w:rFonts w:hint="eastAsia" w:ascii="宋体" w:hAnsi="宋体" w:eastAsia="宋体" w:cs="宋体"/>
          <w:b/>
          <w:bCs/>
          <w:color w:val="auto"/>
          <w:spacing w:val="0"/>
          <w:w w:val="100"/>
          <w:position w:val="0"/>
          <w:sz w:val="21"/>
          <w:szCs w:val="21"/>
          <w:highlight w:val="none"/>
        </w:rPr>
        <w:t>第二条</w:t>
      </w:r>
      <w:r>
        <w:rPr>
          <w:rFonts w:hint="eastAsia" w:ascii="宋体" w:hAnsi="宋体" w:eastAsia="宋体" w:cs="宋体"/>
          <w:b/>
          <w:bCs/>
          <w:color w:val="auto"/>
          <w:spacing w:val="0"/>
          <w:w w:val="100"/>
          <w:position w:val="0"/>
          <w:sz w:val="21"/>
          <w:szCs w:val="21"/>
          <w:highlight w:val="none"/>
          <w:lang w:val="en-US" w:eastAsia="zh-CN"/>
        </w:rPr>
        <w:t>评审</w:t>
      </w:r>
      <w:r>
        <w:rPr>
          <w:rFonts w:hint="eastAsia" w:ascii="宋体" w:hAnsi="宋体" w:eastAsia="宋体" w:cs="宋体"/>
          <w:b/>
          <w:bCs/>
          <w:color w:val="auto"/>
          <w:spacing w:val="0"/>
          <w:w w:val="100"/>
          <w:position w:val="0"/>
          <w:sz w:val="21"/>
          <w:szCs w:val="21"/>
          <w:highlight w:val="none"/>
        </w:rPr>
        <w:t>服务费的结算</w:t>
      </w:r>
      <w:r>
        <w:rPr>
          <w:rFonts w:hint="eastAsia" w:ascii="宋体" w:hAnsi="宋体" w:eastAsia="宋体" w:cs="宋体"/>
          <w:b/>
          <w:bCs/>
          <w:color w:val="auto"/>
          <w:spacing w:val="0"/>
          <w:w w:val="100"/>
          <w:position w:val="0"/>
          <w:sz w:val="21"/>
          <w:szCs w:val="21"/>
          <w:highlight w:val="none"/>
          <w:lang w:eastAsia="zh-CN"/>
        </w:rPr>
        <w:t>与支付</w:t>
      </w:r>
    </w:p>
    <w:p w14:paraId="799CB75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1、评审服务费=</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送审项目总造价金额（不含暂列金额）×相应档次的基本审核费费率+净核减（增）金额（即：审定金额-送审金额（不含暂列金额、暂估价部分的核减））×相应档次的效益费费率</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×工程类别系数。</w:t>
      </w:r>
    </w:p>
    <w:p w14:paraId="24C8B790">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2、单个项目评审服务费最高不超39.9万元[包含 39.9 </w:t>
      </w:r>
      <w:r>
        <w:rPr>
          <w:rFonts w:hint="eastAsia" w:ascii="宋体" w:hAnsi="宋体" w:cs="宋体"/>
          <w:color w:val="auto"/>
          <w:sz w:val="21"/>
          <w:szCs w:val="21"/>
          <w:highlight w:val="none"/>
          <w:lang w:val="en-US" w:eastAsia="zh-CN"/>
        </w:rPr>
        <w:t>万元]</w:t>
      </w:r>
      <w:r>
        <w:rPr>
          <w:rFonts w:hint="eastAsia" w:ascii="宋体" w:hAnsi="宋体" w:eastAsia="宋体" w:cs="宋体"/>
          <w:color w:val="auto"/>
          <w:sz w:val="21"/>
          <w:szCs w:val="21"/>
          <w:highlight w:val="none"/>
          <w:lang w:val="en-US" w:eastAsia="zh-CN"/>
        </w:rPr>
        <w:t>,若单个项目或批量项目子项目送审金额较小，按上述标准计算,工程项目送审总造价金额和审核定案净减(增)值及相应费率计算得出的评审服务费之和少于 2000 元的，按2000元计。</w:t>
      </w:r>
    </w:p>
    <w:p w14:paraId="1E4D4CA6">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3、除提供增值服务的零星项目的评审工作外，若送审金额较小，按上述标准计算，工程项目送审总造价金额和审核定案净减（增）值及相应费率计算得出的评审服务费少于2000元的，按2000元计。</w:t>
      </w:r>
    </w:p>
    <w:p w14:paraId="63875BF0">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4、服务费按项目申请支付，供应商在申请服务费时，应填写支付申请材料并加盖公章后送财政局审核确认后，再由采购人或采购人督促建设单位向供应商支付服务费。</w:t>
      </w:r>
    </w:p>
    <w:p w14:paraId="224C5ACC">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5、若供应商在未出具任何评审结论的情况下，原则上委托方不支付任何服务费。</w:t>
      </w:r>
    </w:p>
    <w:p w14:paraId="23A01FA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6、合同履行期间，如供应商存在违法违规行为，在政府采购监督管理部门调查期间、被行政处罚期间，可视情况终止合同。涉及到所承接项目的评审服务费，可延期或拒绝支付服务费。</w:t>
      </w:r>
    </w:p>
    <w:p w14:paraId="7D63BB9E">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7、评审服务费计算的其他要求及约定</w:t>
      </w:r>
    </w:p>
    <w:p w14:paraId="599D0256">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⑴工程项目未审定但已出具审核稿后，如因特殊原因停止评审工作或不采纳评审结果、工程变更及其他非评审单位的原因中途需停止评审工作的，采购人应按送审总造价金额和相应档次的基本审核费率计算支付评审服务费。</w:t>
      </w:r>
    </w:p>
    <w:p w14:paraId="38CB67EB">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⑵工程项目已审定并出具正式书面评审报告且审核单位和建设单位均已盖章签字确认，后由于设计变更等其他原因需重新进行评审并将原评审结果作废的，原评审服务费按100%支付；重新评审项目按送审总造价金额和相应档次的基本审核费率加净核减（增）金额和相应档次的效益费费率之和计算按费用的50%支付。</w:t>
      </w:r>
    </w:p>
    <w:p w14:paraId="6FCEC1C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⑶送审项目的概、预、结算书中如有漏项，单项漏项金额达10万元以上的，计算评审服务费时，该单项核增额不冲减项目的净核减额</w:t>
      </w:r>
      <w:r>
        <w:rPr>
          <w:rFonts w:hint="eastAsia" w:ascii="宋体" w:hAnsi="宋体" w:eastAsia="宋体" w:cs="宋体"/>
          <w:color w:val="auto"/>
          <w:sz w:val="21"/>
          <w:szCs w:val="21"/>
          <w:highlight w:val="none"/>
        </w:rPr>
        <w:t>。</w:t>
      </w:r>
    </w:p>
    <w:p w14:paraId="25E2916F">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180" w:line="380" w:lineRule="exact"/>
        <w:ind w:leftChars="0" w:right="0" w:rightChars="0"/>
        <w:jc w:val="left"/>
        <w:textAlignment w:val="auto"/>
        <w:rPr>
          <w:rFonts w:hint="eastAsia" w:ascii="宋体" w:hAnsi="宋体" w:eastAsia="宋体" w:cs="宋体"/>
          <w:b/>
          <w:bCs/>
          <w:color w:val="auto"/>
          <w:spacing w:val="0"/>
          <w:w w:val="100"/>
          <w:position w:val="0"/>
          <w:sz w:val="21"/>
          <w:szCs w:val="21"/>
          <w:highlight w:val="none"/>
          <w:lang w:val="en-US" w:eastAsia="zh-CN"/>
        </w:rPr>
      </w:pPr>
      <w:r>
        <w:rPr>
          <w:rFonts w:hint="eastAsia" w:ascii="宋体" w:hAnsi="宋体" w:eastAsia="宋体" w:cs="宋体"/>
          <w:b/>
          <w:bCs/>
          <w:color w:val="auto"/>
          <w:spacing w:val="0"/>
          <w:w w:val="100"/>
          <w:position w:val="0"/>
          <w:sz w:val="21"/>
          <w:szCs w:val="21"/>
          <w:highlight w:val="none"/>
          <w:lang w:val="en-US" w:eastAsia="zh-CN"/>
        </w:rPr>
        <w:t>第三条权利和义务</w:t>
      </w:r>
    </w:p>
    <w:p w14:paraId="7AAFBC1F">
      <w:pPr>
        <w:keepNext w:val="0"/>
        <w:keepLines w:val="0"/>
        <w:pageBreakBefore w:val="0"/>
        <w:widowControl w:val="0"/>
        <w:numPr>
          <w:ilvl w:val="0"/>
          <w:numId w:val="3"/>
        </w:numPr>
        <w:kinsoku/>
        <w:wordWrap/>
        <w:overflowPunct/>
        <w:topLinePunct w:val="0"/>
        <w:bidi w:val="0"/>
        <w:snapToGrid/>
        <w:spacing w:line="380" w:lineRule="exact"/>
        <w:ind w:firstLine="420" w:firstLineChars="200"/>
        <w:textAlignment w:val="auto"/>
        <w:rPr>
          <w:rFonts w:hint="eastAsia" w:ascii="宋体" w:hAnsi="宋体" w:eastAsia="宋体" w:cs="宋体"/>
          <w:color w:val="auto"/>
          <w:spacing w:val="0"/>
          <w:w w:val="100"/>
          <w:position w:val="0"/>
          <w:sz w:val="21"/>
          <w:szCs w:val="21"/>
          <w:highlight w:val="none"/>
        </w:rPr>
      </w:pPr>
      <w:r>
        <w:rPr>
          <w:rFonts w:hint="eastAsia" w:ascii="宋体" w:hAnsi="宋体" w:eastAsia="宋体" w:cs="宋体"/>
          <w:color w:val="auto"/>
          <w:spacing w:val="0"/>
          <w:w w:val="100"/>
          <w:position w:val="0"/>
          <w:sz w:val="21"/>
          <w:szCs w:val="21"/>
          <w:highlight w:val="none"/>
          <w:lang w:val="en-US" w:eastAsia="zh-CN"/>
        </w:rPr>
        <w:t>甲方的权利和义务</w:t>
      </w:r>
    </w:p>
    <w:p w14:paraId="00E038BE">
      <w:pPr>
        <w:keepNext w:val="0"/>
        <w:keepLines w:val="0"/>
        <w:pageBreakBefore w:val="0"/>
        <w:widowControl w:val="0"/>
        <w:numPr>
          <w:ilvl w:val="0"/>
          <w:numId w:val="0"/>
        </w:numPr>
        <w:kinsoku/>
        <w:wordWrap/>
        <w:overflowPunct/>
        <w:topLinePunct w:val="0"/>
        <w:bidi w:val="0"/>
        <w:snapToGrid/>
        <w:spacing w:line="380" w:lineRule="exact"/>
        <w:ind w:firstLine="420" w:firstLineChars="200"/>
        <w:textAlignment w:val="auto"/>
        <w:rPr>
          <w:rFonts w:hint="eastAsia" w:ascii="宋体" w:hAnsi="宋体" w:eastAsia="宋体" w:cs="宋体"/>
          <w:color w:val="auto"/>
          <w:spacing w:val="0"/>
          <w:w w:val="100"/>
          <w:position w:val="0"/>
          <w:sz w:val="21"/>
          <w:szCs w:val="21"/>
          <w:highlight w:val="none"/>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1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⑴</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pacing w:val="0"/>
          <w:w w:val="100"/>
          <w:position w:val="0"/>
          <w:sz w:val="21"/>
          <w:szCs w:val="21"/>
          <w:highlight w:val="none"/>
        </w:rPr>
        <w:t>甲方将依照有关法规、规章的规定，按照本项目征集文件</w:t>
      </w:r>
      <w:r>
        <w:rPr>
          <w:rFonts w:hint="eastAsia" w:ascii="宋体" w:hAnsi="宋体" w:eastAsia="宋体" w:cs="宋体"/>
          <w:color w:val="auto"/>
          <w:spacing w:val="0"/>
          <w:w w:val="100"/>
          <w:position w:val="0"/>
          <w:sz w:val="21"/>
          <w:szCs w:val="21"/>
          <w:highlight w:val="none"/>
          <w:lang w:val="en-US" w:eastAsia="zh-CN"/>
        </w:rPr>
        <w:t>采</w:t>
      </w:r>
      <w:r>
        <w:rPr>
          <w:rFonts w:hint="eastAsia" w:ascii="宋体" w:hAnsi="宋体" w:eastAsia="宋体" w:cs="宋体"/>
          <w:color w:val="auto"/>
          <w:spacing w:val="0"/>
          <w:w w:val="100"/>
          <w:position w:val="0"/>
          <w:sz w:val="21"/>
          <w:szCs w:val="21"/>
          <w:highlight w:val="none"/>
        </w:rPr>
        <w:t>购需求及本框架协议约定的事项从入围供应商中选定成交供应商。</w:t>
      </w:r>
    </w:p>
    <w:p w14:paraId="5AF68B4C">
      <w:pPr>
        <w:pStyle w:val="2"/>
        <w:keepNext w:val="0"/>
        <w:keepLines w:val="0"/>
        <w:pageBreakBefore w:val="0"/>
        <w:widowControl w:val="0"/>
        <w:numPr>
          <w:ilvl w:val="0"/>
          <w:numId w:val="0"/>
        </w:numPr>
        <w:kinsoku/>
        <w:wordWrap/>
        <w:overflowPunct/>
        <w:topLinePunct w:val="0"/>
        <w:bidi w:val="0"/>
        <w:snapToGrid/>
        <w:spacing w:after="0" w:line="3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2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⑵</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甲方有权按照本项目征集文件以及本框架协议和采购合同等文件对乙方履约行为进行监督和检查， 收集并公开</w:t>
      </w:r>
      <w:r>
        <w:rPr>
          <w:rFonts w:hint="eastAsia" w:ascii="宋体" w:hAnsi="宋体" w:cs="宋体"/>
          <w:color w:val="auto"/>
          <w:sz w:val="21"/>
          <w:szCs w:val="21"/>
          <w:highlight w:val="none"/>
          <w:lang w:val="en-US" w:eastAsia="zh-CN"/>
        </w:rPr>
        <w:t>征集人</w:t>
      </w:r>
      <w:r>
        <w:rPr>
          <w:rFonts w:hint="eastAsia" w:ascii="宋体" w:hAnsi="宋体" w:eastAsia="宋体" w:cs="宋体"/>
          <w:color w:val="auto"/>
          <w:sz w:val="21"/>
          <w:szCs w:val="21"/>
          <w:highlight w:val="none"/>
          <w:lang w:val="en-US" w:eastAsia="zh-CN"/>
        </w:rPr>
        <w:t>对入围供应商履行框架协议和采购合同情况的反馈与评价。如发现乙方违反征集文件或本协议或采购合同的有关规定和承诺，甲方有权暂停或解除乙方的框架协议。</w:t>
      </w:r>
    </w:p>
    <w:p w14:paraId="0794F2A9">
      <w:pPr>
        <w:pStyle w:val="36"/>
        <w:keepNext w:val="0"/>
        <w:keepLines w:val="0"/>
        <w:pageBreakBefore w:val="0"/>
        <w:widowControl w:val="0"/>
        <w:numPr>
          <w:ilvl w:val="0"/>
          <w:numId w:val="0"/>
        </w:numPr>
        <w:shd w:val="clear" w:color="auto" w:fill="auto"/>
        <w:tabs>
          <w:tab w:val="left" w:pos="358"/>
        </w:tabs>
        <w:kinsoku/>
        <w:wordWrap/>
        <w:overflowPunct/>
        <w:topLinePunct w:val="0"/>
        <w:bidi w:val="0"/>
        <w:snapToGrid/>
        <w:spacing w:before="0" w:after="0" w:line="380" w:lineRule="exact"/>
        <w:ind w:leftChars="0" w:right="0" w:rightChars="0" w:firstLine="420" w:firstLineChars="200"/>
        <w:jc w:val="left"/>
        <w:textAlignment w:val="auto"/>
        <w:rPr>
          <w:rFonts w:hint="eastAsia" w:ascii="宋体" w:hAnsi="宋体" w:eastAsia="宋体" w:cs="宋体"/>
          <w:color w:val="auto"/>
          <w:spacing w:val="0"/>
          <w:w w:val="100"/>
          <w:position w:val="0"/>
          <w:sz w:val="21"/>
          <w:szCs w:val="21"/>
          <w:highlight w:val="none"/>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3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⑶</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pacing w:val="0"/>
          <w:w w:val="100"/>
          <w:position w:val="0"/>
          <w:sz w:val="21"/>
          <w:szCs w:val="21"/>
          <w:highlight w:val="none"/>
        </w:rPr>
        <w:t>甲方有权对入围供应商进行清退或补充等相关事宜。</w:t>
      </w:r>
    </w:p>
    <w:p w14:paraId="7C645039">
      <w:pPr>
        <w:pStyle w:val="36"/>
        <w:keepNext w:val="0"/>
        <w:keepLines w:val="0"/>
        <w:pageBreakBefore w:val="0"/>
        <w:widowControl w:val="0"/>
        <w:numPr>
          <w:ilvl w:val="0"/>
          <w:numId w:val="0"/>
        </w:numPr>
        <w:shd w:val="clear" w:color="auto" w:fill="auto"/>
        <w:tabs>
          <w:tab w:val="left" w:pos="358"/>
        </w:tabs>
        <w:kinsoku/>
        <w:wordWrap/>
        <w:overflowPunct/>
        <w:topLinePunct w:val="0"/>
        <w:bidi w:val="0"/>
        <w:snapToGrid/>
        <w:spacing w:before="0" w:after="0" w:line="380" w:lineRule="exact"/>
        <w:ind w:leftChars="0" w:right="0" w:righ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4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⑷</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rPr>
        <w:t>甲方有权对乙方拟投入人员实行登记备案管理，并有权随时了解合作过程中乙方单位工作人员及拟投入人员的变动情况。甲方有权要求乙方更换不合格的工作人员。</w:t>
      </w:r>
    </w:p>
    <w:p w14:paraId="4C37C4F3">
      <w:pPr>
        <w:pStyle w:val="36"/>
        <w:keepNext w:val="0"/>
        <w:keepLines w:val="0"/>
        <w:pageBreakBefore w:val="0"/>
        <w:widowControl w:val="0"/>
        <w:numPr>
          <w:ilvl w:val="0"/>
          <w:numId w:val="0"/>
        </w:numPr>
        <w:shd w:val="clear" w:color="auto" w:fill="auto"/>
        <w:tabs>
          <w:tab w:val="left" w:pos="358"/>
        </w:tabs>
        <w:kinsoku/>
        <w:wordWrap/>
        <w:overflowPunct/>
        <w:topLinePunct w:val="0"/>
        <w:bidi w:val="0"/>
        <w:snapToGrid/>
        <w:spacing w:before="0" w:after="0" w:line="380" w:lineRule="exact"/>
        <w:ind w:leftChars="0" w:right="0" w:righ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5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⑸</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rPr>
        <w:t>有权派出监督人员对乙方的业务开展情况和工作质量、廉政纪律执行情况等进行监督。</w:t>
      </w:r>
    </w:p>
    <w:p w14:paraId="4598629C">
      <w:pPr>
        <w:pStyle w:val="36"/>
        <w:keepNext w:val="0"/>
        <w:keepLines w:val="0"/>
        <w:pageBreakBefore w:val="0"/>
        <w:widowControl w:val="0"/>
        <w:numPr>
          <w:ilvl w:val="0"/>
          <w:numId w:val="0"/>
        </w:numPr>
        <w:shd w:val="clear" w:color="auto" w:fill="auto"/>
        <w:tabs>
          <w:tab w:val="left" w:pos="358"/>
        </w:tabs>
        <w:kinsoku/>
        <w:wordWrap/>
        <w:overflowPunct/>
        <w:topLinePunct w:val="0"/>
        <w:bidi w:val="0"/>
        <w:snapToGrid/>
        <w:spacing w:before="0" w:after="0" w:line="380" w:lineRule="exact"/>
        <w:ind w:leftChars="0" w:right="0" w:rightChars="0" w:firstLine="420" w:firstLineChars="200"/>
        <w:jc w:val="left"/>
        <w:textAlignment w:val="auto"/>
        <w:rPr>
          <w:rFonts w:hint="eastAsia" w:ascii="宋体" w:hAnsi="宋体" w:eastAsia="宋体" w:cs="宋体"/>
          <w:color w:val="auto"/>
          <w:spacing w:val="0"/>
          <w:w w:val="100"/>
          <w:position w:val="0"/>
          <w:sz w:val="21"/>
          <w:szCs w:val="21"/>
          <w:highlight w:val="none"/>
        </w:rPr>
      </w:pPr>
      <w:r>
        <w:rPr>
          <w:rFonts w:hint="eastAsia" w:ascii="宋体" w:hAnsi="宋体" w:eastAsia="宋体" w:cs="宋体"/>
          <w:color w:val="auto"/>
          <w:spacing w:val="0"/>
          <w:w w:val="100"/>
          <w:position w:val="0"/>
          <w:sz w:val="21"/>
          <w:szCs w:val="21"/>
          <w:highlight w:val="none"/>
          <w:lang w:val="en-US" w:eastAsia="zh-CN"/>
        </w:rPr>
        <w:fldChar w:fldCharType="begin"/>
      </w:r>
      <w:r>
        <w:rPr>
          <w:rFonts w:hint="eastAsia" w:ascii="宋体" w:hAnsi="宋体" w:eastAsia="宋体" w:cs="宋体"/>
          <w:color w:val="auto"/>
          <w:spacing w:val="0"/>
          <w:w w:val="100"/>
          <w:position w:val="0"/>
          <w:sz w:val="21"/>
          <w:szCs w:val="21"/>
          <w:highlight w:val="none"/>
          <w:lang w:val="en-US" w:eastAsia="zh-CN"/>
        </w:rPr>
        <w:instrText xml:space="preserve"> = 6 \* GB2 \* MERGEFORMAT </w:instrText>
      </w:r>
      <w:r>
        <w:rPr>
          <w:rFonts w:hint="eastAsia" w:ascii="宋体" w:hAnsi="宋体" w:eastAsia="宋体" w:cs="宋体"/>
          <w:color w:val="auto"/>
          <w:spacing w:val="0"/>
          <w:w w:val="100"/>
          <w:position w:val="0"/>
          <w:sz w:val="21"/>
          <w:szCs w:val="21"/>
          <w:highlight w:val="none"/>
          <w:lang w:val="en-US" w:eastAsia="zh-CN"/>
        </w:rPr>
        <w:fldChar w:fldCharType="separate"/>
      </w:r>
      <w:r>
        <w:rPr>
          <w:rFonts w:hint="eastAsia" w:ascii="宋体" w:hAnsi="宋体" w:eastAsia="宋体" w:cs="宋体"/>
          <w:color w:val="auto"/>
          <w:sz w:val="21"/>
          <w:szCs w:val="21"/>
          <w:highlight w:val="none"/>
        </w:rPr>
        <w:t>⑹</w:t>
      </w:r>
      <w:r>
        <w:rPr>
          <w:rFonts w:hint="eastAsia" w:ascii="宋体" w:hAnsi="宋体" w:eastAsia="宋体" w:cs="宋体"/>
          <w:color w:val="auto"/>
          <w:spacing w:val="0"/>
          <w:w w:val="100"/>
          <w:position w:val="0"/>
          <w:sz w:val="21"/>
          <w:szCs w:val="21"/>
          <w:highlight w:val="none"/>
          <w:lang w:val="en-US" w:eastAsia="zh-CN"/>
        </w:rPr>
        <w:fldChar w:fldCharType="end"/>
      </w:r>
      <w:r>
        <w:rPr>
          <w:rFonts w:hint="eastAsia" w:ascii="宋体" w:hAnsi="宋体" w:eastAsia="宋体" w:cs="宋体"/>
          <w:color w:val="auto"/>
          <w:spacing w:val="0"/>
          <w:w w:val="100"/>
          <w:position w:val="0"/>
          <w:sz w:val="21"/>
          <w:szCs w:val="21"/>
          <w:highlight w:val="none"/>
        </w:rPr>
        <w:t>甲方有权要求乙方按时、按质、按量、按计划与合同协议约定完成本项目，并有权对乙方工作情况 进行监督。如发现乙方与项目有关人员有意串通增大工程量或弄虚作假增加评审金额的，经查实按违约责任处理。</w:t>
      </w:r>
    </w:p>
    <w:p w14:paraId="6080CCCA">
      <w:pPr>
        <w:pStyle w:val="36"/>
        <w:keepNext w:val="0"/>
        <w:keepLines w:val="0"/>
        <w:pageBreakBefore w:val="0"/>
        <w:widowControl w:val="0"/>
        <w:numPr>
          <w:ilvl w:val="0"/>
          <w:numId w:val="0"/>
        </w:numPr>
        <w:shd w:val="clear" w:color="auto" w:fill="auto"/>
        <w:tabs>
          <w:tab w:val="left" w:pos="358"/>
        </w:tabs>
        <w:kinsoku/>
        <w:wordWrap/>
        <w:overflowPunct/>
        <w:topLinePunct w:val="0"/>
        <w:bidi w:val="0"/>
        <w:snapToGrid/>
        <w:spacing w:before="0" w:after="0" w:line="380" w:lineRule="exact"/>
        <w:ind w:leftChars="0" w:right="0" w:rightChars="0"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pacing w:val="0"/>
          <w:w w:val="100"/>
          <w:position w:val="0"/>
          <w:sz w:val="21"/>
          <w:szCs w:val="21"/>
          <w:highlight w:val="none"/>
          <w:lang w:val="en-US" w:eastAsia="zh-CN"/>
        </w:rPr>
        <w:fldChar w:fldCharType="begin"/>
      </w:r>
      <w:r>
        <w:rPr>
          <w:rFonts w:hint="eastAsia" w:ascii="宋体" w:hAnsi="宋体" w:eastAsia="宋体" w:cs="宋体"/>
          <w:color w:val="auto"/>
          <w:spacing w:val="0"/>
          <w:w w:val="100"/>
          <w:position w:val="0"/>
          <w:sz w:val="21"/>
          <w:szCs w:val="21"/>
          <w:highlight w:val="none"/>
          <w:lang w:val="en-US" w:eastAsia="zh-CN"/>
        </w:rPr>
        <w:instrText xml:space="preserve"> = 7 \* GB2 \* MERGEFORMAT </w:instrText>
      </w:r>
      <w:r>
        <w:rPr>
          <w:rFonts w:hint="eastAsia" w:ascii="宋体" w:hAnsi="宋体" w:eastAsia="宋体" w:cs="宋体"/>
          <w:color w:val="auto"/>
          <w:spacing w:val="0"/>
          <w:w w:val="100"/>
          <w:position w:val="0"/>
          <w:sz w:val="21"/>
          <w:szCs w:val="21"/>
          <w:highlight w:val="none"/>
          <w:lang w:val="en-US" w:eastAsia="zh-CN"/>
        </w:rPr>
        <w:fldChar w:fldCharType="separate"/>
      </w:r>
      <w:r>
        <w:rPr>
          <w:rFonts w:hint="eastAsia" w:ascii="宋体" w:hAnsi="宋体" w:eastAsia="宋体" w:cs="宋体"/>
          <w:color w:val="auto"/>
          <w:sz w:val="21"/>
          <w:szCs w:val="21"/>
          <w:highlight w:val="none"/>
        </w:rPr>
        <w:t>⑺</w:t>
      </w:r>
      <w:r>
        <w:rPr>
          <w:rFonts w:hint="eastAsia" w:ascii="宋体" w:hAnsi="宋体" w:eastAsia="宋体" w:cs="宋体"/>
          <w:color w:val="auto"/>
          <w:spacing w:val="0"/>
          <w:w w:val="100"/>
          <w:position w:val="0"/>
          <w:sz w:val="21"/>
          <w:szCs w:val="21"/>
          <w:highlight w:val="none"/>
          <w:lang w:val="en-US" w:eastAsia="zh-CN"/>
        </w:rPr>
        <w:fldChar w:fldCharType="end"/>
      </w:r>
      <w:r>
        <w:rPr>
          <w:rFonts w:hint="eastAsia" w:ascii="宋体" w:hAnsi="宋体" w:eastAsia="宋体" w:cs="宋体"/>
          <w:color w:val="auto"/>
          <w:kern w:val="0"/>
          <w:sz w:val="21"/>
          <w:szCs w:val="21"/>
          <w:highlight w:val="none"/>
        </w:rPr>
        <w:t>甲方应负责协调与所</w:t>
      </w:r>
      <w:r>
        <w:rPr>
          <w:rFonts w:hint="eastAsia" w:ascii="宋体" w:hAnsi="宋体" w:eastAsia="宋体" w:cs="宋体"/>
          <w:color w:val="auto"/>
          <w:kern w:val="0"/>
          <w:sz w:val="21"/>
          <w:szCs w:val="21"/>
          <w:highlight w:val="none"/>
          <w:lang w:val="en-US" w:eastAsia="zh-CN"/>
        </w:rPr>
        <w:t>评审项目</w:t>
      </w:r>
      <w:r>
        <w:rPr>
          <w:rFonts w:hint="eastAsia" w:ascii="宋体" w:hAnsi="宋体" w:eastAsia="宋体" w:cs="宋体"/>
          <w:color w:val="auto"/>
          <w:kern w:val="0"/>
          <w:sz w:val="21"/>
          <w:szCs w:val="21"/>
          <w:highlight w:val="none"/>
        </w:rPr>
        <w:t>有关的项目主管部门、建设单位等方面的关系，为乙方工作提供外部条件。</w:t>
      </w:r>
    </w:p>
    <w:p w14:paraId="2701D85D">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fldChar w:fldCharType="begin"/>
      </w:r>
      <w:r>
        <w:rPr>
          <w:rFonts w:hint="eastAsia" w:ascii="宋体" w:hAnsi="宋体" w:eastAsia="宋体" w:cs="宋体"/>
          <w:color w:val="auto"/>
          <w:kern w:val="0"/>
          <w:sz w:val="21"/>
          <w:szCs w:val="21"/>
          <w:highlight w:val="none"/>
          <w:lang w:val="en-US" w:eastAsia="zh-CN"/>
        </w:rPr>
        <w:instrText xml:space="preserve"> = 8 \* GB2 \* MERGEFORMAT </w:instrText>
      </w:r>
      <w:r>
        <w:rPr>
          <w:rFonts w:hint="eastAsia" w:ascii="宋体" w:hAnsi="宋体" w:eastAsia="宋体" w:cs="宋体"/>
          <w:color w:val="auto"/>
          <w:kern w:val="0"/>
          <w:sz w:val="21"/>
          <w:szCs w:val="21"/>
          <w:highlight w:val="none"/>
          <w:lang w:val="en-US" w:eastAsia="zh-CN"/>
        </w:rPr>
        <w:fldChar w:fldCharType="separate"/>
      </w:r>
      <w:r>
        <w:rPr>
          <w:rFonts w:hint="eastAsia" w:ascii="宋体" w:hAnsi="宋体" w:eastAsia="宋体" w:cs="宋体"/>
          <w:color w:val="auto"/>
          <w:sz w:val="21"/>
          <w:szCs w:val="21"/>
          <w:highlight w:val="none"/>
        </w:rPr>
        <w:t>⑻</w:t>
      </w:r>
      <w:r>
        <w:rPr>
          <w:rFonts w:hint="eastAsia" w:ascii="宋体" w:hAnsi="宋体" w:eastAsia="宋体" w:cs="宋体"/>
          <w:color w:val="auto"/>
          <w:kern w:val="0"/>
          <w:sz w:val="21"/>
          <w:szCs w:val="21"/>
          <w:highlight w:val="none"/>
          <w:lang w:val="en-US" w:eastAsia="zh-CN"/>
        </w:rPr>
        <w:fldChar w:fldCharType="end"/>
      </w:r>
      <w:r>
        <w:rPr>
          <w:rFonts w:hint="eastAsia" w:ascii="宋体" w:hAnsi="宋体" w:eastAsia="宋体" w:cs="宋体"/>
          <w:color w:val="auto"/>
          <w:kern w:val="0"/>
          <w:sz w:val="21"/>
          <w:szCs w:val="21"/>
          <w:highlight w:val="none"/>
        </w:rPr>
        <w:t>甲方应当在出具审核委托书的三日内，免费向乙方提供与所审核工程有关的资料。</w:t>
      </w:r>
    </w:p>
    <w:p w14:paraId="79C39068">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fldChar w:fldCharType="begin"/>
      </w:r>
      <w:r>
        <w:rPr>
          <w:rFonts w:hint="eastAsia" w:ascii="宋体" w:hAnsi="宋体" w:eastAsia="宋体" w:cs="宋体"/>
          <w:color w:val="auto"/>
          <w:kern w:val="0"/>
          <w:sz w:val="21"/>
          <w:szCs w:val="21"/>
          <w:highlight w:val="none"/>
          <w:lang w:val="en-US" w:eastAsia="zh-CN"/>
        </w:rPr>
        <w:instrText xml:space="preserve"> = 9 \* GB2 \* MERGEFORMAT </w:instrText>
      </w:r>
      <w:r>
        <w:rPr>
          <w:rFonts w:hint="eastAsia" w:ascii="宋体" w:hAnsi="宋体" w:eastAsia="宋体" w:cs="宋体"/>
          <w:color w:val="auto"/>
          <w:kern w:val="0"/>
          <w:sz w:val="21"/>
          <w:szCs w:val="21"/>
          <w:highlight w:val="none"/>
          <w:lang w:val="en-US" w:eastAsia="zh-CN"/>
        </w:rPr>
        <w:fldChar w:fldCharType="separate"/>
      </w:r>
      <w:r>
        <w:rPr>
          <w:rFonts w:hint="eastAsia" w:ascii="宋体" w:hAnsi="宋体" w:eastAsia="宋体" w:cs="宋体"/>
          <w:color w:val="auto"/>
          <w:sz w:val="21"/>
          <w:szCs w:val="21"/>
          <w:highlight w:val="none"/>
        </w:rPr>
        <w:t>⑼</w:t>
      </w:r>
      <w:r>
        <w:rPr>
          <w:rFonts w:hint="eastAsia" w:ascii="宋体" w:hAnsi="宋体" w:eastAsia="宋体" w:cs="宋体"/>
          <w:color w:val="auto"/>
          <w:kern w:val="0"/>
          <w:sz w:val="21"/>
          <w:szCs w:val="21"/>
          <w:highlight w:val="none"/>
          <w:lang w:val="en-US" w:eastAsia="zh-CN"/>
        </w:rPr>
        <w:fldChar w:fldCharType="end"/>
      </w:r>
      <w:r>
        <w:rPr>
          <w:rFonts w:hint="eastAsia" w:ascii="宋体" w:hAnsi="宋体" w:eastAsia="宋体" w:cs="宋体"/>
          <w:color w:val="auto"/>
          <w:kern w:val="0"/>
          <w:sz w:val="21"/>
          <w:szCs w:val="21"/>
          <w:highlight w:val="none"/>
        </w:rPr>
        <w:t>甲方应当在三日内就乙方书面提交并要求做出答复的事宜做出书面答复。乙方要求建设单位或与所</w:t>
      </w:r>
      <w:r>
        <w:rPr>
          <w:rFonts w:hint="eastAsia" w:ascii="宋体" w:hAnsi="宋体" w:eastAsia="宋体" w:cs="宋体"/>
          <w:color w:val="auto"/>
          <w:kern w:val="0"/>
          <w:sz w:val="21"/>
          <w:szCs w:val="21"/>
          <w:highlight w:val="none"/>
          <w:lang w:val="en-US" w:eastAsia="zh-CN"/>
        </w:rPr>
        <w:t>评审</w:t>
      </w:r>
      <w:r>
        <w:rPr>
          <w:rFonts w:hint="eastAsia" w:ascii="宋体" w:hAnsi="宋体" w:eastAsia="宋体" w:cs="宋体"/>
          <w:color w:val="auto"/>
          <w:kern w:val="0"/>
          <w:sz w:val="21"/>
          <w:szCs w:val="21"/>
          <w:highlight w:val="none"/>
        </w:rPr>
        <w:t>工程有关的单位提供相关资料时，甲方应负责转达及资料转送。</w:t>
      </w:r>
      <w:r>
        <w:rPr>
          <w:rFonts w:hint="eastAsia" w:ascii="宋体" w:hAnsi="宋体" w:eastAsia="宋体" w:cs="宋体"/>
          <w:color w:val="auto"/>
          <w:sz w:val="21"/>
          <w:szCs w:val="21"/>
          <w:highlight w:val="none"/>
        </w:rPr>
        <w:t>如工程项目在</w:t>
      </w:r>
      <w:r>
        <w:rPr>
          <w:rFonts w:hint="eastAsia" w:ascii="宋体" w:hAnsi="宋体" w:eastAsia="宋体" w:cs="宋体"/>
          <w:color w:val="auto"/>
          <w:sz w:val="21"/>
          <w:szCs w:val="21"/>
          <w:highlight w:val="none"/>
          <w:lang w:val="en-US" w:eastAsia="zh-CN"/>
        </w:rPr>
        <w:t>评审</w:t>
      </w:r>
      <w:r>
        <w:rPr>
          <w:rFonts w:hint="eastAsia" w:ascii="宋体" w:hAnsi="宋体" w:eastAsia="宋体" w:cs="宋体"/>
          <w:color w:val="auto"/>
          <w:sz w:val="21"/>
          <w:szCs w:val="21"/>
          <w:highlight w:val="none"/>
        </w:rPr>
        <w:t>过程中需要调整的，甲方应</w:t>
      </w:r>
      <w:r>
        <w:rPr>
          <w:rFonts w:hint="eastAsia" w:ascii="宋体" w:hAnsi="宋体" w:eastAsia="宋体" w:cs="宋体"/>
          <w:color w:val="auto"/>
          <w:sz w:val="21"/>
          <w:szCs w:val="21"/>
          <w:highlight w:val="none"/>
          <w:lang w:eastAsia="zh-CN"/>
        </w:rPr>
        <w:t>在确定调整后</w:t>
      </w:r>
      <w:r>
        <w:rPr>
          <w:rFonts w:hint="eastAsia" w:ascii="宋体" w:hAnsi="宋体" w:eastAsia="宋体" w:cs="宋体"/>
          <w:color w:val="auto"/>
          <w:sz w:val="21"/>
          <w:szCs w:val="21"/>
          <w:highlight w:val="none"/>
        </w:rPr>
        <w:t>立即通知乙方。</w:t>
      </w:r>
    </w:p>
    <w:p w14:paraId="552071CB">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fldChar w:fldCharType="begin"/>
      </w:r>
      <w:r>
        <w:rPr>
          <w:rFonts w:hint="eastAsia" w:ascii="宋体" w:hAnsi="宋体" w:eastAsia="宋体" w:cs="宋体"/>
          <w:color w:val="auto"/>
          <w:kern w:val="0"/>
          <w:sz w:val="21"/>
          <w:szCs w:val="21"/>
          <w:highlight w:val="none"/>
          <w:lang w:val="en-US" w:eastAsia="zh-CN"/>
        </w:rPr>
        <w:instrText xml:space="preserve"> = 10 \* GB2 \* MERGEFORMAT </w:instrText>
      </w:r>
      <w:r>
        <w:rPr>
          <w:rFonts w:hint="eastAsia" w:ascii="宋体" w:hAnsi="宋体" w:eastAsia="宋体" w:cs="宋体"/>
          <w:color w:val="auto"/>
          <w:kern w:val="0"/>
          <w:sz w:val="21"/>
          <w:szCs w:val="21"/>
          <w:highlight w:val="none"/>
          <w:lang w:val="en-US" w:eastAsia="zh-CN"/>
        </w:rPr>
        <w:fldChar w:fldCharType="separate"/>
      </w:r>
      <w:r>
        <w:rPr>
          <w:rFonts w:hint="eastAsia" w:ascii="宋体" w:hAnsi="宋体" w:eastAsia="宋体" w:cs="宋体"/>
          <w:color w:val="auto"/>
          <w:sz w:val="21"/>
          <w:szCs w:val="21"/>
          <w:highlight w:val="none"/>
        </w:rPr>
        <w:t>⑽</w:t>
      </w:r>
      <w:r>
        <w:rPr>
          <w:rFonts w:hint="eastAsia" w:ascii="宋体" w:hAnsi="宋体" w:eastAsia="宋体" w:cs="宋体"/>
          <w:color w:val="auto"/>
          <w:kern w:val="0"/>
          <w:sz w:val="21"/>
          <w:szCs w:val="21"/>
          <w:highlight w:val="none"/>
          <w:lang w:val="en-US" w:eastAsia="zh-CN"/>
        </w:rPr>
        <w:fldChar w:fldCharType="end"/>
      </w:r>
      <w:r>
        <w:rPr>
          <w:rFonts w:hint="eastAsia" w:ascii="宋体" w:hAnsi="宋体" w:eastAsia="宋体" w:cs="宋体"/>
          <w:color w:val="auto"/>
          <w:kern w:val="0"/>
          <w:sz w:val="21"/>
          <w:szCs w:val="21"/>
          <w:highlight w:val="none"/>
        </w:rPr>
        <w:t>甲方应当授权胜任所</w:t>
      </w:r>
      <w:r>
        <w:rPr>
          <w:rFonts w:hint="eastAsia" w:ascii="宋体" w:hAnsi="宋体" w:eastAsia="宋体" w:cs="宋体"/>
          <w:color w:val="auto"/>
          <w:kern w:val="0"/>
          <w:sz w:val="21"/>
          <w:szCs w:val="21"/>
          <w:highlight w:val="none"/>
          <w:lang w:val="en-US" w:eastAsia="zh-CN"/>
        </w:rPr>
        <w:t>评审</w:t>
      </w:r>
      <w:r>
        <w:rPr>
          <w:rFonts w:hint="eastAsia" w:ascii="宋体" w:hAnsi="宋体" w:eastAsia="宋体" w:cs="宋体"/>
          <w:color w:val="auto"/>
          <w:kern w:val="0"/>
          <w:sz w:val="21"/>
          <w:szCs w:val="21"/>
          <w:highlight w:val="none"/>
        </w:rPr>
        <w:t>工程的代表，负责与乙方联系。</w:t>
      </w:r>
    </w:p>
    <w:p w14:paraId="39D1EA96">
      <w:pPr>
        <w:keepNext w:val="0"/>
        <w:keepLines w:val="0"/>
        <w:pageBreakBefore w:val="0"/>
        <w:widowControl w:val="0"/>
        <w:numPr>
          <w:ilvl w:val="0"/>
          <w:numId w:val="3"/>
        </w:numPr>
        <w:kinsoku/>
        <w:wordWrap/>
        <w:overflowPunct/>
        <w:topLinePunct w:val="0"/>
        <w:bidi w:val="0"/>
        <w:snapToGrid/>
        <w:spacing w:line="380" w:lineRule="exact"/>
        <w:ind w:left="0" w:leftChars="0" w:firstLine="420" w:firstLineChars="200"/>
        <w:textAlignment w:val="auto"/>
        <w:rPr>
          <w:rFonts w:hint="eastAsia" w:ascii="宋体" w:hAnsi="宋体" w:eastAsia="宋体" w:cs="宋体"/>
          <w:color w:val="auto"/>
          <w:spacing w:val="0"/>
          <w:w w:val="100"/>
          <w:positio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乙方</w:t>
      </w:r>
      <w:r>
        <w:rPr>
          <w:rFonts w:hint="eastAsia" w:ascii="宋体" w:hAnsi="宋体" w:eastAsia="宋体" w:cs="宋体"/>
          <w:color w:val="auto"/>
          <w:spacing w:val="0"/>
          <w:w w:val="100"/>
          <w:position w:val="0"/>
          <w:sz w:val="21"/>
          <w:szCs w:val="21"/>
          <w:highlight w:val="none"/>
          <w:lang w:val="en-US" w:eastAsia="zh-CN"/>
        </w:rPr>
        <w:t>的权利和义务</w:t>
      </w:r>
    </w:p>
    <w:p w14:paraId="1F4A886B">
      <w:pPr>
        <w:keepNext w:val="0"/>
        <w:keepLines w:val="0"/>
        <w:pageBreakBefore w:val="0"/>
        <w:widowControl w:val="0"/>
        <w:kinsoku/>
        <w:wordWrap/>
        <w:overflowPunct/>
        <w:topLinePunct w:val="0"/>
        <w:bidi w:val="0"/>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1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⑴</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rPr>
        <w:t>享有本协议约定收取编审服务费用的权利。</w:t>
      </w:r>
    </w:p>
    <w:p w14:paraId="7C6CF313">
      <w:pPr>
        <w:keepNext w:val="0"/>
        <w:keepLines w:val="0"/>
        <w:pageBreakBefore w:val="0"/>
        <w:widowControl w:val="0"/>
        <w:kinsoku/>
        <w:wordWrap/>
        <w:overflowPunct/>
        <w:topLinePunct w:val="0"/>
        <w:bidi w:val="0"/>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2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⑵</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rPr>
        <w:t>无正当理由，不得主动放弃入围资格或者退出框架协议。</w:t>
      </w:r>
    </w:p>
    <w:p w14:paraId="23E1DBC9">
      <w:pPr>
        <w:keepNext w:val="0"/>
        <w:keepLines w:val="0"/>
        <w:pageBreakBefore w:val="0"/>
        <w:widowControl w:val="0"/>
        <w:kinsoku/>
        <w:wordWrap/>
        <w:overflowPunct/>
        <w:topLinePunct w:val="0"/>
        <w:bidi w:val="0"/>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3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⑶</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rPr>
        <w:t>乙方及其派出人员在工作中有义务接受甲方的管理指导、质量监督和考核。</w:t>
      </w:r>
    </w:p>
    <w:p w14:paraId="4F52A511">
      <w:pPr>
        <w:keepNext w:val="0"/>
        <w:keepLines w:val="0"/>
        <w:pageBreakBefore w:val="0"/>
        <w:widowControl w:val="0"/>
        <w:kinsoku/>
        <w:wordWrap/>
        <w:overflowPunct/>
        <w:topLinePunct w:val="0"/>
        <w:bidi w:val="0"/>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4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⑷</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rPr>
        <w:t>有义务保守执业过程中悉知的甲方、</w:t>
      </w:r>
      <w:r>
        <w:rPr>
          <w:rFonts w:hint="eastAsia" w:ascii="宋体" w:hAnsi="宋体" w:cs="宋体"/>
          <w:color w:val="auto"/>
          <w:sz w:val="21"/>
          <w:szCs w:val="21"/>
          <w:highlight w:val="none"/>
          <w:lang w:eastAsia="zh-CN"/>
        </w:rPr>
        <w:t>征集人</w:t>
      </w:r>
      <w:r>
        <w:rPr>
          <w:rFonts w:hint="eastAsia" w:ascii="宋体" w:hAnsi="宋体" w:eastAsia="宋体" w:cs="宋体"/>
          <w:color w:val="auto"/>
          <w:sz w:val="21"/>
          <w:szCs w:val="21"/>
          <w:highlight w:val="none"/>
        </w:rPr>
        <w:t>和项目业主的商业秘密。</w:t>
      </w:r>
    </w:p>
    <w:p w14:paraId="45FB534C">
      <w:pPr>
        <w:keepNext w:val="0"/>
        <w:keepLines w:val="0"/>
        <w:pageBreakBefore w:val="0"/>
        <w:widowControl w:val="0"/>
        <w:kinsoku/>
        <w:wordWrap/>
        <w:overflowPunct/>
        <w:topLinePunct w:val="0"/>
        <w:bidi w:val="0"/>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5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⑸</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rPr>
        <w:t>有义务将本单位员工花名册（包括姓名、年龄、性别、职务、岗位、联系方式）及拟投入人员名单（含管理与技术负责人及各专业技术人员，名单须与响应文件的拟投入人员名单完全相同，并附上通讯方式及个人详细资料，包括身份证、学历、资格证明文件的复印件，原件备查）通过书面和电子文档形式报甲方登记备案，并向甲方及时上报合作过程中本单位审核员的变动情况。</w:t>
      </w:r>
    </w:p>
    <w:p w14:paraId="4121026C">
      <w:pPr>
        <w:keepNext w:val="0"/>
        <w:keepLines w:val="0"/>
        <w:pageBreakBefore w:val="0"/>
        <w:widowControl w:val="0"/>
        <w:kinsoku/>
        <w:wordWrap/>
        <w:overflowPunct/>
        <w:topLinePunct w:val="0"/>
        <w:bidi w:val="0"/>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lang w:val="en-US" w:eastAsia="zh-CN"/>
        </w:rPr>
        <w:fldChar w:fldCharType="begin"/>
      </w:r>
      <w:r>
        <w:rPr>
          <w:rFonts w:hint="eastAsia" w:ascii="宋体" w:hAnsi="宋体" w:eastAsia="宋体" w:cs="宋体"/>
          <w:color w:val="auto"/>
          <w:spacing w:val="0"/>
          <w:w w:val="100"/>
          <w:position w:val="0"/>
          <w:sz w:val="21"/>
          <w:szCs w:val="21"/>
          <w:highlight w:val="none"/>
          <w:lang w:val="en-US" w:eastAsia="zh-CN"/>
        </w:rPr>
        <w:instrText xml:space="preserve"> = 6 \* GB2 \* MERGEFORMAT </w:instrText>
      </w:r>
      <w:r>
        <w:rPr>
          <w:rFonts w:hint="eastAsia" w:ascii="宋体" w:hAnsi="宋体" w:eastAsia="宋体" w:cs="宋体"/>
          <w:color w:val="auto"/>
          <w:spacing w:val="0"/>
          <w:w w:val="100"/>
          <w:position w:val="0"/>
          <w:sz w:val="21"/>
          <w:szCs w:val="21"/>
          <w:highlight w:val="none"/>
          <w:lang w:val="en-US" w:eastAsia="zh-CN"/>
        </w:rPr>
        <w:fldChar w:fldCharType="separate"/>
      </w:r>
      <w:r>
        <w:rPr>
          <w:rFonts w:hint="eastAsia" w:ascii="宋体" w:hAnsi="宋体" w:eastAsia="宋体" w:cs="宋体"/>
          <w:color w:val="auto"/>
          <w:sz w:val="21"/>
          <w:szCs w:val="21"/>
          <w:highlight w:val="none"/>
        </w:rPr>
        <w:t>⑹</w:t>
      </w:r>
      <w:r>
        <w:rPr>
          <w:rFonts w:hint="eastAsia" w:ascii="宋体" w:hAnsi="宋体" w:eastAsia="宋体" w:cs="宋体"/>
          <w:color w:val="auto"/>
          <w:spacing w:val="0"/>
          <w:w w:val="100"/>
          <w:position w:val="0"/>
          <w:sz w:val="21"/>
          <w:szCs w:val="21"/>
          <w:highlight w:val="none"/>
          <w:lang w:val="en-US" w:eastAsia="zh-CN"/>
        </w:rPr>
        <w:fldChar w:fldCharType="end"/>
      </w:r>
      <w:r>
        <w:rPr>
          <w:rFonts w:hint="eastAsia" w:ascii="宋体" w:hAnsi="宋体" w:eastAsia="宋体" w:cs="宋体"/>
          <w:color w:val="auto"/>
          <w:sz w:val="21"/>
          <w:szCs w:val="21"/>
          <w:highlight w:val="none"/>
        </w:rPr>
        <w:t>甲方对乙方的办公场所及人员进行检查时，乙方有义务积极配合。</w:t>
      </w:r>
    </w:p>
    <w:p w14:paraId="78965713">
      <w:pPr>
        <w:pStyle w:val="2"/>
        <w:keepNext w:val="0"/>
        <w:keepLines w:val="0"/>
        <w:pageBreakBefore w:val="0"/>
        <w:widowControl w:val="0"/>
        <w:kinsoku/>
        <w:wordWrap/>
        <w:overflowPunct/>
        <w:topLinePunct w:val="0"/>
        <w:bidi w:val="0"/>
        <w:snapToGrid/>
        <w:spacing w:after="0" w:line="380" w:lineRule="exact"/>
        <w:ind w:firstLine="420" w:firstLineChars="200"/>
        <w:textAlignment w:val="auto"/>
        <w:rPr>
          <w:rFonts w:hint="eastAsia" w:ascii="宋体" w:hAnsi="宋体" w:eastAsia="宋体" w:cs="宋体"/>
          <w:color w:val="auto"/>
          <w:spacing w:val="0"/>
          <w:w w:val="100"/>
          <w:position w:val="0"/>
          <w:sz w:val="21"/>
          <w:szCs w:val="21"/>
          <w:highlight w:val="none"/>
        </w:rPr>
      </w:pPr>
      <w:r>
        <w:rPr>
          <w:rFonts w:hint="eastAsia" w:ascii="宋体" w:hAnsi="宋体" w:eastAsia="宋体" w:cs="宋体"/>
          <w:color w:val="auto"/>
          <w:spacing w:val="0"/>
          <w:w w:val="100"/>
          <w:position w:val="0"/>
          <w:sz w:val="21"/>
          <w:szCs w:val="21"/>
          <w:highlight w:val="none"/>
          <w:lang w:val="en-US" w:eastAsia="zh-CN"/>
        </w:rPr>
        <w:fldChar w:fldCharType="begin"/>
      </w:r>
      <w:r>
        <w:rPr>
          <w:rFonts w:hint="eastAsia" w:ascii="宋体" w:hAnsi="宋体" w:eastAsia="宋体" w:cs="宋体"/>
          <w:color w:val="auto"/>
          <w:spacing w:val="0"/>
          <w:w w:val="100"/>
          <w:position w:val="0"/>
          <w:sz w:val="21"/>
          <w:szCs w:val="21"/>
          <w:highlight w:val="none"/>
          <w:lang w:val="en-US" w:eastAsia="zh-CN"/>
        </w:rPr>
        <w:instrText xml:space="preserve"> = 7 \* GB2 \* MERGEFORMAT </w:instrText>
      </w:r>
      <w:r>
        <w:rPr>
          <w:rFonts w:hint="eastAsia" w:ascii="宋体" w:hAnsi="宋体" w:eastAsia="宋体" w:cs="宋体"/>
          <w:color w:val="auto"/>
          <w:spacing w:val="0"/>
          <w:w w:val="100"/>
          <w:position w:val="0"/>
          <w:sz w:val="21"/>
          <w:szCs w:val="21"/>
          <w:highlight w:val="none"/>
          <w:lang w:val="en-US" w:eastAsia="zh-CN"/>
        </w:rPr>
        <w:fldChar w:fldCharType="separate"/>
      </w:r>
      <w:r>
        <w:rPr>
          <w:rFonts w:hint="eastAsia" w:ascii="宋体" w:hAnsi="宋体" w:eastAsia="宋体" w:cs="宋体"/>
          <w:color w:val="auto"/>
          <w:sz w:val="21"/>
          <w:szCs w:val="21"/>
          <w:highlight w:val="none"/>
        </w:rPr>
        <w:t>⑺</w:t>
      </w:r>
      <w:r>
        <w:rPr>
          <w:rFonts w:hint="eastAsia" w:ascii="宋体" w:hAnsi="宋体" w:eastAsia="宋体" w:cs="宋体"/>
          <w:color w:val="auto"/>
          <w:spacing w:val="0"/>
          <w:w w:val="100"/>
          <w:position w:val="0"/>
          <w:sz w:val="21"/>
          <w:szCs w:val="21"/>
          <w:highlight w:val="none"/>
          <w:lang w:val="en-US" w:eastAsia="zh-CN"/>
        </w:rPr>
        <w:fldChar w:fldCharType="end"/>
      </w:r>
      <w:r>
        <w:rPr>
          <w:rFonts w:hint="eastAsia" w:ascii="宋体" w:hAnsi="宋体" w:eastAsia="宋体" w:cs="宋体"/>
          <w:color w:val="auto"/>
          <w:spacing w:val="0"/>
          <w:w w:val="100"/>
          <w:position w:val="0"/>
          <w:sz w:val="21"/>
          <w:szCs w:val="21"/>
          <w:highlight w:val="none"/>
        </w:rPr>
        <w:t>乙方应接受并配合甲方的评价及反馈机制，严格履行服务承诺。</w:t>
      </w:r>
    </w:p>
    <w:p w14:paraId="305CD497">
      <w:pPr>
        <w:pStyle w:val="3"/>
        <w:keepNext w:val="0"/>
        <w:keepLines w:val="0"/>
        <w:pageBreakBefore w:val="0"/>
        <w:widowControl w:val="0"/>
        <w:kinsoku/>
        <w:wordWrap/>
        <w:overflowPunct/>
        <w:topLinePunct w:val="0"/>
        <w:bidi w:val="0"/>
        <w:snapToGrid/>
        <w:spacing w:after="0" w:line="3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rPr>
        <w:fldChar w:fldCharType="begin"/>
      </w:r>
      <w:r>
        <w:rPr>
          <w:rFonts w:hint="eastAsia" w:ascii="宋体" w:hAnsi="宋体" w:eastAsia="宋体" w:cs="宋体"/>
          <w:color w:val="auto"/>
          <w:kern w:val="0"/>
          <w:sz w:val="21"/>
          <w:szCs w:val="21"/>
          <w:highlight w:val="none"/>
          <w:lang w:val="en-US" w:eastAsia="zh-CN"/>
        </w:rPr>
        <w:instrText xml:space="preserve"> = 8 \* GB2 \* MERGEFORMAT </w:instrText>
      </w:r>
      <w:r>
        <w:rPr>
          <w:rFonts w:hint="eastAsia" w:ascii="宋体" w:hAnsi="宋体" w:eastAsia="宋体" w:cs="宋体"/>
          <w:color w:val="auto"/>
          <w:kern w:val="0"/>
          <w:sz w:val="21"/>
          <w:szCs w:val="21"/>
          <w:highlight w:val="none"/>
          <w:lang w:val="en-US" w:eastAsia="zh-CN"/>
        </w:rPr>
        <w:fldChar w:fldCharType="separate"/>
      </w:r>
      <w:r>
        <w:rPr>
          <w:rFonts w:hint="eastAsia" w:ascii="宋体" w:hAnsi="宋体" w:eastAsia="宋体" w:cs="宋体"/>
          <w:color w:val="auto"/>
          <w:sz w:val="21"/>
          <w:szCs w:val="21"/>
          <w:highlight w:val="none"/>
        </w:rPr>
        <w:t>⑻</w:t>
      </w:r>
      <w:r>
        <w:rPr>
          <w:rFonts w:hint="eastAsia" w:ascii="宋体" w:hAnsi="宋体" w:eastAsia="宋体" w:cs="宋体"/>
          <w:color w:val="auto"/>
          <w:kern w:val="0"/>
          <w:sz w:val="21"/>
          <w:szCs w:val="21"/>
          <w:highlight w:val="none"/>
          <w:lang w:val="en-US" w:eastAsia="zh-CN"/>
        </w:rPr>
        <w:fldChar w:fldCharType="end"/>
      </w:r>
      <w:r>
        <w:rPr>
          <w:rFonts w:hint="eastAsia" w:ascii="宋体" w:hAnsi="宋体" w:eastAsia="宋体" w:cs="宋体"/>
          <w:color w:val="auto"/>
          <w:spacing w:val="0"/>
          <w:w w:val="100"/>
          <w:position w:val="0"/>
          <w:sz w:val="21"/>
          <w:szCs w:val="21"/>
          <w:highlight w:val="none"/>
        </w:rPr>
        <w:t>严格履行合同文件（含征集文件、响应文件等）约定和承诺的服务内容和质量标准，保证甲方项目的相关工作质量和进度。</w:t>
      </w:r>
    </w:p>
    <w:p w14:paraId="3FD81384">
      <w:pPr>
        <w:pStyle w:val="2"/>
        <w:keepNext w:val="0"/>
        <w:keepLines w:val="0"/>
        <w:pageBreakBefore w:val="0"/>
        <w:widowControl w:val="0"/>
        <w:numPr>
          <w:ilvl w:val="0"/>
          <w:numId w:val="0"/>
        </w:numPr>
        <w:kinsoku/>
        <w:wordWrap/>
        <w:overflowPunct/>
        <w:topLinePunct w:val="0"/>
        <w:bidi w:val="0"/>
        <w:snapToGrid/>
        <w:spacing w:after="0" w:line="380" w:lineRule="exact"/>
        <w:ind w:leftChars="0" w:firstLine="420" w:firstLineChars="200"/>
        <w:textAlignment w:val="auto"/>
        <w:rPr>
          <w:rFonts w:hint="eastAsia" w:ascii="宋体" w:hAnsi="宋体" w:eastAsia="宋体" w:cs="宋体"/>
          <w:color w:val="auto"/>
          <w:spacing w:val="0"/>
          <w:w w:val="100"/>
          <w:position w:val="0"/>
          <w:sz w:val="21"/>
          <w:szCs w:val="21"/>
          <w:highlight w:val="none"/>
        </w:rPr>
      </w:pPr>
      <w:r>
        <w:rPr>
          <w:rFonts w:hint="eastAsia" w:ascii="宋体" w:hAnsi="宋体" w:eastAsia="宋体" w:cs="宋体"/>
          <w:color w:val="auto"/>
          <w:kern w:val="0"/>
          <w:sz w:val="21"/>
          <w:szCs w:val="21"/>
          <w:highlight w:val="none"/>
          <w:lang w:val="en-US" w:eastAsia="zh-CN"/>
        </w:rPr>
        <w:fldChar w:fldCharType="begin"/>
      </w:r>
      <w:r>
        <w:rPr>
          <w:rFonts w:hint="eastAsia" w:ascii="宋体" w:hAnsi="宋体" w:eastAsia="宋体" w:cs="宋体"/>
          <w:color w:val="auto"/>
          <w:kern w:val="0"/>
          <w:sz w:val="21"/>
          <w:szCs w:val="21"/>
          <w:highlight w:val="none"/>
          <w:lang w:val="en-US" w:eastAsia="zh-CN"/>
        </w:rPr>
        <w:instrText xml:space="preserve"> = 9 \* GB2 \* MERGEFORMAT </w:instrText>
      </w:r>
      <w:r>
        <w:rPr>
          <w:rFonts w:hint="eastAsia" w:ascii="宋体" w:hAnsi="宋体" w:eastAsia="宋体" w:cs="宋体"/>
          <w:color w:val="auto"/>
          <w:kern w:val="0"/>
          <w:sz w:val="21"/>
          <w:szCs w:val="21"/>
          <w:highlight w:val="none"/>
          <w:lang w:val="en-US" w:eastAsia="zh-CN"/>
        </w:rPr>
        <w:fldChar w:fldCharType="separate"/>
      </w:r>
      <w:r>
        <w:rPr>
          <w:rFonts w:hint="eastAsia" w:ascii="宋体" w:hAnsi="宋体" w:eastAsia="宋体" w:cs="宋体"/>
          <w:color w:val="auto"/>
          <w:sz w:val="21"/>
          <w:szCs w:val="21"/>
          <w:highlight w:val="none"/>
        </w:rPr>
        <w:t>⑼</w:t>
      </w:r>
      <w:r>
        <w:rPr>
          <w:rFonts w:hint="eastAsia" w:ascii="宋体" w:hAnsi="宋体" w:eastAsia="宋体" w:cs="宋体"/>
          <w:color w:val="auto"/>
          <w:kern w:val="0"/>
          <w:sz w:val="21"/>
          <w:szCs w:val="21"/>
          <w:highlight w:val="none"/>
          <w:lang w:val="en-US" w:eastAsia="zh-CN"/>
        </w:rPr>
        <w:fldChar w:fldCharType="end"/>
      </w:r>
      <w:r>
        <w:rPr>
          <w:rFonts w:hint="eastAsia" w:ascii="宋体" w:hAnsi="宋体" w:eastAsia="宋体" w:cs="宋体"/>
          <w:color w:val="auto"/>
          <w:kern w:val="0"/>
          <w:sz w:val="21"/>
          <w:szCs w:val="21"/>
          <w:highlight w:val="none"/>
          <w:lang w:val="en-US" w:eastAsia="zh-CN"/>
        </w:rPr>
        <w:t>乙方</w:t>
      </w:r>
      <w:r>
        <w:rPr>
          <w:rFonts w:hint="eastAsia" w:ascii="宋体" w:hAnsi="宋体" w:eastAsia="宋体" w:cs="宋体"/>
          <w:color w:val="auto"/>
          <w:spacing w:val="0"/>
          <w:w w:val="100"/>
          <w:position w:val="0"/>
          <w:sz w:val="21"/>
          <w:szCs w:val="21"/>
          <w:highlight w:val="none"/>
        </w:rPr>
        <w:t>必须严格</w:t>
      </w:r>
      <w:r>
        <w:rPr>
          <w:rFonts w:hint="eastAsia" w:ascii="宋体" w:hAnsi="宋体" w:eastAsia="宋体" w:cs="宋体"/>
          <w:color w:val="auto"/>
          <w:spacing w:val="0"/>
          <w:w w:val="100"/>
          <w:position w:val="0"/>
          <w:sz w:val="21"/>
          <w:szCs w:val="21"/>
          <w:highlight w:val="none"/>
          <w:lang w:val="en-US" w:eastAsia="zh-CN"/>
        </w:rPr>
        <w:t>按照</w:t>
      </w:r>
      <w:r>
        <w:rPr>
          <w:rFonts w:hint="eastAsia" w:ascii="宋体" w:hAnsi="宋体" w:eastAsia="宋体" w:cs="宋体"/>
          <w:color w:val="auto"/>
          <w:spacing w:val="0"/>
          <w:w w:val="100"/>
          <w:position w:val="0"/>
          <w:sz w:val="21"/>
          <w:szCs w:val="21"/>
          <w:highlight w:val="none"/>
        </w:rPr>
        <w:t>响应文件中承诺的人</w:t>
      </w:r>
      <w:r>
        <w:rPr>
          <w:rFonts w:hint="eastAsia" w:ascii="宋体" w:hAnsi="宋体" w:eastAsia="宋体" w:cs="宋体"/>
          <w:color w:val="auto"/>
          <w:spacing w:val="0"/>
          <w:w w:val="100"/>
          <w:position w:val="0"/>
          <w:sz w:val="21"/>
          <w:szCs w:val="21"/>
          <w:highlight w:val="none"/>
          <w:lang w:val="en-US" w:eastAsia="zh-CN"/>
        </w:rPr>
        <w:t>员</w:t>
      </w:r>
      <w:r>
        <w:rPr>
          <w:rFonts w:hint="eastAsia" w:ascii="宋体" w:hAnsi="宋体" w:eastAsia="宋体" w:cs="宋体"/>
          <w:color w:val="auto"/>
          <w:spacing w:val="0"/>
          <w:w w:val="100"/>
          <w:position w:val="0"/>
          <w:sz w:val="21"/>
          <w:szCs w:val="21"/>
          <w:highlight w:val="none"/>
        </w:rPr>
        <w:t>资源配置。</w:t>
      </w:r>
    </w:p>
    <w:p w14:paraId="05179D3B">
      <w:pPr>
        <w:pStyle w:val="3"/>
        <w:keepNext w:val="0"/>
        <w:keepLines w:val="0"/>
        <w:pageBreakBefore w:val="0"/>
        <w:widowControl w:val="0"/>
        <w:kinsoku/>
        <w:wordWrap/>
        <w:overflowPunct/>
        <w:topLinePunct w:val="0"/>
        <w:bidi w:val="0"/>
        <w:snapToGrid/>
        <w:spacing w:after="0" w:line="380" w:lineRule="exact"/>
        <w:ind w:firstLine="420" w:firstLineChars="200"/>
        <w:textAlignment w:val="auto"/>
        <w:rPr>
          <w:rFonts w:hint="eastAsia" w:ascii="宋体" w:hAnsi="宋体" w:eastAsia="宋体" w:cs="宋体"/>
          <w:color w:val="auto"/>
          <w:spacing w:val="0"/>
          <w:w w:val="100"/>
          <w:position w:val="0"/>
          <w:sz w:val="21"/>
          <w:szCs w:val="21"/>
          <w:highlight w:val="none"/>
        </w:rPr>
      </w:pPr>
      <w:r>
        <w:rPr>
          <w:rFonts w:hint="eastAsia" w:ascii="宋体" w:hAnsi="宋体" w:eastAsia="宋体" w:cs="宋体"/>
          <w:color w:val="auto"/>
          <w:spacing w:val="0"/>
          <w:w w:val="100"/>
          <w:position w:val="0"/>
          <w:sz w:val="21"/>
          <w:szCs w:val="21"/>
          <w:highlight w:val="none"/>
          <w:lang w:val="en-US" w:eastAsia="zh-CN"/>
        </w:rPr>
        <w:fldChar w:fldCharType="begin"/>
      </w:r>
      <w:r>
        <w:rPr>
          <w:rFonts w:hint="eastAsia" w:ascii="宋体" w:hAnsi="宋体" w:eastAsia="宋体" w:cs="宋体"/>
          <w:color w:val="auto"/>
          <w:spacing w:val="0"/>
          <w:w w:val="100"/>
          <w:position w:val="0"/>
          <w:sz w:val="21"/>
          <w:szCs w:val="21"/>
          <w:highlight w:val="none"/>
          <w:lang w:val="en-US" w:eastAsia="zh-CN"/>
        </w:rPr>
        <w:instrText xml:space="preserve"> = 10 \* GB2 \* MERGEFORMAT </w:instrText>
      </w:r>
      <w:r>
        <w:rPr>
          <w:rFonts w:hint="eastAsia" w:ascii="宋体" w:hAnsi="宋体" w:eastAsia="宋体" w:cs="宋体"/>
          <w:color w:val="auto"/>
          <w:spacing w:val="0"/>
          <w:w w:val="100"/>
          <w:position w:val="0"/>
          <w:sz w:val="21"/>
          <w:szCs w:val="21"/>
          <w:highlight w:val="none"/>
          <w:lang w:val="en-US" w:eastAsia="zh-CN"/>
        </w:rPr>
        <w:fldChar w:fldCharType="separate"/>
      </w:r>
      <w:r>
        <w:rPr>
          <w:rFonts w:hint="eastAsia" w:ascii="宋体" w:hAnsi="宋体" w:eastAsia="宋体" w:cs="宋体"/>
          <w:color w:val="auto"/>
          <w:sz w:val="21"/>
          <w:szCs w:val="21"/>
          <w:highlight w:val="none"/>
        </w:rPr>
        <w:t>⑽</w:t>
      </w:r>
      <w:r>
        <w:rPr>
          <w:rFonts w:hint="eastAsia" w:ascii="宋体" w:hAnsi="宋体" w:eastAsia="宋体" w:cs="宋体"/>
          <w:color w:val="auto"/>
          <w:spacing w:val="0"/>
          <w:w w:val="100"/>
          <w:position w:val="0"/>
          <w:sz w:val="21"/>
          <w:szCs w:val="21"/>
          <w:highlight w:val="none"/>
          <w:lang w:val="en-US" w:eastAsia="zh-CN"/>
        </w:rPr>
        <w:fldChar w:fldCharType="end"/>
      </w:r>
      <w:r>
        <w:rPr>
          <w:rFonts w:hint="eastAsia" w:ascii="宋体" w:hAnsi="宋体" w:eastAsia="宋体" w:cs="宋体"/>
          <w:color w:val="auto"/>
          <w:spacing w:val="0"/>
          <w:w w:val="100"/>
          <w:position w:val="0"/>
          <w:sz w:val="21"/>
          <w:szCs w:val="21"/>
          <w:highlight w:val="none"/>
        </w:rPr>
        <w:t>乙方评审人员（包括主审、协审人员）应履行保密义务。如乙方因违反本条约定给甲方造成损失的， 乙方应当承担相应的法律责任，并赔偿由此给甲方造成的一切损失。</w:t>
      </w:r>
    </w:p>
    <w:p w14:paraId="4BD08131">
      <w:pPr>
        <w:pStyle w:val="36"/>
        <w:keepNext w:val="0"/>
        <w:keepLines w:val="0"/>
        <w:pageBreakBefore w:val="0"/>
        <w:widowControl w:val="0"/>
        <w:numPr>
          <w:ilvl w:val="0"/>
          <w:numId w:val="0"/>
        </w:numPr>
        <w:shd w:val="clear" w:color="auto" w:fill="auto"/>
        <w:tabs>
          <w:tab w:val="left" w:pos="431"/>
        </w:tabs>
        <w:kinsoku/>
        <w:wordWrap/>
        <w:overflowPunct/>
        <w:topLinePunct w:val="0"/>
        <w:bidi w:val="0"/>
        <w:snapToGrid/>
        <w:spacing w:before="0" w:after="0" w:line="380" w:lineRule="exact"/>
        <w:ind w:leftChars="0" w:right="0" w:rightChars="0" w:firstLine="420" w:firstLineChars="200"/>
        <w:jc w:val="both"/>
        <w:textAlignment w:val="auto"/>
        <w:rPr>
          <w:rFonts w:hint="eastAsia" w:ascii="宋体" w:hAnsi="宋体" w:eastAsia="宋体" w:cs="宋体"/>
          <w:color w:val="auto"/>
          <w:spacing w:val="0"/>
          <w:w w:val="100"/>
          <w:position w:val="0"/>
          <w:sz w:val="21"/>
          <w:szCs w:val="21"/>
          <w:highlight w:val="none"/>
        </w:rPr>
      </w:pPr>
      <w:r>
        <w:rPr>
          <w:rFonts w:hint="eastAsia" w:ascii="宋体" w:hAnsi="宋体" w:eastAsia="宋体" w:cs="宋体"/>
          <w:color w:val="auto"/>
          <w:spacing w:val="0"/>
          <w:w w:val="100"/>
          <w:position w:val="0"/>
          <w:sz w:val="21"/>
          <w:szCs w:val="21"/>
          <w:highlight w:val="none"/>
          <w:lang w:val="en-US" w:eastAsia="zh-CN"/>
        </w:rPr>
        <w:fldChar w:fldCharType="begin"/>
      </w:r>
      <w:r>
        <w:rPr>
          <w:rFonts w:hint="eastAsia" w:ascii="宋体" w:hAnsi="宋体" w:eastAsia="宋体" w:cs="宋体"/>
          <w:color w:val="auto"/>
          <w:spacing w:val="0"/>
          <w:w w:val="100"/>
          <w:position w:val="0"/>
          <w:sz w:val="21"/>
          <w:szCs w:val="21"/>
          <w:highlight w:val="none"/>
          <w:lang w:val="en-US" w:eastAsia="zh-CN"/>
        </w:rPr>
        <w:instrText xml:space="preserve"> = 11 \* GB2 \* MERGEFORMAT </w:instrText>
      </w:r>
      <w:r>
        <w:rPr>
          <w:rFonts w:hint="eastAsia" w:ascii="宋体" w:hAnsi="宋体" w:eastAsia="宋体" w:cs="宋体"/>
          <w:color w:val="auto"/>
          <w:spacing w:val="0"/>
          <w:w w:val="100"/>
          <w:position w:val="0"/>
          <w:sz w:val="21"/>
          <w:szCs w:val="21"/>
          <w:highlight w:val="none"/>
          <w:lang w:val="en-US" w:eastAsia="zh-CN"/>
        </w:rPr>
        <w:fldChar w:fldCharType="separate"/>
      </w:r>
      <w:r>
        <w:rPr>
          <w:rFonts w:hint="eastAsia" w:ascii="宋体" w:hAnsi="宋体" w:eastAsia="宋体" w:cs="宋体"/>
          <w:color w:val="auto"/>
          <w:sz w:val="21"/>
          <w:szCs w:val="21"/>
          <w:highlight w:val="none"/>
        </w:rPr>
        <w:t>⑾</w:t>
      </w:r>
      <w:r>
        <w:rPr>
          <w:rFonts w:hint="eastAsia" w:ascii="宋体" w:hAnsi="宋体" w:eastAsia="宋体" w:cs="宋体"/>
          <w:color w:val="auto"/>
          <w:spacing w:val="0"/>
          <w:w w:val="100"/>
          <w:position w:val="0"/>
          <w:sz w:val="21"/>
          <w:szCs w:val="21"/>
          <w:highlight w:val="none"/>
          <w:lang w:val="en-US" w:eastAsia="zh-CN"/>
        </w:rPr>
        <w:fldChar w:fldCharType="end"/>
      </w:r>
      <w:r>
        <w:rPr>
          <w:rFonts w:hint="eastAsia" w:ascii="宋体" w:hAnsi="宋体" w:eastAsia="宋体" w:cs="宋体"/>
          <w:color w:val="auto"/>
          <w:spacing w:val="0"/>
          <w:w w:val="100"/>
          <w:position w:val="0"/>
          <w:sz w:val="21"/>
          <w:szCs w:val="21"/>
          <w:highlight w:val="none"/>
        </w:rPr>
        <w:t>乙方应履行回避义务。乙方以及乙方评审人员如存在可能影响本合同所安排项目评审公正性的情形，应主动告知甲方，并终止本</w:t>
      </w:r>
      <w:r>
        <w:rPr>
          <w:rFonts w:hint="eastAsia" w:ascii="宋体" w:hAnsi="宋体" w:eastAsia="宋体" w:cs="宋体"/>
          <w:color w:val="auto"/>
          <w:spacing w:val="0"/>
          <w:w w:val="100"/>
          <w:position w:val="0"/>
          <w:sz w:val="21"/>
          <w:szCs w:val="21"/>
          <w:highlight w:val="none"/>
          <w:lang w:val="en-US" w:eastAsia="zh-CN"/>
        </w:rPr>
        <w:t>采购</w:t>
      </w:r>
      <w:r>
        <w:rPr>
          <w:rFonts w:hint="eastAsia" w:ascii="宋体" w:hAnsi="宋体" w:eastAsia="宋体" w:cs="宋体"/>
          <w:color w:val="auto"/>
          <w:spacing w:val="0"/>
          <w:w w:val="100"/>
          <w:position w:val="0"/>
          <w:sz w:val="21"/>
          <w:szCs w:val="21"/>
          <w:highlight w:val="none"/>
        </w:rPr>
        <w:t>合同或更换存在利益关联的评审人员。如果乙方与所评审项目（或该项目的送审单位）存在利益关联，应主动告知甲方并终止</w:t>
      </w:r>
      <w:r>
        <w:rPr>
          <w:rFonts w:hint="eastAsia" w:ascii="宋体" w:hAnsi="宋体" w:eastAsia="宋体" w:cs="宋体"/>
          <w:color w:val="auto"/>
          <w:spacing w:val="0"/>
          <w:w w:val="100"/>
          <w:position w:val="0"/>
          <w:sz w:val="21"/>
          <w:szCs w:val="21"/>
          <w:highlight w:val="none"/>
          <w:lang w:val="en-US" w:eastAsia="zh-CN"/>
        </w:rPr>
        <w:t>采购</w:t>
      </w:r>
      <w:r>
        <w:rPr>
          <w:rFonts w:hint="eastAsia" w:ascii="宋体" w:hAnsi="宋体" w:eastAsia="宋体" w:cs="宋体"/>
          <w:color w:val="auto"/>
          <w:spacing w:val="0"/>
          <w:w w:val="100"/>
          <w:position w:val="0"/>
          <w:sz w:val="21"/>
          <w:szCs w:val="21"/>
          <w:highlight w:val="none"/>
        </w:rPr>
        <w:t>合同；如果所安排评审人员与所评审项目（或该项目的送审单位）存在利益关联，应主动告知甲方并更换评审人员。</w:t>
      </w:r>
    </w:p>
    <w:p w14:paraId="0EC7F986">
      <w:pPr>
        <w:pStyle w:val="36"/>
        <w:keepNext w:val="0"/>
        <w:keepLines w:val="0"/>
        <w:pageBreakBefore w:val="0"/>
        <w:widowControl w:val="0"/>
        <w:numPr>
          <w:ilvl w:val="0"/>
          <w:numId w:val="0"/>
        </w:numPr>
        <w:shd w:val="clear" w:color="auto" w:fill="auto"/>
        <w:tabs>
          <w:tab w:val="left" w:pos="431"/>
        </w:tabs>
        <w:kinsoku/>
        <w:wordWrap/>
        <w:overflowPunct/>
        <w:topLinePunct w:val="0"/>
        <w:bidi w:val="0"/>
        <w:snapToGrid/>
        <w:spacing w:before="0" w:after="0" w:line="380" w:lineRule="exact"/>
        <w:ind w:leftChars="0" w:right="0" w:rightChars="0" w:firstLine="420" w:firstLineChars="200"/>
        <w:jc w:val="both"/>
        <w:textAlignment w:val="auto"/>
        <w:rPr>
          <w:rFonts w:hint="eastAsia" w:ascii="宋体" w:hAnsi="宋体" w:eastAsia="宋体" w:cs="宋体"/>
          <w:color w:val="auto"/>
          <w:spacing w:val="0"/>
          <w:w w:val="100"/>
          <w:position w:val="0"/>
          <w:sz w:val="21"/>
          <w:szCs w:val="21"/>
          <w:highlight w:val="none"/>
          <w:lang w:val="en-US" w:eastAsia="zh-CN"/>
        </w:rPr>
      </w:pPr>
      <w:r>
        <w:rPr>
          <w:rFonts w:hint="eastAsia" w:ascii="宋体" w:hAnsi="宋体" w:eastAsia="宋体" w:cs="宋体"/>
          <w:color w:val="auto"/>
          <w:spacing w:val="0"/>
          <w:w w:val="100"/>
          <w:position w:val="0"/>
          <w:sz w:val="21"/>
          <w:szCs w:val="21"/>
          <w:highlight w:val="none"/>
          <w:lang w:val="en-US" w:eastAsia="zh-CN"/>
        </w:rPr>
        <w:fldChar w:fldCharType="begin"/>
      </w:r>
      <w:r>
        <w:rPr>
          <w:rFonts w:hint="eastAsia" w:ascii="宋体" w:hAnsi="宋体" w:eastAsia="宋体" w:cs="宋体"/>
          <w:color w:val="auto"/>
          <w:spacing w:val="0"/>
          <w:w w:val="100"/>
          <w:position w:val="0"/>
          <w:sz w:val="21"/>
          <w:szCs w:val="21"/>
          <w:highlight w:val="none"/>
          <w:lang w:val="en-US" w:eastAsia="zh-CN"/>
        </w:rPr>
        <w:instrText xml:space="preserve"> = 12 \* GB2 \* MERGEFORMAT </w:instrText>
      </w:r>
      <w:r>
        <w:rPr>
          <w:rFonts w:hint="eastAsia" w:ascii="宋体" w:hAnsi="宋体" w:eastAsia="宋体" w:cs="宋体"/>
          <w:color w:val="auto"/>
          <w:spacing w:val="0"/>
          <w:w w:val="100"/>
          <w:position w:val="0"/>
          <w:sz w:val="21"/>
          <w:szCs w:val="21"/>
          <w:highlight w:val="none"/>
          <w:lang w:val="en-US" w:eastAsia="zh-CN"/>
        </w:rPr>
        <w:fldChar w:fldCharType="separate"/>
      </w:r>
      <w:r>
        <w:rPr>
          <w:rFonts w:hint="eastAsia" w:ascii="宋体" w:hAnsi="宋体" w:eastAsia="宋体" w:cs="宋体"/>
          <w:color w:val="auto"/>
          <w:sz w:val="21"/>
          <w:szCs w:val="21"/>
          <w:highlight w:val="none"/>
        </w:rPr>
        <w:t>⑿</w:t>
      </w:r>
      <w:r>
        <w:rPr>
          <w:rFonts w:hint="eastAsia" w:ascii="宋体" w:hAnsi="宋体" w:eastAsia="宋体" w:cs="宋体"/>
          <w:color w:val="auto"/>
          <w:spacing w:val="0"/>
          <w:w w:val="100"/>
          <w:position w:val="0"/>
          <w:sz w:val="21"/>
          <w:szCs w:val="21"/>
          <w:highlight w:val="none"/>
          <w:lang w:val="en-US" w:eastAsia="zh-CN"/>
        </w:rPr>
        <w:fldChar w:fldCharType="end"/>
      </w:r>
      <w:r>
        <w:rPr>
          <w:rFonts w:hint="eastAsia" w:ascii="宋体" w:hAnsi="宋体" w:eastAsia="宋体" w:cs="宋体"/>
          <w:color w:val="auto"/>
          <w:spacing w:val="0"/>
          <w:w w:val="100"/>
          <w:position w:val="0"/>
          <w:sz w:val="21"/>
          <w:szCs w:val="21"/>
          <w:highlight w:val="none"/>
          <w:lang w:val="en-US" w:eastAsia="zh-CN"/>
        </w:rPr>
        <w:t>有义务妥善保管甲方提供的资料，并在审核工作完成后，完整交回甲方。</w:t>
      </w:r>
    </w:p>
    <w:p w14:paraId="7D065337">
      <w:pPr>
        <w:pStyle w:val="36"/>
        <w:keepNext w:val="0"/>
        <w:keepLines w:val="0"/>
        <w:pageBreakBefore w:val="0"/>
        <w:widowControl w:val="0"/>
        <w:numPr>
          <w:ilvl w:val="0"/>
          <w:numId w:val="0"/>
        </w:numPr>
        <w:shd w:val="clear" w:color="auto" w:fill="auto"/>
        <w:tabs>
          <w:tab w:val="left" w:pos="431"/>
        </w:tabs>
        <w:kinsoku/>
        <w:wordWrap/>
        <w:overflowPunct/>
        <w:topLinePunct w:val="0"/>
        <w:bidi w:val="0"/>
        <w:snapToGrid/>
        <w:spacing w:before="0" w:after="0" w:line="380" w:lineRule="exact"/>
        <w:ind w:leftChars="0" w:right="0" w:rightChars="0" w:firstLine="420" w:firstLineChars="200"/>
        <w:jc w:val="both"/>
        <w:textAlignment w:val="auto"/>
        <w:rPr>
          <w:rFonts w:hint="eastAsia" w:ascii="宋体" w:hAnsi="宋体" w:eastAsia="宋体" w:cs="宋体"/>
          <w:color w:val="auto"/>
          <w:spacing w:val="0"/>
          <w:w w:val="100"/>
          <w:position w:val="0"/>
          <w:sz w:val="21"/>
          <w:szCs w:val="21"/>
          <w:highlight w:val="none"/>
          <w:lang w:val="en-US" w:eastAsia="zh-CN"/>
        </w:rPr>
      </w:pPr>
      <w:r>
        <w:rPr>
          <w:rFonts w:hint="eastAsia" w:ascii="宋体" w:hAnsi="宋体" w:eastAsia="宋体" w:cs="宋体"/>
          <w:color w:val="auto"/>
          <w:spacing w:val="0"/>
          <w:w w:val="100"/>
          <w:position w:val="0"/>
          <w:sz w:val="21"/>
          <w:szCs w:val="21"/>
          <w:highlight w:val="none"/>
          <w:lang w:val="en-US" w:eastAsia="zh-CN"/>
        </w:rPr>
        <w:fldChar w:fldCharType="begin"/>
      </w:r>
      <w:r>
        <w:rPr>
          <w:rFonts w:hint="eastAsia" w:ascii="宋体" w:hAnsi="宋体" w:eastAsia="宋体" w:cs="宋体"/>
          <w:color w:val="auto"/>
          <w:spacing w:val="0"/>
          <w:w w:val="100"/>
          <w:position w:val="0"/>
          <w:sz w:val="21"/>
          <w:szCs w:val="21"/>
          <w:highlight w:val="none"/>
          <w:lang w:val="en-US" w:eastAsia="zh-CN"/>
        </w:rPr>
        <w:instrText xml:space="preserve"> = 13 \* GB2 \* MERGEFORMAT </w:instrText>
      </w:r>
      <w:r>
        <w:rPr>
          <w:rFonts w:hint="eastAsia" w:ascii="宋体" w:hAnsi="宋体" w:eastAsia="宋体" w:cs="宋体"/>
          <w:color w:val="auto"/>
          <w:spacing w:val="0"/>
          <w:w w:val="100"/>
          <w:position w:val="0"/>
          <w:sz w:val="21"/>
          <w:szCs w:val="21"/>
          <w:highlight w:val="none"/>
          <w:lang w:val="en-US" w:eastAsia="zh-CN"/>
        </w:rPr>
        <w:fldChar w:fldCharType="separate"/>
      </w:r>
      <w:r>
        <w:rPr>
          <w:rFonts w:hint="eastAsia" w:ascii="宋体" w:hAnsi="宋体" w:eastAsia="宋体" w:cs="宋体"/>
          <w:color w:val="auto"/>
          <w:sz w:val="21"/>
          <w:szCs w:val="21"/>
          <w:highlight w:val="none"/>
        </w:rPr>
        <w:t>⒀</w:t>
      </w:r>
      <w:r>
        <w:rPr>
          <w:rFonts w:hint="eastAsia" w:ascii="宋体" w:hAnsi="宋体" w:eastAsia="宋体" w:cs="宋体"/>
          <w:color w:val="auto"/>
          <w:spacing w:val="0"/>
          <w:w w:val="100"/>
          <w:position w:val="0"/>
          <w:sz w:val="21"/>
          <w:szCs w:val="21"/>
          <w:highlight w:val="none"/>
          <w:lang w:val="en-US" w:eastAsia="zh-CN"/>
        </w:rPr>
        <w:fldChar w:fldCharType="end"/>
      </w:r>
      <w:r>
        <w:rPr>
          <w:rFonts w:hint="eastAsia" w:ascii="宋体" w:hAnsi="宋体" w:eastAsia="宋体" w:cs="宋体"/>
          <w:color w:val="auto"/>
          <w:spacing w:val="0"/>
          <w:w w:val="100"/>
          <w:position w:val="0"/>
          <w:sz w:val="21"/>
          <w:szCs w:val="21"/>
          <w:highlight w:val="none"/>
          <w:lang w:val="en-US" w:eastAsia="zh-CN"/>
        </w:rPr>
        <w:t>乙方应服从甲方对可能委托项目的指派及分配，并了解本项目签订框架协议后仅代表取得入围2026-2028年博白县财政投资项目评审服务资格，不等同于可确保直接承接相应数量的项目评审工作并获得相应项目的评审服务费用。</w:t>
      </w:r>
    </w:p>
    <w:p w14:paraId="2FF05DCD">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180" w:line="380" w:lineRule="exact"/>
        <w:ind w:leftChars="0" w:right="0" w:rightChars="0"/>
        <w:jc w:val="left"/>
        <w:textAlignment w:val="auto"/>
        <w:rPr>
          <w:rFonts w:hint="eastAsia" w:ascii="宋体" w:hAnsi="宋体" w:eastAsia="宋体" w:cs="宋体"/>
          <w:b/>
          <w:bCs/>
          <w:color w:val="auto"/>
          <w:spacing w:val="0"/>
          <w:w w:val="100"/>
          <w:position w:val="0"/>
          <w:sz w:val="21"/>
          <w:szCs w:val="21"/>
          <w:highlight w:val="none"/>
          <w:lang w:val="en-US" w:eastAsia="zh-CN"/>
        </w:rPr>
      </w:pPr>
      <w:r>
        <w:rPr>
          <w:rFonts w:hint="eastAsia" w:ascii="宋体" w:hAnsi="宋体" w:eastAsia="宋体" w:cs="宋体"/>
          <w:b/>
          <w:bCs/>
          <w:color w:val="auto"/>
          <w:spacing w:val="0"/>
          <w:w w:val="100"/>
          <w:position w:val="0"/>
          <w:sz w:val="21"/>
          <w:szCs w:val="21"/>
          <w:highlight w:val="none"/>
          <w:lang w:val="en-US" w:eastAsia="zh-CN"/>
        </w:rPr>
        <w:t>第四条违约责任</w:t>
      </w:r>
    </w:p>
    <w:p w14:paraId="7AA05D24">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b w:val="0"/>
          <w:bCs w:val="0"/>
          <w:color w:val="auto"/>
          <w:spacing w:val="0"/>
          <w:w w:val="100"/>
          <w:position w:val="0"/>
          <w:sz w:val="21"/>
          <w:szCs w:val="21"/>
          <w:highlight w:val="none"/>
          <w:lang w:val="en-US" w:eastAsia="zh-CN"/>
        </w:rPr>
        <w:t>1、</w:t>
      </w:r>
      <w:r>
        <w:rPr>
          <w:rFonts w:hint="eastAsia" w:ascii="宋体" w:hAnsi="宋体" w:eastAsia="宋体" w:cs="宋体"/>
          <w:color w:val="auto"/>
          <w:sz w:val="21"/>
          <w:szCs w:val="21"/>
          <w:highlight w:val="none"/>
        </w:rPr>
        <w:t>若因乙方原因而未能履行合同或未达到合同约定的要求，甲方有权书面督促乙方履行合同，乙方应在收到甲方书面通知之日起七日内给予书面答复并进行整改</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如乙方在上述时间未答复，或无故拖延履行合同，或经整改后仍未达到甲方要求，甲方有权书面通知乙方解除服务合同，且无需支付合同解除后的合同后续费用。同时，乙方必须退还甲方</w:t>
      </w:r>
      <w:r>
        <w:rPr>
          <w:rFonts w:hint="eastAsia" w:ascii="宋体" w:hAnsi="宋体" w:eastAsia="宋体" w:cs="宋体"/>
          <w:color w:val="auto"/>
          <w:sz w:val="21"/>
          <w:szCs w:val="21"/>
          <w:highlight w:val="none"/>
          <w:lang w:val="en-US" w:eastAsia="zh-CN"/>
        </w:rPr>
        <w:t>已</w:t>
      </w:r>
      <w:r>
        <w:rPr>
          <w:rFonts w:hint="eastAsia" w:ascii="宋体" w:hAnsi="宋体" w:eastAsia="宋体" w:cs="宋体"/>
          <w:color w:val="auto"/>
          <w:sz w:val="21"/>
          <w:szCs w:val="21"/>
          <w:highlight w:val="none"/>
        </w:rPr>
        <w:t>付出的所有服务费用,并赔偿由此给甲方造成的全部损失。</w:t>
      </w:r>
    </w:p>
    <w:p w14:paraId="474B95EC">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乙方未得到甲方同意，擅自更换项目负责人及服务团队成员时，甲方有权书面通知乙方解除服务合同，且无需支付合同解除后的合同后续费用。同时，乙方必须退还甲方已付出的所有服务费用，并赔偿由此给甲方造成的全部损失。</w:t>
      </w:r>
    </w:p>
    <w:p w14:paraId="22AA87B6">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乙方或乙方人员违反保密义务时，甲方有权书面通知乙方解除咨询合同，且无需支付合同解除后的合同后续费用。同时，乙方必须退还甲方已付出的所有</w:t>
      </w:r>
      <w:r>
        <w:rPr>
          <w:rFonts w:hint="eastAsia" w:ascii="宋体" w:hAnsi="宋体" w:eastAsia="宋体" w:cs="宋体"/>
          <w:color w:val="auto"/>
          <w:sz w:val="21"/>
          <w:szCs w:val="21"/>
          <w:highlight w:val="none"/>
          <w:lang w:val="en-US" w:eastAsia="zh-CN"/>
        </w:rPr>
        <w:t>服务</w:t>
      </w:r>
      <w:r>
        <w:rPr>
          <w:rFonts w:hint="eastAsia" w:ascii="宋体" w:hAnsi="宋体" w:eastAsia="宋体" w:cs="宋体"/>
          <w:color w:val="auto"/>
          <w:sz w:val="21"/>
          <w:szCs w:val="21"/>
          <w:highlight w:val="none"/>
        </w:rPr>
        <w:t>费用，并赔偿由此给甲方造成的全部损失。</w:t>
      </w:r>
    </w:p>
    <w:p w14:paraId="070C6C7F">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乙方提供的服务如侵犯了第三方合法权益而引发的任何纠纷或诉讼，均由乙方负责交涉并承担全部责任。</w:t>
      </w:r>
    </w:p>
    <w:p w14:paraId="7CC61B18">
      <w:pPr>
        <w:pStyle w:val="2"/>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乙方责任期内，应当履行本合同中约定的义务，因乙方的单方过失造成的经济损失，应当向甲方进行赔偿。累计赔偿总额不应超过该审核工程</w:t>
      </w:r>
      <w:r>
        <w:rPr>
          <w:rFonts w:hint="eastAsia" w:ascii="宋体" w:hAnsi="宋体" w:eastAsia="宋体" w:cs="宋体"/>
          <w:color w:val="auto"/>
          <w:sz w:val="21"/>
          <w:szCs w:val="21"/>
          <w:highlight w:val="none"/>
          <w:lang w:eastAsia="zh-CN"/>
        </w:rPr>
        <w:t>的</w:t>
      </w:r>
      <w:r>
        <w:rPr>
          <w:rFonts w:hint="eastAsia" w:ascii="宋体" w:hAnsi="宋体" w:eastAsia="宋体" w:cs="宋体"/>
          <w:color w:val="auto"/>
          <w:sz w:val="21"/>
          <w:szCs w:val="21"/>
          <w:highlight w:val="none"/>
        </w:rPr>
        <w:t>审核服务费总额(除去税金)。</w:t>
      </w:r>
    </w:p>
    <w:p w14:paraId="659A0EFB">
      <w:pPr>
        <w:keepNext w:val="0"/>
        <w:keepLines w:val="0"/>
        <w:pageBreakBefore w:val="0"/>
        <w:widowControl w:val="0"/>
        <w:kinsoku/>
        <w:wordWrap/>
        <w:overflowPunct/>
        <w:topLinePunct w:val="0"/>
        <w:bidi w:val="0"/>
        <w:snapToGrid/>
        <w:spacing w:line="380" w:lineRule="exact"/>
        <w:textAlignment w:val="auto"/>
        <w:rPr>
          <w:rFonts w:hint="eastAsia" w:ascii="宋体" w:hAnsi="宋体" w:eastAsia="宋体" w:cs="宋体"/>
          <w:b/>
          <w:color w:val="auto"/>
          <w:sz w:val="21"/>
          <w:szCs w:val="21"/>
          <w:highlight w:val="none"/>
        </w:rPr>
      </w:pPr>
      <w:r>
        <w:rPr>
          <w:rFonts w:hint="eastAsia" w:ascii="宋体" w:hAnsi="宋体" w:eastAsia="宋体" w:cs="宋体"/>
          <w:b/>
          <w:bCs/>
          <w:color w:val="auto"/>
          <w:spacing w:val="0"/>
          <w:w w:val="100"/>
          <w:position w:val="0"/>
          <w:sz w:val="21"/>
          <w:szCs w:val="21"/>
          <w:highlight w:val="none"/>
          <w:lang w:val="en-US" w:eastAsia="zh-CN"/>
        </w:rPr>
        <w:t>第五条</w:t>
      </w:r>
      <w:r>
        <w:rPr>
          <w:rFonts w:hint="eastAsia" w:ascii="宋体" w:hAnsi="宋体" w:eastAsia="宋体" w:cs="宋体"/>
          <w:b/>
          <w:color w:val="auto"/>
          <w:sz w:val="21"/>
          <w:szCs w:val="21"/>
          <w:highlight w:val="none"/>
        </w:rPr>
        <w:t>不可抗力事件处理</w:t>
      </w:r>
    </w:p>
    <w:p w14:paraId="7BEAB877">
      <w:pPr>
        <w:pStyle w:val="8"/>
        <w:keepNext w:val="0"/>
        <w:keepLines w:val="0"/>
        <w:pageBreakBefore w:val="0"/>
        <w:widowControl w:val="0"/>
        <w:tabs>
          <w:tab w:val="left" w:pos="430"/>
        </w:tabs>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不可抗力事件发生后，应立即通知对方，并附送有关权威机构出具的证明。</w:t>
      </w:r>
    </w:p>
    <w:p w14:paraId="6C77B185">
      <w:pPr>
        <w:pStyle w:val="8"/>
        <w:keepNext w:val="0"/>
        <w:keepLines w:val="0"/>
        <w:pageBreakBefore w:val="0"/>
        <w:widowControl w:val="0"/>
        <w:tabs>
          <w:tab w:val="left" w:pos="430"/>
        </w:tabs>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不可抗力事件延续</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0天以上，双方应通过友好协商，确定是否继续履行合同。</w:t>
      </w:r>
    </w:p>
    <w:p w14:paraId="4D84E8F5">
      <w:pPr>
        <w:keepNext w:val="0"/>
        <w:keepLines w:val="0"/>
        <w:pageBreakBefore w:val="0"/>
        <w:widowControl w:val="0"/>
        <w:kinsoku/>
        <w:wordWrap/>
        <w:overflowPunct/>
        <w:topLinePunct w:val="0"/>
        <w:bidi w:val="0"/>
        <w:snapToGrid/>
        <w:spacing w:line="380" w:lineRule="exact"/>
        <w:textAlignment w:val="auto"/>
        <w:rPr>
          <w:rFonts w:hint="eastAsia" w:ascii="宋体" w:hAnsi="宋体" w:eastAsia="宋体" w:cs="宋体"/>
          <w:b/>
          <w:color w:val="auto"/>
          <w:sz w:val="21"/>
          <w:szCs w:val="21"/>
          <w:highlight w:val="none"/>
        </w:rPr>
      </w:pPr>
      <w:r>
        <w:rPr>
          <w:rFonts w:hint="eastAsia" w:ascii="宋体" w:hAnsi="宋体" w:eastAsia="宋体" w:cs="宋体"/>
          <w:b/>
          <w:bCs/>
          <w:color w:val="auto"/>
          <w:spacing w:val="0"/>
          <w:w w:val="100"/>
          <w:position w:val="0"/>
          <w:sz w:val="21"/>
          <w:szCs w:val="21"/>
          <w:highlight w:val="none"/>
          <w:lang w:val="en-US" w:eastAsia="zh-CN"/>
        </w:rPr>
        <w:t>第六条</w:t>
      </w:r>
      <w:r>
        <w:rPr>
          <w:rFonts w:hint="eastAsia" w:ascii="宋体" w:hAnsi="宋体" w:eastAsia="宋体" w:cs="宋体"/>
          <w:b/>
          <w:color w:val="auto"/>
          <w:sz w:val="21"/>
          <w:szCs w:val="21"/>
          <w:highlight w:val="none"/>
        </w:rPr>
        <w:t>诉讼</w:t>
      </w:r>
    </w:p>
    <w:p w14:paraId="63500E4D">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双方在执行合同中所发生的一切争议，应通过协商解决。如协商不成，可向合同签订地法院起诉。合同签订地在此约定为博白县。</w:t>
      </w:r>
    </w:p>
    <w:p w14:paraId="0D80739E">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180" w:line="380" w:lineRule="exact"/>
        <w:ind w:leftChars="0" w:right="0" w:rightChars="0"/>
        <w:jc w:val="left"/>
        <w:textAlignment w:val="auto"/>
        <w:rPr>
          <w:rFonts w:hint="eastAsia" w:ascii="宋体" w:hAnsi="宋体" w:eastAsia="宋体" w:cs="宋体"/>
          <w:b/>
          <w:bCs/>
          <w:color w:val="auto"/>
          <w:spacing w:val="0"/>
          <w:w w:val="100"/>
          <w:position w:val="0"/>
          <w:sz w:val="21"/>
          <w:szCs w:val="21"/>
          <w:highlight w:val="none"/>
          <w:lang w:val="en-US" w:eastAsia="zh-CN"/>
        </w:rPr>
      </w:pPr>
      <w:r>
        <w:rPr>
          <w:rFonts w:hint="eastAsia" w:ascii="宋体" w:hAnsi="宋体" w:eastAsia="宋体" w:cs="宋体"/>
          <w:b/>
          <w:bCs/>
          <w:color w:val="auto"/>
          <w:spacing w:val="0"/>
          <w:w w:val="100"/>
          <w:position w:val="0"/>
          <w:sz w:val="21"/>
          <w:szCs w:val="21"/>
          <w:highlight w:val="none"/>
          <w:lang w:val="en-US" w:eastAsia="zh-CN"/>
        </w:rPr>
        <w:t>第七条协议生效及其它</w:t>
      </w:r>
    </w:p>
    <w:p w14:paraId="243813F2">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框架协议经双方法定代表人或授权委托代理人签字并加盖单位公章后生效。</w:t>
      </w:r>
    </w:p>
    <w:p w14:paraId="133C311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框架协议执行中，如需修改或补充框架协议内容，由双方协商另签署书面修改或补充协议作为主框架协议不可分割的一部分。</w:t>
      </w:r>
    </w:p>
    <w:p w14:paraId="0623B756">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当事人一方要求变更或解除框架协议时，应当在变更或解除框架协议前5个工作日通知对方，因变更或解除框架协议使一方遭受损失的，除依法可以免除的责任外，应由责任方负责赔偿。变更或解除框架协议的通知或协议必须采取书面形式，协议未达成之前，原框架协议仍然有效。</w:t>
      </w:r>
    </w:p>
    <w:p w14:paraId="168BC5A0">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下述框架协议附件为本框架协议不可分割的部分并与本框架协议具有同等效力：</w:t>
      </w:r>
    </w:p>
    <w:p w14:paraId="3078BC57">
      <w:pPr>
        <w:pStyle w:val="8"/>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hAnsi="宋体" w:cs="宋体"/>
          <w:color w:val="auto"/>
          <w:sz w:val="21"/>
          <w:szCs w:val="21"/>
          <w:highlight w:val="none"/>
          <w:lang w:val="en-US" w:eastAsia="zh-CN"/>
        </w:rPr>
        <w:t>入围</w:t>
      </w:r>
      <w:r>
        <w:rPr>
          <w:rFonts w:hint="eastAsia" w:ascii="宋体" w:hAnsi="宋体" w:eastAsia="宋体" w:cs="宋体"/>
          <w:color w:val="auto"/>
          <w:sz w:val="21"/>
          <w:szCs w:val="21"/>
          <w:highlight w:val="none"/>
        </w:rPr>
        <w:t>通知书</w:t>
      </w:r>
    </w:p>
    <w:p w14:paraId="4DDBB12A">
      <w:pPr>
        <w:pStyle w:val="8"/>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（2）征集文件服务</w:t>
      </w:r>
      <w:r>
        <w:rPr>
          <w:rFonts w:hint="eastAsia" w:ascii="宋体" w:hAnsi="宋体" w:eastAsia="宋体" w:cs="宋体"/>
          <w:color w:val="auto"/>
          <w:sz w:val="21"/>
          <w:szCs w:val="21"/>
          <w:highlight w:val="none"/>
          <w:lang w:val="en-US" w:eastAsia="zh-CN"/>
        </w:rPr>
        <w:t>采购需求</w:t>
      </w:r>
    </w:p>
    <w:p w14:paraId="02991798">
      <w:pPr>
        <w:pStyle w:val="8"/>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（3）征集文件的澄清和修改（如有请提供）</w:t>
      </w:r>
    </w:p>
    <w:p w14:paraId="5D3D9421">
      <w:pPr>
        <w:pStyle w:val="8"/>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（4）响应函</w:t>
      </w:r>
    </w:p>
    <w:p w14:paraId="5ECB1190">
      <w:pPr>
        <w:pStyle w:val="8"/>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（5）响应服务技术偏离表</w:t>
      </w:r>
    </w:p>
    <w:p w14:paraId="152D9FF5">
      <w:pPr>
        <w:pStyle w:val="8"/>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（6）商务条款偏离表</w:t>
      </w:r>
    </w:p>
    <w:p w14:paraId="5AE52655">
      <w:pPr>
        <w:pStyle w:val="8"/>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r>
        <w:rPr>
          <w:rFonts w:hint="eastAsia" w:hAnsi="宋体" w:cs="宋体"/>
          <w:color w:val="auto"/>
          <w:sz w:val="21"/>
          <w:szCs w:val="21"/>
          <w:highlight w:val="none"/>
          <w:lang w:val="en-US" w:eastAsia="zh-CN"/>
        </w:rPr>
        <w:t>技术要求偏离表</w:t>
      </w:r>
    </w:p>
    <w:p w14:paraId="389964C8">
      <w:pPr>
        <w:pStyle w:val="8"/>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（8）其他与本框架协议相关的资料（如有请提供）</w:t>
      </w:r>
    </w:p>
    <w:p w14:paraId="429E6FF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本框架协议未尽事宜，遵照《中华人民共和国民法典》有关条文执行。</w:t>
      </w:r>
    </w:p>
    <w:p w14:paraId="4D1A8361">
      <w:pPr>
        <w:pStyle w:val="8"/>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6、本合同一式陆份，具有同等法律效力，甲方执叁份，乙方执贰份，采购代理机构存壹份。</w:t>
      </w:r>
    </w:p>
    <w:p w14:paraId="39C7A73C">
      <w:pPr>
        <w:pStyle w:val="8"/>
        <w:keepNext w:val="0"/>
        <w:keepLines w:val="0"/>
        <w:pageBreakBefore w:val="0"/>
        <w:widowControl w:val="0"/>
        <w:kinsoku/>
        <w:wordWrap/>
        <w:overflowPunct/>
        <w:topLinePunct w:val="0"/>
        <w:bidi w:val="0"/>
        <w:spacing w:line="420" w:lineRule="exact"/>
        <w:ind w:firstLine="360"/>
        <w:textAlignment w:val="auto"/>
        <w:rPr>
          <w:rFonts w:hint="eastAsia" w:ascii="宋体" w:hAnsi="宋体" w:eastAsia="宋体" w:cs="宋体"/>
          <w:color w:val="auto"/>
          <w:highlight w:val="none"/>
        </w:rPr>
      </w:pPr>
    </w:p>
    <w:p w14:paraId="01AC9797">
      <w:pPr>
        <w:pStyle w:val="8"/>
        <w:keepNext w:val="0"/>
        <w:keepLines w:val="0"/>
        <w:pageBreakBefore w:val="0"/>
        <w:widowControl w:val="0"/>
        <w:kinsoku/>
        <w:wordWrap/>
        <w:overflowPunct/>
        <w:topLinePunct w:val="0"/>
        <w:bidi w:val="0"/>
        <w:spacing w:line="420" w:lineRule="exact"/>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rPr>
        <w:t>甲方：</w:t>
      </w:r>
      <w:r>
        <w:rPr>
          <w:rFonts w:hint="eastAsia" w:ascii="宋体" w:hAnsi="宋体" w:eastAsia="宋体" w:cs="宋体"/>
          <w:color w:val="auto"/>
          <w:highlight w:val="none"/>
          <w:u w:val="single"/>
        </w:rPr>
        <w:t xml:space="preserve">  </w:t>
      </w:r>
      <w:r>
        <w:rPr>
          <w:rFonts w:hint="eastAsia" w:hAnsi="宋体" w:cs="宋体"/>
          <w:color w:val="auto"/>
          <w:highlight w:val="none"/>
          <w:u w:val="single"/>
          <w:lang w:val="en-US" w:eastAsia="zh-CN"/>
        </w:rPr>
        <w:t xml:space="preserve">          博白县财政局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乙方：</w:t>
      </w:r>
      <w:r>
        <w:rPr>
          <w:rFonts w:hint="eastAsia" w:ascii="宋体" w:hAnsi="宋体" w:eastAsia="宋体" w:cs="宋体"/>
          <w:color w:val="auto"/>
          <w:highlight w:val="none"/>
          <w:u w:val="single"/>
        </w:rPr>
        <w:t xml:space="preserve">  </w:t>
      </w:r>
      <w:r>
        <w:rPr>
          <w:rFonts w:hint="eastAsia" w:hAnsi="宋体" w:cs="宋体"/>
          <w:color w:val="auto"/>
          <w:highlight w:val="none"/>
          <w:u w:val="single"/>
          <w:lang w:eastAsia="zh-CN"/>
        </w:rPr>
        <w:t xml:space="preserve">               </w:t>
      </w:r>
      <w:r>
        <w:rPr>
          <w:rFonts w:hint="eastAsia" w:ascii="宋体" w:hAnsi="宋体" w:eastAsia="宋体" w:cs="宋体"/>
          <w:color w:val="auto"/>
          <w:highlight w:val="none"/>
          <w:u w:val="single"/>
        </w:rPr>
        <w:t xml:space="preserve"> </w:t>
      </w:r>
    </w:p>
    <w:p w14:paraId="4E30FA2A">
      <w:pPr>
        <w:pStyle w:val="8"/>
        <w:keepNext w:val="0"/>
        <w:keepLines w:val="0"/>
        <w:pageBreakBefore w:val="0"/>
        <w:widowControl w:val="0"/>
        <w:kinsoku/>
        <w:wordWrap/>
        <w:overflowPunct/>
        <w:topLinePunct w:val="0"/>
        <w:bidi w:val="0"/>
        <w:spacing w:line="420" w:lineRule="exact"/>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rPr>
        <w:t>地址：</w:t>
      </w:r>
      <w:r>
        <w:rPr>
          <w:rFonts w:hint="eastAsia" w:ascii="宋体" w:hAnsi="宋体" w:eastAsia="宋体" w:cs="宋体"/>
          <w:color w:val="auto"/>
          <w:highlight w:val="none"/>
          <w:u w:val="single"/>
        </w:rPr>
        <w:t xml:space="preserve">  </w:t>
      </w:r>
      <w:r>
        <w:rPr>
          <w:rFonts w:hint="eastAsia" w:hAnsi="宋体" w:cs="宋体"/>
          <w:color w:val="auto"/>
          <w:highlight w:val="none"/>
          <w:u w:val="single"/>
          <w:lang w:val="en-US" w:eastAsia="zh-CN"/>
        </w:rPr>
        <w:t xml:space="preserve">  </w:t>
      </w:r>
      <w:r>
        <w:rPr>
          <w:rFonts w:hint="eastAsia" w:ascii="宋体" w:hAnsi="宋体" w:eastAsia="宋体" w:cs="宋体"/>
          <w:color w:val="auto"/>
          <w:szCs w:val="21"/>
          <w:highlight w:val="none"/>
          <w:u w:val="single"/>
          <w:lang w:eastAsia="zh-CN"/>
        </w:rPr>
        <w:t>博白县博白镇人民中路168号</w:t>
      </w:r>
      <w:r>
        <w:rPr>
          <w:rFonts w:hint="eastAsia" w:hAnsi="宋体" w:cs="宋体"/>
          <w:color w:val="auto"/>
          <w:szCs w:val="21"/>
          <w:highlight w:val="none"/>
          <w:u w:val="single"/>
          <w:lang w:val="en-US" w:eastAsia="zh-CN"/>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地址：</w:t>
      </w:r>
      <w:r>
        <w:rPr>
          <w:rFonts w:hint="eastAsia" w:ascii="宋体" w:hAnsi="宋体" w:eastAsia="宋体" w:cs="宋体"/>
          <w:color w:val="auto"/>
          <w:highlight w:val="none"/>
          <w:u w:val="single"/>
        </w:rPr>
        <w:t xml:space="preserve">                               </w:t>
      </w:r>
    </w:p>
    <w:p w14:paraId="0F5A95C5">
      <w:pPr>
        <w:pStyle w:val="8"/>
        <w:keepNext w:val="0"/>
        <w:keepLines w:val="0"/>
        <w:pageBreakBefore w:val="0"/>
        <w:widowControl w:val="0"/>
        <w:kinsoku/>
        <w:wordWrap/>
        <w:overflowPunct/>
        <w:topLinePunct w:val="0"/>
        <w:bidi w:val="0"/>
        <w:spacing w:line="42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法定代表人：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法定代表人：</w:t>
      </w:r>
      <w:r>
        <w:rPr>
          <w:rFonts w:hint="eastAsia" w:ascii="宋体" w:hAnsi="宋体" w:eastAsia="宋体" w:cs="宋体"/>
          <w:color w:val="auto"/>
          <w:highlight w:val="none"/>
          <w:u w:val="single"/>
        </w:rPr>
        <w:t xml:space="preserve">                              </w:t>
      </w:r>
    </w:p>
    <w:p w14:paraId="63232072">
      <w:pPr>
        <w:pStyle w:val="8"/>
        <w:keepNext w:val="0"/>
        <w:keepLines w:val="0"/>
        <w:pageBreakBefore w:val="0"/>
        <w:widowControl w:val="0"/>
        <w:kinsoku/>
        <w:wordWrap/>
        <w:overflowPunct/>
        <w:topLinePunct w:val="0"/>
        <w:bidi w:val="0"/>
        <w:spacing w:line="42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委托代理人：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委托代理人：</w:t>
      </w:r>
      <w:r>
        <w:rPr>
          <w:rFonts w:hint="eastAsia" w:ascii="宋体" w:hAnsi="宋体" w:eastAsia="宋体" w:cs="宋体"/>
          <w:color w:val="auto"/>
          <w:highlight w:val="none"/>
          <w:u w:val="single"/>
        </w:rPr>
        <w:t xml:space="preserve">                              </w:t>
      </w:r>
    </w:p>
    <w:p w14:paraId="42EF4A6C">
      <w:pPr>
        <w:pStyle w:val="8"/>
        <w:keepNext w:val="0"/>
        <w:keepLines w:val="0"/>
        <w:pageBreakBefore w:val="0"/>
        <w:widowControl w:val="0"/>
        <w:kinsoku/>
        <w:wordWrap/>
        <w:overflowPunct/>
        <w:topLinePunct w:val="0"/>
        <w:bidi w:val="0"/>
        <w:spacing w:line="42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电话：</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电话：</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p>
    <w:p w14:paraId="52551BE2">
      <w:pPr>
        <w:pStyle w:val="8"/>
        <w:keepNext w:val="0"/>
        <w:keepLines w:val="0"/>
        <w:pageBreakBefore w:val="0"/>
        <w:widowControl w:val="0"/>
        <w:kinsoku/>
        <w:wordWrap/>
        <w:overflowPunct/>
        <w:topLinePunct w:val="0"/>
        <w:bidi w:val="0"/>
        <w:spacing w:line="42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传真：</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传真：</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p>
    <w:p w14:paraId="4288ACDD">
      <w:pPr>
        <w:pStyle w:val="8"/>
        <w:keepNext w:val="0"/>
        <w:keepLines w:val="0"/>
        <w:pageBreakBefore w:val="0"/>
        <w:widowControl w:val="0"/>
        <w:kinsoku/>
        <w:wordWrap/>
        <w:overflowPunct/>
        <w:topLinePunct w:val="0"/>
        <w:bidi w:val="0"/>
        <w:spacing w:line="42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邮政编码：</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邮政编码：</w:t>
      </w:r>
      <w:r>
        <w:rPr>
          <w:rFonts w:hint="eastAsia" w:ascii="宋体" w:hAnsi="宋体" w:eastAsia="宋体" w:cs="宋体"/>
          <w:color w:val="auto"/>
          <w:highlight w:val="none"/>
          <w:u w:val="single"/>
        </w:rPr>
        <w:t xml:space="preserve">                                </w:t>
      </w:r>
    </w:p>
    <w:p w14:paraId="77B08619">
      <w:pPr>
        <w:pStyle w:val="8"/>
        <w:keepNext w:val="0"/>
        <w:keepLines w:val="0"/>
        <w:pageBreakBefore w:val="0"/>
        <w:widowControl w:val="0"/>
        <w:kinsoku/>
        <w:wordWrap/>
        <w:overflowPunct/>
        <w:topLinePunct w:val="0"/>
        <w:bidi w:val="0"/>
        <w:spacing w:line="420" w:lineRule="exact"/>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rPr>
        <w:t xml:space="preserve">                                              开户银行：</w:t>
      </w:r>
      <w:r>
        <w:rPr>
          <w:rFonts w:hint="eastAsia" w:ascii="宋体" w:hAnsi="宋体" w:eastAsia="宋体" w:cs="宋体"/>
          <w:color w:val="auto"/>
          <w:highlight w:val="none"/>
          <w:u w:val="single"/>
        </w:rPr>
        <w:t xml:space="preserve">                                </w:t>
      </w:r>
    </w:p>
    <w:p w14:paraId="2266AA39">
      <w:pPr>
        <w:pStyle w:val="8"/>
        <w:keepNext w:val="0"/>
        <w:keepLines w:val="0"/>
        <w:pageBreakBefore w:val="0"/>
        <w:widowControl w:val="0"/>
        <w:kinsoku/>
        <w:wordWrap/>
        <w:overflowPunct/>
        <w:topLinePunct w:val="0"/>
        <w:bidi w:val="0"/>
        <w:spacing w:line="420" w:lineRule="exact"/>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rPr>
        <w:t xml:space="preserve">                                              开户名称：</w:t>
      </w:r>
      <w:r>
        <w:rPr>
          <w:rFonts w:hint="eastAsia" w:ascii="宋体" w:hAnsi="宋体" w:eastAsia="宋体" w:cs="宋体"/>
          <w:color w:val="auto"/>
          <w:highlight w:val="none"/>
          <w:u w:val="single"/>
        </w:rPr>
        <w:t xml:space="preserve">                                </w:t>
      </w:r>
    </w:p>
    <w:p w14:paraId="6EB3C791">
      <w:pPr>
        <w:pStyle w:val="8"/>
        <w:keepNext w:val="0"/>
        <w:keepLines w:val="0"/>
        <w:pageBreakBefore w:val="0"/>
        <w:widowControl w:val="0"/>
        <w:kinsoku/>
        <w:wordWrap/>
        <w:overflowPunct/>
        <w:topLinePunct w:val="0"/>
        <w:bidi w:val="0"/>
        <w:spacing w:line="420" w:lineRule="exact"/>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rPr>
        <w:t xml:space="preserve">                                              银行账号：</w:t>
      </w:r>
      <w:r>
        <w:rPr>
          <w:rFonts w:hint="eastAsia" w:ascii="宋体" w:hAnsi="宋体" w:eastAsia="宋体" w:cs="宋体"/>
          <w:color w:val="auto"/>
          <w:highlight w:val="none"/>
          <w:u w:val="single"/>
        </w:rPr>
        <w:t xml:space="preserve">                                </w:t>
      </w:r>
    </w:p>
    <w:p w14:paraId="4464EE3D">
      <w:pPr>
        <w:keepNext w:val="0"/>
        <w:keepLines w:val="0"/>
        <w:pageBreakBefore w:val="0"/>
        <w:widowControl w:val="0"/>
        <w:kinsoku/>
        <w:wordWrap/>
        <w:overflowPunct/>
        <w:topLinePunct w:val="0"/>
        <w:bidi w:val="0"/>
        <w:spacing w:line="420" w:lineRule="exact"/>
        <w:textAlignment w:val="auto"/>
        <w:rPr>
          <w:rFonts w:hint="eastAsia" w:ascii="宋体" w:hAnsi="宋体" w:eastAsia="宋体" w:cs="宋体"/>
          <w:color w:val="auto"/>
          <w:highlight w:val="none"/>
        </w:rPr>
      </w:pPr>
    </w:p>
    <w:p w14:paraId="4A34A100">
      <w:pPr>
        <w:keepNext w:val="0"/>
        <w:keepLines w:val="0"/>
        <w:pageBreakBefore w:val="0"/>
        <w:widowControl w:val="0"/>
        <w:kinsoku/>
        <w:wordWrap/>
        <w:overflowPunct/>
        <w:topLinePunct w:val="0"/>
        <w:bidi w:val="0"/>
        <w:spacing w:line="420" w:lineRule="exact"/>
        <w:textAlignment w:val="auto"/>
        <w:rPr>
          <w:rFonts w:hint="eastAsia" w:ascii="宋体" w:hAnsi="宋体" w:eastAsia="宋体" w:cs="宋体"/>
          <w:color w:val="auto"/>
          <w:highlight w:val="none"/>
        </w:rPr>
      </w:pPr>
    </w:p>
    <w:p w14:paraId="233AD8A4">
      <w:pPr>
        <w:keepNext w:val="0"/>
        <w:keepLines w:val="0"/>
        <w:pageBreakBefore w:val="0"/>
        <w:widowControl w:val="0"/>
        <w:kinsoku/>
        <w:wordWrap/>
        <w:overflowPunct/>
        <w:topLinePunct w:val="0"/>
        <w:bidi w:val="0"/>
        <w:spacing w:line="420" w:lineRule="exac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合同签订日期：</w:t>
      </w:r>
      <w:r>
        <w:rPr>
          <w:rFonts w:hint="eastAsia" w:ascii="宋体" w:hAnsi="宋体" w:eastAsia="宋体" w:cs="宋体"/>
          <w:color w:val="auto"/>
          <w:highlight w:val="none"/>
          <w:u w:val="single"/>
        </w:rPr>
        <w:t xml:space="preserve">   </w:t>
      </w:r>
      <w:r>
        <w:rPr>
          <w:rFonts w:hint="eastAsia" w:ascii="宋体" w:hAnsi="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日           </w:t>
      </w:r>
      <w:r>
        <w:rPr>
          <w:rFonts w:hint="eastAsia" w:ascii="宋体" w:hAnsi="宋体" w:eastAsia="宋体" w:cs="宋体"/>
          <w:color w:val="auto"/>
          <w:highlight w:val="none"/>
          <w:lang w:val="en-US" w:eastAsia="zh-CN"/>
        </w:rPr>
        <w:t xml:space="preserve">  </w:t>
      </w:r>
    </w:p>
    <w:p w14:paraId="019708CC">
      <w:pPr>
        <w:keepNext w:val="0"/>
        <w:keepLines w:val="0"/>
        <w:pageBreakBefore w:val="0"/>
        <w:widowControl w:val="0"/>
        <w:kinsoku/>
        <w:wordWrap/>
        <w:overflowPunct/>
        <w:topLinePunct w:val="0"/>
        <w:bidi w:val="0"/>
        <w:spacing w:line="420" w:lineRule="exact"/>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rPr>
        <w:t xml:space="preserve">合同签订地点： </w:t>
      </w:r>
      <w:r>
        <w:rPr>
          <w:rFonts w:hint="eastAsia" w:ascii="宋体" w:hAnsi="宋体" w:cs="宋体"/>
          <w:color w:val="auto"/>
          <w:highlight w:val="none"/>
          <w:lang w:val="en-US" w:eastAsia="zh-CN"/>
        </w:rPr>
        <w:t>博白县财政局</w:t>
      </w:r>
    </w:p>
    <w:p w14:paraId="175DE16D">
      <w:pPr>
        <w:rPr>
          <w:rFonts w:hint="eastAsia" w:ascii="宋体" w:hAnsi="宋体" w:eastAsia="宋体" w:cs="宋体"/>
          <w:b/>
          <w:color w:val="auto"/>
          <w:highlight w:val="none"/>
        </w:rPr>
      </w:pPr>
      <w:r>
        <w:rPr>
          <w:rFonts w:hint="eastAsia" w:ascii="宋体" w:hAnsi="宋体" w:eastAsia="宋体" w:cs="宋体"/>
          <w:b/>
          <w:color w:val="auto"/>
          <w:highlight w:val="none"/>
        </w:rPr>
        <w:br w:type="page"/>
      </w:r>
    </w:p>
    <w:p w14:paraId="5CB32BDB">
      <w:pPr>
        <w:tabs>
          <w:tab w:val="left" w:pos="7380"/>
        </w:tabs>
        <w:spacing w:line="360" w:lineRule="auto"/>
        <w:jc w:val="center"/>
        <w:rPr>
          <w:rFonts w:hint="eastAsia" w:ascii="宋体" w:hAnsi="宋体" w:eastAsia="宋体" w:cs="宋体"/>
          <w:b/>
          <w:bCs/>
          <w:color w:val="auto"/>
          <w:sz w:val="30"/>
          <w:szCs w:val="30"/>
          <w:highlight w:val="none"/>
        </w:rPr>
      </w:pPr>
      <w:r>
        <w:rPr>
          <w:rFonts w:hint="eastAsia" w:ascii="宋体" w:hAnsi="宋体" w:eastAsia="宋体" w:cs="宋体"/>
          <w:b/>
          <w:color w:val="auto"/>
          <w:sz w:val="30"/>
          <w:szCs w:val="30"/>
          <w:highlight w:val="none"/>
        </w:rPr>
        <w:t>框架协议（</w:t>
      </w:r>
      <w:r>
        <w:rPr>
          <w:rFonts w:hint="eastAsia" w:ascii="宋体" w:hAnsi="宋体" w:eastAsia="宋体" w:cs="宋体"/>
          <w:b/>
          <w:color w:val="auto"/>
          <w:sz w:val="30"/>
          <w:szCs w:val="30"/>
          <w:highlight w:val="none"/>
          <w:lang w:val="en-US" w:eastAsia="zh-CN"/>
        </w:rPr>
        <w:t>标项二格式</w:t>
      </w:r>
      <w:r>
        <w:rPr>
          <w:rFonts w:hint="eastAsia" w:ascii="宋体" w:hAnsi="宋体" w:eastAsia="宋体" w:cs="宋体"/>
          <w:b/>
          <w:color w:val="auto"/>
          <w:sz w:val="30"/>
          <w:szCs w:val="30"/>
          <w:highlight w:val="none"/>
        </w:rPr>
        <w:t>）</w:t>
      </w:r>
    </w:p>
    <w:p w14:paraId="1AACC969">
      <w:pPr>
        <w:pStyle w:val="36"/>
        <w:keepNext w:val="0"/>
        <w:keepLines w:val="0"/>
        <w:pageBreakBefore w:val="0"/>
        <w:widowControl w:val="0"/>
        <w:shd w:val="clear" w:color="auto" w:fill="auto"/>
        <w:kinsoku/>
        <w:wordWrap/>
        <w:overflowPunct/>
        <w:topLinePunct w:val="0"/>
        <w:bidi w:val="0"/>
        <w:spacing w:before="0" w:after="180" w:line="360" w:lineRule="auto"/>
        <w:ind w:left="0" w:right="0" w:firstLine="0"/>
        <w:jc w:val="left"/>
        <w:textAlignment w:val="auto"/>
        <w:rPr>
          <w:rFonts w:hint="default" w:asciiTheme="minorEastAsia" w:hAnsiTheme="minorEastAsia" w:eastAsiaTheme="minorEastAsia" w:cstheme="minorEastAsia"/>
          <w:color w:val="auto"/>
          <w:sz w:val="21"/>
          <w:szCs w:val="21"/>
          <w:highlight w:val="none"/>
          <w:u w:val="none"/>
          <w:lang w:val="en-US" w:eastAsia="zh-CN"/>
        </w:rPr>
      </w:pPr>
      <w:r>
        <w:rPr>
          <w:rFonts w:hint="eastAsia" w:asciiTheme="minorEastAsia" w:hAnsiTheme="minorEastAsia" w:eastAsiaTheme="minorEastAsia" w:cstheme="minorEastAsia"/>
          <w:color w:val="auto"/>
          <w:spacing w:val="0"/>
          <w:w w:val="100"/>
          <w:position w:val="0"/>
          <w:sz w:val="21"/>
          <w:szCs w:val="21"/>
          <w:highlight w:val="none"/>
        </w:rPr>
        <w:t>甲方（征集人）：</w:t>
      </w:r>
      <w:r>
        <w:rPr>
          <w:rFonts w:hint="eastAsia" w:asciiTheme="minorEastAsia" w:hAnsiTheme="minorEastAsia" w:eastAsiaTheme="minorEastAsia" w:cstheme="minorEastAsia"/>
          <w:color w:val="auto"/>
          <w:spacing w:val="0"/>
          <w:w w:val="100"/>
          <w:position w:val="0"/>
          <w:sz w:val="21"/>
          <w:szCs w:val="21"/>
          <w:highlight w:val="none"/>
          <w:u w:val="single"/>
          <w:lang w:val="en-US" w:eastAsia="zh-CN"/>
        </w:rPr>
        <w:t xml:space="preserve">博白县财政局 </w:t>
      </w:r>
      <w:r>
        <w:rPr>
          <w:rFonts w:hint="eastAsia" w:asciiTheme="minorEastAsia" w:hAnsiTheme="minorEastAsia" w:eastAsiaTheme="minorEastAsia" w:cstheme="minorEastAsia"/>
          <w:color w:val="auto"/>
          <w:spacing w:val="0"/>
          <w:w w:val="100"/>
          <w:position w:val="0"/>
          <w:sz w:val="21"/>
          <w:szCs w:val="21"/>
          <w:highlight w:val="none"/>
          <w:u w:val="none"/>
          <w:lang w:val="en-US" w:eastAsia="zh-CN"/>
        </w:rPr>
        <w:t xml:space="preserve">                                  合同编号：</w:t>
      </w:r>
      <w:r>
        <w:rPr>
          <w:rFonts w:hint="eastAsia" w:ascii="宋体" w:hAnsi="宋体" w:eastAsia="宋体" w:cs="宋体"/>
          <w:color w:val="auto"/>
          <w:sz w:val="21"/>
          <w:szCs w:val="21"/>
          <w:highlight w:val="none"/>
          <w:u w:val="single"/>
        </w:rPr>
        <w:t xml:space="preserve"> </w:t>
      </w:r>
      <w:r>
        <w:rPr>
          <w:rFonts w:hint="eastAsia" w:cs="宋体"/>
          <w:color w:val="auto"/>
          <w:sz w:val="21"/>
          <w:szCs w:val="21"/>
          <w:highlight w:val="none"/>
          <w:u w:val="single"/>
          <w:lang w:eastAsia="zh-CN"/>
        </w:rPr>
        <w:t xml:space="preserve">               </w:t>
      </w:r>
    </w:p>
    <w:p w14:paraId="0A5E4B14">
      <w:pPr>
        <w:pStyle w:val="36"/>
        <w:keepNext w:val="0"/>
        <w:keepLines w:val="0"/>
        <w:pageBreakBefore w:val="0"/>
        <w:widowControl w:val="0"/>
        <w:shd w:val="clear" w:color="auto" w:fill="auto"/>
        <w:tabs>
          <w:tab w:val="left" w:pos="4018"/>
        </w:tabs>
        <w:kinsoku/>
        <w:wordWrap/>
        <w:overflowPunct/>
        <w:topLinePunct w:val="0"/>
        <w:bidi w:val="0"/>
        <w:spacing w:before="0" w:after="0" w:line="360" w:lineRule="auto"/>
        <w:ind w:left="0" w:right="0" w:firstLine="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0"/>
          <w:w w:val="100"/>
          <w:position w:val="0"/>
          <w:sz w:val="21"/>
          <w:szCs w:val="21"/>
          <w:highlight w:val="none"/>
        </w:rPr>
        <w:t>乙方（入围供应商）：</w:t>
      </w:r>
      <w:r>
        <w:rPr>
          <w:rFonts w:hint="eastAsia" w:ascii="宋体" w:hAnsi="宋体" w:eastAsia="宋体" w:cs="宋体"/>
          <w:color w:val="auto"/>
          <w:sz w:val="21"/>
          <w:szCs w:val="21"/>
          <w:highlight w:val="none"/>
          <w:u w:val="single"/>
        </w:rPr>
        <w:t xml:space="preserve"> </w:t>
      </w:r>
      <w:r>
        <w:rPr>
          <w:rFonts w:hint="eastAsia" w:cs="宋体"/>
          <w:color w:val="auto"/>
          <w:sz w:val="21"/>
          <w:szCs w:val="21"/>
          <w:highlight w:val="none"/>
          <w:u w:val="single"/>
          <w:lang w:eastAsia="zh-CN"/>
        </w:rPr>
        <w:t xml:space="preserve">               </w:t>
      </w:r>
    </w:p>
    <w:p w14:paraId="3428AA3A">
      <w:pPr>
        <w:pStyle w:val="36"/>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right="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0"/>
          <w:w w:val="100"/>
          <w:position w:val="0"/>
          <w:sz w:val="21"/>
          <w:szCs w:val="21"/>
          <w:highlight w:val="none"/>
        </w:rPr>
        <w:t>根据《中华人民共和国政府釆购法》、《政府釆购框架协议釆购方式管理暂行办法》</w:t>
      </w:r>
      <w:r>
        <w:rPr>
          <w:rFonts w:hint="eastAsia" w:asciiTheme="minorEastAsia" w:hAnsiTheme="minorEastAsia" w:eastAsiaTheme="minorEastAsia" w:cstheme="minorEastAsia"/>
          <w:color w:val="auto"/>
          <w:spacing w:val="0"/>
          <w:w w:val="100"/>
          <w:position w:val="0"/>
          <w:sz w:val="21"/>
          <w:szCs w:val="21"/>
          <w:highlight w:val="none"/>
          <w:lang w:eastAsia="zh-CN"/>
        </w:rPr>
        <w:t>、</w:t>
      </w:r>
      <w:r>
        <w:rPr>
          <w:rFonts w:hint="eastAsia" w:asciiTheme="minorEastAsia" w:hAnsiTheme="minorEastAsia" w:eastAsiaTheme="minorEastAsia" w:cstheme="minorEastAsia"/>
          <w:color w:val="auto"/>
          <w:sz w:val="21"/>
          <w:szCs w:val="21"/>
          <w:highlight w:val="none"/>
        </w:rPr>
        <w:t>《中华人民共和国民法典》</w:t>
      </w:r>
      <w:r>
        <w:rPr>
          <w:rFonts w:hint="eastAsia" w:asciiTheme="minorEastAsia" w:hAnsiTheme="minorEastAsia" w:eastAsiaTheme="minorEastAsia" w:cstheme="minorEastAsia"/>
          <w:color w:val="auto"/>
          <w:spacing w:val="0"/>
          <w:w w:val="100"/>
          <w:position w:val="0"/>
          <w:sz w:val="21"/>
          <w:szCs w:val="21"/>
          <w:highlight w:val="none"/>
        </w:rPr>
        <w:t>等相关法律, 按照征集文件约定的事项以及协议乙方的响应文件及其承诺，甲</w:t>
      </w:r>
      <w:r>
        <w:rPr>
          <w:rFonts w:hint="eastAsia" w:asciiTheme="minorEastAsia" w:hAnsiTheme="minorEastAsia" w:eastAsiaTheme="minorEastAsia" w:cstheme="minorEastAsia"/>
          <w:color w:val="auto"/>
          <w:spacing w:val="0"/>
          <w:w w:val="100"/>
          <w:position w:val="0"/>
          <w:sz w:val="21"/>
          <w:szCs w:val="21"/>
          <w:highlight w:val="none"/>
          <w:lang w:eastAsia="zh-CN"/>
        </w:rPr>
        <w:t>、</w:t>
      </w:r>
      <w:r>
        <w:rPr>
          <w:rFonts w:hint="eastAsia" w:asciiTheme="minorEastAsia" w:hAnsiTheme="minorEastAsia" w:eastAsiaTheme="minorEastAsia" w:cstheme="minorEastAsia"/>
          <w:color w:val="auto"/>
          <w:spacing w:val="0"/>
          <w:w w:val="100"/>
          <w:position w:val="0"/>
          <w:sz w:val="21"/>
          <w:szCs w:val="21"/>
          <w:highlight w:val="none"/>
        </w:rPr>
        <w:t>乙双方</w:t>
      </w:r>
      <w:r>
        <w:rPr>
          <w:rFonts w:hint="eastAsia" w:asciiTheme="minorEastAsia" w:hAnsiTheme="minorEastAsia" w:eastAsiaTheme="minorEastAsia" w:cstheme="minorEastAsia"/>
          <w:color w:val="auto"/>
          <w:spacing w:val="0"/>
          <w:w w:val="100"/>
          <w:position w:val="0"/>
          <w:sz w:val="21"/>
          <w:szCs w:val="21"/>
          <w:highlight w:val="none"/>
          <w:lang w:val="en-US" w:eastAsia="zh-CN"/>
        </w:rPr>
        <w:t>协商一致，订立本</w:t>
      </w:r>
      <w:r>
        <w:rPr>
          <w:rFonts w:hint="eastAsia" w:asciiTheme="minorEastAsia" w:hAnsiTheme="minorEastAsia" w:eastAsiaTheme="minorEastAsia" w:cstheme="minorEastAsia"/>
          <w:color w:val="auto"/>
          <w:spacing w:val="0"/>
          <w:w w:val="100"/>
          <w:position w:val="0"/>
          <w:sz w:val="21"/>
          <w:szCs w:val="21"/>
          <w:highlight w:val="none"/>
        </w:rPr>
        <w:t>框架协议</w:t>
      </w:r>
      <w:r>
        <w:rPr>
          <w:rFonts w:hint="eastAsia" w:asciiTheme="minorEastAsia" w:hAnsiTheme="minorEastAsia" w:eastAsiaTheme="minorEastAsia" w:cstheme="minorEastAsia"/>
          <w:color w:val="auto"/>
          <w:spacing w:val="0"/>
          <w:w w:val="100"/>
          <w:position w:val="0"/>
          <w:sz w:val="21"/>
          <w:szCs w:val="21"/>
          <w:highlight w:val="none"/>
          <w:lang w:eastAsia="zh-CN"/>
        </w:rPr>
        <w:t>（</w:t>
      </w:r>
      <w:r>
        <w:rPr>
          <w:rFonts w:hint="eastAsia" w:asciiTheme="minorEastAsia" w:hAnsiTheme="minorEastAsia" w:eastAsiaTheme="minorEastAsia" w:cstheme="minorEastAsia"/>
          <w:color w:val="auto"/>
          <w:spacing w:val="0"/>
          <w:w w:val="100"/>
          <w:position w:val="0"/>
          <w:sz w:val="21"/>
          <w:szCs w:val="21"/>
          <w:highlight w:val="none"/>
          <w:lang w:val="en-US" w:eastAsia="zh-CN"/>
        </w:rPr>
        <w:t>以下简称“协议”</w:t>
      </w:r>
      <w:r>
        <w:rPr>
          <w:rFonts w:hint="eastAsia" w:asciiTheme="minorEastAsia" w:hAnsiTheme="minorEastAsia" w:eastAsiaTheme="minorEastAsia" w:cstheme="minorEastAsia"/>
          <w:color w:val="auto"/>
          <w:spacing w:val="0"/>
          <w:w w:val="100"/>
          <w:position w:val="0"/>
          <w:sz w:val="21"/>
          <w:szCs w:val="21"/>
          <w:highlight w:val="none"/>
          <w:lang w:eastAsia="zh-CN"/>
        </w:rPr>
        <w:t>）</w:t>
      </w:r>
      <w:r>
        <w:rPr>
          <w:rFonts w:hint="eastAsia" w:asciiTheme="minorEastAsia" w:hAnsiTheme="minorEastAsia" w:eastAsiaTheme="minorEastAsia" w:cstheme="minorEastAsia"/>
          <w:color w:val="auto"/>
          <w:spacing w:val="0"/>
          <w:w w:val="100"/>
          <w:position w:val="0"/>
          <w:sz w:val="21"/>
          <w:szCs w:val="21"/>
          <w:highlight w:val="none"/>
        </w:rPr>
        <w:t>。</w:t>
      </w:r>
    </w:p>
    <w:p w14:paraId="5C02EBAD">
      <w:pPr>
        <w:pStyle w:val="36"/>
        <w:keepNext w:val="0"/>
        <w:keepLines w:val="0"/>
        <w:pageBreakBefore w:val="0"/>
        <w:widowControl w:val="0"/>
        <w:shd w:val="clear" w:color="auto" w:fill="auto"/>
        <w:kinsoku/>
        <w:wordWrap/>
        <w:overflowPunct/>
        <w:topLinePunct w:val="0"/>
        <w:autoSpaceDE/>
        <w:autoSpaceDN/>
        <w:bidi w:val="0"/>
        <w:adjustRightInd/>
        <w:snapToGrid/>
        <w:spacing w:before="0" w:after="180" w:line="360" w:lineRule="auto"/>
        <w:ind w:left="0" w:right="0" w:firstLine="0"/>
        <w:jc w:val="left"/>
        <w:textAlignment w:val="auto"/>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pacing w:val="0"/>
          <w:w w:val="100"/>
          <w:position w:val="0"/>
          <w:sz w:val="21"/>
          <w:szCs w:val="21"/>
          <w:highlight w:val="none"/>
        </w:rPr>
        <w:t>第一条项目基本信息</w:t>
      </w:r>
    </w:p>
    <w:p w14:paraId="40B2AB80">
      <w:pPr>
        <w:pStyle w:val="36"/>
        <w:keepNext w:val="0"/>
        <w:keepLines w:val="0"/>
        <w:pageBreakBefore w:val="0"/>
        <w:widowControl w:val="0"/>
        <w:numPr>
          <w:ilvl w:val="0"/>
          <w:numId w:val="0"/>
        </w:numPr>
        <w:shd w:val="clear" w:color="auto" w:fill="auto"/>
        <w:tabs>
          <w:tab w:val="left" w:pos="330"/>
        </w:tabs>
        <w:kinsoku/>
        <w:wordWrap/>
        <w:overflowPunct/>
        <w:topLinePunct w:val="0"/>
        <w:autoSpaceDE/>
        <w:autoSpaceDN/>
        <w:bidi w:val="0"/>
        <w:adjustRightInd/>
        <w:snapToGrid/>
        <w:spacing w:before="0" w:after="0" w:line="380" w:lineRule="exact"/>
        <w:ind w:leftChars="0" w:right="0" w:rightChars="0" w:firstLine="420" w:firstLineChars="200"/>
        <w:jc w:val="left"/>
        <w:textAlignment w:val="auto"/>
        <w:rPr>
          <w:rFonts w:hint="eastAsia" w:asciiTheme="minorEastAsia" w:hAnsiTheme="minorEastAsia" w:eastAsiaTheme="minorEastAsia" w:cstheme="minorEastAsia"/>
          <w:color w:val="auto"/>
          <w:sz w:val="21"/>
          <w:szCs w:val="21"/>
          <w:highlight w:val="none"/>
        </w:rPr>
      </w:pPr>
      <w:bookmarkStart w:id="14" w:name="bookmark228"/>
      <w:bookmarkEnd w:id="14"/>
      <w:r>
        <w:rPr>
          <w:rFonts w:hint="eastAsia" w:asciiTheme="minorEastAsia" w:hAnsiTheme="minorEastAsia" w:eastAsiaTheme="minorEastAsia" w:cstheme="minorEastAsia"/>
          <w:color w:val="auto"/>
          <w:spacing w:val="0"/>
          <w:w w:val="100"/>
          <w:position w:val="0"/>
          <w:sz w:val="21"/>
          <w:szCs w:val="21"/>
          <w:highlight w:val="none"/>
          <w:lang w:val="en-US" w:eastAsia="zh-CN"/>
        </w:rPr>
        <w:t>1、</w:t>
      </w:r>
      <w:r>
        <w:rPr>
          <w:rFonts w:hint="eastAsia" w:asciiTheme="minorEastAsia" w:hAnsiTheme="minorEastAsia" w:eastAsiaTheme="minorEastAsia" w:cstheme="minorEastAsia"/>
          <w:color w:val="auto"/>
          <w:spacing w:val="0"/>
          <w:w w:val="100"/>
          <w:position w:val="0"/>
          <w:sz w:val="21"/>
          <w:szCs w:val="21"/>
          <w:highlight w:val="none"/>
        </w:rPr>
        <w:t>项目名称：</w:t>
      </w:r>
      <w:r>
        <w:rPr>
          <w:rFonts w:hint="eastAsia" w:asciiTheme="minorEastAsia" w:hAnsiTheme="minorEastAsia" w:eastAsiaTheme="minorEastAsia" w:cstheme="minorEastAsia"/>
          <w:color w:val="auto"/>
          <w:spacing w:val="0"/>
          <w:w w:val="100"/>
          <w:position w:val="0"/>
          <w:sz w:val="21"/>
          <w:szCs w:val="21"/>
          <w:highlight w:val="none"/>
          <w:u w:val="single"/>
          <w:lang w:eastAsia="zh-CN"/>
        </w:rPr>
        <w:t>2026-2028年博白县财政投资项目评审服务框架协议采购</w:t>
      </w:r>
    </w:p>
    <w:p w14:paraId="46BDD88C">
      <w:pPr>
        <w:pStyle w:val="36"/>
        <w:keepNext w:val="0"/>
        <w:keepLines w:val="0"/>
        <w:pageBreakBefore w:val="0"/>
        <w:widowControl w:val="0"/>
        <w:numPr>
          <w:ilvl w:val="0"/>
          <w:numId w:val="0"/>
        </w:numPr>
        <w:shd w:val="clear" w:color="auto" w:fill="auto"/>
        <w:tabs>
          <w:tab w:val="left" w:pos="358"/>
          <w:tab w:val="left" w:pos="4442"/>
        </w:tabs>
        <w:kinsoku/>
        <w:wordWrap/>
        <w:overflowPunct/>
        <w:topLinePunct w:val="0"/>
        <w:autoSpaceDE/>
        <w:autoSpaceDN/>
        <w:bidi w:val="0"/>
        <w:adjustRightInd/>
        <w:snapToGrid/>
        <w:spacing w:before="0" w:after="0" w:line="380" w:lineRule="exact"/>
        <w:ind w:leftChars="0" w:right="0" w:rightChars="0" w:firstLine="420" w:firstLineChars="200"/>
        <w:jc w:val="left"/>
        <w:textAlignment w:val="auto"/>
        <w:rPr>
          <w:rFonts w:hint="eastAsia" w:asciiTheme="minorEastAsia" w:hAnsiTheme="minorEastAsia" w:eastAsiaTheme="minorEastAsia" w:cstheme="minorEastAsia"/>
          <w:color w:val="auto"/>
          <w:sz w:val="21"/>
          <w:szCs w:val="21"/>
          <w:highlight w:val="none"/>
          <w:u w:val="single"/>
          <w:lang w:eastAsia="zh-CN"/>
        </w:rPr>
      </w:pPr>
      <w:bookmarkStart w:id="15" w:name="bookmark229"/>
      <w:bookmarkEnd w:id="15"/>
      <w:r>
        <w:rPr>
          <w:rFonts w:hint="eastAsia" w:asciiTheme="minorEastAsia" w:hAnsiTheme="minorEastAsia" w:eastAsiaTheme="minorEastAsia" w:cstheme="minorEastAsia"/>
          <w:color w:val="auto"/>
          <w:spacing w:val="0"/>
          <w:w w:val="100"/>
          <w:position w:val="0"/>
          <w:sz w:val="21"/>
          <w:szCs w:val="21"/>
          <w:highlight w:val="none"/>
          <w:lang w:val="en-US" w:eastAsia="zh-CN"/>
        </w:rPr>
        <w:t>2、</w:t>
      </w:r>
      <w:r>
        <w:rPr>
          <w:rFonts w:hint="eastAsia" w:asciiTheme="minorEastAsia" w:hAnsiTheme="minorEastAsia" w:eastAsiaTheme="minorEastAsia" w:cstheme="minorEastAsia"/>
          <w:color w:val="auto"/>
          <w:spacing w:val="0"/>
          <w:w w:val="100"/>
          <w:position w:val="0"/>
          <w:sz w:val="21"/>
          <w:szCs w:val="21"/>
          <w:highlight w:val="none"/>
        </w:rPr>
        <w:t>项目编号：</w:t>
      </w:r>
      <w:r>
        <w:rPr>
          <w:rFonts w:hint="eastAsia" w:asciiTheme="minorEastAsia" w:hAnsiTheme="minorEastAsia" w:eastAsiaTheme="minorEastAsia" w:cstheme="minorEastAsia"/>
          <w:color w:val="auto"/>
          <w:spacing w:val="0"/>
          <w:w w:val="100"/>
          <w:position w:val="0"/>
          <w:sz w:val="21"/>
          <w:szCs w:val="21"/>
          <w:highlight w:val="none"/>
          <w:u w:val="single"/>
          <w:lang w:eastAsia="zh-CN"/>
        </w:rPr>
        <w:t>YLZC2026-K3-230149-GXJL</w:t>
      </w:r>
    </w:p>
    <w:p w14:paraId="12809566">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0" w:line="380" w:lineRule="exact"/>
        <w:ind w:leftChars="0" w:right="0" w:rightChars="0" w:firstLine="420" w:firstLineChars="200"/>
        <w:jc w:val="left"/>
        <w:textAlignment w:val="auto"/>
        <w:rPr>
          <w:rFonts w:hint="eastAsia" w:asciiTheme="minorEastAsia" w:hAnsiTheme="minorEastAsia" w:eastAsiaTheme="minorEastAsia" w:cstheme="minorEastAsia"/>
          <w:color w:val="auto"/>
          <w:sz w:val="21"/>
          <w:szCs w:val="21"/>
          <w:highlight w:val="none"/>
          <w:u w:val="single"/>
          <w:lang w:val="en-US" w:eastAsia="zh-CN"/>
        </w:rPr>
      </w:pPr>
      <w:bookmarkStart w:id="16" w:name="bookmark230"/>
      <w:bookmarkEnd w:id="16"/>
      <w:r>
        <w:rPr>
          <w:rFonts w:hint="eastAsia" w:asciiTheme="minorEastAsia" w:hAnsiTheme="minorEastAsia" w:eastAsiaTheme="minorEastAsia" w:cstheme="minorEastAsia"/>
          <w:color w:val="auto"/>
          <w:spacing w:val="0"/>
          <w:w w:val="100"/>
          <w:position w:val="0"/>
          <w:sz w:val="21"/>
          <w:szCs w:val="21"/>
          <w:highlight w:val="none"/>
          <w:lang w:val="en-US" w:eastAsia="zh-CN"/>
        </w:rPr>
        <w:t>3、</w:t>
      </w:r>
      <w:r>
        <w:rPr>
          <w:rFonts w:hint="eastAsia" w:asciiTheme="minorEastAsia" w:hAnsiTheme="minorEastAsia" w:eastAsiaTheme="minorEastAsia" w:cstheme="minorEastAsia"/>
          <w:color w:val="auto"/>
          <w:spacing w:val="0"/>
          <w:w w:val="100"/>
          <w:position w:val="0"/>
          <w:sz w:val="21"/>
          <w:szCs w:val="21"/>
          <w:highlight w:val="none"/>
          <w:u w:val="none"/>
          <w:lang w:val="en-US" w:eastAsia="zh-CN"/>
        </w:rPr>
        <w:t>标项二 ：</w:t>
      </w:r>
      <w:r>
        <w:rPr>
          <w:rFonts w:hint="eastAsia" w:asciiTheme="minorEastAsia" w:hAnsiTheme="minorEastAsia" w:eastAsiaTheme="minorEastAsia" w:cstheme="minorEastAsia"/>
          <w:color w:val="auto"/>
          <w:spacing w:val="0"/>
          <w:w w:val="100"/>
          <w:position w:val="0"/>
          <w:sz w:val="21"/>
          <w:szCs w:val="21"/>
          <w:highlight w:val="none"/>
          <w:u w:val="single"/>
          <w:lang w:val="en-US" w:eastAsia="zh-CN"/>
        </w:rPr>
        <w:t>政府投资建设项目竣工财务决算评审服务</w:t>
      </w:r>
    </w:p>
    <w:p w14:paraId="4C5EA493">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0" w:line="380" w:lineRule="exact"/>
        <w:ind w:leftChars="0" w:right="0" w:rightChars="0" w:firstLine="420" w:firstLineChars="200"/>
        <w:jc w:val="left"/>
        <w:textAlignment w:val="auto"/>
        <w:rPr>
          <w:rFonts w:hint="eastAsia" w:asciiTheme="minorEastAsia" w:hAnsiTheme="minorEastAsia" w:eastAsiaTheme="minorEastAsia" w:cstheme="minorEastAsia"/>
          <w:color w:val="auto"/>
          <w:spacing w:val="0"/>
          <w:w w:val="100"/>
          <w:position w:val="0"/>
          <w:sz w:val="21"/>
          <w:szCs w:val="21"/>
          <w:highlight w:val="none"/>
        </w:rPr>
      </w:pPr>
      <w:r>
        <w:rPr>
          <w:rFonts w:hint="eastAsia" w:asciiTheme="minorEastAsia" w:hAnsiTheme="minorEastAsia" w:eastAsiaTheme="minorEastAsia" w:cstheme="minorEastAsia"/>
          <w:color w:val="auto"/>
          <w:spacing w:val="0"/>
          <w:w w:val="100"/>
          <w:position w:val="0"/>
          <w:sz w:val="21"/>
          <w:szCs w:val="21"/>
          <w:highlight w:val="none"/>
          <w:lang w:val="en-US" w:eastAsia="zh-CN"/>
        </w:rPr>
        <w:t>4、</w:t>
      </w:r>
      <w:r>
        <w:rPr>
          <w:rFonts w:hint="eastAsia" w:asciiTheme="minorEastAsia" w:hAnsiTheme="minorEastAsia" w:eastAsiaTheme="minorEastAsia" w:cstheme="minorEastAsia"/>
          <w:color w:val="auto"/>
          <w:spacing w:val="0"/>
          <w:w w:val="100"/>
          <w:position w:val="0"/>
          <w:sz w:val="21"/>
          <w:szCs w:val="21"/>
          <w:highlight w:val="none"/>
        </w:rPr>
        <w:t>框架协议期限：</w:t>
      </w:r>
      <w:r>
        <w:rPr>
          <w:rFonts w:hint="eastAsia" w:ascii="宋体" w:hAnsi="宋体" w:eastAsia="宋体" w:cs="宋体"/>
          <w:color w:val="auto"/>
          <w:spacing w:val="0"/>
          <w:w w:val="100"/>
          <w:position w:val="0"/>
          <w:sz w:val="21"/>
          <w:szCs w:val="21"/>
          <w:highlight w:val="none"/>
          <w:u w:val="single"/>
        </w:rPr>
        <w:t>两年，自202</w:t>
      </w:r>
      <w:r>
        <w:rPr>
          <w:rFonts w:hint="eastAsia" w:cs="宋体"/>
          <w:color w:val="auto"/>
          <w:spacing w:val="0"/>
          <w:w w:val="100"/>
          <w:position w:val="0"/>
          <w:sz w:val="21"/>
          <w:szCs w:val="21"/>
          <w:highlight w:val="none"/>
          <w:u w:val="single"/>
          <w:lang w:val="en-US" w:eastAsia="zh-CN"/>
        </w:rPr>
        <w:t>6</w:t>
      </w:r>
      <w:r>
        <w:rPr>
          <w:rFonts w:hint="eastAsia" w:ascii="宋体" w:hAnsi="宋体" w:eastAsia="宋体" w:cs="宋体"/>
          <w:color w:val="auto"/>
          <w:spacing w:val="0"/>
          <w:w w:val="100"/>
          <w:position w:val="0"/>
          <w:sz w:val="21"/>
          <w:szCs w:val="21"/>
          <w:highlight w:val="none"/>
          <w:u w:val="single"/>
        </w:rPr>
        <w:t>年</w:t>
      </w:r>
      <w:r>
        <w:rPr>
          <w:rFonts w:hint="eastAsia" w:ascii="宋体" w:hAnsi="宋体" w:eastAsia="宋体" w:cs="宋体"/>
          <w:color w:val="auto"/>
          <w:spacing w:val="0"/>
          <w:w w:val="100"/>
          <w:position w:val="0"/>
          <w:sz w:val="21"/>
          <w:szCs w:val="21"/>
          <w:highlight w:val="none"/>
          <w:u w:val="single"/>
          <w:lang w:val="en-US" w:eastAsia="zh-CN"/>
        </w:rPr>
        <w:t xml:space="preserve">  </w:t>
      </w:r>
      <w:r>
        <w:rPr>
          <w:rFonts w:hint="eastAsia" w:ascii="宋体" w:hAnsi="宋体" w:eastAsia="宋体" w:cs="宋体"/>
          <w:color w:val="auto"/>
          <w:spacing w:val="0"/>
          <w:w w:val="100"/>
          <w:position w:val="0"/>
          <w:sz w:val="21"/>
          <w:szCs w:val="21"/>
          <w:highlight w:val="none"/>
          <w:u w:val="single"/>
        </w:rPr>
        <w:t>月</w:t>
      </w:r>
      <w:r>
        <w:rPr>
          <w:rFonts w:hint="eastAsia" w:ascii="宋体" w:hAnsi="宋体" w:eastAsia="宋体" w:cs="宋体"/>
          <w:color w:val="auto"/>
          <w:spacing w:val="0"/>
          <w:w w:val="100"/>
          <w:position w:val="0"/>
          <w:sz w:val="21"/>
          <w:szCs w:val="21"/>
          <w:highlight w:val="none"/>
          <w:u w:val="single"/>
          <w:lang w:val="en-US" w:eastAsia="zh-CN"/>
        </w:rPr>
        <w:t xml:space="preserve">  </w:t>
      </w:r>
      <w:r>
        <w:rPr>
          <w:rFonts w:hint="eastAsia" w:ascii="宋体" w:hAnsi="宋体" w:eastAsia="宋体" w:cs="宋体"/>
          <w:color w:val="auto"/>
          <w:spacing w:val="0"/>
          <w:w w:val="100"/>
          <w:position w:val="0"/>
          <w:sz w:val="21"/>
          <w:szCs w:val="21"/>
          <w:highlight w:val="none"/>
          <w:u w:val="single"/>
        </w:rPr>
        <w:t>日起到202</w:t>
      </w:r>
      <w:r>
        <w:rPr>
          <w:rFonts w:hint="eastAsia" w:cs="宋体"/>
          <w:color w:val="auto"/>
          <w:spacing w:val="0"/>
          <w:w w:val="100"/>
          <w:position w:val="0"/>
          <w:sz w:val="21"/>
          <w:szCs w:val="21"/>
          <w:highlight w:val="none"/>
          <w:u w:val="single"/>
          <w:lang w:val="en-US" w:eastAsia="zh-CN"/>
        </w:rPr>
        <w:t>8</w:t>
      </w:r>
      <w:r>
        <w:rPr>
          <w:rFonts w:hint="eastAsia" w:ascii="宋体" w:hAnsi="宋体" w:eastAsia="宋体" w:cs="宋体"/>
          <w:color w:val="auto"/>
          <w:spacing w:val="0"/>
          <w:w w:val="100"/>
          <w:position w:val="0"/>
          <w:sz w:val="21"/>
          <w:szCs w:val="21"/>
          <w:highlight w:val="none"/>
          <w:u w:val="single"/>
        </w:rPr>
        <w:t>年</w:t>
      </w:r>
      <w:r>
        <w:rPr>
          <w:rFonts w:hint="eastAsia" w:ascii="宋体" w:hAnsi="宋体" w:eastAsia="宋体" w:cs="宋体"/>
          <w:color w:val="auto"/>
          <w:spacing w:val="0"/>
          <w:w w:val="100"/>
          <w:position w:val="0"/>
          <w:sz w:val="21"/>
          <w:szCs w:val="21"/>
          <w:highlight w:val="none"/>
          <w:u w:val="single"/>
          <w:lang w:val="en-US" w:eastAsia="zh-CN"/>
        </w:rPr>
        <w:t xml:space="preserve">  </w:t>
      </w:r>
      <w:r>
        <w:rPr>
          <w:rFonts w:hint="eastAsia" w:ascii="宋体" w:hAnsi="宋体" w:eastAsia="宋体" w:cs="宋体"/>
          <w:color w:val="auto"/>
          <w:spacing w:val="0"/>
          <w:w w:val="100"/>
          <w:position w:val="0"/>
          <w:sz w:val="21"/>
          <w:szCs w:val="21"/>
          <w:highlight w:val="none"/>
          <w:u w:val="single"/>
        </w:rPr>
        <w:t>月</w:t>
      </w:r>
      <w:r>
        <w:rPr>
          <w:rFonts w:hint="eastAsia" w:ascii="宋体" w:hAnsi="宋体" w:eastAsia="宋体" w:cs="宋体"/>
          <w:color w:val="auto"/>
          <w:spacing w:val="0"/>
          <w:w w:val="100"/>
          <w:position w:val="0"/>
          <w:sz w:val="21"/>
          <w:szCs w:val="21"/>
          <w:highlight w:val="none"/>
          <w:u w:val="single"/>
          <w:lang w:val="en-US" w:eastAsia="zh-CN"/>
        </w:rPr>
        <w:t xml:space="preserve">  </w:t>
      </w:r>
      <w:r>
        <w:rPr>
          <w:rFonts w:hint="eastAsia" w:ascii="宋体" w:hAnsi="宋体" w:eastAsia="宋体" w:cs="宋体"/>
          <w:color w:val="auto"/>
          <w:spacing w:val="0"/>
          <w:w w:val="100"/>
          <w:position w:val="0"/>
          <w:sz w:val="21"/>
          <w:szCs w:val="21"/>
          <w:highlight w:val="none"/>
          <w:u w:val="single"/>
        </w:rPr>
        <w:t>日</w:t>
      </w:r>
      <w:r>
        <w:rPr>
          <w:rFonts w:hint="eastAsia" w:asciiTheme="minorEastAsia" w:hAnsiTheme="minorEastAsia" w:eastAsiaTheme="minorEastAsia" w:cstheme="minorEastAsia"/>
          <w:color w:val="auto"/>
          <w:spacing w:val="0"/>
          <w:w w:val="100"/>
          <w:position w:val="0"/>
          <w:sz w:val="21"/>
          <w:szCs w:val="21"/>
          <w:highlight w:val="none"/>
        </w:rPr>
        <w:t>。</w:t>
      </w:r>
    </w:p>
    <w:p w14:paraId="38FF81EA">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0" w:line="380" w:lineRule="exact"/>
        <w:ind w:leftChars="0" w:right="0" w:rightChars="0" w:firstLine="420" w:firstLineChars="200"/>
        <w:jc w:val="left"/>
        <w:textAlignment w:val="auto"/>
        <w:rPr>
          <w:rFonts w:hint="eastAsia" w:asciiTheme="minorEastAsia" w:hAnsiTheme="minorEastAsia" w:eastAsiaTheme="minorEastAsia" w:cstheme="minorEastAsia"/>
          <w:color w:val="auto"/>
          <w:spacing w:val="0"/>
          <w:w w:val="100"/>
          <w:position w:val="0"/>
          <w:sz w:val="21"/>
          <w:szCs w:val="21"/>
          <w:highlight w:val="none"/>
          <w:lang w:val="en-US" w:eastAsia="zh-CN"/>
        </w:rPr>
      </w:pPr>
      <w:r>
        <w:rPr>
          <w:rFonts w:hint="eastAsia" w:asciiTheme="minorEastAsia" w:hAnsiTheme="minorEastAsia" w:eastAsiaTheme="minorEastAsia" w:cstheme="minorEastAsia"/>
          <w:color w:val="auto"/>
          <w:spacing w:val="0"/>
          <w:w w:val="100"/>
          <w:position w:val="0"/>
          <w:sz w:val="21"/>
          <w:szCs w:val="21"/>
          <w:highlight w:val="none"/>
          <w:lang w:val="en-US" w:eastAsia="zh-CN"/>
        </w:rPr>
        <w:t>5、供应商可承接的财政投资评审项目具体数量及投资额以实际签订采购合同为准。</w:t>
      </w:r>
    </w:p>
    <w:p w14:paraId="7FA724D9">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0" w:line="380" w:lineRule="exact"/>
        <w:ind w:leftChars="0" w:right="0" w:rightChars="0" w:firstLine="420" w:firstLineChars="200"/>
        <w:jc w:val="left"/>
        <w:textAlignment w:val="auto"/>
        <w:rPr>
          <w:rFonts w:hint="eastAsia" w:asciiTheme="minorEastAsia" w:hAnsiTheme="minorEastAsia" w:eastAsiaTheme="minorEastAsia" w:cstheme="minorEastAsia"/>
          <w:color w:val="auto"/>
          <w:spacing w:val="0"/>
          <w:w w:val="100"/>
          <w:position w:val="0"/>
          <w:sz w:val="21"/>
          <w:szCs w:val="21"/>
          <w:highlight w:val="none"/>
          <w:lang w:val="en-US" w:eastAsia="zh-CN"/>
        </w:rPr>
      </w:pPr>
      <w:r>
        <w:rPr>
          <w:rFonts w:hint="eastAsia" w:asciiTheme="minorEastAsia" w:hAnsiTheme="minorEastAsia" w:eastAsiaTheme="minorEastAsia" w:cstheme="minorEastAsia"/>
          <w:color w:val="auto"/>
          <w:spacing w:val="0"/>
          <w:w w:val="100"/>
          <w:position w:val="0"/>
          <w:sz w:val="21"/>
          <w:szCs w:val="21"/>
          <w:highlight w:val="none"/>
          <w:lang w:val="en-US" w:eastAsia="zh-CN"/>
        </w:rPr>
        <w:t>6、如有跟踪评审的项目无法在协议期限完成的，服务单个项目的供应商顺延服务时间，直至项目完成。</w:t>
      </w:r>
    </w:p>
    <w:p w14:paraId="6E543F89">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0" w:line="380" w:lineRule="exact"/>
        <w:ind w:leftChars="0" w:right="0" w:rightChars="0" w:firstLine="420" w:firstLineChars="200"/>
        <w:jc w:val="left"/>
        <w:textAlignment w:val="auto"/>
        <w:rPr>
          <w:rFonts w:hint="eastAsia" w:asciiTheme="minorEastAsia" w:hAnsiTheme="minorEastAsia" w:eastAsiaTheme="minorEastAsia" w:cstheme="minorEastAsia"/>
          <w:color w:val="auto"/>
          <w:spacing w:val="0"/>
          <w:w w:val="100"/>
          <w:position w:val="0"/>
          <w:sz w:val="21"/>
          <w:szCs w:val="21"/>
          <w:highlight w:val="none"/>
          <w:lang w:val="en-US" w:eastAsia="zh-CN"/>
        </w:rPr>
      </w:pPr>
      <w:r>
        <w:rPr>
          <w:rFonts w:hint="eastAsia" w:asciiTheme="minorEastAsia" w:hAnsiTheme="minorEastAsia" w:eastAsiaTheme="minorEastAsia" w:cstheme="minorEastAsia"/>
          <w:color w:val="auto"/>
          <w:spacing w:val="0"/>
          <w:w w:val="100"/>
          <w:position w:val="0"/>
          <w:sz w:val="21"/>
          <w:szCs w:val="21"/>
          <w:highlight w:val="none"/>
          <w:lang w:val="en-US" w:eastAsia="zh-CN"/>
        </w:rPr>
        <w:t>7、甲方与乙方根据入围结果签订本框架协议。</w:t>
      </w:r>
    </w:p>
    <w:p w14:paraId="10FCA7BF">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0" w:line="380" w:lineRule="exact"/>
        <w:ind w:leftChars="0" w:right="0" w:rightChars="0" w:firstLine="420" w:firstLineChars="200"/>
        <w:jc w:val="left"/>
        <w:textAlignment w:val="auto"/>
        <w:rPr>
          <w:rFonts w:hint="eastAsia" w:asciiTheme="minorEastAsia" w:hAnsiTheme="minorEastAsia" w:eastAsiaTheme="minorEastAsia" w:cstheme="minorEastAsia"/>
          <w:color w:val="auto"/>
          <w:spacing w:val="0"/>
          <w:w w:val="100"/>
          <w:position w:val="0"/>
          <w:sz w:val="21"/>
          <w:szCs w:val="21"/>
          <w:highlight w:val="none"/>
          <w:u w:val="none"/>
          <w:lang w:val="en-US" w:eastAsia="zh-CN"/>
        </w:rPr>
      </w:pPr>
      <w:r>
        <w:rPr>
          <w:rFonts w:hint="eastAsia" w:asciiTheme="minorEastAsia" w:hAnsiTheme="minorEastAsia" w:eastAsiaTheme="minorEastAsia" w:cstheme="minorEastAsia"/>
          <w:color w:val="auto"/>
          <w:sz w:val="21"/>
          <w:szCs w:val="21"/>
          <w:highlight w:val="none"/>
          <w:lang w:val="en-US" w:eastAsia="zh-CN"/>
        </w:rPr>
        <w:t>8、</w:t>
      </w:r>
      <w:r>
        <w:rPr>
          <w:rFonts w:hint="eastAsia" w:asciiTheme="minorEastAsia" w:hAnsiTheme="minorEastAsia" w:eastAsiaTheme="minorEastAsia" w:cstheme="minorEastAsia"/>
          <w:color w:val="auto"/>
          <w:spacing w:val="0"/>
          <w:w w:val="100"/>
          <w:position w:val="0"/>
          <w:sz w:val="21"/>
          <w:szCs w:val="21"/>
          <w:highlight w:val="none"/>
          <w:lang w:val="en-US" w:eastAsia="zh-CN"/>
        </w:rPr>
        <w:t>适用框架协议的征集人：</w:t>
      </w:r>
      <w:r>
        <w:rPr>
          <w:rFonts w:hint="eastAsia" w:asciiTheme="minorEastAsia" w:hAnsiTheme="minorEastAsia" w:eastAsiaTheme="minorEastAsia" w:cstheme="minorEastAsia"/>
          <w:color w:val="auto"/>
          <w:spacing w:val="0"/>
          <w:w w:val="100"/>
          <w:position w:val="0"/>
          <w:sz w:val="21"/>
          <w:szCs w:val="21"/>
          <w:highlight w:val="none"/>
          <w:u w:val="none"/>
          <w:lang w:val="en-US" w:eastAsia="zh-CN"/>
        </w:rPr>
        <w:t>博白县财政局。</w:t>
      </w:r>
    </w:p>
    <w:p w14:paraId="7E33D35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pacing w:val="0"/>
          <w:w w:val="100"/>
          <w:position w:val="0"/>
          <w:sz w:val="21"/>
          <w:szCs w:val="21"/>
          <w:highlight w:val="none"/>
          <w:u w:val="none"/>
          <w:lang w:val="en-US" w:eastAsia="zh-CN"/>
        </w:rPr>
      </w:pPr>
      <w:r>
        <w:rPr>
          <w:rFonts w:hint="eastAsia" w:asciiTheme="minorEastAsia" w:hAnsiTheme="minorEastAsia" w:eastAsiaTheme="minorEastAsia" w:cstheme="minorEastAsia"/>
          <w:color w:val="auto"/>
          <w:spacing w:val="0"/>
          <w:w w:val="100"/>
          <w:position w:val="0"/>
          <w:sz w:val="21"/>
          <w:szCs w:val="21"/>
          <w:highlight w:val="none"/>
          <w:u w:val="none"/>
          <w:lang w:val="en-US" w:eastAsia="zh-CN"/>
        </w:rPr>
        <w:t>9、成果文件：</w:t>
      </w:r>
      <w:r>
        <w:rPr>
          <w:rFonts w:hint="eastAsia" w:ascii="宋体" w:hAnsi="宋体" w:eastAsia="宋体" w:cs="宋体"/>
          <w:color w:val="auto"/>
          <w:spacing w:val="0"/>
          <w:w w:val="100"/>
          <w:position w:val="0"/>
          <w:sz w:val="21"/>
          <w:szCs w:val="21"/>
          <w:highlight w:val="none"/>
          <w:u w:val="none"/>
          <w:lang w:val="en-US" w:eastAsia="zh-CN"/>
        </w:rPr>
        <w:t>成交供应商</w:t>
      </w:r>
      <w:r>
        <w:rPr>
          <w:rFonts w:hint="eastAsia" w:asciiTheme="minorEastAsia" w:hAnsiTheme="minorEastAsia" w:eastAsiaTheme="minorEastAsia" w:cstheme="minorEastAsia"/>
          <w:color w:val="auto"/>
          <w:sz w:val="21"/>
          <w:szCs w:val="21"/>
          <w:highlight w:val="none"/>
          <w:lang w:val="en-US" w:eastAsia="zh-CN"/>
        </w:rPr>
        <w:t>应严格遵守项目评审时限要求，合理安排人员在合同规定的时间内完成项目工作,并向采购人提交合同规定质量数量的成果文件及电子文档，且提交的成果文件必须已完成内部审核程序。</w:t>
      </w:r>
    </w:p>
    <w:p w14:paraId="6AC54C14">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0" w:afterAutospacing="0" w:line="360" w:lineRule="auto"/>
        <w:ind w:leftChars="0" w:right="0" w:rightChars="0"/>
        <w:jc w:val="left"/>
        <w:textAlignment w:val="auto"/>
        <w:rPr>
          <w:rFonts w:hint="eastAsia" w:asciiTheme="minorEastAsia" w:hAnsiTheme="minorEastAsia" w:eastAsiaTheme="minorEastAsia" w:cstheme="minorEastAsia"/>
          <w:b/>
          <w:bCs/>
          <w:color w:val="auto"/>
          <w:spacing w:val="0"/>
          <w:w w:val="100"/>
          <w:position w:val="0"/>
          <w:sz w:val="21"/>
          <w:szCs w:val="21"/>
          <w:highlight w:val="none"/>
        </w:rPr>
      </w:pPr>
      <w:r>
        <w:rPr>
          <w:rFonts w:hint="eastAsia" w:asciiTheme="minorEastAsia" w:hAnsiTheme="minorEastAsia" w:eastAsiaTheme="minorEastAsia" w:cstheme="minorEastAsia"/>
          <w:b/>
          <w:bCs/>
          <w:color w:val="auto"/>
          <w:spacing w:val="0"/>
          <w:w w:val="100"/>
          <w:position w:val="0"/>
          <w:sz w:val="21"/>
          <w:szCs w:val="21"/>
          <w:highlight w:val="none"/>
        </w:rPr>
        <w:t>第二条协议信息</w:t>
      </w:r>
    </w:p>
    <w:p w14:paraId="160239E7">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Autospacing="0" w:after="0" w:line="360" w:lineRule="auto"/>
        <w:ind w:right="0" w:rightChars="0" w:firstLine="420" w:firstLineChars="200"/>
        <w:jc w:val="left"/>
        <w:textAlignment w:val="auto"/>
        <w:rPr>
          <w:rFonts w:hint="eastAsia" w:asciiTheme="minorEastAsia" w:hAnsiTheme="minorEastAsia" w:eastAsiaTheme="minorEastAsia" w:cstheme="minorEastAsia"/>
          <w:color w:val="auto"/>
          <w:spacing w:val="0"/>
          <w:w w:val="100"/>
          <w:position w:val="0"/>
          <w:sz w:val="21"/>
          <w:szCs w:val="21"/>
          <w:highlight w:val="none"/>
          <w:u w:val="none"/>
          <w:lang w:val="en-US" w:eastAsia="zh-CN"/>
        </w:rPr>
      </w:pPr>
      <w:r>
        <w:rPr>
          <w:rFonts w:hint="eastAsia" w:asciiTheme="minorEastAsia" w:hAnsiTheme="minorEastAsia" w:eastAsiaTheme="minorEastAsia" w:cstheme="minorEastAsia"/>
          <w:color w:val="auto"/>
          <w:spacing w:val="0"/>
          <w:w w:val="100"/>
          <w:position w:val="0"/>
          <w:sz w:val="21"/>
          <w:szCs w:val="21"/>
          <w:highlight w:val="none"/>
          <w:lang w:val="en-US" w:eastAsia="zh-CN"/>
        </w:rPr>
        <w:t>1、</w:t>
      </w:r>
      <w:r>
        <w:rPr>
          <w:rFonts w:hint="eastAsia" w:asciiTheme="minorEastAsia" w:hAnsiTheme="minorEastAsia" w:eastAsiaTheme="minorEastAsia" w:cstheme="minorEastAsia"/>
          <w:color w:val="auto"/>
          <w:spacing w:val="0"/>
          <w:w w:val="100"/>
          <w:position w:val="0"/>
          <w:sz w:val="21"/>
          <w:szCs w:val="21"/>
          <w:highlight w:val="none"/>
          <w:u w:val="none"/>
          <w:lang w:val="en-US" w:eastAsia="zh-CN"/>
        </w:rPr>
        <w:t>协议价格</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9"/>
        <w:gridCol w:w="1421"/>
        <w:gridCol w:w="1430"/>
        <w:gridCol w:w="1441"/>
        <w:gridCol w:w="1512"/>
        <w:gridCol w:w="1525"/>
      </w:tblGrid>
      <w:tr w14:paraId="4FDBB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1559" w:type="dxa"/>
            <w:tcBorders>
              <w:top w:val="single" w:color="auto" w:sz="4" w:space="0"/>
              <w:left w:val="single" w:color="auto" w:sz="4" w:space="0"/>
              <w:bottom w:val="single" w:color="auto" w:sz="4" w:space="0"/>
              <w:right w:val="single" w:color="auto" w:sz="4" w:space="0"/>
            </w:tcBorders>
            <w:noWrap w:val="0"/>
            <w:vAlign w:val="center"/>
          </w:tcPr>
          <w:p w14:paraId="7441A59A">
            <w:pPr>
              <w:keepNext w:val="0"/>
              <w:keepLines w:val="0"/>
              <w:pageBreakBefore w:val="0"/>
              <w:kinsoku/>
              <w:wordWrap/>
              <w:overflowPunct/>
              <w:topLinePunct w:val="0"/>
              <w:autoSpaceDE/>
              <w:autoSpaceDN/>
              <w:bidi w:val="0"/>
              <w:adjustRightInd/>
              <w:snapToGrid/>
              <w:spacing w:line="360" w:lineRule="auto"/>
              <w:ind w:left="210" w:leftChars="0" w:hanging="210" w:hangingChars="1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阶梯投资额T（人民币）</w:t>
            </w:r>
          </w:p>
        </w:tc>
        <w:tc>
          <w:tcPr>
            <w:tcW w:w="1421" w:type="dxa"/>
            <w:tcBorders>
              <w:top w:val="single" w:color="auto" w:sz="4" w:space="0"/>
              <w:left w:val="single" w:color="auto" w:sz="4" w:space="0"/>
              <w:bottom w:val="single" w:color="auto" w:sz="4" w:space="0"/>
              <w:right w:val="single" w:color="auto" w:sz="4" w:space="0"/>
            </w:tcBorders>
            <w:noWrap w:val="0"/>
            <w:vAlign w:val="center"/>
          </w:tcPr>
          <w:p w14:paraId="51E76C9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T&lt;500万元</w:t>
            </w:r>
          </w:p>
        </w:tc>
        <w:tc>
          <w:tcPr>
            <w:tcW w:w="1430" w:type="dxa"/>
            <w:tcBorders>
              <w:top w:val="single" w:color="auto" w:sz="4" w:space="0"/>
              <w:left w:val="single" w:color="auto" w:sz="4" w:space="0"/>
              <w:bottom w:val="single" w:color="auto" w:sz="4" w:space="0"/>
              <w:right w:val="single" w:color="auto" w:sz="4" w:space="0"/>
            </w:tcBorders>
            <w:noWrap w:val="0"/>
            <w:vAlign w:val="center"/>
          </w:tcPr>
          <w:p w14:paraId="28444BF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500万元≤T&lt;1000万元</w:t>
            </w:r>
          </w:p>
        </w:tc>
        <w:tc>
          <w:tcPr>
            <w:tcW w:w="1441" w:type="dxa"/>
            <w:tcBorders>
              <w:top w:val="single" w:color="auto" w:sz="4" w:space="0"/>
              <w:left w:val="single" w:color="auto" w:sz="4" w:space="0"/>
              <w:bottom w:val="single" w:color="auto" w:sz="4" w:space="0"/>
              <w:right w:val="single" w:color="auto" w:sz="4" w:space="0"/>
            </w:tcBorders>
            <w:noWrap w:val="0"/>
            <w:vAlign w:val="center"/>
          </w:tcPr>
          <w:p w14:paraId="63D0631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1000万元≤T&lt;3000万元</w:t>
            </w:r>
          </w:p>
        </w:tc>
        <w:tc>
          <w:tcPr>
            <w:tcW w:w="1512" w:type="dxa"/>
            <w:tcBorders>
              <w:top w:val="single" w:color="auto" w:sz="4" w:space="0"/>
              <w:left w:val="single" w:color="auto" w:sz="4" w:space="0"/>
              <w:bottom w:val="single" w:color="auto" w:sz="4" w:space="0"/>
              <w:right w:val="single" w:color="auto" w:sz="4" w:space="0"/>
            </w:tcBorders>
            <w:noWrap w:val="0"/>
            <w:vAlign w:val="center"/>
          </w:tcPr>
          <w:p w14:paraId="1223417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3000万元≤T&lt;5000万元</w:t>
            </w:r>
          </w:p>
        </w:tc>
        <w:tc>
          <w:tcPr>
            <w:tcW w:w="1525" w:type="dxa"/>
            <w:tcBorders>
              <w:top w:val="single" w:color="auto" w:sz="4" w:space="0"/>
              <w:left w:val="single" w:color="auto" w:sz="4" w:space="0"/>
              <w:bottom w:val="single" w:color="auto" w:sz="4" w:space="0"/>
              <w:right w:val="single" w:color="auto" w:sz="4" w:space="0"/>
            </w:tcBorders>
            <w:noWrap w:val="0"/>
            <w:vAlign w:val="center"/>
          </w:tcPr>
          <w:p w14:paraId="3B5FFF0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T ≥5000万元</w:t>
            </w:r>
          </w:p>
        </w:tc>
      </w:tr>
      <w:tr w14:paraId="1CD3F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559" w:type="dxa"/>
            <w:tcBorders>
              <w:top w:val="single" w:color="auto" w:sz="4" w:space="0"/>
              <w:left w:val="single" w:color="auto" w:sz="4" w:space="0"/>
              <w:bottom w:val="single" w:color="auto" w:sz="4" w:space="0"/>
              <w:right w:val="single" w:color="auto" w:sz="4" w:space="0"/>
            </w:tcBorders>
            <w:noWrap w:val="0"/>
            <w:vAlign w:val="top"/>
          </w:tcPr>
          <w:p w14:paraId="62FA119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决算</w:t>
            </w:r>
            <w:r>
              <w:rPr>
                <w:rFonts w:hint="eastAsia" w:asciiTheme="minorEastAsia" w:hAnsiTheme="minorEastAsia" w:eastAsiaTheme="minorEastAsia" w:cstheme="minorEastAsia"/>
                <w:color w:val="auto"/>
                <w:sz w:val="21"/>
                <w:szCs w:val="21"/>
                <w:highlight w:val="none"/>
                <w:lang w:val="en-US" w:eastAsia="zh-CN"/>
              </w:rPr>
              <w:t>评审</w:t>
            </w:r>
            <w:r>
              <w:rPr>
                <w:rFonts w:hint="eastAsia" w:asciiTheme="minorEastAsia" w:hAnsiTheme="minorEastAsia" w:eastAsiaTheme="minorEastAsia" w:cstheme="minorEastAsia"/>
                <w:color w:val="auto"/>
                <w:sz w:val="21"/>
                <w:szCs w:val="21"/>
                <w:highlight w:val="none"/>
              </w:rPr>
              <w:t>费率</w:t>
            </w:r>
          </w:p>
        </w:tc>
        <w:tc>
          <w:tcPr>
            <w:tcW w:w="1421" w:type="dxa"/>
            <w:tcBorders>
              <w:top w:val="single" w:color="auto" w:sz="4" w:space="0"/>
              <w:left w:val="single" w:color="auto" w:sz="4" w:space="0"/>
              <w:bottom w:val="single" w:color="auto" w:sz="4" w:space="0"/>
              <w:right w:val="single" w:color="auto" w:sz="4" w:space="0"/>
            </w:tcBorders>
            <w:noWrap w:val="0"/>
            <w:vAlign w:val="center"/>
          </w:tcPr>
          <w:p w14:paraId="4F863FB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rPr>
              <w:t>1.</w:t>
            </w:r>
            <w:r>
              <w:rPr>
                <w:rFonts w:hint="eastAsia" w:asciiTheme="minorEastAsia" w:hAnsiTheme="minorEastAsia" w:eastAsiaTheme="minorEastAsia" w:cstheme="minorEastAsia"/>
                <w:color w:val="auto"/>
                <w:sz w:val="21"/>
                <w:szCs w:val="21"/>
                <w:highlight w:val="none"/>
                <w:lang w:val="en-US" w:eastAsia="zh-CN"/>
              </w:rPr>
              <w:t>16</w:t>
            </w:r>
            <w:r>
              <w:rPr>
                <w:rFonts w:hint="eastAsia" w:asciiTheme="minorEastAsia" w:hAnsiTheme="minorEastAsia" w:eastAsiaTheme="minorEastAsia" w:cstheme="minorEastAsia"/>
                <w:color w:val="auto"/>
                <w:sz w:val="21"/>
                <w:szCs w:val="21"/>
                <w:highlight w:val="none"/>
              </w:rPr>
              <w:t>‰</w:t>
            </w:r>
          </w:p>
        </w:tc>
        <w:tc>
          <w:tcPr>
            <w:tcW w:w="1430" w:type="dxa"/>
            <w:tcBorders>
              <w:top w:val="single" w:color="auto" w:sz="4" w:space="0"/>
              <w:left w:val="single" w:color="auto" w:sz="4" w:space="0"/>
              <w:bottom w:val="single" w:color="auto" w:sz="4" w:space="0"/>
              <w:right w:val="single" w:color="auto" w:sz="4" w:space="0"/>
            </w:tcBorders>
            <w:noWrap w:val="0"/>
            <w:vAlign w:val="center"/>
          </w:tcPr>
          <w:p w14:paraId="43CA80D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0.97</w:t>
            </w:r>
            <w:r>
              <w:rPr>
                <w:rFonts w:hint="eastAsia" w:asciiTheme="minorEastAsia" w:hAnsiTheme="minorEastAsia" w:eastAsiaTheme="minorEastAsia" w:cstheme="minorEastAsia"/>
                <w:color w:val="auto"/>
                <w:sz w:val="21"/>
                <w:szCs w:val="21"/>
                <w:highlight w:val="none"/>
              </w:rPr>
              <w:t>‰</w:t>
            </w:r>
          </w:p>
        </w:tc>
        <w:tc>
          <w:tcPr>
            <w:tcW w:w="1441" w:type="dxa"/>
            <w:tcBorders>
              <w:top w:val="single" w:color="auto" w:sz="4" w:space="0"/>
              <w:left w:val="single" w:color="auto" w:sz="4" w:space="0"/>
              <w:bottom w:val="single" w:color="auto" w:sz="4" w:space="0"/>
              <w:right w:val="single" w:color="auto" w:sz="4" w:space="0"/>
            </w:tcBorders>
            <w:noWrap w:val="0"/>
            <w:vAlign w:val="center"/>
          </w:tcPr>
          <w:p w14:paraId="16FC7FD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0.83</w:t>
            </w:r>
            <w:r>
              <w:rPr>
                <w:rFonts w:hint="eastAsia" w:asciiTheme="minorEastAsia" w:hAnsiTheme="minorEastAsia" w:eastAsiaTheme="minorEastAsia" w:cstheme="minorEastAsia"/>
                <w:color w:val="auto"/>
                <w:sz w:val="21"/>
                <w:szCs w:val="21"/>
                <w:highlight w:val="none"/>
              </w:rPr>
              <w:t>‰</w:t>
            </w:r>
          </w:p>
        </w:tc>
        <w:tc>
          <w:tcPr>
            <w:tcW w:w="1512" w:type="dxa"/>
            <w:tcBorders>
              <w:top w:val="single" w:color="auto" w:sz="4" w:space="0"/>
              <w:left w:val="single" w:color="auto" w:sz="4" w:space="0"/>
              <w:bottom w:val="single" w:color="auto" w:sz="4" w:space="0"/>
              <w:right w:val="single" w:color="auto" w:sz="4" w:space="0"/>
            </w:tcBorders>
            <w:noWrap w:val="0"/>
            <w:vAlign w:val="center"/>
          </w:tcPr>
          <w:p w14:paraId="162F164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0.70</w:t>
            </w:r>
            <w:r>
              <w:rPr>
                <w:rFonts w:hint="eastAsia" w:asciiTheme="minorEastAsia" w:hAnsiTheme="minorEastAsia" w:eastAsiaTheme="minorEastAsia" w:cstheme="minorEastAsia"/>
                <w:color w:val="auto"/>
                <w:sz w:val="21"/>
                <w:szCs w:val="21"/>
                <w:highlight w:val="none"/>
              </w:rPr>
              <w:t>‰</w:t>
            </w:r>
          </w:p>
        </w:tc>
        <w:tc>
          <w:tcPr>
            <w:tcW w:w="1525" w:type="dxa"/>
            <w:tcBorders>
              <w:top w:val="single" w:color="auto" w:sz="4" w:space="0"/>
              <w:left w:val="single" w:color="auto" w:sz="4" w:space="0"/>
              <w:bottom w:val="single" w:color="auto" w:sz="4" w:space="0"/>
              <w:right w:val="single" w:color="auto" w:sz="4" w:space="0"/>
            </w:tcBorders>
            <w:noWrap w:val="0"/>
            <w:vAlign w:val="center"/>
          </w:tcPr>
          <w:p w14:paraId="0940FF9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rPr>
              <w:t>0.</w:t>
            </w:r>
            <w:r>
              <w:rPr>
                <w:rFonts w:hint="eastAsia" w:asciiTheme="minorEastAsia" w:hAnsiTheme="minorEastAsia" w:eastAsiaTheme="minorEastAsia" w:cstheme="minorEastAsia"/>
                <w:color w:val="auto"/>
                <w:sz w:val="21"/>
                <w:szCs w:val="21"/>
                <w:highlight w:val="none"/>
                <w:lang w:val="en-US" w:eastAsia="zh-CN"/>
              </w:rPr>
              <w:t>62</w:t>
            </w:r>
            <w:r>
              <w:rPr>
                <w:rFonts w:hint="eastAsia" w:asciiTheme="minorEastAsia" w:hAnsiTheme="minorEastAsia" w:eastAsiaTheme="minorEastAsia" w:cstheme="minorEastAsia"/>
                <w:color w:val="auto"/>
                <w:sz w:val="21"/>
                <w:szCs w:val="21"/>
                <w:highlight w:val="none"/>
              </w:rPr>
              <w:t>‰</w:t>
            </w:r>
          </w:p>
        </w:tc>
      </w:tr>
    </w:tbl>
    <w:p w14:paraId="061472A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fldChar w:fldCharType="begin"/>
      </w:r>
      <w:r>
        <w:rPr>
          <w:rFonts w:hint="eastAsia" w:asciiTheme="minorEastAsia" w:hAnsiTheme="minorEastAsia" w:eastAsiaTheme="minorEastAsia" w:cstheme="minorEastAsia"/>
          <w:b w:val="0"/>
          <w:bCs w:val="0"/>
          <w:color w:val="auto"/>
          <w:sz w:val="21"/>
          <w:szCs w:val="21"/>
          <w:highlight w:val="none"/>
          <w:lang w:val="en-US" w:eastAsia="zh-CN"/>
        </w:rPr>
        <w:instrText xml:space="preserve"> = 1 \* GB2 \* MERGEFORMAT </w:instrText>
      </w:r>
      <w:r>
        <w:rPr>
          <w:rFonts w:hint="eastAsia" w:asciiTheme="minorEastAsia" w:hAnsiTheme="minorEastAsia" w:eastAsiaTheme="minorEastAsia" w:cstheme="minorEastAsia"/>
          <w:b w:val="0"/>
          <w:bCs w:val="0"/>
          <w:color w:val="auto"/>
          <w:sz w:val="21"/>
          <w:szCs w:val="21"/>
          <w:highlight w:val="none"/>
          <w:lang w:val="en-US" w:eastAsia="zh-CN"/>
        </w:rPr>
        <w:fldChar w:fldCharType="separate"/>
      </w:r>
      <w:r>
        <w:rPr>
          <w:rFonts w:hint="eastAsia" w:asciiTheme="minorEastAsia" w:hAnsiTheme="minorEastAsia" w:eastAsiaTheme="minorEastAsia" w:cstheme="minorEastAsia"/>
          <w:b w:val="0"/>
          <w:bCs w:val="0"/>
          <w:color w:val="auto"/>
          <w:sz w:val="21"/>
          <w:szCs w:val="21"/>
          <w:highlight w:val="none"/>
        </w:rPr>
        <w:t>⑴</w:t>
      </w:r>
      <w:r>
        <w:rPr>
          <w:rFonts w:hint="eastAsia" w:asciiTheme="minorEastAsia" w:hAnsiTheme="minorEastAsia" w:eastAsiaTheme="minorEastAsia" w:cstheme="minorEastAsia"/>
          <w:b w:val="0"/>
          <w:bCs w:val="0"/>
          <w:color w:val="auto"/>
          <w:sz w:val="21"/>
          <w:szCs w:val="21"/>
          <w:highlight w:val="none"/>
          <w:lang w:val="en-US" w:eastAsia="zh-CN"/>
        </w:rPr>
        <w:fldChar w:fldCharType="end"/>
      </w:r>
      <w:r>
        <w:rPr>
          <w:rFonts w:hint="eastAsia" w:asciiTheme="minorEastAsia" w:hAnsiTheme="minorEastAsia" w:eastAsiaTheme="minorEastAsia" w:cstheme="minorEastAsia"/>
          <w:b w:val="0"/>
          <w:bCs w:val="0"/>
          <w:color w:val="auto"/>
          <w:sz w:val="21"/>
          <w:szCs w:val="21"/>
          <w:highlight w:val="none"/>
        </w:rPr>
        <w:t>竣工财务决算评审服务费费率（双方签订合同的费率）确定方法：按本标项相应档次费率作为成交决算评审服务费率，也是双方签订框架协议的费率。</w:t>
      </w:r>
    </w:p>
    <w:p w14:paraId="7E8299D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fldChar w:fldCharType="begin"/>
      </w:r>
      <w:r>
        <w:rPr>
          <w:rFonts w:hint="eastAsia" w:asciiTheme="minorEastAsia" w:hAnsiTheme="minorEastAsia" w:eastAsiaTheme="minorEastAsia" w:cstheme="minorEastAsia"/>
          <w:color w:val="auto"/>
          <w:sz w:val="21"/>
          <w:szCs w:val="21"/>
          <w:highlight w:val="none"/>
          <w:lang w:val="en-US" w:eastAsia="zh-CN"/>
        </w:rPr>
        <w:instrText xml:space="preserve"> = 2 \* GB2 \* MERGEFORMAT </w:instrText>
      </w:r>
      <w:r>
        <w:rPr>
          <w:rFonts w:hint="eastAsia" w:asciiTheme="minorEastAsia" w:hAnsiTheme="minorEastAsia" w:eastAsiaTheme="minorEastAsia" w:cstheme="minorEastAsia"/>
          <w:color w:val="auto"/>
          <w:sz w:val="21"/>
          <w:szCs w:val="21"/>
          <w:highlight w:val="none"/>
          <w:lang w:val="en-US" w:eastAsia="zh-CN"/>
        </w:rPr>
        <w:fldChar w:fldCharType="separate"/>
      </w:r>
      <w:r>
        <w:rPr>
          <w:rFonts w:hint="eastAsia" w:asciiTheme="minorEastAsia" w:hAnsiTheme="minorEastAsia" w:eastAsiaTheme="minorEastAsia" w:cstheme="minorEastAsia"/>
          <w:color w:val="auto"/>
          <w:sz w:val="21"/>
          <w:szCs w:val="21"/>
          <w:highlight w:val="none"/>
        </w:rPr>
        <w:t>⑵</w:t>
      </w:r>
      <w:r>
        <w:rPr>
          <w:rFonts w:hint="eastAsia" w:asciiTheme="minorEastAsia" w:hAnsiTheme="minorEastAsia" w:eastAsiaTheme="minorEastAsia" w:cstheme="minorEastAsia"/>
          <w:color w:val="auto"/>
          <w:sz w:val="21"/>
          <w:szCs w:val="21"/>
          <w:highlight w:val="none"/>
          <w:lang w:val="en-US" w:eastAsia="zh-CN"/>
        </w:rPr>
        <w:fldChar w:fldCharType="end"/>
      </w:r>
      <w:r>
        <w:rPr>
          <w:rFonts w:hint="eastAsia" w:asciiTheme="minorEastAsia" w:hAnsiTheme="minorEastAsia" w:eastAsiaTheme="minorEastAsia" w:cstheme="minorEastAsia"/>
          <w:color w:val="auto"/>
          <w:sz w:val="21"/>
          <w:szCs w:val="21"/>
          <w:highlight w:val="none"/>
        </w:rPr>
        <w:t>供应商的响应报价已包括了实施和完成评审工作所需的劳务费、技术服务费、交通、通讯、办公场地、管理费、税费和利润等费用和政策性文件规定及合同包含的所有风险、责任等各项应有的费用，除非上述费用在合同中另有说明，合同期内，费率不再调整。</w:t>
      </w:r>
    </w:p>
    <w:p w14:paraId="5025A971">
      <w:pPr>
        <w:pStyle w:val="36"/>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leftChars="0" w:right="0" w:firstLine="420" w:firstLineChars="200"/>
        <w:jc w:val="left"/>
        <w:textAlignment w:val="auto"/>
        <w:rPr>
          <w:rFonts w:hint="eastAsia" w:asciiTheme="minorEastAsia" w:hAnsiTheme="minorEastAsia" w:eastAsiaTheme="minorEastAsia" w:cstheme="minorEastAsia"/>
          <w:color w:val="auto"/>
          <w:spacing w:val="0"/>
          <w:w w:val="100"/>
          <w:position w:val="0"/>
          <w:sz w:val="21"/>
          <w:szCs w:val="21"/>
          <w:highlight w:val="none"/>
        </w:rPr>
      </w:pPr>
      <w:r>
        <w:rPr>
          <w:rFonts w:hint="eastAsia" w:asciiTheme="minorEastAsia" w:hAnsiTheme="minorEastAsia" w:eastAsiaTheme="minorEastAsia" w:cstheme="minorEastAsia"/>
          <w:color w:val="auto"/>
          <w:spacing w:val="0"/>
          <w:w w:val="100"/>
          <w:position w:val="0"/>
          <w:sz w:val="21"/>
          <w:szCs w:val="21"/>
          <w:highlight w:val="none"/>
          <w:lang w:val="en-US" w:eastAsia="zh-CN"/>
        </w:rPr>
        <w:t>2、协议</w:t>
      </w:r>
      <w:r>
        <w:rPr>
          <w:rFonts w:hint="eastAsia" w:asciiTheme="minorEastAsia" w:hAnsiTheme="minorEastAsia" w:eastAsiaTheme="minorEastAsia" w:cstheme="minorEastAsia"/>
          <w:color w:val="auto"/>
          <w:spacing w:val="0"/>
          <w:w w:val="100"/>
          <w:position w:val="0"/>
          <w:sz w:val="21"/>
          <w:szCs w:val="21"/>
          <w:highlight w:val="none"/>
        </w:rPr>
        <w:t>内容：</w:t>
      </w:r>
    </w:p>
    <w:p w14:paraId="734B787A">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rPr>
          <w:rFonts w:hint="eastAsia" w:asciiTheme="minorEastAsia" w:hAnsiTheme="minorEastAsia" w:eastAsiaTheme="minorEastAsia" w:cstheme="minorEastAsia"/>
          <w:color w:val="auto"/>
          <w:sz w:val="21"/>
          <w:szCs w:val="21"/>
          <w:highlight w:val="none"/>
          <w:u w:val="none"/>
          <w:lang w:val="en-US" w:eastAsia="zh-CN"/>
        </w:rPr>
      </w:pPr>
      <w:r>
        <w:rPr>
          <w:rFonts w:hint="eastAsia" w:asciiTheme="minorEastAsia" w:hAnsiTheme="minorEastAsia" w:eastAsiaTheme="minorEastAsia" w:cstheme="minorEastAsia"/>
          <w:color w:val="auto"/>
          <w:sz w:val="21"/>
          <w:szCs w:val="21"/>
          <w:highlight w:val="none"/>
          <w:lang w:val="en-US" w:eastAsia="zh-CN"/>
        </w:rPr>
        <w:fldChar w:fldCharType="begin"/>
      </w:r>
      <w:r>
        <w:rPr>
          <w:rFonts w:hint="eastAsia" w:asciiTheme="minorEastAsia" w:hAnsiTheme="minorEastAsia" w:eastAsiaTheme="minorEastAsia" w:cstheme="minorEastAsia"/>
          <w:color w:val="auto"/>
          <w:sz w:val="21"/>
          <w:szCs w:val="21"/>
          <w:highlight w:val="none"/>
          <w:lang w:val="en-US" w:eastAsia="zh-CN"/>
        </w:rPr>
        <w:instrText xml:space="preserve"> = 1 \* GB2 \* MERGEFORMAT </w:instrText>
      </w:r>
      <w:r>
        <w:rPr>
          <w:rFonts w:hint="eastAsia" w:asciiTheme="minorEastAsia" w:hAnsiTheme="minorEastAsia" w:eastAsiaTheme="minorEastAsia" w:cstheme="minorEastAsia"/>
          <w:color w:val="auto"/>
          <w:sz w:val="21"/>
          <w:szCs w:val="21"/>
          <w:highlight w:val="none"/>
          <w:lang w:val="en-US" w:eastAsia="zh-CN"/>
        </w:rPr>
        <w:fldChar w:fldCharType="separate"/>
      </w:r>
      <w:r>
        <w:rPr>
          <w:rFonts w:hint="eastAsia" w:asciiTheme="minorEastAsia" w:hAnsiTheme="minorEastAsia" w:eastAsiaTheme="minorEastAsia" w:cstheme="minorEastAsia"/>
          <w:color w:val="auto"/>
          <w:sz w:val="21"/>
          <w:szCs w:val="21"/>
          <w:highlight w:val="none"/>
        </w:rPr>
        <w:t>⑴</w:t>
      </w:r>
      <w:r>
        <w:rPr>
          <w:rFonts w:hint="eastAsia" w:asciiTheme="minorEastAsia" w:hAnsiTheme="minorEastAsia" w:eastAsiaTheme="minorEastAsia" w:cstheme="minorEastAsia"/>
          <w:color w:val="auto"/>
          <w:sz w:val="21"/>
          <w:szCs w:val="21"/>
          <w:highlight w:val="none"/>
          <w:lang w:val="en-US" w:eastAsia="zh-CN"/>
        </w:rPr>
        <w:fldChar w:fldCharType="end"/>
      </w:r>
      <w:r>
        <w:rPr>
          <w:rFonts w:hint="eastAsia" w:asciiTheme="minorEastAsia" w:hAnsiTheme="minorEastAsia" w:eastAsiaTheme="minorEastAsia" w:cstheme="minorEastAsia"/>
          <w:color w:val="auto"/>
          <w:sz w:val="21"/>
          <w:szCs w:val="21"/>
          <w:highlight w:val="none"/>
          <w:lang w:val="en-US" w:eastAsia="zh-CN"/>
        </w:rPr>
        <w:t>负责征集人委托的政府投资建设项目竣工财务决算评审服务</w:t>
      </w:r>
      <w:r>
        <w:rPr>
          <w:rFonts w:hint="eastAsia" w:asciiTheme="minorEastAsia" w:hAnsiTheme="minorEastAsia" w:eastAsiaTheme="minorEastAsia" w:cstheme="minorEastAsia"/>
          <w:color w:val="auto"/>
          <w:sz w:val="21"/>
          <w:szCs w:val="21"/>
          <w:highlight w:val="none"/>
          <w:u w:val="none"/>
          <w:lang w:eastAsia="zh-CN"/>
        </w:rPr>
        <w:t>。</w:t>
      </w:r>
    </w:p>
    <w:p w14:paraId="346E9965">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0" w:line="380" w:lineRule="exact"/>
        <w:ind w:leftChars="0" w:right="0" w:rightChars="0" w:firstLine="420" w:firstLineChars="200"/>
        <w:jc w:val="left"/>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fldChar w:fldCharType="begin"/>
      </w:r>
      <w:r>
        <w:rPr>
          <w:rFonts w:hint="eastAsia" w:asciiTheme="minorEastAsia" w:hAnsiTheme="minorEastAsia" w:eastAsiaTheme="minorEastAsia" w:cstheme="minorEastAsia"/>
          <w:color w:val="auto"/>
          <w:sz w:val="21"/>
          <w:szCs w:val="21"/>
          <w:highlight w:val="none"/>
          <w:lang w:val="en-US" w:eastAsia="zh-CN"/>
        </w:rPr>
        <w:instrText xml:space="preserve"> = 2 \* GB2 \* MERGEFORMAT </w:instrText>
      </w:r>
      <w:r>
        <w:rPr>
          <w:rFonts w:hint="eastAsia" w:asciiTheme="minorEastAsia" w:hAnsiTheme="minorEastAsia" w:eastAsiaTheme="minorEastAsia" w:cstheme="minorEastAsia"/>
          <w:color w:val="auto"/>
          <w:sz w:val="21"/>
          <w:szCs w:val="21"/>
          <w:highlight w:val="none"/>
          <w:lang w:val="en-US" w:eastAsia="zh-CN"/>
        </w:rPr>
        <w:fldChar w:fldCharType="separate"/>
      </w:r>
      <w:r>
        <w:rPr>
          <w:rFonts w:hint="eastAsia" w:asciiTheme="minorEastAsia" w:hAnsiTheme="minorEastAsia" w:eastAsiaTheme="minorEastAsia" w:cstheme="minorEastAsia"/>
          <w:color w:val="auto"/>
          <w:sz w:val="21"/>
          <w:szCs w:val="21"/>
          <w:highlight w:val="none"/>
        </w:rPr>
        <w:t>⑵</w:t>
      </w:r>
      <w:r>
        <w:rPr>
          <w:rFonts w:hint="eastAsia" w:asciiTheme="minorEastAsia" w:hAnsiTheme="minorEastAsia" w:eastAsiaTheme="minorEastAsia" w:cstheme="minorEastAsia"/>
          <w:color w:val="auto"/>
          <w:sz w:val="21"/>
          <w:szCs w:val="21"/>
          <w:highlight w:val="none"/>
          <w:lang w:val="en-US" w:eastAsia="zh-CN"/>
        </w:rPr>
        <w:fldChar w:fldCharType="end"/>
      </w:r>
      <w:r>
        <w:rPr>
          <w:rFonts w:hint="eastAsia" w:asciiTheme="minorEastAsia" w:hAnsiTheme="minorEastAsia" w:eastAsiaTheme="minorEastAsia" w:cstheme="minorEastAsia"/>
          <w:color w:val="auto"/>
          <w:sz w:val="21"/>
          <w:szCs w:val="21"/>
          <w:highlight w:val="none"/>
          <w:lang w:val="en-US" w:eastAsia="zh-CN"/>
        </w:rPr>
        <w:t>成交供应商不得将征集人委托的评审工作转交或分包给第三方完成。</w:t>
      </w:r>
    </w:p>
    <w:p w14:paraId="01717DE5">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fldChar w:fldCharType="begin"/>
      </w:r>
      <w:r>
        <w:rPr>
          <w:rFonts w:hint="eastAsia" w:asciiTheme="minorEastAsia" w:hAnsiTheme="minorEastAsia" w:eastAsiaTheme="minorEastAsia" w:cstheme="minorEastAsia"/>
          <w:color w:val="auto"/>
          <w:sz w:val="21"/>
          <w:szCs w:val="21"/>
          <w:highlight w:val="none"/>
          <w:lang w:val="en-US" w:eastAsia="zh-CN"/>
        </w:rPr>
        <w:instrText xml:space="preserve"> = 3 \* GB2 \* MERGEFORMAT </w:instrText>
      </w:r>
      <w:r>
        <w:rPr>
          <w:rFonts w:hint="eastAsia" w:asciiTheme="minorEastAsia" w:hAnsiTheme="minorEastAsia" w:eastAsiaTheme="minorEastAsia" w:cstheme="minorEastAsia"/>
          <w:color w:val="auto"/>
          <w:sz w:val="21"/>
          <w:szCs w:val="21"/>
          <w:highlight w:val="none"/>
          <w:lang w:val="en-US" w:eastAsia="zh-CN"/>
        </w:rPr>
        <w:fldChar w:fldCharType="separate"/>
      </w:r>
      <w:r>
        <w:rPr>
          <w:rFonts w:hint="eastAsia" w:asciiTheme="minorEastAsia" w:hAnsiTheme="minorEastAsia" w:eastAsiaTheme="minorEastAsia" w:cstheme="minorEastAsia"/>
          <w:color w:val="auto"/>
          <w:sz w:val="21"/>
          <w:szCs w:val="21"/>
          <w:highlight w:val="none"/>
        </w:rPr>
        <w:t>⑶</w:t>
      </w:r>
      <w:r>
        <w:rPr>
          <w:rFonts w:hint="eastAsia" w:asciiTheme="minorEastAsia" w:hAnsiTheme="minorEastAsia" w:eastAsiaTheme="minorEastAsia" w:cstheme="minorEastAsia"/>
          <w:color w:val="auto"/>
          <w:sz w:val="21"/>
          <w:szCs w:val="21"/>
          <w:highlight w:val="none"/>
          <w:lang w:val="en-US" w:eastAsia="zh-CN"/>
        </w:rPr>
        <w:fldChar w:fldCharType="end"/>
      </w:r>
      <w:r>
        <w:rPr>
          <w:rFonts w:hint="eastAsia" w:asciiTheme="minorEastAsia" w:hAnsiTheme="minorEastAsia" w:eastAsiaTheme="minorEastAsia" w:cstheme="minorEastAsia"/>
          <w:color w:val="auto"/>
          <w:sz w:val="21"/>
          <w:szCs w:val="21"/>
          <w:highlight w:val="none"/>
          <w:lang w:val="en-US" w:eastAsia="zh-CN"/>
        </w:rPr>
        <w:t>入围供应商被征集人选定后，无正当理由不得拒绝征集人各类评审项目的委托。成交供应商接到项目通知后应按时响应并安排人员作资料接收等相关工作，应严格按国家有关标准提供相关评审服务，并在接收资料后按时递交成果文件。</w:t>
      </w:r>
    </w:p>
    <w:p w14:paraId="23717EF8">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fldChar w:fldCharType="begin"/>
      </w:r>
      <w:r>
        <w:rPr>
          <w:rFonts w:hint="eastAsia" w:asciiTheme="minorEastAsia" w:hAnsiTheme="minorEastAsia" w:eastAsiaTheme="minorEastAsia" w:cstheme="minorEastAsia"/>
          <w:color w:val="auto"/>
          <w:sz w:val="21"/>
          <w:szCs w:val="21"/>
          <w:highlight w:val="none"/>
          <w:lang w:val="en-US" w:eastAsia="zh-CN"/>
        </w:rPr>
        <w:instrText xml:space="preserve"> = 4 \* GB2 \* MERGEFORMAT </w:instrText>
      </w:r>
      <w:r>
        <w:rPr>
          <w:rFonts w:hint="eastAsia" w:asciiTheme="minorEastAsia" w:hAnsiTheme="minorEastAsia" w:eastAsiaTheme="minorEastAsia" w:cstheme="minorEastAsia"/>
          <w:color w:val="auto"/>
          <w:sz w:val="21"/>
          <w:szCs w:val="21"/>
          <w:highlight w:val="none"/>
          <w:lang w:val="en-US" w:eastAsia="zh-CN"/>
        </w:rPr>
        <w:fldChar w:fldCharType="separate"/>
      </w:r>
      <w:r>
        <w:rPr>
          <w:rFonts w:hint="eastAsia" w:asciiTheme="minorEastAsia" w:hAnsiTheme="minorEastAsia" w:eastAsiaTheme="minorEastAsia" w:cstheme="minorEastAsia"/>
          <w:color w:val="auto"/>
          <w:sz w:val="21"/>
          <w:szCs w:val="21"/>
          <w:highlight w:val="none"/>
        </w:rPr>
        <w:t>⑷</w:t>
      </w:r>
      <w:r>
        <w:rPr>
          <w:rFonts w:hint="eastAsia" w:asciiTheme="minorEastAsia" w:hAnsiTheme="minorEastAsia" w:eastAsiaTheme="minorEastAsia" w:cstheme="minorEastAsia"/>
          <w:color w:val="auto"/>
          <w:sz w:val="21"/>
          <w:szCs w:val="21"/>
          <w:highlight w:val="none"/>
          <w:lang w:val="en-US" w:eastAsia="zh-CN"/>
        </w:rPr>
        <w:fldChar w:fldCharType="end"/>
      </w:r>
      <w:r>
        <w:rPr>
          <w:rFonts w:hint="eastAsia" w:asciiTheme="minorEastAsia" w:hAnsiTheme="minorEastAsia" w:eastAsiaTheme="minorEastAsia" w:cstheme="minorEastAsia"/>
          <w:color w:val="auto"/>
          <w:sz w:val="21"/>
          <w:szCs w:val="21"/>
          <w:highlight w:val="none"/>
          <w:lang w:val="en-US" w:eastAsia="zh-CN"/>
        </w:rPr>
        <w:t>严格按照征集人提出的评审时限及评审工作流程细则要求，确保在对社会公开承诺和财政要求的时限内完成评审任务，按时按质将评审资料归档。</w:t>
      </w:r>
    </w:p>
    <w:p w14:paraId="33198C85">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0" w:line="380" w:lineRule="exact"/>
        <w:ind w:leftChars="0" w:right="0" w:rightChars="0" w:firstLine="420" w:firstLineChars="200"/>
        <w:jc w:val="left"/>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fldChar w:fldCharType="begin"/>
      </w:r>
      <w:r>
        <w:rPr>
          <w:rFonts w:hint="eastAsia" w:asciiTheme="minorEastAsia" w:hAnsiTheme="minorEastAsia" w:eastAsiaTheme="minorEastAsia" w:cstheme="minorEastAsia"/>
          <w:color w:val="auto"/>
          <w:sz w:val="21"/>
          <w:szCs w:val="21"/>
          <w:highlight w:val="none"/>
          <w:lang w:val="en-US" w:eastAsia="zh-CN"/>
        </w:rPr>
        <w:instrText xml:space="preserve"> = 5 \* GB2 \* MERGEFORMAT </w:instrText>
      </w:r>
      <w:r>
        <w:rPr>
          <w:rFonts w:hint="eastAsia" w:asciiTheme="minorEastAsia" w:hAnsiTheme="minorEastAsia" w:eastAsiaTheme="minorEastAsia" w:cstheme="minorEastAsia"/>
          <w:color w:val="auto"/>
          <w:sz w:val="21"/>
          <w:szCs w:val="21"/>
          <w:highlight w:val="none"/>
          <w:lang w:val="en-US" w:eastAsia="zh-CN"/>
        </w:rPr>
        <w:fldChar w:fldCharType="separate"/>
      </w:r>
      <w:r>
        <w:rPr>
          <w:rFonts w:hint="eastAsia" w:asciiTheme="minorEastAsia" w:hAnsiTheme="minorEastAsia" w:eastAsiaTheme="minorEastAsia" w:cstheme="minorEastAsia"/>
          <w:color w:val="auto"/>
          <w:sz w:val="21"/>
          <w:szCs w:val="21"/>
          <w:highlight w:val="none"/>
        </w:rPr>
        <w:t>⑸</w:t>
      </w:r>
      <w:r>
        <w:rPr>
          <w:rFonts w:hint="eastAsia" w:asciiTheme="minorEastAsia" w:hAnsiTheme="minorEastAsia" w:eastAsiaTheme="minorEastAsia" w:cstheme="minorEastAsia"/>
          <w:color w:val="auto"/>
          <w:sz w:val="21"/>
          <w:szCs w:val="21"/>
          <w:highlight w:val="none"/>
          <w:lang w:val="en-US" w:eastAsia="zh-CN"/>
        </w:rPr>
        <w:fldChar w:fldCharType="end"/>
      </w:r>
      <w:r>
        <w:rPr>
          <w:rFonts w:hint="eastAsia" w:asciiTheme="minorEastAsia" w:hAnsiTheme="minorEastAsia" w:eastAsiaTheme="minorEastAsia" w:cstheme="minorEastAsia"/>
          <w:color w:val="auto"/>
          <w:sz w:val="21"/>
          <w:szCs w:val="21"/>
          <w:highlight w:val="none"/>
          <w:lang w:val="en-US" w:eastAsia="zh-CN"/>
        </w:rPr>
        <w:t>入围供应商应提供免费增值服务：积极完成征集人、采购人安排提供的一定数量零星项目（不在评审范围、申请资金等项目，以下简称“零星项目”）的评审工作并根据征集人、采购人要求出具成果文件，评审质量、评审效率纳入正常项目评审考核管理。</w:t>
      </w:r>
    </w:p>
    <w:p w14:paraId="2AB78462">
      <w:pPr>
        <w:pStyle w:val="3"/>
        <w:keepNext w:val="0"/>
        <w:keepLines w:val="0"/>
        <w:pageBreakBefore w:val="0"/>
        <w:widowControl w:val="0"/>
        <w:kinsoku/>
        <w:wordWrap/>
        <w:overflowPunct/>
        <w:topLinePunct w:val="0"/>
        <w:autoSpaceDE/>
        <w:autoSpaceDN/>
        <w:bidi w:val="0"/>
        <w:adjustRightInd/>
        <w:snapToGrid/>
        <w:spacing w:after="0" w:line="380" w:lineRule="exact"/>
        <w:ind w:firstLine="420" w:firstLineChars="200"/>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3、确定第二阶段成交供应商的方式：</w:t>
      </w:r>
    </w:p>
    <w:p w14:paraId="7B2B5386">
      <w:pPr>
        <w:pStyle w:val="3"/>
        <w:keepNext w:val="0"/>
        <w:keepLines w:val="0"/>
        <w:pageBreakBefore w:val="0"/>
        <w:widowControl w:val="0"/>
        <w:kinsoku/>
        <w:wordWrap/>
        <w:overflowPunct/>
        <w:topLinePunct w:val="0"/>
        <w:autoSpaceDE/>
        <w:autoSpaceDN/>
        <w:bidi w:val="0"/>
        <w:adjustRightInd/>
        <w:snapToGrid/>
        <w:spacing w:after="0" w:line="38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zh-CN"/>
        </w:rPr>
        <w:t>确定第二阶段成交供应商的方式为</w:t>
      </w:r>
      <w:r>
        <w:rPr>
          <w:rFonts w:hint="eastAsia" w:asciiTheme="minorEastAsia" w:hAnsiTheme="minorEastAsia" w:eastAsiaTheme="minorEastAsia" w:cstheme="minorEastAsia"/>
          <w:b/>
          <w:bCs/>
          <w:color w:val="auto"/>
          <w:kern w:val="0"/>
          <w:sz w:val="21"/>
          <w:szCs w:val="21"/>
          <w:highlight w:val="none"/>
          <w:u w:val="single"/>
          <w:lang w:val="zh-CN"/>
        </w:rPr>
        <w:t>直接选定</w:t>
      </w:r>
      <w:r>
        <w:rPr>
          <w:rFonts w:hint="eastAsia" w:asciiTheme="minorEastAsia" w:hAnsiTheme="minorEastAsia" w:eastAsiaTheme="minorEastAsia" w:cstheme="minorEastAsia"/>
          <w:color w:val="auto"/>
          <w:kern w:val="0"/>
          <w:sz w:val="21"/>
          <w:szCs w:val="21"/>
          <w:highlight w:val="none"/>
          <w:lang w:val="zh-CN"/>
        </w:rPr>
        <w:t>。</w:t>
      </w:r>
      <w:r>
        <w:rPr>
          <w:rFonts w:hint="eastAsia" w:asciiTheme="minorEastAsia" w:hAnsiTheme="minorEastAsia" w:eastAsiaTheme="minorEastAsia" w:cstheme="minorEastAsia"/>
          <w:color w:val="auto"/>
          <w:sz w:val="21"/>
          <w:szCs w:val="21"/>
          <w:highlight w:val="none"/>
          <w:lang w:val="en-US" w:eastAsia="zh-CN"/>
        </w:rPr>
        <w:t>在框架协议有效期内，征集人可根据</w:t>
      </w:r>
      <w:r>
        <w:rPr>
          <w:rFonts w:hint="eastAsia" w:asciiTheme="minorEastAsia" w:hAnsiTheme="minorEastAsia" w:eastAsiaTheme="minorEastAsia" w:cstheme="minorEastAsia"/>
          <w:color w:val="auto"/>
          <w:sz w:val="21"/>
          <w:szCs w:val="21"/>
          <w:highlight w:val="none"/>
        </w:rPr>
        <w:t>各</w:t>
      </w:r>
      <w:r>
        <w:rPr>
          <w:rFonts w:hint="eastAsia" w:asciiTheme="minorEastAsia" w:hAnsiTheme="minorEastAsia" w:eastAsiaTheme="minorEastAsia" w:cstheme="minorEastAsia"/>
          <w:color w:val="auto"/>
          <w:sz w:val="21"/>
          <w:szCs w:val="21"/>
          <w:highlight w:val="none"/>
          <w:lang w:val="en-US" w:eastAsia="zh-CN"/>
        </w:rPr>
        <w:t>类服务</w:t>
      </w:r>
      <w:r>
        <w:rPr>
          <w:rFonts w:hint="eastAsia" w:asciiTheme="minorEastAsia" w:hAnsiTheme="minorEastAsia" w:eastAsiaTheme="minorEastAsia" w:cstheme="minorEastAsia"/>
          <w:color w:val="auto"/>
          <w:sz w:val="21"/>
          <w:szCs w:val="21"/>
          <w:highlight w:val="none"/>
        </w:rPr>
        <w:t>项目</w:t>
      </w:r>
      <w:r>
        <w:rPr>
          <w:rFonts w:hint="eastAsia" w:asciiTheme="minorEastAsia" w:hAnsiTheme="minorEastAsia" w:eastAsiaTheme="minorEastAsia" w:cstheme="minorEastAsia"/>
          <w:color w:val="auto"/>
          <w:sz w:val="21"/>
          <w:szCs w:val="21"/>
          <w:highlight w:val="none"/>
          <w:lang w:val="en-US" w:eastAsia="zh-CN"/>
        </w:rPr>
        <w:t>的类别和规模情况，依据服务质量以</w:t>
      </w:r>
      <w:r>
        <w:rPr>
          <w:rFonts w:hint="eastAsia" w:asciiTheme="minorEastAsia" w:hAnsiTheme="minorEastAsia" w:eastAsiaTheme="minorEastAsia" w:cstheme="minorEastAsia"/>
          <w:color w:val="auto"/>
          <w:sz w:val="21"/>
          <w:szCs w:val="21"/>
          <w:highlight w:val="none"/>
        </w:rPr>
        <w:t>及服务便利性、用户评价等因素，</w:t>
      </w:r>
      <w:r>
        <w:rPr>
          <w:rFonts w:hint="eastAsia" w:asciiTheme="minorEastAsia" w:hAnsiTheme="minorEastAsia" w:eastAsiaTheme="minorEastAsia" w:cstheme="minorEastAsia"/>
          <w:color w:val="auto"/>
          <w:kern w:val="0"/>
          <w:sz w:val="21"/>
          <w:szCs w:val="21"/>
          <w:highlight w:val="none"/>
          <w:lang w:val="zh-CN"/>
        </w:rPr>
        <w:t>从第一阶段入围供应商中直接选定</w:t>
      </w:r>
      <w:r>
        <w:rPr>
          <w:rFonts w:hint="eastAsia" w:asciiTheme="minorEastAsia" w:hAnsiTheme="minorEastAsia" w:eastAsiaTheme="minorEastAsia" w:cstheme="minorEastAsia"/>
          <w:color w:val="auto"/>
          <w:sz w:val="21"/>
          <w:szCs w:val="21"/>
          <w:highlight w:val="none"/>
        </w:rPr>
        <w:t>，并</w:t>
      </w:r>
      <w:r>
        <w:rPr>
          <w:rFonts w:hint="eastAsia" w:asciiTheme="minorEastAsia" w:hAnsiTheme="minorEastAsia" w:eastAsiaTheme="minorEastAsia" w:cstheme="minorEastAsia"/>
          <w:color w:val="auto"/>
          <w:sz w:val="21"/>
          <w:szCs w:val="21"/>
          <w:highlight w:val="none"/>
          <w:lang w:val="en-US" w:eastAsia="zh-CN"/>
        </w:rPr>
        <w:t>与其</w:t>
      </w:r>
      <w:r>
        <w:rPr>
          <w:rFonts w:hint="eastAsia" w:asciiTheme="minorEastAsia" w:hAnsiTheme="minorEastAsia" w:eastAsiaTheme="minorEastAsia" w:cstheme="minorEastAsia"/>
          <w:color w:val="auto"/>
          <w:sz w:val="21"/>
          <w:szCs w:val="21"/>
          <w:highlight w:val="none"/>
        </w:rPr>
        <w:t>签订采购合同，委托其开展相关服务工作。</w:t>
      </w:r>
    </w:p>
    <w:p w14:paraId="435DBB31">
      <w:pPr>
        <w:pStyle w:val="36"/>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right="0" w:firstLine="420" w:firstLineChars="200"/>
        <w:jc w:val="left"/>
        <w:textAlignment w:val="auto"/>
        <w:rPr>
          <w:rFonts w:hint="eastAsia" w:asciiTheme="minorEastAsia" w:hAnsiTheme="minorEastAsia" w:eastAsiaTheme="minorEastAsia" w:cstheme="minorEastAsia"/>
          <w:color w:val="auto"/>
          <w:spacing w:val="0"/>
          <w:w w:val="100"/>
          <w:position w:val="0"/>
          <w:sz w:val="21"/>
          <w:szCs w:val="21"/>
          <w:highlight w:val="none"/>
          <w:lang w:val="en-US" w:eastAsia="zh-CN"/>
        </w:rPr>
      </w:pPr>
      <w:r>
        <w:rPr>
          <w:rFonts w:hint="eastAsia" w:asciiTheme="minorEastAsia" w:hAnsiTheme="minorEastAsia" w:eastAsiaTheme="minorEastAsia" w:cstheme="minorEastAsia"/>
          <w:color w:val="auto"/>
          <w:spacing w:val="0"/>
          <w:w w:val="100"/>
          <w:position w:val="0"/>
          <w:sz w:val="21"/>
          <w:szCs w:val="21"/>
          <w:highlight w:val="none"/>
          <w:lang w:val="en-US" w:eastAsia="zh-CN"/>
        </w:rPr>
        <w:t>4、入围供应商清退和补充规则</w:t>
      </w:r>
    </w:p>
    <w:p w14:paraId="4AE33DBB">
      <w:pPr>
        <w:pStyle w:val="36"/>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right="0" w:firstLine="420" w:firstLineChars="200"/>
        <w:jc w:val="left"/>
        <w:textAlignment w:val="auto"/>
        <w:rPr>
          <w:rFonts w:hint="eastAsia" w:asciiTheme="minorEastAsia" w:hAnsiTheme="minorEastAsia" w:eastAsiaTheme="minorEastAsia" w:cstheme="minorEastAsia"/>
          <w:color w:val="auto"/>
          <w:spacing w:val="0"/>
          <w:w w:val="100"/>
          <w:position w:val="0"/>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fldChar w:fldCharType="begin"/>
      </w:r>
      <w:r>
        <w:rPr>
          <w:rFonts w:hint="eastAsia" w:asciiTheme="minorEastAsia" w:hAnsiTheme="minorEastAsia" w:eastAsiaTheme="minorEastAsia" w:cstheme="minorEastAsia"/>
          <w:color w:val="auto"/>
          <w:sz w:val="21"/>
          <w:szCs w:val="21"/>
          <w:highlight w:val="none"/>
          <w:lang w:val="en-US" w:eastAsia="zh-CN"/>
        </w:rPr>
        <w:instrText xml:space="preserve"> = 1 \* GB2 \* MERGEFORMAT </w:instrText>
      </w:r>
      <w:r>
        <w:rPr>
          <w:rFonts w:hint="eastAsia" w:asciiTheme="minorEastAsia" w:hAnsiTheme="minorEastAsia" w:eastAsiaTheme="minorEastAsia" w:cstheme="minorEastAsia"/>
          <w:color w:val="auto"/>
          <w:sz w:val="21"/>
          <w:szCs w:val="21"/>
          <w:highlight w:val="none"/>
          <w:lang w:val="en-US" w:eastAsia="zh-CN"/>
        </w:rPr>
        <w:fldChar w:fldCharType="separate"/>
      </w:r>
      <w:r>
        <w:rPr>
          <w:rFonts w:hint="eastAsia" w:asciiTheme="minorEastAsia" w:hAnsiTheme="minorEastAsia" w:eastAsiaTheme="minorEastAsia" w:cstheme="minorEastAsia"/>
          <w:color w:val="auto"/>
          <w:sz w:val="21"/>
          <w:szCs w:val="21"/>
          <w:highlight w:val="none"/>
        </w:rPr>
        <w:t>⑴</w:t>
      </w:r>
      <w:r>
        <w:rPr>
          <w:rFonts w:hint="eastAsia" w:asciiTheme="minorEastAsia" w:hAnsiTheme="minorEastAsia" w:eastAsiaTheme="minorEastAsia" w:cstheme="minorEastAsia"/>
          <w:color w:val="auto"/>
          <w:sz w:val="21"/>
          <w:szCs w:val="21"/>
          <w:highlight w:val="none"/>
          <w:lang w:val="en-US" w:eastAsia="zh-CN"/>
        </w:rPr>
        <w:fldChar w:fldCharType="end"/>
      </w:r>
      <w:r>
        <w:rPr>
          <w:rFonts w:hint="eastAsia" w:asciiTheme="minorEastAsia" w:hAnsiTheme="minorEastAsia" w:eastAsiaTheme="minorEastAsia" w:cstheme="minorEastAsia"/>
          <w:color w:val="auto"/>
          <w:spacing w:val="0"/>
          <w:w w:val="100"/>
          <w:position w:val="0"/>
          <w:sz w:val="21"/>
          <w:szCs w:val="21"/>
          <w:highlight w:val="none"/>
          <w:lang w:val="en-US" w:eastAsia="zh-CN"/>
        </w:rPr>
        <w:t>入围供应商的清退</w:t>
      </w:r>
    </w:p>
    <w:p w14:paraId="1C90615D">
      <w:pPr>
        <w:pStyle w:val="36"/>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right="0" w:firstLine="420" w:firstLineChars="200"/>
        <w:jc w:val="left"/>
        <w:textAlignment w:val="auto"/>
        <w:rPr>
          <w:rFonts w:hint="eastAsia" w:asciiTheme="minorEastAsia" w:hAnsiTheme="minorEastAsia" w:eastAsiaTheme="minorEastAsia" w:cstheme="minorEastAsia"/>
          <w:color w:val="auto"/>
          <w:spacing w:val="0"/>
          <w:w w:val="100"/>
          <w:position w:val="0"/>
          <w:sz w:val="21"/>
          <w:szCs w:val="21"/>
          <w:highlight w:val="none"/>
          <w:lang w:val="en-US" w:eastAsia="zh-CN"/>
        </w:rPr>
      </w:pPr>
      <w:r>
        <w:rPr>
          <w:rFonts w:hint="eastAsia" w:asciiTheme="minorEastAsia" w:hAnsiTheme="minorEastAsia" w:eastAsiaTheme="minorEastAsia" w:cstheme="minorEastAsia"/>
          <w:color w:val="auto"/>
          <w:spacing w:val="0"/>
          <w:w w:val="100"/>
          <w:position w:val="0"/>
          <w:sz w:val="21"/>
          <w:szCs w:val="21"/>
          <w:highlight w:val="none"/>
          <w:lang w:val="en-US" w:eastAsia="zh-CN"/>
        </w:rPr>
        <w:t>乙方在签订本框架协议前出现以下情形之一的，甲方将取消其入围资格；乙方在签订本框架协议后出现以下情形之一的，甲方将解除与其签订的框架协议：</w:t>
      </w:r>
    </w:p>
    <w:p w14:paraId="2BFCCA43">
      <w:pPr>
        <w:pStyle w:val="36"/>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right="0" w:firstLine="420" w:firstLineChars="200"/>
        <w:jc w:val="left"/>
        <w:textAlignment w:val="auto"/>
        <w:rPr>
          <w:rFonts w:hint="eastAsia" w:asciiTheme="minorEastAsia" w:hAnsiTheme="minorEastAsia" w:eastAsiaTheme="minorEastAsia" w:cstheme="minorEastAsia"/>
          <w:color w:val="auto"/>
          <w:spacing w:val="0"/>
          <w:w w:val="100"/>
          <w:position w:val="0"/>
          <w:sz w:val="21"/>
          <w:szCs w:val="21"/>
          <w:highlight w:val="none"/>
          <w:lang w:val="en-US" w:eastAsia="zh-CN"/>
        </w:rPr>
      </w:pP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begin"/>
      </w:r>
      <w:r>
        <w:rPr>
          <w:rFonts w:hint="eastAsia" w:asciiTheme="minorEastAsia" w:hAnsiTheme="minorEastAsia" w:eastAsiaTheme="minorEastAsia" w:cstheme="minorEastAsia"/>
          <w:color w:val="auto"/>
          <w:spacing w:val="0"/>
          <w:w w:val="100"/>
          <w:position w:val="0"/>
          <w:sz w:val="21"/>
          <w:szCs w:val="21"/>
          <w:highlight w:val="none"/>
          <w:lang w:val="en-US" w:eastAsia="zh-CN"/>
        </w:rPr>
        <w:instrText xml:space="preserve"> = 1 \* GB3 \* MERGEFORMAT </w:instrText>
      </w: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separate"/>
      </w:r>
      <w:r>
        <w:rPr>
          <w:rFonts w:hint="eastAsia" w:asciiTheme="minorEastAsia" w:hAnsiTheme="minorEastAsia" w:eastAsiaTheme="minorEastAsia" w:cstheme="minorEastAsia"/>
          <w:color w:val="auto"/>
          <w:sz w:val="21"/>
          <w:szCs w:val="21"/>
          <w:highlight w:val="none"/>
        </w:rPr>
        <w:t>①</w:t>
      </w: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end"/>
      </w:r>
      <w:r>
        <w:rPr>
          <w:rFonts w:hint="eastAsia" w:asciiTheme="minorEastAsia" w:hAnsiTheme="minorEastAsia" w:eastAsiaTheme="minorEastAsia" w:cstheme="minorEastAsia"/>
          <w:color w:val="auto"/>
          <w:spacing w:val="0"/>
          <w:w w:val="100"/>
          <w:position w:val="0"/>
          <w:sz w:val="21"/>
          <w:szCs w:val="21"/>
          <w:highlight w:val="none"/>
          <w:lang w:val="en-US" w:eastAsia="zh-CN"/>
        </w:rPr>
        <w:t>恶意串通谋取入围或者合同成交的；</w:t>
      </w:r>
    </w:p>
    <w:p w14:paraId="66241482">
      <w:pPr>
        <w:pStyle w:val="36"/>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right="0" w:firstLine="420" w:firstLineChars="200"/>
        <w:jc w:val="left"/>
        <w:textAlignment w:val="auto"/>
        <w:rPr>
          <w:rFonts w:hint="eastAsia" w:asciiTheme="minorEastAsia" w:hAnsiTheme="minorEastAsia" w:eastAsiaTheme="minorEastAsia" w:cstheme="minorEastAsia"/>
          <w:color w:val="auto"/>
          <w:spacing w:val="0"/>
          <w:w w:val="100"/>
          <w:position w:val="0"/>
          <w:sz w:val="21"/>
          <w:szCs w:val="21"/>
          <w:highlight w:val="none"/>
          <w:lang w:val="en-US" w:eastAsia="zh-CN"/>
        </w:rPr>
      </w:pP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begin"/>
      </w:r>
      <w:r>
        <w:rPr>
          <w:rFonts w:hint="eastAsia" w:asciiTheme="minorEastAsia" w:hAnsiTheme="minorEastAsia" w:eastAsiaTheme="minorEastAsia" w:cstheme="minorEastAsia"/>
          <w:color w:val="auto"/>
          <w:spacing w:val="0"/>
          <w:w w:val="100"/>
          <w:position w:val="0"/>
          <w:sz w:val="21"/>
          <w:szCs w:val="21"/>
          <w:highlight w:val="none"/>
          <w:lang w:val="en-US" w:eastAsia="zh-CN"/>
        </w:rPr>
        <w:instrText xml:space="preserve"> = 2 \* GB3 \* MERGEFORMAT </w:instrText>
      </w: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separate"/>
      </w:r>
      <w:r>
        <w:rPr>
          <w:rFonts w:hint="eastAsia" w:asciiTheme="minorEastAsia" w:hAnsiTheme="minorEastAsia" w:eastAsiaTheme="minorEastAsia" w:cstheme="minorEastAsia"/>
          <w:color w:val="auto"/>
          <w:sz w:val="21"/>
          <w:szCs w:val="21"/>
          <w:highlight w:val="none"/>
        </w:rPr>
        <w:t>②</w:t>
      </w: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end"/>
      </w:r>
      <w:r>
        <w:rPr>
          <w:rFonts w:hint="eastAsia" w:asciiTheme="minorEastAsia" w:hAnsiTheme="minorEastAsia" w:eastAsiaTheme="minorEastAsia" w:cstheme="minorEastAsia"/>
          <w:color w:val="auto"/>
          <w:spacing w:val="0"/>
          <w:w w:val="100"/>
          <w:position w:val="0"/>
          <w:sz w:val="21"/>
          <w:szCs w:val="21"/>
          <w:highlight w:val="none"/>
          <w:lang w:val="en-US" w:eastAsia="zh-CN"/>
        </w:rPr>
        <w:t>提供虚假材料谋取入围或者合同成交的；</w:t>
      </w:r>
    </w:p>
    <w:p w14:paraId="3967340B">
      <w:pPr>
        <w:pStyle w:val="36"/>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right="0" w:firstLine="420" w:firstLineChars="200"/>
        <w:jc w:val="left"/>
        <w:textAlignment w:val="auto"/>
        <w:rPr>
          <w:rFonts w:hint="eastAsia" w:asciiTheme="minorEastAsia" w:hAnsiTheme="minorEastAsia" w:eastAsiaTheme="minorEastAsia" w:cstheme="minorEastAsia"/>
          <w:color w:val="auto"/>
          <w:spacing w:val="0"/>
          <w:w w:val="100"/>
          <w:position w:val="0"/>
          <w:sz w:val="21"/>
          <w:szCs w:val="21"/>
          <w:highlight w:val="none"/>
          <w:lang w:val="en-US" w:eastAsia="zh-CN"/>
        </w:rPr>
      </w:pP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begin"/>
      </w:r>
      <w:r>
        <w:rPr>
          <w:rFonts w:hint="eastAsia" w:asciiTheme="minorEastAsia" w:hAnsiTheme="minorEastAsia" w:eastAsiaTheme="minorEastAsia" w:cstheme="minorEastAsia"/>
          <w:color w:val="auto"/>
          <w:spacing w:val="0"/>
          <w:w w:val="100"/>
          <w:position w:val="0"/>
          <w:sz w:val="21"/>
          <w:szCs w:val="21"/>
          <w:highlight w:val="none"/>
          <w:lang w:val="en-US" w:eastAsia="zh-CN"/>
        </w:rPr>
        <w:instrText xml:space="preserve"> = 3 \* GB3 \* MERGEFORMAT </w:instrText>
      </w: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separate"/>
      </w:r>
      <w:r>
        <w:rPr>
          <w:rFonts w:hint="eastAsia" w:asciiTheme="minorEastAsia" w:hAnsiTheme="minorEastAsia" w:eastAsiaTheme="minorEastAsia" w:cstheme="minorEastAsia"/>
          <w:color w:val="auto"/>
          <w:sz w:val="21"/>
          <w:szCs w:val="21"/>
          <w:highlight w:val="none"/>
        </w:rPr>
        <w:t>③</w:t>
      </w: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end"/>
      </w:r>
      <w:r>
        <w:rPr>
          <w:rFonts w:hint="eastAsia" w:asciiTheme="minorEastAsia" w:hAnsiTheme="minorEastAsia" w:eastAsiaTheme="minorEastAsia" w:cstheme="minorEastAsia"/>
          <w:color w:val="auto"/>
          <w:spacing w:val="0"/>
          <w:w w:val="100"/>
          <w:position w:val="0"/>
          <w:sz w:val="21"/>
          <w:szCs w:val="21"/>
          <w:highlight w:val="none"/>
          <w:lang w:val="en-US" w:eastAsia="zh-CN"/>
        </w:rPr>
        <w:t>无正当理由拒不接受合同授予的；</w:t>
      </w:r>
    </w:p>
    <w:p w14:paraId="2948F01F">
      <w:pPr>
        <w:pStyle w:val="36"/>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right="0" w:firstLine="420" w:firstLineChars="200"/>
        <w:jc w:val="left"/>
        <w:textAlignment w:val="auto"/>
        <w:rPr>
          <w:rFonts w:hint="eastAsia" w:asciiTheme="minorEastAsia" w:hAnsiTheme="minorEastAsia" w:eastAsiaTheme="minorEastAsia" w:cstheme="minorEastAsia"/>
          <w:color w:val="auto"/>
          <w:spacing w:val="0"/>
          <w:w w:val="100"/>
          <w:position w:val="0"/>
          <w:sz w:val="21"/>
          <w:szCs w:val="21"/>
          <w:highlight w:val="none"/>
          <w:lang w:val="en-US" w:eastAsia="zh-CN"/>
        </w:rPr>
      </w:pP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begin"/>
      </w:r>
      <w:r>
        <w:rPr>
          <w:rFonts w:hint="eastAsia" w:asciiTheme="minorEastAsia" w:hAnsiTheme="minorEastAsia" w:eastAsiaTheme="minorEastAsia" w:cstheme="minorEastAsia"/>
          <w:color w:val="auto"/>
          <w:spacing w:val="0"/>
          <w:w w:val="100"/>
          <w:position w:val="0"/>
          <w:sz w:val="21"/>
          <w:szCs w:val="21"/>
          <w:highlight w:val="none"/>
          <w:lang w:val="en-US" w:eastAsia="zh-CN"/>
        </w:rPr>
        <w:instrText xml:space="preserve"> = 4 \* GB3 \* MERGEFORMAT </w:instrText>
      </w: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separate"/>
      </w:r>
      <w:r>
        <w:rPr>
          <w:rFonts w:hint="eastAsia" w:asciiTheme="minorEastAsia" w:hAnsiTheme="minorEastAsia" w:eastAsiaTheme="minorEastAsia" w:cstheme="minorEastAsia"/>
          <w:color w:val="auto"/>
          <w:sz w:val="21"/>
          <w:szCs w:val="21"/>
          <w:highlight w:val="none"/>
        </w:rPr>
        <w:t>④</w:t>
      </w: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end"/>
      </w:r>
      <w:r>
        <w:rPr>
          <w:rFonts w:hint="eastAsia" w:asciiTheme="minorEastAsia" w:hAnsiTheme="minorEastAsia" w:eastAsiaTheme="minorEastAsia" w:cstheme="minorEastAsia"/>
          <w:color w:val="auto"/>
          <w:spacing w:val="0"/>
          <w:w w:val="100"/>
          <w:position w:val="0"/>
          <w:sz w:val="21"/>
          <w:szCs w:val="21"/>
          <w:highlight w:val="none"/>
          <w:lang w:val="en-US" w:eastAsia="zh-CN"/>
        </w:rPr>
        <w:t>不履行合同义务或者履行合同义务不符合约定，经征集人请求履行后仍不履行或者仍未按约定履行的；</w:t>
      </w:r>
    </w:p>
    <w:p w14:paraId="23831873">
      <w:pPr>
        <w:pStyle w:val="36"/>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right="0" w:firstLine="420" w:firstLineChars="200"/>
        <w:jc w:val="left"/>
        <w:textAlignment w:val="auto"/>
        <w:rPr>
          <w:rFonts w:hint="eastAsia" w:asciiTheme="minorEastAsia" w:hAnsiTheme="minorEastAsia" w:eastAsiaTheme="minorEastAsia" w:cstheme="minorEastAsia"/>
          <w:color w:val="auto"/>
          <w:spacing w:val="0"/>
          <w:w w:val="100"/>
          <w:position w:val="0"/>
          <w:sz w:val="21"/>
          <w:szCs w:val="21"/>
          <w:highlight w:val="none"/>
          <w:lang w:val="en-US" w:eastAsia="zh-CN"/>
        </w:rPr>
      </w:pP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begin"/>
      </w:r>
      <w:r>
        <w:rPr>
          <w:rFonts w:hint="eastAsia" w:asciiTheme="minorEastAsia" w:hAnsiTheme="minorEastAsia" w:eastAsiaTheme="minorEastAsia" w:cstheme="minorEastAsia"/>
          <w:color w:val="auto"/>
          <w:spacing w:val="0"/>
          <w:w w:val="100"/>
          <w:position w:val="0"/>
          <w:sz w:val="21"/>
          <w:szCs w:val="21"/>
          <w:highlight w:val="none"/>
          <w:lang w:val="en-US" w:eastAsia="zh-CN"/>
        </w:rPr>
        <w:instrText xml:space="preserve"> = 5 \* GB3 \* MERGEFORMAT </w:instrText>
      </w: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separate"/>
      </w:r>
      <w:r>
        <w:rPr>
          <w:rFonts w:hint="eastAsia" w:asciiTheme="minorEastAsia" w:hAnsiTheme="minorEastAsia" w:eastAsiaTheme="minorEastAsia" w:cstheme="minorEastAsia"/>
          <w:color w:val="auto"/>
          <w:sz w:val="21"/>
          <w:szCs w:val="21"/>
          <w:highlight w:val="none"/>
        </w:rPr>
        <w:t>⑤</w:t>
      </w: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end"/>
      </w:r>
      <w:r>
        <w:rPr>
          <w:rFonts w:hint="eastAsia" w:asciiTheme="minorEastAsia" w:hAnsiTheme="minorEastAsia" w:eastAsiaTheme="minorEastAsia" w:cstheme="minorEastAsia"/>
          <w:color w:val="auto"/>
          <w:spacing w:val="0"/>
          <w:w w:val="100"/>
          <w:position w:val="0"/>
          <w:sz w:val="21"/>
          <w:szCs w:val="21"/>
          <w:highlight w:val="none"/>
          <w:lang w:val="en-US" w:eastAsia="zh-CN"/>
        </w:rPr>
        <w:t>框架协议有效期内，因违法行为被禁止或限制参加政府采购活动的；</w:t>
      </w:r>
    </w:p>
    <w:p w14:paraId="54F2B4B2">
      <w:pPr>
        <w:pStyle w:val="36"/>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right="0" w:firstLine="420" w:firstLineChars="200"/>
        <w:jc w:val="left"/>
        <w:textAlignment w:val="auto"/>
        <w:rPr>
          <w:rFonts w:hint="eastAsia" w:asciiTheme="minorEastAsia" w:hAnsiTheme="minorEastAsia" w:eastAsiaTheme="minorEastAsia" w:cstheme="minorEastAsia"/>
          <w:color w:val="auto"/>
          <w:spacing w:val="0"/>
          <w:w w:val="100"/>
          <w:position w:val="0"/>
          <w:sz w:val="21"/>
          <w:szCs w:val="21"/>
          <w:highlight w:val="none"/>
          <w:lang w:val="en-US" w:eastAsia="zh-CN"/>
        </w:rPr>
      </w:pP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begin"/>
      </w:r>
      <w:r>
        <w:rPr>
          <w:rFonts w:hint="eastAsia" w:asciiTheme="minorEastAsia" w:hAnsiTheme="minorEastAsia" w:eastAsiaTheme="minorEastAsia" w:cstheme="minorEastAsia"/>
          <w:color w:val="auto"/>
          <w:spacing w:val="0"/>
          <w:w w:val="100"/>
          <w:position w:val="0"/>
          <w:sz w:val="21"/>
          <w:szCs w:val="21"/>
          <w:highlight w:val="none"/>
          <w:lang w:val="en-US" w:eastAsia="zh-CN"/>
        </w:rPr>
        <w:instrText xml:space="preserve"> = 6 \* GB3 \* MERGEFORMAT </w:instrText>
      </w: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separate"/>
      </w:r>
      <w:r>
        <w:rPr>
          <w:rFonts w:hint="eastAsia" w:asciiTheme="minorEastAsia" w:hAnsiTheme="minorEastAsia" w:eastAsiaTheme="minorEastAsia" w:cstheme="minorEastAsia"/>
          <w:color w:val="auto"/>
          <w:sz w:val="21"/>
          <w:szCs w:val="21"/>
          <w:highlight w:val="none"/>
        </w:rPr>
        <w:t>⑥</w:t>
      </w: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end"/>
      </w:r>
      <w:r>
        <w:rPr>
          <w:rFonts w:hint="eastAsia" w:asciiTheme="minorEastAsia" w:hAnsiTheme="minorEastAsia" w:eastAsiaTheme="minorEastAsia" w:cstheme="minorEastAsia"/>
          <w:color w:val="auto"/>
          <w:spacing w:val="0"/>
          <w:w w:val="100"/>
          <w:position w:val="0"/>
          <w:sz w:val="21"/>
          <w:szCs w:val="21"/>
          <w:highlight w:val="none"/>
          <w:lang w:val="en-US" w:eastAsia="zh-CN"/>
        </w:rPr>
        <w:t>入围供应商的组织机构、经营、财务状况发生较大变化，可能造成不能履行框架协议或合同、无法按照征集文件要求提交履约保证金的。</w:t>
      </w:r>
    </w:p>
    <w:p w14:paraId="5DA76FF4">
      <w:pPr>
        <w:pStyle w:val="36"/>
        <w:keepNext w:val="0"/>
        <w:keepLines w:val="0"/>
        <w:pageBreakBefore w:val="0"/>
        <w:widowControl w:val="0"/>
        <w:shd w:val="clear" w:color="auto" w:fill="auto"/>
        <w:kinsoku/>
        <w:wordWrap/>
        <w:overflowPunct/>
        <w:topLinePunct w:val="0"/>
        <w:autoSpaceDE/>
        <w:autoSpaceDN/>
        <w:bidi w:val="0"/>
        <w:adjustRightInd/>
        <w:snapToGrid/>
        <w:spacing w:before="0" w:after="0" w:line="380" w:lineRule="exact"/>
        <w:ind w:left="0" w:right="0" w:firstLine="420" w:firstLineChars="200"/>
        <w:jc w:val="left"/>
        <w:textAlignment w:val="auto"/>
        <w:rPr>
          <w:rFonts w:hint="eastAsia" w:asciiTheme="minorEastAsia" w:hAnsiTheme="minorEastAsia" w:eastAsiaTheme="minorEastAsia" w:cstheme="minorEastAsia"/>
          <w:color w:val="auto"/>
          <w:spacing w:val="0"/>
          <w:w w:val="100"/>
          <w:position w:val="0"/>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fldChar w:fldCharType="begin"/>
      </w:r>
      <w:r>
        <w:rPr>
          <w:rFonts w:hint="eastAsia" w:asciiTheme="minorEastAsia" w:hAnsiTheme="minorEastAsia" w:eastAsiaTheme="minorEastAsia" w:cstheme="minorEastAsia"/>
          <w:color w:val="auto"/>
          <w:sz w:val="21"/>
          <w:szCs w:val="21"/>
          <w:highlight w:val="none"/>
          <w:lang w:val="en-US" w:eastAsia="zh-CN"/>
        </w:rPr>
        <w:instrText xml:space="preserve"> = 2 \* GB2 \* MERGEFORMAT </w:instrText>
      </w:r>
      <w:r>
        <w:rPr>
          <w:rFonts w:hint="eastAsia" w:asciiTheme="minorEastAsia" w:hAnsiTheme="minorEastAsia" w:eastAsiaTheme="minorEastAsia" w:cstheme="minorEastAsia"/>
          <w:color w:val="auto"/>
          <w:sz w:val="21"/>
          <w:szCs w:val="21"/>
          <w:highlight w:val="none"/>
          <w:lang w:val="en-US" w:eastAsia="zh-CN"/>
        </w:rPr>
        <w:fldChar w:fldCharType="separate"/>
      </w:r>
      <w:r>
        <w:rPr>
          <w:rFonts w:hint="eastAsia" w:asciiTheme="minorEastAsia" w:hAnsiTheme="minorEastAsia" w:eastAsiaTheme="minorEastAsia" w:cstheme="minorEastAsia"/>
          <w:color w:val="auto"/>
          <w:sz w:val="21"/>
          <w:szCs w:val="21"/>
          <w:highlight w:val="none"/>
        </w:rPr>
        <w:t>⑵</w:t>
      </w:r>
      <w:r>
        <w:rPr>
          <w:rFonts w:hint="eastAsia" w:asciiTheme="minorEastAsia" w:hAnsiTheme="minorEastAsia" w:eastAsiaTheme="minorEastAsia" w:cstheme="minorEastAsia"/>
          <w:color w:val="auto"/>
          <w:sz w:val="21"/>
          <w:szCs w:val="21"/>
          <w:highlight w:val="none"/>
          <w:lang w:val="en-US" w:eastAsia="zh-CN"/>
        </w:rPr>
        <w:fldChar w:fldCharType="end"/>
      </w:r>
      <w:r>
        <w:rPr>
          <w:rFonts w:hint="eastAsia" w:asciiTheme="minorEastAsia" w:hAnsiTheme="minorEastAsia" w:eastAsiaTheme="minorEastAsia" w:cstheme="minorEastAsia"/>
          <w:color w:val="auto"/>
          <w:spacing w:val="0"/>
          <w:w w:val="100"/>
          <w:position w:val="0"/>
          <w:sz w:val="21"/>
          <w:szCs w:val="21"/>
          <w:highlight w:val="none"/>
          <w:lang w:val="en-US" w:eastAsia="zh-CN"/>
        </w:rPr>
        <w:t>入围供应商的补充</w:t>
      </w:r>
    </w:p>
    <w:p w14:paraId="1FB461F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begin"/>
      </w:r>
      <w:r>
        <w:rPr>
          <w:rFonts w:hint="eastAsia" w:asciiTheme="minorEastAsia" w:hAnsiTheme="minorEastAsia" w:eastAsiaTheme="minorEastAsia" w:cstheme="minorEastAsia"/>
          <w:color w:val="auto"/>
          <w:spacing w:val="0"/>
          <w:w w:val="100"/>
          <w:position w:val="0"/>
          <w:sz w:val="21"/>
          <w:szCs w:val="21"/>
          <w:highlight w:val="none"/>
          <w:lang w:val="en-US" w:eastAsia="zh-CN"/>
        </w:rPr>
        <w:instrText xml:space="preserve"> = 1 \* GB3 \* MERGEFORMAT </w:instrText>
      </w: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separate"/>
      </w:r>
      <w:r>
        <w:rPr>
          <w:rFonts w:hint="eastAsia" w:asciiTheme="minorEastAsia" w:hAnsiTheme="minorEastAsia" w:eastAsiaTheme="minorEastAsia" w:cstheme="minorEastAsia"/>
          <w:color w:val="auto"/>
          <w:sz w:val="21"/>
          <w:szCs w:val="21"/>
          <w:highlight w:val="none"/>
        </w:rPr>
        <w:t>①</w:t>
      </w: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end"/>
      </w:r>
      <w:r>
        <w:rPr>
          <w:rFonts w:hint="eastAsia" w:asciiTheme="minorEastAsia" w:hAnsiTheme="minorEastAsia" w:eastAsiaTheme="minorEastAsia" w:cstheme="minorEastAsia"/>
          <w:color w:val="auto"/>
          <w:sz w:val="21"/>
          <w:szCs w:val="21"/>
          <w:highlight w:val="none"/>
          <w:lang w:val="en-US" w:eastAsia="zh-CN"/>
        </w:rPr>
        <w:t>在框架协议有效期内，除单个分标内剩余供应商不足1家的情况外，不再补充征集入围供应商。</w:t>
      </w:r>
    </w:p>
    <w:p w14:paraId="11E59618">
      <w:pPr>
        <w:pStyle w:val="36"/>
        <w:keepNext w:val="0"/>
        <w:keepLines w:val="0"/>
        <w:pageBreakBefore w:val="0"/>
        <w:widowControl w:val="0"/>
        <w:numPr>
          <w:ilvl w:val="0"/>
          <w:numId w:val="4"/>
        </w:numPr>
        <w:shd w:val="clear" w:color="auto" w:fill="auto"/>
        <w:kinsoku/>
        <w:wordWrap/>
        <w:overflowPunct/>
        <w:topLinePunct w:val="0"/>
        <w:autoSpaceDE/>
        <w:autoSpaceDN/>
        <w:bidi w:val="0"/>
        <w:adjustRightInd/>
        <w:snapToGrid/>
        <w:spacing w:before="0" w:after="0" w:line="380" w:lineRule="exact"/>
        <w:ind w:left="0" w:right="0" w:firstLine="420" w:firstLineChars="200"/>
        <w:jc w:val="left"/>
        <w:textAlignment w:val="auto"/>
        <w:rPr>
          <w:rFonts w:hint="eastAsia" w:asciiTheme="minorEastAsia" w:hAnsiTheme="minorEastAsia" w:eastAsiaTheme="minorEastAsia" w:cstheme="minorEastAsia"/>
          <w:color w:val="auto"/>
          <w:spacing w:val="0"/>
          <w:w w:val="100"/>
          <w:position w:val="0"/>
          <w:sz w:val="21"/>
          <w:szCs w:val="21"/>
          <w:highlight w:val="none"/>
          <w:lang w:val="en-US" w:eastAsia="zh-CN"/>
        </w:rPr>
      </w:pPr>
      <w:r>
        <w:rPr>
          <w:rFonts w:hint="eastAsia" w:asciiTheme="minorEastAsia" w:hAnsiTheme="minorEastAsia" w:eastAsiaTheme="minorEastAsia" w:cstheme="minorEastAsia"/>
          <w:color w:val="auto"/>
          <w:spacing w:val="0"/>
          <w:w w:val="100"/>
          <w:position w:val="0"/>
          <w:sz w:val="21"/>
          <w:szCs w:val="21"/>
          <w:highlight w:val="none"/>
          <w:lang w:val="en-US" w:eastAsia="zh-CN"/>
        </w:rPr>
        <w:t>服务效率</w:t>
      </w:r>
    </w:p>
    <w:p w14:paraId="236E596E">
      <w:pPr>
        <w:pStyle w:val="8"/>
        <w:keepNext w:val="0"/>
        <w:keepLines w:val="0"/>
        <w:pageBreakBefore w:val="0"/>
        <w:widowControl w:val="0"/>
        <w:numPr>
          <w:ilvl w:val="0"/>
          <w:numId w:val="0"/>
        </w:numPr>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fldChar w:fldCharType="begin"/>
      </w:r>
      <w:r>
        <w:rPr>
          <w:rFonts w:hint="eastAsia" w:asciiTheme="minorEastAsia" w:hAnsiTheme="minorEastAsia" w:eastAsiaTheme="minorEastAsia" w:cstheme="minorEastAsia"/>
          <w:color w:val="auto"/>
          <w:sz w:val="21"/>
          <w:szCs w:val="21"/>
          <w:highlight w:val="none"/>
          <w:lang w:val="en-US" w:eastAsia="zh-CN"/>
        </w:rPr>
        <w:instrText xml:space="preserve"> = 1 \* GB2 \* MERGEFORMAT </w:instrText>
      </w:r>
      <w:r>
        <w:rPr>
          <w:rFonts w:hint="eastAsia" w:asciiTheme="minorEastAsia" w:hAnsiTheme="minorEastAsia" w:eastAsiaTheme="minorEastAsia" w:cstheme="minorEastAsia"/>
          <w:color w:val="auto"/>
          <w:sz w:val="21"/>
          <w:szCs w:val="21"/>
          <w:highlight w:val="none"/>
          <w:lang w:val="en-US" w:eastAsia="zh-CN"/>
        </w:rPr>
        <w:fldChar w:fldCharType="separate"/>
      </w:r>
      <w:r>
        <w:rPr>
          <w:rFonts w:hint="eastAsia" w:asciiTheme="minorEastAsia" w:hAnsiTheme="minorEastAsia" w:eastAsiaTheme="minorEastAsia" w:cstheme="minorEastAsia"/>
          <w:color w:val="auto"/>
          <w:sz w:val="21"/>
          <w:szCs w:val="21"/>
          <w:highlight w:val="none"/>
        </w:rPr>
        <w:t>⑴</w:t>
      </w:r>
      <w:r>
        <w:rPr>
          <w:rFonts w:hint="eastAsia" w:asciiTheme="minorEastAsia" w:hAnsiTheme="minorEastAsia" w:eastAsiaTheme="minorEastAsia" w:cstheme="minorEastAsia"/>
          <w:color w:val="auto"/>
          <w:sz w:val="21"/>
          <w:szCs w:val="21"/>
          <w:highlight w:val="none"/>
          <w:lang w:val="en-US" w:eastAsia="zh-CN"/>
        </w:rPr>
        <w:fldChar w:fldCharType="end"/>
      </w:r>
      <w:r>
        <w:rPr>
          <w:rFonts w:hint="eastAsia" w:asciiTheme="minorEastAsia" w:hAnsiTheme="minorEastAsia" w:eastAsiaTheme="minorEastAsia" w:cstheme="minorEastAsia"/>
          <w:color w:val="auto"/>
          <w:sz w:val="21"/>
          <w:szCs w:val="21"/>
          <w:highlight w:val="none"/>
        </w:rPr>
        <w:t>供应商接到</w:t>
      </w:r>
      <w:r>
        <w:rPr>
          <w:rFonts w:hint="eastAsia" w:asciiTheme="minorEastAsia" w:hAnsiTheme="minorEastAsia" w:eastAsiaTheme="minorEastAsia" w:cstheme="minorEastAsia"/>
          <w:color w:val="auto"/>
          <w:sz w:val="21"/>
          <w:szCs w:val="21"/>
          <w:highlight w:val="none"/>
          <w:lang w:eastAsia="zh-CN"/>
        </w:rPr>
        <w:t>征集人</w:t>
      </w:r>
      <w:r>
        <w:rPr>
          <w:rFonts w:hint="eastAsia" w:asciiTheme="minorEastAsia" w:hAnsiTheme="minorEastAsia" w:eastAsiaTheme="minorEastAsia" w:cstheme="minorEastAsia"/>
          <w:color w:val="auto"/>
          <w:sz w:val="21"/>
          <w:szCs w:val="21"/>
          <w:highlight w:val="none"/>
        </w:rPr>
        <w:t>委托的任务后须</w:t>
      </w:r>
      <w:r>
        <w:rPr>
          <w:rFonts w:hint="eastAsia" w:asciiTheme="minorEastAsia" w:hAnsiTheme="minorEastAsia" w:eastAsiaTheme="minorEastAsia" w:cstheme="minorEastAsia"/>
          <w:color w:val="auto"/>
          <w:sz w:val="21"/>
          <w:szCs w:val="21"/>
          <w:highlight w:val="none"/>
          <w:u w:val="single"/>
          <w:lang w:val="en-US" w:eastAsia="zh-CN"/>
        </w:rPr>
        <w:t xml:space="preserve">  </w:t>
      </w:r>
      <w:r>
        <w:rPr>
          <w:rFonts w:hint="eastAsia" w:asciiTheme="minorEastAsia" w:hAnsiTheme="minorEastAsia" w:eastAsiaTheme="minorEastAsia" w:cstheme="minorEastAsia"/>
          <w:color w:val="auto"/>
          <w:sz w:val="21"/>
          <w:szCs w:val="21"/>
          <w:highlight w:val="none"/>
        </w:rPr>
        <w:t>分钟内响应，</w:t>
      </w:r>
      <w:r>
        <w:rPr>
          <w:rFonts w:hint="eastAsia" w:asciiTheme="minorEastAsia" w:hAnsiTheme="minorEastAsia" w:eastAsiaTheme="minorEastAsia" w:cstheme="minorEastAsia"/>
          <w:color w:val="auto"/>
          <w:sz w:val="21"/>
          <w:szCs w:val="21"/>
          <w:highlight w:val="none"/>
          <w:u w:val="single"/>
          <w:lang w:val="en-US" w:eastAsia="zh-CN"/>
        </w:rPr>
        <w:t xml:space="preserve">   </w:t>
      </w:r>
      <w:r>
        <w:rPr>
          <w:rFonts w:hint="eastAsia" w:asciiTheme="minorEastAsia" w:hAnsiTheme="minorEastAsia" w:eastAsiaTheme="minorEastAsia" w:cstheme="minorEastAsia"/>
          <w:color w:val="auto"/>
          <w:sz w:val="21"/>
          <w:szCs w:val="21"/>
          <w:highlight w:val="none"/>
        </w:rPr>
        <w:t>小时内到达</w:t>
      </w:r>
      <w:r>
        <w:rPr>
          <w:rFonts w:hint="eastAsia" w:asciiTheme="minorEastAsia" w:hAnsiTheme="minorEastAsia" w:eastAsiaTheme="minorEastAsia" w:cstheme="minorEastAsia"/>
          <w:color w:val="auto"/>
          <w:sz w:val="21"/>
          <w:szCs w:val="21"/>
          <w:highlight w:val="none"/>
          <w:lang w:eastAsia="zh-CN"/>
        </w:rPr>
        <w:t>征集人</w:t>
      </w:r>
      <w:r>
        <w:rPr>
          <w:rFonts w:hint="eastAsia" w:asciiTheme="minorEastAsia" w:hAnsiTheme="minorEastAsia" w:eastAsiaTheme="minorEastAsia" w:cstheme="minorEastAsia"/>
          <w:color w:val="auto"/>
          <w:sz w:val="21"/>
          <w:szCs w:val="21"/>
          <w:highlight w:val="none"/>
        </w:rPr>
        <w:t>处接收项目资料，并在</w:t>
      </w:r>
      <w:r>
        <w:rPr>
          <w:rFonts w:hint="eastAsia" w:asciiTheme="minorEastAsia" w:hAnsiTheme="minorEastAsia" w:eastAsiaTheme="minorEastAsia" w:cstheme="minorEastAsia"/>
          <w:color w:val="auto"/>
          <w:sz w:val="21"/>
          <w:szCs w:val="21"/>
          <w:highlight w:val="none"/>
          <w:u w:val="single"/>
          <w:lang w:val="en-US" w:eastAsia="zh-CN"/>
        </w:rPr>
        <w:t xml:space="preserve">  </w:t>
      </w:r>
      <w:r>
        <w:rPr>
          <w:rFonts w:hint="eastAsia" w:asciiTheme="minorEastAsia" w:hAnsiTheme="minorEastAsia" w:eastAsiaTheme="minorEastAsia" w:cstheme="minorEastAsia"/>
          <w:color w:val="auto"/>
          <w:sz w:val="21"/>
          <w:szCs w:val="21"/>
          <w:highlight w:val="none"/>
        </w:rPr>
        <w:t>小时内开展实质性工作</w:t>
      </w:r>
      <w:r>
        <w:rPr>
          <w:rFonts w:hint="eastAsia" w:asciiTheme="minorEastAsia" w:hAnsiTheme="minorEastAsia" w:eastAsiaTheme="minorEastAsia" w:cstheme="minorEastAsia"/>
          <w:color w:val="auto"/>
          <w:spacing w:val="-2"/>
          <w:sz w:val="21"/>
          <w:szCs w:val="21"/>
          <w:highlight w:val="none"/>
        </w:rPr>
        <w:t>。</w:t>
      </w:r>
    </w:p>
    <w:p w14:paraId="6DBCB57A">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fldChar w:fldCharType="begin"/>
      </w:r>
      <w:r>
        <w:rPr>
          <w:rFonts w:hint="eastAsia" w:asciiTheme="minorEastAsia" w:hAnsiTheme="minorEastAsia" w:eastAsiaTheme="minorEastAsia" w:cstheme="minorEastAsia"/>
          <w:color w:val="auto"/>
          <w:sz w:val="21"/>
          <w:szCs w:val="21"/>
          <w:highlight w:val="none"/>
          <w:lang w:val="en-US" w:eastAsia="zh-CN"/>
        </w:rPr>
        <w:instrText xml:space="preserve"> = 2 \* GB2 \* MERGEFORMAT </w:instrText>
      </w:r>
      <w:r>
        <w:rPr>
          <w:rFonts w:hint="eastAsia" w:asciiTheme="minorEastAsia" w:hAnsiTheme="minorEastAsia" w:eastAsiaTheme="minorEastAsia" w:cstheme="minorEastAsia"/>
          <w:color w:val="auto"/>
          <w:sz w:val="21"/>
          <w:szCs w:val="21"/>
          <w:highlight w:val="none"/>
          <w:lang w:val="en-US" w:eastAsia="zh-CN"/>
        </w:rPr>
        <w:fldChar w:fldCharType="separate"/>
      </w:r>
      <w:r>
        <w:rPr>
          <w:rFonts w:hint="eastAsia" w:asciiTheme="minorEastAsia" w:hAnsiTheme="minorEastAsia" w:eastAsiaTheme="minorEastAsia" w:cstheme="minorEastAsia"/>
          <w:color w:val="auto"/>
          <w:sz w:val="21"/>
          <w:szCs w:val="21"/>
          <w:highlight w:val="none"/>
        </w:rPr>
        <w:t>⑵</w:t>
      </w:r>
      <w:r>
        <w:rPr>
          <w:rFonts w:hint="eastAsia" w:asciiTheme="minorEastAsia" w:hAnsiTheme="minorEastAsia" w:eastAsiaTheme="minorEastAsia" w:cstheme="minorEastAsia"/>
          <w:color w:val="auto"/>
          <w:sz w:val="21"/>
          <w:szCs w:val="21"/>
          <w:highlight w:val="none"/>
          <w:lang w:val="en-US" w:eastAsia="zh-CN"/>
        </w:rPr>
        <w:fldChar w:fldCharType="end"/>
      </w:r>
      <w:r>
        <w:rPr>
          <w:rFonts w:hint="eastAsia" w:asciiTheme="minorEastAsia" w:hAnsiTheme="minorEastAsia" w:eastAsiaTheme="minorEastAsia" w:cstheme="minorEastAsia"/>
          <w:color w:val="auto"/>
          <w:sz w:val="21"/>
          <w:szCs w:val="21"/>
          <w:highlight w:val="none"/>
          <w:lang w:val="en-US" w:eastAsia="zh-CN"/>
        </w:rPr>
        <w:t>项目竣工财务决算评审时限要求：</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0"/>
        <w:gridCol w:w="1425"/>
        <w:gridCol w:w="1875"/>
        <w:gridCol w:w="1768"/>
        <w:gridCol w:w="1440"/>
        <w:gridCol w:w="1558"/>
      </w:tblGrid>
      <w:tr w14:paraId="0E148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520" w:type="dxa"/>
            <w:noWrap w:val="0"/>
            <w:vAlign w:val="center"/>
          </w:tcPr>
          <w:p w14:paraId="47A1C35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z w:val="21"/>
                <w:szCs w:val="21"/>
                <w:highlight w:val="none"/>
              </w:rPr>
              <w:t>阶梯投资额T（人民币）</w:t>
            </w:r>
          </w:p>
        </w:tc>
        <w:tc>
          <w:tcPr>
            <w:tcW w:w="1425" w:type="dxa"/>
            <w:noWrap w:val="0"/>
            <w:vAlign w:val="center"/>
          </w:tcPr>
          <w:p w14:paraId="4F0FCAA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z w:val="21"/>
                <w:szCs w:val="21"/>
                <w:highlight w:val="none"/>
              </w:rPr>
              <w:t>T&lt;500万元</w:t>
            </w:r>
          </w:p>
        </w:tc>
        <w:tc>
          <w:tcPr>
            <w:tcW w:w="1875" w:type="dxa"/>
            <w:noWrap w:val="0"/>
            <w:vAlign w:val="center"/>
          </w:tcPr>
          <w:p w14:paraId="75E2059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z w:val="21"/>
                <w:szCs w:val="21"/>
                <w:highlight w:val="none"/>
              </w:rPr>
              <w:t>500万元≤T&lt;1000万元</w:t>
            </w:r>
          </w:p>
        </w:tc>
        <w:tc>
          <w:tcPr>
            <w:tcW w:w="1768" w:type="dxa"/>
            <w:noWrap w:val="0"/>
            <w:vAlign w:val="center"/>
          </w:tcPr>
          <w:p w14:paraId="1186C3B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z w:val="21"/>
                <w:szCs w:val="21"/>
                <w:highlight w:val="none"/>
              </w:rPr>
              <w:t>1000万元≤T&lt;3000万元</w:t>
            </w:r>
          </w:p>
        </w:tc>
        <w:tc>
          <w:tcPr>
            <w:tcW w:w="1440" w:type="dxa"/>
            <w:noWrap w:val="0"/>
            <w:vAlign w:val="center"/>
          </w:tcPr>
          <w:p w14:paraId="033694A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z w:val="21"/>
                <w:szCs w:val="21"/>
                <w:highlight w:val="none"/>
              </w:rPr>
              <w:t>3000万元≤T&lt;5000万元</w:t>
            </w:r>
          </w:p>
        </w:tc>
        <w:tc>
          <w:tcPr>
            <w:tcW w:w="1558" w:type="dxa"/>
            <w:noWrap w:val="0"/>
            <w:vAlign w:val="center"/>
          </w:tcPr>
          <w:p w14:paraId="0E0CE18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z w:val="21"/>
                <w:szCs w:val="21"/>
                <w:highlight w:val="none"/>
              </w:rPr>
              <w:t>T ≥5000万元</w:t>
            </w:r>
          </w:p>
        </w:tc>
      </w:tr>
      <w:tr w14:paraId="32D7A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1520" w:type="dxa"/>
            <w:noWrap w:val="0"/>
            <w:vAlign w:val="center"/>
          </w:tcPr>
          <w:p w14:paraId="30907639">
            <w:pPr>
              <w:pStyle w:val="8"/>
              <w:keepNext w:val="0"/>
              <w:keepLines w:val="0"/>
              <w:pageBreakBefore w:val="0"/>
              <w:widowControl w:val="0"/>
              <w:tabs>
                <w:tab w:val="center" w:pos="300"/>
              </w:tabs>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auto"/>
                <w:spacing w:val="-2"/>
                <w:sz w:val="21"/>
                <w:szCs w:val="21"/>
                <w:highlight w:val="none"/>
                <w:lang w:eastAsia="zh-CN"/>
              </w:rPr>
            </w:pPr>
            <w:r>
              <w:rPr>
                <w:rFonts w:hint="eastAsia" w:asciiTheme="minorEastAsia" w:hAnsiTheme="minorEastAsia" w:eastAsiaTheme="minorEastAsia" w:cstheme="minorEastAsia"/>
                <w:color w:val="auto"/>
                <w:spacing w:val="-2"/>
                <w:sz w:val="21"/>
                <w:szCs w:val="21"/>
                <w:highlight w:val="none"/>
                <w:lang w:val="zh-CN"/>
              </w:rPr>
              <w:t>审核</w:t>
            </w:r>
            <w:r>
              <w:rPr>
                <w:rFonts w:hint="eastAsia" w:asciiTheme="minorEastAsia" w:hAnsiTheme="minorEastAsia" w:eastAsiaTheme="minorEastAsia" w:cstheme="minorEastAsia"/>
                <w:color w:val="auto"/>
                <w:spacing w:val="-2"/>
                <w:sz w:val="21"/>
                <w:szCs w:val="21"/>
                <w:highlight w:val="none"/>
              </w:rPr>
              <w:t>时限</w:t>
            </w:r>
            <w:r>
              <w:rPr>
                <w:rFonts w:hint="eastAsia" w:asciiTheme="minorEastAsia" w:hAnsiTheme="minorEastAsia" w:eastAsiaTheme="minorEastAsia" w:cstheme="minorEastAsia"/>
                <w:color w:val="auto"/>
                <w:spacing w:val="-2"/>
                <w:sz w:val="21"/>
                <w:szCs w:val="21"/>
                <w:highlight w:val="none"/>
                <w:lang w:eastAsia="zh-CN"/>
              </w:rPr>
              <w:t>（天）</w:t>
            </w:r>
          </w:p>
        </w:tc>
        <w:tc>
          <w:tcPr>
            <w:tcW w:w="1425" w:type="dxa"/>
            <w:noWrap w:val="0"/>
            <w:vAlign w:val="center"/>
          </w:tcPr>
          <w:p w14:paraId="4F4CF0F5">
            <w:pPr>
              <w:pStyle w:val="8"/>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auto"/>
                <w:spacing w:val="-2"/>
                <w:sz w:val="21"/>
                <w:szCs w:val="21"/>
                <w:highlight w:val="none"/>
                <w:lang w:val="en-US" w:eastAsia="zh-CN"/>
              </w:rPr>
            </w:pPr>
            <w:r>
              <w:rPr>
                <w:rFonts w:hint="eastAsia" w:asciiTheme="minorEastAsia" w:hAnsiTheme="minorEastAsia" w:eastAsiaTheme="minorEastAsia" w:cstheme="minorEastAsia"/>
                <w:color w:val="auto"/>
                <w:spacing w:val="-2"/>
                <w:sz w:val="21"/>
                <w:szCs w:val="21"/>
                <w:highlight w:val="none"/>
                <w:lang w:val="en-US" w:eastAsia="zh-CN"/>
              </w:rPr>
              <w:t>5日历天</w:t>
            </w:r>
          </w:p>
        </w:tc>
        <w:tc>
          <w:tcPr>
            <w:tcW w:w="1875" w:type="dxa"/>
            <w:noWrap w:val="0"/>
            <w:vAlign w:val="center"/>
          </w:tcPr>
          <w:p w14:paraId="3B3D60CF">
            <w:pPr>
              <w:pStyle w:val="8"/>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auto"/>
                <w:spacing w:val="-2"/>
                <w:sz w:val="21"/>
                <w:szCs w:val="21"/>
                <w:highlight w:val="none"/>
                <w:lang w:val="en-US" w:eastAsia="zh-CN"/>
              </w:rPr>
            </w:pPr>
            <w:r>
              <w:rPr>
                <w:rFonts w:hint="eastAsia" w:asciiTheme="minorEastAsia" w:hAnsiTheme="minorEastAsia" w:eastAsiaTheme="minorEastAsia" w:cstheme="minorEastAsia"/>
                <w:color w:val="auto"/>
                <w:spacing w:val="-2"/>
                <w:sz w:val="21"/>
                <w:szCs w:val="21"/>
                <w:highlight w:val="none"/>
                <w:lang w:val="en-US" w:eastAsia="zh-CN"/>
              </w:rPr>
              <w:t>7日历天</w:t>
            </w:r>
          </w:p>
        </w:tc>
        <w:tc>
          <w:tcPr>
            <w:tcW w:w="1768" w:type="dxa"/>
            <w:noWrap w:val="0"/>
            <w:vAlign w:val="center"/>
          </w:tcPr>
          <w:p w14:paraId="6C0602E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lang w:val="en-US" w:eastAsia="zh-CN"/>
              </w:rPr>
              <w:t>10日历天</w:t>
            </w:r>
          </w:p>
        </w:tc>
        <w:tc>
          <w:tcPr>
            <w:tcW w:w="1440" w:type="dxa"/>
            <w:noWrap w:val="0"/>
            <w:vAlign w:val="center"/>
          </w:tcPr>
          <w:p w14:paraId="1206953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lang w:val="en-US" w:eastAsia="zh-CN"/>
              </w:rPr>
              <w:t>13日历天</w:t>
            </w:r>
          </w:p>
        </w:tc>
        <w:tc>
          <w:tcPr>
            <w:tcW w:w="1558" w:type="dxa"/>
            <w:noWrap w:val="0"/>
            <w:vAlign w:val="center"/>
          </w:tcPr>
          <w:p w14:paraId="3503223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auto"/>
                <w:spacing w:val="-2"/>
                <w:sz w:val="21"/>
                <w:szCs w:val="21"/>
                <w:highlight w:val="none"/>
              </w:rPr>
            </w:pPr>
            <w:r>
              <w:rPr>
                <w:rFonts w:hint="eastAsia" w:asciiTheme="minorEastAsia" w:hAnsiTheme="minorEastAsia" w:eastAsiaTheme="minorEastAsia" w:cstheme="minorEastAsia"/>
                <w:color w:val="auto"/>
                <w:spacing w:val="-2"/>
                <w:sz w:val="21"/>
                <w:szCs w:val="21"/>
                <w:highlight w:val="none"/>
                <w:lang w:val="en-US" w:eastAsia="zh-CN"/>
              </w:rPr>
              <w:t>15日历天</w:t>
            </w:r>
          </w:p>
        </w:tc>
      </w:tr>
    </w:tbl>
    <w:p w14:paraId="5344D26A">
      <w:pPr>
        <w:pStyle w:val="8"/>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color w:val="auto"/>
          <w:spacing w:val="-2"/>
          <w:sz w:val="21"/>
          <w:szCs w:val="21"/>
          <w:highlight w:val="none"/>
          <w:lang w:val="en-US" w:eastAsia="zh-CN"/>
        </w:rPr>
      </w:pPr>
      <w:r>
        <w:rPr>
          <w:rFonts w:hint="eastAsia" w:asciiTheme="minorEastAsia" w:hAnsiTheme="minorEastAsia" w:eastAsiaTheme="minorEastAsia" w:cstheme="minorEastAsia"/>
          <w:b w:val="0"/>
          <w:bCs w:val="0"/>
          <w:color w:val="auto"/>
          <w:spacing w:val="-2"/>
          <w:sz w:val="21"/>
          <w:szCs w:val="21"/>
          <w:highlight w:val="none"/>
          <w:lang w:val="en-US" w:eastAsia="zh-CN"/>
        </w:rPr>
        <w:t>6、</w:t>
      </w:r>
      <w:r>
        <w:rPr>
          <w:rFonts w:hint="eastAsia" w:asciiTheme="minorEastAsia" w:hAnsiTheme="minorEastAsia" w:eastAsiaTheme="minorEastAsia" w:cstheme="minorEastAsia"/>
          <w:b/>
          <w:bCs/>
          <w:color w:val="auto"/>
          <w:kern w:val="2"/>
          <w:sz w:val="21"/>
          <w:szCs w:val="21"/>
          <w:highlight w:val="none"/>
          <w:lang w:val="en-US" w:eastAsia="zh-CN" w:bidi="ar-SA"/>
        </w:rPr>
        <w:t>服务质量要求</w:t>
      </w:r>
    </w:p>
    <w:p w14:paraId="28969311">
      <w:pPr>
        <w:pStyle w:val="8"/>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⑴供应商应严格按照《工程造价咨询企业管理办法》、《建筑工程施工发包与承包计价管理办法》、《广西壮族自治区建设工程造价管理办法》、《建设项目工程结算编审规程》或《会计从业资格管理办法》、《基本建设财务规则》、《基本建设项目竣工财务决算管理暂行办法》、《基本建设项目建设成本管理规定》等文件要求实施评审事项，遵守职业道德。对评审工作中的重要事项以及审核人员的专业判断进行记录，依照相关法律法规发表专业意见，出具竣工财务决算编审成果文件，并对提交的评审成果的真实性、完整性、准确性负责。</w:t>
      </w:r>
    </w:p>
    <w:p w14:paraId="04ECABCD">
      <w:pPr>
        <w:pStyle w:val="8"/>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⑵征集人、采购人对评审单位递交的财务决算评审成果进行复审，如发现重大错报【工程概算价3000万元（含3000万元）以上的累计错报金额误差超过±2%，3000万元以下（不含3000万元）累计错报金额超过±50万元】的，将扣减评审单位10%评审服务费。</w:t>
      </w:r>
    </w:p>
    <w:p w14:paraId="51EFC76A">
      <w:pPr>
        <w:pStyle w:val="8"/>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⑶征集人或入围供应商不得单方面向框架协议另一方提出任何征集文件没有约定的条件或不合理的要求，作为签订框架协议的条件；也不得协商另行订立背离征集文件和合同实质性内容的协议。入围供应商提供的不符合征集文件、响应文件和合同规定的服务的，征集人有权拒绝接受。</w:t>
      </w:r>
    </w:p>
    <w:p w14:paraId="7C887BFE">
      <w:pPr>
        <w:pStyle w:val="8"/>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pacing w:val="-2"/>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⑷在服务有效期内，供应商未能按征集人、采购人要求开展评审工作的，影响到项目评审进度或质量的，经征集人、采购人提出后拒不改正的，征集人、采购人有权将其列入评审单位黑名单，取消其评审资格，并清退出入围名单</w:t>
      </w:r>
      <w:r>
        <w:rPr>
          <w:rFonts w:hint="eastAsia" w:asciiTheme="minorEastAsia" w:hAnsiTheme="minorEastAsia" w:eastAsiaTheme="minorEastAsia" w:cstheme="minorEastAsia"/>
          <w:color w:val="auto"/>
          <w:spacing w:val="-2"/>
          <w:sz w:val="21"/>
          <w:szCs w:val="21"/>
          <w:highlight w:val="none"/>
          <w:lang w:val="en-US" w:eastAsia="zh-CN"/>
        </w:rPr>
        <w:t>。</w:t>
      </w:r>
    </w:p>
    <w:p w14:paraId="4F98C01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color w:val="auto"/>
          <w:spacing w:val="-2"/>
          <w:kern w:val="2"/>
          <w:sz w:val="21"/>
          <w:szCs w:val="21"/>
          <w:highlight w:val="none"/>
          <w:lang w:val="en-US" w:eastAsia="zh-CN" w:bidi="ar-SA"/>
        </w:rPr>
        <w:t>7、</w:t>
      </w:r>
      <w:r>
        <w:rPr>
          <w:rFonts w:hint="eastAsia" w:asciiTheme="minorEastAsia" w:hAnsiTheme="minorEastAsia" w:eastAsiaTheme="minorEastAsia" w:cstheme="minorEastAsia"/>
          <w:b/>
          <w:bCs/>
          <w:color w:val="auto"/>
          <w:sz w:val="21"/>
          <w:szCs w:val="21"/>
          <w:highlight w:val="none"/>
        </w:rPr>
        <w:t>服务保障</w:t>
      </w:r>
    </w:p>
    <w:p w14:paraId="1CA084F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为保障项目评审工作正常进行，供应商应基于审慎原则，保障及时响应、人力资源充足、专业能力匹配，具备以下能力：</w:t>
      </w:r>
    </w:p>
    <w:p w14:paraId="317E7290">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⑴限时办结的能力。</w:t>
      </w:r>
    </w:p>
    <w:p w14:paraId="24462B7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项目评审实行限时办结制度，成交供应商与采购人签订项目合同后，应严格遵守项目评审时限要求，合理安排人员在合同规定的时间内完成项目工作,并向采购人提交合同规定质量数量的成果文件及电子文档，且提交的成果文件必须已完成内部审核程序。</w:t>
      </w:r>
    </w:p>
    <w:p w14:paraId="7C27181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⑵提供本地服务的能力，且供应商须投入能满足工作需要的办公设备和交通工具。</w:t>
      </w:r>
    </w:p>
    <w:p w14:paraId="18E9182E">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①项目评审过程中，供应商拟投入评审人员需到项目地配合采购人完成承接核验资料、项目对数、现场踏勘、复核争议、项目归档等相关工作。</w:t>
      </w:r>
    </w:p>
    <w:p w14:paraId="104CEEA3">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②拟投入评审人员需有本地化办公能力，可根据采购人要求配合出差。</w:t>
      </w:r>
    </w:p>
    <w:p w14:paraId="544CE692">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③拟投入评审人员需熟悉广西造价信息及造价依据规则等。</w:t>
      </w:r>
    </w:p>
    <w:p w14:paraId="246EFE50">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④承担重大、复杂项目的能力，供应商需提供人员充足、经验丰富的团队承担重大、复杂的项目评审工作。</w:t>
      </w:r>
    </w:p>
    <w:p w14:paraId="6BB89B89">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180" w:line="360" w:lineRule="auto"/>
        <w:ind w:leftChars="0" w:right="0" w:rightChars="0"/>
        <w:jc w:val="left"/>
        <w:textAlignment w:val="auto"/>
        <w:rPr>
          <w:rFonts w:hint="eastAsia" w:asciiTheme="minorEastAsia" w:hAnsiTheme="minorEastAsia" w:eastAsiaTheme="minorEastAsia" w:cstheme="minorEastAsia"/>
          <w:b/>
          <w:bCs/>
          <w:color w:val="auto"/>
          <w:spacing w:val="0"/>
          <w:w w:val="100"/>
          <w:position w:val="0"/>
          <w:sz w:val="21"/>
          <w:szCs w:val="21"/>
          <w:highlight w:val="none"/>
          <w:lang w:eastAsia="zh-CN"/>
        </w:rPr>
      </w:pPr>
      <w:r>
        <w:rPr>
          <w:rFonts w:hint="eastAsia" w:asciiTheme="minorEastAsia" w:hAnsiTheme="minorEastAsia" w:eastAsiaTheme="minorEastAsia" w:cstheme="minorEastAsia"/>
          <w:b/>
          <w:bCs/>
          <w:color w:val="auto"/>
          <w:spacing w:val="0"/>
          <w:w w:val="100"/>
          <w:position w:val="0"/>
          <w:sz w:val="21"/>
          <w:szCs w:val="21"/>
          <w:highlight w:val="none"/>
        </w:rPr>
        <w:t>第二条</w:t>
      </w:r>
      <w:r>
        <w:rPr>
          <w:rFonts w:hint="eastAsia" w:asciiTheme="minorEastAsia" w:hAnsiTheme="minorEastAsia" w:eastAsiaTheme="minorEastAsia" w:cstheme="minorEastAsia"/>
          <w:b/>
          <w:bCs/>
          <w:color w:val="auto"/>
          <w:spacing w:val="0"/>
          <w:w w:val="100"/>
          <w:position w:val="0"/>
          <w:sz w:val="21"/>
          <w:szCs w:val="21"/>
          <w:highlight w:val="none"/>
          <w:lang w:val="en-US" w:eastAsia="zh-CN"/>
        </w:rPr>
        <w:t>评审</w:t>
      </w:r>
      <w:r>
        <w:rPr>
          <w:rFonts w:hint="eastAsia" w:asciiTheme="minorEastAsia" w:hAnsiTheme="minorEastAsia" w:eastAsiaTheme="minorEastAsia" w:cstheme="minorEastAsia"/>
          <w:b/>
          <w:bCs/>
          <w:color w:val="auto"/>
          <w:spacing w:val="0"/>
          <w:w w:val="100"/>
          <w:position w:val="0"/>
          <w:sz w:val="21"/>
          <w:szCs w:val="21"/>
          <w:highlight w:val="none"/>
        </w:rPr>
        <w:t>服务费的结算</w:t>
      </w:r>
      <w:r>
        <w:rPr>
          <w:rFonts w:hint="eastAsia" w:asciiTheme="minorEastAsia" w:hAnsiTheme="minorEastAsia" w:eastAsiaTheme="minorEastAsia" w:cstheme="minorEastAsia"/>
          <w:b/>
          <w:bCs/>
          <w:color w:val="auto"/>
          <w:spacing w:val="0"/>
          <w:w w:val="100"/>
          <w:position w:val="0"/>
          <w:sz w:val="21"/>
          <w:szCs w:val="21"/>
          <w:highlight w:val="none"/>
          <w:lang w:eastAsia="zh-CN"/>
        </w:rPr>
        <w:t>与支付</w:t>
      </w:r>
    </w:p>
    <w:p w14:paraId="74BA134C">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1、竣工财务决算评审服务费计算</w:t>
      </w:r>
    </w:p>
    <w:p w14:paraId="4F798163">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竣工财务决算评审服务费＝某工程项目审定工程总投资额×决算评审费率</w:t>
      </w:r>
    </w:p>
    <w:p w14:paraId="685E4D1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2、单个项目评审服务费最高不超39.9万元[包含 39.9 万元]。除提供增值服务的零星项目的评审工作外，若评审项目金额较小，按上述标准计算得出的评审服务费少于2000元的，按2000元计；</w:t>
      </w:r>
    </w:p>
    <w:p w14:paraId="4415E8DB">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3、服务费按项目申请支付，供应商在申请服务费时，应填写支付申请材料并加盖公章后送财政局审核确认后，再由采购人或采购人督促建设单位向供应商支付服务费。</w:t>
      </w:r>
    </w:p>
    <w:p w14:paraId="5264896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4、合同履行期间，如供应商存在违法违规行为，在政府采购监督管理部门调查期间、被行政处罚期间，可视情况终止合同。涉及到所承接项目的评审服务费，可延期或拒绝支付服务费。</w:t>
      </w:r>
    </w:p>
    <w:p w14:paraId="710F56EB">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5、如因工程变更及其他非供应商的原因中途需停止评审工作的，采购人视供应商完成工作量情况来计算评审服务费，且该项评审服务费不超过完成整个项目费用的80%。</w:t>
      </w:r>
    </w:p>
    <w:p w14:paraId="71CBD0B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6、若供应商在未出具任何评审结论的情况下，原则上委托方不支付任何服务费。</w:t>
      </w:r>
    </w:p>
    <w:p w14:paraId="1F7D463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7、工程竣工财务决算含有土地成本的，如土地成本不需进一步评审的，不计入评审服务费计费基数</w:t>
      </w:r>
      <w:r>
        <w:rPr>
          <w:rFonts w:hint="eastAsia" w:asciiTheme="minorEastAsia" w:hAnsiTheme="minorEastAsia" w:eastAsiaTheme="minorEastAsia" w:cstheme="minorEastAsia"/>
          <w:color w:val="auto"/>
          <w:sz w:val="21"/>
          <w:szCs w:val="21"/>
          <w:highlight w:val="none"/>
        </w:rPr>
        <w:t>。</w:t>
      </w:r>
    </w:p>
    <w:p w14:paraId="5E72F147">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180" w:line="360" w:lineRule="auto"/>
        <w:ind w:leftChars="0" w:right="0" w:rightChars="0"/>
        <w:jc w:val="left"/>
        <w:textAlignment w:val="auto"/>
        <w:rPr>
          <w:rFonts w:hint="eastAsia" w:asciiTheme="minorEastAsia" w:hAnsiTheme="minorEastAsia" w:eastAsiaTheme="minorEastAsia" w:cstheme="minorEastAsia"/>
          <w:b/>
          <w:bCs/>
          <w:color w:val="auto"/>
          <w:spacing w:val="0"/>
          <w:w w:val="100"/>
          <w:position w:val="0"/>
          <w:sz w:val="21"/>
          <w:szCs w:val="21"/>
          <w:highlight w:val="none"/>
          <w:lang w:val="en-US" w:eastAsia="zh-CN"/>
        </w:rPr>
      </w:pPr>
      <w:r>
        <w:rPr>
          <w:rFonts w:hint="eastAsia" w:asciiTheme="minorEastAsia" w:hAnsiTheme="minorEastAsia" w:eastAsiaTheme="minorEastAsia" w:cstheme="minorEastAsia"/>
          <w:b/>
          <w:bCs/>
          <w:color w:val="auto"/>
          <w:spacing w:val="0"/>
          <w:w w:val="100"/>
          <w:position w:val="0"/>
          <w:sz w:val="21"/>
          <w:szCs w:val="21"/>
          <w:highlight w:val="none"/>
          <w:lang w:val="en-US" w:eastAsia="zh-CN"/>
        </w:rPr>
        <w:t>第三条权利和义务</w:t>
      </w:r>
    </w:p>
    <w:p w14:paraId="05556820">
      <w:pPr>
        <w:keepNext w:val="0"/>
        <w:keepLines w:val="0"/>
        <w:pageBreakBefore w:val="0"/>
        <w:widowControl w:val="0"/>
        <w:numPr>
          <w:ilvl w:val="0"/>
          <w:numId w:val="3"/>
        </w:numPr>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pacing w:val="0"/>
          <w:w w:val="100"/>
          <w:position w:val="0"/>
          <w:sz w:val="21"/>
          <w:szCs w:val="21"/>
          <w:highlight w:val="none"/>
        </w:rPr>
      </w:pPr>
      <w:r>
        <w:rPr>
          <w:rFonts w:hint="eastAsia" w:asciiTheme="minorEastAsia" w:hAnsiTheme="minorEastAsia" w:eastAsiaTheme="minorEastAsia" w:cstheme="minorEastAsia"/>
          <w:color w:val="auto"/>
          <w:spacing w:val="0"/>
          <w:w w:val="100"/>
          <w:position w:val="0"/>
          <w:sz w:val="21"/>
          <w:szCs w:val="21"/>
          <w:highlight w:val="none"/>
          <w:lang w:val="en-US" w:eastAsia="zh-CN"/>
        </w:rPr>
        <w:t>甲方的权利和义务</w:t>
      </w:r>
    </w:p>
    <w:p w14:paraId="3EC2D422">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pacing w:val="0"/>
          <w:w w:val="100"/>
          <w:position w:val="0"/>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fldChar w:fldCharType="begin"/>
      </w:r>
      <w:r>
        <w:rPr>
          <w:rFonts w:hint="eastAsia" w:asciiTheme="minorEastAsia" w:hAnsiTheme="minorEastAsia" w:eastAsiaTheme="minorEastAsia" w:cstheme="minorEastAsia"/>
          <w:color w:val="auto"/>
          <w:sz w:val="21"/>
          <w:szCs w:val="21"/>
          <w:highlight w:val="none"/>
          <w:lang w:val="en-US" w:eastAsia="zh-CN"/>
        </w:rPr>
        <w:instrText xml:space="preserve"> = 1 \* GB2 \* MERGEFORMAT </w:instrText>
      </w:r>
      <w:r>
        <w:rPr>
          <w:rFonts w:hint="eastAsia" w:asciiTheme="minorEastAsia" w:hAnsiTheme="minorEastAsia" w:eastAsiaTheme="minorEastAsia" w:cstheme="minorEastAsia"/>
          <w:color w:val="auto"/>
          <w:sz w:val="21"/>
          <w:szCs w:val="21"/>
          <w:highlight w:val="none"/>
          <w:lang w:val="en-US" w:eastAsia="zh-CN"/>
        </w:rPr>
        <w:fldChar w:fldCharType="separate"/>
      </w:r>
      <w:r>
        <w:rPr>
          <w:rFonts w:hint="eastAsia" w:asciiTheme="minorEastAsia" w:hAnsiTheme="minorEastAsia" w:eastAsiaTheme="minorEastAsia" w:cstheme="minorEastAsia"/>
          <w:color w:val="auto"/>
          <w:sz w:val="21"/>
          <w:szCs w:val="21"/>
          <w:highlight w:val="none"/>
        </w:rPr>
        <w:t>⑴</w:t>
      </w:r>
      <w:r>
        <w:rPr>
          <w:rFonts w:hint="eastAsia" w:asciiTheme="minorEastAsia" w:hAnsiTheme="minorEastAsia" w:eastAsiaTheme="minorEastAsia" w:cstheme="minorEastAsia"/>
          <w:color w:val="auto"/>
          <w:sz w:val="21"/>
          <w:szCs w:val="21"/>
          <w:highlight w:val="none"/>
          <w:lang w:val="en-US" w:eastAsia="zh-CN"/>
        </w:rPr>
        <w:fldChar w:fldCharType="end"/>
      </w:r>
      <w:r>
        <w:rPr>
          <w:rFonts w:hint="eastAsia" w:asciiTheme="minorEastAsia" w:hAnsiTheme="minorEastAsia" w:eastAsiaTheme="minorEastAsia" w:cstheme="minorEastAsia"/>
          <w:color w:val="auto"/>
          <w:spacing w:val="0"/>
          <w:w w:val="100"/>
          <w:position w:val="0"/>
          <w:sz w:val="21"/>
          <w:szCs w:val="21"/>
          <w:highlight w:val="none"/>
        </w:rPr>
        <w:t>甲方将依照有关法规、规章的规定，按照本项目征集文件</w:t>
      </w:r>
      <w:r>
        <w:rPr>
          <w:rFonts w:hint="eastAsia" w:asciiTheme="minorEastAsia" w:hAnsiTheme="minorEastAsia" w:eastAsiaTheme="minorEastAsia" w:cstheme="minorEastAsia"/>
          <w:color w:val="auto"/>
          <w:spacing w:val="0"/>
          <w:w w:val="100"/>
          <w:position w:val="0"/>
          <w:sz w:val="21"/>
          <w:szCs w:val="21"/>
          <w:highlight w:val="none"/>
          <w:lang w:val="en-US" w:eastAsia="zh-CN"/>
        </w:rPr>
        <w:t>采</w:t>
      </w:r>
      <w:r>
        <w:rPr>
          <w:rFonts w:hint="eastAsia" w:asciiTheme="minorEastAsia" w:hAnsiTheme="minorEastAsia" w:eastAsiaTheme="minorEastAsia" w:cstheme="minorEastAsia"/>
          <w:color w:val="auto"/>
          <w:spacing w:val="0"/>
          <w:w w:val="100"/>
          <w:position w:val="0"/>
          <w:sz w:val="21"/>
          <w:szCs w:val="21"/>
          <w:highlight w:val="none"/>
        </w:rPr>
        <w:t>购需求及本框架协议约定的事项从入围供应商中选定成交供应商。</w:t>
      </w:r>
    </w:p>
    <w:p w14:paraId="68149E7A">
      <w:pPr>
        <w:pStyle w:val="2"/>
        <w:keepNext w:val="0"/>
        <w:keepLines w:val="0"/>
        <w:pageBreakBefore w:val="0"/>
        <w:widowControl w:val="0"/>
        <w:numPr>
          <w:ilvl w:val="0"/>
          <w:numId w:val="0"/>
        </w:numPr>
        <w:kinsoku/>
        <w:wordWrap/>
        <w:overflowPunct/>
        <w:topLinePunct w:val="0"/>
        <w:autoSpaceDE/>
        <w:autoSpaceDN/>
        <w:bidi w:val="0"/>
        <w:adjustRightInd/>
        <w:snapToGrid/>
        <w:spacing w:after="0" w:line="380" w:lineRule="exact"/>
        <w:ind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fldChar w:fldCharType="begin"/>
      </w:r>
      <w:r>
        <w:rPr>
          <w:rFonts w:hint="eastAsia" w:asciiTheme="minorEastAsia" w:hAnsiTheme="minorEastAsia" w:eastAsiaTheme="minorEastAsia" w:cstheme="minorEastAsia"/>
          <w:color w:val="auto"/>
          <w:sz w:val="21"/>
          <w:szCs w:val="21"/>
          <w:highlight w:val="none"/>
          <w:lang w:val="en-US" w:eastAsia="zh-CN"/>
        </w:rPr>
        <w:instrText xml:space="preserve"> = 2 \* GB2 \* MERGEFORMAT </w:instrText>
      </w:r>
      <w:r>
        <w:rPr>
          <w:rFonts w:hint="eastAsia" w:asciiTheme="minorEastAsia" w:hAnsiTheme="minorEastAsia" w:eastAsiaTheme="minorEastAsia" w:cstheme="minorEastAsia"/>
          <w:color w:val="auto"/>
          <w:sz w:val="21"/>
          <w:szCs w:val="21"/>
          <w:highlight w:val="none"/>
          <w:lang w:val="en-US" w:eastAsia="zh-CN"/>
        </w:rPr>
        <w:fldChar w:fldCharType="separate"/>
      </w:r>
      <w:r>
        <w:rPr>
          <w:rFonts w:hint="eastAsia" w:asciiTheme="minorEastAsia" w:hAnsiTheme="minorEastAsia" w:eastAsiaTheme="minorEastAsia" w:cstheme="minorEastAsia"/>
          <w:color w:val="auto"/>
          <w:sz w:val="21"/>
          <w:szCs w:val="21"/>
          <w:highlight w:val="none"/>
        </w:rPr>
        <w:t>⑵</w:t>
      </w:r>
      <w:r>
        <w:rPr>
          <w:rFonts w:hint="eastAsia" w:asciiTheme="minorEastAsia" w:hAnsiTheme="minorEastAsia" w:eastAsiaTheme="minorEastAsia" w:cstheme="minorEastAsia"/>
          <w:color w:val="auto"/>
          <w:sz w:val="21"/>
          <w:szCs w:val="21"/>
          <w:highlight w:val="none"/>
          <w:lang w:val="en-US" w:eastAsia="zh-CN"/>
        </w:rPr>
        <w:fldChar w:fldCharType="end"/>
      </w:r>
      <w:r>
        <w:rPr>
          <w:rFonts w:hint="eastAsia" w:asciiTheme="minorEastAsia" w:hAnsiTheme="minorEastAsia" w:eastAsiaTheme="minorEastAsia" w:cstheme="minorEastAsia"/>
          <w:color w:val="auto"/>
          <w:sz w:val="21"/>
          <w:szCs w:val="21"/>
          <w:highlight w:val="none"/>
          <w:lang w:val="en-US" w:eastAsia="zh-CN"/>
        </w:rPr>
        <w:t>甲方有权按照本项目征集文件以及本框架协议和采购合同等文件对乙方履约行为进行监督和检查，收集并公开征集人对入围供应商履行框架协议和采购合同情况的反馈与评价。如发现乙方违反征集文件或本协议或采购合同的有关规定和承诺，甲方有权暂停或解除乙方的框架协议。</w:t>
      </w:r>
    </w:p>
    <w:p w14:paraId="53D2C11D">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0" w:line="380" w:lineRule="exact"/>
        <w:ind w:leftChars="0" w:right="0" w:rightChars="0" w:firstLine="420" w:firstLineChars="200"/>
        <w:jc w:val="left"/>
        <w:textAlignment w:val="auto"/>
        <w:rPr>
          <w:rFonts w:hint="eastAsia" w:asciiTheme="minorEastAsia" w:hAnsiTheme="minorEastAsia" w:eastAsiaTheme="minorEastAsia" w:cstheme="minorEastAsia"/>
          <w:color w:val="auto"/>
          <w:spacing w:val="0"/>
          <w:w w:val="100"/>
          <w:position w:val="0"/>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fldChar w:fldCharType="begin"/>
      </w:r>
      <w:r>
        <w:rPr>
          <w:rFonts w:hint="eastAsia" w:asciiTheme="minorEastAsia" w:hAnsiTheme="minorEastAsia" w:eastAsiaTheme="minorEastAsia" w:cstheme="minorEastAsia"/>
          <w:color w:val="auto"/>
          <w:sz w:val="21"/>
          <w:szCs w:val="21"/>
          <w:highlight w:val="none"/>
          <w:lang w:val="en-US" w:eastAsia="zh-CN"/>
        </w:rPr>
        <w:instrText xml:space="preserve"> = 3 \* GB2 \* MERGEFORMAT </w:instrText>
      </w:r>
      <w:r>
        <w:rPr>
          <w:rFonts w:hint="eastAsia" w:asciiTheme="minorEastAsia" w:hAnsiTheme="minorEastAsia" w:eastAsiaTheme="minorEastAsia" w:cstheme="minorEastAsia"/>
          <w:color w:val="auto"/>
          <w:sz w:val="21"/>
          <w:szCs w:val="21"/>
          <w:highlight w:val="none"/>
          <w:lang w:val="en-US" w:eastAsia="zh-CN"/>
        </w:rPr>
        <w:fldChar w:fldCharType="separate"/>
      </w:r>
      <w:r>
        <w:rPr>
          <w:rFonts w:hint="eastAsia" w:asciiTheme="minorEastAsia" w:hAnsiTheme="minorEastAsia" w:eastAsiaTheme="minorEastAsia" w:cstheme="minorEastAsia"/>
          <w:color w:val="auto"/>
          <w:sz w:val="21"/>
          <w:szCs w:val="21"/>
          <w:highlight w:val="none"/>
        </w:rPr>
        <w:t>⑶</w:t>
      </w:r>
      <w:r>
        <w:rPr>
          <w:rFonts w:hint="eastAsia" w:asciiTheme="minorEastAsia" w:hAnsiTheme="minorEastAsia" w:eastAsiaTheme="minorEastAsia" w:cstheme="minorEastAsia"/>
          <w:color w:val="auto"/>
          <w:sz w:val="21"/>
          <w:szCs w:val="21"/>
          <w:highlight w:val="none"/>
          <w:lang w:val="en-US" w:eastAsia="zh-CN"/>
        </w:rPr>
        <w:fldChar w:fldCharType="end"/>
      </w:r>
      <w:r>
        <w:rPr>
          <w:rFonts w:hint="eastAsia" w:asciiTheme="minorEastAsia" w:hAnsiTheme="minorEastAsia" w:eastAsiaTheme="minorEastAsia" w:cstheme="minorEastAsia"/>
          <w:color w:val="auto"/>
          <w:spacing w:val="0"/>
          <w:w w:val="100"/>
          <w:position w:val="0"/>
          <w:sz w:val="21"/>
          <w:szCs w:val="21"/>
          <w:highlight w:val="none"/>
        </w:rPr>
        <w:t>甲方有权对入围供应商进行清退或补充等相关事宜。</w:t>
      </w:r>
    </w:p>
    <w:p w14:paraId="210E2A94">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0" w:line="380" w:lineRule="exact"/>
        <w:ind w:leftChars="0" w:right="0" w:rightChars="0"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fldChar w:fldCharType="begin"/>
      </w:r>
      <w:r>
        <w:rPr>
          <w:rFonts w:hint="eastAsia" w:asciiTheme="minorEastAsia" w:hAnsiTheme="minorEastAsia" w:eastAsiaTheme="minorEastAsia" w:cstheme="minorEastAsia"/>
          <w:color w:val="auto"/>
          <w:sz w:val="21"/>
          <w:szCs w:val="21"/>
          <w:highlight w:val="none"/>
          <w:lang w:val="en-US" w:eastAsia="zh-CN"/>
        </w:rPr>
        <w:instrText xml:space="preserve"> = 4 \* GB2 \* MERGEFORMAT </w:instrText>
      </w:r>
      <w:r>
        <w:rPr>
          <w:rFonts w:hint="eastAsia" w:asciiTheme="minorEastAsia" w:hAnsiTheme="minorEastAsia" w:eastAsiaTheme="minorEastAsia" w:cstheme="minorEastAsia"/>
          <w:color w:val="auto"/>
          <w:sz w:val="21"/>
          <w:szCs w:val="21"/>
          <w:highlight w:val="none"/>
          <w:lang w:val="en-US" w:eastAsia="zh-CN"/>
        </w:rPr>
        <w:fldChar w:fldCharType="separate"/>
      </w:r>
      <w:r>
        <w:rPr>
          <w:rFonts w:hint="eastAsia" w:asciiTheme="minorEastAsia" w:hAnsiTheme="minorEastAsia" w:eastAsiaTheme="minorEastAsia" w:cstheme="minorEastAsia"/>
          <w:color w:val="auto"/>
          <w:sz w:val="21"/>
          <w:szCs w:val="21"/>
          <w:highlight w:val="none"/>
        </w:rPr>
        <w:t>⑷</w:t>
      </w:r>
      <w:r>
        <w:rPr>
          <w:rFonts w:hint="eastAsia" w:asciiTheme="minorEastAsia" w:hAnsiTheme="minorEastAsia" w:eastAsiaTheme="minorEastAsia" w:cstheme="minorEastAsia"/>
          <w:color w:val="auto"/>
          <w:sz w:val="21"/>
          <w:szCs w:val="21"/>
          <w:highlight w:val="none"/>
          <w:lang w:val="en-US" w:eastAsia="zh-CN"/>
        </w:rPr>
        <w:fldChar w:fldCharType="end"/>
      </w:r>
      <w:r>
        <w:rPr>
          <w:rFonts w:hint="eastAsia" w:asciiTheme="minorEastAsia" w:hAnsiTheme="minorEastAsia" w:eastAsiaTheme="minorEastAsia" w:cstheme="minorEastAsia"/>
          <w:color w:val="auto"/>
          <w:sz w:val="21"/>
          <w:szCs w:val="21"/>
          <w:highlight w:val="none"/>
        </w:rPr>
        <w:t>甲方有权对乙方拟投入人员实行登记备案管理，并有权随时了解合作过程中乙方单位工作人员及拟投入人员的变动情况。甲方有权要求乙方更换不合格的工作人员。</w:t>
      </w:r>
    </w:p>
    <w:p w14:paraId="1D61A07A">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0" w:line="380" w:lineRule="exact"/>
        <w:ind w:leftChars="0" w:right="0" w:rightChars="0" w:firstLine="420" w:firstLineChars="200"/>
        <w:jc w:val="left"/>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fldChar w:fldCharType="begin"/>
      </w:r>
      <w:r>
        <w:rPr>
          <w:rFonts w:hint="eastAsia" w:asciiTheme="minorEastAsia" w:hAnsiTheme="minorEastAsia" w:eastAsiaTheme="minorEastAsia" w:cstheme="minorEastAsia"/>
          <w:color w:val="auto"/>
          <w:sz w:val="21"/>
          <w:szCs w:val="21"/>
          <w:highlight w:val="none"/>
          <w:lang w:val="en-US" w:eastAsia="zh-CN"/>
        </w:rPr>
        <w:instrText xml:space="preserve"> = 5 \* GB2 \* MERGEFORMAT </w:instrText>
      </w:r>
      <w:r>
        <w:rPr>
          <w:rFonts w:hint="eastAsia" w:asciiTheme="minorEastAsia" w:hAnsiTheme="minorEastAsia" w:eastAsiaTheme="minorEastAsia" w:cstheme="minorEastAsia"/>
          <w:color w:val="auto"/>
          <w:sz w:val="21"/>
          <w:szCs w:val="21"/>
          <w:highlight w:val="none"/>
          <w:lang w:val="en-US" w:eastAsia="zh-CN"/>
        </w:rPr>
        <w:fldChar w:fldCharType="separate"/>
      </w:r>
      <w:r>
        <w:rPr>
          <w:rFonts w:hint="eastAsia" w:asciiTheme="minorEastAsia" w:hAnsiTheme="minorEastAsia" w:eastAsiaTheme="minorEastAsia" w:cstheme="minorEastAsia"/>
          <w:color w:val="auto"/>
          <w:sz w:val="21"/>
          <w:szCs w:val="21"/>
          <w:highlight w:val="none"/>
        </w:rPr>
        <w:t>⑸</w:t>
      </w:r>
      <w:r>
        <w:rPr>
          <w:rFonts w:hint="eastAsia" w:asciiTheme="minorEastAsia" w:hAnsiTheme="minorEastAsia" w:eastAsiaTheme="minorEastAsia" w:cstheme="minorEastAsia"/>
          <w:color w:val="auto"/>
          <w:sz w:val="21"/>
          <w:szCs w:val="21"/>
          <w:highlight w:val="none"/>
          <w:lang w:val="en-US" w:eastAsia="zh-CN"/>
        </w:rPr>
        <w:fldChar w:fldCharType="end"/>
      </w:r>
      <w:r>
        <w:rPr>
          <w:rFonts w:hint="eastAsia" w:asciiTheme="minorEastAsia" w:hAnsiTheme="minorEastAsia" w:eastAsiaTheme="minorEastAsia" w:cstheme="minorEastAsia"/>
          <w:color w:val="auto"/>
          <w:sz w:val="21"/>
          <w:szCs w:val="21"/>
          <w:highlight w:val="none"/>
        </w:rPr>
        <w:t>有权派出监督人员对乙方的业务开展情况和工作质量、廉政纪律执行情况等进行监督。</w:t>
      </w:r>
    </w:p>
    <w:p w14:paraId="79E4539C">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0" w:line="380" w:lineRule="exact"/>
        <w:ind w:leftChars="0" w:right="0" w:rightChars="0" w:firstLine="420" w:firstLineChars="200"/>
        <w:jc w:val="left"/>
        <w:textAlignment w:val="auto"/>
        <w:rPr>
          <w:rFonts w:hint="eastAsia" w:asciiTheme="minorEastAsia" w:hAnsiTheme="minorEastAsia" w:eastAsiaTheme="minorEastAsia" w:cstheme="minorEastAsia"/>
          <w:color w:val="auto"/>
          <w:spacing w:val="0"/>
          <w:w w:val="100"/>
          <w:position w:val="0"/>
          <w:sz w:val="21"/>
          <w:szCs w:val="21"/>
          <w:highlight w:val="none"/>
        </w:rPr>
      </w:pP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begin"/>
      </w:r>
      <w:r>
        <w:rPr>
          <w:rFonts w:hint="eastAsia" w:asciiTheme="minorEastAsia" w:hAnsiTheme="minorEastAsia" w:eastAsiaTheme="minorEastAsia" w:cstheme="minorEastAsia"/>
          <w:color w:val="auto"/>
          <w:spacing w:val="0"/>
          <w:w w:val="100"/>
          <w:position w:val="0"/>
          <w:sz w:val="21"/>
          <w:szCs w:val="21"/>
          <w:highlight w:val="none"/>
          <w:lang w:val="en-US" w:eastAsia="zh-CN"/>
        </w:rPr>
        <w:instrText xml:space="preserve"> = 6 \* GB2 \* MERGEFORMAT </w:instrText>
      </w: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separate"/>
      </w:r>
      <w:r>
        <w:rPr>
          <w:rFonts w:hint="eastAsia" w:asciiTheme="minorEastAsia" w:hAnsiTheme="minorEastAsia" w:eastAsiaTheme="minorEastAsia" w:cstheme="minorEastAsia"/>
          <w:color w:val="auto"/>
          <w:sz w:val="21"/>
          <w:szCs w:val="21"/>
          <w:highlight w:val="none"/>
        </w:rPr>
        <w:t>⑹</w:t>
      </w: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end"/>
      </w:r>
      <w:r>
        <w:rPr>
          <w:rFonts w:hint="eastAsia" w:asciiTheme="minorEastAsia" w:hAnsiTheme="minorEastAsia" w:eastAsiaTheme="minorEastAsia" w:cstheme="minorEastAsia"/>
          <w:color w:val="auto"/>
          <w:spacing w:val="0"/>
          <w:w w:val="100"/>
          <w:position w:val="0"/>
          <w:sz w:val="21"/>
          <w:szCs w:val="21"/>
          <w:highlight w:val="none"/>
        </w:rPr>
        <w:t>甲方有权要求乙方按时、按质、按量、按计划与合同协议约定完成本项目，并有权对乙方工作情况进行监督。如发现乙方与项目有关人员有意串通增大工程量或弄虚作假增加评审金额的，经查实按违约责任处理。</w:t>
      </w:r>
    </w:p>
    <w:p w14:paraId="2BA14857">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0" w:line="380" w:lineRule="exact"/>
        <w:ind w:leftChars="0" w:right="0" w:rightChars="0"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begin"/>
      </w:r>
      <w:r>
        <w:rPr>
          <w:rFonts w:hint="eastAsia" w:asciiTheme="minorEastAsia" w:hAnsiTheme="minorEastAsia" w:eastAsiaTheme="minorEastAsia" w:cstheme="minorEastAsia"/>
          <w:color w:val="auto"/>
          <w:spacing w:val="0"/>
          <w:w w:val="100"/>
          <w:position w:val="0"/>
          <w:sz w:val="21"/>
          <w:szCs w:val="21"/>
          <w:highlight w:val="none"/>
          <w:lang w:val="en-US" w:eastAsia="zh-CN"/>
        </w:rPr>
        <w:instrText xml:space="preserve"> = 7 \* GB2 \* MERGEFORMAT </w:instrText>
      </w: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separate"/>
      </w:r>
      <w:r>
        <w:rPr>
          <w:rFonts w:hint="eastAsia" w:asciiTheme="minorEastAsia" w:hAnsiTheme="minorEastAsia" w:eastAsiaTheme="minorEastAsia" w:cstheme="minorEastAsia"/>
          <w:color w:val="auto"/>
          <w:sz w:val="21"/>
          <w:szCs w:val="21"/>
          <w:highlight w:val="none"/>
        </w:rPr>
        <w:t>⑺</w:t>
      </w: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end"/>
      </w:r>
      <w:r>
        <w:rPr>
          <w:rFonts w:hint="eastAsia" w:asciiTheme="minorEastAsia" w:hAnsiTheme="minorEastAsia" w:eastAsiaTheme="minorEastAsia" w:cstheme="minorEastAsia"/>
          <w:color w:val="auto"/>
          <w:kern w:val="0"/>
          <w:sz w:val="21"/>
          <w:szCs w:val="21"/>
          <w:highlight w:val="none"/>
        </w:rPr>
        <w:t>甲方应负责协调与所</w:t>
      </w:r>
      <w:r>
        <w:rPr>
          <w:rFonts w:hint="eastAsia" w:asciiTheme="minorEastAsia" w:hAnsiTheme="minorEastAsia" w:eastAsiaTheme="minorEastAsia" w:cstheme="minorEastAsia"/>
          <w:color w:val="auto"/>
          <w:kern w:val="0"/>
          <w:sz w:val="21"/>
          <w:szCs w:val="21"/>
          <w:highlight w:val="none"/>
          <w:lang w:val="en-US" w:eastAsia="zh-CN"/>
        </w:rPr>
        <w:t>评审项目</w:t>
      </w:r>
      <w:r>
        <w:rPr>
          <w:rFonts w:hint="eastAsia" w:asciiTheme="minorEastAsia" w:hAnsiTheme="minorEastAsia" w:eastAsiaTheme="minorEastAsia" w:cstheme="minorEastAsia"/>
          <w:color w:val="auto"/>
          <w:kern w:val="0"/>
          <w:sz w:val="21"/>
          <w:szCs w:val="21"/>
          <w:highlight w:val="none"/>
        </w:rPr>
        <w:t>有关的项目主管部门、建设单位等方面的关系，为乙方工作提供外部条件。</w:t>
      </w:r>
    </w:p>
    <w:p w14:paraId="52D13E17">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fldChar w:fldCharType="begin"/>
      </w:r>
      <w:r>
        <w:rPr>
          <w:rFonts w:hint="eastAsia" w:asciiTheme="minorEastAsia" w:hAnsiTheme="minorEastAsia" w:eastAsiaTheme="minorEastAsia" w:cstheme="minorEastAsia"/>
          <w:color w:val="auto"/>
          <w:kern w:val="0"/>
          <w:sz w:val="21"/>
          <w:szCs w:val="21"/>
          <w:highlight w:val="none"/>
          <w:lang w:val="en-US" w:eastAsia="zh-CN"/>
        </w:rPr>
        <w:instrText xml:space="preserve"> = 8 \* GB2 \* MERGEFORMAT </w:instrText>
      </w:r>
      <w:r>
        <w:rPr>
          <w:rFonts w:hint="eastAsia" w:asciiTheme="minorEastAsia" w:hAnsiTheme="minorEastAsia" w:eastAsiaTheme="minorEastAsia" w:cstheme="minorEastAsia"/>
          <w:color w:val="auto"/>
          <w:kern w:val="0"/>
          <w:sz w:val="21"/>
          <w:szCs w:val="21"/>
          <w:highlight w:val="none"/>
          <w:lang w:val="en-US" w:eastAsia="zh-CN"/>
        </w:rPr>
        <w:fldChar w:fldCharType="separate"/>
      </w:r>
      <w:r>
        <w:rPr>
          <w:rFonts w:hint="eastAsia" w:asciiTheme="minorEastAsia" w:hAnsiTheme="minorEastAsia" w:eastAsiaTheme="minorEastAsia" w:cstheme="minorEastAsia"/>
          <w:color w:val="auto"/>
          <w:sz w:val="21"/>
          <w:szCs w:val="21"/>
          <w:highlight w:val="none"/>
        </w:rPr>
        <w:t>⑻</w:t>
      </w:r>
      <w:r>
        <w:rPr>
          <w:rFonts w:hint="eastAsia" w:asciiTheme="minorEastAsia" w:hAnsiTheme="minorEastAsia" w:eastAsiaTheme="minorEastAsia" w:cstheme="minorEastAsia"/>
          <w:color w:val="auto"/>
          <w:kern w:val="0"/>
          <w:sz w:val="21"/>
          <w:szCs w:val="21"/>
          <w:highlight w:val="none"/>
          <w:lang w:val="en-US" w:eastAsia="zh-CN"/>
        </w:rPr>
        <w:fldChar w:fldCharType="end"/>
      </w:r>
      <w:r>
        <w:rPr>
          <w:rFonts w:hint="eastAsia" w:asciiTheme="minorEastAsia" w:hAnsiTheme="minorEastAsia" w:eastAsiaTheme="minorEastAsia" w:cstheme="minorEastAsia"/>
          <w:color w:val="auto"/>
          <w:kern w:val="0"/>
          <w:sz w:val="21"/>
          <w:szCs w:val="21"/>
          <w:highlight w:val="none"/>
        </w:rPr>
        <w:t>甲方应当在出具审核委托书的三日内，免费向乙方提供与所审核工程有关的资料。</w:t>
      </w:r>
    </w:p>
    <w:p w14:paraId="1E15DB1B">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fldChar w:fldCharType="begin"/>
      </w:r>
      <w:r>
        <w:rPr>
          <w:rFonts w:hint="eastAsia" w:asciiTheme="minorEastAsia" w:hAnsiTheme="minorEastAsia" w:eastAsiaTheme="minorEastAsia" w:cstheme="minorEastAsia"/>
          <w:color w:val="auto"/>
          <w:kern w:val="0"/>
          <w:sz w:val="21"/>
          <w:szCs w:val="21"/>
          <w:highlight w:val="none"/>
          <w:lang w:val="en-US" w:eastAsia="zh-CN"/>
        </w:rPr>
        <w:instrText xml:space="preserve"> = 9 \* GB2 \* MERGEFORMAT </w:instrText>
      </w:r>
      <w:r>
        <w:rPr>
          <w:rFonts w:hint="eastAsia" w:asciiTheme="minorEastAsia" w:hAnsiTheme="minorEastAsia" w:eastAsiaTheme="minorEastAsia" w:cstheme="minorEastAsia"/>
          <w:color w:val="auto"/>
          <w:kern w:val="0"/>
          <w:sz w:val="21"/>
          <w:szCs w:val="21"/>
          <w:highlight w:val="none"/>
          <w:lang w:val="en-US" w:eastAsia="zh-CN"/>
        </w:rPr>
        <w:fldChar w:fldCharType="separate"/>
      </w:r>
      <w:r>
        <w:rPr>
          <w:rFonts w:hint="eastAsia" w:asciiTheme="minorEastAsia" w:hAnsiTheme="minorEastAsia" w:eastAsiaTheme="minorEastAsia" w:cstheme="minorEastAsia"/>
          <w:color w:val="auto"/>
          <w:sz w:val="21"/>
          <w:szCs w:val="21"/>
          <w:highlight w:val="none"/>
        </w:rPr>
        <w:t>⑼</w:t>
      </w:r>
      <w:r>
        <w:rPr>
          <w:rFonts w:hint="eastAsia" w:asciiTheme="minorEastAsia" w:hAnsiTheme="minorEastAsia" w:eastAsiaTheme="minorEastAsia" w:cstheme="minorEastAsia"/>
          <w:color w:val="auto"/>
          <w:kern w:val="0"/>
          <w:sz w:val="21"/>
          <w:szCs w:val="21"/>
          <w:highlight w:val="none"/>
          <w:lang w:val="en-US" w:eastAsia="zh-CN"/>
        </w:rPr>
        <w:fldChar w:fldCharType="end"/>
      </w:r>
      <w:r>
        <w:rPr>
          <w:rFonts w:hint="eastAsia" w:asciiTheme="minorEastAsia" w:hAnsiTheme="minorEastAsia" w:eastAsiaTheme="minorEastAsia" w:cstheme="minorEastAsia"/>
          <w:color w:val="auto"/>
          <w:kern w:val="0"/>
          <w:sz w:val="21"/>
          <w:szCs w:val="21"/>
          <w:highlight w:val="none"/>
        </w:rPr>
        <w:t>甲方应当在三日内就乙方书面提交并要求做出答复的事宜做出书面答复。乙方要求建设单位或与所</w:t>
      </w:r>
      <w:r>
        <w:rPr>
          <w:rFonts w:hint="eastAsia" w:asciiTheme="minorEastAsia" w:hAnsiTheme="minorEastAsia" w:eastAsiaTheme="minorEastAsia" w:cstheme="minorEastAsia"/>
          <w:color w:val="auto"/>
          <w:kern w:val="0"/>
          <w:sz w:val="21"/>
          <w:szCs w:val="21"/>
          <w:highlight w:val="none"/>
          <w:lang w:val="en-US" w:eastAsia="zh-CN"/>
        </w:rPr>
        <w:t>评审</w:t>
      </w:r>
      <w:r>
        <w:rPr>
          <w:rFonts w:hint="eastAsia" w:asciiTheme="minorEastAsia" w:hAnsiTheme="minorEastAsia" w:eastAsiaTheme="minorEastAsia" w:cstheme="minorEastAsia"/>
          <w:color w:val="auto"/>
          <w:kern w:val="0"/>
          <w:sz w:val="21"/>
          <w:szCs w:val="21"/>
          <w:highlight w:val="none"/>
        </w:rPr>
        <w:t>工程有关的单位提供相关资料时，甲方应负责转达及资料转送。</w:t>
      </w:r>
      <w:r>
        <w:rPr>
          <w:rFonts w:hint="eastAsia" w:asciiTheme="minorEastAsia" w:hAnsiTheme="minorEastAsia" w:eastAsiaTheme="minorEastAsia" w:cstheme="minorEastAsia"/>
          <w:color w:val="auto"/>
          <w:sz w:val="21"/>
          <w:szCs w:val="21"/>
          <w:highlight w:val="none"/>
        </w:rPr>
        <w:t>如工程项目在</w:t>
      </w:r>
      <w:r>
        <w:rPr>
          <w:rFonts w:hint="eastAsia" w:asciiTheme="minorEastAsia" w:hAnsiTheme="minorEastAsia" w:eastAsiaTheme="minorEastAsia" w:cstheme="minorEastAsia"/>
          <w:color w:val="auto"/>
          <w:sz w:val="21"/>
          <w:szCs w:val="21"/>
          <w:highlight w:val="none"/>
          <w:lang w:val="en-US" w:eastAsia="zh-CN"/>
        </w:rPr>
        <w:t>评审</w:t>
      </w:r>
      <w:r>
        <w:rPr>
          <w:rFonts w:hint="eastAsia" w:asciiTheme="minorEastAsia" w:hAnsiTheme="minorEastAsia" w:eastAsiaTheme="minorEastAsia" w:cstheme="minorEastAsia"/>
          <w:color w:val="auto"/>
          <w:sz w:val="21"/>
          <w:szCs w:val="21"/>
          <w:highlight w:val="none"/>
        </w:rPr>
        <w:t>过程中需要调整的，甲方应</w:t>
      </w:r>
      <w:r>
        <w:rPr>
          <w:rFonts w:hint="eastAsia" w:asciiTheme="minorEastAsia" w:hAnsiTheme="minorEastAsia" w:eastAsiaTheme="minorEastAsia" w:cstheme="minorEastAsia"/>
          <w:color w:val="auto"/>
          <w:sz w:val="21"/>
          <w:szCs w:val="21"/>
          <w:highlight w:val="none"/>
          <w:lang w:eastAsia="zh-CN"/>
        </w:rPr>
        <w:t>在确定调整后</w:t>
      </w:r>
      <w:r>
        <w:rPr>
          <w:rFonts w:hint="eastAsia" w:asciiTheme="minorEastAsia" w:hAnsiTheme="minorEastAsia" w:eastAsiaTheme="minorEastAsia" w:cstheme="minorEastAsia"/>
          <w:color w:val="auto"/>
          <w:sz w:val="21"/>
          <w:szCs w:val="21"/>
          <w:highlight w:val="none"/>
        </w:rPr>
        <w:t>立即通知乙方。</w:t>
      </w:r>
    </w:p>
    <w:p w14:paraId="5748368F">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textAlignment w:val="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fldChar w:fldCharType="begin"/>
      </w:r>
      <w:r>
        <w:rPr>
          <w:rFonts w:hint="eastAsia" w:asciiTheme="minorEastAsia" w:hAnsiTheme="minorEastAsia" w:eastAsiaTheme="minorEastAsia" w:cstheme="minorEastAsia"/>
          <w:color w:val="auto"/>
          <w:kern w:val="0"/>
          <w:sz w:val="21"/>
          <w:szCs w:val="21"/>
          <w:highlight w:val="none"/>
          <w:lang w:val="en-US" w:eastAsia="zh-CN"/>
        </w:rPr>
        <w:instrText xml:space="preserve"> = 10 \* GB2 \* MERGEFORMAT </w:instrText>
      </w:r>
      <w:r>
        <w:rPr>
          <w:rFonts w:hint="eastAsia" w:asciiTheme="minorEastAsia" w:hAnsiTheme="minorEastAsia" w:eastAsiaTheme="minorEastAsia" w:cstheme="minorEastAsia"/>
          <w:color w:val="auto"/>
          <w:kern w:val="0"/>
          <w:sz w:val="21"/>
          <w:szCs w:val="21"/>
          <w:highlight w:val="none"/>
          <w:lang w:val="en-US" w:eastAsia="zh-CN"/>
        </w:rPr>
        <w:fldChar w:fldCharType="separate"/>
      </w:r>
      <w:r>
        <w:rPr>
          <w:rFonts w:hint="eastAsia" w:asciiTheme="minorEastAsia" w:hAnsiTheme="minorEastAsia" w:eastAsiaTheme="minorEastAsia" w:cstheme="minorEastAsia"/>
          <w:color w:val="auto"/>
          <w:sz w:val="21"/>
          <w:szCs w:val="21"/>
          <w:highlight w:val="none"/>
        </w:rPr>
        <w:t>⑽</w:t>
      </w:r>
      <w:r>
        <w:rPr>
          <w:rFonts w:hint="eastAsia" w:asciiTheme="minorEastAsia" w:hAnsiTheme="minorEastAsia" w:eastAsiaTheme="minorEastAsia" w:cstheme="minorEastAsia"/>
          <w:color w:val="auto"/>
          <w:kern w:val="0"/>
          <w:sz w:val="21"/>
          <w:szCs w:val="21"/>
          <w:highlight w:val="none"/>
          <w:lang w:val="en-US" w:eastAsia="zh-CN"/>
        </w:rPr>
        <w:fldChar w:fldCharType="end"/>
      </w:r>
      <w:r>
        <w:rPr>
          <w:rFonts w:hint="eastAsia" w:asciiTheme="minorEastAsia" w:hAnsiTheme="minorEastAsia" w:eastAsiaTheme="minorEastAsia" w:cstheme="minorEastAsia"/>
          <w:color w:val="auto"/>
          <w:kern w:val="0"/>
          <w:sz w:val="21"/>
          <w:szCs w:val="21"/>
          <w:highlight w:val="none"/>
        </w:rPr>
        <w:t>甲方应当授权胜任所</w:t>
      </w:r>
      <w:r>
        <w:rPr>
          <w:rFonts w:hint="eastAsia" w:asciiTheme="minorEastAsia" w:hAnsiTheme="minorEastAsia" w:eastAsiaTheme="minorEastAsia" w:cstheme="minorEastAsia"/>
          <w:color w:val="auto"/>
          <w:kern w:val="0"/>
          <w:sz w:val="21"/>
          <w:szCs w:val="21"/>
          <w:highlight w:val="none"/>
          <w:lang w:val="en-US" w:eastAsia="zh-CN"/>
        </w:rPr>
        <w:t>评审</w:t>
      </w:r>
      <w:r>
        <w:rPr>
          <w:rFonts w:hint="eastAsia" w:asciiTheme="minorEastAsia" w:hAnsiTheme="minorEastAsia" w:eastAsiaTheme="minorEastAsia" w:cstheme="minorEastAsia"/>
          <w:color w:val="auto"/>
          <w:kern w:val="0"/>
          <w:sz w:val="21"/>
          <w:szCs w:val="21"/>
          <w:highlight w:val="none"/>
        </w:rPr>
        <w:t>工程的代表，负责与乙方联系。</w:t>
      </w:r>
    </w:p>
    <w:p w14:paraId="4FB6674C">
      <w:pPr>
        <w:keepNext w:val="0"/>
        <w:keepLines w:val="0"/>
        <w:pageBreakBefore w:val="0"/>
        <w:widowControl w:val="0"/>
        <w:numPr>
          <w:ilvl w:val="0"/>
          <w:numId w:val="3"/>
        </w:numPr>
        <w:kinsoku/>
        <w:wordWrap/>
        <w:overflowPunct/>
        <w:topLinePunct w:val="0"/>
        <w:bidi w:val="0"/>
        <w:snapToGrid/>
        <w:spacing w:line="380" w:lineRule="exact"/>
        <w:ind w:left="0" w:leftChars="0" w:firstLine="420" w:firstLineChars="200"/>
        <w:textAlignment w:val="auto"/>
        <w:rPr>
          <w:rFonts w:hint="eastAsia" w:asciiTheme="minorEastAsia" w:hAnsiTheme="minorEastAsia" w:eastAsiaTheme="minorEastAsia" w:cstheme="minorEastAsia"/>
          <w:color w:val="auto"/>
          <w:spacing w:val="0"/>
          <w:w w:val="100"/>
          <w:positio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乙方</w:t>
      </w:r>
      <w:r>
        <w:rPr>
          <w:rFonts w:hint="eastAsia" w:asciiTheme="minorEastAsia" w:hAnsiTheme="minorEastAsia" w:eastAsiaTheme="minorEastAsia" w:cstheme="minorEastAsia"/>
          <w:color w:val="auto"/>
          <w:spacing w:val="0"/>
          <w:w w:val="100"/>
          <w:position w:val="0"/>
          <w:sz w:val="21"/>
          <w:szCs w:val="21"/>
          <w:highlight w:val="none"/>
          <w:lang w:val="en-US" w:eastAsia="zh-CN"/>
        </w:rPr>
        <w:t>的权利和义务</w:t>
      </w:r>
    </w:p>
    <w:p w14:paraId="7CC00FC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fldChar w:fldCharType="begin"/>
      </w:r>
      <w:r>
        <w:rPr>
          <w:rFonts w:hint="eastAsia" w:asciiTheme="minorEastAsia" w:hAnsiTheme="minorEastAsia" w:eastAsiaTheme="minorEastAsia" w:cstheme="minorEastAsia"/>
          <w:color w:val="auto"/>
          <w:sz w:val="21"/>
          <w:szCs w:val="21"/>
          <w:highlight w:val="none"/>
          <w:lang w:val="en-US" w:eastAsia="zh-CN"/>
        </w:rPr>
        <w:instrText xml:space="preserve"> = 1 \* GB2 \* MERGEFORMAT </w:instrText>
      </w:r>
      <w:r>
        <w:rPr>
          <w:rFonts w:hint="eastAsia" w:asciiTheme="minorEastAsia" w:hAnsiTheme="minorEastAsia" w:eastAsiaTheme="minorEastAsia" w:cstheme="minorEastAsia"/>
          <w:color w:val="auto"/>
          <w:sz w:val="21"/>
          <w:szCs w:val="21"/>
          <w:highlight w:val="none"/>
          <w:lang w:val="en-US" w:eastAsia="zh-CN"/>
        </w:rPr>
        <w:fldChar w:fldCharType="separate"/>
      </w:r>
      <w:r>
        <w:rPr>
          <w:rFonts w:hint="eastAsia" w:asciiTheme="minorEastAsia" w:hAnsiTheme="minorEastAsia" w:eastAsiaTheme="minorEastAsia" w:cstheme="minorEastAsia"/>
          <w:color w:val="auto"/>
          <w:sz w:val="21"/>
          <w:szCs w:val="21"/>
          <w:highlight w:val="none"/>
        </w:rPr>
        <w:t>⑴</w:t>
      </w:r>
      <w:r>
        <w:rPr>
          <w:rFonts w:hint="eastAsia" w:asciiTheme="minorEastAsia" w:hAnsiTheme="minorEastAsia" w:eastAsiaTheme="minorEastAsia" w:cstheme="minorEastAsia"/>
          <w:color w:val="auto"/>
          <w:sz w:val="21"/>
          <w:szCs w:val="21"/>
          <w:highlight w:val="none"/>
          <w:lang w:val="en-US" w:eastAsia="zh-CN"/>
        </w:rPr>
        <w:fldChar w:fldCharType="end"/>
      </w:r>
      <w:r>
        <w:rPr>
          <w:rFonts w:hint="eastAsia" w:asciiTheme="minorEastAsia" w:hAnsiTheme="minorEastAsia" w:eastAsiaTheme="minorEastAsia" w:cstheme="minorEastAsia"/>
          <w:color w:val="auto"/>
          <w:sz w:val="21"/>
          <w:szCs w:val="21"/>
          <w:highlight w:val="none"/>
        </w:rPr>
        <w:t>享有本协议约定收取</w:t>
      </w:r>
      <w:r>
        <w:rPr>
          <w:rFonts w:hint="eastAsia" w:asciiTheme="minorEastAsia" w:hAnsiTheme="minorEastAsia" w:eastAsiaTheme="minorEastAsia" w:cstheme="minorEastAsia"/>
          <w:color w:val="auto"/>
          <w:sz w:val="21"/>
          <w:szCs w:val="21"/>
          <w:highlight w:val="none"/>
          <w:lang w:val="en-US" w:eastAsia="zh-CN"/>
        </w:rPr>
        <w:t>评审</w:t>
      </w:r>
      <w:r>
        <w:rPr>
          <w:rFonts w:hint="eastAsia" w:asciiTheme="minorEastAsia" w:hAnsiTheme="minorEastAsia" w:eastAsiaTheme="minorEastAsia" w:cstheme="minorEastAsia"/>
          <w:color w:val="auto"/>
          <w:sz w:val="21"/>
          <w:szCs w:val="21"/>
          <w:highlight w:val="none"/>
        </w:rPr>
        <w:t>服务费用的权利。</w:t>
      </w:r>
    </w:p>
    <w:p w14:paraId="322B758B">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fldChar w:fldCharType="begin"/>
      </w:r>
      <w:r>
        <w:rPr>
          <w:rFonts w:hint="eastAsia" w:asciiTheme="minorEastAsia" w:hAnsiTheme="minorEastAsia" w:eastAsiaTheme="minorEastAsia" w:cstheme="minorEastAsia"/>
          <w:color w:val="auto"/>
          <w:sz w:val="21"/>
          <w:szCs w:val="21"/>
          <w:highlight w:val="none"/>
          <w:lang w:val="en-US" w:eastAsia="zh-CN"/>
        </w:rPr>
        <w:instrText xml:space="preserve"> = 2 \* GB2 \* MERGEFORMAT </w:instrText>
      </w:r>
      <w:r>
        <w:rPr>
          <w:rFonts w:hint="eastAsia" w:asciiTheme="minorEastAsia" w:hAnsiTheme="minorEastAsia" w:eastAsiaTheme="minorEastAsia" w:cstheme="minorEastAsia"/>
          <w:color w:val="auto"/>
          <w:sz w:val="21"/>
          <w:szCs w:val="21"/>
          <w:highlight w:val="none"/>
          <w:lang w:val="en-US" w:eastAsia="zh-CN"/>
        </w:rPr>
        <w:fldChar w:fldCharType="separate"/>
      </w:r>
      <w:r>
        <w:rPr>
          <w:rFonts w:hint="eastAsia" w:asciiTheme="minorEastAsia" w:hAnsiTheme="minorEastAsia" w:eastAsiaTheme="minorEastAsia" w:cstheme="minorEastAsia"/>
          <w:color w:val="auto"/>
          <w:sz w:val="21"/>
          <w:szCs w:val="21"/>
          <w:highlight w:val="none"/>
        </w:rPr>
        <w:t>⑵</w:t>
      </w:r>
      <w:r>
        <w:rPr>
          <w:rFonts w:hint="eastAsia" w:asciiTheme="minorEastAsia" w:hAnsiTheme="minorEastAsia" w:eastAsiaTheme="minorEastAsia" w:cstheme="minorEastAsia"/>
          <w:color w:val="auto"/>
          <w:sz w:val="21"/>
          <w:szCs w:val="21"/>
          <w:highlight w:val="none"/>
          <w:lang w:val="en-US" w:eastAsia="zh-CN"/>
        </w:rPr>
        <w:fldChar w:fldCharType="end"/>
      </w:r>
      <w:r>
        <w:rPr>
          <w:rFonts w:hint="eastAsia" w:asciiTheme="minorEastAsia" w:hAnsiTheme="minorEastAsia" w:eastAsiaTheme="minorEastAsia" w:cstheme="minorEastAsia"/>
          <w:color w:val="auto"/>
          <w:sz w:val="21"/>
          <w:szCs w:val="21"/>
          <w:highlight w:val="none"/>
        </w:rPr>
        <w:t>无正当理由，不得主动放弃入围资格或者退出框架协议。</w:t>
      </w:r>
    </w:p>
    <w:p w14:paraId="472086D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fldChar w:fldCharType="begin"/>
      </w:r>
      <w:r>
        <w:rPr>
          <w:rFonts w:hint="eastAsia" w:asciiTheme="minorEastAsia" w:hAnsiTheme="minorEastAsia" w:eastAsiaTheme="minorEastAsia" w:cstheme="minorEastAsia"/>
          <w:color w:val="auto"/>
          <w:sz w:val="21"/>
          <w:szCs w:val="21"/>
          <w:highlight w:val="none"/>
          <w:lang w:val="en-US" w:eastAsia="zh-CN"/>
        </w:rPr>
        <w:instrText xml:space="preserve"> = 3 \* GB2 \* MERGEFORMAT </w:instrText>
      </w:r>
      <w:r>
        <w:rPr>
          <w:rFonts w:hint="eastAsia" w:asciiTheme="minorEastAsia" w:hAnsiTheme="minorEastAsia" w:eastAsiaTheme="minorEastAsia" w:cstheme="minorEastAsia"/>
          <w:color w:val="auto"/>
          <w:sz w:val="21"/>
          <w:szCs w:val="21"/>
          <w:highlight w:val="none"/>
          <w:lang w:val="en-US" w:eastAsia="zh-CN"/>
        </w:rPr>
        <w:fldChar w:fldCharType="separate"/>
      </w:r>
      <w:r>
        <w:rPr>
          <w:rFonts w:hint="eastAsia" w:asciiTheme="minorEastAsia" w:hAnsiTheme="minorEastAsia" w:eastAsiaTheme="minorEastAsia" w:cstheme="minorEastAsia"/>
          <w:color w:val="auto"/>
          <w:sz w:val="21"/>
          <w:szCs w:val="21"/>
          <w:highlight w:val="none"/>
        </w:rPr>
        <w:t>⑶</w:t>
      </w:r>
      <w:r>
        <w:rPr>
          <w:rFonts w:hint="eastAsia" w:asciiTheme="minorEastAsia" w:hAnsiTheme="minorEastAsia" w:eastAsiaTheme="minorEastAsia" w:cstheme="minorEastAsia"/>
          <w:color w:val="auto"/>
          <w:sz w:val="21"/>
          <w:szCs w:val="21"/>
          <w:highlight w:val="none"/>
          <w:lang w:val="en-US" w:eastAsia="zh-CN"/>
        </w:rPr>
        <w:fldChar w:fldCharType="end"/>
      </w:r>
      <w:r>
        <w:rPr>
          <w:rFonts w:hint="eastAsia" w:asciiTheme="minorEastAsia" w:hAnsiTheme="minorEastAsia" w:eastAsiaTheme="minorEastAsia" w:cstheme="minorEastAsia"/>
          <w:color w:val="auto"/>
          <w:sz w:val="21"/>
          <w:szCs w:val="21"/>
          <w:highlight w:val="none"/>
        </w:rPr>
        <w:t>乙方及其派出人员在工作中有义务接受甲方的管理指导、质量监督和考核。</w:t>
      </w:r>
    </w:p>
    <w:p w14:paraId="2B4E8163">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fldChar w:fldCharType="begin"/>
      </w:r>
      <w:r>
        <w:rPr>
          <w:rFonts w:hint="eastAsia" w:asciiTheme="minorEastAsia" w:hAnsiTheme="minorEastAsia" w:eastAsiaTheme="minorEastAsia" w:cstheme="minorEastAsia"/>
          <w:color w:val="auto"/>
          <w:sz w:val="21"/>
          <w:szCs w:val="21"/>
          <w:highlight w:val="none"/>
          <w:lang w:val="en-US" w:eastAsia="zh-CN"/>
        </w:rPr>
        <w:instrText xml:space="preserve"> = 4 \* GB2 \* MERGEFORMAT </w:instrText>
      </w:r>
      <w:r>
        <w:rPr>
          <w:rFonts w:hint="eastAsia" w:asciiTheme="minorEastAsia" w:hAnsiTheme="minorEastAsia" w:eastAsiaTheme="minorEastAsia" w:cstheme="minorEastAsia"/>
          <w:color w:val="auto"/>
          <w:sz w:val="21"/>
          <w:szCs w:val="21"/>
          <w:highlight w:val="none"/>
          <w:lang w:val="en-US" w:eastAsia="zh-CN"/>
        </w:rPr>
        <w:fldChar w:fldCharType="separate"/>
      </w:r>
      <w:r>
        <w:rPr>
          <w:rFonts w:hint="eastAsia" w:asciiTheme="minorEastAsia" w:hAnsiTheme="minorEastAsia" w:eastAsiaTheme="minorEastAsia" w:cstheme="minorEastAsia"/>
          <w:color w:val="auto"/>
          <w:sz w:val="21"/>
          <w:szCs w:val="21"/>
          <w:highlight w:val="none"/>
        </w:rPr>
        <w:t>⑷</w:t>
      </w:r>
      <w:r>
        <w:rPr>
          <w:rFonts w:hint="eastAsia" w:asciiTheme="minorEastAsia" w:hAnsiTheme="minorEastAsia" w:eastAsiaTheme="minorEastAsia" w:cstheme="minorEastAsia"/>
          <w:color w:val="auto"/>
          <w:sz w:val="21"/>
          <w:szCs w:val="21"/>
          <w:highlight w:val="none"/>
          <w:lang w:val="en-US" w:eastAsia="zh-CN"/>
        </w:rPr>
        <w:fldChar w:fldCharType="end"/>
      </w:r>
      <w:r>
        <w:rPr>
          <w:rFonts w:hint="eastAsia" w:asciiTheme="minorEastAsia" w:hAnsiTheme="minorEastAsia" w:eastAsiaTheme="minorEastAsia" w:cstheme="minorEastAsia"/>
          <w:color w:val="auto"/>
          <w:sz w:val="21"/>
          <w:szCs w:val="21"/>
          <w:highlight w:val="none"/>
        </w:rPr>
        <w:t>有义务保守执业过程中悉知的甲方、</w:t>
      </w:r>
      <w:r>
        <w:rPr>
          <w:rFonts w:hint="eastAsia" w:asciiTheme="minorEastAsia" w:hAnsiTheme="minorEastAsia" w:eastAsiaTheme="minorEastAsia" w:cstheme="minorEastAsia"/>
          <w:color w:val="auto"/>
          <w:sz w:val="21"/>
          <w:szCs w:val="21"/>
          <w:highlight w:val="none"/>
          <w:lang w:eastAsia="zh-CN"/>
        </w:rPr>
        <w:t>征集人</w:t>
      </w:r>
      <w:r>
        <w:rPr>
          <w:rFonts w:hint="eastAsia" w:asciiTheme="minorEastAsia" w:hAnsiTheme="minorEastAsia" w:eastAsiaTheme="minorEastAsia" w:cstheme="minorEastAsia"/>
          <w:color w:val="auto"/>
          <w:sz w:val="21"/>
          <w:szCs w:val="21"/>
          <w:highlight w:val="none"/>
        </w:rPr>
        <w:t>和项目业主的商业秘密。</w:t>
      </w:r>
    </w:p>
    <w:p w14:paraId="1659228C">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fldChar w:fldCharType="begin"/>
      </w:r>
      <w:r>
        <w:rPr>
          <w:rFonts w:hint="eastAsia" w:asciiTheme="minorEastAsia" w:hAnsiTheme="minorEastAsia" w:eastAsiaTheme="minorEastAsia" w:cstheme="minorEastAsia"/>
          <w:color w:val="auto"/>
          <w:sz w:val="21"/>
          <w:szCs w:val="21"/>
          <w:highlight w:val="none"/>
          <w:lang w:val="en-US" w:eastAsia="zh-CN"/>
        </w:rPr>
        <w:instrText xml:space="preserve"> = 5 \* GB2 \* MERGEFORMAT </w:instrText>
      </w:r>
      <w:r>
        <w:rPr>
          <w:rFonts w:hint="eastAsia" w:asciiTheme="minorEastAsia" w:hAnsiTheme="minorEastAsia" w:eastAsiaTheme="minorEastAsia" w:cstheme="minorEastAsia"/>
          <w:color w:val="auto"/>
          <w:sz w:val="21"/>
          <w:szCs w:val="21"/>
          <w:highlight w:val="none"/>
          <w:lang w:val="en-US" w:eastAsia="zh-CN"/>
        </w:rPr>
        <w:fldChar w:fldCharType="separate"/>
      </w:r>
      <w:r>
        <w:rPr>
          <w:rFonts w:hint="eastAsia" w:asciiTheme="minorEastAsia" w:hAnsiTheme="minorEastAsia" w:eastAsiaTheme="minorEastAsia" w:cstheme="minorEastAsia"/>
          <w:color w:val="auto"/>
          <w:sz w:val="21"/>
          <w:szCs w:val="21"/>
          <w:highlight w:val="none"/>
        </w:rPr>
        <w:t>⑸</w:t>
      </w:r>
      <w:r>
        <w:rPr>
          <w:rFonts w:hint="eastAsia" w:asciiTheme="minorEastAsia" w:hAnsiTheme="minorEastAsia" w:eastAsiaTheme="minorEastAsia" w:cstheme="minorEastAsia"/>
          <w:color w:val="auto"/>
          <w:sz w:val="21"/>
          <w:szCs w:val="21"/>
          <w:highlight w:val="none"/>
          <w:lang w:val="en-US" w:eastAsia="zh-CN"/>
        </w:rPr>
        <w:fldChar w:fldCharType="end"/>
      </w:r>
      <w:r>
        <w:rPr>
          <w:rFonts w:hint="eastAsia" w:asciiTheme="minorEastAsia" w:hAnsiTheme="minorEastAsia" w:eastAsiaTheme="minorEastAsia" w:cstheme="minorEastAsia"/>
          <w:color w:val="auto"/>
          <w:sz w:val="21"/>
          <w:szCs w:val="21"/>
          <w:highlight w:val="none"/>
        </w:rPr>
        <w:t>有义务将本单位员工花名册（包括姓名、年龄、性别、职务、岗位、联系方式）及拟投入人员名单（含管理与技术负责人及各专业技术人员，名单须与响应文件的拟投入人员名单完全相同，并附上通讯方式及个人详细资料，包括身份证、学历、资格证明文件的复印件，原件备查）通过书面和电子文档形式报甲方登记备案，并向甲方及时上报合作过程中本单位审核员的变动情况。</w:t>
      </w:r>
    </w:p>
    <w:p w14:paraId="7C1151F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begin"/>
      </w:r>
      <w:r>
        <w:rPr>
          <w:rFonts w:hint="eastAsia" w:asciiTheme="minorEastAsia" w:hAnsiTheme="minorEastAsia" w:eastAsiaTheme="minorEastAsia" w:cstheme="minorEastAsia"/>
          <w:color w:val="auto"/>
          <w:spacing w:val="0"/>
          <w:w w:val="100"/>
          <w:position w:val="0"/>
          <w:sz w:val="21"/>
          <w:szCs w:val="21"/>
          <w:highlight w:val="none"/>
          <w:lang w:val="en-US" w:eastAsia="zh-CN"/>
        </w:rPr>
        <w:instrText xml:space="preserve"> = 6 \* GB2 \* MERGEFORMAT </w:instrText>
      </w: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separate"/>
      </w:r>
      <w:r>
        <w:rPr>
          <w:rFonts w:hint="eastAsia" w:asciiTheme="minorEastAsia" w:hAnsiTheme="minorEastAsia" w:eastAsiaTheme="minorEastAsia" w:cstheme="minorEastAsia"/>
          <w:color w:val="auto"/>
          <w:sz w:val="21"/>
          <w:szCs w:val="21"/>
          <w:highlight w:val="none"/>
        </w:rPr>
        <w:t>⑹</w:t>
      </w: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end"/>
      </w:r>
      <w:r>
        <w:rPr>
          <w:rFonts w:hint="eastAsia" w:asciiTheme="minorEastAsia" w:hAnsiTheme="minorEastAsia" w:eastAsiaTheme="minorEastAsia" w:cstheme="minorEastAsia"/>
          <w:color w:val="auto"/>
          <w:sz w:val="21"/>
          <w:szCs w:val="21"/>
          <w:highlight w:val="none"/>
        </w:rPr>
        <w:t>甲方对乙方的办公场所及人员进行检查时，乙方有义务积极配合。</w:t>
      </w:r>
    </w:p>
    <w:p w14:paraId="5B7957AE">
      <w:pPr>
        <w:pStyle w:val="2"/>
        <w:keepNext w:val="0"/>
        <w:keepLines w:val="0"/>
        <w:pageBreakBefore w:val="0"/>
        <w:widowControl w:val="0"/>
        <w:kinsoku/>
        <w:wordWrap/>
        <w:overflowPunct/>
        <w:topLinePunct w:val="0"/>
        <w:autoSpaceDE/>
        <w:autoSpaceDN/>
        <w:bidi w:val="0"/>
        <w:adjustRightInd/>
        <w:snapToGrid/>
        <w:spacing w:after="0" w:line="380" w:lineRule="exact"/>
        <w:ind w:firstLine="420" w:firstLineChars="200"/>
        <w:textAlignment w:val="auto"/>
        <w:rPr>
          <w:rFonts w:hint="eastAsia" w:asciiTheme="minorEastAsia" w:hAnsiTheme="minorEastAsia" w:eastAsiaTheme="minorEastAsia" w:cstheme="minorEastAsia"/>
          <w:color w:val="auto"/>
          <w:spacing w:val="0"/>
          <w:w w:val="100"/>
          <w:position w:val="0"/>
          <w:sz w:val="21"/>
          <w:szCs w:val="21"/>
          <w:highlight w:val="none"/>
        </w:rPr>
      </w:pP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begin"/>
      </w:r>
      <w:r>
        <w:rPr>
          <w:rFonts w:hint="eastAsia" w:asciiTheme="minorEastAsia" w:hAnsiTheme="minorEastAsia" w:eastAsiaTheme="minorEastAsia" w:cstheme="minorEastAsia"/>
          <w:color w:val="auto"/>
          <w:spacing w:val="0"/>
          <w:w w:val="100"/>
          <w:position w:val="0"/>
          <w:sz w:val="21"/>
          <w:szCs w:val="21"/>
          <w:highlight w:val="none"/>
          <w:lang w:val="en-US" w:eastAsia="zh-CN"/>
        </w:rPr>
        <w:instrText xml:space="preserve"> = 7 \* GB2 \* MERGEFORMAT </w:instrText>
      </w: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separate"/>
      </w:r>
      <w:r>
        <w:rPr>
          <w:rFonts w:hint="eastAsia" w:asciiTheme="minorEastAsia" w:hAnsiTheme="minorEastAsia" w:eastAsiaTheme="minorEastAsia" w:cstheme="minorEastAsia"/>
          <w:color w:val="auto"/>
          <w:sz w:val="21"/>
          <w:szCs w:val="21"/>
          <w:highlight w:val="none"/>
        </w:rPr>
        <w:t>⑺</w:t>
      </w: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end"/>
      </w:r>
      <w:r>
        <w:rPr>
          <w:rFonts w:hint="eastAsia" w:asciiTheme="minorEastAsia" w:hAnsiTheme="minorEastAsia" w:eastAsiaTheme="minorEastAsia" w:cstheme="minorEastAsia"/>
          <w:color w:val="auto"/>
          <w:spacing w:val="0"/>
          <w:w w:val="100"/>
          <w:position w:val="0"/>
          <w:sz w:val="21"/>
          <w:szCs w:val="21"/>
          <w:highlight w:val="none"/>
        </w:rPr>
        <w:t>乙方应接受并配合甲方的评价及反馈机制，严格履行服务承诺。</w:t>
      </w:r>
    </w:p>
    <w:p w14:paraId="3C4B2A66">
      <w:pPr>
        <w:pStyle w:val="3"/>
        <w:keepNext w:val="0"/>
        <w:keepLines w:val="0"/>
        <w:pageBreakBefore w:val="0"/>
        <w:widowControl w:val="0"/>
        <w:kinsoku/>
        <w:wordWrap/>
        <w:overflowPunct/>
        <w:topLinePunct w:val="0"/>
        <w:autoSpaceDE/>
        <w:autoSpaceDN/>
        <w:bidi w:val="0"/>
        <w:adjustRightInd/>
        <w:snapToGrid/>
        <w:spacing w:after="0" w:line="380" w:lineRule="exact"/>
        <w:ind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fldChar w:fldCharType="begin"/>
      </w:r>
      <w:r>
        <w:rPr>
          <w:rFonts w:hint="eastAsia" w:asciiTheme="minorEastAsia" w:hAnsiTheme="minorEastAsia" w:eastAsiaTheme="minorEastAsia" w:cstheme="minorEastAsia"/>
          <w:color w:val="auto"/>
          <w:kern w:val="0"/>
          <w:sz w:val="21"/>
          <w:szCs w:val="21"/>
          <w:highlight w:val="none"/>
          <w:lang w:val="en-US" w:eastAsia="zh-CN"/>
        </w:rPr>
        <w:instrText xml:space="preserve"> = 8 \* GB2 \* MERGEFORMAT </w:instrText>
      </w:r>
      <w:r>
        <w:rPr>
          <w:rFonts w:hint="eastAsia" w:asciiTheme="minorEastAsia" w:hAnsiTheme="minorEastAsia" w:eastAsiaTheme="minorEastAsia" w:cstheme="minorEastAsia"/>
          <w:color w:val="auto"/>
          <w:kern w:val="0"/>
          <w:sz w:val="21"/>
          <w:szCs w:val="21"/>
          <w:highlight w:val="none"/>
          <w:lang w:val="en-US" w:eastAsia="zh-CN"/>
        </w:rPr>
        <w:fldChar w:fldCharType="separate"/>
      </w:r>
      <w:r>
        <w:rPr>
          <w:rFonts w:hint="eastAsia" w:asciiTheme="minorEastAsia" w:hAnsiTheme="minorEastAsia" w:eastAsiaTheme="minorEastAsia" w:cstheme="minorEastAsia"/>
          <w:color w:val="auto"/>
          <w:sz w:val="21"/>
          <w:szCs w:val="21"/>
          <w:highlight w:val="none"/>
        </w:rPr>
        <w:t>⑻</w:t>
      </w:r>
      <w:r>
        <w:rPr>
          <w:rFonts w:hint="eastAsia" w:asciiTheme="minorEastAsia" w:hAnsiTheme="minorEastAsia" w:eastAsiaTheme="minorEastAsia" w:cstheme="minorEastAsia"/>
          <w:color w:val="auto"/>
          <w:kern w:val="0"/>
          <w:sz w:val="21"/>
          <w:szCs w:val="21"/>
          <w:highlight w:val="none"/>
          <w:lang w:val="en-US" w:eastAsia="zh-CN"/>
        </w:rPr>
        <w:fldChar w:fldCharType="end"/>
      </w:r>
      <w:r>
        <w:rPr>
          <w:rFonts w:hint="eastAsia" w:asciiTheme="minorEastAsia" w:hAnsiTheme="minorEastAsia" w:eastAsiaTheme="minorEastAsia" w:cstheme="minorEastAsia"/>
          <w:color w:val="auto"/>
          <w:spacing w:val="0"/>
          <w:w w:val="100"/>
          <w:position w:val="0"/>
          <w:sz w:val="21"/>
          <w:szCs w:val="21"/>
          <w:highlight w:val="none"/>
        </w:rPr>
        <w:t>严格履行合同文件（含征集文件、响应文件等）约定和承诺的服务内容和质量标准，保证甲方项目的相关工作质量和进度。</w:t>
      </w:r>
    </w:p>
    <w:p w14:paraId="3FABBBBF">
      <w:pPr>
        <w:pStyle w:val="2"/>
        <w:keepNext w:val="0"/>
        <w:keepLines w:val="0"/>
        <w:pageBreakBefore w:val="0"/>
        <w:widowControl w:val="0"/>
        <w:numPr>
          <w:ilvl w:val="0"/>
          <w:numId w:val="0"/>
        </w:numPr>
        <w:kinsoku/>
        <w:wordWrap/>
        <w:overflowPunct/>
        <w:topLinePunct w:val="0"/>
        <w:autoSpaceDE/>
        <w:autoSpaceDN/>
        <w:bidi w:val="0"/>
        <w:adjustRightInd/>
        <w:snapToGrid/>
        <w:spacing w:after="0" w:line="380" w:lineRule="exact"/>
        <w:ind w:leftChars="0" w:firstLine="420" w:firstLineChars="200"/>
        <w:textAlignment w:val="auto"/>
        <w:rPr>
          <w:rFonts w:hint="eastAsia" w:asciiTheme="minorEastAsia" w:hAnsiTheme="minorEastAsia" w:eastAsiaTheme="minorEastAsia" w:cstheme="minorEastAsia"/>
          <w:color w:val="auto"/>
          <w:spacing w:val="0"/>
          <w:w w:val="100"/>
          <w:position w:val="0"/>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rPr>
        <w:fldChar w:fldCharType="begin"/>
      </w:r>
      <w:r>
        <w:rPr>
          <w:rFonts w:hint="eastAsia" w:asciiTheme="minorEastAsia" w:hAnsiTheme="minorEastAsia" w:eastAsiaTheme="minorEastAsia" w:cstheme="minorEastAsia"/>
          <w:color w:val="auto"/>
          <w:kern w:val="0"/>
          <w:sz w:val="21"/>
          <w:szCs w:val="21"/>
          <w:highlight w:val="none"/>
          <w:lang w:val="en-US" w:eastAsia="zh-CN"/>
        </w:rPr>
        <w:instrText xml:space="preserve"> = 9 \* GB2 \* MERGEFORMAT </w:instrText>
      </w:r>
      <w:r>
        <w:rPr>
          <w:rFonts w:hint="eastAsia" w:asciiTheme="minorEastAsia" w:hAnsiTheme="minorEastAsia" w:eastAsiaTheme="minorEastAsia" w:cstheme="minorEastAsia"/>
          <w:color w:val="auto"/>
          <w:kern w:val="0"/>
          <w:sz w:val="21"/>
          <w:szCs w:val="21"/>
          <w:highlight w:val="none"/>
          <w:lang w:val="en-US" w:eastAsia="zh-CN"/>
        </w:rPr>
        <w:fldChar w:fldCharType="separate"/>
      </w:r>
      <w:r>
        <w:rPr>
          <w:rFonts w:hint="eastAsia" w:asciiTheme="minorEastAsia" w:hAnsiTheme="minorEastAsia" w:eastAsiaTheme="minorEastAsia" w:cstheme="minorEastAsia"/>
          <w:color w:val="auto"/>
          <w:sz w:val="21"/>
          <w:szCs w:val="21"/>
          <w:highlight w:val="none"/>
        </w:rPr>
        <w:t>⑼</w:t>
      </w:r>
      <w:r>
        <w:rPr>
          <w:rFonts w:hint="eastAsia" w:asciiTheme="minorEastAsia" w:hAnsiTheme="minorEastAsia" w:eastAsiaTheme="minorEastAsia" w:cstheme="minorEastAsia"/>
          <w:color w:val="auto"/>
          <w:kern w:val="0"/>
          <w:sz w:val="21"/>
          <w:szCs w:val="21"/>
          <w:highlight w:val="none"/>
          <w:lang w:val="en-US" w:eastAsia="zh-CN"/>
        </w:rPr>
        <w:fldChar w:fldCharType="end"/>
      </w:r>
      <w:r>
        <w:rPr>
          <w:rFonts w:hint="eastAsia" w:asciiTheme="minorEastAsia" w:hAnsiTheme="minorEastAsia" w:eastAsiaTheme="minorEastAsia" w:cstheme="minorEastAsia"/>
          <w:color w:val="auto"/>
          <w:kern w:val="0"/>
          <w:sz w:val="21"/>
          <w:szCs w:val="21"/>
          <w:highlight w:val="none"/>
          <w:lang w:val="en-US" w:eastAsia="zh-CN"/>
        </w:rPr>
        <w:t>乙方</w:t>
      </w:r>
      <w:r>
        <w:rPr>
          <w:rFonts w:hint="eastAsia" w:asciiTheme="minorEastAsia" w:hAnsiTheme="minorEastAsia" w:eastAsiaTheme="minorEastAsia" w:cstheme="minorEastAsia"/>
          <w:color w:val="auto"/>
          <w:spacing w:val="0"/>
          <w:w w:val="100"/>
          <w:position w:val="0"/>
          <w:sz w:val="21"/>
          <w:szCs w:val="21"/>
          <w:highlight w:val="none"/>
        </w:rPr>
        <w:t>必须严格</w:t>
      </w:r>
      <w:r>
        <w:rPr>
          <w:rFonts w:hint="eastAsia" w:asciiTheme="minorEastAsia" w:hAnsiTheme="minorEastAsia" w:eastAsiaTheme="minorEastAsia" w:cstheme="minorEastAsia"/>
          <w:color w:val="auto"/>
          <w:spacing w:val="0"/>
          <w:w w:val="100"/>
          <w:position w:val="0"/>
          <w:sz w:val="21"/>
          <w:szCs w:val="21"/>
          <w:highlight w:val="none"/>
          <w:lang w:val="en-US" w:eastAsia="zh-CN"/>
        </w:rPr>
        <w:t>按照</w:t>
      </w:r>
      <w:r>
        <w:rPr>
          <w:rFonts w:hint="eastAsia" w:asciiTheme="minorEastAsia" w:hAnsiTheme="minorEastAsia" w:eastAsiaTheme="minorEastAsia" w:cstheme="minorEastAsia"/>
          <w:color w:val="auto"/>
          <w:spacing w:val="0"/>
          <w:w w:val="100"/>
          <w:position w:val="0"/>
          <w:sz w:val="21"/>
          <w:szCs w:val="21"/>
          <w:highlight w:val="none"/>
        </w:rPr>
        <w:t>响应文件中承诺的人</w:t>
      </w:r>
      <w:r>
        <w:rPr>
          <w:rFonts w:hint="eastAsia" w:asciiTheme="minorEastAsia" w:hAnsiTheme="minorEastAsia" w:eastAsiaTheme="minorEastAsia" w:cstheme="minorEastAsia"/>
          <w:color w:val="auto"/>
          <w:spacing w:val="0"/>
          <w:w w:val="100"/>
          <w:position w:val="0"/>
          <w:sz w:val="21"/>
          <w:szCs w:val="21"/>
          <w:highlight w:val="none"/>
          <w:lang w:val="en-US" w:eastAsia="zh-CN"/>
        </w:rPr>
        <w:t>员</w:t>
      </w:r>
      <w:r>
        <w:rPr>
          <w:rFonts w:hint="eastAsia" w:asciiTheme="minorEastAsia" w:hAnsiTheme="minorEastAsia" w:eastAsiaTheme="minorEastAsia" w:cstheme="minorEastAsia"/>
          <w:color w:val="auto"/>
          <w:spacing w:val="0"/>
          <w:w w:val="100"/>
          <w:position w:val="0"/>
          <w:sz w:val="21"/>
          <w:szCs w:val="21"/>
          <w:highlight w:val="none"/>
        </w:rPr>
        <w:t>资源配置。</w:t>
      </w:r>
    </w:p>
    <w:p w14:paraId="33128EA5">
      <w:pPr>
        <w:pStyle w:val="3"/>
        <w:keepNext w:val="0"/>
        <w:keepLines w:val="0"/>
        <w:pageBreakBefore w:val="0"/>
        <w:widowControl w:val="0"/>
        <w:kinsoku/>
        <w:wordWrap/>
        <w:overflowPunct/>
        <w:topLinePunct w:val="0"/>
        <w:autoSpaceDE/>
        <w:autoSpaceDN/>
        <w:bidi w:val="0"/>
        <w:adjustRightInd/>
        <w:snapToGrid/>
        <w:spacing w:after="0" w:line="380" w:lineRule="exact"/>
        <w:ind w:firstLine="420" w:firstLineChars="200"/>
        <w:textAlignment w:val="auto"/>
        <w:rPr>
          <w:rFonts w:hint="eastAsia" w:asciiTheme="minorEastAsia" w:hAnsiTheme="minorEastAsia" w:eastAsiaTheme="minorEastAsia" w:cstheme="minorEastAsia"/>
          <w:color w:val="auto"/>
          <w:spacing w:val="0"/>
          <w:w w:val="100"/>
          <w:position w:val="0"/>
          <w:sz w:val="21"/>
          <w:szCs w:val="21"/>
          <w:highlight w:val="none"/>
        </w:rPr>
      </w:pP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begin"/>
      </w:r>
      <w:r>
        <w:rPr>
          <w:rFonts w:hint="eastAsia" w:asciiTheme="minorEastAsia" w:hAnsiTheme="minorEastAsia" w:eastAsiaTheme="minorEastAsia" w:cstheme="minorEastAsia"/>
          <w:color w:val="auto"/>
          <w:spacing w:val="0"/>
          <w:w w:val="100"/>
          <w:position w:val="0"/>
          <w:sz w:val="21"/>
          <w:szCs w:val="21"/>
          <w:highlight w:val="none"/>
          <w:lang w:val="en-US" w:eastAsia="zh-CN"/>
        </w:rPr>
        <w:instrText xml:space="preserve"> = 10 \* GB2 \* MERGEFORMAT </w:instrText>
      </w: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separate"/>
      </w:r>
      <w:r>
        <w:rPr>
          <w:rFonts w:hint="eastAsia" w:asciiTheme="minorEastAsia" w:hAnsiTheme="minorEastAsia" w:eastAsiaTheme="minorEastAsia" w:cstheme="minorEastAsia"/>
          <w:color w:val="auto"/>
          <w:sz w:val="21"/>
          <w:szCs w:val="21"/>
          <w:highlight w:val="none"/>
        </w:rPr>
        <w:t>⑽</w:t>
      </w: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end"/>
      </w:r>
      <w:r>
        <w:rPr>
          <w:rFonts w:hint="eastAsia" w:asciiTheme="minorEastAsia" w:hAnsiTheme="minorEastAsia" w:eastAsiaTheme="minorEastAsia" w:cstheme="minorEastAsia"/>
          <w:color w:val="auto"/>
          <w:spacing w:val="0"/>
          <w:w w:val="100"/>
          <w:position w:val="0"/>
          <w:sz w:val="21"/>
          <w:szCs w:val="21"/>
          <w:highlight w:val="none"/>
        </w:rPr>
        <w:t>乙方评审人员（包括主审、协审人员）应履行保密义务。如乙方因违反本条约定给甲方造成损失的， 乙方应当承担相应的法律责任，并赔偿由此给甲方造成的一切损失。</w:t>
      </w:r>
    </w:p>
    <w:p w14:paraId="0A8701AA">
      <w:pPr>
        <w:pStyle w:val="36"/>
        <w:keepNext w:val="0"/>
        <w:keepLines w:val="0"/>
        <w:pageBreakBefore w:val="0"/>
        <w:widowControl w:val="0"/>
        <w:numPr>
          <w:ilvl w:val="0"/>
          <w:numId w:val="0"/>
        </w:numPr>
        <w:shd w:val="clear" w:color="auto" w:fill="auto"/>
        <w:tabs>
          <w:tab w:val="left" w:pos="431"/>
        </w:tabs>
        <w:kinsoku/>
        <w:wordWrap/>
        <w:overflowPunct/>
        <w:topLinePunct w:val="0"/>
        <w:autoSpaceDE/>
        <w:autoSpaceDN/>
        <w:bidi w:val="0"/>
        <w:adjustRightInd/>
        <w:snapToGrid/>
        <w:spacing w:before="0" w:after="0" w:line="380" w:lineRule="exact"/>
        <w:ind w:leftChars="0" w:right="0" w:rightChars="0" w:firstLine="420" w:firstLineChars="200"/>
        <w:jc w:val="both"/>
        <w:textAlignment w:val="auto"/>
        <w:rPr>
          <w:rFonts w:hint="eastAsia" w:asciiTheme="minorEastAsia" w:hAnsiTheme="minorEastAsia" w:eastAsiaTheme="minorEastAsia" w:cstheme="minorEastAsia"/>
          <w:color w:val="auto"/>
          <w:spacing w:val="0"/>
          <w:w w:val="100"/>
          <w:position w:val="0"/>
          <w:sz w:val="21"/>
          <w:szCs w:val="21"/>
          <w:highlight w:val="none"/>
        </w:rPr>
      </w:pP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begin"/>
      </w:r>
      <w:r>
        <w:rPr>
          <w:rFonts w:hint="eastAsia" w:asciiTheme="minorEastAsia" w:hAnsiTheme="minorEastAsia" w:eastAsiaTheme="minorEastAsia" w:cstheme="minorEastAsia"/>
          <w:color w:val="auto"/>
          <w:spacing w:val="0"/>
          <w:w w:val="100"/>
          <w:position w:val="0"/>
          <w:sz w:val="21"/>
          <w:szCs w:val="21"/>
          <w:highlight w:val="none"/>
          <w:lang w:val="en-US" w:eastAsia="zh-CN"/>
        </w:rPr>
        <w:instrText xml:space="preserve"> = 11 \* GB2 \* MERGEFORMAT </w:instrText>
      </w: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separate"/>
      </w:r>
      <w:r>
        <w:rPr>
          <w:rFonts w:hint="eastAsia" w:asciiTheme="minorEastAsia" w:hAnsiTheme="minorEastAsia" w:eastAsiaTheme="minorEastAsia" w:cstheme="minorEastAsia"/>
          <w:color w:val="auto"/>
          <w:sz w:val="21"/>
          <w:szCs w:val="21"/>
          <w:highlight w:val="none"/>
        </w:rPr>
        <w:t>⑾</w:t>
      </w: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end"/>
      </w:r>
      <w:r>
        <w:rPr>
          <w:rFonts w:hint="eastAsia" w:asciiTheme="minorEastAsia" w:hAnsiTheme="minorEastAsia" w:eastAsiaTheme="minorEastAsia" w:cstheme="minorEastAsia"/>
          <w:color w:val="auto"/>
          <w:spacing w:val="0"/>
          <w:w w:val="100"/>
          <w:position w:val="0"/>
          <w:sz w:val="21"/>
          <w:szCs w:val="21"/>
          <w:highlight w:val="none"/>
        </w:rPr>
        <w:t>乙方应履行回避义务。乙方以及乙方评审人员如存在可能影响本合同所安排项目评审公正性的情形，应主动告知甲方，并终止本</w:t>
      </w:r>
      <w:r>
        <w:rPr>
          <w:rFonts w:hint="eastAsia" w:asciiTheme="minorEastAsia" w:hAnsiTheme="minorEastAsia" w:eastAsiaTheme="minorEastAsia" w:cstheme="minorEastAsia"/>
          <w:color w:val="auto"/>
          <w:spacing w:val="0"/>
          <w:w w:val="100"/>
          <w:position w:val="0"/>
          <w:sz w:val="21"/>
          <w:szCs w:val="21"/>
          <w:highlight w:val="none"/>
          <w:lang w:val="en-US" w:eastAsia="zh-CN"/>
        </w:rPr>
        <w:t>采购</w:t>
      </w:r>
      <w:r>
        <w:rPr>
          <w:rFonts w:hint="eastAsia" w:asciiTheme="minorEastAsia" w:hAnsiTheme="minorEastAsia" w:eastAsiaTheme="minorEastAsia" w:cstheme="minorEastAsia"/>
          <w:color w:val="auto"/>
          <w:spacing w:val="0"/>
          <w:w w:val="100"/>
          <w:position w:val="0"/>
          <w:sz w:val="21"/>
          <w:szCs w:val="21"/>
          <w:highlight w:val="none"/>
        </w:rPr>
        <w:t>合同或更换存在利益关联的评审人员。如果乙方与所评审项目（或该项目的送审单位）存在利益关联，应主动告知甲方并终止</w:t>
      </w:r>
      <w:r>
        <w:rPr>
          <w:rFonts w:hint="eastAsia" w:asciiTheme="minorEastAsia" w:hAnsiTheme="minorEastAsia" w:eastAsiaTheme="minorEastAsia" w:cstheme="minorEastAsia"/>
          <w:color w:val="auto"/>
          <w:spacing w:val="0"/>
          <w:w w:val="100"/>
          <w:position w:val="0"/>
          <w:sz w:val="21"/>
          <w:szCs w:val="21"/>
          <w:highlight w:val="none"/>
          <w:lang w:val="en-US" w:eastAsia="zh-CN"/>
        </w:rPr>
        <w:t>采购</w:t>
      </w:r>
      <w:r>
        <w:rPr>
          <w:rFonts w:hint="eastAsia" w:asciiTheme="minorEastAsia" w:hAnsiTheme="minorEastAsia" w:eastAsiaTheme="minorEastAsia" w:cstheme="minorEastAsia"/>
          <w:color w:val="auto"/>
          <w:spacing w:val="0"/>
          <w:w w:val="100"/>
          <w:position w:val="0"/>
          <w:sz w:val="21"/>
          <w:szCs w:val="21"/>
          <w:highlight w:val="none"/>
        </w:rPr>
        <w:t>合同；如果所安排评审人员与所评审项目（或该项目的送审单位）存在利益关联，应主动告知甲方并更换评审人员。</w:t>
      </w:r>
    </w:p>
    <w:p w14:paraId="4893DA30">
      <w:pPr>
        <w:pStyle w:val="36"/>
        <w:keepNext w:val="0"/>
        <w:keepLines w:val="0"/>
        <w:pageBreakBefore w:val="0"/>
        <w:widowControl w:val="0"/>
        <w:numPr>
          <w:ilvl w:val="0"/>
          <w:numId w:val="0"/>
        </w:numPr>
        <w:shd w:val="clear" w:color="auto" w:fill="auto"/>
        <w:tabs>
          <w:tab w:val="left" w:pos="431"/>
        </w:tabs>
        <w:kinsoku/>
        <w:wordWrap/>
        <w:overflowPunct/>
        <w:topLinePunct w:val="0"/>
        <w:autoSpaceDE/>
        <w:autoSpaceDN/>
        <w:bidi w:val="0"/>
        <w:adjustRightInd/>
        <w:snapToGrid/>
        <w:spacing w:before="0" w:after="0" w:line="380" w:lineRule="exact"/>
        <w:ind w:leftChars="0" w:right="0" w:rightChars="0" w:firstLine="420" w:firstLineChars="200"/>
        <w:jc w:val="both"/>
        <w:textAlignment w:val="auto"/>
        <w:rPr>
          <w:rFonts w:hint="eastAsia" w:asciiTheme="minorEastAsia" w:hAnsiTheme="minorEastAsia" w:eastAsiaTheme="minorEastAsia" w:cstheme="minorEastAsia"/>
          <w:color w:val="auto"/>
          <w:spacing w:val="0"/>
          <w:w w:val="100"/>
          <w:position w:val="0"/>
          <w:sz w:val="21"/>
          <w:szCs w:val="21"/>
          <w:highlight w:val="none"/>
          <w:lang w:val="en-US" w:eastAsia="zh-CN"/>
        </w:rPr>
      </w:pP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begin"/>
      </w:r>
      <w:r>
        <w:rPr>
          <w:rFonts w:hint="eastAsia" w:asciiTheme="minorEastAsia" w:hAnsiTheme="minorEastAsia" w:eastAsiaTheme="minorEastAsia" w:cstheme="minorEastAsia"/>
          <w:color w:val="auto"/>
          <w:spacing w:val="0"/>
          <w:w w:val="100"/>
          <w:position w:val="0"/>
          <w:sz w:val="21"/>
          <w:szCs w:val="21"/>
          <w:highlight w:val="none"/>
          <w:lang w:val="en-US" w:eastAsia="zh-CN"/>
        </w:rPr>
        <w:instrText xml:space="preserve"> = 12 \* GB2 \* MERGEFORMAT </w:instrText>
      </w: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separate"/>
      </w:r>
      <w:r>
        <w:rPr>
          <w:rFonts w:hint="eastAsia" w:asciiTheme="minorEastAsia" w:hAnsiTheme="minorEastAsia" w:eastAsiaTheme="minorEastAsia" w:cstheme="minorEastAsia"/>
          <w:color w:val="auto"/>
          <w:sz w:val="21"/>
          <w:szCs w:val="21"/>
          <w:highlight w:val="none"/>
        </w:rPr>
        <w:t>⑿</w:t>
      </w: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end"/>
      </w:r>
      <w:r>
        <w:rPr>
          <w:rFonts w:hint="eastAsia" w:asciiTheme="minorEastAsia" w:hAnsiTheme="minorEastAsia" w:eastAsiaTheme="minorEastAsia" w:cstheme="minorEastAsia"/>
          <w:color w:val="auto"/>
          <w:spacing w:val="0"/>
          <w:w w:val="100"/>
          <w:position w:val="0"/>
          <w:sz w:val="21"/>
          <w:szCs w:val="21"/>
          <w:highlight w:val="none"/>
          <w:lang w:val="en-US" w:eastAsia="zh-CN"/>
        </w:rPr>
        <w:t>有义务妥善保管甲方提供的资料，并在审核工作完成后，完整交回甲方。</w:t>
      </w:r>
    </w:p>
    <w:p w14:paraId="28A58C6D">
      <w:pPr>
        <w:pStyle w:val="36"/>
        <w:keepNext w:val="0"/>
        <w:keepLines w:val="0"/>
        <w:pageBreakBefore w:val="0"/>
        <w:widowControl w:val="0"/>
        <w:numPr>
          <w:ilvl w:val="0"/>
          <w:numId w:val="0"/>
        </w:numPr>
        <w:shd w:val="clear" w:color="auto" w:fill="auto"/>
        <w:tabs>
          <w:tab w:val="left" w:pos="431"/>
        </w:tabs>
        <w:kinsoku/>
        <w:wordWrap/>
        <w:overflowPunct/>
        <w:topLinePunct w:val="0"/>
        <w:autoSpaceDE/>
        <w:autoSpaceDN/>
        <w:bidi w:val="0"/>
        <w:adjustRightInd/>
        <w:snapToGrid/>
        <w:spacing w:before="0" w:after="0" w:line="380" w:lineRule="exact"/>
        <w:ind w:leftChars="0" w:right="0" w:rightChars="0" w:firstLine="420" w:firstLineChars="200"/>
        <w:jc w:val="both"/>
        <w:textAlignment w:val="auto"/>
        <w:rPr>
          <w:rFonts w:hint="eastAsia" w:asciiTheme="minorEastAsia" w:hAnsiTheme="minorEastAsia" w:eastAsiaTheme="minorEastAsia" w:cstheme="minorEastAsia"/>
          <w:color w:val="auto"/>
          <w:spacing w:val="0"/>
          <w:w w:val="100"/>
          <w:position w:val="0"/>
          <w:sz w:val="21"/>
          <w:szCs w:val="21"/>
          <w:highlight w:val="none"/>
          <w:lang w:val="en-US" w:eastAsia="zh-CN"/>
        </w:rPr>
      </w:pP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begin"/>
      </w:r>
      <w:r>
        <w:rPr>
          <w:rFonts w:hint="eastAsia" w:asciiTheme="minorEastAsia" w:hAnsiTheme="minorEastAsia" w:eastAsiaTheme="minorEastAsia" w:cstheme="minorEastAsia"/>
          <w:color w:val="auto"/>
          <w:spacing w:val="0"/>
          <w:w w:val="100"/>
          <w:position w:val="0"/>
          <w:sz w:val="21"/>
          <w:szCs w:val="21"/>
          <w:highlight w:val="none"/>
          <w:lang w:val="en-US" w:eastAsia="zh-CN"/>
        </w:rPr>
        <w:instrText xml:space="preserve"> = 13 \* GB2 \* MERGEFORMAT </w:instrText>
      </w: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separate"/>
      </w:r>
      <w:r>
        <w:rPr>
          <w:rFonts w:hint="eastAsia" w:asciiTheme="minorEastAsia" w:hAnsiTheme="minorEastAsia" w:eastAsiaTheme="minorEastAsia" w:cstheme="minorEastAsia"/>
          <w:color w:val="auto"/>
          <w:sz w:val="21"/>
          <w:szCs w:val="21"/>
          <w:highlight w:val="none"/>
        </w:rPr>
        <w:t>⒀</w:t>
      </w:r>
      <w:r>
        <w:rPr>
          <w:rFonts w:hint="eastAsia" w:asciiTheme="minorEastAsia" w:hAnsiTheme="minorEastAsia" w:eastAsiaTheme="minorEastAsia" w:cstheme="minorEastAsia"/>
          <w:color w:val="auto"/>
          <w:spacing w:val="0"/>
          <w:w w:val="100"/>
          <w:position w:val="0"/>
          <w:sz w:val="21"/>
          <w:szCs w:val="21"/>
          <w:highlight w:val="none"/>
          <w:lang w:val="en-US" w:eastAsia="zh-CN"/>
        </w:rPr>
        <w:fldChar w:fldCharType="end"/>
      </w:r>
      <w:r>
        <w:rPr>
          <w:rFonts w:hint="eastAsia" w:asciiTheme="minorEastAsia" w:hAnsiTheme="minorEastAsia" w:eastAsiaTheme="minorEastAsia" w:cstheme="minorEastAsia"/>
          <w:color w:val="auto"/>
          <w:spacing w:val="0"/>
          <w:w w:val="100"/>
          <w:position w:val="0"/>
          <w:sz w:val="21"/>
          <w:szCs w:val="21"/>
          <w:highlight w:val="none"/>
          <w:lang w:val="en-US" w:eastAsia="zh-CN"/>
        </w:rPr>
        <w:t>乙方应服从甲方对可能委托项目的指派及分配，</w:t>
      </w:r>
      <w:r>
        <w:rPr>
          <w:rFonts w:hint="eastAsia" w:ascii="宋体" w:hAnsi="宋体" w:eastAsia="宋体" w:cs="宋体"/>
          <w:color w:val="auto"/>
          <w:spacing w:val="0"/>
          <w:w w:val="100"/>
          <w:position w:val="0"/>
          <w:sz w:val="21"/>
          <w:szCs w:val="21"/>
          <w:highlight w:val="none"/>
          <w:lang w:val="en-US" w:eastAsia="zh-CN"/>
        </w:rPr>
        <w:t>并了解本项目签订框架协议后仅代表取得入围2026-2028年博白县财政投资项目评审服务资格</w:t>
      </w:r>
      <w:r>
        <w:rPr>
          <w:rFonts w:hint="eastAsia" w:asciiTheme="minorEastAsia" w:hAnsiTheme="minorEastAsia" w:eastAsiaTheme="minorEastAsia" w:cstheme="minorEastAsia"/>
          <w:color w:val="auto"/>
          <w:spacing w:val="0"/>
          <w:w w:val="100"/>
          <w:position w:val="0"/>
          <w:sz w:val="21"/>
          <w:szCs w:val="21"/>
          <w:highlight w:val="none"/>
          <w:lang w:val="en-US" w:eastAsia="zh-CN"/>
        </w:rPr>
        <w:t>，不等同于可确保直接承接相应数量的项目评审工作并获得相应项目的评审服务费用。</w:t>
      </w:r>
    </w:p>
    <w:p w14:paraId="17E24C67">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180" w:line="360" w:lineRule="auto"/>
        <w:ind w:leftChars="0" w:right="0" w:rightChars="0"/>
        <w:jc w:val="left"/>
        <w:textAlignment w:val="auto"/>
        <w:rPr>
          <w:rFonts w:hint="eastAsia" w:asciiTheme="minorEastAsia" w:hAnsiTheme="minorEastAsia" w:eastAsiaTheme="minorEastAsia" w:cstheme="minorEastAsia"/>
          <w:b/>
          <w:bCs/>
          <w:color w:val="auto"/>
          <w:spacing w:val="0"/>
          <w:w w:val="100"/>
          <w:position w:val="0"/>
          <w:sz w:val="21"/>
          <w:szCs w:val="21"/>
          <w:highlight w:val="none"/>
          <w:lang w:val="en-US" w:eastAsia="zh-CN"/>
        </w:rPr>
      </w:pPr>
      <w:r>
        <w:rPr>
          <w:rFonts w:hint="eastAsia" w:asciiTheme="minorEastAsia" w:hAnsiTheme="minorEastAsia" w:eastAsiaTheme="minorEastAsia" w:cstheme="minorEastAsia"/>
          <w:b/>
          <w:bCs/>
          <w:color w:val="auto"/>
          <w:spacing w:val="0"/>
          <w:w w:val="100"/>
          <w:position w:val="0"/>
          <w:sz w:val="21"/>
          <w:szCs w:val="21"/>
          <w:highlight w:val="none"/>
          <w:lang w:val="en-US" w:eastAsia="zh-CN"/>
        </w:rPr>
        <w:t>第四条违约责任</w:t>
      </w:r>
    </w:p>
    <w:p w14:paraId="645B29D6">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val="0"/>
          <w:bCs w:val="0"/>
          <w:color w:val="auto"/>
          <w:spacing w:val="0"/>
          <w:w w:val="100"/>
          <w:position w:val="0"/>
          <w:sz w:val="21"/>
          <w:szCs w:val="21"/>
          <w:highlight w:val="none"/>
          <w:lang w:val="en-US" w:eastAsia="zh-CN"/>
        </w:rPr>
        <w:t>1、</w:t>
      </w:r>
      <w:r>
        <w:rPr>
          <w:rFonts w:hint="eastAsia" w:asciiTheme="minorEastAsia" w:hAnsiTheme="minorEastAsia" w:eastAsiaTheme="minorEastAsia" w:cstheme="minorEastAsia"/>
          <w:b w:val="0"/>
          <w:bCs w:val="0"/>
          <w:color w:val="auto"/>
          <w:sz w:val="21"/>
          <w:szCs w:val="21"/>
          <w:highlight w:val="none"/>
        </w:rPr>
        <w:t>若因乙</w:t>
      </w:r>
      <w:r>
        <w:rPr>
          <w:rFonts w:hint="eastAsia" w:asciiTheme="minorEastAsia" w:hAnsiTheme="minorEastAsia" w:eastAsiaTheme="minorEastAsia" w:cstheme="minorEastAsia"/>
          <w:color w:val="auto"/>
          <w:sz w:val="21"/>
          <w:szCs w:val="21"/>
          <w:highlight w:val="none"/>
        </w:rPr>
        <w:t>方原因而未能履行合同或未达到合同约定的要求，甲方有权书面督促乙方履行合同，乙方应在收到甲方书面通知之日起七日内给予书面答复并进行整改</w:t>
      </w:r>
      <w:r>
        <w:rPr>
          <w:rFonts w:hint="eastAsia" w:asciiTheme="minorEastAsia" w:hAnsiTheme="minorEastAsia" w:eastAsiaTheme="minorEastAsia" w:cstheme="minorEastAsia"/>
          <w:color w:val="auto"/>
          <w:sz w:val="21"/>
          <w:szCs w:val="21"/>
          <w:highlight w:val="none"/>
          <w:lang w:val="en-US" w:eastAsia="zh-CN"/>
        </w:rPr>
        <w:t>；</w:t>
      </w:r>
      <w:r>
        <w:rPr>
          <w:rFonts w:hint="eastAsia" w:asciiTheme="minorEastAsia" w:hAnsiTheme="minorEastAsia" w:eastAsiaTheme="minorEastAsia" w:cstheme="minorEastAsia"/>
          <w:color w:val="auto"/>
          <w:sz w:val="21"/>
          <w:szCs w:val="21"/>
          <w:highlight w:val="none"/>
        </w:rPr>
        <w:t>如乙方在上述时间未答复，或无故拖延履行合同，或经整改后仍未达到甲方要求，甲方有权书面通知乙方解除服务合同，且无需支付合同解除后的合同后续费用。同时，乙方必须退还甲方</w:t>
      </w:r>
      <w:r>
        <w:rPr>
          <w:rFonts w:hint="eastAsia" w:asciiTheme="minorEastAsia" w:hAnsiTheme="minorEastAsia" w:eastAsiaTheme="minorEastAsia" w:cstheme="minorEastAsia"/>
          <w:color w:val="auto"/>
          <w:sz w:val="21"/>
          <w:szCs w:val="21"/>
          <w:highlight w:val="none"/>
          <w:lang w:val="en-US" w:eastAsia="zh-CN"/>
        </w:rPr>
        <w:t>已</w:t>
      </w:r>
      <w:r>
        <w:rPr>
          <w:rFonts w:hint="eastAsia" w:asciiTheme="minorEastAsia" w:hAnsiTheme="minorEastAsia" w:eastAsiaTheme="minorEastAsia" w:cstheme="minorEastAsia"/>
          <w:color w:val="auto"/>
          <w:sz w:val="21"/>
          <w:szCs w:val="21"/>
          <w:highlight w:val="none"/>
        </w:rPr>
        <w:t>付出的所有服务费用,并赔偿由此给甲方造成的全部损失。</w:t>
      </w:r>
    </w:p>
    <w:p w14:paraId="6D76A204">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乙方未得到甲方同意，擅自更换项目负责人及服务团队成员时，甲方有权书面通知乙方解除服务合同，且无需支付合同解除后的合同后续费用。同时，乙方必须退还甲方已付出的所有服务费用，并赔偿由此给甲方造成的全部损失。</w:t>
      </w:r>
    </w:p>
    <w:p w14:paraId="3F38141D">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乙方或乙方人员违反保密义务时，甲方有权书面通知乙方解除咨询合同，且无需支付合同解除后的合同后续费用。同时，乙方必须退还甲方已付出的所有</w:t>
      </w:r>
      <w:r>
        <w:rPr>
          <w:rFonts w:hint="eastAsia" w:asciiTheme="minorEastAsia" w:hAnsiTheme="minorEastAsia" w:eastAsiaTheme="minorEastAsia" w:cstheme="minorEastAsia"/>
          <w:color w:val="auto"/>
          <w:sz w:val="21"/>
          <w:szCs w:val="21"/>
          <w:highlight w:val="none"/>
          <w:lang w:val="en-US" w:eastAsia="zh-CN"/>
        </w:rPr>
        <w:t>服务</w:t>
      </w:r>
      <w:r>
        <w:rPr>
          <w:rFonts w:hint="eastAsia" w:asciiTheme="minorEastAsia" w:hAnsiTheme="minorEastAsia" w:eastAsiaTheme="minorEastAsia" w:cstheme="minorEastAsia"/>
          <w:color w:val="auto"/>
          <w:sz w:val="21"/>
          <w:szCs w:val="21"/>
          <w:highlight w:val="none"/>
        </w:rPr>
        <w:t>费用，并赔偿由此给甲方造成的全部损失。</w:t>
      </w:r>
    </w:p>
    <w:p w14:paraId="0CBEB87E">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4、</w:t>
      </w:r>
      <w:r>
        <w:rPr>
          <w:rFonts w:hint="eastAsia" w:asciiTheme="minorEastAsia" w:hAnsiTheme="minorEastAsia" w:eastAsiaTheme="minorEastAsia" w:cstheme="minorEastAsia"/>
          <w:color w:val="auto"/>
          <w:sz w:val="21"/>
          <w:szCs w:val="21"/>
          <w:highlight w:val="none"/>
        </w:rPr>
        <w:t>乙方提供的服务如侵犯了第三方合法权益而引发的任何纠纷或诉讼，均由乙方负责交涉并承担全部责任。</w:t>
      </w:r>
    </w:p>
    <w:p w14:paraId="347A279D">
      <w:pPr>
        <w:pStyle w:val="2"/>
        <w:keepNext w:val="0"/>
        <w:keepLines w:val="0"/>
        <w:pageBreakBefore w:val="0"/>
        <w:widowControl w:val="0"/>
        <w:kinsoku/>
        <w:wordWrap/>
        <w:overflowPunct/>
        <w:topLinePunct w:val="0"/>
        <w:autoSpaceDE/>
        <w:autoSpaceDN/>
        <w:bidi w:val="0"/>
        <w:adjustRightInd/>
        <w:snapToGrid/>
        <w:spacing w:after="0" w:line="38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5、</w:t>
      </w:r>
      <w:r>
        <w:rPr>
          <w:rFonts w:hint="eastAsia" w:asciiTheme="minorEastAsia" w:hAnsiTheme="minorEastAsia" w:eastAsiaTheme="minorEastAsia" w:cstheme="minorEastAsia"/>
          <w:color w:val="auto"/>
          <w:sz w:val="21"/>
          <w:szCs w:val="21"/>
          <w:highlight w:val="none"/>
        </w:rPr>
        <w:t>乙方责任期内，应当履行本合同中约定的义务，因乙方的单方过失造成的经济损失，应当向甲方进行赔偿。累计赔偿总额不应超过该审核工程</w:t>
      </w:r>
      <w:r>
        <w:rPr>
          <w:rFonts w:hint="eastAsia" w:asciiTheme="minorEastAsia" w:hAnsiTheme="minorEastAsia" w:eastAsiaTheme="minorEastAsia" w:cstheme="minorEastAsia"/>
          <w:color w:val="auto"/>
          <w:sz w:val="21"/>
          <w:szCs w:val="21"/>
          <w:highlight w:val="none"/>
          <w:lang w:eastAsia="zh-CN"/>
        </w:rPr>
        <w:t>的</w:t>
      </w:r>
      <w:r>
        <w:rPr>
          <w:rFonts w:hint="eastAsia" w:asciiTheme="minorEastAsia" w:hAnsiTheme="minorEastAsia" w:eastAsiaTheme="minorEastAsia" w:cstheme="minorEastAsia"/>
          <w:color w:val="auto"/>
          <w:sz w:val="21"/>
          <w:szCs w:val="21"/>
          <w:highlight w:val="none"/>
        </w:rPr>
        <w:t>审核服务费总额(除去税金)。</w:t>
      </w:r>
    </w:p>
    <w:p w14:paraId="05E577E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bCs/>
          <w:color w:val="auto"/>
          <w:spacing w:val="0"/>
          <w:w w:val="100"/>
          <w:position w:val="0"/>
          <w:sz w:val="21"/>
          <w:szCs w:val="21"/>
          <w:highlight w:val="none"/>
          <w:lang w:val="en-US" w:eastAsia="zh-CN"/>
        </w:rPr>
        <w:t>第五条</w:t>
      </w:r>
      <w:r>
        <w:rPr>
          <w:rFonts w:hint="eastAsia" w:asciiTheme="minorEastAsia" w:hAnsiTheme="minorEastAsia" w:eastAsiaTheme="minorEastAsia" w:cstheme="minorEastAsia"/>
          <w:b/>
          <w:color w:val="auto"/>
          <w:sz w:val="21"/>
          <w:szCs w:val="21"/>
          <w:highlight w:val="none"/>
        </w:rPr>
        <w:t>不可抗力事件处理</w:t>
      </w:r>
    </w:p>
    <w:p w14:paraId="0CDAB59E">
      <w:pPr>
        <w:pStyle w:val="8"/>
        <w:keepNext w:val="0"/>
        <w:keepLines w:val="0"/>
        <w:pageBreakBefore w:val="0"/>
        <w:widowControl w:val="0"/>
        <w:tabs>
          <w:tab w:val="left" w:pos="430"/>
        </w:tabs>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rPr>
        <w:t>不可抗力事件发生后，应立即通知对方，并附送有关权威机构出具的证明。</w:t>
      </w:r>
    </w:p>
    <w:p w14:paraId="6A370E73">
      <w:pPr>
        <w:pStyle w:val="8"/>
        <w:keepNext w:val="0"/>
        <w:keepLines w:val="0"/>
        <w:pageBreakBefore w:val="0"/>
        <w:widowControl w:val="0"/>
        <w:tabs>
          <w:tab w:val="left" w:pos="430"/>
        </w:tabs>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rPr>
        <w:t>不可抗力事件延续</w:t>
      </w:r>
      <w:r>
        <w:rPr>
          <w:rFonts w:hint="eastAsia" w:asciiTheme="minorEastAsia" w:hAnsiTheme="minorEastAsia" w:eastAsiaTheme="minorEastAsia" w:cstheme="minorEastAsia"/>
          <w:color w:val="auto"/>
          <w:sz w:val="21"/>
          <w:szCs w:val="21"/>
          <w:highlight w:val="none"/>
          <w:lang w:val="en-US" w:eastAsia="zh-CN"/>
        </w:rPr>
        <w:t>9</w:t>
      </w:r>
      <w:r>
        <w:rPr>
          <w:rFonts w:hint="eastAsia" w:asciiTheme="minorEastAsia" w:hAnsiTheme="minorEastAsia" w:eastAsiaTheme="minorEastAsia" w:cstheme="minorEastAsia"/>
          <w:color w:val="auto"/>
          <w:sz w:val="21"/>
          <w:szCs w:val="21"/>
          <w:highlight w:val="none"/>
        </w:rPr>
        <w:t>0天以上，双方应通过友好协商，确定是否继续履行合同。</w:t>
      </w:r>
    </w:p>
    <w:p w14:paraId="327822A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bCs/>
          <w:color w:val="auto"/>
          <w:spacing w:val="0"/>
          <w:w w:val="100"/>
          <w:position w:val="0"/>
          <w:sz w:val="21"/>
          <w:szCs w:val="21"/>
          <w:highlight w:val="none"/>
          <w:lang w:val="en-US" w:eastAsia="zh-CN"/>
        </w:rPr>
        <w:t>第六条</w:t>
      </w:r>
      <w:r>
        <w:rPr>
          <w:rFonts w:hint="eastAsia" w:asciiTheme="minorEastAsia" w:hAnsiTheme="minorEastAsia" w:eastAsiaTheme="minorEastAsia" w:cstheme="minorEastAsia"/>
          <w:b/>
          <w:color w:val="auto"/>
          <w:sz w:val="21"/>
          <w:szCs w:val="21"/>
          <w:highlight w:val="none"/>
        </w:rPr>
        <w:t>诉讼</w:t>
      </w:r>
    </w:p>
    <w:p w14:paraId="47B17938">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双方在执行合同中所发生的一切争议，应通过协商解决。如协商不成，可向合同签订地法院起诉。合同签订地在此约定为博白县。</w:t>
      </w:r>
    </w:p>
    <w:p w14:paraId="4A0BBAAD">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180" w:line="360" w:lineRule="auto"/>
        <w:ind w:leftChars="0" w:right="0" w:rightChars="0"/>
        <w:jc w:val="left"/>
        <w:textAlignment w:val="auto"/>
        <w:rPr>
          <w:rFonts w:hint="eastAsia" w:asciiTheme="minorEastAsia" w:hAnsiTheme="minorEastAsia" w:eastAsiaTheme="minorEastAsia" w:cstheme="minorEastAsia"/>
          <w:b/>
          <w:bCs/>
          <w:color w:val="auto"/>
          <w:spacing w:val="0"/>
          <w:w w:val="100"/>
          <w:position w:val="0"/>
          <w:sz w:val="21"/>
          <w:szCs w:val="21"/>
          <w:highlight w:val="none"/>
          <w:lang w:val="en-US" w:eastAsia="zh-CN"/>
        </w:rPr>
      </w:pPr>
      <w:r>
        <w:rPr>
          <w:rFonts w:hint="eastAsia" w:asciiTheme="minorEastAsia" w:hAnsiTheme="minorEastAsia" w:eastAsiaTheme="minorEastAsia" w:cstheme="minorEastAsia"/>
          <w:b/>
          <w:bCs/>
          <w:color w:val="auto"/>
          <w:spacing w:val="0"/>
          <w:w w:val="100"/>
          <w:position w:val="0"/>
          <w:sz w:val="21"/>
          <w:szCs w:val="21"/>
          <w:highlight w:val="none"/>
          <w:lang w:val="en-US" w:eastAsia="zh-CN"/>
        </w:rPr>
        <w:t>第七条协议生效及其它</w:t>
      </w:r>
    </w:p>
    <w:p w14:paraId="3739C752">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框架协议经双方法定代表人或授权委托代理人签字并加盖单位公章后生效。</w:t>
      </w:r>
    </w:p>
    <w:p w14:paraId="2BAF2372">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框架协议执行中，如需修改或补充框架协议内容，由双方协商另签署书面修改或补充协议作为主框架协议不可分割的一部分。</w:t>
      </w:r>
    </w:p>
    <w:p w14:paraId="164884C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rPr>
        <w:t>当事人一方要求变更或解除框架协议时，应当在变更或解除框架协议前5个工作日通知对方，因变更或解除框架协议使一方遭受损失的，除依法可以免除的责任外，应由责任方负责赔偿。变更或解除框架协议的通知或协议必须采取书面形式，协议未达成之前，原框架协议仍然有效。</w:t>
      </w:r>
    </w:p>
    <w:p w14:paraId="591E2526">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4、</w:t>
      </w:r>
      <w:r>
        <w:rPr>
          <w:rFonts w:hint="eastAsia" w:asciiTheme="minorEastAsia" w:hAnsiTheme="minorEastAsia" w:eastAsiaTheme="minorEastAsia" w:cstheme="minorEastAsia"/>
          <w:color w:val="auto"/>
          <w:sz w:val="21"/>
          <w:szCs w:val="21"/>
          <w:highlight w:val="none"/>
        </w:rPr>
        <w:t>下述框架协议附件为本框架协议不可分割的部分并与本框架协议具有同等效力：</w:t>
      </w:r>
    </w:p>
    <w:p w14:paraId="027E08AE">
      <w:pPr>
        <w:pStyle w:val="8"/>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r>
        <w:rPr>
          <w:rFonts w:hint="eastAsia" w:asciiTheme="minorEastAsia" w:hAnsiTheme="minorEastAsia" w:eastAsiaTheme="minorEastAsia" w:cstheme="minorEastAsia"/>
          <w:color w:val="auto"/>
          <w:sz w:val="21"/>
          <w:szCs w:val="21"/>
          <w:highlight w:val="none"/>
          <w:lang w:val="en-US" w:eastAsia="zh-CN"/>
        </w:rPr>
        <w:t>入围</w:t>
      </w:r>
      <w:r>
        <w:rPr>
          <w:rFonts w:hint="eastAsia" w:asciiTheme="minorEastAsia" w:hAnsiTheme="minorEastAsia" w:eastAsiaTheme="minorEastAsia" w:cstheme="minorEastAsia"/>
          <w:color w:val="auto"/>
          <w:sz w:val="21"/>
          <w:szCs w:val="21"/>
          <w:highlight w:val="none"/>
        </w:rPr>
        <w:t>通知书</w:t>
      </w:r>
    </w:p>
    <w:p w14:paraId="0BB321FF">
      <w:pPr>
        <w:pStyle w:val="8"/>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rPr>
        <w:t>（2）征集文件服务</w:t>
      </w:r>
      <w:r>
        <w:rPr>
          <w:rFonts w:hint="eastAsia" w:asciiTheme="minorEastAsia" w:hAnsiTheme="minorEastAsia" w:eastAsiaTheme="minorEastAsia" w:cstheme="minorEastAsia"/>
          <w:color w:val="auto"/>
          <w:sz w:val="21"/>
          <w:szCs w:val="21"/>
          <w:highlight w:val="none"/>
          <w:lang w:val="en-US" w:eastAsia="zh-CN"/>
        </w:rPr>
        <w:t>采购需求</w:t>
      </w:r>
    </w:p>
    <w:p w14:paraId="3C87C705">
      <w:pPr>
        <w:pStyle w:val="8"/>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（3）征集文件的澄清和修改（如有请提供）</w:t>
      </w:r>
    </w:p>
    <w:p w14:paraId="1C4D8DFA">
      <w:pPr>
        <w:pStyle w:val="8"/>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（4）响应函</w:t>
      </w:r>
    </w:p>
    <w:p w14:paraId="54108A63">
      <w:pPr>
        <w:pStyle w:val="8"/>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（5）响应服务技术偏离表</w:t>
      </w:r>
    </w:p>
    <w:p w14:paraId="1E82FF90">
      <w:pPr>
        <w:pStyle w:val="8"/>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（6）商务条款偏离表</w:t>
      </w:r>
    </w:p>
    <w:p w14:paraId="736B586C">
      <w:pPr>
        <w:pStyle w:val="8"/>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w:t>
      </w:r>
      <w:r>
        <w:rPr>
          <w:rFonts w:hint="eastAsia" w:asciiTheme="minorEastAsia" w:hAnsiTheme="minorEastAsia" w:eastAsiaTheme="minorEastAsia" w:cstheme="minorEastAsia"/>
          <w:color w:val="auto"/>
          <w:sz w:val="21"/>
          <w:szCs w:val="21"/>
          <w:highlight w:val="none"/>
          <w:lang w:val="en-US" w:eastAsia="zh-CN"/>
        </w:rPr>
        <w:t>技术要求偏离表</w:t>
      </w:r>
    </w:p>
    <w:p w14:paraId="541866B1">
      <w:pPr>
        <w:pStyle w:val="8"/>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val="en-US" w:eastAsia="zh-CN"/>
        </w:rPr>
        <w:t>8</w:t>
      </w:r>
      <w:r>
        <w:rPr>
          <w:rFonts w:hint="eastAsia" w:asciiTheme="minorEastAsia" w:hAnsiTheme="minorEastAsia" w:eastAsiaTheme="minorEastAsia" w:cstheme="minorEastAsia"/>
          <w:color w:val="auto"/>
          <w:sz w:val="21"/>
          <w:szCs w:val="21"/>
          <w:highlight w:val="none"/>
        </w:rPr>
        <w:t>）其他与本框架协议相关的资料（如有请提供）</w:t>
      </w:r>
    </w:p>
    <w:p w14:paraId="7BA85250">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5、</w:t>
      </w:r>
      <w:r>
        <w:rPr>
          <w:rFonts w:hint="eastAsia" w:asciiTheme="minorEastAsia" w:hAnsiTheme="minorEastAsia" w:eastAsiaTheme="minorEastAsia" w:cstheme="minorEastAsia"/>
          <w:color w:val="auto"/>
          <w:sz w:val="21"/>
          <w:szCs w:val="21"/>
          <w:highlight w:val="none"/>
        </w:rPr>
        <w:t>本框架协议未尽事宜，遵照《中华人民共和国民法典》有关条文执行。</w:t>
      </w:r>
    </w:p>
    <w:p w14:paraId="15FE5158">
      <w:pPr>
        <w:pStyle w:val="8"/>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6、</w:t>
      </w:r>
      <w:r>
        <w:rPr>
          <w:rFonts w:hint="eastAsia" w:asciiTheme="minorEastAsia" w:hAnsiTheme="minorEastAsia" w:eastAsiaTheme="minorEastAsia" w:cstheme="minorEastAsia"/>
          <w:color w:val="auto"/>
          <w:sz w:val="21"/>
          <w:szCs w:val="21"/>
          <w:highlight w:val="none"/>
        </w:rPr>
        <w:t>本合同正本一式</w:t>
      </w:r>
      <w:r>
        <w:rPr>
          <w:rFonts w:hint="eastAsia" w:asciiTheme="minorEastAsia" w:hAnsiTheme="minorEastAsia" w:eastAsiaTheme="minorEastAsia" w:cstheme="minorEastAsia"/>
          <w:color w:val="auto"/>
          <w:sz w:val="21"/>
          <w:szCs w:val="21"/>
          <w:highlight w:val="none"/>
          <w:lang w:val="en-US" w:eastAsia="zh-CN"/>
        </w:rPr>
        <w:t>贰</w:t>
      </w:r>
      <w:r>
        <w:rPr>
          <w:rFonts w:hint="eastAsia" w:asciiTheme="minorEastAsia" w:hAnsiTheme="minorEastAsia" w:eastAsiaTheme="minorEastAsia" w:cstheme="minorEastAsia"/>
          <w:color w:val="auto"/>
          <w:sz w:val="21"/>
          <w:szCs w:val="21"/>
          <w:highlight w:val="none"/>
        </w:rPr>
        <w:t>份，具有同等法律效力，甲乙双方各执</w:t>
      </w:r>
      <w:r>
        <w:rPr>
          <w:rFonts w:hint="eastAsia" w:asciiTheme="minorEastAsia" w:hAnsiTheme="minorEastAsia" w:eastAsiaTheme="minorEastAsia" w:cstheme="minorEastAsia"/>
          <w:color w:val="auto"/>
          <w:sz w:val="21"/>
          <w:szCs w:val="21"/>
          <w:highlight w:val="none"/>
          <w:lang w:val="en-US" w:eastAsia="zh-CN"/>
        </w:rPr>
        <w:t>壹</w:t>
      </w:r>
      <w:r>
        <w:rPr>
          <w:rFonts w:hint="eastAsia" w:asciiTheme="minorEastAsia" w:hAnsiTheme="minorEastAsia" w:eastAsiaTheme="minorEastAsia" w:cstheme="minorEastAsia"/>
          <w:color w:val="auto"/>
          <w:sz w:val="21"/>
          <w:szCs w:val="21"/>
          <w:highlight w:val="none"/>
        </w:rPr>
        <w:t>份；副本</w:t>
      </w:r>
      <w:r>
        <w:rPr>
          <w:rFonts w:hint="eastAsia" w:asciiTheme="minorEastAsia" w:hAnsiTheme="minorEastAsia" w:eastAsiaTheme="minorEastAsia" w:cstheme="minorEastAsia"/>
          <w:color w:val="auto"/>
          <w:sz w:val="21"/>
          <w:szCs w:val="21"/>
          <w:highlight w:val="none"/>
          <w:lang w:val="en-US" w:eastAsia="zh-CN"/>
        </w:rPr>
        <w:t>肆</w:t>
      </w:r>
      <w:r>
        <w:rPr>
          <w:rFonts w:hint="eastAsia" w:asciiTheme="minorEastAsia" w:hAnsiTheme="minorEastAsia" w:eastAsiaTheme="minorEastAsia" w:cstheme="minorEastAsia"/>
          <w:color w:val="auto"/>
          <w:sz w:val="21"/>
          <w:szCs w:val="21"/>
          <w:highlight w:val="none"/>
        </w:rPr>
        <w:t>份，采购代理机构存副本</w:t>
      </w:r>
      <w:r>
        <w:rPr>
          <w:rFonts w:hint="eastAsia" w:asciiTheme="minorEastAsia" w:hAnsiTheme="minorEastAsia" w:eastAsiaTheme="minorEastAsia" w:cstheme="minorEastAsia"/>
          <w:color w:val="auto"/>
          <w:sz w:val="21"/>
          <w:szCs w:val="21"/>
          <w:highlight w:val="none"/>
          <w:lang w:val="en-US" w:eastAsia="zh-CN"/>
        </w:rPr>
        <w:t>壹</w:t>
      </w:r>
      <w:r>
        <w:rPr>
          <w:rFonts w:hint="eastAsia" w:asciiTheme="minorEastAsia" w:hAnsiTheme="minorEastAsia" w:eastAsiaTheme="minorEastAsia" w:cstheme="minorEastAsia"/>
          <w:color w:val="auto"/>
          <w:sz w:val="21"/>
          <w:szCs w:val="21"/>
          <w:highlight w:val="none"/>
        </w:rPr>
        <w:t>份。</w:t>
      </w:r>
    </w:p>
    <w:p w14:paraId="63869DFF">
      <w:pPr>
        <w:pStyle w:val="8"/>
        <w:keepNext w:val="0"/>
        <w:keepLines w:val="0"/>
        <w:pageBreakBefore w:val="0"/>
        <w:widowControl w:val="0"/>
        <w:kinsoku/>
        <w:wordWrap/>
        <w:overflowPunct/>
        <w:topLinePunct w:val="0"/>
        <w:bidi w:val="0"/>
        <w:spacing w:line="420" w:lineRule="exact"/>
        <w:ind w:firstLine="360"/>
        <w:textAlignment w:val="auto"/>
        <w:rPr>
          <w:rFonts w:hint="eastAsia" w:asciiTheme="minorEastAsia" w:hAnsiTheme="minorEastAsia" w:eastAsiaTheme="minorEastAsia" w:cstheme="minorEastAsia"/>
          <w:color w:val="auto"/>
          <w:sz w:val="21"/>
          <w:szCs w:val="21"/>
          <w:highlight w:val="none"/>
        </w:rPr>
      </w:pPr>
    </w:p>
    <w:p w14:paraId="271EB98A">
      <w:pPr>
        <w:pStyle w:val="8"/>
        <w:keepNext w:val="0"/>
        <w:keepLines w:val="0"/>
        <w:pageBreakBefore w:val="0"/>
        <w:widowControl w:val="0"/>
        <w:kinsoku/>
        <w:wordWrap/>
        <w:overflowPunct/>
        <w:topLinePunct w:val="0"/>
        <w:bidi w:val="0"/>
        <w:spacing w:line="420" w:lineRule="exact"/>
        <w:textAlignment w:val="auto"/>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甲方：</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博白县财政局</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乙方：</w:t>
      </w:r>
      <w:r>
        <w:rPr>
          <w:rFonts w:hint="eastAsia" w:asciiTheme="minorEastAsia" w:hAnsiTheme="minorEastAsia" w:eastAsiaTheme="minorEastAsia" w:cstheme="minorEastAsia"/>
          <w:color w:val="auto"/>
          <w:sz w:val="21"/>
          <w:szCs w:val="21"/>
          <w:highlight w:val="none"/>
          <w:u w:val="single"/>
        </w:rPr>
        <w:t xml:space="preserve"> </w:t>
      </w:r>
      <w:r>
        <w:rPr>
          <w:rFonts w:hint="eastAsia" w:ascii="宋体" w:hAnsi="宋体" w:eastAsia="宋体" w:cs="宋体"/>
          <w:color w:val="auto"/>
          <w:sz w:val="21"/>
          <w:szCs w:val="21"/>
          <w:highlight w:val="none"/>
          <w:u w:val="single"/>
        </w:rPr>
        <w:t xml:space="preserve"> </w:t>
      </w:r>
      <w:r>
        <w:rPr>
          <w:rFonts w:hint="eastAsia"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rPr>
        <w:t xml:space="preserve"> </w:t>
      </w:r>
      <w:r>
        <w:rPr>
          <w:rFonts w:hint="eastAsia" w:cs="宋体"/>
          <w:color w:val="auto"/>
          <w:sz w:val="21"/>
          <w:szCs w:val="21"/>
          <w:highlight w:val="none"/>
          <w:u w:val="single"/>
          <w:lang w:eastAsia="zh-CN"/>
        </w:rPr>
        <w:t xml:space="preserve">               </w:t>
      </w:r>
    </w:p>
    <w:p w14:paraId="2409C615">
      <w:pPr>
        <w:pStyle w:val="8"/>
        <w:keepNext w:val="0"/>
        <w:keepLines w:val="0"/>
        <w:pageBreakBefore w:val="0"/>
        <w:widowControl w:val="0"/>
        <w:kinsoku/>
        <w:wordWrap/>
        <w:overflowPunct/>
        <w:topLinePunct w:val="0"/>
        <w:bidi w:val="0"/>
        <w:spacing w:line="420" w:lineRule="exact"/>
        <w:textAlignment w:val="auto"/>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地址：</w:t>
      </w:r>
      <w:r>
        <w:rPr>
          <w:rFonts w:hint="eastAsia" w:asciiTheme="minorEastAsia" w:hAnsiTheme="minorEastAsia" w:eastAsiaTheme="minorEastAsia" w:cstheme="minorEastAsia"/>
          <w:color w:val="auto"/>
          <w:sz w:val="21"/>
          <w:szCs w:val="21"/>
          <w:highlight w:val="none"/>
          <w:u w:val="single"/>
        </w:rPr>
        <w:t xml:space="preserve"> </w:t>
      </w:r>
      <w:r>
        <w:rPr>
          <w:rFonts w:hint="eastAsia" w:ascii="宋体" w:hAnsi="宋体" w:eastAsia="宋体" w:cs="宋体"/>
          <w:color w:val="auto"/>
          <w:szCs w:val="21"/>
          <w:highlight w:val="none"/>
          <w:u w:val="single"/>
          <w:lang w:eastAsia="zh-CN"/>
        </w:rPr>
        <w:t>博白县博白镇人民中路168号</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地址：</w:t>
      </w:r>
      <w:r>
        <w:rPr>
          <w:rFonts w:hint="eastAsia" w:asciiTheme="minorEastAsia" w:hAnsiTheme="minorEastAsia" w:eastAsiaTheme="minorEastAsia" w:cstheme="minorEastAsia"/>
          <w:color w:val="auto"/>
          <w:sz w:val="21"/>
          <w:szCs w:val="21"/>
          <w:highlight w:val="none"/>
          <w:u w:val="single"/>
        </w:rPr>
        <w:t xml:space="preserve"> </w:t>
      </w:r>
      <w:r>
        <w:rPr>
          <w:rFonts w:hint="eastAsia" w:ascii="宋体" w:hAnsi="宋体" w:eastAsia="宋体" w:cs="宋体"/>
          <w:color w:val="auto"/>
          <w:sz w:val="21"/>
          <w:szCs w:val="21"/>
          <w:highlight w:val="none"/>
          <w:u w:val="single"/>
        </w:rPr>
        <w:t xml:space="preserve"> </w:t>
      </w:r>
      <w:r>
        <w:rPr>
          <w:rFonts w:hint="eastAsia"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rPr>
        <w:t xml:space="preserve"> </w:t>
      </w:r>
      <w:r>
        <w:rPr>
          <w:rFonts w:hint="eastAsia" w:cs="宋体"/>
          <w:color w:val="auto"/>
          <w:sz w:val="21"/>
          <w:szCs w:val="21"/>
          <w:highlight w:val="none"/>
          <w:u w:val="single"/>
          <w:lang w:eastAsia="zh-CN"/>
        </w:rPr>
        <w:t xml:space="preserve">               </w:t>
      </w:r>
    </w:p>
    <w:p w14:paraId="02A85E93">
      <w:pPr>
        <w:pStyle w:val="8"/>
        <w:keepNext w:val="0"/>
        <w:keepLines w:val="0"/>
        <w:pageBreakBefore w:val="0"/>
        <w:widowControl w:val="0"/>
        <w:kinsoku/>
        <w:wordWrap/>
        <w:overflowPunct/>
        <w:topLinePunct w:val="0"/>
        <w:bidi w:val="0"/>
        <w:spacing w:line="420"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法定代表人：</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法定代表人：</w:t>
      </w:r>
      <w:r>
        <w:rPr>
          <w:rFonts w:hint="eastAsia" w:asciiTheme="minorEastAsia" w:hAnsiTheme="minorEastAsia" w:eastAsiaTheme="minorEastAsia" w:cstheme="minorEastAsia"/>
          <w:color w:val="auto"/>
          <w:sz w:val="21"/>
          <w:szCs w:val="21"/>
          <w:highlight w:val="none"/>
          <w:u w:val="single"/>
        </w:rPr>
        <w:t xml:space="preserve">                              </w:t>
      </w:r>
    </w:p>
    <w:p w14:paraId="6C377324">
      <w:pPr>
        <w:pStyle w:val="8"/>
        <w:keepNext w:val="0"/>
        <w:keepLines w:val="0"/>
        <w:pageBreakBefore w:val="0"/>
        <w:widowControl w:val="0"/>
        <w:kinsoku/>
        <w:wordWrap/>
        <w:overflowPunct/>
        <w:topLinePunct w:val="0"/>
        <w:bidi w:val="0"/>
        <w:spacing w:line="420"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委托代理人：</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委托代理人：</w:t>
      </w:r>
      <w:r>
        <w:rPr>
          <w:rFonts w:hint="eastAsia" w:asciiTheme="minorEastAsia" w:hAnsiTheme="minorEastAsia" w:eastAsiaTheme="minorEastAsia" w:cstheme="minorEastAsia"/>
          <w:color w:val="auto"/>
          <w:sz w:val="21"/>
          <w:szCs w:val="21"/>
          <w:highlight w:val="none"/>
          <w:u w:val="single"/>
        </w:rPr>
        <w:t xml:space="preserve">                              </w:t>
      </w:r>
    </w:p>
    <w:p w14:paraId="791B2DBC">
      <w:pPr>
        <w:pStyle w:val="8"/>
        <w:keepNext w:val="0"/>
        <w:keepLines w:val="0"/>
        <w:pageBreakBefore w:val="0"/>
        <w:widowControl w:val="0"/>
        <w:kinsoku/>
        <w:wordWrap/>
        <w:overflowPunct/>
        <w:topLinePunct w:val="0"/>
        <w:bidi w:val="0"/>
        <w:spacing w:line="420"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电话：</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电话：</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w:t>
      </w:r>
    </w:p>
    <w:p w14:paraId="0DE35762">
      <w:pPr>
        <w:pStyle w:val="8"/>
        <w:keepNext w:val="0"/>
        <w:keepLines w:val="0"/>
        <w:pageBreakBefore w:val="0"/>
        <w:widowControl w:val="0"/>
        <w:kinsoku/>
        <w:wordWrap/>
        <w:overflowPunct/>
        <w:topLinePunct w:val="0"/>
        <w:bidi w:val="0"/>
        <w:spacing w:line="420"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传真：</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传真：</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w:t>
      </w:r>
    </w:p>
    <w:p w14:paraId="1BC05E67">
      <w:pPr>
        <w:pStyle w:val="8"/>
        <w:keepNext w:val="0"/>
        <w:keepLines w:val="0"/>
        <w:pageBreakBefore w:val="0"/>
        <w:widowControl w:val="0"/>
        <w:kinsoku/>
        <w:wordWrap/>
        <w:overflowPunct/>
        <w:topLinePunct w:val="0"/>
        <w:bidi w:val="0"/>
        <w:spacing w:line="420" w:lineRule="exact"/>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邮政编码：</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 xml:space="preserve">         </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邮政编码：</w:t>
      </w:r>
      <w:r>
        <w:rPr>
          <w:rFonts w:hint="eastAsia" w:asciiTheme="minorEastAsia" w:hAnsiTheme="minorEastAsia" w:eastAsiaTheme="minorEastAsia" w:cstheme="minorEastAsia"/>
          <w:color w:val="auto"/>
          <w:sz w:val="21"/>
          <w:szCs w:val="21"/>
          <w:highlight w:val="none"/>
          <w:u w:val="single"/>
        </w:rPr>
        <w:t xml:space="preserve">                                </w:t>
      </w:r>
    </w:p>
    <w:p w14:paraId="09A664DF">
      <w:pPr>
        <w:pStyle w:val="8"/>
        <w:keepNext w:val="0"/>
        <w:keepLines w:val="0"/>
        <w:pageBreakBefore w:val="0"/>
        <w:widowControl w:val="0"/>
        <w:kinsoku/>
        <w:wordWrap/>
        <w:overflowPunct/>
        <w:topLinePunct w:val="0"/>
        <w:bidi w:val="0"/>
        <w:spacing w:line="420" w:lineRule="exact"/>
        <w:textAlignment w:val="auto"/>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 xml:space="preserve">                                              开户银行：</w:t>
      </w:r>
      <w:r>
        <w:rPr>
          <w:rFonts w:hint="eastAsia" w:asciiTheme="minorEastAsia" w:hAnsiTheme="minorEastAsia" w:eastAsiaTheme="minorEastAsia" w:cstheme="minorEastAsia"/>
          <w:color w:val="auto"/>
          <w:sz w:val="21"/>
          <w:szCs w:val="21"/>
          <w:highlight w:val="none"/>
          <w:u w:val="single"/>
        </w:rPr>
        <w:t xml:space="preserve">                                </w:t>
      </w:r>
    </w:p>
    <w:p w14:paraId="08D367B4">
      <w:pPr>
        <w:pStyle w:val="8"/>
        <w:keepNext w:val="0"/>
        <w:keepLines w:val="0"/>
        <w:pageBreakBefore w:val="0"/>
        <w:widowControl w:val="0"/>
        <w:kinsoku/>
        <w:wordWrap/>
        <w:overflowPunct/>
        <w:topLinePunct w:val="0"/>
        <w:bidi w:val="0"/>
        <w:spacing w:line="420" w:lineRule="exact"/>
        <w:textAlignment w:val="auto"/>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 xml:space="preserve">                                              开户名称：</w:t>
      </w:r>
      <w:r>
        <w:rPr>
          <w:rFonts w:hint="eastAsia" w:asciiTheme="minorEastAsia" w:hAnsiTheme="minorEastAsia" w:eastAsiaTheme="minorEastAsia" w:cstheme="minorEastAsia"/>
          <w:color w:val="auto"/>
          <w:sz w:val="21"/>
          <w:szCs w:val="21"/>
          <w:highlight w:val="none"/>
          <w:u w:val="single"/>
        </w:rPr>
        <w:t xml:space="preserve">                                </w:t>
      </w:r>
    </w:p>
    <w:p w14:paraId="6266B680">
      <w:pPr>
        <w:pStyle w:val="8"/>
        <w:keepNext w:val="0"/>
        <w:keepLines w:val="0"/>
        <w:pageBreakBefore w:val="0"/>
        <w:widowControl w:val="0"/>
        <w:kinsoku/>
        <w:wordWrap/>
        <w:overflowPunct/>
        <w:topLinePunct w:val="0"/>
        <w:bidi w:val="0"/>
        <w:spacing w:line="420" w:lineRule="exact"/>
        <w:textAlignment w:val="auto"/>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 xml:space="preserve">                                              银行账号：</w:t>
      </w:r>
      <w:r>
        <w:rPr>
          <w:rFonts w:hint="eastAsia" w:asciiTheme="minorEastAsia" w:hAnsiTheme="minorEastAsia" w:eastAsiaTheme="minorEastAsia" w:cstheme="minorEastAsia"/>
          <w:color w:val="auto"/>
          <w:sz w:val="21"/>
          <w:szCs w:val="21"/>
          <w:highlight w:val="none"/>
          <w:u w:val="single"/>
        </w:rPr>
        <w:t xml:space="preserve">                                </w:t>
      </w:r>
    </w:p>
    <w:p w14:paraId="63E542B4">
      <w:pPr>
        <w:keepNext w:val="0"/>
        <w:keepLines w:val="0"/>
        <w:pageBreakBefore w:val="0"/>
        <w:widowControl w:val="0"/>
        <w:kinsoku/>
        <w:wordWrap/>
        <w:overflowPunct/>
        <w:topLinePunct w:val="0"/>
        <w:bidi w:val="0"/>
        <w:spacing w:line="420" w:lineRule="exact"/>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rPr>
        <w:t>合同签订日期：</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日           </w:t>
      </w:r>
      <w:r>
        <w:rPr>
          <w:rFonts w:hint="eastAsia" w:asciiTheme="minorEastAsia" w:hAnsiTheme="minorEastAsia" w:eastAsiaTheme="minorEastAsia" w:cstheme="minorEastAsia"/>
          <w:color w:val="auto"/>
          <w:sz w:val="21"/>
          <w:szCs w:val="21"/>
          <w:highlight w:val="none"/>
          <w:lang w:val="en-US" w:eastAsia="zh-CN"/>
        </w:rPr>
        <w:t xml:space="preserve">  </w:t>
      </w:r>
    </w:p>
    <w:p w14:paraId="3D56D6D9">
      <w:pPr>
        <w:keepNext w:val="0"/>
        <w:keepLines w:val="0"/>
        <w:pageBreakBefore w:val="0"/>
        <w:widowControl w:val="0"/>
        <w:kinsoku/>
        <w:wordWrap/>
        <w:overflowPunct/>
        <w:topLinePunct w:val="0"/>
        <w:bidi w:val="0"/>
        <w:spacing w:line="420" w:lineRule="exact"/>
        <w:textAlignment w:val="auto"/>
        <w:rPr>
          <w:highlight w:val="none"/>
        </w:rPr>
      </w:pPr>
      <w:r>
        <w:rPr>
          <w:rFonts w:hint="eastAsia" w:asciiTheme="minorEastAsia" w:hAnsiTheme="minorEastAsia" w:eastAsiaTheme="minorEastAsia" w:cstheme="minorEastAsia"/>
          <w:color w:val="auto"/>
          <w:sz w:val="21"/>
          <w:szCs w:val="21"/>
          <w:highlight w:val="none"/>
        </w:rPr>
        <w:t xml:space="preserve">合同签订地点： </w:t>
      </w:r>
      <w:r>
        <w:rPr>
          <w:rFonts w:hint="eastAsia" w:asciiTheme="minorEastAsia" w:hAnsiTheme="minorEastAsia" w:eastAsiaTheme="minorEastAsia" w:cstheme="minorEastAsia"/>
          <w:color w:val="auto"/>
          <w:sz w:val="21"/>
          <w:szCs w:val="21"/>
          <w:highlight w:val="none"/>
          <w:lang w:val="en-US" w:eastAsia="zh-CN"/>
        </w:rPr>
        <w:t>博白县财政局</w:t>
      </w:r>
      <w:r>
        <w:rPr>
          <w:rFonts w:hint="eastAsia" w:asciiTheme="minorEastAsia" w:hAnsiTheme="minorEastAsia" w:eastAsiaTheme="minorEastAsia" w:cstheme="minorEastAsia"/>
          <w:color w:val="auto"/>
          <w:sz w:val="21"/>
          <w:szCs w:val="21"/>
          <w:highlight w:val="none"/>
        </w:rPr>
        <w:t xml:space="preserve">   </w:t>
      </w:r>
    </w:p>
    <w:p w14:paraId="29BD1669">
      <w:pPr>
        <w:rPr>
          <w:rFonts w:hint="eastAsia"/>
          <w:highlight w:val="none"/>
        </w:rPr>
      </w:pPr>
      <w:r>
        <w:rPr>
          <w:rFonts w:hint="eastAsia"/>
          <w:highlight w:val="none"/>
        </w:rPr>
        <w:br w:type="page"/>
      </w:r>
    </w:p>
    <w:p w14:paraId="2E41FB49">
      <w:pPr>
        <w:tabs>
          <w:tab w:val="left" w:pos="7380"/>
        </w:tabs>
        <w:spacing w:line="360" w:lineRule="auto"/>
        <w:jc w:val="center"/>
        <w:rPr>
          <w:rFonts w:hint="eastAsia" w:ascii="宋体" w:hAnsi="宋体" w:eastAsia="宋体" w:cs="宋体"/>
          <w:b/>
          <w:bCs/>
          <w:color w:val="auto"/>
          <w:sz w:val="30"/>
          <w:szCs w:val="30"/>
          <w:highlight w:val="none"/>
        </w:rPr>
      </w:pPr>
      <w:r>
        <w:rPr>
          <w:rFonts w:hint="eastAsia" w:ascii="宋体" w:hAnsi="宋体" w:eastAsia="宋体" w:cs="宋体"/>
          <w:b/>
          <w:color w:val="auto"/>
          <w:sz w:val="30"/>
          <w:szCs w:val="30"/>
          <w:highlight w:val="none"/>
        </w:rPr>
        <w:t>框架协议（</w:t>
      </w:r>
      <w:r>
        <w:rPr>
          <w:rFonts w:hint="eastAsia" w:ascii="宋体" w:hAnsi="宋体" w:eastAsia="宋体" w:cs="宋体"/>
          <w:b/>
          <w:color w:val="auto"/>
          <w:sz w:val="30"/>
          <w:szCs w:val="30"/>
          <w:highlight w:val="none"/>
          <w:lang w:val="en-US" w:eastAsia="zh-CN"/>
        </w:rPr>
        <w:t>标项</w:t>
      </w:r>
      <w:r>
        <w:rPr>
          <w:rFonts w:hint="eastAsia" w:ascii="宋体" w:hAnsi="宋体" w:cs="宋体"/>
          <w:b/>
          <w:color w:val="auto"/>
          <w:sz w:val="30"/>
          <w:szCs w:val="30"/>
          <w:highlight w:val="none"/>
          <w:lang w:val="en-US" w:eastAsia="zh-CN"/>
        </w:rPr>
        <w:t>三格式</w:t>
      </w:r>
      <w:r>
        <w:rPr>
          <w:rFonts w:hint="eastAsia" w:ascii="宋体" w:hAnsi="宋体" w:eastAsia="宋体" w:cs="宋体"/>
          <w:b/>
          <w:color w:val="auto"/>
          <w:sz w:val="30"/>
          <w:szCs w:val="30"/>
          <w:highlight w:val="none"/>
        </w:rPr>
        <w:t>）</w:t>
      </w:r>
    </w:p>
    <w:p w14:paraId="6664BC47">
      <w:pPr>
        <w:pStyle w:val="36"/>
        <w:keepNext w:val="0"/>
        <w:keepLines w:val="0"/>
        <w:pageBreakBefore w:val="0"/>
        <w:widowControl w:val="0"/>
        <w:shd w:val="clear" w:color="auto" w:fill="auto"/>
        <w:kinsoku/>
        <w:wordWrap/>
        <w:overflowPunct/>
        <w:topLinePunct w:val="0"/>
        <w:bidi w:val="0"/>
        <w:spacing w:before="0" w:after="180" w:line="440" w:lineRule="exact"/>
        <w:ind w:left="0" w:right="0" w:firstLine="0"/>
        <w:jc w:val="left"/>
        <w:textAlignment w:val="auto"/>
        <w:rPr>
          <w:rFonts w:hint="default" w:ascii="宋体" w:hAnsi="宋体" w:eastAsia="宋体" w:cs="宋体"/>
          <w:color w:val="auto"/>
          <w:sz w:val="21"/>
          <w:szCs w:val="21"/>
          <w:highlight w:val="none"/>
          <w:u w:val="single"/>
          <w:lang w:val="en-US" w:eastAsia="zh-CN"/>
        </w:rPr>
      </w:pPr>
      <w:r>
        <w:rPr>
          <w:rFonts w:hint="eastAsia" w:ascii="宋体" w:hAnsi="宋体" w:eastAsia="宋体" w:cs="宋体"/>
          <w:color w:val="auto"/>
          <w:spacing w:val="0"/>
          <w:w w:val="100"/>
          <w:position w:val="0"/>
          <w:sz w:val="21"/>
          <w:szCs w:val="21"/>
          <w:highlight w:val="none"/>
        </w:rPr>
        <w:t>甲方（征集人）：</w:t>
      </w:r>
      <w:r>
        <w:rPr>
          <w:rFonts w:hint="eastAsia" w:ascii="宋体" w:hAnsi="宋体" w:eastAsia="宋体" w:cs="宋体"/>
          <w:color w:val="auto"/>
          <w:spacing w:val="0"/>
          <w:w w:val="100"/>
          <w:position w:val="0"/>
          <w:sz w:val="21"/>
          <w:szCs w:val="21"/>
          <w:highlight w:val="none"/>
          <w:u w:val="single"/>
          <w:lang w:val="en-US" w:eastAsia="zh-CN"/>
        </w:rPr>
        <w:t>博白县财政局</w:t>
      </w:r>
      <w:r>
        <w:rPr>
          <w:rFonts w:hint="eastAsia" w:cs="宋体"/>
          <w:color w:val="auto"/>
          <w:spacing w:val="0"/>
          <w:w w:val="100"/>
          <w:position w:val="0"/>
          <w:sz w:val="21"/>
          <w:szCs w:val="21"/>
          <w:highlight w:val="none"/>
          <w:u w:val="none"/>
          <w:lang w:val="en-US" w:eastAsia="zh-CN"/>
        </w:rPr>
        <w:t xml:space="preserve">                            合同编号：</w:t>
      </w:r>
      <w:r>
        <w:rPr>
          <w:rFonts w:hint="eastAsia" w:cs="宋体"/>
          <w:color w:val="auto"/>
          <w:spacing w:val="0"/>
          <w:w w:val="100"/>
          <w:position w:val="0"/>
          <w:sz w:val="21"/>
          <w:szCs w:val="21"/>
          <w:highlight w:val="none"/>
          <w:u w:val="single"/>
          <w:lang w:val="en-US" w:eastAsia="zh-CN"/>
        </w:rPr>
        <w:t xml:space="preserve">               </w:t>
      </w:r>
    </w:p>
    <w:p w14:paraId="6CF1D853">
      <w:pPr>
        <w:pStyle w:val="36"/>
        <w:keepNext w:val="0"/>
        <w:keepLines w:val="0"/>
        <w:pageBreakBefore w:val="0"/>
        <w:widowControl w:val="0"/>
        <w:shd w:val="clear" w:color="auto" w:fill="auto"/>
        <w:tabs>
          <w:tab w:val="left" w:pos="4018"/>
        </w:tabs>
        <w:kinsoku/>
        <w:wordWrap/>
        <w:overflowPunct/>
        <w:topLinePunct w:val="0"/>
        <w:autoSpaceDE/>
        <w:autoSpaceDN/>
        <w:bidi w:val="0"/>
        <w:adjustRightInd/>
        <w:snapToGrid/>
        <w:spacing w:before="0" w:after="0" w:line="240" w:lineRule="auto"/>
        <w:ind w:left="0" w:right="0" w:firstLine="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0"/>
          <w:w w:val="100"/>
          <w:position w:val="0"/>
          <w:sz w:val="21"/>
          <w:szCs w:val="21"/>
          <w:highlight w:val="none"/>
        </w:rPr>
        <w:t>乙方（入围供应商）：</w:t>
      </w:r>
      <w:r>
        <w:rPr>
          <w:rFonts w:hint="eastAsia" w:ascii="宋体" w:hAnsi="宋体" w:eastAsia="宋体" w:cs="宋体"/>
          <w:color w:val="auto"/>
          <w:sz w:val="21"/>
          <w:szCs w:val="21"/>
          <w:highlight w:val="none"/>
          <w:u w:val="single"/>
        </w:rPr>
        <w:t xml:space="preserve"> </w:t>
      </w:r>
      <w:r>
        <w:rPr>
          <w:rFonts w:hint="eastAsia" w:cs="宋体"/>
          <w:color w:val="auto"/>
          <w:sz w:val="21"/>
          <w:szCs w:val="21"/>
          <w:highlight w:val="none"/>
          <w:u w:val="single"/>
          <w:lang w:eastAsia="zh-CN"/>
        </w:rPr>
        <w:t xml:space="preserve">               </w:t>
      </w:r>
    </w:p>
    <w:p w14:paraId="1FFBA144">
      <w:pPr>
        <w:pStyle w:val="36"/>
        <w:keepNext w:val="0"/>
        <w:keepLines w:val="0"/>
        <w:pageBreakBefore w:val="0"/>
        <w:widowControl w:val="0"/>
        <w:shd w:val="clear" w:color="auto" w:fill="auto"/>
        <w:kinsoku/>
        <w:wordWrap/>
        <w:overflowPunct/>
        <w:topLinePunct w:val="0"/>
        <w:autoSpaceDE/>
        <w:autoSpaceDN/>
        <w:bidi w:val="0"/>
        <w:adjustRightInd/>
        <w:snapToGrid/>
        <w:spacing w:before="0" w:after="0" w:line="360" w:lineRule="exact"/>
        <w:ind w:left="0" w:righ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rPr>
        <w:t>根据《中华人民共和国政府</w:t>
      </w:r>
      <w:r>
        <w:rPr>
          <w:rFonts w:hint="eastAsia" w:ascii="宋体" w:hAnsi="宋体" w:eastAsia="宋体" w:cs="宋体"/>
          <w:color w:val="auto"/>
          <w:spacing w:val="0"/>
          <w:w w:val="100"/>
          <w:position w:val="0"/>
          <w:sz w:val="21"/>
          <w:szCs w:val="21"/>
          <w:highlight w:val="none"/>
          <w:lang w:val="en-US" w:eastAsia="zh-CN"/>
        </w:rPr>
        <w:t>采</w:t>
      </w:r>
      <w:r>
        <w:rPr>
          <w:rFonts w:hint="eastAsia" w:ascii="宋体" w:hAnsi="宋体" w:eastAsia="宋体" w:cs="宋体"/>
          <w:color w:val="auto"/>
          <w:spacing w:val="0"/>
          <w:w w:val="100"/>
          <w:position w:val="0"/>
          <w:sz w:val="21"/>
          <w:szCs w:val="21"/>
          <w:highlight w:val="none"/>
        </w:rPr>
        <w:t>购法》、《政府</w:t>
      </w:r>
      <w:r>
        <w:rPr>
          <w:rFonts w:hint="eastAsia" w:ascii="宋体" w:hAnsi="宋体" w:eastAsia="宋体" w:cs="宋体"/>
          <w:color w:val="auto"/>
          <w:spacing w:val="0"/>
          <w:w w:val="100"/>
          <w:position w:val="0"/>
          <w:sz w:val="21"/>
          <w:szCs w:val="21"/>
          <w:highlight w:val="none"/>
          <w:lang w:val="en-US" w:eastAsia="zh-CN"/>
        </w:rPr>
        <w:t>采</w:t>
      </w:r>
      <w:r>
        <w:rPr>
          <w:rFonts w:hint="eastAsia" w:ascii="宋体" w:hAnsi="宋体" w:eastAsia="宋体" w:cs="宋体"/>
          <w:color w:val="auto"/>
          <w:spacing w:val="0"/>
          <w:w w:val="100"/>
          <w:position w:val="0"/>
          <w:sz w:val="21"/>
          <w:szCs w:val="21"/>
          <w:highlight w:val="none"/>
        </w:rPr>
        <w:t>购框架协议</w:t>
      </w:r>
      <w:r>
        <w:rPr>
          <w:rFonts w:hint="eastAsia" w:ascii="宋体" w:hAnsi="宋体" w:eastAsia="宋体" w:cs="宋体"/>
          <w:color w:val="auto"/>
          <w:spacing w:val="0"/>
          <w:w w:val="100"/>
          <w:position w:val="0"/>
          <w:sz w:val="21"/>
          <w:szCs w:val="21"/>
          <w:highlight w:val="none"/>
          <w:lang w:val="en-US" w:eastAsia="zh-CN"/>
        </w:rPr>
        <w:t>采</w:t>
      </w:r>
      <w:r>
        <w:rPr>
          <w:rFonts w:hint="eastAsia" w:ascii="宋体" w:hAnsi="宋体" w:eastAsia="宋体" w:cs="宋体"/>
          <w:color w:val="auto"/>
          <w:spacing w:val="0"/>
          <w:w w:val="100"/>
          <w:position w:val="0"/>
          <w:sz w:val="21"/>
          <w:szCs w:val="21"/>
          <w:highlight w:val="none"/>
        </w:rPr>
        <w:t>购方式管理暂行办法》</w:t>
      </w:r>
      <w:r>
        <w:rPr>
          <w:rFonts w:hint="eastAsia" w:ascii="宋体" w:hAnsi="宋体" w:eastAsia="宋体" w:cs="宋体"/>
          <w:color w:val="auto"/>
          <w:spacing w:val="0"/>
          <w:w w:val="100"/>
          <w:position w:val="0"/>
          <w:sz w:val="21"/>
          <w:szCs w:val="21"/>
          <w:highlight w:val="none"/>
          <w:lang w:eastAsia="zh-CN"/>
        </w:rPr>
        <w:t>、</w:t>
      </w:r>
      <w:r>
        <w:rPr>
          <w:rFonts w:hint="eastAsia" w:ascii="宋体" w:hAnsi="宋体" w:eastAsia="宋体" w:cs="宋体"/>
          <w:color w:val="auto"/>
          <w:sz w:val="21"/>
          <w:szCs w:val="21"/>
          <w:highlight w:val="none"/>
        </w:rPr>
        <w:t>《中华人民共和国民法典》</w:t>
      </w:r>
      <w:r>
        <w:rPr>
          <w:rFonts w:hint="eastAsia" w:ascii="宋体" w:hAnsi="宋体" w:eastAsia="宋体" w:cs="宋体"/>
          <w:color w:val="auto"/>
          <w:spacing w:val="0"/>
          <w:w w:val="100"/>
          <w:position w:val="0"/>
          <w:sz w:val="21"/>
          <w:szCs w:val="21"/>
          <w:highlight w:val="none"/>
        </w:rPr>
        <w:t>等相关法律, 按照征集文件约定的事项以及协议乙方的响应文件及其承诺，甲</w:t>
      </w:r>
      <w:r>
        <w:rPr>
          <w:rFonts w:hint="eastAsia" w:ascii="宋体" w:hAnsi="宋体" w:eastAsia="宋体" w:cs="宋体"/>
          <w:color w:val="auto"/>
          <w:spacing w:val="0"/>
          <w:w w:val="100"/>
          <w:position w:val="0"/>
          <w:sz w:val="21"/>
          <w:szCs w:val="21"/>
          <w:highlight w:val="none"/>
          <w:lang w:eastAsia="zh-CN"/>
        </w:rPr>
        <w:t>、</w:t>
      </w:r>
      <w:r>
        <w:rPr>
          <w:rFonts w:hint="eastAsia" w:ascii="宋体" w:hAnsi="宋体" w:eastAsia="宋体" w:cs="宋体"/>
          <w:color w:val="auto"/>
          <w:spacing w:val="0"/>
          <w:w w:val="100"/>
          <w:position w:val="0"/>
          <w:sz w:val="21"/>
          <w:szCs w:val="21"/>
          <w:highlight w:val="none"/>
        </w:rPr>
        <w:t>乙双方</w:t>
      </w:r>
      <w:r>
        <w:rPr>
          <w:rFonts w:hint="eastAsia" w:ascii="宋体" w:hAnsi="宋体" w:eastAsia="宋体" w:cs="宋体"/>
          <w:color w:val="auto"/>
          <w:spacing w:val="0"/>
          <w:w w:val="100"/>
          <w:position w:val="0"/>
          <w:sz w:val="21"/>
          <w:szCs w:val="21"/>
          <w:highlight w:val="none"/>
          <w:lang w:val="en-US" w:eastAsia="zh-CN"/>
        </w:rPr>
        <w:t>经协商一致，订立本</w:t>
      </w:r>
      <w:r>
        <w:rPr>
          <w:rFonts w:hint="eastAsia" w:ascii="宋体" w:hAnsi="宋体" w:eastAsia="宋体" w:cs="宋体"/>
          <w:color w:val="auto"/>
          <w:spacing w:val="0"/>
          <w:w w:val="100"/>
          <w:position w:val="0"/>
          <w:sz w:val="21"/>
          <w:szCs w:val="21"/>
          <w:highlight w:val="none"/>
        </w:rPr>
        <w:t>框架协议</w:t>
      </w:r>
      <w:r>
        <w:rPr>
          <w:rFonts w:hint="eastAsia" w:ascii="宋体" w:hAnsi="宋体" w:eastAsia="宋体" w:cs="宋体"/>
          <w:color w:val="auto"/>
          <w:spacing w:val="0"/>
          <w:w w:val="100"/>
          <w:position w:val="0"/>
          <w:sz w:val="21"/>
          <w:szCs w:val="21"/>
          <w:highlight w:val="none"/>
          <w:lang w:eastAsia="zh-CN"/>
        </w:rPr>
        <w:t>（</w:t>
      </w:r>
      <w:r>
        <w:rPr>
          <w:rFonts w:hint="eastAsia" w:ascii="宋体" w:hAnsi="宋体" w:eastAsia="宋体" w:cs="宋体"/>
          <w:color w:val="auto"/>
          <w:spacing w:val="0"/>
          <w:w w:val="100"/>
          <w:position w:val="0"/>
          <w:sz w:val="21"/>
          <w:szCs w:val="21"/>
          <w:highlight w:val="none"/>
          <w:lang w:val="en-US" w:eastAsia="zh-CN"/>
        </w:rPr>
        <w:t>以下简称“协议”</w:t>
      </w:r>
      <w:r>
        <w:rPr>
          <w:rFonts w:hint="eastAsia" w:ascii="宋体" w:hAnsi="宋体" w:eastAsia="宋体" w:cs="宋体"/>
          <w:color w:val="auto"/>
          <w:spacing w:val="0"/>
          <w:w w:val="100"/>
          <w:position w:val="0"/>
          <w:sz w:val="21"/>
          <w:szCs w:val="21"/>
          <w:highlight w:val="none"/>
          <w:lang w:eastAsia="zh-CN"/>
        </w:rPr>
        <w:t>）</w:t>
      </w:r>
      <w:r>
        <w:rPr>
          <w:rFonts w:hint="eastAsia" w:ascii="宋体" w:hAnsi="宋体" w:eastAsia="宋体" w:cs="宋体"/>
          <w:color w:val="auto"/>
          <w:spacing w:val="0"/>
          <w:w w:val="100"/>
          <w:position w:val="0"/>
          <w:sz w:val="21"/>
          <w:szCs w:val="21"/>
          <w:highlight w:val="none"/>
        </w:rPr>
        <w:t>。</w:t>
      </w:r>
    </w:p>
    <w:p w14:paraId="2B698F76">
      <w:pPr>
        <w:pStyle w:val="36"/>
        <w:keepNext w:val="0"/>
        <w:keepLines w:val="0"/>
        <w:pageBreakBefore w:val="0"/>
        <w:widowControl w:val="0"/>
        <w:shd w:val="clear" w:color="auto" w:fill="auto"/>
        <w:kinsoku/>
        <w:wordWrap/>
        <w:overflowPunct/>
        <w:topLinePunct w:val="0"/>
        <w:autoSpaceDE/>
        <w:autoSpaceDN/>
        <w:bidi w:val="0"/>
        <w:adjustRightInd/>
        <w:snapToGrid/>
        <w:spacing w:before="0" w:after="180" w:line="300" w:lineRule="exact"/>
        <w:ind w:left="0" w:right="0" w:firstLine="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0"/>
          <w:w w:val="100"/>
          <w:position w:val="0"/>
          <w:sz w:val="21"/>
          <w:szCs w:val="21"/>
          <w:highlight w:val="none"/>
        </w:rPr>
        <w:t>第一条项目基本信息</w:t>
      </w:r>
    </w:p>
    <w:p w14:paraId="435909B7">
      <w:pPr>
        <w:pStyle w:val="36"/>
        <w:keepNext w:val="0"/>
        <w:keepLines w:val="0"/>
        <w:pageBreakBefore w:val="0"/>
        <w:widowControl w:val="0"/>
        <w:numPr>
          <w:ilvl w:val="0"/>
          <w:numId w:val="0"/>
        </w:numPr>
        <w:shd w:val="clear" w:color="auto" w:fill="auto"/>
        <w:tabs>
          <w:tab w:val="left" w:pos="330"/>
        </w:tabs>
        <w:kinsoku/>
        <w:wordWrap/>
        <w:overflowPunct/>
        <w:topLinePunct w:val="0"/>
        <w:autoSpaceDE/>
        <w:autoSpaceDN/>
        <w:bidi w:val="0"/>
        <w:adjustRightInd/>
        <w:snapToGrid/>
        <w:spacing w:before="0" w:after="100" w:line="360" w:lineRule="exact"/>
        <w:ind w:leftChars="0" w:right="0" w:right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lang w:val="en-US" w:eastAsia="zh-CN"/>
        </w:rPr>
        <w:t>1、</w:t>
      </w:r>
      <w:r>
        <w:rPr>
          <w:rFonts w:hint="eastAsia" w:ascii="宋体" w:hAnsi="宋体" w:eastAsia="宋体" w:cs="宋体"/>
          <w:color w:val="auto"/>
          <w:spacing w:val="0"/>
          <w:w w:val="100"/>
          <w:position w:val="0"/>
          <w:sz w:val="21"/>
          <w:szCs w:val="21"/>
          <w:highlight w:val="none"/>
        </w:rPr>
        <w:t>项目名称：</w:t>
      </w:r>
      <w:r>
        <w:rPr>
          <w:rFonts w:hint="eastAsia" w:cs="宋体"/>
          <w:color w:val="auto"/>
          <w:spacing w:val="0"/>
          <w:w w:val="100"/>
          <w:position w:val="0"/>
          <w:sz w:val="21"/>
          <w:szCs w:val="21"/>
          <w:highlight w:val="none"/>
          <w:u w:val="single"/>
          <w:lang w:eastAsia="zh-CN"/>
        </w:rPr>
        <w:t>2026-2028年博白县财政投资项目评审服务框架协议采购</w:t>
      </w:r>
    </w:p>
    <w:p w14:paraId="0084A7B2">
      <w:pPr>
        <w:pStyle w:val="36"/>
        <w:keepNext w:val="0"/>
        <w:keepLines w:val="0"/>
        <w:pageBreakBefore w:val="0"/>
        <w:widowControl w:val="0"/>
        <w:numPr>
          <w:ilvl w:val="0"/>
          <w:numId w:val="0"/>
        </w:numPr>
        <w:shd w:val="clear" w:color="auto" w:fill="auto"/>
        <w:tabs>
          <w:tab w:val="left" w:pos="358"/>
          <w:tab w:val="left" w:pos="4442"/>
        </w:tabs>
        <w:kinsoku/>
        <w:wordWrap/>
        <w:overflowPunct/>
        <w:topLinePunct w:val="0"/>
        <w:autoSpaceDE/>
        <w:autoSpaceDN/>
        <w:bidi w:val="0"/>
        <w:adjustRightInd/>
        <w:snapToGrid/>
        <w:spacing w:before="0" w:after="100" w:line="360" w:lineRule="exact"/>
        <w:ind w:leftChars="0" w:right="0" w:rightChars="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0"/>
          <w:w w:val="100"/>
          <w:position w:val="0"/>
          <w:sz w:val="21"/>
          <w:szCs w:val="21"/>
          <w:highlight w:val="none"/>
          <w:lang w:val="en-US" w:eastAsia="zh-CN"/>
        </w:rPr>
        <w:t>2、</w:t>
      </w:r>
      <w:r>
        <w:rPr>
          <w:rFonts w:hint="eastAsia" w:ascii="宋体" w:hAnsi="宋体" w:eastAsia="宋体" w:cs="宋体"/>
          <w:color w:val="auto"/>
          <w:spacing w:val="0"/>
          <w:w w:val="100"/>
          <w:position w:val="0"/>
          <w:sz w:val="21"/>
          <w:szCs w:val="21"/>
          <w:highlight w:val="none"/>
        </w:rPr>
        <w:t>项目编号：</w:t>
      </w:r>
      <w:r>
        <w:rPr>
          <w:rFonts w:hint="eastAsia" w:ascii="宋体" w:hAnsi="宋体" w:eastAsia="宋体" w:cs="宋体"/>
          <w:color w:val="auto"/>
          <w:sz w:val="21"/>
          <w:szCs w:val="21"/>
          <w:highlight w:val="none"/>
          <w:u w:val="single"/>
        </w:rPr>
        <w:t xml:space="preserve"> </w:t>
      </w:r>
      <w:r>
        <w:rPr>
          <w:rFonts w:hint="eastAsia" w:cs="宋体"/>
          <w:color w:val="auto"/>
          <w:sz w:val="21"/>
          <w:szCs w:val="21"/>
          <w:highlight w:val="none"/>
          <w:u w:val="single"/>
          <w:lang w:eastAsia="zh-CN"/>
        </w:rPr>
        <w:t>YLZC2026-K3-230149-GXJL</w:t>
      </w:r>
    </w:p>
    <w:p w14:paraId="4810B60E">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100" w:line="360" w:lineRule="exact"/>
        <w:ind w:leftChars="0" w:right="0" w:right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pacing w:val="0"/>
          <w:w w:val="100"/>
          <w:position w:val="0"/>
          <w:sz w:val="21"/>
          <w:szCs w:val="21"/>
          <w:highlight w:val="none"/>
          <w:lang w:val="en-US" w:eastAsia="zh-CN"/>
        </w:rPr>
        <w:t>3、</w:t>
      </w:r>
      <w:r>
        <w:rPr>
          <w:rFonts w:hint="eastAsia" w:ascii="宋体" w:hAnsi="宋体" w:eastAsia="宋体" w:cs="宋体"/>
          <w:color w:val="auto"/>
          <w:spacing w:val="0"/>
          <w:w w:val="100"/>
          <w:position w:val="0"/>
          <w:sz w:val="21"/>
          <w:szCs w:val="21"/>
          <w:highlight w:val="none"/>
          <w:u w:val="none"/>
          <w:lang w:val="en-US" w:eastAsia="zh-CN"/>
        </w:rPr>
        <w:t>标项三 ：</w:t>
      </w:r>
      <w:r>
        <w:rPr>
          <w:rFonts w:hint="eastAsia" w:ascii="宋体" w:hAnsi="宋体" w:eastAsia="宋体" w:cs="宋体"/>
          <w:color w:val="auto"/>
          <w:spacing w:val="0"/>
          <w:w w:val="100"/>
          <w:position w:val="0"/>
          <w:sz w:val="21"/>
          <w:szCs w:val="21"/>
          <w:highlight w:val="none"/>
          <w:u w:val="single"/>
          <w:lang w:val="en-US" w:eastAsia="zh-CN"/>
        </w:rPr>
        <w:t>信息化工程项目的工程概算、预算（含招标控制价、工程量清单）、工程竣工结算评审服务</w:t>
      </w:r>
    </w:p>
    <w:p w14:paraId="1AC1B0B0">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0" w:line="360" w:lineRule="exact"/>
        <w:ind w:leftChars="0" w:right="0" w:rightChars="0"/>
        <w:jc w:val="left"/>
        <w:textAlignment w:val="auto"/>
        <w:rPr>
          <w:rFonts w:hint="eastAsia" w:ascii="宋体" w:hAnsi="宋体" w:eastAsia="宋体" w:cs="宋体"/>
          <w:color w:val="auto"/>
          <w:spacing w:val="0"/>
          <w:w w:val="100"/>
          <w:position w:val="0"/>
          <w:sz w:val="21"/>
          <w:szCs w:val="21"/>
          <w:highlight w:val="none"/>
        </w:rPr>
      </w:pPr>
      <w:r>
        <w:rPr>
          <w:rFonts w:hint="eastAsia" w:ascii="宋体" w:hAnsi="宋体" w:eastAsia="宋体" w:cs="宋体"/>
          <w:color w:val="auto"/>
          <w:spacing w:val="0"/>
          <w:w w:val="100"/>
          <w:position w:val="0"/>
          <w:sz w:val="21"/>
          <w:szCs w:val="21"/>
          <w:highlight w:val="none"/>
          <w:lang w:val="en-US" w:eastAsia="zh-CN"/>
        </w:rPr>
        <w:t>4、</w:t>
      </w:r>
      <w:r>
        <w:rPr>
          <w:rFonts w:hint="eastAsia" w:ascii="宋体" w:hAnsi="宋体" w:eastAsia="宋体" w:cs="宋体"/>
          <w:color w:val="auto"/>
          <w:spacing w:val="0"/>
          <w:w w:val="100"/>
          <w:position w:val="0"/>
          <w:sz w:val="21"/>
          <w:szCs w:val="21"/>
          <w:highlight w:val="none"/>
        </w:rPr>
        <w:t>框架协议期限：</w:t>
      </w:r>
      <w:r>
        <w:rPr>
          <w:rFonts w:hint="eastAsia" w:ascii="宋体" w:hAnsi="宋体" w:eastAsia="宋体" w:cs="宋体"/>
          <w:color w:val="auto"/>
          <w:spacing w:val="0"/>
          <w:w w:val="100"/>
          <w:position w:val="0"/>
          <w:sz w:val="21"/>
          <w:szCs w:val="21"/>
          <w:highlight w:val="none"/>
          <w:u w:val="single"/>
        </w:rPr>
        <w:t>两年，自202</w:t>
      </w:r>
      <w:r>
        <w:rPr>
          <w:rFonts w:hint="eastAsia" w:cs="宋体"/>
          <w:color w:val="auto"/>
          <w:spacing w:val="0"/>
          <w:w w:val="100"/>
          <w:position w:val="0"/>
          <w:sz w:val="21"/>
          <w:szCs w:val="21"/>
          <w:highlight w:val="none"/>
          <w:u w:val="single"/>
          <w:lang w:val="en-US" w:eastAsia="zh-CN"/>
        </w:rPr>
        <w:t>6</w:t>
      </w:r>
      <w:r>
        <w:rPr>
          <w:rFonts w:hint="eastAsia" w:ascii="宋体" w:hAnsi="宋体" w:eastAsia="宋体" w:cs="宋体"/>
          <w:color w:val="auto"/>
          <w:spacing w:val="0"/>
          <w:w w:val="100"/>
          <w:position w:val="0"/>
          <w:sz w:val="21"/>
          <w:szCs w:val="21"/>
          <w:highlight w:val="none"/>
          <w:u w:val="single"/>
        </w:rPr>
        <w:t>年</w:t>
      </w:r>
      <w:r>
        <w:rPr>
          <w:rFonts w:hint="eastAsia" w:ascii="宋体" w:hAnsi="宋体" w:eastAsia="宋体" w:cs="宋体"/>
          <w:color w:val="auto"/>
          <w:spacing w:val="0"/>
          <w:w w:val="100"/>
          <w:position w:val="0"/>
          <w:sz w:val="21"/>
          <w:szCs w:val="21"/>
          <w:highlight w:val="none"/>
          <w:u w:val="single"/>
          <w:lang w:val="en-US" w:eastAsia="zh-CN"/>
        </w:rPr>
        <w:t xml:space="preserve">  </w:t>
      </w:r>
      <w:r>
        <w:rPr>
          <w:rFonts w:hint="eastAsia" w:ascii="宋体" w:hAnsi="宋体" w:eastAsia="宋体" w:cs="宋体"/>
          <w:color w:val="auto"/>
          <w:spacing w:val="0"/>
          <w:w w:val="100"/>
          <w:position w:val="0"/>
          <w:sz w:val="21"/>
          <w:szCs w:val="21"/>
          <w:highlight w:val="none"/>
          <w:u w:val="single"/>
        </w:rPr>
        <w:t>月</w:t>
      </w:r>
      <w:r>
        <w:rPr>
          <w:rFonts w:hint="eastAsia" w:ascii="宋体" w:hAnsi="宋体" w:eastAsia="宋体" w:cs="宋体"/>
          <w:color w:val="auto"/>
          <w:spacing w:val="0"/>
          <w:w w:val="100"/>
          <w:position w:val="0"/>
          <w:sz w:val="21"/>
          <w:szCs w:val="21"/>
          <w:highlight w:val="none"/>
          <w:u w:val="single"/>
          <w:lang w:val="en-US" w:eastAsia="zh-CN"/>
        </w:rPr>
        <w:t xml:space="preserve">  </w:t>
      </w:r>
      <w:r>
        <w:rPr>
          <w:rFonts w:hint="eastAsia" w:ascii="宋体" w:hAnsi="宋体" w:eastAsia="宋体" w:cs="宋体"/>
          <w:color w:val="auto"/>
          <w:spacing w:val="0"/>
          <w:w w:val="100"/>
          <w:position w:val="0"/>
          <w:sz w:val="21"/>
          <w:szCs w:val="21"/>
          <w:highlight w:val="none"/>
          <w:u w:val="single"/>
        </w:rPr>
        <w:t>日起到202</w:t>
      </w:r>
      <w:r>
        <w:rPr>
          <w:rFonts w:hint="eastAsia" w:cs="宋体"/>
          <w:color w:val="auto"/>
          <w:spacing w:val="0"/>
          <w:w w:val="100"/>
          <w:position w:val="0"/>
          <w:sz w:val="21"/>
          <w:szCs w:val="21"/>
          <w:highlight w:val="none"/>
          <w:u w:val="single"/>
          <w:lang w:val="en-US" w:eastAsia="zh-CN"/>
        </w:rPr>
        <w:t>8</w:t>
      </w:r>
      <w:r>
        <w:rPr>
          <w:rFonts w:hint="eastAsia" w:ascii="宋体" w:hAnsi="宋体" w:eastAsia="宋体" w:cs="宋体"/>
          <w:color w:val="auto"/>
          <w:spacing w:val="0"/>
          <w:w w:val="100"/>
          <w:position w:val="0"/>
          <w:sz w:val="21"/>
          <w:szCs w:val="21"/>
          <w:highlight w:val="none"/>
          <w:u w:val="single"/>
        </w:rPr>
        <w:t>年</w:t>
      </w:r>
      <w:r>
        <w:rPr>
          <w:rFonts w:hint="eastAsia" w:ascii="宋体" w:hAnsi="宋体" w:eastAsia="宋体" w:cs="宋体"/>
          <w:color w:val="auto"/>
          <w:spacing w:val="0"/>
          <w:w w:val="100"/>
          <w:position w:val="0"/>
          <w:sz w:val="21"/>
          <w:szCs w:val="21"/>
          <w:highlight w:val="none"/>
          <w:u w:val="single"/>
          <w:lang w:val="en-US" w:eastAsia="zh-CN"/>
        </w:rPr>
        <w:t xml:space="preserve">  </w:t>
      </w:r>
      <w:r>
        <w:rPr>
          <w:rFonts w:hint="eastAsia" w:ascii="宋体" w:hAnsi="宋体" w:eastAsia="宋体" w:cs="宋体"/>
          <w:color w:val="auto"/>
          <w:spacing w:val="0"/>
          <w:w w:val="100"/>
          <w:position w:val="0"/>
          <w:sz w:val="21"/>
          <w:szCs w:val="21"/>
          <w:highlight w:val="none"/>
          <w:u w:val="single"/>
        </w:rPr>
        <w:t>月</w:t>
      </w:r>
      <w:r>
        <w:rPr>
          <w:rFonts w:hint="eastAsia" w:ascii="宋体" w:hAnsi="宋体" w:eastAsia="宋体" w:cs="宋体"/>
          <w:color w:val="auto"/>
          <w:spacing w:val="0"/>
          <w:w w:val="100"/>
          <w:position w:val="0"/>
          <w:sz w:val="21"/>
          <w:szCs w:val="21"/>
          <w:highlight w:val="none"/>
          <w:u w:val="single"/>
          <w:lang w:val="en-US" w:eastAsia="zh-CN"/>
        </w:rPr>
        <w:t xml:space="preserve">  </w:t>
      </w:r>
      <w:r>
        <w:rPr>
          <w:rFonts w:hint="eastAsia" w:ascii="宋体" w:hAnsi="宋体" w:eastAsia="宋体" w:cs="宋体"/>
          <w:color w:val="auto"/>
          <w:spacing w:val="0"/>
          <w:w w:val="100"/>
          <w:position w:val="0"/>
          <w:sz w:val="21"/>
          <w:szCs w:val="21"/>
          <w:highlight w:val="none"/>
          <w:u w:val="single"/>
        </w:rPr>
        <w:t>日</w:t>
      </w:r>
      <w:r>
        <w:rPr>
          <w:rFonts w:hint="eastAsia" w:ascii="宋体" w:hAnsi="宋体" w:eastAsia="宋体" w:cs="宋体"/>
          <w:color w:val="auto"/>
          <w:spacing w:val="0"/>
          <w:w w:val="100"/>
          <w:position w:val="0"/>
          <w:sz w:val="21"/>
          <w:szCs w:val="21"/>
          <w:highlight w:val="none"/>
        </w:rPr>
        <w:t>。</w:t>
      </w:r>
    </w:p>
    <w:p w14:paraId="6351A922">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0" w:line="360" w:lineRule="exact"/>
        <w:ind w:leftChars="0" w:right="0" w:rightChars="0"/>
        <w:jc w:val="left"/>
        <w:textAlignment w:val="auto"/>
        <w:rPr>
          <w:rFonts w:hint="eastAsia" w:ascii="宋体" w:hAnsi="宋体" w:eastAsia="宋体" w:cs="宋体"/>
          <w:color w:val="auto"/>
          <w:spacing w:val="0"/>
          <w:w w:val="100"/>
          <w:position w:val="0"/>
          <w:sz w:val="21"/>
          <w:szCs w:val="21"/>
          <w:highlight w:val="none"/>
          <w:lang w:val="en-US" w:eastAsia="zh-CN"/>
        </w:rPr>
      </w:pPr>
      <w:r>
        <w:rPr>
          <w:rFonts w:hint="eastAsia" w:ascii="宋体" w:hAnsi="宋体" w:eastAsia="宋体" w:cs="宋体"/>
          <w:color w:val="auto"/>
          <w:spacing w:val="0"/>
          <w:w w:val="100"/>
          <w:position w:val="0"/>
          <w:sz w:val="21"/>
          <w:szCs w:val="21"/>
          <w:highlight w:val="none"/>
          <w:lang w:val="en-US" w:eastAsia="zh-CN"/>
        </w:rPr>
        <w:t>5、供应商可承接的财政投资评审项目具体数量及投资额以实际签订采购合同为准。</w:t>
      </w:r>
    </w:p>
    <w:p w14:paraId="236D1D60">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0" w:line="360" w:lineRule="exact"/>
        <w:ind w:leftChars="0" w:right="0" w:rightChars="0"/>
        <w:jc w:val="left"/>
        <w:textAlignment w:val="auto"/>
        <w:rPr>
          <w:rFonts w:hint="eastAsia" w:ascii="宋体" w:hAnsi="宋体" w:eastAsia="宋体" w:cs="宋体"/>
          <w:color w:val="auto"/>
          <w:spacing w:val="0"/>
          <w:w w:val="100"/>
          <w:position w:val="0"/>
          <w:sz w:val="21"/>
          <w:szCs w:val="21"/>
          <w:highlight w:val="none"/>
          <w:lang w:val="en-US" w:eastAsia="zh-CN"/>
        </w:rPr>
      </w:pPr>
      <w:r>
        <w:rPr>
          <w:rFonts w:hint="eastAsia" w:ascii="宋体" w:hAnsi="宋体" w:eastAsia="宋体" w:cs="宋体"/>
          <w:color w:val="auto"/>
          <w:spacing w:val="0"/>
          <w:w w:val="100"/>
          <w:position w:val="0"/>
          <w:sz w:val="21"/>
          <w:szCs w:val="21"/>
          <w:highlight w:val="none"/>
          <w:lang w:val="en-US" w:eastAsia="zh-CN"/>
        </w:rPr>
        <w:t>6、如有跟踪评审的项目无法在协议期限完成的，服务单个项目的供应商顺延服务时间，直至项目完成。</w:t>
      </w:r>
    </w:p>
    <w:p w14:paraId="11F2CBD1">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0" w:line="360" w:lineRule="exact"/>
        <w:ind w:leftChars="0" w:right="0" w:rightChars="0"/>
        <w:jc w:val="left"/>
        <w:textAlignment w:val="auto"/>
        <w:rPr>
          <w:rFonts w:hint="eastAsia" w:ascii="宋体" w:hAnsi="宋体" w:eastAsia="宋体" w:cs="宋体"/>
          <w:color w:val="auto"/>
          <w:spacing w:val="0"/>
          <w:w w:val="100"/>
          <w:position w:val="0"/>
          <w:sz w:val="21"/>
          <w:szCs w:val="21"/>
          <w:highlight w:val="none"/>
          <w:lang w:val="en-US" w:eastAsia="zh-CN"/>
        </w:rPr>
      </w:pPr>
      <w:r>
        <w:rPr>
          <w:rFonts w:hint="eastAsia" w:ascii="宋体" w:hAnsi="宋体" w:eastAsia="宋体" w:cs="宋体"/>
          <w:color w:val="auto"/>
          <w:spacing w:val="0"/>
          <w:w w:val="100"/>
          <w:position w:val="0"/>
          <w:sz w:val="21"/>
          <w:szCs w:val="21"/>
          <w:highlight w:val="none"/>
          <w:lang w:val="en-US" w:eastAsia="zh-CN"/>
        </w:rPr>
        <w:t>7、甲方与乙方根据入围结果签订本框架协议。</w:t>
      </w:r>
    </w:p>
    <w:p w14:paraId="3C695DFD">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0" w:line="360" w:lineRule="exact"/>
        <w:ind w:leftChars="0" w:right="0" w:rightChars="0"/>
        <w:jc w:val="left"/>
        <w:textAlignment w:val="auto"/>
        <w:rPr>
          <w:rFonts w:hint="eastAsia" w:ascii="宋体" w:hAnsi="宋体" w:eastAsia="宋体" w:cs="宋体"/>
          <w:color w:val="auto"/>
          <w:spacing w:val="0"/>
          <w:w w:val="100"/>
          <w:position w:val="0"/>
          <w:sz w:val="21"/>
          <w:szCs w:val="21"/>
          <w:highlight w:val="none"/>
          <w:u w:val="none"/>
          <w:lang w:val="en-US" w:eastAsia="zh-CN"/>
        </w:rPr>
      </w:pPr>
      <w:r>
        <w:rPr>
          <w:rFonts w:hint="eastAsia" w:ascii="宋体" w:hAnsi="宋体" w:eastAsia="宋体" w:cs="宋体"/>
          <w:color w:val="auto"/>
          <w:szCs w:val="21"/>
          <w:highlight w:val="none"/>
          <w:lang w:val="en-US" w:eastAsia="zh-CN"/>
        </w:rPr>
        <w:t>8、</w:t>
      </w:r>
      <w:r>
        <w:rPr>
          <w:rFonts w:hint="eastAsia" w:ascii="宋体" w:hAnsi="宋体" w:eastAsia="宋体" w:cs="宋体"/>
          <w:color w:val="auto"/>
          <w:spacing w:val="0"/>
          <w:w w:val="100"/>
          <w:position w:val="0"/>
          <w:sz w:val="21"/>
          <w:szCs w:val="21"/>
          <w:highlight w:val="none"/>
          <w:lang w:val="en-US" w:eastAsia="zh-CN"/>
        </w:rPr>
        <w:t>适用框架协议的</w:t>
      </w:r>
      <w:r>
        <w:rPr>
          <w:rFonts w:hint="eastAsia" w:cs="宋体"/>
          <w:color w:val="auto"/>
          <w:spacing w:val="0"/>
          <w:w w:val="100"/>
          <w:position w:val="0"/>
          <w:sz w:val="21"/>
          <w:szCs w:val="21"/>
          <w:highlight w:val="none"/>
          <w:lang w:val="en-US" w:eastAsia="zh-CN"/>
        </w:rPr>
        <w:t>征集人</w:t>
      </w:r>
      <w:r>
        <w:rPr>
          <w:rFonts w:hint="eastAsia" w:ascii="宋体" w:hAnsi="宋体" w:eastAsia="宋体" w:cs="宋体"/>
          <w:color w:val="auto"/>
          <w:spacing w:val="0"/>
          <w:w w:val="100"/>
          <w:position w:val="0"/>
          <w:sz w:val="21"/>
          <w:szCs w:val="21"/>
          <w:highlight w:val="none"/>
          <w:lang w:val="en-US" w:eastAsia="zh-CN"/>
        </w:rPr>
        <w:t>：</w:t>
      </w:r>
      <w:r>
        <w:rPr>
          <w:rFonts w:hint="eastAsia" w:ascii="宋体" w:hAnsi="宋体" w:eastAsia="宋体" w:cs="宋体"/>
          <w:color w:val="auto"/>
          <w:spacing w:val="0"/>
          <w:w w:val="100"/>
          <w:position w:val="0"/>
          <w:sz w:val="21"/>
          <w:szCs w:val="21"/>
          <w:highlight w:val="none"/>
          <w:u w:val="none"/>
          <w:lang w:val="en-US" w:eastAsia="zh-CN"/>
        </w:rPr>
        <w:t>博白县财政局。</w:t>
      </w:r>
    </w:p>
    <w:p w14:paraId="6F141F05">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0" w:line="360" w:lineRule="exact"/>
        <w:ind w:leftChars="0" w:right="0" w:rightChars="0"/>
        <w:jc w:val="left"/>
        <w:textAlignment w:val="auto"/>
        <w:rPr>
          <w:rFonts w:hint="eastAsia" w:ascii="宋体" w:hAnsi="宋体" w:eastAsia="宋体" w:cs="宋体"/>
          <w:color w:val="auto"/>
          <w:spacing w:val="0"/>
          <w:w w:val="100"/>
          <w:position w:val="0"/>
          <w:sz w:val="21"/>
          <w:szCs w:val="21"/>
          <w:highlight w:val="none"/>
          <w:u w:val="none"/>
          <w:lang w:val="en-US" w:eastAsia="zh-CN"/>
        </w:rPr>
      </w:pPr>
      <w:r>
        <w:rPr>
          <w:rFonts w:hint="eastAsia" w:ascii="宋体" w:hAnsi="宋体" w:eastAsia="宋体" w:cs="宋体"/>
          <w:color w:val="auto"/>
          <w:spacing w:val="0"/>
          <w:w w:val="100"/>
          <w:position w:val="0"/>
          <w:sz w:val="21"/>
          <w:szCs w:val="21"/>
          <w:highlight w:val="none"/>
          <w:u w:val="none"/>
          <w:lang w:val="en-US" w:eastAsia="zh-CN"/>
        </w:rPr>
        <w:t>9、成果文件：成交供应商应严格遵守项目评审时限要求，合理安排人员在合同规定的时间内完成评审工作，并向</w:t>
      </w:r>
      <w:r>
        <w:rPr>
          <w:rFonts w:hint="eastAsia" w:cs="宋体"/>
          <w:color w:val="auto"/>
          <w:spacing w:val="0"/>
          <w:w w:val="100"/>
          <w:position w:val="0"/>
          <w:sz w:val="21"/>
          <w:szCs w:val="21"/>
          <w:highlight w:val="none"/>
          <w:u w:val="none"/>
          <w:lang w:val="en-US" w:eastAsia="zh-CN"/>
        </w:rPr>
        <w:t>征集人</w:t>
      </w:r>
      <w:r>
        <w:rPr>
          <w:rFonts w:hint="eastAsia" w:ascii="宋体" w:hAnsi="宋体" w:eastAsia="宋体" w:cs="宋体"/>
          <w:color w:val="auto"/>
          <w:spacing w:val="0"/>
          <w:w w:val="100"/>
          <w:position w:val="0"/>
          <w:sz w:val="21"/>
          <w:szCs w:val="21"/>
          <w:highlight w:val="none"/>
          <w:u w:val="none"/>
          <w:lang w:val="en-US" w:eastAsia="zh-CN"/>
        </w:rPr>
        <w:t>提交评审工作成果及工程量计算底稿。提交成果的份数及要求以采购合同约定为准。</w:t>
      </w:r>
    </w:p>
    <w:p w14:paraId="6408F713">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0" w:afterAutospacing="0" w:line="360" w:lineRule="exact"/>
        <w:ind w:leftChars="0" w:right="0" w:rightChars="0"/>
        <w:jc w:val="left"/>
        <w:textAlignment w:val="auto"/>
        <w:rPr>
          <w:rFonts w:hint="eastAsia" w:ascii="宋体" w:hAnsi="宋体" w:eastAsia="宋体" w:cs="宋体"/>
          <w:b/>
          <w:bCs/>
          <w:color w:val="auto"/>
          <w:spacing w:val="0"/>
          <w:w w:val="100"/>
          <w:position w:val="0"/>
          <w:sz w:val="21"/>
          <w:szCs w:val="21"/>
          <w:highlight w:val="none"/>
        </w:rPr>
      </w:pPr>
      <w:r>
        <w:rPr>
          <w:rFonts w:hint="eastAsia" w:ascii="宋体" w:hAnsi="宋体" w:eastAsia="宋体" w:cs="宋体"/>
          <w:b/>
          <w:bCs/>
          <w:color w:val="auto"/>
          <w:spacing w:val="0"/>
          <w:w w:val="100"/>
          <w:position w:val="0"/>
          <w:sz w:val="21"/>
          <w:szCs w:val="21"/>
          <w:highlight w:val="none"/>
        </w:rPr>
        <w:t>第二条协议信息</w:t>
      </w:r>
    </w:p>
    <w:p w14:paraId="27469D52">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Autospacing="0" w:after="0" w:line="420" w:lineRule="exact"/>
        <w:ind w:left="0" w:leftChars="0" w:right="0" w:rightChars="0" w:firstLine="0" w:firstLineChars="0"/>
        <w:jc w:val="left"/>
        <w:textAlignment w:val="auto"/>
        <w:rPr>
          <w:rFonts w:hint="eastAsia" w:ascii="宋体" w:hAnsi="宋体" w:eastAsia="宋体" w:cs="宋体"/>
          <w:color w:val="auto"/>
          <w:spacing w:val="0"/>
          <w:w w:val="100"/>
          <w:position w:val="0"/>
          <w:sz w:val="21"/>
          <w:szCs w:val="21"/>
          <w:highlight w:val="none"/>
          <w:u w:val="none"/>
          <w:lang w:val="en-US" w:eastAsia="zh-CN"/>
        </w:rPr>
      </w:pPr>
      <w:r>
        <w:rPr>
          <w:rFonts w:hint="eastAsia" w:ascii="宋体" w:hAnsi="宋体" w:eastAsia="宋体" w:cs="宋体"/>
          <w:color w:val="auto"/>
          <w:spacing w:val="0"/>
          <w:w w:val="100"/>
          <w:kern w:val="2"/>
          <w:position w:val="0"/>
          <w:sz w:val="21"/>
          <w:szCs w:val="21"/>
          <w:highlight w:val="none"/>
          <w:shd w:val="clear" w:fill="auto"/>
          <w:lang w:val="en-US" w:eastAsia="zh-CN" w:bidi="zh-TW"/>
        </w:rPr>
        <w:t>1、</w:t>
      </w:r>
      <w:r>
        <w:rPr>
          <w:rFonts w:hint="eastAsia" w:ascii="宋体" w:hAnsi="宋体" w:eastAsia="宋体" w:cs="宋体"/>
          <w:color w:val="auto"/>
          <w:spacing w:val="0"/>
          <w:w w:val="100"/>
          <w:position w:val="0"/>
          <w:sz w:val="21"/>
          <w:szCs w:val="21"/>
          <w:highlight w:val="none"/>
          <w:u w:val="none"/>
          <w:lang w:val="en-US" w:eastAsia="zh-CN"/>
        </w:rPr>
        <w:t>协议价格</w:t>
      </w:r>
      <w:r>
        <w:rPr>
          <w:rFonts w:hint="eastAsia" w:cs="宋体"/>
          <w:color w:val="auto"/>
          <w:spacing w:val="0"/>
          <w:w w:val="100"/>
          <w:position w:val="0"/>
          <w:sz w:val="21"/>
          <w:szCs w:val="21"/>
          <w:highlight w:val="none"/>
          <w:u w:val="none"/>
          <w:lang w:val="en-US" w:eastAsia="zh-CN"/>
        </w:rPr>
        <w:t>，</w:t>
      </w:r>
      <w:r>
        <w:rPr>
          <w:rFonts w:hint="eastAsia" w:ascii="宋体" w:hAnsi="宋体" w:eastAsia="宋体" w:cs="宋体"/>
          <w:color w:val="auto"/>
          <w:spacing w:val="-2"/>
          <w:sz w:val="21"/>
          <w:szCs w:val="21"/>
          <w:highlight w:val="none"/>
        </w:rPr>
        <w:t>费率分为五档，分别如下：</w:t>
      </w:r>
    </w:p>
    <w:tbl>
      <w:tblPr>
        <w:tblStyle w:val="15"/>
        <w:tblW w:w="0" w:type="auto"/>
        <w:jc w:val="center"/>
        <w:tblLayout w:type="autofit"/>
        <w:tblCellMar>
          <w:top w:w="0" w:type="dxa"/>
          <w:left w:w="108" w:type="dxa"/>
          <w:bottom w:w="0" w:type="dxa"/>
          <w:right w:w="108" w:type="dxa"/>
        </w:tblCellMar>
      </w:tblPr>
      <w:tblGrid>
        <w:gridCol w:w="3336"/>
        <w:gridCol w:w="2805"/>
        <w:gridCol w:w="3155"/>
      </w:tblGrid>
      <w:tr w14:paraId="21EC428B">
        <w:tblPrEx>
          <w:tblCellMar>
            <w:top w:w="0" w:type="dxa"/>
            <w:left w:w="108" w:type="dxa"/>
            <w:bottom w:w="0" w:type="dxa"/>
            <w:right w:w="108" w:type="dxa"/>
          </w:tblCellMar>
        </w:tblPrEx>
        <w:trPr>
          <w:trHeight w:val="285" w:hRule="atLeast"/>
          <w:tblHeader/>
          <w:jc w:val="center"/>
        </w:trPr>
        <w:tc>
          <w:tcPr>
            <w:tcW w:w="3336" w:type="dxa"/>
            <w:tcBorders>
              <w:top w:val="single" w:color="auto" w:sz="4" w:space="0"/>
              <w:left w:val="single" w:color="auto" w:sz="4" w:space="0"/>
              <w:bottom w:val="single" w:color="auto" w:sz="4" w:space="0"/>
              <w:right w:val="single" w:color="auto" w:sz="4" w:space="0"/>
            </w:tcBorders>
            <w:noWrap w:val="0"/>
            <w:vAlign w:val="center"/>
          </w:tcPr>
          <w:p w14:paraId="48DB9105">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送审项目[工程概算、预算和结算等项目]总造价金额级次（万元）</w:t>
            </w:r>
          </w:p>
        </w:tc>
        <w:tc>
          <w:tcPr>
            <w:tcW w:w="2805" w:type="dxa"/>
            <w:tcBorders>
              <w:top w:val="single" w:color="auto" w:sz="4" w:space="0"/>
              <w:left w:val="nil"/>
              <w:bottom w:val="single" w:color="auto" w:sz="4" w:space="0"/>
              <w:right w:val="single" w:color="auto" w:sz="4" w:space="0"/>
            </w:tcBorders>
            <w:noWrap w:val="0"/>
            <w:vAlign w:val="center"/>
          </w:tcPr>
          <w:p w14:paraId="2E9E2E22">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工程概算、预算和结算</w:t>
            </w:r>
            <w:r>
              <w:rPr>
                <w:rFonts w:hint="eastAsia" w:ascii="宋体" w:hAnsi="宋体" w:eastAsia="宋体" w:cs="宋体"/>
                <w:color w:val="auto"/>
                <w:sz w:val="21"/>
                <w:szCs w:val="21"/>
                <w:highlight w:val="none"/>
              </w:rPr>
              <w:t>评审的</w:t>
            </w:r>
            <w:r>
              <w:rPr>
                <w:rFonts w:hint="eastAsia" w:ascii="宋体" w:hAnsi="宋体" w:eastAsia="宋体" w:cs="宋体"/>
                <w:color w:val="auto"/>
                <w:kern w:val="0"/>
                <w:sz w:val="21"/>
                <w:szCs w:val="21"/>
                <w:highlight w:val="none"/>
              </w:rPr>
              <w:t>基本审核费费率上限（%）</w:t>
            </w:r>
          </w:p>
        </w:tc>
        <w:tc>
          <w:tcPr>
            <w:tcW w:w="3155" w:type="dxa"/>
            <w:tcBorders>
              <w:top w:val="single" w:color="auto" w:sz="4" w:space="0"/>
              <w:left w:val="nil"/>
              <w:bottom w:val="single" w:color="auto" w:sz="4" w:space="0"/>
              <w:right w:val="single" w:color="auto" w:sz="4" w:space="0"/>
            </w:tcBorders>
            <w:noWrap w:val="0"/>
            <w:vAlign w:val="center"/>
          </w:tcPr>
          <w:p w14:paraId="52F29CF1">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工程概算、预算和结算</w:t>
            </w:r>
            <w:r>
              <w:rPr>
                <w:rFonts w:hint="eastAsia" w:ascii="宋体" w:hAnsi="宋体" w:eastAsia="宋体" w:cs="宋体"/>
                <w:color w:val="auto"/>
                <w:sz w:val="21"/>
                <w:szCs w:val="21"/>
                <w:highlight w:val="none"/>
              </w:rPr>
              <w:t>评审</w:t>
            </w:r>
            <w:r>
              <w:rPr>
                <w:rFonts w:hint="eastAsia" w:ascii="宋体" w:hAnsi="宋体" w:eastAsia="宋体" w:cs="宋体"/>
                <w:color w:val="auto"/>
                <w:kern w:val="0"/>
                <w:sz w:val="21"/>
                <w:szCs w:val="21"/>
                <w:highlight w:val="none"/>
              </w:rPr>
              <w:t>的效益费（净增或净减）费率上限（%）</w:t>
            </w:r>
          </w:p>
        </w:tc>
      </w:tr>
      <w:tr w14:paraId="4AC3940D">
        <w:tblPrEx>
          <w:tblCellMar>
            <w:top w:w="0" w:type="dxa"/>
            <w:left w:w="108" w:type="dxa"/>
            <w:bottom w:w="0" w:type="dxa"/>
            <w:right w:w="108" w:type="dxa"/>
          </w:tblCellMar>
        </w:tblPrEx>
        <w:trPr>
          <w:trHeight w:val="285" w:hRule="atLeast"/>
          <w:jc w:val="center"/>
        </w:trPr>
        <w:tc>
          <w:tcPr>
            <w:tcW w:w="3336" w:type="dxa"/>
            <w:tcBorders>
              <w:top w:val="nil"/>
              <w:left w:val="single" w:color="auto" w:sz="4" w:space="0"/>
              <w:bottom w:val="single" w:color="auto" w:sz="4" w:space="0"/>
              <w:right w:val="single" w:color="auto" w:sz="4" w:space="0"/>
            </w:tcBorders>
            <w:noWrap w:val="0"/>
            <w:vAlign w:val="top"/>
          </w:tcPr>
          <w:p w14:paraId="64290171">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500以下（含500）</w:t>
            </w:r>
          </w:p>
        </w:tc>
        <w:tc>
          <w:tcPr>
            <w:tcW w:w="2805" w:type="dxa"/>
            <w:tcBorders>
              <w:top w:val="nil"/>
              <w:left w:val="nil"/>
              <w:bottom w:val="single" w:color="auto" w:sz="4" w:space="0"/>
              <w:right w:val="single" w:color="auto" w:sz="4" w:space="0"/>
            </w:tcBorders>
            <w:noWrap w:val="0"/>
            <w:vAlign w:val="center"/>
          </w:tcPr>
          <w:p w14:paraId="4F03F6C4">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0.</w:t>
            </w:r>
            <w:r>
              <w:rPr>
                <w:rFonts w:hint="eastAsia" w:ascii="宋体" w:hAnsi="宋体" w:eastAsia="宋体" w:cs="宋体"/>
                <w:color w:val="auto"/>
                <w:kern w:val="0"/>
                <w:sz w:val="21"/>
                <w:szCs w:val="21"/>
                <w:highlight w:val="none"/>
                <w:lang w:val="en-US" w:eastAsia="zh-CN"/>
              </w:rPr>
              <w:t>15</w:t>
            </w:r>
          </w:p>
        </w:tc>
        <w:tc>
          <w:tcPr>
            <w:tcW w:w="3155" w:type="dxa"/>
            <w:tcBorders>
              <w:top w:val="nil"/>
              <w:left w:val="nil"/>
              <w:bottom w:val="single" w:color="auto" w:sz="4" w:space="0"/>
              <w:right w:val="single" w:color="auto" w:sz="4" w:space="0"/>
            </w:tcBorders>
            <w:noWrap w:val="0"/>
            <w:vAlign w:val="center"/>
          </w:tcPr>
          <w:p w14:paraId="2BF76EE0">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3.3</w:t>
            </w:r>
          </w:p>
        </w:tc>
      </w:tr>
      <w:tr w14:paraId="384DB209">
        <w:tblPrEx>
          <w:tblCellMar>
            <w:top w:w="0" w:type="dxa"/>
            <w:left w:w="108" w:type="dxa"/>
            <w:bottom w:w="0" w:type="dxa"/>
            <w:right w:w="108" w:type="dxa"/>
          </w:tblCellMar>
        </w:tblPrEx>
        <w:trPr>
          <w:trHeight w:val="407" w:hRule="atLeast"/>
          <w:jc w:val="center"/>
        </w:trPr>
        <w:tc>
          <w:tcPr>
            <w:tcW w:w="3336" w:type="dxa"/>
            <w:tcBorders>
              <w:top w:val="nil"/>
              <w:left w:val="single" w:color="auto" w:sz="4" w:space="0"/>
              <w:bottom w:val="single" w:color="auto" w:sz="4" w:space="0"/>
              <w:right w:val="single" w:color="auto" w:sz="4" w:space="0"/>
            </w:tcBorders>
            <w:noWrap w:val="0"/>
            <w:vAlign w:val="top"/>
          </w:tcPr>
          <w:p w14:paraId="3500BF43">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500以上～1000以下（含1000）</w:t>
            </w:r>
          </w:p>
        </w:tc>
        <w:tc>
          <w:tcPr>
            <w:tcW w:w="2805" w:type="dxa"/>
            <w:tcBorders>
              <w:top w:val="nil"/>
              <w:left w:val="nil"/>
              <w:bottom w:val="single" w:color="auto" w:sz="4" w:space="0"/>
              <w:right w:val="single" w:color="auto" w:sz="4" w:space="0"/>
            </w:tcBorders>
            <w:noWrap w:val="0"/>
            <w:vAlign w:val="center"/>
          </w:tcPr>
          <w:p w14:paraId="0B83A2FD">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0.1</w:t>
            </w:r>
            <w:r>
              <w:rPr>
                <w:rFonts w:hint="eastAsia" w:ascii="宋体" w:hAnsi="宋体" w:eastAsia="宋体" w:cs="宋体"/>
                <w:color w:val="auto"/>
                <w:kern w:val="0"/>
                <w:sz w:val="21"/>
                <w:szCs w:val="21"/>
                <w:highlight w:val="none"/>
                <w:lang w:val="en-US" w:eastAsia="zh-CN"/>
              </w:rPr>
              <w:t>3</w:t>
            </w:r>
          </w:p>
        </w:tc>
        <w:tc>
          <w:tcPr>
            <w:tcW w:w="3155" w:type="dxa"/>
            <w:tcBorders>
              <w:top w:val="nil"/>
              <w:left w:val="nil"/>
              <w:bottom w:val="single" w:color="auto" w:sz="4" w:space="0"/>
              <w:right w:val="single" w:color="auto" w:sz="4" w:space="0"/>
            </w:tcBorders>
            <w:noWrap w:val="0"/>
            <w:vAlign w:val="center"/>
          </w:tcPr>
          <w:p w14:paraId="47425A3A">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2.4</w:t>
            </w:r>
          </w:p>
        </w:tc>
      </w:tr>
      <w:tr w14:paraId="26E18967">
        <w:tblPrEx>
          <w:tblCellMar>
            <w:top w:w="0" w:type="dxa"/>
            <w:left w:w="108" w:type="dxa"/>
            <w:bottom w:w="0" w:type="dxa"/>
            <w:right w:w="108" w:type="dxa"/>
          </w:tblCellMar>
        </w:tblPrEx>
        <w:trPr>
          <w:trHeight w:val="285" w:hRule="atLeast"/>
          <w:jc w:val="center"/>
        </w:trPr>
        <w:tc>
          <w:tcPr>
            <w:tcW w:w="3336" w:type="dxa"/>
            <w:tcBorders>
              <w:top w:val="nil"/>
              <w:left w:val="single" w:color="auto" w:sz="4" w:space="0"/>
              <w:bottom w:val="single" w:color="auto" w:sz="4" w:space="0"/>
              <w:right w:val="single" w:color="auto" w:sz="4" w:space="0"/>
            </w:tcBorders>
            <w:noWrap w:val="0"/>
            <w:vAlign w:val="top"/>
          </w:tcPr>
          <w:p w14:paraId="512A240F">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1000以上～5000以下（含5000）</w:t>
            </w:r>
          </w:p>
        </w:tc>
        <w:tc>
          <w:tcPr>
            <w:tcW w:w="2805" w:type="dxa"/>
            <w:tcBorders>
              <w:top w:val="nil"/>
              <w:left w:val="nil"/>
              <w:bottom w:val="single" w:color="auto" w:sz="4" w:space="0"/>
              <w:right w:val="single" w:color="auto" w:sz="4" w:space="0"/>
            </w:tcBorders>
            <w:noWrap w:val="0"/>
            <w:vAlign w:val="center"/>
          </w:tcPr>
          <w:p w14:paraId="59044E96">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0.1</w:t>
            </w:r>
          </w:p>
        </w:tc>
        <w:tc>
          <w:tcPr>
            <w:tcW w:w="3155" w:type="dxa"/>
            <w:tcBorders>
              <w:top w:val="nil"/>
              <w:left w:val="nil"/>
              <w:bottom w:val="single" w:color="auto" w:sz="4" w:space="0"/>
              <w:right w:val="single" w:color="auto" w:sz="4" w:space="0"/>
            </w:tcBorders>
            <w:noWrap w:val="0"/>
            <w:vAlign w:val="center"/>
          </w:tcPr>
          <w:p w14:paraId="0373E9A8">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1.7</w:t>
            </w:r>
          </w:p>
        </w:tc>
      </w:tr>
      <w:tr w14:paraId="25866986">
        <w:tblPrEx>
          <w:tblCellMar>
            <w:top w:w="0" w:type="dxa"/>
            <w:left w:w="108" w:type="dxa"/>
            <w:bottom w:w="0" w:type="dxa"/>
            <w:right w:w="108" w:type="dxa"/>
          </w:tblCellMar>
        </w:tblPrEx>
        <w:trPr>
          <w:trHeight w:val="285" w:hRule="atLeast"/>
          <w:jc w:val="center"/>
        </w:trPr>
        <w:tc>
          <w:tcPr>
            <w:tcW w:w="3336" w:type="dxa"/>
            <w:tcBorders>
              <w:top w:val="nil"/>
              <w:left w:val="single" w:color="auto" w:sz="4" w:space="0"/>
              <w:bottom w:val="single" w:color="auto" w:sz="4" w:space="0"/>
              <w:right w:val="single" w:color="auto" w:sz="4" w:space="0"/>
            </w:tcBorders>
            <w:noWrap w:val="0"/>
            <w:vAlign w:val="top"/>
          </w:tcPr>
          <w:p w14:paraId="16FD6431">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5000以上～10000以下（含10000）</w:t>
            </w:r>
          </w:p>
        </w:tc>
        <w:tc>
          <w:tcPr>
            <w:tcW w:w="2805" w:type="dxa"/>
            <w:tcBorders>
              <w:top w:val="nil"/>
              <w:left w:val="nil"/>
              <w:bottom w:val="single" w:color="auto" w:sz="4" w:space="0"/>
              <w:right w:val="single" w:color="auto" w:sz="4" w:space="0"/>
            </w:tcBorders>
            <w:noWrap w:val="0"/>
            <w:vAlign w:val="center"/>
          </w:tcPr>
          <w:p w14:paraId="6C107971">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0.</w:t>
            </w:r>
            <w:r>
              <w:rPr>
                <w:rFonts w:hint="eastAsia" w:ascii="宋体" w:hAnsi="宋体" w:eastAsia="宋体" w:cs="宋体"/>
                <w:color w:val="auto"/>
                <w:kern w:val="0"/>
                <w:sz w:val="21"/>
                <w:szCs w:val="21"/>
                <w:highlight w:val="none"/>
                <w:lang w:val="en-US" w:eastAsia="zh-CN"/>
              </w:rPr>
              <w:t>08</w:t>
            </w:r>
          </w:p>
        </w:tc>
        <w:tc>
          <w:tcPr>
            <w:tcW w:w="3155" w:type="dxa"/>
            <w:tcBorders>
              <w:top w:val="nil"/>
              <w:left w:val="nil"/>
              <w:bottom w:val="single" w:color="auto" w:sz="4" w:space="0"/>
              <w:right w:val="single" w:color="auto" w:sz="4" w:space="0"/>
            </w:tcBorders>
            <w:noWrap w:val="0"/>
            <w:vAlign w:val="center"/>
          </w:tcPr>
          <w:p w14:paraId="726DB2AF">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0.81</w:t>
            </w:r>
          </w:p>
        </w:tc>
      </w:tr>
      <w:tr w14:paraId="1884C504">
        <w:tblPrEx>
          <w:tblCellMar>
            <w:top w:w="0" w:type="dxa"/>
            <w:left w:w="108" w:type="dxa"/>
            <w:bottom w:w="0" w:type="dxa"/>
            <w:right w:w="108" w:type="dxa"/>
          </w:tblCellMar>
        </w:tblPrEx>
        <w:trPr>
          <w:trHeight w:val="285" w:hRule="atLeast"/>
          <w:jc w:val="center"/>
        </w:trPr>
        <w:tc>
          <w:tcPr>
            <w:tcW w:w="3336" w:type="dxa"/>
            <w:tcBorders>
              <w:top w:val="nil"/>
              <w:left w:val="single" w:color="auto" w:sz="4" w:space="0"/>
              <w:bottom w:val="single" w:color="auto" w:sz="4" w:space="0"/>
              <w:right w:val="single" w:color="auto" w:sz="4" w:space="0"/>
            </w:tcBorders>
            <w:noWrap w:val="0"/>
            <w:vAlign w:val="top"/>
          </w:tcPr>
          <w:p w14:paraId="39EEEF25">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10000以上</w:t>
            </w:r>
          </w:p>
        </w:tc>
        <w:tc>
          <w:tcPr>
            <w:tcW w:w="2805" w:type="dxa"/>
            <w:tcBorders>
              <w:top w:val="nil"/>
              <w:left w:val="nil"/>
              <w:bottom w:val="single" w:color="auto" w:sz="4" w:space="0"/>
              <w:right w:val="single" w:color="auto" w:sz="4" w:space="0"/>
            </w:tcBorders>
            <w:noWrap w:val="0"/>
            <w:vAlign w:val="center"/>
          </w:tcPr>
          <w:p w14:paraId="4FF2D60E">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0.</w:t>
            </w:r>
            <w:r>
              <w:rPr>
                <w:rFonts w:hint="eastAsia" w:ascii="宋体" w:hAnsi="宋体" w:eastAsia="宋体" w:cs="宋体"/>
                <w:color w:val="auto"/>
                <w:kern w:val="0"/>
                <w:sz w:val="21"/>
                <w:szCs w:val="21"/>
                <w:highlight w:val="none"/>
                <w:lang w:val="en-US" w:eastAsia="zh-CN"/>
              </w:rPr>
              <w:t>05</w:t>
            </w:r>
          </w:p>
        </w:tc>
        <w:tc>
          <w:tcPr>
            <w:tcW w:w="3155" w:type="dxa"/>
            <w:tcBorders>
              <w:top w:val="nil"/>
              <w:left w:val="nil"/>
              <w:bottom w:val="single" w:color="auto" w:sz="4" w:space="0"/>
              <w:right w:val="single" w:color="auto" w:sz="4" w:space="0"/>
            </w:tcBorders>
            <w:noWrap w:val="0"/>
            <w:vAlign w:val="center"/>
          </w:tcPr>
          <w:p w14:paraId="6B454057">
            <w:pPr>
              <w:keepNext w:val="0"/>
              <w:keepLines w:val="0"/>
              <w:pageBreakBefore w:val="0"/>
              <w:widowControl/>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0.7</w:t>
            </w:r>
          </w:p>
        </w:tc>
      </w:tr>
    </w:tbl>
    <w:p w14:paraId="46893F5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1.1难度系数</w:t>
      </w:r>
    </w:p>
    <w:p w14:paraId="0EC6F1B6">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⑴信息化项目的难度系数为0.9；</w:t>
      </w:r>
    </w:p>
    <w:p w14:paraId="476B34CC">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⑵如有其他特别要求的，在接收评审任务时由双方另行确定调整系数。</w:t>
      </w:r>
    </w:p>
    <w:p w14:paraId="767F7AA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val="0"/>
          <w:bCs w:val="0"/>
          <w:color w:val="auto"/>
          <w:sz w:val="21"/>
          <w:szCs w:val="21"/>
          <w:highlight w:val="none"/>
          <w:lang w:val="en-US" w:eastAsia="zh-CN"/>
        </w:rPr>
        <w:t>1.2本项目报价由供应商根据以上工程项目造价咨询服务费率进行确认报价。</w:t>
      </w:r>
    </w:p>
    <w:p w14:paraId="4D03C062">
      <w:pPr>
        <w:pStyle w:val="36"/>
        <w:keepNext w:val="0"/>
        <w:keepLines w:val="0"/>
        <w:pageBreakBefore w:val="0"/>
        <w:widowControl w:val="0"/>
        <w:shd w:val="clear" w:color="auto" w:fill="auto"/>
        <w:kinsoku/>
        <w:wordWrap/>
        <w:overflowPunct/>
        <w:topLinePunct w:val="0"/>
        <w:autoSpaceDE/>
        <w:autoSpaceDN/>
        <w:bidi w:val="0"/>
        <w:adjustRightInd/>
        <w:snapToGrid/>
        <w:spacing w:before="0" w:after="100" w:line="360" w:lineRule="exact"/>
        <w:ind w:left="0" w:leftChars="0" w:right="0" w:firstLine="0" w:firstLineChars="0"/>
        <w:jc w:val="left"/>
        <w:textAlignment w:val="auto"/>
        <w:rPr>
          <w:rFonts w:hint="eastAsia" w:ascii="宋体" w:hAnsi="宋体" w:eastAsia="宋体" w:cs="宋体"/>
          <w:color w:val="auto"/>
          <w:spacing w:val="0"/>
          <w:w w:val="100"/>
          <w:position w:val="0"/>
          <w:sz w:val="21"/>
          <w:szCs w:val="21"/>
          <w:highlight w:val="none"/>
        </w:rPr>
      </w:pPr>
      <w:r>
        <w:rPr>
          <w:rFonts w:hint="eastAsia" w:ascii="宋体" w:hAnsi="宋体" w:eastAsia="宋体" w:cs="宋体"/>
          <w:color w:val="auto"/>
          <w:spacing w:val="0"/>
          <w:w w:val="100"/>
          <w:position w:val="0"/>
          <w:sz w:val="21"/>
          <w:szCs w:val="21"/>
          <w:highlight w:val="none"/>
          <w:lang w:val="en-US" w:eastAsia="zh-CN"/>
        </w:rPr>
        <w:t>2、协议</w:t>
      </w:r>
      <w:r>
        <w:rPr>
          <w:rFonts w:hint="eastAsia" w:ascii="宋体" w:hAnsi="宋体" w:eastAsia="宋体" w:cs="宋体"/>
          <w:color w:val="auto"/>
          <w:spacing w:val="0"/>
          <w:w w:val="100"/>
          <w:position w:val="0"/>
          <w:sz w:val="21"/>
          <w:szCs w:val="21"/>
          <w:highlight w:val="none"/>
        </w:rPr>
        <w:t>内容：</w:t>
      </w:r>
    </w:p>
    <w:p w14:paraId="1D27E25F">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1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⑴</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负责</w:t>
      </w:r>
      <w:r>
        <w:rPr>
          <w:rFonts w:hint="eastAsia" w:ascii="宋体" w:hAnsi="宋体" w:cs="宋体"/>
          <w:color w:val="auto"/>
          <w:sz w:val="21"/>
          <w:szCs w:val="21"/>
          <w:highlight w:val="none"/>
          <w:lang w:val="en-US" w:eastAsia="zh-CN"/>
        </w:rPr>
        <w:t>征集人</w:t>
      </w:r>
      <w:r>
        <w:rPr>
          <w:rFonts w:hint="eastAsia" w:ascii="宋体" w:hAnsi="宋体" w:eastAsia="宋体" w:cs="宋体"/>
          <w:color w:val="auto"/>
          <w:sz w:val="21"/>
          <w:szCs w:val="21"/>
          <w:highlight w:val="none"/>
          <w:lang w:val="en-US" w:eastAsia="zh-CN"/>
        </w:rPr>
        <w:t>委托的</w:t>
      </w:r>
      <w:r>
        <w:rPr>
          <w:rFonts w:hint="eastAsia" w:ascii="宋体" w:hAnsi="宋体" w:eastAsia="宋体" w:cs="宋体"/>
          <w:color w:val="auto"/>
          <w:sz w:val="21"/>
          <w:szCs w:val="21"/>
          <w:highlight w:val="none"/>
          <w:u w:val="none"/>
          <w:lang w:eastAsia="zh-CN"/>
        </w:rPr>
        <w:t>信息化工程项目的工程概算、预算（含招标控制价、工程量清单）、工程竣工结算评审服务。</w:t>
      </w:r>
    </w:p>
    <w:p w14:paraId="254F1BB3">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0" w:line="360" w:lineRule="exact"/>
        <w:ind w:leftChars="0" w:right="0" w:righ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2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⑵</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成交供应商不得将</w:t>
      </w:r>
      <w:r>
        <w:rPr>
          <w:rFonts w:hint="eastAsia" w:cs="宋体"/>
          <w:color w:val="auto"/>
          <w:sz w:val="21"/>
          <w:szCs w:val="21"/>
          <w:highlight w:val="none"/>
          <w:lang w:val="en-US" w:eastAsia="zh-CN"/>
        </w:rPr>
        <w:t>征集人</w:t>
      </w:r>
      <w:r>
        <w:rPr>
          <w:rFonts w:hint="eastAsia" w:ascii="宋体" w:hAnsi="宋体" w:eastAsia="宋体" w:cs="宋体"/>
          <w:color w:val="auto"/>
          <w:sz w:val="21"/>
          <w:szCs w:val="21"/>
          <w:highlight w:val="none"/>
          <w:lang w:val="en-US" w:eastAsia="zh-CN"/>
        </w:rPr>
        <w:t>委托的评审工作转交或分包给第三方完成。</w:t>
      </w:r>
    </w:p>
    <w:p w14:paraId="72A48F47">
      <w:pPr>
        <w:keepNext w:val="0"/>
        <w:keepLines w:val="0"/>
        <w:pageBreakBefore w:val="0"/>
        <w:widowControl w:val="0"/>
        <w:kinsoku/>
        <w:wordWrap/>
        <w:overflowPunct/>
        <w:topLinePunct w:val="0"/>
        <w:autoSpaceDE/>
        <w:autoSpaceDN/>
        <w:bidi w:val="0"/>
        <w:adjustRightInd/>
        <w:snapToGrid/>
        <w:spacing w:line="360" w:lineRule="exact"/>
        <w:ind w:firstLine="424" w:firstLineChars="202"/>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3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⑶</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入围供应商被</w:t>
      </w:r>
      <w:r>
        <w:rPr>
          <w:rFonts w:hint="eastAsia" w:ascii="宋体" w:hAnsi="宋体" w:cs="宋体"/>
          <w:color w:val="auto"/>
          <w:sz w:val="21"/>
          <w:szCs w:val="21"/>
          <w:highlight w:val="none"/>
          <w:lang w:val="en-US" w:eastAsia="zh-CN"/>
        </w:rPr>
        <w:t>征集人</w:t>
      </w:r>
      <w:r>
        <w:rPr>
          <w:rFonts w:hint="eastAsia" w:ascii="宋体" w:hAnsi="宋体" w:eastAsia="宋体" w:cs="宋体"/>
          <w:color w:val="auto"/>
          <w:sz w:val="21"/>
          <w:szCs w:val="21"/>
          <w:highlight w:val="none"/>
          <w:lang w:val="en-US" w:eastAsia="zh-CN"/>
        </w:rPr>
        <w:t>选定后，无正当理由不得拒绝</w:t>
      </w:r>
      <w:r>
        <w:rPr>
          <w:rFonts w:hint="eastAsia" w:ascii="宋体" w:hAnsi="宋体" w:cs="宋体"/>
          <w:color w:val="auto"/>
          <w:sz w:val="21"/>
          <w:szCs w:val="21"/>
          <w:highlight w:val="none"/>
          <w:lang w:val="en-US" w:eastAsia="zh-CN"/>
        </w:rPr>
        <w:t>征集人</w:t>
      </w:r>
      <w:r>
        <w:rPr>
          <w:rFonts w:hint="eastAsia" w:ascii="宋体" w:hAnsi="宋体" w:eastAsia="宋体" w:cs="宋体"/>
          <w:color w:val="auto"/>
          <w:sz w:val="21"/>
          <w:szCs w:val="21"/>
          <w:highlight w:val="none"/>
          <w:lang w:val="en-US" w:eastAsia="zh-CN"/>
        </w:rPr>
        <w:t>各类评审项目的委托。成交供应商接到项目通知后应按时响应并安排人员作资料接收等相关工作，应严格按国家有关标准提供相关评审服务，并在接收资料后按时递交成果文件。</w:t>
      </w:r>
    </w:p>
    <w:p w14:paraId="5459CF7A">
      <w:pPr>
        <w:keepNext w:val="0"/>
        <w:keepLines w:val="0"/>
        <w:pageBreakBefore w:val="0"/>
        <w:widowControl w:val="0"/>
        <w:kinsoku/>
        <w:wordWrap/>
        <w:overflowPunct/>
        <w:topLinePunct w:val="0"/>
        <w:autoSpaceDE/>
        <w:autoSpaceDN/>
        <w:bidi w:val="0"/>
        <w:adjustRightInd/>
        <w:snapToGrid/>
        <w:spacing w:line="360" w:lineRule="exact"/>
        <w:ind w:firstLine="424" w:firstLineChars="202"/>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4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⑷</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严格按照</w:t>
      </w:r>
      <w:r>
        <w:rPr>
          <w:rFonts w:hint="eastAsia" w:ascii="宋体" w:hAnsi="宋体" w:cs="宋体"/>
          <w:color w:val="auto"/>
          <w:sz w:val="21"/>
          <w:szCs w:val="21"/>
          <w:highlight w:val="none"/>
          <w:lang w:val="en-US" w:eastAsia="zh-CN"/>
        </w:rPr>
        <w:t>征集人</w:t>
      </w:r>
      <w:r>
        <w:rPr>
          <w:rFonts w:hint="eastAsia" w:ascii="宋体" w:hAnsi="宋体" w:eastAsia="宋体" w:cs="宋体"/>
          <w:color w:val="auto"/>
          <w:sz w:val="21"/>
          <w:szCs w:val="21"/>
          <w:highlight w:val="none"/>
          <w:lang w:val="en-US" w:eastAsia="zh-CN"/>
        </w:rPr>
        <w:t>提出的评审时限及评审工作流程细则要求，确保在对社会公开承诺和财政要求的时限内完成评审任务，按时按质将评审资料归档。</w:t>
      </w:r>
    </w:p>
    <w:p w14:paraId="6DBD9691">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0" w:line="360" w:lineRule="exact"/>
        <w:ind w:leftChars="0" w:right="0" w:righ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5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⑸</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入围供应商应提供免费增值服务：积极完成</w:t>
      </w:r>
      <w:r>
        <w:rPr>
          <w:rFonts w:hint="eastAsia" w:cs="宋体"/>
          <w:color w:val="auto"/>
          <w:sz w:val="21"/>
          <w:szCs w:val="21"/>
          <w:highlight w:val="none"/>
          <w:lang w:val="en-US" w:eastAsia="zh-CN"/>
        </w:rPr>
        <w:t>征集人、采购人</w:t>
      </w:r>
      <w:r>
        <w:rPr>
          <w:rFonts w:hint="eastAsia" w:ascii="宋体" w:hAnsi="宋体" w:eastAsia="宋体" w:cs="宋体"/>
          <w:color w:val="auto"/>
          <w:sz w:val="21"/>
          <w:szCs w:val="21"/>
          <w:highlight w:val="none"/>
          <w:lang w:val="en-US" w:eastAsia="zh-CN"/>
        </w:rPr>
        <w:t>安排提供的一定数量零星项目（不在评审范围、申请资金等项目，以下简称“零星项目”）的评审工作并根据</w:t>
      </w:r>
      <w:r>
        <w:rPr>
          <w:rFonts w:hint="eastAsia" w:cs="宋体"/>
          <w:color w:val="auto"/>
          <w:sz w:val="21"/>
          <w:szCs w:val="21"/>
          <w:highlight w:val="none"/>
          <w:lang w:val="en-US" w:eastAsia="zh-CN"/>
        </w:rPr>
        <w:t>征集人、采购人</w:t>
      </w:r>
      <w:r>
        <w:rPr>
          <w:rFonts w:hint="eastAsia" w:ascii="宋体" w:hAnsi="宋体" w:eastAsia="宋体" w:cs="宋体"/>
          <w:color w:val="auto"/>
          <w:sz w:val="21"/>
          <w:szCs w:val="21"/>
          <w:highlight w:val="none"/>
          <w:lang w:val="en-US" w:eastAsia="zh-CN"/>
        </w:rPr>
        <w:t>要求出具成果文件，评审质量、评审效率纳入正常项目评审考核管理。</w:t>
      </w:r>
    </w:p>
    <w:p w14:paraId="3AFE434C">
      <w:pPr>
        <w:pStyle w:val="3"/>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3、确定第二阶段成交供应商的方式：</w:t>
      </w:r>
    </w:p>
    <w:p w14:paraId="16C43E10">
      <w:pPr>
        <w:pStyle w:val="3"/>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zh-CN"/>
        </w:rPr>
        <w:t>确定第二阶段成交供应商的方式为</w:t>
      </w:r>
      <w:r>
        <w:rPr>
          <w:rFonts w:hint="eastAsia" w:ascii="宋体" w:hAnsi="宋体" w:eastAsia="宋体" w:cs="宋体"/>
          <w:b/>
          <w:bCs/>
          <w:color w:val="auto"/>
          <w:kern w:val="0"/>
          <w:sz w:val="21"/>
          <w:szCs w:val="21"/>
          <w:highlight w:val="none"/>
          <w:u w:val="single"/>
          <w:lang w:val="zh-CN"/>
        </w:rPr>
        <w:t>直接选定</w:t>
      </w:r>
      <w:r>
        <w:rPr>
          <w:rFonts w:hint="eastAsia" w:ascii="宋体" w:hAnsi="宋体" w:eastAsia="宋体" w:cs="宋体"/>
          <w:color w:val="auto"/>
          <w:kern w:val="0"/>
          <w:sz w:val="21"/>
          <w:szCs w:val="21"/>
          <w:highlight w:val="none"/>
          <w:lang w:val="zh-CN"/>
        </w:rPr>
        <w:t>。</w:t>
      </w:r>
      <w:r>
        <w:rPr>
          <w:rFonts w:hint="eastAsia" w:ascii="宋体" w:hAnsi="宋体" w:eastAsia="宋体" w:cs="宋体"/>
          <w:color w:val="auto"/>
          <w:sz w:val="21"/>
          <w:szCs w:val="21"/>
          <w:highlight w:val="none"/>
          <w:lang w:val="en-US" w:eastAsia="zh-CN"/>
        </w:rPr>
        <w:t>在框架协议有效期内，</w:t>
      </w:r>
      <w:r>
        <w:rPr>
          <w:rFonts w:hint="eastAsia" w:ascii="宋体" w:hAnsi="宋体" w:cs="宋体"/>
          <w:color w:val="auto"/>
          <w:sz w:val="21"/>
          <w:szCs w:val="21"/>
          <w:highlight w:val="none"/>
          <w:lang w:val="en-US" w:eastAsia="zh-CN"/>
        </w:rPr>
        <w:t>征集人</w:t>
      </w:r>
      <w:r>
        <w:rPr>
          <w:rFonts w:hint="eastAsia" w:ascii="宋体" w:hAnsi="宋体" w:eastAsia="宋体" w:cs="宋体"/>
          <w:color w:val="auto"/>
          <w:sz w:val="21"/>
          <w:szCs w:val="21"/>
          <w:highlight w:val="none"/>
          <w:lang w:val="en-US" w:eastAsia="zh-CN"/>
        </w:rPr>
        <w:t>可根据</w:t>
      </w:r>
      <w:r>
        <w:rPr>
          <w:rFonts w:hint="eastAsia" w:ascii="宋体" w:hAnsi="宋体" w:eastAsia="宋体" w:cs="宋体"/>
          <w:color w:val="auto"/>
          <w:sz w:val="21"/>
          <w:szCs w:val="21"/>
          <w:highlight w:val="none"/>
        </w:rPr>
        <w:t>各</w:t>
      </w:r>
      <w:r>
        <w:rPr>
          <w:rFonts w:hint="eastAsia" w:ascii="宋体" w:hAnsi="宋体" w:eastAsia="宋体" w:cs="宋体"/>
          <w:color w:val="auto"/>
          <w:sz w:val="21"/>
          <w:szCs w:val="21"/>
          <w:highlight w:val="none"/>
          <w:lang w:val="en-US" w:eastAsia="zh-CN"/>
        </w:rPr>
        <w:t>类服务</w:t>
      </w:r>
      <w:r>
        <w:rPr>
          <w:rFonts w:hint="eastAsia" w:ascii="宋体" w:hAnsi="宋体" w:eastAsia="宋体" w:cs="宋体"/>
          <w:color w:val="auto"/>
          <w:sz w:val="21"/>
          <w:szCs w:val="21"/>
          <w:highlight w:val="none"/>
        </w:rPr>
        <w:t>项目</w:t>
      </w:r>
      <w:r>
        <w:rPr>
          <w:rFonts w:hint="eastAsia" w:ascii="宋体" w:hAnsi="宋体" w:eastAsia="宋体" w:cs="宋体"/>
          <w:color w:val="auto"/>
          <w:sz w:val="21"/>
          <w:szCs w:val="21"/>
          <w:highlight w:val="none"/>
          <w:lang w:val="en-US" w:eastAsia="zh-CN"/>
        </w:rPr>
        <w:t>的类别和规模情况，依据服务质量以</w:t>
      </w:r>
      <w:r>
        <w:rPr>
          <w:rFonts w:hint="eastAsia" w:ascii="宋体" w:hAnsi="宋体" w:eastAsia="宋体" w:cs="宋体"/>
          <w:color w:val="auto"/>
          <w:sz w:val="21"/>
          <w:szCs w:val="21"/>
          <w:highlight w:val="none"/>
        </w:rPr>
        <w:t>及服务便利性、用户评价等因素，</w:t>
      </w:r>
      <w:r>
        <w:rPr>
          <w:rFonts w:hint="eastAsia" w:ascii="宋体" w:hAnsi="宋体" w:eastAsia="宋体" w:cs="宋体"/>
          <w:color w:val="auto"/>
          <w:kern w:val="0"/>
          <w:sz w:val="21"/>
          <w:szCs w:val="21"/>
          <w:highlight w:val="none"/>
          <w:lang w:val="zh-CN"/>
        </w:rPr>
        <w:t>从第一阶段入围供应商中直接选定</w:t>
      </w:r>
      <w:r>
        <w:rPr>
          <w:rFonts w:hint="eastAsia" w:ascii="宋体" w:hAnsi="宋体" w:eastAsia="宋体" w:cs="宋体"/>
          <w:color w:val="auto"/>
          <w:sz w:val="21"/>
          <w:szCs w:val="21"/>
          <w:highlight w:val="none"/>
        </w:rPr>
        <w:t>，并</w:t>
      </w:r>
      <w:r>
        <w:rPr>
          <w:rFonts w:hint="eastAsia" w:ascii="宋体" w:hAnsi="宋体" w:eastAsia="宋体" w:cs="宋体"/>
          <w:color w:val="auto"/>
          <w:sz w:val="21"/>
          <w:szCs w:val="21"/>
          <w:highlight w:val="none"/>
          <w:lang w:val="en-US" w:eastAsia="zh-CN"/>
        </w:rPr>
        <w:t>与其</w:t>
      </w:r>
      <w:r>
        <w:rPr>
          <w:rFonts w:hint="eastAsia" w:ascii="宋体" w:hAnsi="宋体" w:eastAsia="宋体" w:cs="宋体"/>
          <w:color w:val="auto"/>
          <w:sz w:val="21"/>
          <w:szCs w:val="21"/>
          <w:highlight w:val="none"/>
        </w:rPr>
        <w:t>签订采购合同，委托其开展相关服务工作。</w:t>
      </w:r>
    </w:p>
    <w:p w14:paraId="5B7F5E5F">
      <w:pPr>
        <w:pStyle w:val="36"/>
        <w:keepNext w:val="0"/>
        <w:keepLines w:val="0"/>
        <w:pageBreakBefore w:val="0"/>
        <w:widowControl w:val="0"/>
        <w:shd w:val="clear" w:color="auto" w:fill="auto"/>
        <w:kinsoku/>
        <w:wordWrap/>
        <w:overflowPunct/>
        <w:topLinePunct w:val="0"/>
        <w:autoSpaceDE/>
        <w:autoSpaceDN/>
        <w:bidi w:val="0"/>
        <w:adjustRightInd/>
        <w:snapToGrid/>
        <w:spacing w:before="0" w:after="100" w:line="380" w:lineRule="exact"/>
        <w:ind w:left="0" w:right="0" w:firstLine="0"/>
        <w:jc w:val="left"/>
        <w:textAlignment w:val="auto"/>
        <w:rPr>
          <w:rFonts w:hint="eastAsia" w:ascii="宋体" w:hAnsi="宋体" w:eastAsia="宋体" w:cs="宋体"/>
          <w:b w:val="0"/>
          <w:bCs w:val="0"/>
          <w:color w:val="auto"/>
          <w:spacing w:val="0"/>
          <w:w w:val="100"/>
          <w:position w:val="0"/>
          <w:sz w:val="21"/>
          <w:szCs w:val="21"/>
          <w:highlight w:val="none"/>
          <w:lang w:val="en-US" w:eastAsia="zh-CN"/>
        </w:rPr>
      </w:pPr>
      <w:r>
        <w:rPr>
          <w:rFonts w:hint="eastAsia" w:ascii="宋体" w:hAnsi="宋体" w:eastAsia="宋体" w:cs="宋体"/>
          <w:b w:val="0"/>
          <w:bCs w:val="0"/>
          <w:color w:val="auto"/>
          <w:spacing w:val="0"/>
          <w:w w:val="100"/>
          <w:position w:val="0"/>
          <w:sz w:val="21"/>
          <w:szCs w:val="21"/>
          <w:highlight w:val="none"/>
          <w:lang w:val="en-US" w:eastAsia="zh-CN"/>
        </w:rPr>
        <w:t>4、入围供应商清退和补充规则</w:t>
      </w:r>
    </w:p>
    <w:p w14:paraId="75B8C31E">
      <w:pPr>
        <w:pStyle w:val="36"/>
        <w:keepNext w:val="0"/>
        <w:keepLines w:val="0"/>
        <w:pageBreakBefore w:val="0"/>
        <w:widowControl w:val="0"/>
        <w:shd w:val="clear" w:color="auto" w:fill="auto"/>
        <w:kinsoku/>
        <w:wordWrap/>
        <w:overflowPunct/>
        <w:topLinePunct w:val="0"/>
        <w:autoSpaceDE/>
        <w:autoSpaceDN/>
        <w:bidi w:val="0"/>
        <w:adjustRightInd/>
        <w:snapToGrid/>
        <w:spacing w:before="0" w:after="100" w:line="380" w:lineRule="exact"/>
        <w:ind w:left="0" w:right="0" w:firstLine="420" w:firstLineChars="200"/>
        <w:jc w:val="left"/>
        <w:textAlignment w:val="auto"/>
        <w:rPr>
          <w:rFonts w:hint="eastAsia" w:ascii="宋体" w:hAnsi="宋体" w:eastAsia="宋体" w:cs="宋体"/>
          <w:color w:val="auto"/>
          <w:spacing w:val="0"/>
          <w:w w:val="100"/>
          <w:position w:val="0"/>
          <w:sz w:val="21"/>
          <w:szCs w:val="21"/>
          <w:highlight w:val="none"/>
          <w:lang w:val="en-US" w:eastAsia="zh-CN"/>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1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⑴</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pacing w:val="0"/>
          <w:w w:val="100"/>
          <w:position w:val="0"/>
          <w:sz w:val="21"/>
          <w:szCs w:val="21"/>
          <w:highlight w:val="none"/>
          <w:lang w:val="en-US" w:eastAsia="zh-CN"/>
        </w:rPr>
        <w:t>入围供应商的清退</w:t>
      </w:r>
    </w:p>
    <w:p w14:paraId="2E799054">
      <w:pPr>
        <w:pStyle w:val="36"/>
        <w:keepNext w:val="0"/>
        <w:keepLines w:val="0"/>
        <w:pageBreakBefore w:val="0"/>
        <w:widowControl w:val="0"/>
        <w:shd w:val="clear" w:color="auto" w:fill="auto"/>
        <w:kinsoku/>
        <w:wordWrap/>
        <w:overflowPunct/>
        <w:topLinePunct w:val="0"/>
        <w:autoSpaceDE/>
        <w:autoSpaceDN/>
        <w:bidi w:val="0"/>
        <w:adjustRightInd/>
        <w:snapToGrid/>
        <w:spacing w:before="0" w:after="100" w:line="380" w:lineRule="exact"/>
        <w:ind w:left="0" w:right="0" w:firstLine="420" w:firstLineChars="200"/>
        <w:jc w:val="left"/>
        <w:textAlignment w:val="auto"/>
        <w:rPr>
          <w:rFonts w:hint="eastAsia" w:ascii="宋体" w:hAnsi="宋体" w:eastAsia="宋体" w:cs="宋体"/>
          <w:color w:val="auto"/>
          <w:spacing w:val="0"/>
          <w:w w:val="100"/>
          <w:position w:val="0"/>
          <w:sz w:val="21"/>
          <w:szCs w:val="21"/>
          <w:highlight w:val="none"/>
          <w:lang w:val="en-US" w:eastAsia="zh-CN"/>
        </w:rPr>
      </w:pPr>
      <w:r>
        <w:rPr>
          <w:rFonts w:hint="eastAsia" w:ascii="宋体" w:hAnsi="宋体" w:eastAsia="宋体" w:cs="宋体"/>
          <w:color w:val="auto"/>
          <w:spacing w:val="0"/>
          <w:w w:val="100"/>
          <w:position w:val="0"/>
          <w:sz w:val="21"/>
          <w:szCs w:val="21"/>
          <w:highlight w:val="none"/>
          <w:lang w:val="en-US" w:eastAsia="zh-CN"/>
        </w:rPr>
        <w:t>乙方在签订本框架协议前出现以下情形之一的，甲方将取消其入围资格；乙方在签订本框架协议后出现以下情形之一的，甲方将解除与其签订的框架协议：</w:t>
      </w:r>
    </w:p>
    <w:p w14:paraId="2C7C96B2">
      <w:pPr>
        <w:pStyle w:val="36"/>
        <w:keepNext w:val="0"/>
        <w:keepLines w:val="0"/>
        <w:pageBreakBefore w:val="0"/>
        <w:widowControl w:val="0"/>
        <w:shd w:val="clear" w:color="auto" w:fill="auto"/>
        <w:kinsoku/>
        <w:wordWrap/>
        <w:overflowPunct/>
        <w:topLinePunct w:val="0"/>
        <w:autoSpaceDE/>
        <w:autoSpaceDN/>
        <w:bidi w:val="0"/>
        <w:adjustRightInd/>
        <w:snapToGrid/>
        <w:spacing w:before="0" w:after="100" w:line="380" w:lineRule="exact"/>
        <w:ind w:left="0" w:right="0" w:firstLine="420" w:firstLineChars="200"/>
        <w:jc w:val="left"/>
        <w:textAlignment w:val="auto"/>
        <w:rPr>
          <w:rFonts w:hint="eastAsia" w:ascii="宋体" w:hAnsi="宋体" w:eastAsia="宋体" w:cs="宋体"/>
          <w:color w:val="auto"/>
          <w:spacing w:val="0"/>
          <w:w w:val="100"/>
          <w:position w:val="0"/>
          <w:sz w:val="21"/>
          <w:szCs w:val="21"/>
          <w:highlight w:val="none"/>
          <w:lang w:val="en-US" w:eastAsia="zh-CN"/>
        </w:rPr>
      </w:pPr>
      <w:r>
        <w:rPr>
          <w:rFonts w:hint="eastAsia" w:ascii="宋体" w:hAnsi="宋体" w:eastAsia="宋体" w:cs="宋体"/>
          <w:color w:val="auto"/>
          <w:spacing w:val="0"/>
          <w:w w:val="100"/>
          <w:position w:val="0"/>
          <w:sz w:val="21"/>
          <w:szCs w:val="21"/>
          <w:highlight w:val="none"/>
          <w:lang w:val="en-US" w:eastAsia="zh-CN"/>
        </w:rPr>
        <w:fldChar w:fldCharType="begin"/>
      </w:r>
      <w:r>
        <w:rPr>
          <w:rFonts w:hint="eastAsia" w:ascii="宋体" w:hAnsi="宋体" w:eastAsia="宋体" w:cs="宋体"/>
          <w:color w:val="auto"/>
          <w:spacing w:val="0"/>
          <w:w w:val="100"/>
          <w:position w:val="0"/>
          <w:sz w:val="21"/>
          <w:szCs w:val="21"/>
          <w:highlight w:val="none"/>
          <w:lang w:val="en-US" w:eastAsia="zh-CN"/>
        </w:rPr>
        <w:instrText xml:space="preserve"> = 1 \* GB3 \* MERGEFORMAT </w:instrText>
      </w:r>
      <w:r>
        <w:rPr>
          <w:rFonts w:hint="eastAsia" w:ascii="宋体" w:hAnsi="宋体" w:eastAsia="宋体" w:cs="宋体"/>
          <w:color w:val="auto"/>
          <w:spacing w:val="0"/>
          <w:w w:val="100"/>
          <w:position w:val="0"/>
          <w:sz w:val="21"/>
          <w:szCs w:val="21"/>
          <w:highlight w:val="none"/>
          <w:lang w:val="en-US" w:eastAsia="zh-CN"/>
        </w:rPr>
        <w:fldChar w:fldCharType="separate"/>
      </w:r>
      <w:r>
        <w:rPr>
          <w:rFonts w:hint="eastAsia" w:ascii="宋体" w:hAnsi="宋体" w:eastAsia="宋体" w:cs="宋体"/>
          <w:color w:val="auto"/>
          <w:sz w:val="21"/>
          <w:szCs w:val="21"/>
          <w:highlight w:val="none"/>
        </w:rPr>
        <w:t>①</w:t>
      </w:r>
      <w:r>
        <w:rPr>
          <w:rFonts w:hint="eastAsia" w:ascii="宋体" w:hAnsi="宋体" w:eastAsia="宋体" w:cs="宋体"/>
          <w:color w:val="auto"/>
          <w:spacing w:val="0"/>
          <w:w w:val="100"/>
          <w:position w:val="0"/>
          <w:sz w:val="21"/>
          <w:szCs w:val="21"/>
          <w:highlight w:val="none"/>
          <w:lang w:val="en-US" w:eastAsia="zh-CN"/>
        </w:rPr>
        <w:fldChar w:fldCharType="end"/>
      </w:r>
      <w:r>
        <w:rPr>
          <w:rFonts w:hint="eastAsia" w:ascii="宋体" w:hAnsi="宋体" w:eastAsia="宋体" w:cs="宋体"/>
          <w:color w:val="auto"/>
          <w:spacing w:val="0"/>
          <w:w w:val="100"/>
          <w:position w:val="0"/>
          <w:sz w:val="21"/>
          <w:szCs w:val="21"/>
          <w:highlight w:val="none"/>
          <w:lang w:val="en-US" w:eastAsia="zh-CN"/>
        </w:rPr>
        <w:t>恶意串通谋取入围或者合同成交的；</w:t>
      </w:r>
    </w:p>
    <w:p w14:paraId="2085DB5E">
      <w:pPr>
        <w:pStyle w:val="36"/>
        <w:keepNext w:val="0"/>
        <w:keepLines w:val="0"/>
        <w:pageBreakBefore w:val="0"/>
        <w:widowControl w:val="0"/>
        <w:shd w:val="clear" w:color="auto" w:fill="auto"/>
        <w:kinsoku/>
        <w:wordWrap/>
        <w:overflowPunct/>
        <w:topLinePunct w:val="0"/>
        <w:autoSpaceDE/>
        <w:autoSpaceDN/>
        <w:bidi w:val="0"/>
        <w:adjustRightInd/>
        <w:snapToGrid/>
        <w:spacing w:before="0" w:after="100" w:line="380" w:lineRule="exact"/>
        <w:ind w:left="0" w:right="0" w:firstLine="420" w:firstLineChars="200"/>
        <w:jc w:val="left"/>
        <w:textAlignment w:val="auto"/>
        <w:rPr>
          <w:rFonts w:hint="eastAsia" w:ascii="宋体" w:hAnsi="宋体" w:eastAsia="宋体" w:cs="宋体"/>
          <w:color w:val="auto"/>
          <w:spacing w:val="0"/>
          <w:w w:val="100"/>
          <w:position w:val="0"/>
          <w:sz w:val="21"/>
          <w:szCs w:val="21"/>
          <w:highlight w:val="none"/>
          <w:lang w:val="en-US" w:eastAsia="zh-CN"/>
        </w:rPr>
      </w:pPr>
      <w:r>
        <w:rPr>
          <w:rFonts w:hint="eastAsia" w:ascii="宋体" w:hAnsi="宋体" w:eastAsia="宋体" w:cs="宋体"/>
          <w:color w:val="auto"/>
          <w:spacing w:val="0"/>
          <w:w w:val="100"/>
          <w:position w:val="0"/>
          <w:sz w:val="21"/>
          <w:szCs w:val="21"/>
          <w:highlight w:val="none"/>
          <w:lang w:val="en-US" w:eastAsia="zh-CN"/>
        </w:rPr>
        <w:fldChar w:fldCharType="begin"/>
      </w:r>
      <w:r>
        <w:rPr>
          <w:rFonts w:hint="eastAsia" w:ascii="宋体" w:hAnsi="宋体" w:eastAsia="宋体" w:cs="宋体"/>
          <w:color w:val="auto"/>
          <w:spacing w:val="0"/>
          <w:w w:val="100"/>
          <w:position w:val="0"/>
          <w:sz w:val="21"/>
          <w:szCs w:val="21"/>
          <w:highlight w:val="none"/>
          <w:lang w:val="en-US" w:eastAsia="zh-CN"/>
        </w:rPr>
        <w:instrText xml:space="preserve"> = 2 \* GB3 \* MERGEFORMAT </w:instrText>
      </w:r>
      <w:r>
        <w:rPr>
          <w:rFonts w:hint="eastAsia" w:ascii="宋体" w:hAnsi="宋体" w:eastAsia="宋体" w:cs="宋体"/>
          <w:color w:val="auto"/>
          <w:spacing w:val="0"/>
          <w:w w:val="100"/>
          <w:position w:val="0"/>
          <w:sz w:val="21"/>
          <w:szCs w:val="21"/>
          <w:highlight w:val="none"/>
          <w:lang w:val="en-US" w:eastAsia="zh-CN"/>
        </w:rPr>
        <w:fldChar w:fldCharType="separate"/>
      </w:r>
      <w:r>
        <w:rPr>
          <w:rFonts w:hint="eastAsia" w:ascii="宋体" w:hAnsi="宋体" w:eastAsia="宋体" w:cs="宋体"/>
          <w:color w:val="auto"/>
          <w:sz w:val="21"/>
          <w:szCs w:val="21"/>
          <w:highlight w:val="none"/>
        </w:rPr>
        <w:t>②</w:t>
      </w:r>
      <w:r>
        <w:rPr>
          <w:rFonts w:hint="eastAsia" w:ascii="宋体" w:hAnsi="宋体" w:eastAsia="宋体" w:cs="宋体"/>
          <w:color w:val="auto"/>
          <w:spacing w:val="0"/>
          <w:w w:val="100"/>
          <w:position w:val="0"/>
          <w:sz w:val="21"/>
          <w:szCs w:val="21"/>
          <w:highlight w:val="none"/>
          <w:lang w:val="en-US" w:eastAsia="zh-CN"/>
        </w:rPr>
        <w:fldChar w:fldCharType="end"/>
      </w:r>
      <w:r>
        <w:rPr>
          <w:rFonts w:hint="eastAsia" w:ascii="宋体" w:hAnsi="宋体" w:eastAsia="宋体" w:cs="宋体"/>
          <w:color w:val="auto"/>
          <w:spacing w:val="0"/>
          <w:w w:val="100"/>
          <w:position w:val="0"/>
          <w:sz w:val="21"/>
          <w:szCs w:val="21"/>
          <w:highlight w:val="none"/>
          <w:lang w:val="en-US" w:eastAsia="zh-CN"/>
        </w:rPr>
        <w:t>提供虚假材料谋取入围或者合同成交的；</w:t>
      </w:r>
    </w:p>
    <w:p w14:paraId="3C7D97DF">
      <w:pPr>
        <w:pStyle w:val="36"/>
        <w:keepNext w:val="0"/>
        <w:keepLines w:val="0"/>
        <w:pageBreakBefore w:val="0"/>
        <w:widowControl w:val="0"/>
        <w:shd w:val="clear" w:color="auto" w:fill="auto"/>
        <w:kinsoku/>
        <w:wordWrap/>
        <w:overflowPunct/>
        <w:topLinePunct w:val="0"/>
        <w:autoSpaceDE/>
        <w:autoSpaceDN/>
        <w:bidi w:val="0"/>
        <w:adjustRightInd/>
        <w:snapToGrid/>
        <w:spacing w:before="0" w:after="100" w:line="380" w:lineRule="exact"/>
        <w:ind w:left="0" w:right="0" w:firstLine="420" w:firstLineChars="200"/>
        <w:jc w:val="left"/>
        <w:textAlignment w:val="auto"/>
        <w:rPr>
          <w:rFonts w:hint="eastAsia" w:ascii="宋体" w:hAnsi="宋体" w:eastAsia="宋体" w:cs="宋体"/>
          <w:color w:val="auto"/>
          <w:spacing w:val="0"/>
          <w:w w:val="100"/>
          <w:position w:val="0"/>
          <w:sz w:val="21"/>
          <w:szCs w:val="21"/>
          <w:highlight w:val="none"/>
          <w:lang w:val="en-US" w:eastAsia="zh-CN"/>
        </w:rPr>
      </w:pPr>
      <w:r>
        <w:rPr>
          <w:rFonts w:hint="eastAsia" w:ascii="宋体" w:hAnsi="宋体" w:eastAsia="宋体" w:cs="宋体"/>
          <w:color w:val="auto"/>
          <w:spacing w:val="0"/>
          <w:w w:val="100"/>
          <w:position w:val="0"/>
          <w:sz w:val="21"/>
          <w:szCs w:val="21"/>
          <w:highlight w:val="none"/>
          <w:lang w:val="en-US" w:eastAsia="zh-CN"/>
        </w:rPr>
        <w:fldChar w:fldCharType="begin"/>
      </w:r>
      <w:r>
        <w:rPr>
          <w:rFonts w:hint="eastAsia" w:ascii="宋体" w:hAnsi="宋体" w:eastAsia="宋体" w:cs="宋体"/>
          <w:color w:val="auto"/>
          <w:spacing w:val="0"/>
          <w:w w:val="100"/>
          <w:position w:val="0"/>
          <w:sz w:val="21"/>
          <w:szCs w:val="21"/>
          <w:highlight w:val="none"/>
          <w:lang w:val="en-US" w:eastAsia="zh-CN"/>
        </w:rPr>
        <w:instrText xml:space="preserve"> = 3 \* GB3 \* MERGEFORMAT </w:instrText>
      </w:r>
      <w:r>
        <w:rPr>
          <w:rFonts w:hint="eastAsia" w:ascii="宋体" w:hAnsi="宋体" w:eastAsia="宋体" w:cs="宋体"/>
          <w:color w:val="auto"/>
          <w:spacing w:val="0"/>
          <w:w w:val="100"/>
          <w:position w:val="0"/>
          <w:sz w:val="21"/>
          <w:szCs w:val="21"/>
          <w:highlight w:val="none"/>
          <w:lang w:val="en-US" w:eastAsia="zh-CN"/>
        </w:rPr>
        <w:fldChar w:fldCharType="separate"/>
      </w:r>
      <w:r>
        <w:rPr>
          <w:rFonts w:hint="eastAsia" w:ascii="宋体" w:hAnsi="宋体" w:eastAsia="宋体" w:cs="宋体"/>
          <w:color w:val="auto"/>
          <w:sz w:val="21"/>
          <w:szCs w:val="21"/>
          <w:highlight w:val="none"/>
        </w:rPr>
        <w:t>③</w:t>
      </w:r>
      <w:r>
        <w:rPr>
          <w:rFonts w:hint="eastAsia" w:ascii="宋体" w:hAnsi="宋体" w:eastAsia="宋体" w:cs="宋体"/>
          <w:color w:val="auto"/>
          <w:spacing w:val="0"/>
          <w:w w:val="100"/>
          <w:position w:val="0"/>
          <w:sz w:val="21"/>
          <w:szCs w:val="21"/>
          <w:highlight w:val="none"/>
          <w:lang w:val="en-US" w:eastAsia="zh-CN"/>
        </w:rPr>
        <w:fldChar w:fldCharType="end"/>
      </w:r>
      <w:r>
        <w:rPr>
          <w:rFonts w:hint="eastAsia" w:ascii="宋体" w:hAnsi="宋体" w:eastAsia="宋体" w:cs="宋体"/>
          <w:color w:val="auto"/>
          <w:spacing w:val="0"/>
          <w:w w:val="100"/>
          <w:position w:val="0"/>
          <w:sz w:val="21"/>
          <w:szCs w:val="21"/>
          <w:highlight w:val="none"/>
          <w:lang w:val="en-US" w:eastAsia="zh-CN"/>
        </w:rPr>
        <w:t>无正当理由拒不接受合同授予的；</w:t>
      </w:r>
    </w:p>
    <w:p w14:paraId="321B518F">
      <w:pPr>
        <w:pStyle w:val="36"/>
        <w:keepNext w:val="0"/>
        <w:keepLines w:val="0"/>
        <w:pageBreakBefore w:val="0"/>
        <w:widowControl w:val="0"/>
        <w:shd w:val="clear" w:color="auto" w:fill="auto"/>
        <w:kinsoku/>
        <w:wordWrap/>
        <w:overflowPunct/>
        <w:topLinePunct w:val="0"/>
        <w:autoSpaceDE/>
        <w:autoSpaceDN/>
        <w:bidi w:val="0"/>
        <w:adjustRightInd/>
        <w:snapToGrid/>
        <w:spacing w:before="0" w:after="100" w:line="380" w:lineRule="exact"/>
        <w:ind w:left="0" w:right="0" w:firstLine="420" w:firstLineChars="200"/>
        <w:jc w:val="left"/>
        <w:textAlignment w:val="auto"/>
        <w:rPr>
          <w:rFonts w:hint="eastAsia" w:ascii="宋体" w:hAnsi="宋体" w:eastAsia="宋体" w:cs="宋体"/>
          <w:color w:val="auto"/>
          <w:spacing w:val="0"/>
          <w:w w:val="100"/>
          <w:position w:val="0"/>
          <w:sz w:val="21"/>
          <w:szCs w:val="21"/>
          <w:highlight w:val="none"/>
          <w:lang w:val="en-US" w:eastAsia="zh-CN"/>
        </w:rPr>
      </w:pPr>
      <w:r>
        <w:rPr>
          <w:rFonts w:hint="eastAsia" w:ascii="宋体" w:hAnsi="宋体" w:eastAsia="宋体" w:cs="宋体"/>
          <w:color w:val="auto"/>
          <w:spacing w:val="0"/>
          <w:w w:val="100"/>
          <w:position w:val="0"/>
          <w:sz w:val="21"/>
          <w:szCs w:val="21"/>
          <w:highlight w:val="none"/>
          <w:lang w:val="en-US" w:eastAsia="zh-CN"/>
        </w:rPr>
        <w:fldChar w:fldCharType="begin"/>
      </w:r>
      <w:r>
        <w:rPr>
          <w:rFonts w:hint="eastAsia" w:ascii="宋体" w:hAnsi="宋体" w:eastAsia="宋体" w:cs="宋体"/>
          <w:color w:val="auto"/>
          <w:spacing w:val="0"/>
          <w:w w:val="100"/>
          <w:position w:val="0"/>
          <w:sz w:val="21"/>
          <w:szCs w:val="21"/>
          <w:highlight w:val="none"/>
          <w:lang w:val="en-US" w:eastAsia="zh-CN"/>
        </w:rPr>
        <w:instrText xml:space="preserve"> = 4 \* GB3 \* MERGEFORMAT </w:instrText>
      </w:r>
      <w:r>
        <w:rPr>
          <w:rFonts w:hint="eastAsia" w:ascii="宋体" w:hAnsi="宋体" w:eastAsia="宋体" w:cs="宋体"/>
          <w:color w:val="auto"/>
          <w:spacing w:val="0"/>
          <w:w w:val="100"/>
          <w:position w:val="0"/>
          <w:sz w:val="21"/>
          <w:szCs w:val="21"/>
          <w:highlight w:val="none"/>
          <w:lang w:val="en-US" w:eastAsia="zh-CN"/>
        </w:rPr>
        <w:fldChar w:fldCharType="separate"/>
      </w:r>
      <w:r>
        <w:rPr>
          <w:rFonts w:hint="eastAsia" w:ascii="宋体" w:hAnsi="宋体" w:eastAsia="宋体" w:cs="宋体"/>
          <w:color w:val="auto"/>
          <w:sz w:val="21"/>
          <w:szCs w:val="21"/>
          <w:highlight w:val="none"/>
        </w:rPr>
        <w:t>④</w:t>
      </w:r>
      <w:r>
        <w:rPr>
          <w:rFonts w:hint="eastAsia" w:ascii="宋体" w:hAnsi="宋体" w:eastAsia="宋体" w:cs="宋体"/>
          <w:color w:val="auto"/>
          <w:spacing w:val="0"/>
          <w:w w:val="100"/>
          <w:position w:val="0"/>
          <w:sz w:val="21"/>
          <w:szCs w:val="21"/>
          <w:highlight w:val="none"/>
          <w:lang w:val="en-US" w:eastAsia="zh-CN"/>
        </w:rPr>
        <w:fldChar w:fldCharType="end"/>
      </w:r>
      <w:r>
        <w:rPr>
          <w:rFonts w:hint="eastAsia" w:ascii="宋体" w:hAnsi="宋体" w:eastAsia="宋体" w:cs="宋体"/>
          <w:color w:val="auto"/>
          <w:spacing w:val="0"/>
          <w:w w:val="100"/>
          <w:position w:val="0"/>
          <w:sz w:val="21"/>
          <w:szCs w:val="21"/>
          <w:highlight w:val="none"/>
          <w:lang w:val="en-US" w:eastAsia="zh-CN"/>
        </w:rPr>
        <w:t>不履行合同义务或者履行合同义务不符合约定，经征集人请求履行后仍不履行或者仍未按约定履行的；</w:t>
      </w:r>
    </w:p>
    <w:p w14:paraId="3691BBB4">
      <w:pPr>
        <w:pStyle w:val="36"/>
        <w:keepNext w:val="0"/>
        <w:keepLines w:val="0"/>
        <w:pageBreakBefore w:val="0"/>
        <w:widowControl w:val="0"/>
        <w:shd w:val="clear" w:color="auto" w:fill="auto"/>
        <w:kinsoku/>
        <w:wordWrap/>
        <w:overflowPunct/>
        <w:topLinePunct w:val="0"/>
        <w:autoSpaceDE/>
        <w:autoSpaceDN/>
        <w:bidi w:val="0"/>
        <w:adjustRightInd/>
        <w:snapToGrid/>
        <w:spacing w:before="0" w:after="100" w:line="380" w:lineRule="exact"/>
        <w:ind w:left="0" w:right="0" w:firstLine="420" w:firstLineChars="200"/>
        <w:jc w:val="left"/>
        <w:textAlignment w:val="auto"/>
        <w:rPr>
          <w:rFonts w:hint="eastAsia" w:ascii="宋体" w:hAnsi="宋体" w:eastAsia="宋体" w:cs="宋体"/>
          <w:color w:val="auto"/>
          <w:spacing w:val="0"/>
          <w:w w:val="100"/>
          <w:position w:val="0"/>
          <w:sz w:val="21"/>
          <w:szCs w:val="21"/>
          <w:highlight w:val="none"/>
          <w:lang w:val="en-US" w:eastAsia="zh-CN"/>
        </w:rPr>
      </w:pPr>
      <w:r>
        <w:rPr>
          <w:rFonts w:hint="eastAsia" w:ascii="宋体" w:hAnsi="宋体" w:eastAsia="宋体" w:cs="宋体"/>
          <w:color w:val="auto"/>
          <w:spacing w:val="0"/>
          <w:w w:val="100"/>
          <w:position w:val="0"/>
          <w:sz w:val="21"/>
          <w:szCs w:val="21"/>
          <w:highlight w:val="none"/>
          <w:lang w:val="en-US" w:eastAsia="zh-CN"/>
        </w:rPr>
        <w:fldChar w:fldCharType="begin"/>
      </w:r>
      <w:r>
        <w:rPr>
          <w:rFonts w:hint="eastAsia" w:ascii="宋体" w:hAnsi="宋体" w:eastAsia="宋体" w:cs="宋体"/>
          <w:color w:val="auto"/>
          <w:spacing w:val="0"/>
          <w:w w:val="100"/>
          <w:position w:val="0"/>
          <w:sz w:val="21"/>
          <w:szCs w:val="21"/>
          <w:highlight w:val="none"/>
          <w:lang w:val="en-US" w:eastAsia="zh-CN"/>
        </w:rPr>
        <w:instrText xml:space="preserve"> = 5 \* GB3 \* MERGEFORMAT </w:instrText>
      </w:r>
      <w:r>
        <w:rPr>
          <w:rFonts w:hint="eastAsia" w:ascii="宋体" w:hAnsi="宋体" w:eastAsia="宋体" w:cs="宋体"/>
          <w:color w:val="auto"/>
          <w:spacing w:val="0"/>
          <w:w w:val="100"/>
          <w:position w:val="0"/>
          <w:sz w:val="21"/>
          <w:szCs w:val="21"/>
          <w:highlight w:val="none"/>
          <w:lang w:val="en-US" w:eastAsia="zh-CN"/>
        </w:rPr>
        <w:fldChar w:fldCharType="separate"/>
      </w:r>
      <w:r>
        <w:rPr>
          <w:rFonts w:hint="eastAsia" w:ascii="宋体" w:hAnsi="宋体" w:eastAsia="宋体" w:cs="宋体"/>
          <w:color w:val="auto"/>
          <w:sz w:val="21"/>
          <w:szCs w:val="21"/>
          <w:highlight w:val="none"/>
        </w:rPr>
        <w:t>⑤</w:t>
      </w:r>
      <w:r>
        <w:rPr>
          <w:rFonts w:hint="eastAsia" w:ascii="宋体" w:hAnsi="宋体" w:eastAsia="宋体" w:cs="宋体"/>
          <w:color w:val="auto"/>
          <w:spacing w:val="0"/>
          <w:w w:val="100"/>
          <w:position w:val="0"/>
          <w:sz w:val="21"/>
          <w:szCs w:val="21"/>
          <w:highlight w:val="none"/>
          <w:lang w:val="en-US" w:eastAsia="zh-CN"/>
        </w:rPr>
        <w:fldChar w:fldCharType="end"/>
      </w:r>
      <w:r>
        <w:rPr>
          <w:rFonts w:hint="eastAsia" w:ascii="宋体" w:hAnsi="宋体" w:eastAsia="宋体" w:cs="宋体"/>
          <w:color w:val="auto"/>
          <w:spacing w:val="0"/>
          <w:w w:val="100"/>
          <w:position w:val="0"/>
          <w:sz w:val="21"/>
          <w:szCs w:val="21"/>
          <w:highlight w:val="none"/>
          <w:lang w:val="en-US" w:eastAsia="zh-CN"/>
        </w:rPr>
        <w:t>框架协议有效期内，因违法行为被禁止或限制参加政府采购活动的；</w:t>
      </w:r>
    </w:p>
    <w:p w14:paraId="756D86D8">
      <w:pPr>
        <w:pStyle w:val="36"/>
        <w:keepNext w:val="0"/>
        <w:keepLines w:val="0"/>
        <w:pageBreakBefore w:val="0"/>
        <w:widowControl w:val="0"/>
        <w:shd w:val="clear" w:color="auto" w:fill="auto"/>
        <w:kinsoku/>
        <w:wordWrap/>
        <w:overflowPunct/>
        <w:topLinePunct w:val="0"/>
        <w:autoSpaceDE/>
        <w:autoSpaceDN/>
        <w:bidi w:val="0"/>
        <w:adjustRightInd/>
        <w:snapToGrid/>
        <w:spacing w:before="0" w:after="100" w:line="380" w:lineRule="exact"/>
        <w:ind w:left="0" w:right="0" w:firstLine="420" w:firstLineChars="200"/>
        <w:jc w:val="left"/>
        <w:textAlignment w:val="auto"/>
        <w:rPr>
          <w:rFonts w:hint="eastAsia" w:ascii="宋体" w:hAnsi="宋体" w:eastAsia="宋体" w:cs="宋体"/>
          <w:color w:val="auto"/>
          <w:spacing w:val="0"/>
          <w:w w:val="100"/>
          <w:position w:val="0"/>
          <w:sz w:val="21"/>
          <w:szCs w:val="21"/>
          <w:highlight w:val="none"/>
          <w:lang w:val="en-US" w:eastAsia="zh-CN"/>
        </w:rPr>
      </w:pPr>
      <w:r>
        <w:rPr>
          <w:rFonts w:hint="eastAsia" w:ascii="宋体" w:hAnsi="宋体" w:eastAsia="宋体" w:cs="宋体"/>
          <w:color w:val="auto"/>
          <w:spacing w:val="0"/>
          <w:w w:val="100"/>
          <w:position w:val="0"/>
          <w:sz w:val="21"/>
          <w:szCs w:val="21"/>
          <w:highlight w:val="none"/>
          <w:lang w:val="en-US" w:eastAsia="zh-CN"/>
        </w:rPr>
        <w:fldChar w:fldCharType="begin"/>
      </w:r>
      <w:r>
        <w:rPr>
          <w:rFonts w:hint="eastAsia" w:ascii="宋体" w:hAnsi="宋体" w:eastAsia="宋体" w:cs="宋体"/>
          <w:color w:val="auto"/>
          <w:spacing w:val="0"/>
          <w:w w:val="100"/>
          <w:position w:val="0"/>
          <w:sz w:val="21"/>
          <w:szCs w:val="21"/>
          <w:highlight w:val="none"/>
          <w:lang w:val="en-US" w:eastAsia="zh-CN"/>
        </w:rPr>
        <w:instrText xml:space="preserve"> = 6 \* GB3 \* MERGEFORMAT </w:instrText>
      </w:r>
      <w:r>
        <w:rPr>
          <w:rFonts w:hint="eastAsia" w:ascii="宋体" w:hAnsi="宋体" w:eastAsia="宋体" w:cs="宋体"/>
          <w:color w:val="auto"/>
          <w:spacing w:val="0"/>
          <w:w w:val="100"/>
          <w:position w:val="0"/>
          <w:sz w:val="21"/>
          <w:szCs w:val="21"/>
          <w:highlight w:val="none"/>
          <w:lang w:val="en-US" w:eastAsia="zh-CN"/>
        </w:rPr>
        <w:fldChar w:fldCharType="separate"/>
      </w:r>
      <w:r>
        <w:rPr>
          <w:rFonts w:hint="eastAsia" w:ascii="宋体" w:hAnsi="宋体" w:eastAsia="宋体" w:cs="宋体"/>
          <w:color w:val="auto"/>
          <w:sz w:val="21"/>
          <w:szCs w:val="21"/>
          <w:highlight w:val="none"/>
        </w:rPr>
        <w:t>⑥</w:t>
      </w:r>
      <w:r>
        <w:rPr>
          <w:rFonts w:hint="eastAsia" w:ascii="宋体" w:hAnsi="宋体" w:eastAsia="宋体" w:cs="宋体"/>
          <w:color w:val="auto"/>
          <w:spacing w:val="0"/>
          <w:w w:val="100"/>
          <w:position w:val="0"/>
          <w:sz w:val="21"/>
          <w:szCs w:val="21"/>
          <w:highlight w:val="none"/>
          <w:lang w:val="en-US" w:eastAsia="zh-CN"/>
        </w:rPr>
        <w:fldChar w:fldCharType="end"/>
      </w:r>
      <w:r>
        <w:rPr>
          <w:rFonts w:hint="eastAsia" w:ascii="宋体" w:hAnsi="宋体" w:eastAsia="宋体" w:cs="宋体"/>
          <w:color w:val="auto"/>
          <w:spacing w:val="0"/>
          <w:w w:val="100"/>
          <w:position w:val="0"/>
          <w:sz w:val="21"/>
          <w:szCs w:val="21"/>
          <w:highlight w:val="none"/>
          <w:lang w:val="en-US" w:eastAsia="zh-CN"/>
        </w:rPr>
        <w:t>入围供应商的组织机构、经营、财务状况发生较大变化，可能造成不能履行框架协议或合同、无法按照征集文件要求提交履约保证金的。</w:t>
      </w:r>
    </w:p>
    <w:p w14:paraId="286AE527">
      <w:pPr>
        <w:pStyle w:val="36"/>
        <w:keepNext w:val="0"/>
        <w:keepLines w:val="0"/>
        <w:pageBreakBefore w:val="0"/>
        <w:widowControl w:val="0"/>
        <w:shd w:val="clear" w:color="auto" w:fill="auto"/>
        <w:kinsoku/>
        <w:wordWrap/>
        <w:overflowPunct/>
        <w:topLinePunct w:val="0"/>
        <w:autoSpaceDE/>
        <w:autoSpaceDN/>
        <w:bidi w:val="0"/>
        <w:adjustRightInd/>
        <w:snapToGrid/>
        <w:spacing w:before="0" w:after="100" w:line="380" w:lineRule="exact"/>
        <w:ind w:left="0" w:right="0" w:firstLine="420" w:firstLineChars="200"/>
        <w:jc w:val="left"/>
        <w:textAlignment w:val="auto"/>
        <w:rPr>
          <w:rFonts w:hint="eastAsia" w:ascii="宋体" w:hAnsi="宋体" w:eastAsia="宋体" w:cs="宋体"/>
          <w:color w:val="auto"/>
          <w:spacing w:val="0"/>
          <w:w w:val="100"/>
          <w:position w:val="0"/>
          <w:sz w:val="21"/>
          <w:szCs w:val="21"/>
          <w:highlight w:val="none"/>
          <w:lang w:val="en-US" w:eastAsia="zh-CN"/>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2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⑵</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pacing w:val="0"/>
          <w:w w:val="100"/>
          <w:position w:val="0"/>
          <w:sz w:val="21"/>
          <w:szCs w:val="21"/>
          <w:highlight w:val="none"/>
          <w:lang w:val="en-US" w:eastAsia="zh-CN"/>
        </w:rPr>
        <w:t>入围供应商的补充</w:t>
      </w:r>
    </w:p>
    <w:p w14:paraId="45587576">
      <w:pPr>
        <w:keepNext w:val="0"/>
        <w:keepLines w:val="0"/>
        <w:pageBreakBefore w:val="0"/>
        <w:widowControl w:val="0"/>
        <w:kinsoku/>
        <w:wordWrap/>
        <w:overflowPunct/>
        <w:topLinePunct w:val="0"/>
        <w:autoSpaceDE/>
        <w:autoSpaceDN/>
        <w:bidi w:val="0"/>
        <w:adjustRightInd/>
        <w:snapToGrid/>
        <w:spacing w:line="380" w:lineRule="exact"/>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pacing w:val="0"/>
          <w:w w:val="100"/>
          <w:position w:val="0"/>
          <w:sz w:val="21"/>
          <w:szCs w:val="21"/>
          <w:highlight w:val="none"/>
          <w:lang w:val="en-US" w:eastAsia="zh-CN"/>
        </w:rPr>
        <w:fldChar w:fldCharType="begin"/>
      </w:r>
      <w:r>
        <w:rPr>
          <w:rFonts w:hint="eastAsia" w:ascii="宋体" w:hAnsi="宋体" w:eastAsia="宋体" w:cs="宋体"/>
          <w:color w:val="auto"/>
          <w:spacing w:val="0"/>
          <w:w w:val="100"/>
          <w:position w:val="0"/>
          <w:sz w:val="21"/>
          <w:szCs w:val="21"/>
          <w:highlight w:val="none"/>
          <w:lang w:val="en-US" w:eastAsia="zh-CN"/>
        </w:rPr>
        <w:instrText xml:space="preserve"> = 1 \* GB3 \* MERGEFORMAT </w:instrText>
      </w:r>
      <w:r>
        <w:rPr>
          <w:rFonts w:hint="eastAsia" w:ascii="宋体" w:hAnsi="宋体" w:eastAsia="宋体" w:cs="宋体"/>
          <w:color w:val="auto"/>
          <w:spacing w:val="0"/>
          <w:w w:val="100"/>
          <w:position w:val="0"/>
          <w:sz w:val="21"/>
          <w:szCs w:val="21"/>
          <w:highlight w:val="none"/>
          <w:lang w:val="en-US" w:eastAsia="zh-CN"/>
        </w:rPr>
        <w:fldChar w:fldCharType="separate"/>
      </w:r>
      <w:r>
        <w:rPr>
          <w:rFonts w:hint="eastAsia" w:ascii="宋体" w:hAnsi="宋体" w:eastAsia="宋体" w:cs="宋体"/>
          <w:color w:val="auto"/>
          <w:sz w:val="21"/>
          <w:szCs w:val="21"/>
          <w:highlight w:val="none"/>
        </w:rPr>
        <w:t>①</w:t>
      </w:r>
      <w:r>
        <w:rPr>
          <w:rFonts w:hint="eastAsia" w:ascii="宋体" w:hAnsi="宋体" w:eastAsia="宋体" w:cs="宋体"/>
          <w:color w:val="auto"/>
          <w:spacing w:val="0"/>
          <w:w w:val="100"/>
          <w:position w:val="0"/>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在框架协议有效期内，除单个分标内剩余供应商不足1家的情况外，不再补充征集入围供应商。</w:t>
      </w:r>
    </w:p>
    <w:p w14:paraId="5EC02F9B">
      <w:pPr>
        <w:keepNext w:val="0"/>
        <w:keepLines w:val="0"/>
        <w:pageBreakBefore w:val="0"/>
        <w:widowControl w:val="0"/>
        <w:kinsoku/>
        <w:wordWrap/>
        <w:overflowPunct/>
        <w:topLinePunct w:val="0"/>
        <w:autoSpaceDE/>
        <w:autoSpaceDN/>
        <w:bidi w:val="0"/>
        <w:adjustRightInd/>
        <w:snapToGrid/>
        <w:spacing w:line="380" w:lineRule="exact"/>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②</w:t>
      </w:r>
      <w:r>
        <w:rPr>
          <w:rFonts w:hint="eastAsia" w:ascii="宋体" w:hAnsi="宋体" w:eastAsia="宋体" w:cs="宋体"/>
          <w:color w:val="auto"/>
          <w:sz w:val="21"/>
          <w:szCs w:val="21"/>
          <w:highlight w:val="none"/>
          <w:lang w:val="en-US" w:eastAsia="zh-CN"/>
        </w:rPr>
        <w:t>如确需补充征集入围供应商，将按本次征集程序补充入围供应商数量到本次征集同样数量，被清退的供应商不得参加补充征集，补充征集的框架协议有效期与原框架协议有效期剩余时间一致</w:t>
      </w:r>
      <w:r>
        <w:rPr>
          <w:rFonts w:hint="eastAsia" w:ascii="宋体" w:hAnsi="宋体" w:cs="宋体"/>
          <w:color w:val="auto"/>
          <w:sz w:val="21"/>
          <w:szCs w:val="21"/>
          <w:highlight w:val="none"/>
          <w:lang w:val="en-US" w:eastAsia="zh-CN"/>
        </w:rPr>
        <w:t>。</w:t>
      </w:r>
    </w:p>
    <w:p w14:paraId="1FCB10FD">
      <w:pPr>
        <w:pStyle w:val="36"/>
        <w:keepNext w:val="0"/>
        <w:keepLines w:val="0"/>
        <w:pageBreakBefore w:val="0"/>
        <w:widowControl w:val="0"/>
        <w:shd w:val="clear" w:color="auto" w:fill="auto"/>
        <w:kinsoku/>
        <w:wordWrap/>
        <w:overflowPunct/>
        <w:topLinePunct w:val="0"/>
        <w:autoSpaceDE/>
        <w:autoSpaceDN/>
        <w:bidi w:val="0"/>
        <w:adjustRightInd/>
        <w:snapToGrid/>
        <w:spacing w:before="0" w:after="100" w:line="380" w:lineRule="exact"/>
        <w:ind w:left="0" w:right="0" w:firstLine="0"/>
        <w:jc w:val="left"/>
        <w:textAlignment w:val="auto"/>
        <w:rPr>
          <w:rFonts w:hint="eastAsia" w:ascii="宋体" w:hAnsi="宋体" w:eastAsia="宋体" w:cs="宋体"/>
          <w:color w:val="auto"/>
          <w:spacing w:val="0"/>
          <w:w w:val="100"/>
          <w:position w:val="0"/>
          <w:sz w:val="21"/>
          <w:szCs w:val="21"/>
          <w:highlight w:val="none"/>
          <w:lang w:val="en-US" w:eastAsia="zh-CN"/>
        </w:rPr>
      </w:pPr>
      <w:r>
        <w:rPr>
          <w:rFonts w:hint="eastAsia" w:ascii="宋体" w:hAnsi="宋体" w:eastAsia="宋体" w:cs="宋体"/>
          <w:color w:val="auto"/>
          <w:spacing w:val="0"/>
          <w:w w:val="100"/>
          <w:position w:val="0"/>
          <w:sz w:val="21"/>
          <w:szCs w:val="21"/>
          <w:highlight w:val="none"/>
          <w:lang w:val="en-US" w:eastAsia="zh-CN"/>
        </w:rPr>
        <w:t>5、服务效率</w:t>
      </w:r>
    </w:p>
    <w:p w14:paraId="6C4EE3DF">
      <w:pPr>
        <w:pStyle w:val="8"/>
        <w:keepNext w:val="0"/>
        <w:keepLines w:val="0"/>
        <w:pageBreakBefore w:val="0"/>
        <w:widowControl w:val="0"/>
        <w:numPr>
          <w:ilvl w:val="0"/>
          <w:numId w:val="0"/>
        </w:numPr>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pacing w:val="-2"/>
          <w:sz w:val="21"/>
          <w:szCs w:val="21"/>
          <w:highlight w:val="none"/>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1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⑴</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Cs w:val="21"/>
          <w:highlight w:val="none"/>
        </w:rPr>
        <w:t>供应商接到</w:t>
      </w:r>
      <w:r>
        <w:rPr>
          <w:rFonts w:hint="eastAsia" w:hAnsi="宋体" w:cs="宋体"/>
          <w:color w:val="auto"/>
          <w:szCs w:val="21"/>
          <w:highlight w:val="none"/>
          <w:lang w:eastAsia="zh-CN"/>
        </w:rPr>
        <w:t>征集人</w:t>
      </w:r>
      <w:r>
        <w:rPr>
          <w:rFonts w:hint="eastAsia" w:ascii="宋体" w:hAnsi="宋体" w:eastAsia="宋体" w:cs="宋体"/>
          <w:color w:val="auto"/>
          <w:szCs w:val="21"/>
          <w:highlight w:val="none"/>
        </w:rPr>
        <w:t>委托的任务后须</w:t>
      </w:r>
      <w:r>
        <w:rPr>
          <w:rFonts w:hint="eastAsia" w:ascii="宋体" w:hAnsi="宋体" w:eastAsia="宋体" w:cs="宋体"/>
          <w:color w:val="auto"/>
          <w:szCs w:val="21"/>
          <w:highlight w:val="none"/>
          <w:u w:val="single"/>
          <w:lang w:val="en-US" w:eastAsia="zh-CN"/>
        </w:rPr>
        <w:t xml:space="preserve"> </w:t>
      </w:r>
      <w:r>
        <w:rPr>
          <w:rFonts w:hint="eastAsia"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分钟内响应，</w:t>
      </w:r>
      <w:r>
        <w:rPr>
          <w:rFonts w:hint="eastAsia" w:ascii="宋体" w:hAnsi="宋体" w:eastAsia="宋体" w:cs="宋体"/>
          <w:color w:val="auto"/>
          <w:szCs w:val="21"/>
          <w:highlight w:val="none"/>
          <w:u w:val="single"/>
          <w:lang w:val="en-US" w:eastAsia="zh-CN"/>
        </w:rPr>
        <w:t xml:space="preserve">  </w:t>
      </w:r>
      <w:r>
        <w:rPr>
          <w:rFonts w:hint="eastAsia"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小时内到达</w:t>
      </w:r>
      <w:r>
        <w:rPr>
          <w:rFonts w:hint="eastAsia" w:hAnsi="宋体" w:cs="宋体"/>
          <w:color w:val="auto"/>
          <w:szCs w:val="21"/>
          <w:highlight w:val="none"/>
          <w:lang w:eastAsia="zh-CN"/>
        </w:rPr>
        <w:t>征集人</w:t>
      </w:r>
      <w:r>
        <w:rPr>
          <w:rFonts w:hint="eastAsia" w:ascii="宋体" w:hAnsi="宋体" w:eastAsia="宋体" w:cs="宋体"/>
          <w:color w:val="auto"/>
          <w:szCs w:val="21"/>
          <w:highlight w:val="none"/>
        </w:rPr>
        <w:t>处接收项目资料，并在</w:t>
      </w:r>
      <w:r>
        <w:rPr>
          <w:rFonts w:hint="eastAsia" w:ascii="宋体" w:hAnsi="宋体" w:eastAsia="宋体" w:cs="宋体"/>
          <w:color w:val="auto"/>
          <w:szCs w:val="21"/>
          <w:highlight w:val="none"/>
          <w:u w:val="single"/>
          <w:lang w:val="en-US" w:eastAsia="zh-CN"/>
        </w:rPr>
        <w:t xml:space="preserve"> </w:t>
      </w:r>
      <w:r>
        <w:rPr>
          <w:rFonts w:hint="eastAsia"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小时内开展实质性工作</w:t>
      </w:r>
      <w:r>
        <w:rPr>
          <w:rFonts w:hint="eastAsia" w:ascii="宋体" w:hAnsi="宋体" w:eastAsia="宋体" w:cs="宋体"/>
          <w:color w:val="auto"/>
          <w:spacing w:val="-2"/>
          <w:szCs w:val="21"/>
          <w:highlight w:val="none"/>
        </w:rPr>
        <w:t>。</w:t>
      </w:r>
    </w:p>
    <w:p w14:paraId="1442B5AC">
      <w:pPr>
        <w:pStyle w:val="8"/>
        <w:keepNext w:val="0"/>
        <w:keepLines w:val="0"/>
        <w:pageBreakBefore w:val="0"/>
        <w:widowControl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pacing w:val="-2"/>
          <w:sz w:val="21"/>
          <w:szCs w:val="21"/>
          <w:highlight w:val="none"/>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2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⑵</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pacing w:val="-2"/>
          <w:sz w:val="21"/>
          <w:szCs w:val="21"/>
          <w:highlight w:val="none"/>
        </w:rPr>
        <w:t>工程</w:t>
      </w:r>
      <w:r>
        <w:rPr>
          <w:rFonts w:hint="eastAsia" w:ascii="宋体" w:hAnsi="宋体" w:eastAsia="宋体" w:cs="宋体"/>
          <w:color w:val="auto"/>
          <w:spacing w:val="-2"/>
          <w:sz w:val="21"/>
          <w:szCs w:val="21"/>
          <w:highlight w:val="none"/>
          <w:lang w:val="zh-CN"/>
        </w:rPr>
        <w:t>概算、预算</w:t>
      </w:r>
      <w:r>
        <w:rPr>
          <w:rFonts w:hint="eastAsia" w:ascii="宋体" w:hAnsi="宋体" w:eastAsia="宋体" w:cs="宋体"/>
          <w:color w:val="auto"/>
          <w:spacing w:val="-2"/>
          <w:sz w:val="21"/>
          <w:szCs w:val="21"/>
          <w:highlight w:val="none"/>
          <w:lang w:val="en-US" w:eastAsia="zh-CN"/>
        </w:rPr>
        <w:t>评审</w:t>
      </w:r>
      <w:r>
        <w:rPr>
          <w:rFonts w:hint="eastAsia" w:ascii="宋体" w:hAnsi="宋体" w:eastAsia="宋体" w:cs="宋体"/>
          <w:color w:val="auto"/>
          <w:spacing w:val="-2"/>
          <w:sz w:val="21"/>
          <w:szCs w:val="21"/>
          <w:highlight w:val="none"/>
        </w:rPr>
        <w:t>时限要求：</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2772"/>
        <w:gridCol w:w="1720"/>
        <w:gridCol w:w="1580"/>
        <w:gridCol w:w="1406"/>
        <w:gridCol w:w="1723"/>
      </w:tblGrid>
      <w:tr w14:paraId="3A971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5" w:hRule="atLeast"/>
        </w:trPr>
        <w:tc>
          <w:tcPr>
            <w:tcW w:w="426" w:type="dxa"/>
            <w:noWrap w:val="0"/>
            <w:vAlign w:val="center"/>
          </w:tcPr>
          <w:p w14:paraId="3C7EC369">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序    号</w:t>
            </w:r>
          </w:p>
        </w:tc>
        <w:tc>
          <w:tcPr>
            <w:tcW w:w="2772" w:type="dxa"/>
            <w:noWrap w:val="0"/>
            <w:vAlign w:val="center"/>
          </w:tcPr>
          <w:p w14:paraId="3C3F4BC1">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eastAsia="zh-CN"/>
              </w:rPr>
              <w:t>工程概算、预算送审金额（</w:t>
            </w:r>
            <w:r>
              <w:rPr>
                <w:rFonts w:hint="eastAsia" w:ascii="宋体" w:hAnsi="宋体" w:eastAsia="宋体" w:cs="宋体"/>
                <w:bCs/>
                <w:color w:val="auto"/>
                <w:sz w:val="21"/>
                <w:szCs w:val="21"/>
                <w:highlight w:val="none"/>
                <w:lang w:val="en-US" w:eastAsia="zh-CN"/>
              </w:rPr>
              <w:t>万元</w:t>
            </w:r>
            <w:r>
              <w:rPr>
                <w:rFonts w:hint="eastAsia" w:ascii="宋体" w:hAnsi="宋体" w:eastAsia="宋体" w:cs="宋体"/>
                <w:bCs/>
                <w:color w:val="auto"/>
                <w:sz w:val="21"/>
                <w:szCs w:val="21"/>
                <w:highlight w:val="none"/>
                <w:lang w:eastAsia="zh-CN"/>
              </w:rPr>
              <w:t>）</w:t>
            </w:r>
          </w:p>
        </w:tc>
        <w:tc>
          <w:tcPr>
            <w:tcW w:w="1720" w:type="dxa"/>
            <w:noWrap w:val="0"/>
            <w:vAlign w:val="center"/>
          </w:tcPr>
          <w:p w14:paraId="0270BF78">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成交供应商</w:t>
            </w:r>
            <w:r>
              <w:rPr>
                <w:rFonts w:hint="eastAsia" w:ascii="宋体" w:hAnsi="宋体" w:eastAsia="宋体" w:cs="宋体"/>
                <w:bCs/>
                <w:color w:val="auto"/>
                <w:sz w:val="21"/>
                <w:szCs w:val="21"/>
                <w:highlight w:val="none"/>
                <w:lang w:eastAsia="zh-CN"/>
              </w:rPr>
              <w:t>签收项目资料到对送审资料完整性、合法性</w:t>
            </w:r>
            <w:r>
              <w:rPr>
                <w:rFonts w:hint="eastAsia" w:ascii="宋体" w:hAnsi="宋体" w:eastAsia="宋体" w:cs="宋体"/>
                <w:bCs/>
                <w:color w:val="auto"/>
                <w:sz w:val="21"/>
                <w:szCs w:val="21"/>
                <w:highlight w:val="none"/>
                <w:lang w:val="en-US" w:eastAsia="zh-CN"/>
              </w:rPr>
              <w:t>评审</w:t>
            </w:r>
            <w:r>
              <w:rPr>
                <w:rFonts w:hint="eastAsia" w:ascii="宋体" w:hAnsi="宋体" w:eastAsia="宋体" w:cs="宋体"/>
                <w:bCs/>
                <w:color w:val="auto"/>
                <w:sz w:val="21"/>
                <w:szCs w:val="21"/>
                <w:highlight w:val="none"/>
                <w:lang w:eastAsia="zh-CN"/>
              </w:rPr>
              <w:t>并提交书面意见给采购人的完成时限</w:t>
            </w:r>
          </w:p>
        </w:tc>
        <w:tc>
          <w:tcPr>
            <w:tcW w:w="1580" w:type="dxa"/>
            <w:noWrap w:val="0"/>
            <w:vAlign w:val="center"/>
          </w:tcPr>
          <w:p w14:paraId="7ECF7DDD">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成交供应商</w:t>
            </w:r>
            <w:r>
              <w:rPr>
                <w:rFonts w:hint="eastAsia" w:ascii="宋体" w:hAnsi="宋体" w:eastAsia="宋体" w:cs="宋体"/>
                <w:bCs/>
                <w:color w:val="auto"/>
                <w:sz w:val="21"/>
                <w:szCs w:val="21"/>
                <w:highlight w:val="none"/>
                <w:lang w:eastAsia="zh-CN"/>
              </w:rPr>
              <w:t>审核项目送审资料后到初审完成并提交书面</w:t>
            </w:r>
            <w:r>
              <w:rPr>
                <w:rFonts w:hint="eastAsia" w:ascii="宋体" w:hAnsi="宋体" w:eastAsia="宋体" w:cs="宋体"/>
                <w:bCs/>
                <w:color w:val="auto"/>
                <w:sz w:val="21"/>
                <w:szCs w:val="21"/>
                <w:highlight w:val="none"/>
                <w:lang w:val="en-US" w:eastAsia="zh-CN"/>
              </w:rPr>
              <w:t>评审</w:t>
            </w:r>
            <w:r>
              <w:rPr>
                <w:rFonts w:hint="eastAsia" w:ascii="宋体" w:hAnsi="宋体" w:eastAsia="宋体" w:cs="宋体"/>
                <w:bCs/>
                <w:color w:val="auto"/>
                <w:sz w:val="21"/>
                <w:szCs w:val="21"/>
                <w:highlight w:val="none"/>
                <w:lang w:eastAsia="zh-CN"/>
              </w:rPr>
              <w:t>结果给采购人的完成时限</w:t>
            </w:r>
          </w:p>
        </w:tc>
        <w:tc>
          <w:tcPr>
            <w:tcW w:w="1406" w:type="dxa"/>
            <w:noWrap w:val="0"/>
            <w:vAlign w:val="center"/>
          </w:tcPr>
          <w:p w14:paraId="69DAD86E">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成交供应商</w:t>
            </w:r>
            <w:r>
              <w:rPr>
                <w:rFonts w:hint="eastAsia" w:ascii="宋体" w:hAnsi="宋体" w:eastAsia="宋体" w:cs="宋体"/>
                <w:bCs/>
                <w:color w:val="auto"/>
                <w:sz w:val="21"/>
                <w:szCs w:val="21"/>
                <w:highlight w:val="none"/>
                <w:lang w:eastAsia="zh-CN"/>
              </w:rPr>
              <w:t>收到采购人反馈复核意见后修改的完成时限</w:t>
            </w:r>
          </w:p>
        </w:tc>
        <w:tc>
          <w:tcPr>
            <w:tcW w:w="1723" w:type="dxa"/>
            <w:noWrap w:val="0"/>
            <w:vAlign w:val="center"/>
          </w:tcPr>
          <w:p w14:paraId="6484A2C1">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成交供应商</w:t>
            </w:r>
            <w:r>
              <w:rPr>
                <w:rFonts w:hint="eastAsia" w:ascii="宋体" w:hAnsi="宋体" w:eastAsia="宋体" w:cs="宋体"/>
                <w:bCs/>
                <w:color w:val="auto"/>
                <w:sz w:val="21"/>
                <w:szCs w:val="21"/>
                <w:highlight w:val="none"/>
                <w:lang w:eastAsia="zh-CN"/>
              </w:rPr>
              <w:t>提交项目</w:t>
            </w:r>
            <w:r>
              <w:rPr>
                <w:rFonts w:hint="eastAsia" w:ascii="宋体" w:hAnsi="宋体" w:eastAsia="宋体" w:cs="宋体"/>
                <w:bCs/>
                <w:color w:val="auto"/>
                <w:sz w:val="21"/>
                <w:szCs w:val="21"/>
                <w:highlight w:val="none"/>
                <w:lang w:val="en-US" w:eastAsia="zh-CN"/>
              </w:rPr>
              <w:t>评审</w:t>
            </w:r>
            <w:r>
              <w:rPr>
                <w:rFonts w:hint="eastAsia" w:ascii="宋体" w:hAnsi="宋体" w:eastAsia="宋体" w:cs="宋体"/>
                <w:bCs/>
                <w:color w:val="auto"/>
                <w:sz w:val="21"/>
                <w:szCs w:val="21"/>
                <w:highlight w:val="none"/>
                <w:lang w:eastAsia="zh-CN"/>
              </w:rPr>
              <w:t>报告、收集、汇总、装订</w:t>
            </w:r>
            <w:r>
              <w:rPr>
                <w:rFonts w:hint="eastAsia" w:ascii="宋体" w:hAnsi="宋体" w:eastAsia="宋体" w:cs="宋体"/>
                <w:bCs/>
                <w:color w:val="auto"/>
                <w:sz w:val="21"/>
                <w:szCs w:val="21"/>
                <w:highlight w:val="none"/>
                <w:lang w:val="en-US" w:eastAsia="zh-CN"/>
              </w:rPr>
              <w:t>评审</w:t>
            </w:r>
            <w:r>
              <w:rPr>
                <w:rFonts w:hint="eastAsia" w:ascii="宋体" w:hAnsi="宋体" w:eastAsia="宋体" w:cs="宋体"/>
                <w:bCs/>
                <w:color w:val="auto"/>
                <w:sz w:val="21"/>
                <w:szCs w:val="21"/>
                <w:highlight w:val="none"/>
                <w:lang w:val="zh-CN" w:eastAsia="zh-CN"/>
              </w:rPr>
              <w:t>概算、预算</w:t>
            </w:r>
            <w:r>
              <w:rPr>
                <w:rFonts w:hint="eastAsia" w:ascii="宋体" w:hAnsi="宋体" w:eastAsia="宋体" w:cs="宋体"/>
                <w:bCs/>
                <w:color w:val="auto"/>
                <w:sz w:val="21"/>
                <w:szCs w:val="21"/>
                <w:highlight w:val="none"/>
                <w:lang w:eastAsia="zh-CN"/>
              </w:rPr>
              <w:t>资料的完成时限</w:t>
            </w:r>
          </w:p>
        </w:tc>
      </w:tr>
      <w:tr w14:paraId="64EDD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426" w:type="dxa"/>
            <w:noWrap w:val="0"/>
            <w:vAlign w:val="center"/>
          </w:tcPr>
          <w:p w14:paraId="6F2EB8B4">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1</w:t>
            </w:r>
          </w:p>
        </w:tc>
        <w:tc>
          <w:tcPr>
            <w:tcW w:w="2772" w:type="dxa"/>
            <w:noWrap w:val="0"/>
            <w:vAlign w:val="top"/>
          </w:tcPr>
          <w:p w14:paraId="373A6936">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500</w:t>
            </w:r>
            <w:r>
              <w:rPr>
                <w:rFonts w:hint="eastAsia" w:ascii="宋体" w:hAnsi="宋体" w:eastAsia="宋体" w:cs="宋体"/>
                <w:bCs/>
                <w:color w:val="auto"/>
                <w:sz w:val="21"/>
                <w:szCs w:val="21"/>
                <w:highlight w:val="none"/>
                <w:lang w:eastAsia="zh-CN"/>
              </w:rPr>
              <w:t>以下（含</w:t>
            </w:r>
            <w:r>
              <w:rPr>
                <w:rFonts w:hint="eastAsia" w:ascii="宋体" w:hAnsi="宋体" w:eastAsia="宋体" w:cs="宋体"/>
                <w:bCs/>
                <w:color w:val="auto"/>
                <w:sz w:val="21"/>
                <w:szCs w:val="21"/>
                <w:highlight w:val="none"/>
                <w:lang w:val="en-US" w:eastAsia="zh-CN"/>
              </w:rPr>
              <w:t>500</w:t>
            </w:r>
            <w:r>
              <w:rPr>
                <w:rFonts w:hint="eastAsia" w:ascii="宋体" w:hAnsi="宋体" w:eastAsia="宋体" w:cs="宋体"/>
                <w:bCs/>
                <w:color w:val="auto"/>
                <w:sz w:val="21"/>
                <w:szCs w:val="21"/>
                <w:highlight w:val="none"/>
                <w:lang w:eastAsia="zh-CN"/>
              </w:rPr>
              <w:t>）</w:t>
            </w:r>
          </w:p>
        </w:tc>
        <w:tc>
          <w:tcPr>
            <w:tcW w:w="1720" w:type="dxa"/>
            <w:noWrap w:val="0"/>
            <w:vAlign w:val="center"/>
          </w:tcPr>
          <w:p w14:paraId="23C2688E">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1日历天</w:t>
            </w:r>
          </w:p>
        </w:tc>
        <w:tc>
          <w:tcPr>
            <w:tcW w:w="1580" w:type="dxa"/>
            <w:noWrap w:val="0"/>
            <w:vAlign w:val="center"/>
          </w:tcPr>
          <w:p w14:paraId="3593110A">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7</w:t>
            </w:r>
            <w:r>
              <w:rPr>
                <w:rFonts w:hint="eastAsia" w:ascii="宋体" w:hAnsi="宋体" w:eastAsia="宋体" w:cs="宋体"/>
                <w:bCs/>
                <w:color w:val="auto"/>
                <w:sz w:val="21"/>
                <w:szCs w:val="21"/>
                <w:highlight w:val="none"/>
                <w:lang w:eastAsia="zh-CN"/>
              </w:rPr>
              <w:t>日历天</w:t>
            </w:r>
          </w:p>
        </w:tc>
        <w:tc>
          <w:tcPr>
            <w:tcW w:w="1406" w:type="dxa"/>
            <w:noWrap w:val="0"/>
            <w:vAlign w:val="center"/>
          </w:tcPr>
          <w:p w14:paraId="46A495A9">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c>
          <w:tcPr>
            <w:tcW w:w="1723" w:type="dxa"/>
            <w:noWrap w:val="0"/>
            <w:vAlign w:val="center"/>
          </w:tcPr>
          <w:p w14:paraId="5D8C4690">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r>
      <w:tr w14:paraId="2C440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426" w:type="dxa"/>
            <w:noWrap w:val="0"/>
            <w:vAlign w:val="center"/>
          </w:tcPr>
          <w:p w14:paraId="7608C6DE">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w:t>
            </w:r>
          </w:p>
        </w:tc>
        <w:tc>
          <w:tcPr>
            <w:tcW w:w="2772" w:type="dxa"/>
            <w:noWrap w:val="0"/>
            <w:vAlign w:val="top"/>
          </w:tcPr>
          <w:p w14:paraId="5B6A7B41">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500以上</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1000以下</w:t>
            </w:r>
            <w:r>
              <w:rPr>
                <w:rFonts w:hint="eastAsia" w:ascii="宋体" w:hAnsi="宋体" w:eastAsia="宋体" w:cs="宋体"/>
                <w:bCs/>
                <w:color w:val="auto"/>
                <w:sz w:val="21"/>
                <w:szCs w:val="21"/>
                <w:highlight w:val="none"/>
                <w:lang w:eastAsia="zh-CN"/>
              </w:rPr>
              <w:t>（含</w:t>
            </w:r>
            <w:r>
              <w:rPr>
                <w:rFonts w:hint="eastAsia" w:ascii="宋体" w:hAnsi="宋体" w:eastAsia="宋体" w:cs="宋体"/>
                <w:bCs/>
                <w:color w:val="auto"/>
                <w:sz w:val="21"/>
                <w:szCs w:val="21"/>
                <w:highlight w:val="none"/>
                <w:lang w:val="en-US" w:eastAsia="zh-CN"/>
              </w:rPr>
              <w:t>1000</w:t>
            </w:r>
            <w:r>
              <w:rPr>
                <w:rFonts w:hint="eastAsia" w:ascii="宋体" w:hAnsi="宋体" w:eastAsia="宋体" w:cs="宋体"/>
                <w:bCs/>
                <w:color w:val="auto"/>
                <w:sz w:val="21"/>
                <w:szCs w:val="21"/>
                <w:highlight w:val="none"/>
                <w:lang w:eastAsia="zh-CN"/>
              </w:rPr>
              <w:t>）</w:t>
            </w:r>
          </w:p>
        </w:tc>
        <w:tc>
          <w:tcPr>
            <w:tcW w:w="1720" w:type="dxa"/>
            <w:noWrap w:val="0"/>
            <w:vAlign w:val="center"/>
          </w:tcPr>
          <w:p w14:paraId="516D9B83">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c>
          <w:tcPr>
            <w:tcW w:w="1580" w:type="dxa"/>
            <w:noWrap w:val="0"/>
            <w:vAlign w:val="center"/>
          </w:tcPr>
          <w:p w14:paraId="38FDF8CE">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7日历天</w:t>
            </w:r>
          </w:p>
        </w:tc>
        <w:tc>
          <w:tcPr>
            <w:tcW w:w="1406" w:type="dxa"/>
            <w:noWrap w:val="0"/>
            <w:vAlign w:val="center"/>
          </w:tcPr>
          <w:p w14:paraId="057F0012">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c>
          <w:tcPr>
            <w:tcW w:w="1723" w:type="dxa"/>
            <w:noWrap w:val="0"/>
            <w:vAlign w:val="center"/>
          </w:tcPr>
          <w:p w14:paraId="05445DAB">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r>
      <w:tr w14:paraId="71688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426" w:type="dxa"/>
            <w:noWrap w:val="0"/>
            <w:vAlign w:val="center"/>
          </w:tcPr>
          <w:p w14:paraId="2E788AC8">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3</w:t>
            </w:r>
          </w:p>
        </w:tc>
        <w:tc>
          <w:tcPr>
            <w:tcW w:w="2772" w:type="dxa"/>
            <w:noWrap w:val="0"/>
            <w:vAlign w:val="top"/>
          </w:tcPr>
          <w:p w14:paraId="30927066">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1000以上</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5</w:t>
            </w:r>
            <w:r>
              <w:rPr>
                <w:rFonts w:hint="eastAsia" w:ascii="宋体" w:hAnsi="宋体" w:eastAsia="宋体" w:cs="宋体"/>
                <w:bCs/>
                <w:color w:val="auto"/>
                <w:sz w:val="21"/>
                <w:szCs w:val="21"/>
                <w:highlight w:val="none"/>
                <w:lang w:eastAsia="zh-CN"/>
              </w:rPr>
              <w:t>000</w:t>
            </w:r>
            <w:r>
              <w:rPr>
                <w:rFonts w:hint="eastAsia" w:ascii="宋体" w:hAnsi="宋体" w:eastAsia="宋体" w:cs="宋体"/>
                <w:bCs/>
                <w:color w:val="auto"/>
                <w:sz w:val="21"/>
                <w:szCs w:val="21"/>
                <w:highlight w:val="none"/>
                <w:lang w:val="en-US" w:eastAsia="zh-CN"/>
              </w:rPr>
              <w:t>以下</w:t>
            </w:r>
            <w:r>
              <w:rPr>
                <w:rFonts w:hint="eastAsia" w:ascii="宋体" w:hAnsi="宋体" w:eastAsia="宋体" w:cs="宋体"/>
                <w:bCs/>
                <w:color w:val="auto"/>
                <w:sz w:val="21"/>
                <w:szCs w:val="21"/>
                <w:highlight w:val="none"/>
                <w:lang w:eastAsia="zh-CN"/>
              </w:rPr>
              <w:t>（含</w:t>
            </w:r>
            <w:r>
              <w:rPr>
                <w:rFonts w:hint="eastAsia" w:ascii="宋体" w:hAnsi="宋体" w:eastAsia="宋体" w:cs="宋体"/>
                <w:bCs/>
                <w:color w:val="auto"/>
                <w:sz w:val="21"/>
                <w:szCs w:val="21"/>
                <w:highlight w:val="none"/>
                <w:lang w:val="en-US" w:eastAsia="zh-CN"/>
              </w:rPr>
              <w:t>5000</w:t>
            </w:r>
            <w:r>
              <w:rPr>
                <w:rFonts w:hint="eastAsia" w:ascii="宋体" w:hAnsi="宋体" w:eastAsia="宋体" w:cs="宋体"/>
                <w:bCs/>
                <w:color w:val="auto"/>
                <w:sz w:val="21"/>
                <w:szCs w:val="21"/>
                <w:highlight w:val="none"/>
                <w:lang w:eastAsia="zh-CN"/>
              </w:rPr>
              <w:t>）</w:t>
            </w:r>
          </w:p>
        </w:tc>
        <w:tc>
          <w:tcPr>
            <w:tcW w:w="1720" w:type="dxa"/>
            <w:noWrap w:val="0"/>
            <w:vAlign w:val="center"/>
          </w:tcPr>
          <w:p w14:paraId="003F1BC3">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c>
          <w:tcPr>
            <w:tcW w:w="1580" w:type="dxa"/>
            <w:noWrap w:val="0"/>
            <w:vAlign w:val="center"/>
          </w:tcPr>
          <w:p w14:paraId="70E21960">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10日历天</w:t>
            </w:r>
          </w:p>
        </w:tc>
        <w:tc>
          <w:tcPr>
            <w:tcW w:w="1406" w:type="dxa"/>
            <w:noWrap w:val="0"/>
            <w:vAlign w:val="center"/>
          </w:tcPr>
          <w:p w14:paraId="13BA0264">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3日历天</w:t>
            </w:r>
          </w:p>
        </w:tc>
        <w:tc>
          <w:tcPr>
            <w:tcW w:w="1723" w:type="dxa"/>
            <w:noWrap w:val="0"/>
            <w:vAlign w:val="center"/>
          </w:tcPr>
          <w:p w14:paraId="41280B9E">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3日历天</w:t>
            </w:r>
          </w:p>
        </w:tc>
      </w:tr>
      <w:tr w14:paraId="7B159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426" w:type="dxa"/>
            <w:noWrap w:val="0"/>
            <w:vAlign w:val="center"/>
          </w:tcPr>
          <w:p w14:paraId="7E134C6B">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4</w:t>
            </w:r>
          </w:p>
        </w:tc>
        <w:tc>
          <w:tcPr>
            <w:tcW w:w="2772" w:type="dxa"/>
            <w:noWrap w:val="0"/>
            <w:vAlign w:val="top"/>
          </w:tcPr>
          <w:p w14:paraId="1BC9BFF3">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5</w:t>
            </w:r>
            <w:r>
              <w:rPr>
                <w:rFonts w:hint="eastAsia" w:ascii="宋体" w:hAnsi="宋体" w:eastAsia="宋体" w:cs="宋体"/>
                <w:bCs/>
                <w:color w:val="auto"/>
                <w:sz w:val="21"/>
                <w:szCs w:val="21"/>
                <w:highlight w:val="none"/>
                <w:lang w:eastAsia="zh-CN"/>
              </w:rPr>
              <w:t>000</w:t>
            </w:r>
            <w:r>
              <w:rPr>
                <w:rFonts w:hint="eastAsia" w:ascii="宋体" w:hAnsi="宋体" w:eastAsia="宋体" w:cs="宋体"/>
                <w:bCs/>
                <w:color w:val="auto"/>
                <w:sz w:val="21"/>
                <w:szCs w:val="21"/>
                <w:highlight w:val="none"/>
                <w:lang w:val="en-US" w:eastAsia="zh-CN"/>
              </w:rPr>
              <w:t>以上</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10</w:t>
            </w:r>
            <w:r>
              <w:rPr>
                <w:rFonts w:hint="eastAsia" w:ascii="宋体" w:hAnsi="宋体" w:eastAsia="宋体" w:cs="宋体"/>
                <w:bCs/>
                <w:color w:val="auto"/>
                <w:sz w:val="21"/>
                <w:szCs w:val="21"/>
                <w:highlight w:val="none"/>
                <w:lang w:eastAsia="zh-CN"/>
              </w:rPr>
              <w:t>000</w:t>
            </w:r>
            <w:r>
              <w:rPr>
                <w:rFonts w:hint="eastAsia" w:ascii="宋体" w:hAnsi="宋体" w:eastAsia="宋体" w:cs="宋体"/>
                <w:bCs/>
                <w:color w:val="auto"/>
                <w:sz w:val="21"/>
                <w:szCs w:val="21"/>
                <w:highlight w:val="none"/>
                <w:lang w:val="en-US" w:eastAsia="zh-CN"/>
              </w:rPr>
              <w:t>以下</w:t>
            </w:r>
            <w:r>
              <w:rPr>
                <w:rFonts w:hint="eastAsia" w:ascii="宋体" w:hAnsi="宋体" w:eastAsia="宋体" w:cs="宋体"/>
                <w:bCs/>
                <w:color w:val="auto"/>
                <w:sz w:val="21"/>
                <w:szCs w:val="21"/>
                <w:highlight w:val="none"/>
                <w:lang w:eastAsia="zh-CN"/>
              </w:rPr>
              <w:t>（含</w:t>
            </w:r>
            <w:r>
              <w:rPr>
                <w:rFonts w:hint="eastAsia" w:ascii="宋体" w:hAnsi="宋体" w:eastAsia="宋体" w:cs="宋体"/>
                <w:bCs/>
                <w:color w:val="auto"/>
                <w:sz w:val="21"/>
                <w:szCs w:val="21"/>
                <w:highlight w:val="none"/>
                <w:lang w:val="en-US" w:eastAsia="zh-CN"/>
              </w:rPr>
              <w:t>10000</w:t>
            </w:r>
            <w:r>
              <w:rPr>
                <w:rFonts w:hint="eastAsia" w:ascii="宋体" w:hAnsi="宋体" w:eastAsia="宋体" w:cs="宋体"/>
                <w:bCs/>
                <w:color w:val="auto"/>
                <w:sz w:val="21"/>
                <w:szCs w:val="21"/>
                <w:highlight w:val="none"/>
                <w:lang w:eastAsia="zh-CN"/>
              </w:rPr>
              <w:t>）</w:t>
            </w:r>
          </w:p>
        </w:tc>
        <w:tc>
          <w:tcPr>
            <w:tcW w:w="1720" w:type="dxa"/>
            <w:noWrap w:val="0"/>
            <w:vAlign w:val="center"/>
          </w:tcPr>
          <w:p w14:paraId="2F3FEE41">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3日历天</w:t>
            </w:r>
          </w:p>
        </w:tc>
        <w:tc>
          <w:tcPr>
            <w:tcW w:w="1580" w:type="dxa"/>
            <w:noWrap w:val="0"/>
            <w:vAlign w:val="center"/>
          </w:tcPr>
          <w:p w14:paraId="2E4140DA">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1</w:t>
            </w:r>
            <w:r>
              <w:rPr>
                <w:rFonts w:hint="eastAsia" w:ascii="宋体" w:hAnsi="宋体" w:eastAsia="宋体" w:cs="宋体"/>
                <w:bCs/>
                <w:color w:val="auto"/>
                <w:sz w:val="21"/>
                <w:szCs w:val="21"/>
                <w:highlight w:val="none"/>
                <w:lang w:val="en-US" w:eastAsia="zh-CN"/>
              </w:rPr>
              <w:t>5</w:t>
            </w:r>
            <w:r>
              <w:rPr>
                <w:rFonts w:hint="eastAsia" w:ascii="宋体" w:hAnsi="宋体" w:eastAsia="宋体" w:cs="宋体"/>
                <w:bCs/>
                <w:color w:val="auto"/>
                <w:sz w:val="21"/>
                <w:szCs w:val="21"/>
                <w:highlight w:val="none"/>
                <w:lang w:eastAsia="zh-CN"/>
              </w:rPr>
              <w:t>日历天</w:t>
            </w:r>
          </w:p>
        </w:tc>
        <w:tc>
          <w:tcPr>
            <w:tcW w:w="1406" w:type="dxa"/>
            <w:noWrap w:val="0"/>
            <w:vAlign w:val="center"/>
          </w:tcPr>
          <w:p w14:paraId="3A0DCB69">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5日历天</w:t>
            </w:r>
          </w:p>
        </w:tc>
        <w:tc>
          <w:tcPr>
            <w:tcW w:w="1723" w:type="dxa"/>
            <w:noWrap w:val="0"/>
            <w:vAlign w:val="center"/>
          </w:tcPr>
          <w:p w14:paraId="2842CBF4">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3日历天</w:t>
            </w:r>
          </w:p>
        </w:tc>
      </w:tr>
      <w:tr w14:paraId="359ED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426" w:type="dxa"/>
            <w:noWrap w:val="0"/>
            <w:vAlign w:val="center"/>
          </w:tcPr>
          <w:p w14:paraId="2BC1284C">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5</w:t>
            </w:r>
          </w:p>
        </w:tc>
        <w:tc>
          <w:tcPr>
            <w:tcW w:w="2772" w:type="dxa"/>
            <w:noWrap w:val="0"/>
            <w:vAlign w:val="top"/>
          </w:tcPr>
          <w:p w14:paraId="37C88396">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10</w:t>
            </w:r>
            <w:r>
              <w:rPr>
                <w:rFonts w:hint="eastAsia" w:ascii="宋体" w:hAnsi="宋体" w:eastAsia="宋体" w:cs="宋体"/>
                <w:bCs/>
                <w:color w:val="auto"/>
                <w:sz w:val="21"/>
                <w:szCs w:val="21"/>
                <w:highlight w:val="none"/>
                <w:lang w:eastAsia="zh-CN"/>
              </w:rPr>
              <w:t>000以上</w:t>
            </w:r>
          </w:p>
        </w:tc>
        <w:tc>
          <w:tcPr>
            <w:tcW w:w="1720" w:type="dxa"/>
            <w:noWrap w:val="0"/>
            <w:vAlign w:val="center"/>
          </w:tcPr>
          <w:p w14:paraId="1732EE96">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3日历天</w:t>
            </w:r>
          </w:p>
        </w:tc>
        <w:tc>
          <w:tcPr>
            <w:tcW w:w="1580" w:type="dxa"/>
            <w:noWrap w:val="0"/>
            <w:vAlign w:val="center"/>
          </w:tcPr>
          <w:p w14:paraId="212BE32A">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20</w:t>
            </w:r>
            <w:r>
              <w:rPr>
                <w:rFonts w:hint="eastAsia" w:ascii="宋体" w:hAnsi="宋体" w:eastAsia="宋体" w:cs="宋体"/>
                <w:bCs/>
                <w:color w:val="auto"/>
                <w:sz w:val="21"/>
                <w:szCs w:val="21"/>
                <w:highlight w:val="none"/>
                <w:lang w:eastAsia="zh-CN"/>
              </w:rPr>
              <w:t>日历天</w:t>
            </w:r>
          </w:p>
        </w:tc>
        <w:tc>
          <w:tcPr>
            <w:tcW w:w="1406" w:type="dxa"/>
            <w:noWrap w:val="0"/>
            <w:vAlign w:val="center"/>
          </w:tcPr>
          <w:p w14:paraId="58617E48">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5日历天</w:t>
            </w:r>
          </w:p>
        </w:tc>
        <w:tc>
          <w:tcPr>
            <w:tcW w:w="1723" w:type="dxa"/>
            <w:noWrap w:val="0"/>
            <w:vAlign w:val="center"/>
          </w:tcPr>
          <w:p w14:paraId="47D8BD40">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3日历天</w:t>
            </w:r>
          </w:p>
        </w:tc>
      </w:tr>
    </w:tbl>
    <w:p w14:paraId="55C57C21">
      <w:pPr>
        <w:pStyle w:val="8"/>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spacing w:val="-2"/>
          <w:sz w:val="21"/>
          <w:szCs w:val="21"/>
          <w:highlight w:val="none"/>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3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⑶</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pacing w:val="-2"/>
          <w:sz w:val="21"/>
          <w:szCs w:val="21"/>
          <w:highlight w:val="none"/>
        </w:rPr>
        <w:t>工程竣工结算审核时限要求：</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8"/>
        <w:gridCol w:w="2305"/>
        <w:gridCol w:w="1421"/>
        <w:gridCol w:w="1464"/>
        <w:gridCol w:w="1369"/>
        <w:gridCol w:w="1256"/>
        <w:gridCol w:w="1323"/>
      </w:tblGrid>
      <w:tr w14:paraId="45865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9" w:hRule="atLeast"/>
        </w:trPr>
        <w:tc>
          <w:tcPr>
            <w:tcW w:w="521" w:type="dxa"/>
            <w:noWrap w:val="0"/>
            <w:vAlign w:val="center"/>
          </w:tcPr>
          <w:p w14:paraId="4021BBE1">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序号</w:t>
            </w:r>
          </w:p>
        </w:tc>
        <w:tc>
          <w:tcPr>
            <w:tcW w:w="2343" w:type="dxa"/>
            <w:noWrap w:val="0"/>
            <w:vAlign w:val="center"/>
          </w:tcPr>
          <w:p w14:paraId="77400902">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eastAsia="zh-CN"/>
              </w:rPr>
              <w:t>竣工结算送审金额（</w:t>
            </w:r>
            <w:r>
              <w:rPr>
                <w:rFonts w:hint="eastAsia" w:ascii="宋体" w:hAnsi="宋体" w:eastAsia="宋体" w:cs="宋体"/>
                <w:bCs/>
                <w:color w:val="auto"/>
                <w:sz w:val="21"/>
                <w:szCs w:val="21"/>
                <w:highlight w:val="none"/>
                <w:lang w:val="en-US" w:eastAsia="zh-CN"/>
              </w:rPr>
              <w:t>万元）</w:t>
            </w:r>
          </w:p>
        </w:tc>
        <w:tc>
          <w:tcPr>
            <w:tcW w:w="1440" w:type="dxa"/>
            <w:noWrap w:val="0"/>
            <w:vAlign w:val="center"/>
          </w:tcPr>
          <w:p w14:paraId="1A2B6960">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供应商</w:t>
            </w:r>
            <w:r>
              <w:rPr>
                <w:rFonts w:hint="eastAsia" w:ascii="宋体" w:hAnsi="宋体" w:eastAsia="宋体" w:cs="宋体"/>
                <w:bCs/>
                <w:color w:val="auto"/>
                <w:sz w:val="21"/>
                <w:szCs w:val="21"/>
                <w:highlight w:val="none"/>
                <w:lang w:eastAsia="zh-CN"/>
              </w:rPr>
              <w:t>签收项目资料到对送审资料完整性、合法性</w:t>
            </w:r>
            <w:r>
              <w:rPr>
                <w:rFonts w:hint="eastAsia" w:ascii="宋体" w:hAnsi="宋体" w:eastAsia="宋体" w:cs="宋体"/>
                <w:bCs/>
                <w:color w:val="auto"/>
                <w:sz w:val="21"/>
                <w:szCs w:val="21"/>
                <w:highlight w:val="none"/>
                <w:lang w:val="en-US" w:eastAsia="zh-CN"/>
              </w:rPr>
              <w:t>评审</w:t>
            </w:r>
            <w:r>
              <w:rPr>
                <w:rFonts w:hint="eastAsia" w:ascii="宋体" w:hAnsi="宋体" w:eastAsia="宋体" w:cs="宋体"/>
                <w:bCs/>
                <w:color w:val="auto"/>
                <w:sz w:val="21"/>
                <w:szCs w:val="21"/>
                <w:highlight w:val="none"/>
                <w:lang w:eastAsia="zh-CN"/>
              </w:rPr>
              <w:t>并提交书面意见给采购人的完成时限</w:t>
            </w:r>
          </w:p>
        </w:tc>
        <w:tc>
          <w:tcPr>
            <w:tcW w:w="1490" w:type="dxa"/>
            <w:noWrap w:val="0"/>
            <w:vAlign w:val="center"/>
          </w:tcPr>
          <w:p w14:paraId="4CF79773">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供应商</w:t>
            </w:r>
            <w:r>
              <w:rPr>
                <w:rFonts w:hint="eastAsia" w:ascii="宋体" w:hAnsi="宋体" w:eastAsia="宋体" w:cs="宋体"/>
                <w:bCs/>
                <w:color w:val="auto"/>
                <w:sz w:val="21"/>
                <w:szCs w:val="21"/>
                <w:highlight w:val="none"/>
                <w:lang w:eastAsia="zh-CN"/>
              </w:rPr>
              <w:t>审核项目结算资料现场踏勘后到初审完成并提交书面</w:t>
            </w:r>
            <w:r>
              <w:rPr>
                <w:rFonts w:hint="eastAsia" w:ascii="宋体" w:hAnsi="宋体" w:eastAsia="宋体" w:cs="宋体"/>
                <w:bCs/>
                <w:color w:val="auto"/>
                <w:sz w:val="21"/>
                <w:szCs w:val="21"/>
                <w:highlight w:val="none"/>
                <w:lang w:val="en-US" w:eastAsia="zh-CN"/>
              </w:rPr>
              <w:t>评审</w:t>
            </w:r>
            <w:r>
              <w:rPr>
                <w:rFonts w:hint="eastAsia" w:ascii="宋体" w:hAnsi="宋体" w:eastAsia="宋体" w:cs="宋体"/>
                <w:bCs/>
                <w:color w:val="auto"/>
                <w:sz w:val="21"/>
                <w:szCs w:val="21"/>
                <w:highlight w:val="none"/>
                <w:lang w:eastAsia="zh-CN"/>
              </w:rPr>
              <w:t>结果给采购人的完成时限</w:t>
            </w:r>
          </w:p>
        </w:tc>
        <w:tc>
          <w:tcPr>
            <w:tcW w:w="1387" w:type="dxa"/>
            <w:noWrap w:val="0"/>
            <w:vAlign w:val="center"/>
          </w:tcPr>
          <w:p w14:paraId="272BFBCC">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供应商</w:t>
            </w:r>
            <w:r>
              <w:rPr>
                <w:rFonts w:hint="eastAsia" w:ascii="宋体" w:hAnsi="宋体" w:eastAsia="宋体" w:cs="宋体"/>
                <w:bCs/>
                <w:color w:val="auto"/>
                <w:sz w:val="21"/>
                <w:szCs w:val="21"/>
                <w:highlight w:val="none"/>
                <w:lang w:eastAsia="zh-CN"/>
              </w:rPr>
              <w:t>与送审单位对数，并将审核情况、对数记录及对数后</w:t>
            </w:r>
            <w:r>
              <w:rPr>
                <w:rFonts w:hint="eastAsia" w:ascii="宋体" w:hAnsi="宋体" w:eastAsia="宋体" w:cs="宋体"/>
                <w:bCs/>
                <w:color w:val="auto"/>
                <w:sz w:val="21"/>
                <w:szCs w:val="21"/>
                <w:highlight w:val="none"/>
                <w:lang w:val="en-US" w:eastAsia="zh-CN"/>
              </w:rPr>
              <w:t>评审</w:t>
            </w:r>
            <w:r>
              <w:rPr>
                <w:rFonts w:hint="eastAsia" w:ascii="宋体" w:hAnsi="宋体" w:eastAsia="宋体" w:cs="宋体"/>
                <w:bCs/>
                <w:color w:val="auto"/>
                <w:sz w:val="21"/>
                <w:szCs w:val="21"/>
                <w:highlight w:val="none"/>
                <w:lang w:eastAsia="zh-CN"/>
              </w:rPr>
              <w:t>结果提交采购人复核的完成时限</w:t>
            </w:r>
          </w:p>
        </w:tc>
        <w:tc>
          <w:tcPr>
            <w:tcW w:w="1276" w:type="dxa"/>
            <w:noWrap w:val="0"/>
            <w:vAlign w:val="center"/>
          </w:tcPr>
          <w:p w14:paraId="38A54631">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供应商</w:t>
            </w:r>
            <w:r>
              <w:rPr>
                <w:rFonts w:hint="eastAsia" w:ascii="宋体" w:hAnsi="宋体" w:eastAsia="宋体" w:cs="宋体"/>
                <w:bCs/>
                <w:color w:val="auto"/>
                <w:sz w:val="21"/>
                <w:szCs w:val="21"/>
                <w:highlight w:val="none"/>
                <w:lang w:eastAsia="zh-CN"/>
              </w:rPr>
              <w:t>收到采购人反馈复核意见后修改的完成时限</w:t>
            </w:r>
          </w:p>
        </w:tc>
        <w:tc>
          <w:tcPr>
            <w:tcW w:w="1340" w:type="dxa"/>
            <w:noWrap w:val="0"/>
            <w:vAlign w:val="center"/>
          </w:tcPr>
          <w:p w14:paraId="6CFE07A6">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供应商</w:t>
            </w:r>
            <w:r>
              <w:rPr>
                <w:rFonts w:hint="eastAsia" w:ascii="宋体" w:hAnsi="宋体" w:eastAsia="宋体" w:cs="宋体"/>
                <w:bCs/>
                <w:color w:val="auto"/>
                <w:sz w:val="21"/>
                <w:szCs w:val="21"/>
                <w:highlight w:val="none"/>
                <w:lang w:eastAsia="zh-CN"/>
              </w:rPr>
              <w:t>提交项目</w:t>
            </w:r>
            <w:r>
              <w:rPr>
                <w:rFonts w:hint="eastAsia" w:ascii="宋体" w:hAnsi="宋体" w:eastAsia="宋体" w:cs="宋体"/>
                <w:bCs/>
                <w:color w:val="auto"/>
                <w:sz w:val="21"/>
                <w:szCs w:val="21"/>
                <w:highlight w:val="none"/>
                <w:lang w:val="en-US" w:eastAsia="zh-CN"/>
              </w:rPr>
              <w:t>评审</w:t>
            </w:r>
            <w:r>
              <w:rPr>
                <w:rFonts w:hint="eastAsia" w:ascii="宋体" w:hAnsi="宋体" w:eastAsia="宋体" w:cs="宋体"/>
                <w:bCs/>
                <w:color w:val="auto"/>
                <w:sz w:val="21"/>
                <w:szCs w:val="21"/>
                <w:highlight w:val="none"/>
                <w:lang w:eastAsia="zh-CN"/>
              </w:rPr>
              <w:t>报告、收集、汇总、装订</w:t>
            </w:r>
            <w:r>
              <w:rPr>
                <w:rFonts w:hint="eastAsia" w:ascii="宋体" w:hAnsi="宋体" w:eastAsia="宋体" w:cs="宋体"/>
                <w:bCs/>
                <w:color w:val="auto"/>
                <w:sz w:val="21"/>
                <w:szCs w:val="21"/>
                <w:highlight w:val="none"/>
                <w:lang w:val="en-US" w:eastAsia="zh-CN"/>
              </w:rPr>
              <w:t>评审</w:t>
            </w:r>
            <w:r>
              <w:rPr>
                <w:rFonts w:hint="eastAsia" w:ascii="宋体" w:hAnsi="宋体" w:eastAsia="宋体" w:cs="宋体"/>
                <w:bCs/>
                <w:color w:val="auto"/>
                <w:sz w:val="21"/>
                <w:szCs w:val="21"/>
                <w:highlight w:val="none"/>
                <w:lang w:eastAsia="zh-CN"/>
              </w:rPr>
              <w:t>结算资料的完成时限</w:t>
            </w:r>
          </w:p>
        </w:tc>
      </w:tr>
      <w:tr w14:paraId="5007B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521" w:type="dxa"/>
            <w:noWrap w:val="0"/>
            <w:vAlign w:val="center"/>
          </w:tcPr>
          <w:p w14:paraId="419DCE08">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1</w:t>
            </w:r>
          </w:p>
        </w:tc>
        <w:tc>
          <w:tcPr>
            <w:tcW w:w="2343" w:type="dxa"/>
            <w:noWrap w:val="0"/>
            <w:vAlign w:val="center"/>
          </w:tcPr>
          <w:p w14:paraId="4FF9480A">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100以下（不含</w:t>
            </w:r>
            <w:r>
              <w:rPr>
                <w:rFonts w:hint="eastAsia" w:ascii="宋体" w:hAnsi="宋体" w:eastAsia="宋体" w:cs="宋体"/>
                <w:bCs/>
                <w:color w:val="auto"/>
                <w:sz w:val="21"/>
                <w:szCs w:val="21"/>
                <w:highlight w:val="none"/>
                <w:lang w:val="en-US" w:eastAsia="zh-CN"/>
              </w:rPr>
              <w:t>100</w:t>
            </w:r>
            <w:r>
              <w:rPr>
                <w:rFonts w:hint="eastAsia" w:ascii="宋体" w:hAnsi="宋体" w:eastAsia="宋体" w:cs="宋体"/>
                <w:bCs/>
                <w:color w:val="auto"/>
                <w:sz w:val="21"/>
                <w:szCs w:val="21"/>
                <w:highlight w:val="none"/>
                <w:lang w:eastAsia="zh-CN"/>
              </w:rPr>
              <w:t>）</w:t>
            </w:r>
          </w:p>
        </w:tc>
        <w:tc>
          <w:tcPr>
            <w:tcW w:w="1440" w:type="dxa"/>
            <w:noWrap w:val="0"/>
            <w:vAlign w:val="center"/>
          </w:tcPr>
          <w:p w14:paraId="278A84AF">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c>
          <w:tcPr>
            <w:tcW w:w="1490" w:type="dxa"/>
            <w:noWrap w:val="0"/>
            <w:vAlign w:val="center"/>
          </w:tcPr>
          <w:p w14:paraId="7796ECB7">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5日历天</w:t>
            </w:r>
          </w:p>
        </w:tc>
        <w:tc>
          <w:tcPr>
            <w:tcW w:w="1387" w:type="dxa"/>
            <w:noWrap w:val="0"/>
            <w:vAlign w:val="center"/>
          </w:tcPr>
          <w:p w14:paraId="3B64C9FF">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c>
          <w:tcPr>
            <w:tcW w:w="1276" w:type="dxa"/>
            <w:noWrap w:val="0"/>
            <w:vAlign w:val="center"/>
          </w:tcPr>
          <w:p w14:paraId="721BEBDA">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c>
          <w:tcPr>
            <w:tcW w:w="1340" w:type="dxa"/>
            <w:noWrap w:val="0"/>
            <w:vAlign w:val="center"/>
          </w:tcPr>
          <w:p w14:paraId="71502AFD">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r>
      <w:tr w14:paraId="1C78A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521" w:type="dxa"/>
            <w:noWrap w:val="0"/>
            <w:vAlign w:val="center"/>
          </w:tcPr>
          <w:p w14:paraId="3142AC24">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w:t>
            </w:r>
          </w:p>
        </w:tc>
        <w:tc>
          <w:tcPr>
            <w:tcW w:w="2343" w:type="dxa"/>
            <w:noWrap w:val="0"/>
            <w:vAlign w:val="center"/>
          </w:tcPr>
          <w:p w14:paraId="32E59EDD">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100</w:t>
            </w:r>
            <w:r>
              <w:rPr>
                <w:rFonts w:hint="eastAsia" w:ascii="宋体" w:hAnsi="宋体" w:eastAsia="宋体" w:cs="宋体"/>
                <w:bCs/>
                <w:color w:val="auto"/>
                <w:sz w:val="21"/>
                <w:szCs w:val="21"/>
                <w:highlight w:val="none"/>
                <w:lang w:val="en-US" w:eastAsia="zh-CN"/>
              </w:rPr>
              <w:t>以上</w:t>
            </w:r>
            <w:r>
              <w:rPr>
                <w:rFonts w:hint="eastAsia" w:ascii="宋体" w:hAnsi="宋体" w:eastAsia="宋体" w:cs="宋体"/>
                <w:bCs/>
                <w:color w:val="auto"/>
                <w:sz w:val="21"/>
                <w:szCs w:val="21"/>
                <w:highlight w:val="none"/>
                <w:lang w:eastAsia="zh-CN"/>
              </w:rPr>
              <w:t>～200</w:t>
            </w:r>
            <w:r>
              <w:rPr>
                <w:rFonts w:hint="eastAsia" w:ascii="宋体" w:hAnsi="宋体" w:eastAsia="宋体" w:cs="宋体"/>
                <w:bCs/>
                <w:color w:val="auto"/>
                <w:sz w:val="21"/>
                <w:szCs w:val="21"/>
                <w:highlight w:val="none"/>
                <w:lang w:val="en-US" w:eastAsia="zh-CN"/>
              </w:rPr>
              <w:t>以下</w:t>
            </w:r>
            <w:r>
              <w:rPr>
                <w:rFonts w:hint="eastAsia" w:ascii="宋体" w:hAnsi="宋体" w:eastAsia="宋体" w:cs="宋体"/>
                <w:bCs/>
                <w:color w:val="auto"/>
                <w:sz w:val="21"/>
                <w:szCs w:val="21"/>
                <w:highlight w:val="none"/>
                <w:lang w:eastAsia="zh-CN"/>
              </w:rPr>
              <w:t>（含</w:t>
            </w:r>
            <w:r>
              <w:rPr>
                <w:rFonts w:hint="eastAsia" w:ascii="宋体" w:hAnsi="宋体" w:eastAsia="宋体" w:cs="宋体"/>
                <w:bCs/>
                <w:color w:val="auto"/>
                <w:sz w:val="21"/>
                <w:szCs w:val="21"/>
                <w:highlight w:val="none"/>
                <w:lang w:val="en-US" w:eastAsia="zh-CN"/>
              </w:rPr>
              <w:t>200</w:t>
            </w:r>
            <w:r>
              <w:rPr>
                <w:rFonts w:hint="eastAsia" w:ascii="宋体" w:hAnsi="宋体" w:eastAsia="宋体" w:cs="宋体"/>
                <w:bCs/>
                <w:color w:val="auto"/>
                <w:sz w:val="21"/>
                <w:szCs w:val="21"/>
                <w:highlight w:val="none"/>
                <w:lang w:eastAsia="zh-CN"/>
              </w:rPr>
              <w:t>）</w:t>
            </w:r>
          </w:p>
        </w:tc>
        <w:tc>
          <w:tcPr>
            <w:tcW w:w="1440" w:type="dxa"/>
            <w:noWrap w:val="0"/>
            <w:vAlign w:val="center"/>
          </w:tcPr>
          <w:p w14:paraId="6EC8C86A">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c>
          <w:tcPr>
            <w:tcW w:w="1490" w:type="dxa"/>
            <w:noWrap w:val="0"/>
            <w:vAlign w:val="center"/>
          </w:tcPr>
          <w:p w14:paraId="3CC7C702">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5日历天</w:t>
            </w:r>
          </w:p>
        </w:tc>
        <w:tc>
          <w:tcPr>
            <w:tcW w:w="1387" w:type="dxa"/>
            <w:noWrap w:val="0"/>
            <w:vAlign w:val="center"/>
          </w:tcPr>
          <w:p w14:paraId="142640AF">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c>
          <w:tcPr>
            <w:tcW w:w="1276" w:type="dxa"/>
            <w:noWrap w:val="0"/>
            <w:vAlign w:val="center"/>
          </w:tcPr>
          <w:p w14:paraId="02854329">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c>
          <w:tcPr>
            <w:tcW w:w="1340" w:type="dxa"/>
            <w:noWrap w:val="0"/>
            <w:vAlign w:val="center"/>
          </w:tcPr>
          <w:p w14:paraId="658B4BC0">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r>
      <w:tr w14:paraId="08697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521" w:type="dxa"/>
            <w:noWrap w:val="0"/>
            <w:vAlign w:val="center"/>
          </w:tcPr>
          <w:p w14:paraId="6BC113F1">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3</w:t>
            </w:r>
          </w:p>
        </w:tc>
        <w:tc>
          <w:tcPr>
            <w:tcW w:w="2343" w:type="dxa"/>
            <w:noWrap w:val="0"/>
            <w:vAlign w:val="center"/>
          </w:tcPr>
          <w:p w14:paraId="4C1E6AA0">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200</w:t>
            </w:r>
            <w:r>
              <w:rPr>
                <w:rFonts w:hint="eastAsia" w:ascii="宋体" w:hAnsi="宋体" w:eastAsia="宋体" w:cs="宋体"/>
                <w:bCs/>
                <w:color w:val="auto"/>
                <w:sz w:val="21"/>
                <w:szCs w:val="21"/>
                <w:highlight w:val="none"/>
                <w:lang w:val="en-US" w:eastAsia="zh-CN"/>
              </w:rPr>
              <w:t>以上</w:t>
            </w:r>
            <w:r>
              <w:rPr>
                <w:rFonts w:hint="eastAsia" w:ascii="宋体" w:hAnsi="宋体" w:eastAsia="宋体" w:cs="宋体"/>
                <w:bCs/>
                <w:color w:val="auto"/>
                <w:sz w:val="21"/>
                <w:szCs w:val="21"/>
                <w:highlight w:val="none"/>
                <w:lang w:eastAsia="zh-CN"/>
              </w:rPr>
              <w:t>～300（不含）</w:t>
            </w:r>
          </w:p>
        </w:tc>
        <w:tc>
          <w:tcPr>
            <w:tcW w:w="1440" w:type="dxa"/>
            <w:noWrap w:val="0"/>
            <w:vAlign w:val="center"/>
          </w:tcPr>
          <w:p w14:paraId="52EFF1E4">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c>
          <w:tcPr>
            <w:tcW w:w="1490" w:type="dxa"/>
            <w:noWrap w:val="0"/>
            <w:vAlign w:val="center"/>
          </w:tcPr>
          <w:p w14:paraId="1C6C6DBD">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5日历天</w:t>
            </w:r>
          </w:p>
        </w:tc>
        <w:tc>
          <w:tcPr>
            <w:tcW w:w="1387" w:type="dxa"/>
            <w:noWrap w:val="0"/>
            <w:vAlign w:val="center"/>
          </w:tcPr>
          <w:p w14:paraId="3881CFBC">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c>
          <w:tcPr>
            <w:tcW w:w="1276" w:type="dxa"/>
            <w:noWrap w:val="0"/>
            <w:vAlign w:val="center"/>
          </w:tcPr>
          <w:p w14:paraId="43690BAD">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c>
          <w:tcPr>
            <w:tcW w:w="1340" w:type="dxa"/>
            <w:noWrap w:val="0"/>
            <w:vAlign w:val="center"/>
          </w:tcPr>
          <w:p w14:paraId="515BAEB5">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both"/>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2日历天</w:t>
            </w:r>
          </w:p>
        </w:tc>
      </w:tr>
    </w:tbl>
    <w:p w14:paraId="2E577E64">
      <w:pPr>
        <w:pStyle w:val="8"/>
        <w:keepNext w:val="0"/>
        <w:keepLines w:val="0"/>
        <w:pageBreakBefore w:val="0"/>
        <w:widowControl w:val="0"/>
        <w:kinsoku/>
        <w:wordWrap/>
        <w:overflowPunct/>
        <w:topLinePunct w:val="0"/>
        <w:autoSpaceDE/>
        <w:autoSpaceDN/>
        <w:bidi w:val="0"/>
        <w:adjustRightInd/>
        <w:snapToGrid/>
        <w:spacing w:line="455" w:lineRule="exact"/>
        <w:ind w:firstLine="420"/>
        <w:textAlignment w:val="auto"/>
        <w:rPr>
          <w:rFonts w:hint="eastAsia" w:ascii="宋体" w:hAnsi="宋体" w:eastAsia="宋体" w:cs="宋体"/>
          <w:color w:val="auto"/>
          <w:spacing w:val="-2"/>
          <w:szCs w:val="21"/>
          <w:highlight w:val="none"/>
          <w:lang w:val="en-US" w:eastAsia="zh-CN"/>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4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⑷</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pacing w:val="-2"/>
          <w:szCs w:val="21"/>
          <w:highlight w:val="none"/>
          <w:lang w:val="en-US" w:eastAsia="zh-CN"/>
        </w:rPr>
        <w:t>如应征集人、采购人需求，超过300万以上的项目结算评审审核时限参照预算审核时限。</w:t>
      </w:r>
    </w:p>
    <w:p w14:paraId="3EC90F3A">
      <w:pPr>
        <w:pStyle w:val="8"/>
        <w:keepNext w:val="0"/>
        <w:keepLines w:val="0"/>
        <w:pageBreakBefore w:val="0"/>
        <w:widowControl w:val="0"/>
        <w:kinsoku/>
        <w:wordWrap/>
        <w:overflowPunct/>
        <w:topLinePunct w:val="0"/>
        <w:autoSpaceDE/>
        <w:autoSpaceDN/>
        <w:bidi w:val="0"/>
        <w:adjustRightInd/>
        <w:snapToGrid/>
        <w:spacing w:line="455" w:lineRule="exact"/>
        <w:ind w:firstLine="420"/>
        <w:textAlignment w:val="auto"/>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lang w:val="en-US" w:eastAsia="zh-CN"/>
        </w:rPr>
        <w:fldChar w:fldCharType="begin"/>
      </w:r>
      <w:r>
        <w:rPr>
          <w:rFonts w:hint="eastAsia" w:ascii="宋体" w:hAnsi="宋体" w:eastAsia="宋体" w:cs="宋体"/>
          <w:color w:val="auto"/>
          <w:spacing w:val="-2"/>
          <w:szCs w:val="21"/>
          <w:highlight w:val="none"/>
          <w:lang w:val="en-US" w:eastAsia="zh-CN"/>
        </w:rPr>
        <w:instrText xml:space="preserve"> = 5 \* GB2 \* MERGEFORMAT </w:instrText>
      </w:r>
      <w:r>
        <w:rPr>
          <w:rFonts w:hint="eastAsia" w:ascii="宋体" w:hAnsi="宋体" w:eastAsia="宋体" w:cs="宋体"/>
          <w:color w:val="auto"/>
          <w:spacing w:val="-2"/>
          <w:szCs w:val="21"/>
          <w:highlight w:val="none"/>
          <w:lang w:val="en-US" w:eastAsia="zh-CN"/>
        </w:rPr>
        <w:fldChar w:fldCharType="separate"/>
      </w:r>
      <w:r>
        <w:rPr>
          <w:rFonts w:hint="eastAsia" w:ascii="宋体" w:hAnsi="宋体" w:eastAsia="宋体" w:cs="宋体"/>
          <w:color w:val="auto"/>
          <w:highlight w:val="none"/>
        </w:rPr>
        <w:t>⑸</w:t>
      </w:r>
      <w:r>
        <w:rPr>
          <w:rFonts w:hint="eastAsia" w:ascii="宋体" w:hAnsi="宋体" w:eastAsia="宋体" w:cs="宋体"/>
          <w:color w:val="auto"/>
          <w:spacing w:val="-2"/>
          <w:szCs w:val="21"/>
          <w:highlight w:val="none"/>
          <w:lang w:val="en-US" w:eastAsia="zh-CN"/>
        </w:rPr>
        <w:fldChar w:fldCharType="end"/>
      </w:r>
      <w:r>
        <w:rPr>
          <w:rFonts w:hint="eastAsia" w:ascii="宋体" w:hAnsi="宋体" w:eastAsia="宋体" w:cs="宋体"/>
          <w:color w:val="auto"/>
          <w:spacing w:val="-2"/>
          <w:szCs w:val="21"/>
          <w:highlight w:val="none"/>
        </w:rPr>
        <w:t>其他：上述时间为参考时间，具体按采购人对具体委托项目约定的评审时间开展工作。时限的计算以收到委托资料的第二天计起</w:t>
      </w:r>
      <w:r>
        <w:rPr>
          <w:rFonts w:hint="eastAsia" w:ascii="宋体" w:hAnsi="宋体" w:eastAsia="宋体" w:cs="宋体"/>
          <w:color w:val="auto"/>
          <w:szCs w:val="21"/>
          <w:highlight w:val="none"/>
        </w:rPr>
        <w:t>。</w:t>
      </w:r>
    </w:p>
    <w:p w14:paraId="5BAF880D">
      <w:pPr>
        <w:pStyle w:val="8"/>
        <w:keepNext w:val="0"/>
        <w:keepLines w:val="0"/>
        <w:pageBreakBefore w:val="0"/>
        <w:widowControl w:val="0"/>
        <w:kinsoku/>
        <w:wordWrap/>
        <w:overflowPunct/>
        <w:topLinePunct w:val="0"/>
        <w:autoSpaceDE/>
        <w:autoSpaceDN/>
        <w:bidi w:val="0"/>
        <w:adjustRightInd/>
        <w:snapToGrid/>
        <w:spacing w:line="455" w:lineRule="exact"/>
        <w:ind w:firstLine="420"/>
        <w:textAlignment w:val="auto"/>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lang w:val="en-US" w:eastAsia="zh-CN"/>
        </w:rPr>
        <w:fldChar w:fldCharType="begin"/>
      </w:r>
      <w:r>
        <w:rPr>
          <w:rFonts w:hint="eastAsia" w:ascii="宋体" w:hAnsi="宋体" w:eastAsia="宋体" w:cs="宋体"/>
          <w:color w:val="auto"/>
          <w:spacing w:val="-2"/>
          <w:szCs w:val="21"/>
          <w:highlight w:val="none"/>
          <w:lang w:val="en-US" w:eastAsia="zh-CN"/>
        </w:rPr>
        <w:instrText xml:space="preserve"> = 6 \* GB2 \* MERGEFORMAT </w:instrText>
      </w:r>
      <w:r>
        <w:rPr>
          <w:rFonts w:hint="eastAsia" w:ascii="宋体" w:hAnsi="宋体" w:eastAsia="宋体" w:cs="宋体"/>
          <w:color w:val="auto"/>
          <w:spacing w:val="-2"/>
          <w:szCs w:val="21"/>
          <w:highlight w:val="none"/>
          <w:lang w:val="en-US" w:eastAsia="zh-CN"/>
        </w:rPr>
        <w:fldChar w:fldCharType="separate"/>
      </w:r>
      <w:r>
        <w:rPr>
          <w:rFonts w:hint="eastAsia" w:ascii="宋体" w:hAnsi="宋体" w:eastAsia="宋体" w:cs="宋体"/>
          <w:color w:val="auto"/>
          <w:highlight w:val="none"/>
        </w:rPr>
        <w:t>⑹</w:t>
      </w:r>
      <w:r>
        <w:rPr>
          <w:rFonts w:hint="eastAsia" w:ascii="宋体" w:hAnsi="宋体" w:eastAsia="宋体" w:cs="宋体"/>
          <w:color w:val="auto"/>
          <w:spacing w:val="-2"/>
          <w:szCs w:val="21"/>
          <w:highlight w:val="none"/>
          <w:lang w:val="en-US" w:eastAsia="zh-CN"/>
        </w:rPr>
        <w:fldChar w:fldCharType="end"/>
      </w:r>
      <w:r>
        <w:rPr>
          <w:rFonts w:hint="eastAsia" w:ascii="宋体" w:hAnsi="宋体" w:eastAsia="宋体" w:cs="宋体"/>
          <w:color w:val="auto"/>
          <w:spacing w:val="-2"/>
          <w:szCs w:val="21"/>
          <w:highlight w:val="none"/>
        </w:rPr>
        <w:t>不属于供应商原因，造成在约定的</w:t>
      </w:r>
      <w:r>
        <w:rPr>
          <w:rFonts w:hint="eastAsia" w:ascii="宋体" w:hAnsi="宋体" w:eastAsia="宋体" w:cs="宋体"/>
          <w:color w:val="auto"/>
          <w:spacing w:val="-2"/>
          <w:szCs w:val="21"/>
          <w:highlight w:val="none"/>
          <w:lang w:val="en-US" w:eastAsia="zh-CN"/>
        </w:rPr>
        <w:t>评审</w:t>
      </w:r>
      <w:r>
        <w:rPr>
          <w:rFonts w:hint="eastAsia" w:ascii="宋体" w:hAnsi="宋体" w:eastAsia="宋体" w:cs="宋体"/>
          <w:color w:val="auto"/>
          <w:spacing w:val="-2"/>
          <w:szCs w:val="21"/>
          <w:highlight w:val="none"/>
        </w:rPr>
        <w:t>时间内无法完成各阶段</w:t>
      </w:r>
      <w:r>
        <w:rPr>
          <w:rFonts w:hint="eastAsia" w:ascii="宋体" w:hAnsi="宋体" w:eastAsia="宋体" w:cs="宋体"/>
          <w:color w:val="auto"/>
          <w:spacing w:val="-2"/>
          <w:szCs w:val="21"/>
          <w:highlight w:val="none"/>
          <w:lang w:val="en-US" w:eastAsia="zh-CN"/>
        </w:rPr>
        <w:t>评审</w:t>
      </w:r>
      <w:r>
        <w:rPr>
          <w:rFonts w:hint="eastAsia" w:ascii="宋体" w:hAnsi="宋体" w:eastAsia="宋体" w:cs="宋体"/>
          <w:color w:val="auto"/>
          <w:spacing w:val="-2"/>
          <w:szCs w:val="21"/>
          <w:highlight w:val="none"/>
        </w:rPr>
        <w:t>工作的，供应商应以书面形式向</w:t>
      </w:r>
      <w:r>
        <w:rPr>
          <w:rFonts w:hint="eastAsia" w:hAnsi="宋体" w:cs="宋体"/>
          <w:color w:val="auto"/>
          <w:spacing w:val="-2"/>
          <w:szCs w:val="21"/>
          <w:highlight w:val="none"/>
          <w:lang w:eastAsia="zh-CN"/>
        </w:rPr>
        <w:t>征集人</w:t>
      </w:r>
      <w:r>
        <w:rPr>
          <w:rFonts w:hint="eastAsia" w:ascii="宋体" w:hAnsi="宋体" w:eastAsia="宋体" w:cs="宋体"/>
          <w:color w:val="auto"/>
          <w:spacing w:val="-2"/>
          <w:szCs w:val="21"/>
          <w:highlight w:val="none"/>
        </w:rPr>
        <w:t>提出，说明原因，并征得</w:t>
      </w:r>
      <w:r>
        <w:rPr>
          <w:rFonts w:hint="eastAsia" w:hAnsi="宋体" w:cs="宋体"/>
          <w:color w:val="auto"/>
          <w:spacing w:val="-2"/>
          <w:szCs w:val="21"/>
          <w:highlight w:val="none"/>
          <w:lang w:eastAsia="zh-CN"/>
        </w:rPr>
        <w:t>征集人</w:t>
      </w:r>
      <w:r>
        <w:rPr>
          <w:rFonts w:hint="eastAsia" w:ascii="宋体" w:hAnsi="宋体" w:eastAsia="宋体" w:cs="宋体"/>
          <w:color w:val="auto"/>
          <w:spacing w:val="-2"/>
          <w:szCs w:val="21"/>
          <w:highlight w:val="none"/>
        </w:rPr>
        <w:t>同意。</w:t>
      </w:r>
    </w:p>
    <w:p w14:paraId="176CD56E">
      <w:pPr>
        <w:pStyle w:val="8"/>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b w:val="0"/>
          <w:bCs w:val="0"/>
          <w:color w:val="auto"/>
          <w:spacing w:val="-2"/>
          <w:sz w:val="21"/>
          <w:szCs w:val="21"/>
          <w:highlight w:val="none"/>
          <w:lang w:val="en-US" w:eastAsia="zh-CN"/>
        </w:rPr>
      </w:pPr>
      <w:r>
        <w:rPr>
          <w:rFonts w:hint="eastAsia" w:ascii="宋体" w:hAnsi="宋体" w:eastAsia="宋体" w:cs="宋体"/>
          <w:b w:val="0"/>
          <w:bCs w:val="0"/>
          <w:color w:val="auto"/>
          <w:spacing w:val="-2"/>
          <w:sz w:val="21"/>
          <w:szCs w:val="21"/>
          <w:highlight w:val="none"/>
          <w:lang w:val="en-US" w:eastAsia="zh-CN"/>
        </w:rPr>
        <w:t>6、服务质量要求</w:t>
      </w:r>
    </w:p>
    <w:p w14:paraId="249E1C38">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⑴供应商要严格遵守国家的法律、法规和有关规章制度，严格遵守行为准则和职业道德。并按照现行的财政投资项目评审操作规程及项目评审管理办法的规定执行。</w:t>
      </w:r>
    </w:p>
    <w:p w14:paraId="60D6B410">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⑵评审人员在项目评审工程中，需确保评审工作的真实完整和准确，保证评审质量。</w:t>
      </w:r>
    </w:p>
    <w:p w14:paraId="4DA73DD4">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⑶严格按照现行国家标准以及相关规范，如《软件工程软件开发成本度量规范》（GB/T36964-2018）等文件要求开展定制软件开发、信息系统集成、信息系统硬件等造价审核工作，依照相关依据发表专业意见出具成果文件，并对成果的真实性、完整性、准确性负责。</w:t>
      </w:r>
    </w:p>
    <w:p w14:paraId="1A4BD8C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⑷评审报告编制标准：评审内容完整、数据准确、依据充分，评审结论定性客观、定量准确、依据充分，核增核减原因定性准确、条理清晰，披露评审问题有理有据、分析透彻，提出评审建议措施具体、针对性强。</w:t>
      </w:r>
    </w:p>
    <w:p w14:paraId="7CF0E890">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⑸采购人将对成交供应商提交的评审报告和评审结论进行复审，复审结果因成交供应商造成严重质量问题时，采购人不支付该项目的评审费用，成交供应商承担由此造成的全部经济和法律责任。</w:t>
      </w:r>
    </w:p>
    <w:p w14:paraId="33E36C90">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⑹成交供应商不得泄露采购人及所承接项目的任何商业机密，不得未经采购人同意擅自对外公开评审结论。</w:t>
      </w:r>
    </w:p>
    <w:p w14:paraId="5260657B">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sz w:val="21"/>
          <w:szCs w:val="21"/>
          <w:highlight w:val="none"/>
          <w:lang w:val="en-US" w:eastAsia="zh-CN"/>
        </w:rPr>
        <w:t>⑺评审人员需严格遵守廉洁自律的有关规定，坚决抵制各种可能影响客观公正评审的商业贿赂，坚决不搞人情评审，避免和杜绝吃拿卡要的不良行为。如因评审人员原因出现违规违纪行为，应及时处理并承担相应法律责任，采购人有权追究其相关责任</w:t>
      </w:r>
      <w:r>
        <w:rPr>
          <w:rFonts w:hint="eastAsia" w:ascii="宋体" w:hAnsi="宋体" w:eastAsia="宋体" w:cs="宋体"/>
          <w:color w:val="auto"/>
          <w:spacing w:val="-2"/>
          <w:szCs w:val="21"/>
          <w:highlight w:val="none"/>
          <w:lang w:val="en-US" w:eastAsia="zh-CN"/>
        </w:rPr>
        <w:t>。</w:t>
      </w:r>
    </w:p>
    <w:p w14:paraId="130B237A">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2"/>
          <w:kern w:val="2"/>
          <w:sz w:val="21"/>
          <w:szCs w:val="21"/>
          <w:highlight w:val="none"/>
          <w:lang w:val="en-US" w:eastAsia="zh-CN" w:bidi="ar-SA"/>
        </w:rPr>
        <w:t>7、</w:t>
      </w:r>
      <w:r>
        <w:rPr>
          <w:rFonts w:hint="eastAsia" w:ascii="宋体" w:hAnsi="宋体" w:eastAsia="宋体" w:cs="宋体"/>
          <w:b w:val="0"/>
          <w:bCs w:val="0"/>
          <w:color w:val="auto"/>
          <w:sz w:val="21"/>
          <w:szCs w:val="21"/>
          <w:highlight w:val="none"/>
        </w:rPr>
        <w:t>服务保障</w:t>
      </w:r>
    </w:p>
    <w:p w14:paraId="319924E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为保障项目评审工作正常进行，供应商应基于审慎原则，保障及时响应、人力资源充足、专业能力匹配，具备以下能力：</w:t>
      </w:r>
    </w:p>
    <w:p w14:paraId="694E77AE">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⑴限时办结的能力。</w:t>
      </w:r>
    </w:p>
    <w:p w14:paraId="4E2E9DFC">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评审实行限时办结制度，成交供应商与采购人签订项目合同后，应严格遵守项目评审时限要求，合理安排人员在合同规定的时间内完成项目工作,并向采购人提交合同规定质量数量的成果文件及电子文档，且提交的成果文件必须已完成内部审核程序。</w:t>
      </w:r>
    </w:p>
    <w:p w14:paraId="23A27CF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⑵提供本地服务的能力，且供应商须投入能满足工作需要的办公设备和交通工具。</w:t>
      </w:r>
    </w:p>
    <w:p w14:paraId="3EC4A7F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①项目评审过程中，供应商拟投入评审人员需到项目地配合采购人完成承接核验资料、项目对数、现场踏勘、复核争议、项目归档等相关工作。</w:t>
      </w:r>
    </w:p>
    <w:p w14:paraId="4F3EB63B">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②拟投入评审人员需有本地化办公能力，可根据采购人要求配合出差。</w:t>
      </w:r>
    </w:p>
    <w:p w14:paraId="4FC4E10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③拟投入评审人员需熟悉广西造价信息及造价依据规则等。</w:t>
      </w:r>
    </w:p>
    <w:p w14:paraId="7140FA66">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④承担重大、复杂项目的能力，供应商需提供人员充足、经验丰富的团队承担重大、复杂的项目评审工作。</w:t>
      </w:r>
    </w:p>
    <w:p w14:paraId="23F1A84E">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⑶供应商可根据自身实际情况及本项目要求提供服务方案（或技术方案）（格式自拟）。</w:t>
      </w:r>
    </w:p>
    <w:p w14:paraId="5E604681">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180" w:line="380" w:lineRule="exact"/>
        <w:ind w:leftChars="0" w:right="0" w:rightChars="0"/>
        <w:jc w:val="left"/>
        <w:textAlignment w:val="auto"/>
        <w:rPr>
          <w:rFonts w:hint="eastAsia" w:ascii="宋体" w:hAnsi="宋体" w:eastAsia="宋体" w:cs="宋体"/>
          <w:b/>
          <w:bCs/>
          <w:color w:val="auto"/>
          <w:spacing w:val="0"/>
          <w:w w:val="100"/>
          <w:position w:val="0"/>
          <w:sz w:val="21"/>
          <w:szCs w:val="21"/>
          <w:highlight w:val="none"/>
          <w:lang w:eastAsia="zh-CN"/>
        </w:rPr>
      </w:pPr>
      <w:r>
        <w:rPr>
          <w:rFonts w:hint="eastAsia" w:ascii="宋体" w:hAnsi="宋体" w:eastAsia="宋体" w:cs="宋体"/>
          <w:b/>
          <w:bCs/>
          <w:color w:val="auto"/>
          <w:spacing w:val="0"/>
          <w:w w:val="100"/>
          <w:position w:val="0"/>
          <w:sz w:val="21"/>
          <w:szCs w:val="21"/>
          <w:highlight w:val="none"/>
        </w:rPr>
        <w:t>第二条</w:t>
      </w:r>
      <w:r>
        <w:rPr>
          <w:rFonts w:hint="eastAsia" w:ascii="宋体" w:hAnsi="宋体" w:eastAsia="宋体" w:cs="宋体"/>
          <w:b/>
          <w:bCs/>
          <w:color w:val="auto"/>
          <w:spacing w:val="0"/>
          <w:w w:val="100"/>
          <w:position w:val="0"/>
          <w:sz w:val="21"/>
          <w:szCs w:val="21"/>
          <w:highlight w:val="none"/>
          <w:lang w:val="en-US" w:eastAsia="zh-CN"/>
        </w:rPr>
        <w:t>评审</w:t>
      </w:r>
      <w:r>
        <w:rPr>
          <w:rFonts w:hint="eastAsia" w:ascii="宋体" w:hAnsi="宋体" w:eastAsia="宋体" w:cs="宋体"/>
          <w:b/>
          <w:bCs/>
          <w:color w:val="auto"/>
          <w:spacing w:val="0"/>
          <w:w w:val="100"/>
          <w:position w:val="0"/>
          <w:sz w:val="21"/>
          <w:szCs w:val="21"/>
          <w:highlight w:val="none"/>
        </w:rPr>
        <w:t>服务费的结算</w:t>
      </w:r>
      <w:r>
        <w:rPr>
          <w:rFonts w:hint="eastAsia" w:ascii="宋体" w:hAnsi="宋体" w:eastAsia="宋体" w:cs="宋体"/>
          <w:b/>
          <w:bCs/>
          <w:color w:val="auto"/>
          <w:spacing w:val="0"/>
          <w:w w:val="100"/>
          <w:position w:val="0"/>
          <w:sz w:val="21"/>
          <w:szCs w:val="21"/>
          <w:highlight w:val="none"/>
          <w:lang w:eastAsia="zh-CN"/>
        </w:rPr>
        <w:t>与支付</w:t>
      </w:r>
    </w:p>
    <w:p w14:paraId="13CF8C4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1、评审服务费=</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送审项目总造价金额（不含暂列金额）×相应档次的基本审核费费率+净核减（增）金额（即：审定金额-送审金额（不含暂列金额、暂估价部分的核减））×相应档次的效益费费率</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×难度系数。</w:t>
      </w:r>
    </w:p>
    <w:p w14:paraId="03C37FB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2、单个项目评审服务费最高不超39.9万元</w:t>
      </w:r>
      <w:r>
        <w:rPr>
          <w:rFonts w:hint="eastAsia" w:ascii="宋体" w:hAnsi="宋体" w:cs="宋体"/>
          <w:color w:val="auto"/>
          <w:sz w:val="21"/>
          <w:szCs w:val="21"/>
          <w:highlight w:val="none"/>
          <w:lang w:val="en-US" w:eastAsia="zh-CN"/>
        </w:rPr>
        <w:t>[包含 39.9 万元]</w:t>
      </w:r>
      <w:r>
        <w:rPr>
          <w:rFonts w:hint="eastAsia" w:ascii="宋体" w:hAnsi="宋体" w:eastAsia="宋体" w:cs="宋体"/>
          <w:color w:val="auto"/>
          <w:sz w:val="21"/>
          <w:szCs w:val="21"/>
          <w:highlight w:val="none"/>
          <w:lang w:val="en-US" w:eastAsia="zh-CN"/>
        </w:rPr>
        <w:t>,若单个项目或批量项目子项目送审金额较小，按上述标准计算,工程项目送审总造价金额和审核定案净减（增）值及相应费率计算得出的评审服务费之和少于 2000 元的，按2000元计。</w:t>
      </w:r>
    </w:p>
    <w:p w14:paraId="510537C0">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3、除提供增值服务的零星项目的评审工作外，若送审金额较小，按上述标准计算，工程项目送审总造价金额和审核定案净减（增）值及相应费率计算得出的评审服务费少于2000元的，按2000元计。</w:t>
      </w:r>
    </w:p>
    <w:p w14:paraId="0D29B7E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4、服务费按项目申请支付，供应商在申请服务费时，应填写支付申请材料并加盖公章后送财政局审核确认后，再由采购人或采购人督促建设单位向供应商支付服务费。</w:t>
      </w:r>
    </w:p>
    <w:p w14:paraId="1E144D2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5、若供应商在未出具任何评审结论的情况下，原则上委托方不支付任何服务费。</w:t>
      </w:r>
    </w:p>
    <w:p w14:paraId="74C7C5F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6、合同履行期间，如供应商存在违法违规行为，在政府采购监督管理部门调查期间、被行政处罚期间，可视情况终止合同。涉及到所承接项目的评审服务费，可延期或拒绝支付服务费。</w:t>
      </w:r>
    </w:p>
    <w:p w14:paraId="3E4A8E0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7、评审服务费计算的其他要求及约定</w:t>
      </w:r>
    </w:p>
    <w:p w14:paraId="41961A36">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⑴工程项目未审定但已出具审核稿后，如因特殊原因停止评审工作或不采纳评审结果、工程变更及其他非评审单位的原因中途需停止评审工作的，采购人应按送审总造价金额和相应档次的基本审核费率计算支付评审服务费。</w:t>
      </w:r>
    </w:p>
    <w:p w14:paraId="1E4792D0">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⑵工程项目已审定并出具正式书面评审报告且审核单位和建设单位均已盖章签字确认，后由于设计变更等其他原因需重新进行评审并将原评审结果作废的，原评审服务费按100%支付；重新评审项目按送审总造价金额和相应档次的基本审核费率加净核减（增）金额和相应档次的效益费费率之和计算按费用的50%支付。</w:t>
      </w:r>
    </w:p>
    <w:p w14:paraId="6708734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⑶送审项目的概、预、结算书中如有漏项，单项漏项金额达10万元以上的，计算评审服务费时，该单项核增额不冲减项目的净核减额</w:t>
      </w:r>
      <w:r>
        <w:rPr>
          <w:rFonts w:hint="eastAsia" w:ascii="宋体" w:hAnsi="宋体" w:eastAsia="宋体" w:cs="宋体"/>
          <w:color w:val="auto"/>
          <w:sz w:val="21"/>
          <w:szCs w:val="21"/>
          <w:highlight w:val="none"/>
        </w:rPr>
        <w:t>。</w:t>
      </w:r>
    </w:p>
    <w:p w14:paraId="58830C44">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180" w:line="380" w:lineRule="exact"/>
        <w:ind w:leftChars="0" w:right="0" w:rightChars="0"/>
        <w:jc w:val="left"/>
        <w:textAlignment w:val="auto"/>
        <w:rPr>
          <w:rFonts w:hint="eastAsia" w:ascii="宋体" w:hAnsi="宋体" w:eastAsia="宋体" w:cs="宋体"/>
          <w:b/>
          <w:bCs/>
          <w:color w:val="auto"/>
          <w:spacing w:val="0"/>
          <w:w w:val="100"/>
          <w:position w:val="0"/>
          <w:sz w:val="21"/>
          <w:szCs w:val="21"/>
          <w:highlight w:val="none"/>
          <w:lang w:val="en-US" w:eastAsia="zh-CN"/>
        </w:rPr>
      </w:pPr>
      <w:r>
        <w:rPr>
          <w:rFonts w:hint="eastAsia" w:ascii="宋体" w:hAnsi="宋体" w:eastAsia="宋体" w:cs="宋体"/>
          <w:b/>
          <w:bCs/>
          <w:color w:val="auto"/>
          <w:spacing w:val="0"/>
          <w:w w:val="100"/>
          <w:position w:val="0"/>
          <w:sz w:val="21"/>
          <w:szCs w:val="21"/>
          <w:highlight w:val="none"/>
          <w:lang w:val="en-US" w:eastAsia="zh-CN"/>
        </w:rPr>
        <w:t>第三条权利和义务</w:t>
      </w:r>
    </w:p>
    <w:p w14:paraId="6D79B77C">
      <w:pPr>
        <w:keepNext w:val="0"/>
        <w:keepLines w:val="0"/>
        <w:pageBreakBefore w:val="0"/>
        <w:widowControl w:val="0"/>
        <w:numPr>
          <w:ilvl w:val="0"/>
          <w:numId w:val="3"/>
        </w:numPr>
        <w:kinsoku/>
        <w:wordWrap/>
        <w:overflowPunct/>
        <w:topLinePunct w:val="0"/>
        <w:bidi w:val="0"/>
        <w:snapToGrid/>
        <w:spacing w:line="380" w:lineRule="exact"/>
        <w:ind w:firstLine="420" w:firstLineChars="200"/>
        <w:textAlignment w:val="auto"/>
        <w:rPr>
          <w:rFonts w:hint="eastAsia" w:ascii="宋体" w:hAnsi="宋体" w:eastAsia="宋体" w:cs="宋体"/>
          <w:color w:val="auto"/>
          <w:spacing w:val="0"/>
          <w:w w:val="100"/>
          <w:position w:val="0"/>
          <w:sz w:val="21"/>
          <w:szCs w:val="21"/>
          <w:highlight w:val="none"/>
        </w:rPr>
      </w:pPr>
      <w:r>
        <w:rPr>
          <w:rFonts w:hint="eastAsia" w:ascii="宋体" w:hAnsi="宋体" w:eastAsia="宋体" w:cs="宋体"/>
          <w:color w:val="auto"/>
          <w:spacing w:val="0"/>
          <w:w w:val="100"/>
          <w:position w:val="0"/>
          <w:sz w:val="21"/>
          <w:szCs w:val="21"/>
          <w:highlight w:val="none"/>
          <w:lang w:val="en-US" w:eastAsia="zh-CN"/>
        </w:rPr>
        <w:t>甲方的权利和义务</w:t>
      </w:r>
    </w:p>
    <w:p w14:paraId="06FCE27D">
      <w:pPr>
        <w:keepNext w:val="0"/>
        <w:keepLines w:val="0"/>
        <w:pageBreakBefore w:val="0"/>
        <w:widowControl w:val="0"/>
        <w:numPr>
          <w:ilvl w:val="0"/>
          <w:numId w:val="0"/>
        </w:numPr>
        <w:kinsoku/>
        <w:wordWrap/>
        <w:overflowPunct/>
        <w:topLinePunct w:val="0"/>
        <w:bidi w:val="0"/>
        <w:snapToGrid/>
        <w:spacing w:line="380" w:lineRule="exact"/>
        <w:ind w:firstLine="420" w:firstLineChars="200"/>
        <w:textAlignment w:val="auto"/>
        <w:rPr>
          <w:rFonts w:hint="eastAsia" w:ascii="宋体" w:hAnsi="宋体" w:eastAsia="宋体" w:cs="宋体"/>
          <w:color w:val="auto"/>
          <w:spacing w:val="0"/>
          <w:w w:val="100"/>
          <w:position w:val="0"/>
          <w:sz w:val="21"/>
          <w:szCs w:val="21"/>
          <w:highlight w:val="none"/>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1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⑴</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pacing w:val="0"/>
          <w:w w:val="100"/>
          <w:position w:val="0"/>
          <w:sz w:val="21"/>
          <w:szCs w:val="21"/>
          <w:highlight w:val="none"/>
        </w:rPr>
        <w:t>甲方将依照有关法规、规章的规定，按照本项目征集文件</w:t>
      </w:r>
      <w:r>
        <w:rPr>
          <w:rFonts w:hint="eastAsia" w:ascii="宋体" w:hAnsi="宋体" w:eastAsia="宋体" w:cs="宋体"/>
          <w:color w:val="auto"/>
          <w:spacing w:val="0"/>
          <w:w w:val="100"/>
          <w:position w:val="0"/>
          <w:sz w:val="21"/>
          <w:szCs w:val="21"/>
          <w:highlight w:val="none"/>
          <w:lang w:val="en-US" w:eastAsia="zh-CN"/>
        </w:rPr>
        <w:t>采</w:t>
      </w:r>
      <w:r>
        <w:rPr>
          <w:rFonts w:hint="eastAsia" w:ascii="宋体" w:hAnsi="宋体" w:eastAsia="宋体" w:cs="宋体"/>
          <w:color w:val="auto"/>
          <w:spacing w:val="0"/>
          <w:w w:val="100"/>
          <w:position w:val="0"/>
          <w:sz w:val="21"/>
          <w:szCs w:val="21"/>
          <w:highlight w:val="none"/>
        </w:rPr>
        <w:t>购需求及本框架协议约定的事项从入围供应商中选定成交供应商。</w:t>
      </w:r>
    </w:p>
    <w:p w14:paraId="396DB70B">
      <w:pPr>
        <w:pStyle w:val="2"/>
        <w:keepNext w:val="0"/>
        <w:keepLines w:val="0"/>
        <w:pageBreakBefore w:val="0"/>
        <w:widowControl w:val="0"/>
        <w:numPr>
          <w:ilvl w:val="0"/>
          <w:numId w:val="0"/>
        </w:numPr>
        <w:kinsoku/>
        <w:wordWrap/>
        <w:overflowPunct/>
        <w:topLinePunct w:val="0"/>
        <w:bidi w:val="0"/>
        <w:snapToGrid/>
        <w:spacing w:after="0" w:line="3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2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⑵</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甲方有权按照本项目征集文件以及本框架协议和采购合同等文件对乙方履约行为进行监督和检查， 收集并公开</w:t>
      </w:r>
      <w:r>
        <w:rPr>
          <w:rFonts w:hint="eastAsia" w:ascii="宋体" w:hAnsi="宋体" w:cs="宋体"/>
          <w:color w:val="auto"/>
          <w:sz w:val="21"/>
          <w:szCs w:val="21"/>
          <w:highlight w:val="none"/>
          <w:lang w:val="en-US" w:eastAsia="zh-CN"/>
        </w:rPr>
        <w:t>征集人</w:t>
      </w:r>
      <w:r>
        <w:rPr>
          <w:rFonts w:hint="eastAsia" w:ascii="宋体" w:hAnsi="宋体" w:eastAsia="宋体" w:cs="宋体"/>
          <w:color w:val="auto"/>
          <w:sz w:val="21"/>
          <w:szCs w:val="21"/>
          <w:highlight w:val="none"/>
          <w:lang w:val="en-US" w:eastAsia="zh-CN"/>
        </w:rPr>
        <w:t>对入围供应商履行框架协议和采购合同情况的反馈与评价。如发现乙方违反征集文件或本协议或采购合同的有关规定和承诺，甲方有权暂停或解除乙方的框架协议。</w:t>
      </w:r>
    </w:p>
    <w:p w14:paraId="6E036A63">
      <w:pPr>
        <w:pStyle w:val="36"/>
        <w:keepNext w:val="0"/>
        <w:keepLines w:val="0"/>
        <w:pageBreakBefore w:val="0"/>
        <w:widowControl w:val="0"/>
        <w:numPr>
          <w:ilvl w:val="0"/>
          <w:numId w:val="0"/>
        </w:numPr>
        <w:shd w:val="clear" w:color="auto" w:fill="auto"/>
        <w:tabs>
          <w:tab w:val="left" w:pos="358"/>
        </w:tabs>
        <w:kinsoku/>
        <w:wordWrap/>
        <w:overflowPunct/>
        <w:topLinePunct w:val="0"/>
        <w:bidi w:val="0"/>
        <w:snapToGrid/>
        <w:spacing w:before="0" w:after="0" w:line="380" w:lineRule="exact"/>
        <w:ind w:leftChars="0" w:right="0" w:rightChars="0" w:firstLine="420" w:firstLineChars="200"/>
        <w:jc w:val="left"/>
        <w:textAlignment w:val="auto"/>
        <w:rPr>
          <w:rFonts w:hint="eastAsia" w:ascii="宋体" w:hAnsi="宋体" w:eastAsia="宋体" w:cs="宋体"/>
          <w:color w:val="auto"/>
          <w:spacing w:val="0"/>
          <w:w w:val="100"/>
          <w:position w:val="0"/>
          <w:sz w:val="21"/>
          <w:szCs w:val="21"/>
          <w:highlight w:val="none"/>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3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⑶</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pacing w:val="0"/>
          <w:w w:val="100"/>
          <w:position w:val="0"/>
          <w:sz w:val="21"/>
          <w:szCs w:val="21"/>
          <w:highlight w:val="none"/>
        </w:rPr>
        <w:t>甲方有权对入围供应商进行清退或补充等相关事宜。</w:t>
      </w:r>
    </w:p>
    <w:p w14:paraId="259A9CBF">
      <w:pPr>
        <w:pStyle w:val="36"/>
        <w:keepNext w:val="0"/>
        <w:keepLines w:val="0"/>
        <w:pageBreakBefore w:val="0"/>
        <w:widowControl w:val="0"/>
        <w:numPr>
          <w:ilvl w:val="0"/>
          <w:numId w:val="0"/>
        </w:numPr>
        <w:shd w:val="clear" w:color="auto" w:fill="auto"/>
        <w:tabs>
          <w:tab w:val="left" w:pos="358"/>
        </w:tabs>
        <w:kinsoku/>
        <w:wordWrap/>
        <w:overflowPunct/>
        <w:topLinePunct w:val="0"/>
        <w:bidi w:val="0"/>
        <w:snapToGrid/>
        <w:spacing w:before="0" w:after="0" w:line="380" w:lineRule="exact"/>
        <w:ind w:leftChars="0" w:right="0" w:righ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4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⑷</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rPr>
        <w:t>甲方有权对乙方拟投入人员实行登记备案管理，并有权随时了解合作过程中乙方单位工作人员及拟投入人员的变动情况。甲方有权要求乙方更换不合格的工作人员。</w:t>
      </w:r>
    </w:p>
    <w:p w14:paraId="1C6A7F01">
      <w:pPr>
        <w:pStyle w:val="36"/>
        <w:keepNext w:val="0"/>
        <w:keepLines w:val="0"/>
        <w:pageBreakBefore w:val="0"/>
        <w:widowControl w:val="0"/>
        <w:numPr>
          <w:ilvl w:val="0"/>
          <w:numId w:val="0"/>
        </w:numPr>
        <w:shd w:val="clear" w:color="auto" w:fill="auto"/>
        <w:tabs>
          <w:tab w:val="left" w:pos="358"/>
        </w:tabs>
        <w:kinsoku/>
        <w:wordWrap/>
        <w:overflowPunct/>
        <w:topLinePunct w:val="0"/>
        <w:bidi w:val="0"/>
        <w:snapToGrid/>
        <w:spacing w:before="0" w:after="0" w:line="380" w:lineRule="exact"/>
        <w:ind w:leftChars="0" w:right="0" w:righ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5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⑸</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rPr>
        <w:t>有权派出监督人员对乙方的业务开展情况和工作质量、廉政纪律执行情况等进行监督。</w:t>
      </w:r>
    </w:p>
    <w:p w14:paraId="02FA03E7">
      <w:pPr>
        <w:pStyle w:val="36"/>
        <w:keepNext w:val="0"/>
        <w:keepLines w:val="0"/>
        <w:pageBreakBefore w:val="0"/>
        <w:widowControl w:val="0"/>
        <w:numPr>
          <w:ilvl w:val="0"/>
          <w:numId w:val="0"/>
        </w:numPr>
        <w:shd w:val="clear" w:color="auto" w:fill="auto"/>
        <w:tabs>
          <w:tab w:val="left" w:pos="358"/>
        </w:tabs>
        <w:kinsoku/>
        <w:wordWrap/>
        <w:overflowPunct/>
        <w:topLinePunct w:val="0"/>
        <w:bidi w:val="0"/>
        <w:snapToGrid/>
        <w:spacing w:before="0" w:after="0" w:line="380" w:lineRule="exact"/>
        <w:ind w:leftChars="0" w:right="0" w:rightChars="0" w:firstLine="420" w:firstLineChars="200"/>
        <w:jc w:val="left"/>
        <w:textAlignment w:val="auto"/>
        <w:rPr>
          <w:rFonts w:hint="eastAsia" w:ascii="宋体" w:hAnsi="宋体" w:eastAsia="宋体" w:cs="宋体"/>
          <w:color w:val="auto"/>
          <w:spacing w:val="0"/>
          <w:w w:val="100"/>
          <w:position w:val="0"/>
          <w:sz w:val="21"/>
          <w:szCs w:val="21"/>
          <w:highlight w:val="none"/>
        </w:rPr>
      </w:pPr>
      <w:r>
        <w:rPr>
          <w:rFonts w:hint="eastAsia" w:ascii="宋体" w:hAnsi="宋体" w:eastAsia="宋体" w:cs="宋体"/>
          <w:color w:val="auto"/>
          <w:spacing w:val="0"/>
          <w:w w:val="100"/>
          <w:position w:val="0"/>
          <w:sz w:val="21"/>
          <w:szCs w:val="21"/>
          <w:highlight w:val="none"/>
          <w:lang w:val="en-US" w:eastAsia="zh-CN"/>
        </w:rPr>
        <w:fldChar w:fldCharType="begin"/>
      </w:r>
      <w:r>
        <w:rPr>
          <w:rFonts w:hint="eastAsia" w:ascii="宋体" w:hAnsi="宋体" w:eastAsia="宋体" w:cs="宋体"/>
          <w:color w:val="auto"/>
          <w:spacing w:val="0"/>
          <w:w w:val="100"/>
          <w:position w:val="0"/>
          <w:sz w:val="21"/>
          <w:szCs w:val="21"/>
          <w:highlight w:val="none"/>
          <w:lang w:val="en-US" w:eastAsia="zh-CN"/>
        </w:rPr>
        <w:instrText xml:space="preserve"> = 6 \* GB2 \* MERGEFORMAT </w:instrText>
      </w:r>
      <w:r>
        <w:rPr>
          <w:rFonts w:hint="eastAsia" w:ascii="宋体" w:hAnsi="宋体" w:eastAsia="宋体" w:cs="宋体"/>
          <w:color w:val="auto"/>
          <w:spacing w:val="0"/>
          <w:w w:val="100"/>
          <w:position w:val="0"/>
          <w:sz w:val="21"/>
          <w:szCs w:val="21"/>
          <w:highlight w:val="none"/>
          <w:lang w:val="en-US" w:eastAsia="zh-CN"/>
        </w:rPr>
        <w:fldChar w:fldCharType="separate"/>
      </w:r>
      <w:r>
        <w:rPr>
          <w:rFonts w:hint="eastAsia" w:ascii="宋体" w:hAnsi="宋体" w:eastAsia="宋体" w:cs="宋体"/>
          <w:color w:val="auto"/>
          <w:sz w:val="21"/>
          <w:szCs w:val="21"/>
          <w:highlight w:val="none"/>
        </w:rPr>
        <w:t>⑹</w:t>
      </w:r>
      <w:r>
        <w:rPr>
          <w:rFonts w:hint="eastAsia" w:ascii="宋体" w:hAnsi="宋体" w:eastAsia="宋体" w:cs="宋体"/>
          <w:color w:val="auto"/>
          <w:spacing w:val="0"/>
          <w:w w:val="100"/>
          <w:position w:val="0"/>
          <w:sz w:val="21"/>
          <w:szCs w:val="21"/>
          <w:highlight w:val="none"/>
          <w:lang w:val="en-US" w:eastAsia="zh-CN"/>
        </w:rPr>
        <w:fldChar w:fldCharType="end"/>
      </w:r>
      <w:r>
        <w:rPr>
          <w:rFonts w:hint="eastAsia" w:ascii="宋体" w:hAnsi="宋体" w:eastAsia="宋体" w:cs="宋体"/>
          <w:color w:val="auto"/>
          <w:spacing w:val="0"/>
          <w:w w:val="100"/>
          <w:position w:val="0"/>
          <w:sz w:val="21"/>
          <w:szCs w:val="21"/>
          <w:highlight w:val="none"/>
        </w:rPr>
        <w:t>甲方有权要求乙方按时、按质、按量、按计划与合同协议约定完成本项目，并有权对乙方工作情况 进行监督。如发现乙方与项目有关人员有意串通增大工程量或弄虚作假增加评审金额的，经查实按违约责任处理。</w:t>
      </w:r>
    </w:p>
    <w:p w14:paraId="4A797A59">
      <w:pPr>
        <w:pStyle w:val="36"/>
        <w:keepNext w:val="0"/>
        <w:keepLines w:val="0"/>
        <w:pageBreakBefore w:val="0"/>
        <w:widowControl w:val="0"/>
        <w:numPr>
          <w:ilvl w:val="0"/>
          <w:numId w:val="0"/>
        </w:numPr>
        <w:shd w:val="clear" w:color="auto" w:fill="auto"/>
        <w:tabs>
          <w:tab w:val="left" w:pos="358"/>
        </w:tabs>
        <w:kinsoku/>
        <w:wordWrap/>
        <w:overflowPunct/>
        <w:topLinePunct w:val="0"/>
        <w:bidi w:val="0"/>
        <w:snapToGrid/>
        <w:spacing w:before="0" w:after="0" w:line="380" w:lineRule="exact"/>
        <w:ind w:leftChars="0" w:right="0" w:rightChars="0"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pacing w:val="0"/>
          <w:w w:val="100"/>
          <w:position w:val="0"/>
          <w:sz w:val="21"/>
          <w:szCs w:val="21"/>
          <w:highlight w:val="none"/>
          <w:lang w:val="en-US" w:eastAsia="zh-CN"/>
        </w:rPr>
        <w:fldChar w:fldCharType="begin"/>
      </w:r>
      <w:r>
        <w:rPr>
          <w:rFonts w:hint="eastAsia" w:ascii="宋体" w:hAnsi="宋体" w:eastAsia="宋体" w:cs="宋体"/>
          <w:color w:val="auto"/>
          <w:spacing w:val="0"/>
          <w:w w:val="100"/>
          <w:position w:val="0"/>
          <w:sz w:val="21"/>
          <w:szCs w:val="21"/>
          <w:highlight w:val="none"/>
          <w:lang w:val="en-US" w:eastAsia="zh-CN"/>
        </w:rPr>
        <w:instrText xml:space="preserve"> = 7 \* GB2 \* MERGEFORMAT </w:instrText>
      </w:r>
      <w:r>
        <w:rPr>
          <w:rFonts w:hint="eastAsia" w:ascii="宋体" w:hAnsi="宋体" w:eastAsia="宋体" w:cs="宋体"/>
          <w:color w:val="auto"/>
          <w:spacing w:val="0"/>
          <w:w w:val="100"/>
          <w:position w:val="0"/>
          <w:sz w:val="21"/>
          <w:szCs w:val="21"/>
          <w:highlight w:val="none"/>
          <w:lang w:val="en-US" w:eastAsia="zh-CN"/>
        </w:rPr>
        <w:fldChar w:fldCharType="separate"/>
      </w:r>
      <w:r>
        <w:rPr>
          <w:rFonts w:hint="eastAsia" w:ascii="宋体" w:hAnsi="宋体" w:eastAsia="宋体" w:cs="宋体"/>
          <w:color w:val="auto"/>
          <w:sz w:val="21"/>
          <w:szCs w:val="21"/>
          <w:highlight w:val="none"/>
        </w:rPr>
        <w:t>⑺</w:t>
      </w:r>
      <w:r>
        <w:rPr>
          <w:rFonts w:hint="eastAsia" w:ascii="宋体" w:hAnsi="宋体" w:eastAsia="宋体" w:cs="宋体"/>
          <w:color w:val="auto"/>
          <w:spacing w:val="0"/>
          <w:w w:val="100"/>
          <w:position w:val="0"/>
          <w:sz w:val="21"/>
          <w:szCs w:val="21"/>
          <w:highlight w:val="none"/>
          <w:lang w:val="en-US" w:eastAsia="zh-CN"/>
        </w:rPr>
        <w:fldChar w:fldCharType="end"/>
      </w:r>
      <w:r>
        <w:rPr>
          <w:rFonts w:hint="eastAsia" w:ascii="宋体" w:hAnsi="宋体" w:eastAsia="宋体" w:cs="宋体"/>
          <w:color w:val="auto"/>
          <w:kern w:val="0"/>
          <w:sz w:val="21"/>
          <w:szCs w:val="21"/>
          <w:highlight w:val="none"/>
        </w:rPr>
        <w:t>甲方应负责协调与所</w:t>
      </w:r>
      <w:r>
        <w:rPr>
          <w:rFonts w:hint="eastAsia" w:ascii="宋体" w:hAnsi="宋体" w:eastAsia="宋体" w:cs="宋体"/>
          <w:color w:val="auto"/>
          <w:kern w:val="0"/>
          <w:sz w:val="21"/>
          <w:szCs w:val="21"/>
          <w:highlight w:val="none"/>
          <w:lang w:val="en-US" w:eastAsia="zh-CN"/>
        </w:rPr>
        <w:t>评审项目</w:t>
      </w:r>
      <w:r>
        <w:rPr>
          <w:rFonts w:hint="eastAsia" w:ascii="宋体" w:hAnsi="宋体" w:eastAsia="宋体" w:cs="宋体"/>
          <w:color w:val="auto"/>
          <w:kern w:val="0"/>
          <w:sz w:val="21"/>
          <w:szCs w:val="21"/>
          <w:highlight w:val="none"/>
        </w:rPr>
        <w:t>有关的项目主管部门、建设单位等方面的关系，为乙方工作提供外部条件。</w:t>
      </w:r>
    </w:p>
    <w:p w14:paraId="437DBC76">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fldChar w:fldCharType="begin"/>
      </w:r>
      <w:r>
        <w:rPr>
          <w:rFonts w:hint="eastAsia" w:ascii="宋体" w:hAnsi="宋体" w:eastAsia="宋体" w:cs="宋体"/>
          <w:color w:val="auto"/>
          <w:kern w:val="0"/>
          <w:sz w:val="21"/>
          <w:szCs w:val="21"/>
          <w:highlight w:val="none"/>
          <w:lang w:val="en-US" w:eastAsia="zh-CN"/>
        </w:rPr>
        <w:instrText xml:space="preserve"> = 8 \* GB2 \* MERGEFORMAT </w:instrText>
      </w:r>
      <w:r>
        <w:rPr>
          <w:rFonts w:hint="eastAsia" w:ascii="宋体" w:hAnsi="宋体" w:eastAsia="宋体" w:cs="宋体"/>
          <w:color w:val="auto"/>
          <w:kern w:val="0"/>
          <w:sz w:val="21"/>
          <w:szCs w:val="21"/>
          <w:highlight w:val="none"/>
          <w:lang w:val="en-US" w:eastAsia="zh-CN"/>
        </w:rPr>
        <w:fldChar w:fldCharType="separate"/>
      </w:r>
      <w:r>
        <w:rPr>
          <w:rFonts w:hint="eastAsia" w:ascii="宋体" w:hAnsi="宋体" w:eastAsia="宋体" w:cs="宋体"/>
          <w:color w:val="auto"/>
          <w:sz w:val="21"/>
          <w:szCs w:val="21"/>
          <w:highlight w:val="none"/>
        </w:rPr>
        <w:t>⑻</w:t>
      </w:r>
      <w:r>
        <w:rPr>
          <w:rFonts w:hint="eastAsia" w:ascii="宋体" w:hAnsi="宋体" w:eastAsia="宋体" w:cs="宋体"/>
          <w:color w:val="auto"/>
          <w:kern w:val="0"/>
          <w:sz w:val="21"/>
          <w:szCs w:val="21"/>
          <w:highlight w:val="none"/>
          <w:lang w:val="en-US" w:eastAsia="zh-CN"/>
        </w:rPr>
        <w:fldChar w:fldCharType="end"/>
      </w:r>
      <w:r>
        <w:rPr>
          <w:rFonts w:hint="eastAsia" w:ascii="宋体" w:hAnsi="宋体" w:eastAsia="宋体" w:cs="宋体"/>
          <w:color w:val="auto"/>
          <w:kern w:val="0"/>
          <w:sz w:val="21"/>
          <w:szCs w:val="21"/>
          <w:highlight w:val="none"/>
        </w:rPr>
        <w:t>甲方应当在出具审核委托书的三日内，免费向乙方提供与所审核工程有关的资料。</w:t>
      </w:r>
    </w:p>
    <w:p w14:paraId="315E9DFC">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fldChar w:fldCharType="begin"/>
      </w:r>
      <w:r>
        <w:rPr>
          <w:rFonts w:hint="eastAsia" w:ascii="宋体" w:hAnsi="宋体" w:eastAsia="宋体" w:cs="宋体"/>
          <w:color w:val="auto"/>
          <w:kern w:val="0"/>
          <w:sz w:val="21"/>
          <w:szCs w:val="21"/>
          <w:highlight w:val="none"/>
          <w:lang w:val="en-US" w:eastAsia="zh-CN"/>
        </w:rPr>
        <w:instrText xml:space="preserve"> = 9 \* GB2 \* MERGEFORMAT </w:instrText>
      </w:r>
      <w:r>
        <w:rPr>
          <w:rFonts w:hint="eastAsia" w:ascii="宋体" w:hAnsi="宋体" w:eastAsia="宋体" w:cs="宋体"/>
          <w:color w:val="auto"/>
          <w:kern w:val="0"/>
          <w:sz w:val="21"/>
          <w:szCs w:val="21"/>
          <w:highlight w:val="none"/>
          <w:lang w:val="en-US" w:eastAsia="zh-CN"/>
        </w:rPr>
        <w:fldChar w:fldCharType="separate"/>
      </w:r>
      <w:r>
        <w:rPr>
          <w:rFonts w:hint="eastAsia" w:ascii="宋体" w:hAnsi="宋体" w:eastAsia="宋体" w:cs="宋体"/>
          <w:color w:val="auto"/>
          <w:sz w:val="21"/>
          <w:szCs w:val="21"/>
          <w:highlight w:val="none"/>
        </w:rPr>
        <w:t>⑼</w:t>
      </w:r>
      <w:r>
        <w:rPr>
          <w:rFonts w:hint="eastAsia" w:ascii="宋体" w:hAnsi="宋体" w:eastAsia="宋体" w:cs="宋体"/>
          <w:color w:val="auto"/>
          <w:kern w:val="0"/>
          <w:sz w:val="21"/>
          <w:szCs w:val="21"/>
          <w:highlight w:val="none"/>
          <w:lang w:val="en-US" w:eastAsia="zh-CN"/>
        </w:rPr>
        <w:fldChar w:fldCharType="end"/>
      </w:r>
      <w:r>
        <w:rPr>
          <w:rFonts w:hint="eastAsia" w:ascii="宋体" w:hAnsi="宋体" w:eastAsia="宋体" w:cs="宋体"/>
          <w:color w:val="auto"/>
          <w:kern w:val="0"/>
          <w:sz w:val="21"/>
          <w:szCs w:val="21"/>
          <w:highlight w:val="none"/>
        </w:rPr>
        <w:t>甲方应当在三日内就乙方书面提交并要求做出答复的事宜做出书面答复。乙方要求建设单位或与所</w:t>
      </w:r>
      <w:r>
        <w:rPr>
          <w:rFonts w:hint="eastAsia" w:ascii="宋体" w:hAnsi="宋体" w:eastAsia="宋体" w:cs="宋体"/>
          <w:color w:val="auto"/>
          <w:kern w:val="0"/>
          <w:sz w:val="21"/>
          <w:szCs w:val="21"/>
          <w:highlight w:val="none"/>
          <w:lang w:val="en-US" w:eastAsia="zh-CN"/>
        </w:rPr>
        <w:t>评审</w:t>
      </w:r>
      <w:r>
        <w:rPr>
          <w:rFonts w:hint="eastAsia" w:ascii="宋体" w:hAnsi="宋体" w:eastAsia="宋体" w:cs="宋体"/>
          <w:color w:val="auto"/>
          <w:kern w:val="0"/>
          <w:sz w:val="21"/>
          <w:szCs w:val="21"/>
          <w:highlight w:val="none"/>
        </w:rPr>
        <w:t>工程有关的单位提供相关资料时，甲方应负责转达及资料转送。</w:t>
      </w:r>
      <w:r>
        <w:rPr>
          <w:rFonts w:hint="eastAsia" w:ascii="宋体" w:hAnsi="宋体" w:eastAsia="宋体" w:cs="宋体"/>
          <w:color w:val="auto"/>
          <w:sz w:val="21"/>
          <w:szCs w:val="21"/>
          <w:highlight w:val="none"/>
        </w:rPr>
        <w:t>如工程项目在</w:t>
      </w:r>
      <w:r>
        <w:rPr>
          <w:rFonts w:hint="eastAsia" w:ascii="宋体" w:hAnsi="宋体" w:eastAsia="宋体" w:cs="宋体"/>
          <w:color w:val="auto"/>
          <w:sz w:val="21"/>
          <w:szCs w:val="21"/>
          <w:highlight w:val="none"/>
          <w:lang w:val="en-US" w:eastAsia="zh-CN"/>
        </w:rPr>
        <w:t>评审</w:t>
      </w:r>
      <w:r>
        <w:rPr>
          <w:rFonts w:hint="eastAsia" w:ascii="宋体" w:hAnsi="宋体" w:eastAsia="宋体" w:cs="宋体"/>
          <w:color w:val="auto"/>
          <w:sz w:val="21"/>
          <w:szCs w:val="21"/>
          <w:highlight w:val="none"/>
        </w:rPr>
        <w:t>过程中需要调整的，甲方应</w:t>
      </w:r>
      <w:r>
        <w:rPr>
          <w:rFonts w:hint="eastAsia" w:ascii="宋体" w:hAnsi="宋体" w:eastAsia="宋体" w:cs="宋体"/>
          <w:color w:val="auto"/>
          <w:sz w:val="21"/>
          <w:szCs w:val="21"/>
          <w:highlight w:val="none"/>
          <w:lang w:eastAsia="zh-CN"/>
        </w:rPr>
        <w:t>在确定调整后</w:t>
      </w:r>
      <w:r>
        <w:rPr>
          <w:rFonts w:hint="eastAsia" w:ascii="宋体" w:hAnsi="宋体" w:eastAsia="宋体" w:cs="宋体"/>
          <w:color w:val="auto"/>
          <w:sz w:val="21"/>
          <w:szCs w:val="21"/>
          <w:highlight w:val="none"/>
        </w:rPr>
        <w:t>立即通知乙方。</w:t>
      </w:r>
    </w:p>
    <w:p w14:paraId="7C944A58">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fldChar w:fldCharType="begin"/>
      </w:r>
      <w:r>
        <w:rPr>
          <w:rFonts w:hint="eastAsia" w:ascii="宋体" w:hAnsi="宋体" w:eastAsia="宋体" w:cs="宋体"/>
          <w:color w:val="auto"/>
          <w:kern w:val="0"/>
          <w:sz w:val="21"/>
          <w:szCs w:val="21"/>
          <w:highlight w:val="none"/>
          <w:lang w:val="en-US" w:eastAsia="zh-CN"/>
        </w:rPr>
        <w:instrText xml:space="preserve"> = 10 \* GB2 \* MERGEFORMAT </w:instrText>
      </w:r>
      <w:r>
        <w:rPr>
          <w:rFonts w:hint="eastAsia" w:ascii="宋体" w:hAnsi="宋体" w:eastAsia="宋体" w:cs="宋体"/>
          <w:color w:val="auto"/>
          <w:kern w:val="0"/>
          <w:sz w:val="21"/>
          <w:szCs w:val="21"/>
          <w:highlight w:val="none"/>
          <w:lang w:val="en-US" w:eastAsia="zh-CN"/>
        </w:rPr>
        <w:fldChar w:fldCharType="separate"/>
      </w:r>
      <w:r>
        <w:rPr>
          <w:rFonts w:hint="eastAsia" w:ascii="宋体" w:hAnsi="宋体" w:eastAsia="宋体" w:cs="宋体"/>
          <w:color w:val="auto"/>
          <w:sz w:val="21"/>
          <w:szCs w:val="21"/>
          <w:highlight w:val="none"/>
        </w:rPr>
        <w:t>⑽</w:t>
      </w:r>
      <w:r>
        <w:rPr>
          <w:rFonts w:hint="eastAsia" w:ascii="宋体" w:hAnsi="宋体" w:eastAsia="宋体" w:cs="宋体"/>
          <w:color w:val="auto"/>
          <w:kern w:val="0"/>
          <w:sz w:val="21"/>
          <w:szCs w:val="21"/>
          <w:highlight w:val="none"/>
          <w:lang w:val="en-US" w:eastAsia="zh-CN"/>
        </w:rPr>
        <w:fldChar w:fldCharType="end"/>
      </w:r>
      <w:r>
        <w:rPr>
          <w:rFonts w:hint="eastAsia" w:ascii="宋体" w:hAnsi="宋体" w:eastAsia="宋体" w:cs="宋体"/>
          <w:color w:val="auto"/>
          <w:kern w:val="0"/>
          <w:sz w:val="21"/>
          <w:szCs w:val="21"/>
          <w:highlight w:val="none"/>
        </w:rPr>
        <w:t>甲方应当授权胜任所</w:t>
      </w:r>
      <w:r>
        <w:rPr>
          <w:rFonts w:hint="eastAsia" w:ascii="宋体" w:hAnsi="宋体" w:eastAsia="宋体" w:cs="宋体"/>
          <w:color w:val="auto"/>
          <w:kern w:val="0"/>
          <w:sz w:val="21"/>
          <w:szCs w:val="21"/>
          <w:highlight w:val="none"/>
          <w:lang w:val="en-US" w:eastAsia="zh-CN"/>
        </w:rPr>
        <w:t>评审</w:t>
      </w:r>
      <w:r>
        <w:rPr>
          <w:rFonts w:hint="eastAsia" w:ascii="宋体" w:hAnsi="宋体" w:eastAsia="宋体" w:cs="宋体"/>
          <w:color w:val="auto"/>
          <w:kern w:val="0"/>
          <w:sz w:val="21"/>
          <w:szCs w:val="21"/>
          <w:highlight w:val="none"/>
        </w:rPr>
        <w:t>工程的代表，负责与乙方联系。</w:t>
      </w:r>
    </w:p>
    <w:p w14:paraId="72FA9367">
      <w:pPr>
        <w:keepNext w:val="0"/>
        <w:keepLines w:val="0"/>
        <w:pageBreakBefore w:val="0"/>
        <w:widowControl w:val="0"/>
        <w:numPr>
          <w:ilvl w:val="0"/>
          <w:numId w:val="3"/>
        </w:numPr>
        <w:kinsoku/>
        <w:wordWrap/>
        <w:overflowPunct/>
        <w:topLinePunct w:val="0"/>
        <w:bidi w:val="0"/>
        <w:snapToGrid/>
        <w:spacing w:line="380" w:lineRule="exact"/>
        <w:ind w:left="0" w:leftChars="0" w:firstLine="420" w:firstLineChars="200"/>
        <w:textAlignment w:val="auto"/>
        <w:rPr>
          <w:rFonts w:hint="eastAsia" w:ascii="宋体" w:hAnsi="宋体" w:eastAsia="宋体" w:cs="宋体"/>
          <w:color w:val="auto"/>
          <w:spacing w:val="0"/>
          <w:w w:val="100"/>
          <w:positio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乙方</w:t>
      </w:r>
      <w:r>
        <w:rPr>
          <w:rFonts w:hint="eastAsia" w:ascii="宋体" w:hAnsi="宋体" w:eastAsia="宋体" w:cs="宋体"/>
          <w:color w:val="auto"/>
          <w:spacing w:val="0"/>
          <w:w w:val="100"/>
          <w:position w:val="0"/>
          <w:sz w:val="21"/>
          <w:szCs w:val="21"/>
          <w:highlight w:val="none"/>
          <w:lang w:val="en-US" w:eastAsia="zh-CN"/>
        </w:rPr>
        <w:t>的权利和义务</w:t>
      </w:r>
    </w:p>
    <w:p w14:paraId="6C8C0A17">
      <w:pPr>
        <w:keepNext w:val="0"/>
        <w:keepLines w:val="0"/>
        <w:pageBreakBefore w:val="0"/>
        <w:widowControl w:val="0"/>
        <w:kinsoku/>
        <w:wordWrap/>
        <w:overflowPunct/>
        <w:topLinePunct w:val="0"/>
        <w:bidi w:val="0"/>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1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⑴</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rPr>
        <w:t>享有本协议约定收取编审服务费用的权利。</w:t>
      </w:r>
    </w:p>
    <w:p w14:paraId="6794F2EE">
      <w:pPr>
        <w:keepNext w:val="0"/>
        <w:keepLines w:val="0"/>
        <w:pageBreakBefore w:val="0"/>
        <w:widowControl w:val="0"/>
        <w:kinsoku/>
        <w:wordWrap/>
        <w:overflowPunct/>
        <w:topLinePunct w:val="0"/>
        <w:bidi w:val="0"/>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2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⑵</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rPr>
        <w:t>无正当理由，不得主动放弃入围资格或者退出框架协议。</w:t>
      </w:r>
    </w:p>
    <w:p w14:paraId="552D8BC3">
      <w:pPr>
        <w:keepNext w:val="0"/>
        <w:keepLines w:val="0"/>
        <w:pageBreakBefore w:val="0"/>
        <w:widowControl w:val="0"/>
        <w:kinsoku/>
        <w:wordWrap/>
        <w:overflowPunct/>
        <w:topLinePunct w:val="0"/>
        <w:bidi w:val="0"/>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3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⑶</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rPr>
        <w:t>乙方及其派出人员在工作中有义务接受甲方的管理指导、质量监督和考核。</w:t>
      </w:r>
    </w:p>
    <w:p w14:paraId="191ADDC4">
      <w:pPr>
        <w:keepNext w:val="0"/>
        <w:keepLines w:val="0"/>
        <w:pageBreakBefore w:val="0"/>
        <w:widowControl w:val="0"/>
        <w:kinsoku/>
        <w:wordWrap/>
        <w:overflowPunct/>
        <w:topLinePunct w:val="0"/>
        <w:bidi w:val="0"/>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4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⑷</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rPr>
        <w:t>有义务保守执业过程中悉知的甲方、</w:t>
      </w:r>
      <w:r>
        <w:rPr>
          <w:rFonts w:hint="eastAsia" w:ascii="宋体" w:hAnsi="宋体" w:cs="宋体"/>
          <w:color w:val="auto"/>
          <w:sz w:val="21"/>
          <w:szCs w:val="21"/>
          <w:highlight w:val="none"/>
          <w:lang w:eastAsia="zh-CN"/>
        </w:rPr>
        <w:t>征集人</w:t>
      </w:r>
      <w:r>
        <w:rPr>
          <w:rFonts w:hint="eastAsia" w:ascii="宋体" w:hAnsi="宋体" w:eastAsia="宋体" w:cs="宋体"/>
          <w:color w:val="auto"/>
          <w:sz w:val="21"/>
          <w:szCs w:val="21"/>
          <w:highlight w:val="none"/>
        </w:rPr>
        <w:t>和项目业主的商业秘密。</w:t>
      </w:r>
    </w:p>
    <w:p w14:paraId="211B85A3">
      <w:pPr>
        <w:keepNext w:val="0"/>
        <w:keepLines w:val="0"/>
        <w:pageBreakBefore w:val="0"/>
        <w:widowControl w:val="0"/>
        <w:kinsoku/>
        <w:wordWrap/>
        <w:overflowPunct/>
        <w:topLinePunct w:val="0"/>
        <w:bidi w:val="0"/>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 5 \* GB2 \* MERGEFORMAT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rPr>
        <w:t>⑸</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rPr>
        <w:t>有义务将本单位员工花名册（包括姓名、年龄、性别、职务、岗位、联系方式）及拟投入人员名单（含管理与技术负责人及各专业技术人员，名单须与响应文件的拟投入人员名单完全相同，并附上通讯方式及个人详细资料，包括身份证、学历、资格证明文件的复印件，原件备查）通过书面和电子文档形式报甲方登记备案，并向甲方及时上报合作过程中本单位审核员的变动情况。</w:t>
      </w:r>
    </w:p>
    <w:p w14:paraId="017A99DB">
      <w:pPr>
        <w:keepNext w:val="0"/>
        <w:keepLines w:val="0"/>
        <w:pageBreakBefore w:val="0"/>
        <w:widowControl w:val="0"/>
        <w:kinsoku/>
        <w:wordWrap/>
        <w:overflowPunct/>
        <w:topLinePunct w:val="0"/>
        <w:bidi w:val="0"/>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 w:val="21"/>
          <w:szCs w:val="21"/>
          <w:highlight w:val="none"/>
          <w:lang w:val="en-US" w:eastAsia="zh-CN"/>
        </w:rPr>
        <w:fldChar w:fldCharType="begin"/>
      </w:r>
      <w:r>
        <w:rPr>
          <w:rFonts w:hint="eastAsia" w:ascii="宋体" w:hAnsi="宋体" w:eastAsia="宋体" w:cs="宋体"/>
          <w:color w:val="auto"/>
          <w:spacing w:val="0"/>
          <w:w w:val="100"/>
          <w:position w:val="0"/>
          <w:sz w:val="21"/>
          <w:szCs w:val="21"/>
          <w:highlight w:val="none"/>
          <w:lang w:val="en-US" w:eastAsia="zh-CN"/>
        </w:rPr>
        <w:instrText xml:space="preserve"> = 6 \* GB2 \* MERGEFORMAT </w:instrText>
      </w:r>
      <w:r>
        <w:rPr>
          <w:rFonts w:hint="eastAsia" w:ascii="宋体" w:hAnsi="宋体" w:eastAsia="宋体" w:cs="宋体"/>
          <w:color w:val="auto"/>
          <w:spacing w:val="0"/>
          <w:w w:val="100"/>
          <w:position w:val="0"/>
          <w:sz w:val="21"/>
          <w:szCs w:val="21"/>
          <w:highlight w:val="none"/>
          <w:lang w:val="en-US" w:eastAsia="zh-CN"/>
        </w:rPr>
        <w:fldChar w:fldCharType="separate"/>
      </w:r>
      <w:r>
        <w:rPr>
          <w:rFonts w:hint="eastAsia" w:ascii="宋体" w:hAnsi="宋体" w:eastAsia="宋体" w:cs="宋体"/>
          <w:color w:val="auto"/>
          <w:sz w:val="21"/>
          <w:szCs w:val="21"/>
          <w:highlight w:val="none"/>
        </w:rPr>
        <w:t>⑹</w:t>
      </w:r>
      <w:r>
        <w:rPr>
          <w:rFonts w:hint="eastAsia" w:ascii="宋体" w:hAnsi="宋体" w:eastAsia="宋体" w:cs="宋体"/>
          <w:color w:val="auto"/>
          <w:spacing w:val="0"/>
          <w:w w:val="100"/>
          <w:position w:val="0"/>
          <w:sz w:val="21"/>
          <w:szCs w:val="21"/>
          <w:highlight w:val="none"/>
          <w:lang w:val="en-US" w:eastAsia="zh-CN"/>
        </w:rPr>
        <w:fldChar w:fldCharType="end"/>
      </w:r>
      <w:r>
        <w:rPr>
          <w:rFonts w:hint="eastAsia" w:ascii="宋体" w:hAnsi="宋体" w:eastAsia="宋体" w:cs="宋体"/>
          <w:color w:val="auto"/>
          <w:sz w:val="21"/>
          <w:szCs w:val="21"/>
          <w:highlight w:val="none"/>
        </w:rPr>
        <w:t>甲方对乙方的办公场所及人员进行检查时，乙方有义务积极配合。</w:t>
      </w:r>
    </w:p>
    <w:p w14:paraId="1D698041">
      <w:pPr>
        <w:pStyle w:val="2"/>
        <w:keepNext w:val="0"/>
        <w:keepLines w:val="0"/>
        <w:pageBreakBefore w:val="0"/>
        <w:widowControl w:val="0"/>
        <w:kinsoku/>
        <w:wordWrap/>
        <w:overflowPunct/>
        <w:topLinePunct w:val="0"/>
        <w:bidi w:val="0"/>
        <w:snapToGrid/>
        <w:spacing w:after="0" w:line="380" w:lineRule="exact"/>
        <w:ind w:firstLine="420" w:firstLineChars="200"/>
        <w:textAlignment w:val="auto"/>
        <w:rPr>
          <w:rFonts w:hint="eastAsia" w:ascii="宋体" w:hAnsi="宋体" w:eastAsia="宋体" w:cs="宋体"/>
          <w:color w:val="auto"/>
          <w:spacing w:val="0"/>
          <w:w w:val="100"/>
          <w:position w:val="0"/>
          <w:sz w:val="21"/>
          <w:szCs w:val="21"/>
          <w:highlight w:val="none"/>
        </w:rPr>
      </w:pPr>
      <w:r>
        <w:rPr>
          <w:rFonts w:hint="eastAsia" w:ascii="宋体" w:hAnsi="宋体" w:eastAsia="宋体" w:cs="宋体"/>
          <w:color w:val="auto"/>
          <w:spacing w:val="0"/>
          <w:w w:val="100"/>
          <w:position w:val="0"/>
          <w:sz w:val="21"/>
          <w:szCs w:val="21"/>
          <w:highlight w:val="none"/>
          <w:lang w:val="en-US" w:eastAsia="zh-CN"/>
        </w:rPr>
        <w:fldChar w:fldCharType="begin"/>
      </w:r>
      <w:r>
        <w:rPr>
          <w:rFonts w:hint="eastAsia" w:ascii="宋体" w:hAnsi="宋体" w:eastAsia="宋体" w:cs="宋体"/>
          <w:color w:val="auto"/>
          <w:spacing w:val="0"/>
          <w:w w:val="100"/>
          <w:position w:val="0"/>
          <w:sz w:val="21"/>
          <w:szCs w:val="21"/>
          <w:highlight w:val="none"/>
          <w:lang w:val="en-US" w:eastAsia="zh-CN"/>
        </w:rPr>
        <w:instrText xml:space="preserve"> = 7 \* GB2 \* MERGEFORMAT </w:instrText>
      </w:r>
      <w:r>
        <w:rPr>
          <w:rFonts w:hint="eastAsia" w:ascii="宋体" w:hAnsi="宋体" w:eastAsia="宋体" w:cs="宋体"/>
          <w:color w:val="auto"/>
          <w:spacing w:val="0"/>
          <w:w w:val="100"/>
          <w:position w:val="0"/>
          <w:sz w:val="21"/>
          <w:szCs w:val="21"/>
          <w:highlight w:val="none"/>
          <w:lang w:val="en-US" w:eastAsia="zh-CN"/>
        </w:rPr>
        <w:fldChar w:fldCharType="separate"/>
      </w:r>
      <w:r>
        <w:rPr>
          <w:rFonts w:hint="eastAsia" w:ascii="宋体" w:hAnsi="宋体" w:eastAsia="宋体" w:cs="宋体"/>
          <w:color w:val="auto"/>
          <w:sz w:val="21"/>
          <w:szCs w:val="21"/>
          <w:highlight w:val="none"/>
        </w:rPr>
        <w:t>⑺</w:t>
      </w:r>
      <w:r>
        <w:rPr>
          <w:rFonts w:hint="eastAsia" w:ascii="宋体" w:hAnsi="宋体" w:eastAsia="宋体" w:cs="宋体"/>
          <w:color w:val="auto"/>
          <w:spacing w:val="0"/>
          <w:w w:val="100"/>
          <w:position w:val="0"/>
          <w:sz w:val="21"/>
          <w:szCs w:val="21"/>
          <w:highlight w:val="none"/>
          <w:lang w:val="en-US" w:eastAsia="zh-CN"/>
        </w:rPr>
        <w:fldChar w:fldCharType="end"/>
      </w:r>
      <w:r>
        <w:rPr>
          <w:rFonts w:hint="eastAsia" w:ascii="宋体" w:hAnsi="宋体" w:eastAsia="宋体" w:cs="宋体"/>
          <w:color w:val="auto"/>
          <w:spacing w:val="0"/>
          <w:w w:val="100"/>
          <w:position w:val="0"/>
          <w:sz w:val="21"/>
          <w:szCs w:val="21"/>
          <w:highlight w:val="none"/>
        </w:rPr>
        <w:t>乙方应接受并配合甲方的评价及反馈机制，严格履行服务承诺。</w:t>
      </w:r>
    </w:p>
    <w:p w14:paraId="670F66D9">
      <w:pPr>
        <w:pStyle w:val="3"/>
        <w:keepNext w:val="0"/>
        <w:keepLines w:val="0"/>
        <w:pageBreakBefore w:val="0"/>
        <w:widowControl w:val="0"/>
        <w:kinsoku/>
        <w:wordWrap/>
        <w:overflowPunct/>
        <w:topLinePunct w:val="0"/>
        <w:bidi w:val="0"/>
        <w:snapToGrid/>
        <w:spacing w:after="0" w:line="3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rPr>
        <w:fldChar w:fldCharType="begin"/>
      </w:r>
      <w:r>
        <w:rPr>
          <w:rFonts w:hint="eastAsia" w:ascii="宋体" w:hAnsi="宋体" w:eastAsia="宋体" w:cs="宋体"/>
          <w:color w:val="auto"/>
          <w:kern w:val="0"/>
          <w:sz w:val="21"/>
          <w:szCs w:val="21"/>
          <w:highlight w:val="none"/>
          <w:lang w:val="en-US" w:eastAsia="zh-CN"/>
        </w:rPr>
        <w:instrText xml:space="preserve"> = 8 \* GB2 \* MERGEFORMAT </w:instrText>
      </w:r>
      <w:r>
        <w:rPr>
          <w:rFonts w:hint="eastAsia" w:ascii="宋体" w:hAnsi="宋体" w:eastAsia="宋体" w:cs="宋体"/>
          <w:color w:val="auto"/>
          <w:kern w:val="0"/>
          <w:sz w:val="21"/>
          <w:szCs w:val="21"/>
          <w:highlight w:val="none"/>
          <w:lang w:val="en-US" w:eastAsia="zh-CN"/>
        </w:rPr>
        <w:fldChar w:fldCharType="separate"/>
      </w:r>
      <w:r>
        <w:rPr>
          <w:rFonts w:hint="eastAsia" w:ascii="宋体" w:hAnsi="宋体" w:eastAsia="宋体" w:cs="宋体"/>
          <w:color w:val="auto"/>
          <w:sz w:val="21"/>
          <w:szCs w:val="21"/>
          <w:highlight w:val="none"/>
        </w:rPr>
        <w:t>⑻</w:t>
      </w:r>
      <w:r>
        <w:rPr>
          <w:rFonts w:hint="eastAsia" w:ascii="宋体" w:hAnsi="宋体" w:eastAsia="宋体" w:cs="宋体"/>
          <w:color w:val="auto"/>
          <w:kern w:val="0"/>
          <w:sz w:val="21"/>
          <w:szCs w:val="21"/>
          <w:highlight w:val="none"/>
          <w:lang w:val="en-US" w:eastAsia="zh-CN"/>
        </w:rPr>
        <w:fldChar w:fldCharType="end"/>
      </w:r>
      <w:r>
        <w:rPr>
          <w:rFonts w:hint="eastAsia" w:ascii="宋体" w:hAnsi="宋体" w:eastAsia="宋体" w:cs="宋体"/>
          <w:color w:val="auto"/>
          <w:spacing w:val="0"/>
          <w:w w:val="100"/>
          <w:position w:val="0"/>
          <w:sz w:val="21"/>
          <w:szCs w:val="21"/>
          <w:highlight w:val="none"/>
        </w:rPr>
        <w:t>严格履行合同文件（含征集文件、响应文件等）约定和承诺的服务内容和质量标准，保证甲方项目的相关工作质量和进度。</w:t>
      </w:r>
    </w:p>
    <w:p w14:paraId="52037547">
      <w:pPr>
        <w:pStyle w:val="2"/>
        <w:keepNext w:val="0"/>
        <w:keepLines w:val="0"/>
        <w:pageBreakBefore w:val="0"/>
        <w:widowControl w:val="0"/>
        <w:numPr>
          <w:ilvl w:val="0"/>
          <w:numId w:val="0"/>
        </w:numPr>
        <w:kinsoku/>
        <w:wordWrap/>
        <w:overflowPunct/>
        <w:topLinePunct w:val="0"/>
        <w:bidi w:val="0"/>
        <w:snapToGrid/>
        <w:spacing w:after="0" w:line="380" w:lineRule="exact"/>
        <w:ind w:leftChars="0" w:firstLine="420" w:firstLineChars="200"/>
        <w:textAlignment w:val="auto"/>
        <w:rPr>
          <w:rFonts w:hint="eastAsia" w:ascii="宋体" w:hAnsi="宋体" w:eastAsia="宋体" w:cs="宋体"/>
          <w:color w:val="auto"/>
          <w:spacing w:val="0"/>
          <w:w w:val="100"/>
          <w:position w:val="0"/>
          <w:sz w:val="21"/>
          <w:szCs w:val="21"/>
          <w:highlight w:val="none"/>
        </w:rPr>
      </w:pPr>
      <w:r>
        <w:rPr>
          <w:rFonts w:hint="eastAsia" w:ascii="宋体" w:hAnsi="宋体" w:eastAsia="宋体" w:cs="宋体"/>
          <w:color w:val="auto"/>
          <w:kern w:val="0"/>
          <w:sz w:val="21"/>
          <w:szCs w:val="21"/>
          <w:highlight w:val="none"/>
          <w:lang w:val="en-US" w:eastAsia="zh-CN"/>
        </w:rPr>
        <w:fldChar w:fldCharType="begin"/>
      </w:r>
      <w:r>
        <w:rPr>
          <w:rFonts w:hint="eastAsia" w:ascii="宋体" w:hAnsi="宋体" w:eastAsia="宋体" w:cs="宋体"/>
          <w:color w:val="auto"/>
          <w:kern w:val="0"/>
          <w:sz w:val="21"/>
          <w:szCs w:val="21"/>
          <w:highlight w:val="none"/>
          <w:lang w:val="en-US" w:eastAsia="zh-CN"/>
        </w:rPr>
        <w:instrText xml:space="preserve"> = 9 \* GB2 \* MERGEFORMAT </w:instrText>
      </w:r>
      <w:r>
        <w:rPr>
          <w:rFonts w:hint="eastAsia" w:ascii="宋体" w:hAnsi="宋体" w:eastAsia="宋体" w:cs="宋体"/>
          <w:color w:val="auto"/>
          <w:kern w:val="0"/>
          <w:sz w:val="21"/>
          <w:szCs w:val="21"/>
          <w:highlight w:val="none"/>
          <w:lang w:val="en-US" w:eastAsia="zh-CN"/>
        </w:rPr>
        <w:fldChar w:fldCharType="separate"/>
      </w:r>
      <w:r>
        <w:rPr>
          <w:rFonts w:hint="eastAsia" w:ascii="宋体" w:hAnsi="宋体" w:eastAsia="宋体" w:cs="宋体"/>
          <w:color w:val="auto"/>
          <w:sz w:val="21"/>
          <w:szCs w:val="21"/>
          <w:highlight w:val="none"/>
        </w:rPr>
        <w:t>⑼</w:t>
      </w:r>
      <w:r>
        <w:rPr>
          <w:rFonts w:hint="eastAsia" w:ascii="宋体" w:hAnsi="宋体" w:eastAsia="宋体" w:cs="宋体"/>
          <w:color w:val="auto"/>
          <w:kern w:val="0"/>
          <w:sz w:val="21"/>
          <w:szCs w:val="21"/>
          <w:highlight w:val="none"/>
          <w:lang w:val="en-US" w:eastAsia="zh-CN"/>
        </w:rPr>
        <w:fldChar w:fldCharType="end"/>
      </w:r>
      <w:r>
        <w:rPr>
          <w:rFonts w:hint="eastAsia" w:ascii="宋体" w:hAnsi="宋体" w:eastAsia="宋体" w:cs="宋体"/>
          <w:color w:val="auto"/>
          <w:kern w:val="0"/>
          <w:sz w:val="21"/>
          <w:szCs w:val="21"/>
          <w:highlight w:val="none"/>
          <w:lang w:val="en-US" w:eastAsia="zh-CN"/>
        </w:rPr>
        <w:t>乙方</w:t>
      </w:r>
      <w:r>
        <w:rPr>
          <w:rFonts w:hint="eastAsia" w:ascii="宋体" w:hAnsi="宋体" w:eastAsia="宋体" w:cs="宋体"/>
          <w:color w:val="auto"/>
          <w:spacing w:val="0"/>
          <w:w w:val="100"/>
          <w:position w:val="0"/>
          <w:sz w:val="21"/>
          <w:szCs w:val="21"/>
          <w:highlight w:val="none"/>
        </w:rPr>
        <w:t>必须严格</w:t>
      </w:r>
      <w:r>
        <w:rPr>
          <w:rFonts w:hint="eastAsia" w:ascii="宋体" w:hAnsi="宋体" w:eastAsia="宋体" w:cs="宋体"/>
          <w:color w:val="auto"/>
          <w:spacing w:val="0"/>
          <w:w w:val="100"/>
          <w:position w:val="0"/>
          <w:sz w:val="21"/>
          <w:szCs w:val="21"/>
          <w:highlight w:val="none"/>
          <w:lang w:val="en-US" w:eastAsia="zh-CN"/>
        </w:rPr>
        <w:t>按照</w:t>
      </w:r>
      <w:r>
        <w:rPr>
          <w:rFonts w:hint="eastAsia" w:ascii="宋体" w:hAnsi="宋体" w:eastAsia="宋体" w:cs="宋体"/>
          <w:color w:val="auto"/>
          <w:spacing w:val="0"/>
          <w:w w:val="100"/>
          <w:position w:val="0"/>
          <w:sz w:val="21"/>
          <w:szCs w:val="21"/>
          <w:highlight w:val="none"/>
        </w:rPr>
        <w:t>响应文件中承诺的人</w:t>
      </w:r>
      <w:r>
        <w:rPr>
          <w:rFonts w:hint="eastAsia" w:ascii="宋体" w:hAnsi="宋体" w:eastAsia="宋体" w:cs="宋体"/>
          <w:color w:val="auto"/>
          <w:spacing w:val="0"/>
          <w:w w:val="100"/>
          <w:position w:val="0"/>
          <w:sz w:val="21"/>
          <w:szCs w:val="21"/>
          <w:highlight w:val="none"/>
          <w:lang w:val="en-US" w:eastAsia="zh-CN"/>
        </w:rPr>
        <w:t>员</w:t>
      </w:r>
      <w:r>
        <w:rPr>
          <w:rFonts w:hint="eastAsia" w:ascii="宋体" w:hAnsi="宋体" w:eastAsia="宋体" w:cs="宋体"/>
          <w:color w:val="auto"/>
          <w:spacing w:val="0"/>
          <w:w w:val="100"/>
          <w:position w:val="0"/>
          <w:sz w:val="21"/>
          <w:szCs w:val="21"/>
          <w:highlight w:val="none"/>
        </w:rPr>
        <w:t>资源配置。</w:t>
      </w:r>
    </w:p>
    <w:p w14:paraId="778FC13F">
      <w:pPr>
        <w:pStyle w:val="3"/>
        <w:keepNext w:val="0"/>
        <w:keepLines w:val="0"/>
        <w:pageBreakBefore w:val="0"/>
        <w:widowControl w:val="0"/>
        <w:kinsoku/>
        <w:wordWrap/>
        <w:overflowPunct/>
        <w:topLinePunct w:val="0"/>
        <w:bidi w:val="0"/>
        <w:snapToGrid/>
        <w:spacing w:after="0" w:line="380" w:lineRule="exact"/>
        <w:ind w:firstLine="420" w:firstLineChars="200"/>
        <w:textAlignment w:val="auto"/>
        <w:rPr>
          <w:rFonts w:hint="eastAsia" w:ascii="宋体" w:hAnsi="宋体" w:eastAsia="宋体" w:cs="宋体"/>
          <w:color w:val="auto"/>
          <w:spacing w:val="0"/>
          <w:w w:val="100"/>
          <w:position w:val="0"/>
          <w:sz w:val="21"/>
          <w:szCs w:val="21"/>
          <w:highlight w:val="none"/>
        </w:rPr>
      </w:pPr>
      <w:r>
        <w:rPr>
          <w:rFonts w:hint="eastAsia" w:ascii="宋体" w:hAnsi="宋体" w:eastAsia="宋体" w:cs="宋体"/>
          <w:color w:val="auto"/>
          <w:spacing w:val="0"/>
          <w:w w:val="100"/>
          <w:position w:val="0"/>
          <w:sz w:val="21"/>
          <w:szCs w:val="21"/>
          <w:highlight w:val="none"/>
          <w:lang w:val="en-US" w:eastAsia="zh-CN"/>
        </w:rPr>
        <w:fldChar w:fldCharType="begin"/>
      </w:r>
      <w:r>
        <w:rPr>
          <w:rFonts w:hint="eastAsia" w:ascii="宋体" w:hAnsi="宋体" w:eastAsia="宋体" w:cs="宋体"/>
          <w:color w:val="auto"/>
          <w:spacing w:val="0"/>
          <w:w w:val="100"/>
          <w:position w:val="0"/>
          <w:sz w:val="21"/>
          <w:szCs w:val="21"/>
          <w:highlight w:val="none"/>
          <w:lang w:val="en-US" w:eastAsia="zh-CN"/>
        </w:rPr>
        <w:instrText xml:space="preserve"> = 10 \* GB2 \* MERGEFORMAT </w:instrText>
      </w:r>
      <w:r>
        <w:rPr>
          <w:rFonts w:hint="eastAsia" w:ascii="宋体" w:hAnsi="宋体" w:eastAsia="宋体" w:cs="宋体"/>
          <w:color w:val="auto"/>
          <w:spacing w:val="0"/>
          <w:w w:val="100"/>
          <w:position w:val="0"/>
          <w:sz w:val="21"/>
          <w:szCs w:val="21"/>
          <w:highlight w:val="none"/>
          <w:lang w:val="en-US" w:eastAsia="zh-CN"/>
        </w:rPr>
        <w:fldChar w:fldCharType="separate"/>
      </w:r>
      <w:r>
        <w:rPr>
          <w:rFonts w:hint="eastAsia" w:ascii="宋体" w:hAnsi="宋体" w:eastAsia="宋体" w:cs="宋体"/>
          <w:color w:val="auto"/>
          <w:sz w:val="21"/>
          <w:szCs w:val="21"/>
          <w:highlight w:val="none"/>
        </w:rPr>
        <w:t>⑽</w:t>
      </w:r>
      <w:r>
        <w:rPr>
          <w:rFonts w:hint="eastAsia" w:ascii="宋体" w:hAnsi="宋体" w:eastAsia="宋体" w:cs="宋体"/>
          <w:color w:val="auto"/>
          <w:spacing w:val="0"/>
          <w:w w:val="100"/>
          <w:position w:val="0"/>
          <w:sz w:val="21"/>
          <w:szCs w:val="21"/>
          <w:highlight w:val="none"/>
          <w:lang w:val="en-US" w:eastAsia="zh-CN"/>
        </w:rPr>
        <w:fldChar w:fldCharType="end"/>
      </w:r>
      <w:r>
        <w:rPr>
          <w:rFonts w:hint="eastAsia" w:ascii="宋体" w:hAnsi="宋体" w:eastAsia="宋体" w:cs="宋体"/>
          <w:color w:val="auto"/>
          <w:spacing w:val="0"/>
          <w:w w:val="100"/>
          <w:position w:val="0"/>
          <w:sz w:val="21"/>
          <w:szCs w:val="21"/>
          <w:highlight w:val="none"/>
        </w:rPr>
        <w:t>乙方评审人员（包括主审、协审人员）应履行保密义务。如乙方因违反本条约定给甲方造成损失的， 乙方应当承担相应的法律责任，并赔偿由此给甲方造成的一切损失。</w:t>
      </w:r>
    </w:p>
    <w:p w14:paraId="042C146D">
      <w:pPr>
        <w:pStyle w:val="36"/>
        <w:keepNext w:val="0"/>
        <w:keepLines w:val="0"/>
        <w:pageBreakBefore w:val="0"/>
        <w:widowControl w:val="0"/>
        <w:numPr>
          <w:ilvl w:val="0"/>
          <w:numId w:val="0"/>
        </w:numPr>
        <w:shd w:val="clear" w:color="auto" w:fill="auto"/>
        <w:tabs>
          <w:tab w:val="left" w:pos="431"/>
        </w:tabs>
        <w:kinsoku/>
        <w:wordWrap/>
        <w:overflowPunct/>
        <w:topLinePunct w:val="0"/>
        <w:bidi w:val="0"/>
        <w:snapToGrid/>
        <w:spacing w:before="0" w:after="0" w:line="380" w:lineRule="exact"/>
        <w:ind w:leftChars="0" w:right="0" w:rightChars="0" w:firstLine="420" w:firstLineChars="200"/>
        <w:jc w:val="both"/>
        <w:textAlignment w:val="auto"/>
        <w:rPr>
          <w:rFonts w:hint="eastAsia" w:ascii="宋体" w:hAnsi="宋体" w:eastAsia="宋体" w:cs="宋体"/>
          <w:color w:val="auto"/>
          <w:spacing w:val="0"/>
          <w:w w:val="100"/>
          <w:position w:val="0"/>
          <w:sz w:val="21"/>
          <w:szCs w:val="21"/>
          <w:highlight w:val="none"/>
        </w:rPr>
      </w:pPr>
      <w:r>
        <w:rPr>
          <w:rFonts w:hint="eastAsia" w:ascii="宋体" w:hAnsi="宋体" w:eastAsia="宋体" w:cs="宋体"/>
          <w:color w:val="auto"/>
          <w:spacing w:val="0"/>
          <w:w w:val="100"/>
          <w:position w:val="0"/>
          <w:sz w:val="21"/>
          <w:szCs w:val="21"/>
          <w:highlight w:val="none"/>
          <w:lang w:val="en-US" w:eastAsia="zh-CN"/>
        </w:rPr>
        <w:fldChar w:fldCharType="begin"/>
      </w:r>
      <w:r>
        <w:rPr>
          <w:rFonts w:hint="eastAsia" w:ascii="宋体" w:hAnsi="宋体" w:eastAsia="宋体" w:cs="宋体"/>
          <w:color w:val="auto"/>
          <w:spacing w:val="0"/>
          <w:w w:val="100"/>
          <w:position w:val="0"/>
          <w:sz w:val="21"/>
          <w:szCs w:val="21"/>
          <w:highlight w:val="none"/>
          <w:lang w:val="en-US" w:eastAsia="zh-CN"/>
        </w:rPr>
        <w:instrText xml:space="preserve"> = 11 \* GB2 \* MERGEFORMAT </w:instrText>
      </w:r>
      <w:r>
        <w:rPr>
          <w:rFonts w:hint="eastAsia" w:ascii="宋体" w:hAnsi="宋体" w:eastAsia="宋体" w:cs="宋体"/>
          <w:color w:val="auto"/>
          <w:spacing w:val="0"/>
          <w:w w:val="100"/>
          <w:position w:val="0"/>
          <w:sz w:val="21"/>
          <w:szCs w:val="21"/>
          <w:highlight w:val="none"/>
          <w:lang w:val="en-US" w:eastAsia="zh-CN"/>
        </w:rPr>
        <w:fldChar w:fldCharType="separate"/>
      </w:r>
      <w:r>
        <w:rPr>
          <w:rFonts w:hint="eastAsia" w:ascii="宋体" w:hAnsi="宋体" w:eastAsia="宋体" w:cs="宋体"/>
          <w:color w:val="auto"/>
          <w:sz w:val="21"/>
          <w:szCs w:val="21"/>
          <w:highlight w:val="none"/>
        </w:rPr>
        <w:t>⑾</w:t>
      </w:r>
      <w:r>
        <w:rPr>
          <w:rFonts w:hint="eastAsia" w:ascii="宋体" w:hAnsi="宋体" w:eastAsia="宋体" w:cs="宋体"/>
          <w:color w:val="auto"/>
          <w:spacing w:val="0"/>
          <w:w w:val="100"/>
          <w:position w:val="0"/>
          <w:sz w:val="21"/>
          <w:szCs w:val="21"/>
          <w:highlight w:val="none"/>
          <w:lang w:val="en-US" w:eastAsia="zh-CN"/>
        </w:rPr>
        <w:fldChar w:fldCharType="end"/>
      </w:r>
      <w:r>
        <w:rPr>
          <w:rFonts w:hint="eastAsia" w:ascii="宋体" w:hAnsi="宋体" w:eastAsia="宋体" w:cs="宋体"/>
          <w:color w:val="auto"/>
          <w:spacing w:val="0"/>
          <w:w w:val="100"/>
          <w:position w:val="0"/>
          <w:sz w:val="21"/>
          <w:szCs w:val="21"/>
          <w:highlight w:val="none"/>
        </w:rPr>
        <w:t>乙方应履行回避义务。乙方以及乙方评审人员如存在可能影响本合同所安排项目评审公正性的情形，应主动告知甲方，并终止本</w:t>
      </w:r>
      <w:r>
        <w:rPr>
          <w:rFonts w:hint="eastAsia" w:ascii="宋体" w:hAnsi="宋体" w:eastAsia="宋体" w:cs="宋体"/>
          <w:color w:val="auto"/>
          <w:spacing w:val="0"/>
          <w:w w:val="100"/>
          <w:position w:val="0"/>
          <w:sz w:val="21"/>
          <w:szCs w:val="21"/>
          <w:highlight w:val="none"/>
          <w:lang w:val="en-US" w:eastAsia="zh-CN"/>
        </w:rPr>
        <w:t>采购</w:t>
      </w:r>
      <w:r>
        <w:rPr>
          <w:rFonts w:hint="eastAsia" w:ascii="宋体" w:hAnsi="宋体" w:eastAsia="宋体" w:cs="宋体"/>
          <w:color w:val="auto"/>
          <w:spacing w:val="0"/>
          <w:w w:val="100"/>
          <w:position w:val="0"/>
          <w:sz w:val="21"/>
          <w:szCs w:val="21"/>
          <w:highlight w:val="none"/>
        </w:rPr>
        <w:t>合同或更换存在利益关联的评审人员。如果乙方与所评审项目（或该项目的送审单位）存在利益关联，应主动告知甲方并终止</w:t>
      </w:r>
      <w:r>
        <w:rPr>
          <w:rFonts w:hint="eastAsia" w:ascii="宋体" w:hAnsi="宋体" w:eastAsia="宋体" w:cs="宋体"/>
          <w:color w:val="auto"/>
          <w:spacing w:val="0"/>
          <w:w w:val="100"/>
          <w:position w:val="0"/>
          <w:sz w:val="21"/>
          <w:szCs w:val="21"/>
          <w:highlight w:val="none"/>
          <w:lang w:val="en-US" w:eastAsia="zh-CN"/>
        </w:rPr>
        <w:t>采购</w:t>
      </w:r>
      <w:r>
        <w:rPr>
          <w:rFonts w:hint="eastAsia" w:ascii="宋体" w:hAnsi="宋体" w:eastAsia="宋体" w:cs="宋体"/>
          <w:color w:val="auto"/>
          <w:spacing w:val="0"/>
          <w:w w:val="100"/>
          <w:position w:val="0"/>
          <w:sz w:val="21"/>
          <w:szCs w:val="21"/>
          <w:highlight w:val="none"/>
        </w:rPr>
        <w:t>合同；如果所安排评审人员与所评审项目（或该项目的送审单位）存在利益关联，应主动告知甲方并更换评审人员。</w:t>
      </w:r>
    </w:p>
    <w:p w14:paraId="3072927B">
      <w:pPr>
        <w:pStyle w:val="36"/>
        <w:keepNext w:val="0"/>
        <w:keepLines w:val="0"/>
        <w:pageBreakBefore w:val="0"/>
        <w:widowControl w:val="0"/>
        <w:numPr>
          <w:ilvl w:val="0"/>
          <w:numId w:val="0"/>
        </w:numPr>
        <w:shd w:val="clear" w:color="auto" w:fill="auto"/>
        <w:tabs>
          <w:tab w:val="left" w:pos="431"/>
        </w:tabs>
        <w:kinsoku/>
        <w:wordWrap/>
        <w:overflowPunct/>
        <w:topLinePunct w:val="0"/>
        <w:bidi w:val="0"/>
        <w:snapToGrid/>
        <w:spacing w:before="0" w:after="0" w:line="380" w:lineRule="exact"/>
        <w:ind w:leftChars="0" w:right="0" w:rightChars="0" w:firstLine="420" w:firstLineChars="200"/>
        <w:jc w:val="both"/>
        <w:textAlignment w:val="auto"/>
        <w:rPr>
          <w:rFonts w:hint="eastAsia" w:ascii="宋体" w:hAnsi="宋体" w:eastAsia="宋体" w:cs="宋体"/>
          <w:color w:val="auto"/>
          <w:spacing w:val="0"/>
          <w:w w:val="100"/>
          <w:position w:val="0"/>
          <w:sz w:val="21"/>
          <w:szCs w:val="21"/>
          <w:highlight w:val="none"/>
          <w:lang w:val="en-US" w:eastAsia="zh-CN"/>
        </w:rPr>
      </w:pPr>
      <w:r>
        <w:rPr>
          <w:rFonts w:hint="eastAsia" w:ascii="宋体" w:hAnsi="宋体" w:eastAsia="宋体" w:cs="宋体"/>
          <w:color w:val="auto"/>
          <w:spacing w:val="0"/>
          <w:w w:val="100"/>
          <w:position w:val="0"/>
          <w:sz w:val="21"/>
          <w:szCs w:val="21"/>
          <w:highlight w:val="none"/>
          <w:lang w:val="en-US" w:eastAsia="zh-CN"/>
        </w:rPr>
        <w:fldChar w:fldCharType="begin"/>
      </w:r>
      <w:r>
        <w:rPr>
          <w:rFonts w:hint="eastAsia" w:ascii="宋体" w:hAnsi="宋体" w:eastAsia="宋体" w:cs="宋体"/>
          <w:color w:val="auto"/>
          <w:spacing w:val="0"/>
          <w:w w:val="100"/>
          <w:position w:val="0"/>
          <w:sz w:val="21"/>
          <w:szCs w:val="21"/>
          <w:highlight w:val="none"/>
          <w:lang w:val="en-US" w:eastAsia="zh-CN"/>
        </w:rPr>
        <w:instrText xml:space="preserve"> = 12 \* GB2 \* MERGEFORMAT </w:instrText>
      </w:r>
      <w:r>
        <w:rPr>
          <w:rFonts w:hint="eastAsia" w:ascii="宋体" w:hAnsi="宋体" w:eastAsia="宋体" w:cs="宋体"/>
          <w:color w:val="auto"/>
          <w:spacing w:val="0"/>
          <w:w w:val="100"/>
          <w:position w:val="0"/>
          <w:sz w:val="21"/>
          <w:szCs w:val="21"/>
          <w:highlight w:val="none"/>
          <w:lang w:val="en-US" w:eastAsia="zh-CN"/>
        </w:rPr>
        <w:fldChar w:fldCharType="separate"/>
      </w:r>
      <w:r>
        <w:rPr>
          <w:rFonts w:hint="eastAsia" w:ascii="宋体" w:hAnsi="宋体" w:eastAsia="宋体" w:cs="宋体"/>
          <w:color w:val="auto"/>
          <w:sz w:val="21"/>
          <w:szCs w:val="21"/>
          <w:highlight w:val="none"/>
        </w:rPr>
        <w:t>⑿</w:t>
      </w:r>
      <w:r>
        <w:rPr>
          <w:rFonts w:hint="eastAsia" w:ascii="宋体" w:hAnsi="宋体" w:eastAsia="宋体" w:cs="宋体"/>
          <w:color w:val="auto"/>
          <w:spacing w:val="0"/>
          <w:w w:val="100"/>
          <w:position w:val="0"/>
          <w:sz w:val="21"/>
          <w:szCs w:val="21"/>
          <w:highlight w:val="none"/>
          <w:lang w:val="en-US" w:eastAsia="zh-CN"/>
        </w:rPr>
        <w:fldChar w:fldCharType="end"/>
      </w:r>
      <w:r>
        <w:rPr>
          <w:rFonts w:hint="eastAsia" w:ascii="宋体" w:hAnsi="宋体" w:eastAsia="宋体" w:cs="宋体"/>
          <w:color w:val="auto"/>
          <w:spacing w:val="0"/>
          <w:w w:val="100"/>
          <w:position w:val="0"/>
          <w:sz w:val="21"/>
          <w:szCs w:val="21"/>
          <w:highlight w:val="none"/>
          <w:lang w:val="en-US" w:eastAsia="zh-CN"/>
        </w:rPr>
        <w:t>有义务妥善保管甲方提供的资料，并在审核工作完成后，完整交回甲方。</w:t>
      </w:r>
    </w:p>
    <w:p w14:paraId="492402F6">
      <w:pPr>
        <w:pStyle w:val="36"/>
        <w:keepNext w:val="0"/>
        <w:keepLines w:val="0"/>
        <w:pageBreakBefore w:val="0"/>
        <w:widowControl w:val="0"/>
        <w:numPr>
          <w:ilvl w:val="0"/>
          <w:numId w:val="0"/>
        </w:numPr>
        <w:shd w:val="clear" w:color="auto" w:fill="auto"/>
        <w:tabs>
          <w:tab w:val="left" w:pos="431"/>
        </w:tabs>
        <w:kinsoku/>
        <w:wordWrap/>
        <w:overflowPunct/>
        <w:topLinePunct w:val="0"/>
        <w:bidi w:val="0"/>
        <w:snapToGrid/>
        <w:spacing w:before="0" w:after="0" w:line="380" w:lineRule="exact"/>
        <w:ind w:leftChars="0" w:right="0" w:rightChars="0" w:firstLine="420" w:firstLineChars="200"/>
        <w:jc w:val="both"/>
        <w:textAlignment w:val="auto"/>
        <w:rPr>
          <w:rFonts w:hint="eastAsia" w:ascii="宋体" w:hAnsi="宋体" w:eastAsia="宋体" w:cs="宋体"/>
          <w:color w:val="auto"/>
          <w:spacing w:val="0"/>
          <w:w w:val="100"/>
          <w:position w:val="0"/>
          <w:sz w:val="21"/>
          <w:szCs w:val="21"/>
          <w:highlight w:val="none"/>
          <w:lang w:val="en-US" w:eastAsia="zh-CN"/>
        </w:rPr>
      </w:pPr>
      <w:r>
        <w:rPr>
          <w:rFonts w:hint="eastAsia" w:ascii="宋体" w:hAnsi="宋体" w:eastAsia="宋体" w:cs="宋体"/>
          <w:color w:val="auto"/>
          <w:spacing w:val="0"/>
          <w:w w:val="100"/>
          <w:position w:val="0"/>
          <w:sz w:val="21"/>
          <w:szCs w:val="21"/>
          <w:highlight w:val="none"/>
          <w:lang w:val="en-US" w:eastAsia="zh-CN"/>
        </w:rPr>
        <w:fldChar w:fldCharType="begin"/>
      </w:r>
      <w:r>
        <w:rPr>
          <w:rFonts w:hint="eastAsia" w:ascii="宋体" w:hAnsi="宋体" w:eastAsia="宋体" w:cs="宋体"/>
          <w:color w:val="auto"/>
          <w:spacing w:val="0"/>
          <w:w w:val="100"/>
          <w:position w:val="0"/>
          <w:sz w:val="21"/>
          <w:szCs w:val="21"/>
          <w:highlight w:val="none"/>
          <w:lang w:val="en-US" w:eastAsia="zh-CN"/>
        </w:rPr>
        <w:instrText xml:space="preserve"> = 13 \* GB2 \* MERGEFORMAT </w:instrText>
      </w:r>
      <w:r>
        <w:rPr>
          <w:rFonts w:hint="eastAsia" w:ascii="宋体" w:hAnsi="宋体" w:eastAsia="宋体" w:cs="宋体"/>
          <w:color w:val="auto"/>
          <w:spacing w:val="0"/>
          <w:w w:val="100"/>
          <w:position w:val="0"/>
          <w:sz w:val="21"/>
          <w:szCs w:val="21"/>
          <w:highlight w:val="none"/>
          <w:lang w:val="en-US" w:eastAsia="zh-CN"/>
        </w:rPr>
        <w:fldChar w:fldCharType="separate"/>
      </w:r>
      <w:r>
        <w:rPr>
          <w:rFonts w:hint="eastAsia" w:ascii="宋体" w:hAnsi="宋体" w:eastAsia="宋体" w:cs="宋体"/>
          <w:color w:val="auto"/>
          <w:sz w:val="21"/>
          <w:szCs w:val="21"/>
          <w:highlight w:val="none"/>
        </w:rPr>
        <w:t>⒀</w:t>
      </w:r>
      <w:r>
        <w:rPr>
          <w:rFonts w:hint="eastAsia" w:ascii="宋体" w:hAnsi="宋体" w:eastAsia="宋体" w:cs="宋体"/>
          <w:color w:val="auto"/>
          <w:spacing w:val="0"/>
          <w:w w:val="100"/>
          <w:position w:val="0"/>
          <w:sz w:val="21"/>
          <w:szCs w:val="21"/>
          <w:highlight w:val="none"/>
          <w:lang w:val="en-US" w:eastAsia="zh-CN"/>
        </w:rPr>
        <w:fldChar w:fldCharType="end"/>
      </w:r>
      <w:r>
        <w:rPr>
          <w:rFonts w:hint="eastAsia" w:ascii="宋体" w:hAnsi="宋体" w:eastAsia="宋体" w:cs="宋体"/>
          <w:color w:val="auto"/>
          <w:spacing w:val="0"/>
          <w:w w:val="100"/>
          <w:position w:val="0"/>
          <w:sz w:val="21"/>
          <w:szCs w:val="21"/>
          <w:highlight w:val="none"/>
          <w:lang w:val="en-US" w:eastAsia="zh-CN"/>
        </w:rPr>
        <w:t>乙方应服从甲方对可能委托项目的指派及分配，并了解本项目签订框架协议后仅代表取得入围2026-2028年博白县财政投资项目评审服务资格，不等同于可确保直接承接相应数量的项目评审工作并获得相应项目的评审服务费用。</w:t>
      </w:r>
    </w:p>
    <w:p w14:paraId="5B617CB6">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180" w:line="380" w:lineRule="exact"/>
        <w:ind w:leftChars="0" w:right="0" w:rightChars="0"/>
        <w:jc w:val="left"/>
        <w:textAlignment w:val="auto"/>
        <w:rPr>
          <w:rFonts w:hint="eastAsia" w:ascii="宋体" w:hAnsi="宋体" w:eastAsia="宋体" w:cs="宋体"/>
          <w:b/>
          <w:bCs/>
          <w:color w:val="auto"/>
          <w:spacing w:val="0"/>
          <w:w w:val="100"/>
          <w:position w:val="0"/>
          <w:sz w:val="21"/>
          <w:szCs w:val="21"/>
          <w:highlight w:val="none"/>
          <w:lang w:val="en-US" w:eastAsia="zh-CN"/>
        </w:rPr>
      </w:pPr>
      <w:r>
        <w:rPr>
          <w:rFonts w:hint="eastAsia" w:ascii="宋体" w:hAnsi="宋体" w:eastAsia="宋体" w:cs="宋体"/>
          <w:b/>
          <w:bCs/>
          <w:color w:val="auto"/>
          <w:spacing w:val="0"/>
          <w:w w:val="100"/>
          <w:position w:val="0"/>
          <w:sz w:val="21"/>
          <w:szCs w:val="21"/>
          <w:highlight w:val="none"/>
          <w:lang w:val="en-US" w:eastAsia="zh-CN"/>
        </w:rPr>
        <w:t>第四条违约责任</w:t>
      </w:r>
    </w:p>
    <w:p w14:paraId="22CDF541">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b w:val="0"/>
          <w:bCs w:val="0"/>
          <w:color w:val="auto"/>
          <w:spacing w:val="0"/>
          <w:w w:val="100"/>
          <w:position w:val="0"/>
          <w:sz w:val="21"/>
          <w:szCs w:val="21"/>
          <w:highlight w:val="none"/>
          <w:lang w:val="en-US" w:eastAsia="zh-CN"/>
        </w:rPr>
        <w:t>1、</w:t>
      </w:r>
      <w:r>
        <w:rPr>
          <w:rFonts w:hint="eastAsia" w:ascii="宋体" w:hAnsi="宋体" w:eastAsia="宋体" w:cs="宋体"/>
          <w:color w:val="auto"/>
          <w:sz w:val="21"/>
          <w:szCs w:val="21"/>
          <w:highlight w:val="none"/>
        </w:rPr>
        <w:t>若因乙方原因而未能履行合同或未达到合同约定的要求，甲方有权书面督促乙方履行合同，乙方应在收到甲方书面通知之日起七日内给予书面答复并进行整改</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如乙方在上述时间未答复，或无故拖延履行合同，或经整改后仍未达到甲方要求，甲方有权书面通知乙方解除服务合同，且无需支付合同解除后的合同后续费用。同时，乙方必须退还甲方</w:t>
      </w:r>
      <w:r>
        <w:rPr>
          <w:rFonts w:hint="eastAsia" w:ascii="宋体" w:hAnsi="宋体" w:eastAsia="宋体" w:cs="宋体"/>
          <w:color w:val="auto"/>
          <w:sz w:val="21"/>
          <w:szCs w:val="21"/>
          <w:highlight w:val="none"/>
          <w:lang w:val="en-US" w:eastAsia="zh-CN"/>
        </w:rPr>
        <w:t>已</w:t>
      </w:r>
      <w:r>
        <w:rPr>
          <w:rFonts w:hint="eastAsia" w:ascii="宋体" w:hAnsi="宋体" w:eastAsia="宋体" w:cs="宋体"/>
          <w:color w:val="auto"/>
          <w:sz w:val="21"/>
          <w:szCs w:val="21"/>
          <w:highlight w:val="none"/>
        </w:rPr>
        <w:t>付出的所有服务费用,并赔偿由此给甲方造成的全部损失。</w:t>
      </w:r>
    </w:p>
    <w:p w14:paraId="1B713422">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乙方未得到甲方同意，擅自更换项目负责人及服务团队成员时，甲方有权书面通知乙方解除服务合同，且无需支付合同解除后的合同后续费用。同时，乙方必须退还甲方已付出的所有服务费用，并赔偿由此给甲方造成的全部损失。</w:t>
      </w:r>
    </w:p>
    <w:p w14:paraId="35BC7E0D">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乙方或乙方人员违反保密义务时，甲方有权书面通知乙方解除咨询合同，且无需支付合同解除后的合同后续费用。同时，乙方必须退还甲方已付出的所有</w:t>
      </w:r>
      <w:r>
        <w:rPr>
          <w:rFonts w:hint="eastAsia" w:ascii="宋体" w:hAnsi="宋体" w:eastAsia="宋体" w:cs="宋体"/>
          <w:color w:val="auto"/>
          <w:sz w:val="21"/>
          <w:szCs w:val="21"/>
          <w:highlight w:val="none"/>
          <w:lang w:val="en-US" w:eastAsia="zh-CN"/>
        </w:rPr>
        <w:t>服务</w:t>
      </w:r>
      <w:r>
        <w:rPr>
          <w:rFonts w:hint="eastAsia" w:ascii="宋体" w:hAnsi="宋体" w:eastAsia="宋体" w:cs="宋体"/>
          <w:color w:val="auto"/>
          <w:sz w:val="21"/>
          <w:szCs w:val="21"/>
          <w:highlight w:val="none"/>
        </w:rPr>
        <w:t>费用，并赔偿由此给甲方造成的全部损失。</w:t>
      </w:r>
    </w:p>
    <w:p w14:paraId="54C796EF">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乙方提供的服务如侵犯了第三方合法权益而引发的任何纠纷或诉讼，均由乙方负责交涉并承担全部责任。</w:t>
      </w:r>
    </w:p>
    <w:p w14:paraId="400622E7">
      <w:pPr>
        <w:pStyle w:val="2"/>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乙方责任期内，应当履行本合同中约定的义务，因乙方的单方过失造成的经济损失，应当向甲方进行赔偿。累计赔偿总额不应超过该审核工程</w:t>
      </w:r>
      <w:r>
        <w:rPr>
          <w:rFonts w:hint="eastAsia" w:ascii="宋体" w:hAnsi="宋体" w:eastAsia="宋体" w:cs="宋体"/>
          <w:color w:val="auto"/>
          <w:sz w:val="21"/>
          <w:szCs w:val="21"/>
          <w:highlight w:val="none"/>
          <w:lang w:eastAsia="zh-CN"/>
        </w:rPr>
        <w:t>的</w:t>
      </w:r>
      <w:r>
        <w:rPr>
          <w:rFonts w:hint="eastAsia" w:ascii="宋体" w:hAnsi="宋体" w:eastAsia="宋体" w:cs="宋体"/>
          <w:color w:val="auto"/>
          <w:sz w:val="21"/>
          <w:szCs w:val="21"/>
          <w:highlight w:val="none"/>
        </w:rPr>
        <w:t>审核服务费总额(除去税金)。</w:t>
      </w:r>
    </w:p>
    <w:p w14:paraId="05760A12">
      <w:pPr>
        <w:keepNext w:val="0"/>
        <w:keepLines w:val="0"/>
        <w:pageBreakBefore w:val="0"/>
        <w:widowControl w:val="0"/>
        <w:kinsoku/>
        <w:wordWrap/>
        <w:overflowPunct/>
        <w:topLinePunct w:val="0"/>
        <w:bidi w:val="0"/>
        <w:snapToGrid/>
        <w:spacing w:line="380" w:lineRule="exact"/>
        <w:textAlignment w:val="auto"/>
        <w:rPr>
          <w:rFonts w:hint="eastAsia" w:ascii="宋体" w:hAnsi="宋体" w:eastAsia="宋体" w:cs="宋体"/>
          <w:b/>
          <w:color w:val="auto"/>
          <w:sz w:val="21"/>
          <w:szCs w:val="21"/>
          <w:highlight w:val="none"/>
        </w:rPr>
      </w:pPr>
      <w:r>
        <w:rPr>
          <w:rFonts w:hint="eastAsia" w:ascii="宋体" w:hAnsi="宋体" w:eastAsia="宋体" w:cs="宋体"/>
          <w:b/>
          <w:bCs/>
          <w:color w:val="auto"/>
          <w:spacing w:val="0"/>
          <w:w w:val="100"/>
          <w:position w:val="0"/>
          <w:sz w:val="21"/>
          <w:szCs w:val="21"/>
          <w:highlight w:val="none"/>
          <w:lang w:val="en-US" w:eastAsia="zh-CN"/>
        </w:rPr>
        <w:t>第五条</w:t>
      </w:r>
      <w:r>
        <w:rPr>
          <w:rFonts w:hint="eastAsia" w:ascii="宋体" w:hAnsi="宋体" w:eastAsia="宋体" w:cs="宋体"/>
          <w:b/>
          <w:color w:val="auto"/>
          <w:sz w:val="21"/>
          <w:szCs w:val="21"/>
          <w:highlight w:val="none"/>
        </w:rPr>
        <w:t>不可抗力事件处理</w:t>
      </w:r>
    </w:p>
    <w:p w14:paraId="607A62ED">
      <w:pPr>
        <w:pStyle w:val="8"/>
        <w:keepNext w:val="0"/>
        <w:keepLines w:val="0"/>
        <w:pageBreakBefore w:val="0"/>
        <w:widowControl w:val="0"/>
        <w:tabs>
          <w:tab w:val="left" w:pos="430"/>
        </w:tabs>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不可抗力事件发生后，应立即通知对方，并附送有关权威机构出具的证明。</w:t>
      </w:r>
    </w:p>
    <w:p w14:paraId="4BA3584E">
      <w:pPr>
        <w:pStyle w:val="8"/>
        <w:keepNext w:val="0"/>
        <w:keepLines w:val="0"/>
        <w:pageBreakBefore w:val="0"/>
        <w:widowControl w:val="0"/>
        <w:tabs>
          <w:tab w:val="left" w:pos="430"/>
        </w:tabs>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不可抗力事件延续</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0天以上，双方应通过友好协商，确定是否继续履行合同。</w:t>
      </w:r>
    </w:p>
    <w:p w14:paraId="26372CC2">
      <w:pPr>
        <w:keepNext w:val="0"/>
        <w:keepLines w:val="0"/>
        <w:pageBreakBefore w:val="0"/>
        <w:widowControl w:val="0"/>
        <w:kinsoku/>
        <w:wordWrap/>
        <w:overflowPunct/>
        <w:topLinePunct w:val="0"/>
        <w:bidi w:val="0"/>
        <w:snapToGrid/>
        <w:spacing w:line="380" w:lineRule="exact"/>
        <w:textAlignment w:val="auto"/>
        <w:rPr>
          <w:rFonts w:hint="eastAsia" w:ascii="宋体" w:hAnsi="宋体" w:eastAsia="宋体" w:cs="宋体"/>
          <w:b/>
          <w:color w:val="auto"/>
          <w:sz w:val="21"/>
          <w:szCs w:val="21"/>
          <w:highlight w:val="none"/>
        </w:rPr>
      </w:pPr>
      <w:r>
        <w:rPr>
          <w:rFonts w:hint="eastAsia" w:ascii="宋体" w:hAnsi="宋体" w:eastAsia="宋体" w:cs="宋体"/>
          <w:b/>
          <w:bCs/>
          <w:color w:val="auto"/>
          <w:spacing w:val="0"/>
          <w:w w:val="100"/>
          <w:position w:val="0"/>
          <w:sz w:val="21"/>
          <w:szCs w:val="21"/>
          <w:highlight w:val="none"/>
          <w:lang w:val="en-US" w:eastAsia="zh-CN"/>
        </w:rPr>
        <w:t>第六条</w:t>
      </w:r>
      <w:r>
        <w:rPr>
          <w:rFonts w:hint="eastAsia" w:ascii="宋体" w:hAnsi="宋体" w:eastAsia="宋体" w:cs="宋体"/>
          <w:b/>
          <w:color w:val="auto"/>
          <w:sz w:val="21"/>
          <w:szCs w:val="21"/>
          <w:highlight w:val="none"/>
        </w:rPr>
        <w:t>诉讼</w:t>
      </w:r>
    </w:p>
    <w:p w14:paraId="6E6EF65C">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双方在执行合同中所发生的一切争议，应通过协商解决。如协商不成，可向合同签订地法院起诉。合同签订地在此约定为博白县。</w:t>
      </w:r>
    </w:p>
    <w:p w14:paraId="55A62FF0">
      <w:pPr>
        <w:pStyle w:val="3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180" w:line="380" w:lineRule="exact"/>
        <w:ind w:leftChars="0" w:right="0" w:rightChars="0"/>
        <w:jc w:val="left"/>
        <w:textAlignment w:val="auto"/>
        <w:rPr>
          <w:rFonts w:hint="eastAsia" w:ascii="宋体" w:hAnsi="宋体" w:eastAsia="宋体" w:cs="宋体"/>
          <w:b/>
          <w:bCs/>
          <w:color w:val="auto"/>
          <w:spacing w:val="0"/>
          <w:w w:val="100"/>
          <w:position w:val="0"/>
          <w:sz w:val="21"/>
          <w:szCs w:val="21"/>
          <w:highlight w:val="none"/>
          <w:lang w:val="en-US" w:eastAsia="zh-CN"/>
        </w:rPr>
      </w:pPr>
      <w:r>
        <w:rPr>
          <w:rFonts w:hint="eastAsia" w:ascii="宋体" w:hAnsi="宋体" w:eastAsia="宋体" w:cs="宋体"/>
          <w:b/>
          <w:bCs/>
          <w:color w:val="auto"/>
          <w:spacing w:val="0"/>
          <w:w w:val="100"/>
          <w:position w:val="0"/>
          <w:sz w:val="21"/>
          <w:szCs w:val="21"/>
          <w:highlight w:val="none"/>
          <w:lang w:val="en-US" w:eastAsia="zh-CN"/>
        </w:rPr>
        <w:t>第七条协议生效及其它</w:t>
      </w:r>
    </w:p>
    <w:p w14:paraId="267D80B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框架协议经双方法定代表人或授权委托代理人签字并加盖单位公章后生效。</w:t>
      </w:r>
    </w:p>
    <w:p w14:paraId="02B22E4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框架协议执行中，如需修改或补充框架协议内容，由双方协商另签署书面修改或补充协议作为主框架协议不可分割的一部分。</w:t>
      </w:r>
    </w:p>
    <w:p w14:paraId="1CE9FB66">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当事人一方要求变更或解除框架协议时，应当在变更或解除框架协议前5个工作日通知对方，因变更或解除框架协议使一方遭受损失的，除依法可以免除的责任外，应由责任方负责赔偿。变更或解除框架协议的通知或协议必须采取书面形式，协议未达成之前，原框架协议仍然有效。</w:t>
      </w:r>
    </w:p>
    <w:p w14:paraId="0B90138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下述框架协议附件为本框架协议不可分割的部分并与本框架协议具有同等效力：</w:t>
      </w:r>
    </w:p>
    <w:p w14:paraId="2FB5899F">
      <w:pPr>
        <w:pStyle w:val="8"/>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hAnsi="宋体" w:cs="宋体"/>
          <w:color w:val="auto"/>
          <w:sz w:val="21"/>
          <w:szCs w:val="21"/>
          <w:highlight w:val="none"/>
          <w:lang w:val="en-US" w:eastAsia="zh-CN"/>
        </w:rPr>
        <w:t>入围</w:t>
      </w:r>
      <w:r>
        <w:rPr>
          <w:rFonts w:hint="eastAsia" w:ascii="宋体" w:hAnsi="宋体" w:eastAsia="宋体" w:cs="宋体"/>
          <w:color w:val="auto"/>
          <w:sz w:val="21"/>
          <w:szCs w:val="21"/>
          <w:highlight w:val="none"/>
        </w:rPr>
        <w:t>通知书</w:t>
      </w:r>
    </w:p>
    <w:p w14:paraId="583906B4">
      <w:pPr>
        <w:pStyle w:val="8"/>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（2）征集文件服务</w:t>
      </w:r>
      <w:r>
        <w:rPr>
          <w:rFonts w:hint="eastAsia" w:ascii="宋体" w:hAnsi="宋体" w:eastAsia="宋体" w:cs="宋体"/>
          <w:color w:val="auto"/>
          <w:sz w:val="21"/>
          <w:szCs w:val="21"/>
          <w:highlight w:val="none"/>
          <w:lang w:val="en-US" w:eastAsia="zh-CN"/>
        </w:rPr>
        <w:t>采购需求</w:t>
      </w:r>
    </w:p>
    <w:p w14:paraId="62BE0816">
      <w:pPr>
        <w:pStyle w:val="8"/>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（3）征集文件的澄清和修改（如有请提供）</w:t>
      </w:r>
    </w:p>
    <w:p w14:paraId="69D37BB5">
      <w:pPr>
        <w:pStyle w:val="8"/>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（4）响应函</w:t>
      </w:r>
    </w:p>
    <w:p w14:paraId="4C6E3308">
      <w:pPr>
        <w:pStyle w:val="8"/>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（5）响应服务技术偏离表</w:t>
      </w:r>
    </w:p>
    <w:p w14:paraId="4EAFD832">
      <w:pPr>
        <w:pStyle w:val="8"/>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（6）商务条款偏离表</w:t>
      </w:r>
    </w:p>
    <w:p w14:paraId="6A065B0A">
      <w:pPr>
        <w:pStyle w:val="8"/>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r>
        <w:rPr>
          <w:rFonts w:hint="eastAsia" w:hAnsi="宋体" w:cs="宋体"/>
          <w:color w:val="auto"/>
          <w:sz w:val="21"/>
          <w:szCs w:val="21"/>
          <w:highlight w:val="none"/>
          <w:lang w:val="en-US" w:eastAsia="zh-CN"/>
        </w:rPr>
        <w:t>技术要求偏离表</w:t>
      </w:r>
    </w:p>
    <w:p w14:paraId="22E7080E">
      <w:pPr>
        <w:pStyle w:val="8"/>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（8）其他与本框架协议相关的资料（如有请提供）</w:t>
      </w:r>
    </w:p>
    <w:p w14:paraId="3B9ADC2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本框架协议未尽事宜，遵照《中华人民共和国民法典》有关条文执行。</w:t>
      </w:r>
    </w:p>
    <w:p w14:paraId="60401994">
      <w:pPr>
        <w:pStyle w:val="8"/>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6、本合同一式陆份，具有同等法律效力，甲方执叁份，乙方执贰份，采购代理机构存壹份。</w:t>
      </w:r>
    </w:p>
    <w:p w14:paraId="55D5055E">
      <w:pPr>
        <w:pStyle w:val="8"/>
        <w:keepNext w:val="0"/>
        <w:keepLines w:val="0"/>
        <w:pageBreakBefore w:val="0"/>
        <w:widowControl w:val="0"/>
        <w:kinsoku/>
        <w:wordWrap/>
        <w:overflowPunct/>
        <w:topLinePunct w:val="0"/>
        <w:bidi w:val="0"/>
        <w:spacing w:line="420" w:lineRule="exact"/>
        <w:ind w:firstLine="360"/>
        <w:textAlignment w:val="auto"/>
        <w:rPr>
          <w:rFonts w:hint="eastAsia" w:ascii="宋体" w:hAnsi="宋体" w:eastAsia="宋体" w:cs="宋体"/>
          <w:color w:val="auto"/>
          <w:highlight w:val="none"/>
        </w:rPr>
      </w:pPr>
    </w:p>
    <w:p w14:paraId="38CD4758">
      <w:pPr>
        <w:pStyle w:val="8"/>
        <w:keepNext w:val="0"/>
        <w:keepLines w:val="0"/>
        <w:pageBreakBefore w:val="0"/>
        <w:widowControl w:val="0"/>
        <w:kinsoku/>
        <w:wordWrap/>
        <w:overflowPunct/>
        <w:topLinePunct w:val="0"/>
        <w:bidi w:val="0"/>
        <w:spacing w:line="420" w:lineRule="exact"/>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rPr>
        <w:t>甲方：</w:t>
      </w:r>
      <w:r>
        <w:rPr>
          <w:rFonts w:hint="eastAsia" w:ascii="宋体" w:hAnsi="宋体" w:eastAsia="宋体" w:cs="宋体"/>
          <w:color w:val="auto"/>
          <w:highlight w:val="none"/>
          <w:u w:val="single"/>
        </w:rPr>
        <w:t xml:space="preserve">  </w:t>
      </w:r>
      <w:r>
        <w:rPr>
          <w:rFonts w:hint="eastAsia" w:hAnsi="宋体" w:cs="宋体"/>
          <w:color w:val="auto"/>
          <w:highlight w:val="none"/>
          <w:u w:val="single"/>
          <w:lang w:val="en-US" w:eastAsia="zh-CN"/>
        </w:rPr>
        <w:t xml:space="preserve">          博白县财政局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乙方：</w:t>
      </w:r>
      <w:r>
        <w:rPr>
          <w:rFonts w:hint="eastAsia" w:ascii="宋体" w:hAnsi="宋体" w:eastAsia="宋体" w:cs="宋体"/>
          <w:color w:val="auto"/>
          <w:highlight w:val="none"/>
          <w:u w:val="single"/>
        </w:rPr>
        <w:t xml:space="preserve">  </w:t>
      </w:r>
      <w:r>
        <w:rPr>
          <w:rFonts w:hint="eastAsia" w:hAnsi="宋体" w:cs="宋体"/>
          <w:color w:val="auto"/>
          <w:highlight w:val="none"/>
          <w:u w:val="single"/>
          <w:lang w:eastAsia="zh-CN"/>
        </w:rPr>
        <w:t xml:space="preserve">               </w:t>
      </w:r>
      <w:r>
        <w:rPr>
          <w:rFonts w:hint="eastAsia" w:ascii="宋体" w:hAnsi="宋体" w:eastAsia="宋体" w:cs="宋体"/>
          <w:color w:val="auto"/>
          <w:highlight w:val="none"/>
          <w:u w:val="single"/>
        </w:rPr>
        <w:t xml:space="preserve"> </w:t>
      </w:r>
    </w:p>
    <w:p w14:paraId="02C0ACD9">
      <w:pPr>
        <w:pStyle w:val="8"/>
        <w:keepNext w:val="0"/>
        <w:keepLines w:val="0"/>
        <w:pageBreakBefore w:val="0"/>
        <w:widowControl w:val="0"/>
        <w:kinsoku/>
        <w:wordWrap/>
        <w:overflowPunct/>
        <w:topLinePunct w:val="0"/>
        <w:bidi w:val="0"/>
        <w:spacing w:line="420" w:lineRule="exact"/>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rPr>
        <w:t>地址：</w:t>
      </w:r>
      <w:r>
        <w:rPr>
          <w:rFonts w:hint="eastAsia" w:ascii="宋体" w:hAnsi="宋体" w:eastAsia="宋体" w:cs="宋体"/>
          <w:color w:val="auto"/>
          <w:highlight w:val="none"/>
          <w:u w:val="single"/>
        </w:rPr>
        <w:t xml:space="preserve">  </w:t>
      </w:r>
      <w:r>
        <w:rPr>
          <w:rFonts w:hint="eastAsia" w:hAnsi="宋体" w:cs="宋体"/>
          <w:color w:val="auto"/>
          <w:highlight w:val="none"/>
          <w:u w:val="single"/>
          <w:lang w:val="en-US" w:eastAsia="zh-CN"/>
        </w:rPr>
        <w:t xml:space="preserve">  </w:t>
      </w:r>
      <w:r>
        <w:rPr>
          <w:rFonts w:hint="eastAsia" w:ascii="宋体" w:hAnsi="宋体" w:eastAsia="宋体" w:cs="宋体"/>
          <w:color w:val="auto"/>
          <w:szCs w:val="21"/>
          <w:highlight w:val="none"/>
          <w:u w:val="single"/>
          <w:lang w:eastAsia="zh-CN"/>
        </w:rPr>
        <w:t>博白县博白镇人民中路168号</w:t>
      </w:r>
      <w:r>
        <w:rPr>
          <w:rFonts w:hint="eastAsia" w:hAnsi="宋体" w:cs="宋体"/>
          <w:color w:val="auto"/>
          <w:szCs w:val="21"/>
          <w:highlight w:val="none"/>
          <w:u w:val="single"/>
          <w:lang w:val="en-US" w:eastAsia="zh-CN"/>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地址：</w:t>
      </w:r>
      <w:r>
        <w:rPr>
          <w:rFonts w:hint="eastAsia" w:ascii="宋体" w:hAnsi="宋体" w:eastAsia="宋体" w:cs="宋体"/>
          <w:color w:val="auto"/>
          <w:highlight w:val="none"/>
          <w:u w:val="single"/>
        </w:rPr>
        <w:t xml:space="preserve">                               </w:t>
      </w:r>
    </w:p>
    <w:p w14:paraId="3366845C">
      <w:pPr>
        <w:pStyle w:val="8"/>
        <w:keepNext w:val="0"/>
        <w:keepLines w:val="0"/>
        <w:pageBreakBefore w:val="0"/>
        <w:widowControl w:val="0"/>
        <w:kinsoku/>
        <w:wordWrap/>
        <w:overflowPunct/>
        <w:topLinePunct w:val="0"/>
        <w:bidi w:val="0"/>
        <w:spacing w:line="42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法定代表人：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法定代表人：</w:t>
      </w:r>
      <w:r>
        <w:rPr>
          <w:rFonts w:hint="eastAsia" w:ascii="宋体" w:hAnsi="宋体" w:eastAsia="宋体" w:cs="宋体"/>
          <w:color w:val="auto"/>
          <w:highlight w:val="none"/>
          <w:u w:val="single"/>
        </w:rPr>
        <w:t xml:space="preserve">                              </w:t>
      </w:r>
    </w:p>
    <w:p w14:paraId="6A8EBDDC">
      <w:pPr>
        <w:pStyle w:val="8"/>
        <w:keepNext w:val="0"/>
        <w:keepLines w:val="0"/>
        <w:pageBreakBefore w:val="0"/>
        <w:widowControl w:val="0"/>
        <w:kinsoku/>
        <w:wordWrap/>
        <w:overflowPunct/>
        <w:topLinePunct w:val="0"/>
        <w:bidi w:val="0"/>
        <w:spacing w:line="42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委托代理人：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委托代理人：</w:t>
      </w:r>
      <w:r>
        <w:rPr>
          <w:rFonts w:hint="eastAsia" w:ascii="宋体" w:hAnsi="宋体" w:eastAsia="宋体" w:cs="宋体"/>
          <w:color w:val="auto"/>
          <w:highlight w:val="none"/>
          <w:u w:val="single"/>
        </w:rPr>
        <w:t xml:space="preserve">                              </w:t>
      </w:r>
    </w:p>
    <w:p w14:paraId="7EBD7011">
      <w:pPr>
        <w:pStyle w:val="8"/>
        <w:keepNext w:val="0"/>
        <w:keepLines w:val="0"/>
        <w:pageBreakBefore w:val="0"/>
        <w:widowControl w:val="0"/>
        <w:kinsoku/>
        <w:wordWrap/>
        <w:overflowPunct/>
        <w:topLinePunct w:val="0"/>
        <w:bidi w:val="0"/>
        <w:spacing w:line="42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电话：</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电话：</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p>
    <w:p w14:paraId="0984CD5E">
      <w:pPr>
        <w:pStyle w:val="8"/>
        <w:keepNext w:val="0"/>
        <w:keepLines w:val="0"/>
        <w:pageBreakBefore w:val="0"/>
        <w:widowControl w:val="0"/>
        <w:kinsoku/>
        <w:wordWrap/>
        <w:overflowPunct/>
        <w:topLinePunct w:val="0"/>
        <w:bidi w:val="0"/>
        <w:spacing w:line="42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传真：</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传真：</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p>
    <w:p w14:paraId="32DC2E62">
      <w:pPr>
        <w:pStyle w:val="8"/>
        <w:keepNext w:val="0"/>
        <w:keepLines w:val="0"/>
        <w:pageBreakBefore w:val="0"/>
        <w:widowControl w:val="0"/>
        <w:kinsoku/>
        <w:wordWrap/>
        <w:overflowPunct/>
        <w:topLinePunct w:val="0"/>
        <w:bidi w:val="0"/>
        <w:spacing w:line="42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邮政编码：</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邮政编码：</w:t>
      </w:r>
      <w:r>
        <w:rPr>
          <w:rFonts w:hint="eastAsia" w:ascii="宋体" w:hAnsi="宋体" w:eastAsia="宋体" w:cs="宋体"/>
          <w:color w:val="auto"/>
          <w:highlight w:val="none"/>
          <w:u w:val="single"/>
        </w:rPr>
        <w:t xml:space="preserve">                                </w:t>
      </w:r>
    </w:p>
    <w:p w14:paraId="49E604F8">
      <w:pPr>
        <w:pStyle w:val="8"/>
        <w:keepNext w:val="0"/>
        <w:keepLines w:val="0"/>
        <w:pageBreakBefore w:val="0"/>
        <w:widowControl w:val="0"/>
        <w:kinsoku/>
        <w:wordWrap/>
        <w:overflowPunct/>
        <w:topLinePunct w:val="0"/>
        <w:bidi w:val="0"/>
        <w:spacing w:line="420" w:lineRule="exact"/>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rPr>
        <w:t xml:space="preserve">                                              开户银行：</w:t>
      </w:r>
      <w:r>
        <w:rPr>
          <w:rFonts w:hint="eastAsia" w:ascii="宋体" w:hAnsi="宋体" w:eastAsia="宋体" w:cs="宋体"/>
          <w:color w:val="auto"/>
          <w:highlight w:val="none"/>
          <w:u w:val="single"/>
        </w:rPr>
        <w:t xml:space="preserve">                                </w:t>
      </w:r>
    </w:p>
    <w:p w14:paraId="7220BE7F">
      <w:pPr>
        <w:pStyle w:val="8"/>
        <w:keepNext w:val="0"/>
        <w:keepLines w:val="0"/>
        <w:pageBreakBefore w:val="0"/>
        <w:widowControl w:val="0"/>
        <w:kinsoku/>
        <w:wordWrap/>
        <w:overflowPunct/>
        <w:topLinePunct w:val="0"/>
        <w:bidi w:val="0"/>
        <w:spacing w:line="420" w:lineRule="exact"/>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rPr>
        <w:t xml:space="preserve">                                              开户名称：</w:t>
      </w:r>
      <w:r>
        <w:rPr>
          <w:rFonts w:hint="eastAsia" w:ascii="宋体" w:hAnsi="宋体" w:eastAsia="宋体" w:cs="宋体"/>
          <w:color w:val="auto"/>
          <w:highlight w:val="none"/>
          <w:u w:val="single"/>
        </w:rPr>
        <w:t xml:space="preserve">                                </w:t>
      </w:r>
    </w:p>
    <w:p w14:paraId="6489E3FE">
      <w:pPr>
        <w:pStyle w:val="8"/>
        <w:keepNext w:val="0"/>
        <w:keepLines w:val="0"/>
        <w:pageBreakBefore w:val="0"/>
        <w:widowControl w:val="0"/>
        <w:kinsoku/>
        <w:wordWrap/>
        <w:overflowPunct/>
        <w:topLinePunct w:val="0"/>
        <w:bidi w:val="0"/>
        <w:spacing w:line="420" w:lineRule="exact"/>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rPr>
        <w:t xml:space="preserve">                                              银行账号：</w:t>
      </w:r>
      <w:r>
        <w:rPr>
          <w:rFonts w:hint="eastAsia" w:ascii="宋体" w:hAnsi="宋体" w:eastAsia="宋体" w:cs="宋体"/>
          <w:color w:val="auto"/>
          <w:highlight w:val="none"/>
          <w:u w:val="single"/>
        </w:rPr>
        <w:t xml:space="preserve">                                </w:t>
      </w:r>
    </w:p>
    <w:p w14:paraId="461D0018">
      <w:pPr>
        <w:keepNext w:val="0"/>
        <w:keepLines w:val="0"/>
        <w:pageBreakBefore w:val="0"/>
        <w:widowControl w:val="0"/>
        <w:kinsoku/>
        <w:wordWrap/>
        <w:overflowPunct/>
        <w:topLinePunct w:val="0"/>
        <w:bidi w:val="0"/>
        <w:spacing w:line="420" w:lineRule="exact"/>
        <w:textAlignment w:val="auto"/>
        <w:rPr>
          <w:rFonts w:hint="eastAsia" w:ascii="宋体" w:hAnsi="宋体" w:eastAsia="宋体" w:cs="宋体"/>
          <w:color w:val="auto"/>
          <w:highlight w:val="none"/>
        </w:rPr>
      </w:pPr>
    </w:p>
    <w:p w14:paraId="59584508">
      <w:pPr>
        <w:keepNext w:val="0"/>
        <w:keepLines w:val="0"/>
        <w:pageBreakBefore w:val="0"/>
        <w:widowControl w:val="0"/>
        <w:kinsoku/>
        <w:wordWrap/>
        <w:overflowPunct/>
        <w:topLinePunct w:val="0"/>
        <w:bidi w:val="0"/>
        <w:spacing w:line="420" w:lineRule="exact"/>
        <w:textAlignment w:val="auto"/>
        <w:rPr>
          <w:rFonts w:hint="eastAsia" w:ascii="宋体" w:hAnsi="宋体" w:eastAsia="宋体" w:cs="宋体"/>
          <w:color w:val="auto"/>
          <w:highlight w:val="none"/>
        </w:rPr>
      </w:pPr>
    </w:p>
    <w:p w14:paraId="0FA91815">
      <w:pPr>
        <w:keepNext w:val="0"/>
        <w:keepLines w:val="0"/>
        <w:pageBreakBefore w:val="0"/>
        <w:widowControl w:val="0"/>
        <w:kinsoku/>
        <w:wordWrap/>
        <w:overflowPunct/>
        <w:topLinePunct w:val="0"/>
        <w:bidi w:val="0"/>
        <w:spacing w:line="420" w:lineRule="exac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合同签订日期：</w:t>
      </w:r>
      <w:r>
        <w:rPr>
          <w:rFonts w:hint="eastAsia" w:ascii="宋体" w:hAnsi="宋体" w:eastAsia="宋体" w:cs="宋体"/>
          <w:color w:val="auto"/>
          <w:highlight w:val="none"/>
          <w:u w:val="single"/>
        </w:rPr>
        <w:t xml:space="preserve">   </w:t>
      </w:r>
      <w:r>
        <w:rPr>
          <w:rFonts w:hint="eastAsia" w:ascii="宋体" w:hAnsi="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日           </w:t>
      </w:r>
      <w:r>
        <w:rPr>
          <w:rFonts w:hint="eastAsia" w:ascii="宋体" w:hAnsi="宋体" w:eastAsia="宋体" w:cs="宋体"/>
          <w:color w:val="auto"/>
          <w:highlight w:val="none"/>
          <w:lang w:val="en-US" w:eastAsia="zh-CN"/>
        </w:rPr>
        <w:t xml:space="preserve">  </w:t>
      </w:r>
    </w:p>
    <w:p w14:paraId="516BC624">
      <w:pPr>
        <w:keepNext w:val="0"/>
        <w:keepLines w:val="0"/>
        <w:pageBreakBefore w:val="0"/>
        <w:widowControl w:val="0"/>
        <w:kinsoku/>
        <w:wordWrap/>
        <w:overflowPunct/>
        <w:topLinePunct w:val="0"/>
        <w:bidi w:val="0"/>
        <w:spacing w:line="420" w:lineRule="exact"/>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rPr>
        <w:t xml:space="preserve">合同签订地点： </w:t>
      </w:r>
      <w:r>
        <w:rPr>
          <w:rFonts w:hint="eastAsia" w:ascii="宋体" w:hAnsi="宋体" w:cs="宋体"/>
          <w:color w:val="auto"/>
          <w:highlight w:val="none"/>
          <w:lang w:val="en-US" w:eastAsia="zh-CN"/>
        </w:rPr>
        <w:t>博白县财政局</w:t>
      </w:r>
    </w:p>
    <w:p w14:paraId="6966D781">
      <w:pPr>
        <w:spacing w:line="360" w:lineRule="auto"/>
        <w:ind w:firstLine="422" w:firstLineChars="200"/>
        <w:rPr>
          <w:rFonts w:hint="eastAsia" w:ascii="宋体" w:hAnsi="宋体" w:eastAsia="宋体" w:cs="宋体"/>
          <w:b/>
          <w:color w:val="auto"/>
          <w:highlight w:val="none"/>
        </w:rPr>
      </w:pPr>
    </w:p>
    <w:p w14:paraId="11D885A2">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0" w:firstLineChars="200"/>
        <w:jc w:val="both"/>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sectPr>
          <w:footerReference r:id="rId16" w:type="default"/>
          <w:pgSz w:w="11907" w:h="16839"/>
          <w:pgMar w:top="1134" w:right="1077" w:bottom="1149" w:left="1390" w:header="863" w:footer="985" w:gutter="0"/>
          <w:pgBorders>
            <w:top w:val="none" w:sz="0" w:space="0"/>
            <w:left w:val="none" w:sz="0" w:space="0"/>
            <w:bottom w:val="none" w:sz="0" w:space="0"/>
            <w:right w:val="none" w:sz="0" w:space="0"/>
          </w:pgBorders>
          <w:cols w:space="720" w:num="1"/>
        </w:sectPr>
      </w:pPr>
    </w:p>
    <w:p w14:paraId="327339F9">
      <w:pPr>
        <w:pStyle w:val="24"/>
        <w:rPr>
          <w:b/>
          <w:bCs/>
          <w:caps w:val="0"/>
          <w:color w:val="000000" w:themeColor="text1"/>
          <w:spacing w:val="0"/>
          <w:w w:val="100"/>
          <w:position w:val="0"/>
          <w:highlight w:val="none"/>
          <w:lang w:eastAsia="zh-CN"/>
          <w14:textFill>
            <w14:solidFill>
              <w14:schemeClr w14:val="tx1"/>
            </w14:solidFill>
          </w14:textFill>
        </w:rPr>
      </w:pPr>
      <w:bookmarkStart w:id="17" w:name="_Toc1767419719"/>
      <w:r>
        <w:rPr>
          <w:rFonts w:hint="eastAsia"/>
          <w:b/>
          <w:bCs/>
          <w:caps w:val="0"/>
          <w:color w:val="000000" w:themeColor="text1"/>
          <w:spacing w:val="0"/>
          <w:w w:val="100"/>
          <w:position w:val="0"/>
          <w:highlight w:val="none"/>
          <w:lang w:eastAsia="zh-CN"/>
          <w14:textFill>
            <w14:solidFill>
              <w14:schemeClr w14:val="tx1"/>
            </w14:solidFill>
          </w14:textFill>
        </w:rPr>
        <w:t>第六章  合同主要条款格式</w:t>
      </w:r>
      <w:bookmarkEnd w:id="17"/>
    </w:p>
    <w:p w14:paraId="26F4058B">
      <w:pPr>
        <w:spacing w:before="48"/>
        <w:ind w:left="3368"/>
        <w:rPr>
          <w:rFonts w:hint="eastAsia" w:ascii="宋体" w:hAnsi="宋体" w:cs="宋体"/>
          <w:b/>
          <w:bCs/>
          <w:caps w:val="0"/>
          <w:color w:val="000000" w:themeColor="text1"/>
          <w:spacing w:val="0"/>
          <w:w w:val="100"/>
          <w:position w:val="0"/>
          <w:sz w:val="28"/>
          <w:szCs w:val="28"/>
          <w:highlight w:val="none"/>
          <w:lang w:eastAsia="zh-CN"/>
          <w14:textFill>
            <w14:solidFill>
              <w14:schemeClr w14:val="tx1"/>
            </w14:solidFill>
          </w14:textFill>
        </w:rPr>
      </w:pPr>
      <w:bookmarkStart w:id="18" w:name="bookmark12"/>
      <w:bookmarkEnd w:id="18"/>
    </w:p>
    <w:p w14:paraId="5C9404D7">
      <w:pPr>
        <w:pStyle w:val="8"/>
        <w:tabs>
          <w:tab w:val="left" w:pos="2472"/>
        </w:tabs>
        <w:spacing w:line="240" w:lineRule="auto"/>
        <w:jc w:val="center"/>
        <w:outlineLvl w:val="0"/>
        <w:rPr>
          <w:rFonts w:hint="default" w:ascii="方正小标宋简体" w:eastAsia="方正小标宋简体" w:cs="Times New Roman"/>
          <w:bCs/>
          <w:sz w:val="44"/>
          <w:highlight w:val="none"/>
          <w:lang w:val="en-US" w:eastAsia="zh-CN"/>
        </w:rPr>
      </w:pPr>
      <w:r>
        <w:rPr>
          <w:rFonts w:hint="eastAsia" w:ascii="方正小标宋简体" w:eastAsia="方正小标宋简体"/>
          <w:bCs/>
          <w:sz w:val="44"/>
          <w:highlight w:val="none"/>
        </w:rPr>
        <w:t>项目评审服务</w:t>
      </w:r>
      <w:r>
        <w:rPr>
          <w:rFonts w:hint="eastAsia" w:ascii="方正小标宋简体" w:eastAsia="方正小标宋简体" w:cs="Times New Roman"/>
          <w:bCs/>
          <w:sz w:val="44"/>
          <w:highlight w:val="none"/>
          <w:lang w:val="en-US" w:eastAsia="zh-CN"/>
        </w:rPr>
        <w:t>采购合同（格式）</w:t>
      </w:r>
    </w:p>
    <w:p w14:paraId="09056B73">
      <w:pPr>
        <w:keepNext w:val="0"/>
        <w:keepLines w:val="0"/>
        <w:pageBreakBefore w:val="0"/>
        <w:widowControl w:val="0"/>
        <w:kinsoku/>
        <w:wordWrap/>
        <w:overflowPunct/>
        <w:topLinePunct w:val="0"/>
        <w:autoSpaceDE/>
        <w:autoSpaceDN/>
        <w:bidi w:val="0"/>
        <w:adjustRightInd/>
        <w:snapToGrid w:val="0"/>
        <w:spacing w:line="360" w:lineRule="exact"/>
        <w:ind w:right="0" w:firstLine="0" w:firstLineChars="0"/>
        <w:jc w:val="left"/>
        <w:textAlignment w:val="auto"/>
        <w:rPr>
          <w:bCs/>
          <w:color w:val="000000"/>
          <w:szCs w:val="21"/>
          <w:highlight w:val="none"/>
          <w:u w:val="single"/>
        </w:rPr>
      </w:pPr>
      <w:r>
        <w:rPr>
          <w:rFonts w:hint="eastAsia"/>
          <w:bCs/>
          <w:color w:val="000000"/>
          <w:szCs w:val="21"/>
          <w:highlight w:val="none"/>
        </w:rPr>
        <w:t>评审</w:t>
      </w:r>
      <w:r>
        <w:rPr>
          <w:bCs/>
          <w:color w:val="000000"/>
          <w:szCs w:val="21"/>
          <w:highlight w:val="none"/>
        </w:rPr>
        <w:t>合同</w:t>
      </w:r>
      <w:r>
        <w:rPr>
          <w:rFonts w:hint="eastAsia"/>
          <w:bCs/>
          <w:color w:val="000000"/>
          <w:szCs w:val="21"/>
          <w:highlight w:val="none"/>
          <w:lang w:val="en-US" w:eastAsia="zh-CN"/>
        </w:rPr>
        <w:t>编号</w:t>
      </w:r>
      <w:r>
        <w:rPr>
          <w:bCs/>
          <w:color w:val="000000"/>
          <w:szCs w:val="21"/>
          <w:highlight w:val="none"/>
        </w:rPr>
        <w:t>：</w:t>
      </w:r>
      <w:r>
        <w:rPr>
          <w:rFonts w:hint="eastAsia"/>
          <w:bCs/>
          <w:color w:val="auto"/>
          <w:szCs w:val="21"/>
          <w:highlight w:val="none"/>
          <w:lang w:val="en-US" w:eastAsia="zh-CN"/>
        </w:rPr>
        <w:t xml:space="preserve">       </w:t>
      </w:r>
    </w:p>
    <w:p w14:paraId="495518EE">
      <w:pPr>
        <w:keepNext w:val="0"/>
        <w:keepLines w:val="0"/>
        <w:pageBreakBefore w:val="0"/>
        <w:widowControl w:val="0"/>
        <w:kinsoku/>
        <w:wordWrap/>
        <w:overflowPunct/>
        <w:topLinePunct w:val="0"/>
        <w:autoSpaceDE/>
        <w:autoSpaceDN/>
        <w:bidi w:val="0"/>
        <w:snapToGrid w:val="0"/>
        <w:spacing w:line="312" w:lineRule="auto"/>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采</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购</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人（甲方）</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lang w:eastAsia="zh-CN"/>
        </w:rPr>
        <w:t>博白县财政局</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 xml:space="preserve"> </w:t>
      </w:r>
    </w:p>
    <w:p w14:paraId="0464231F">
      <w:pPr>
        <w:keepNext w:val="0"/>
        <w:keepLines w:val="0"/>
        <w:pageBreakBefore w:val="0"/>
        <w:widowControl w:val="0"/>
        <w:kinsoku/>
        <w:wordWrap/>
        <w:overflowPunct/>
        <w:topLinePunct w:val="0"/>
        <w:autoSpaceDE/>
        <w:autoSpaceDN/>
        <w:bidi w:val="0"/>
        <w:snapToGrid w:val="0"/>
        <w:spacing w:line="312" w:lineRule="auto"/>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成交供应商（乙方）</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3CB57AC2">
      <w:pPr>
        <w:keepNext w:val="0"/>
        <w:keepLines w:val="0"/>
        <w:pageBreakBefore w:val="0"/>
        <w:widowControl w:val="0"/>
        <w:kinsoku/>
        <w:wordWrap/>
        <w:overflowPunct/>
        <w:topLinePunct w:val="0"/>
        <w:autoSpaceDE/>
        <w:autoSpaceDN/>
        <w:bidi w:val="0"/>
        <w:snapToGrid w:val="0"/>
        <w:spacing w:line="312" w:lineRule="auto"/>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 xml:space="preserve">签  </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 xml:space="preserve">订  </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 xml:space="preserve">地  点 </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eastAsia="zh-CN"/>
        </w:rPr>
        <w:t>博白县</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签 </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 xml:space="preserve">订 </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 xml:space="preserve">时 </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间</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none"/>
          <w:lang w:eastAsia="zh-CN"/>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none"/>
          <w:lang w:eastAsia="zh-CN"/>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none"/>
          <w:lang w:eastAsia="zh-CN"/>
        </w:rPr>
        <w:t>日</w:t>
      </w:r>
    </w:p>
    <w:p w14:paraId="7A2BFE66">
      <w:pPr>
        <w:keepNext w:val="0"/>
        <w:keepLines w:val="0"/>
        <w:pageBreakBefore w:val="0"/>
        <w:widowControl w:val="0"/>
        <w:kinsoku/>
        <w:wordWrap/>
        <w:overflowPunct/>
        <w:topLinePunct w:val="0"/>
        <w:autoSpaceDE/>
        <w:autoSpaceDN/>
        <w:bidi w:val="0"/>
        <w:adjustRightInd w:val="0"/>
        <w:snapToGrid w:val="0"/>
        <w:spacing w:line="312" w:lineRule="auto"/>
        <w:ind w:firstLine="420" w:firstLineChars="200"/>
        <w:textAlignment w:val="auto"/>
        <w:rPr>
          <w:rFonts w:hint="eastAsia" w:ascii="宋体" w:hAnsi="宋体" w:eastAsia="宋体" w:cs="宋体"/>
          <w:color w:val="auto"/>
          <w:szCs w:val="21"/>
          <w:highlight w:val="none"/>
        </w:rPr>
      </w:pPr>
    </w:p>
    <w:p w14:paraId="5C69E2FF">
      <w:pPr>
        <w:keepNext w:val="0"/>
        <w:keepLines w:val="0"/>
        <w:pageBreakBefore w:val="0"/>
        <w:widowControl w:val="0"/>
        <w:kinsoku/>
        <w:wordWrap/>
        <w:overflowPunct/>
        <w:topLinePunct w:val="0"/>
        <w:autoSpaceDE/>
        <w:autoSpaceDN/>
        <w:bidi w:val="0"/>
        <w:spacing w:line="312"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根据《中华人民共和国民法典》、《中华人民共和国政府采购法》、《政府采购框架协议采购方式管理暂行办法》及其他有关法律、法规和规章的规定，按照征集文件及框架协议规定条款和乙方响应文件及其承诺</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遵循平等、自愿、公平和诚实信用原则，双方协商一致，订立本合同。</w:t>
      </w:r>
    </w:p>
    <w:p w14:paraId="108A70FD">
      <w:pPr>
        <w:keepNext w:val="0"/>
        <w:keepLines w:val="0"/>
        <w:pageBreakBefore w:val="0"/>
        <w:widowControl w:val="0"/>
        <w:kinsoku/>
        <w:wordWrap/>
        <w:overflowPunct/>
        <w:topLinePunct w:val="0"/>
        <w:autoSpaceDE/>
        <w:autoSpaceDN/>
        <w:bidi w:val="0"/>
        <w:adjustRightInd w:val="0"/>
        <w:snapToGrid w:val="0"/>
        <w:spacing w:line="312" w:lineRule="auto"/>
        <w:ind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第一条　项目概况及服务范围</w:t>
      </w:r>
    </w:p>
    <w:p w14:paraId="6C79691B">
      <w:pPr>
        <w:keepNext w:val="0"/>
        <w:keepLines w:val="0"/>
        <w:pageBreakBefore w:val="0"/>
        <w:widowControl w:val="0"/>
        <w:kinsoku/>
        <w:wordWrap/>
        <w:overflowPunct/>
        <w:topLinePunct w:val="0"/>
        <w:autoSpaceDE/>
        <w:autoSpaceDN/>
        <w:bidi w:val="0"/>
        <w:adjustRightInd w:val="0"/>
        <w:snapToGrid w:val="0"/>
        <w:spacing w:line="312"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1.项目名称</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pacing w:val="0"/>
          <w:w w:val="100"/>
          <w:position w:val="0"/>
          <w:highlight w:val="none"/>
          <w:u w:val="singl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7B7BAAB6">
      <w:pPr>
        <w:keepNext w:val="0"/>
        <w:keepLines w:val="0"/>
        <w:pageBreakBefore w:val="0"/>
        <w:widowControl w:val="0"/>
        <w:kinsoku/>
        <w:wordWrap/>
        <w:overflowPunct/>
        <w:topLinePunct w:val="0"/>
        <w:autoSpaceDE/>
        <w:autoSpaceDN/>
        <w:bidi w:val="0"/>
        <w:adjustRightInd w:val="0"/>
        <w:snapToGrid w:val="0"/>
        <w:spacing w:line="312"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2.评审类别：</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lang w:eastAsia="zh-CN"/>
        </w:rPr>
        <w:t>预算控制价</w:t>
      </w:r>
      <w:r>
        <w:rPr>
          <w:rFonts w:hint="eastAsia" w:ascii="宋体" w:hAnsi="宋体" w:eastAsia="宋体" w:cs="宋体"/>
          <w:color w:val="auto"/>
          <w:szCs w:val="21"/>
          <w:highlight w:val="none"/>
          <w:lang w:val="en-US" w:eastAsia="zh-CN"/>
        </w:rPr>
        <w:t xml:space="preserve">   </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 xml:space="preserve">竣工财务决算   </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 xml:space="preserve">竣工结算   </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其他：</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lang w:val="en-US" w:eastAsia="zh-CN"/>
        </w:rPr>
        <w:t xml:space="preserve"> </w:t>
      </w:r>
    </w:p>
    <w:p w14:paraId="598F6B32">
      <w:pPr>
        <w:keepNext w:val="0"/>
        <w:keepLines w:val="0"/>
        <w:pageBreakBefore w:val="0"/>
        <w:widowControl w:val="0"/>
        <w:kinsoku/>
        <w:wordWrap/>
        <w:overflowPunct/>
        <w:topLinePunct w:val="0"/>
        <w:autoSpaceDE/>
        <w:autoSpaceDN/>
        <w:bidi w:val="0"/>
        <w:adjustRightInd w:val="0"/>
        <w:snapToGrid w:val="0"/>
        <w:spacing w:line="312" w:lineRule="auto"/>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3.评审时限及工作</w:t>
      </w:r>
      <w:r>
        <w:rPr>
          <w:rFonts w:hint="eastAsia" w:ascii="宋体" w:hAnsi="宋体" w:eastAsia="宋体" w:cs="宋体"/>
          <w:color w:val="auto"/>
          <w:szCs w:val="21"/>
          <w:highlight w:val="none"/>
          <w:lang w:eastAsia="zh-CN"/>
        </w:rPr>
        <w:t>要</w:t>
      </w:r>
      <w:r>
        <w:rPr>
          <w:rFonts w:hint="eastAsia" w:ascii="宋体" w:hAnsi="宋体" w:eastAsia="宋体" w:cs="宋体"/>
          <w:color w:val="auto"/>
          <w:szCs w:val="21"/>
          <w:highlight w:val="none"/>
        </w:rPr>
        <w:t>求：</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eastAsia="zh-CN"/>
        </w:rPr>
        <w:t>根据框架协议对应范围的项目时限及要求相关规定</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w:t>
      </w:r>
    </w:p>
    <w:p w14:paraId="066E1E6E">
      <w:pPr>
        <w:keepNext w:val="0"/>
        <w:keepLines w:val="0"/>
        <w:pageBreakBefore w:val="0"/>
        <w:widowControl w:val="0"/>
        <w:kinsoku/>
        <w:wordWrap/>
        <w:overflowPunct/>
        <w:topLinePunct w:val="0"/>
        <w:autoSpaceDE/>
        <w:autoSpaceDN/>
        <w:bidi w:val="0"/>
        <w:adjustRightInd w:val="0"/>
        <w:snapToGrid w:val="0"/>
        <w:spacing w:line="312"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4.履行合同的地域范围：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eastAsia="zh-CN"/>
        </w:rPr>
        <w:t>博白县区域内</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3C7C8D80">
      <w:pPr>
        <w:keepNext w:val="0"/>
        <w:keepLines w:val="0"/>
        <w:pageBreakBefore w:val="0"/>
        <w:widowControl w:val="0"/>
        <w:kinsoku/>
        <w:wordWrap/>
        <w:overflowPunct/>
        <w:topLinePunct w:val="0"/>
        <w:autoSpaceDE/>
        <w:autoSpaceDN/>
        <w:bidi w:val="0"/>
        <w:adjustRightInd w:val="0"/>
        <w:snapToGrid w:val="0"/>
        <w:spacing w:line="312"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5.协议价格：</w:t>
      </w:r>
      <w:r>
        <w:rPr>
          <w:rFonts w:hint="eastAsia" w:ascii="宋体" w:hAnsi="宋体" w:eastAsia="宋体" w:cs="宋体"/>
          <w:color w:val="auto"/>
          <w:szCs w:val="21"/>
          <w:highlight w:val="none"/>
          <w:u w:val="single"/>
        </w:rPr>
        <w:t>按框架协议规定执行</w:t>
      </w:r>
      <w:r>
        <w:rPr>
          <w:rFonts w:hint="eastAsia" w:ascii="宋体" w:hAnsi="宋体" w:eastAsia="宋体" w:cs="宋体"/>
          <w:color w:val="auto"/>
          <w:szCs w:val="21"/>
          <w:highlight w:val="none"/>
        </w:rPr>
        <w:t>。</w:t>
      </w:r>
    </w:p>
    <w:p w14:paraId="26AEBD30">
      <w:pPr>
        <w:keepNext w:val="0"/>
        <w:keepLines w:val="0"/>
        <w:pageBreakBefore w:val="0"/>
        <w:widowControl w:val="0"/>
        <w:kinsoku/>
        <w:wordWrap/>
        <w:overflowPunct/>
        <w:topLinePunct w:val="0"/>
        <w:autoSpaceDE/>
        <w:autoSpaceDN/>
        <w:bidi w:val="0"/>
        <w:adjustRightInd w:val="0"/>
        <w:snapToGrid w:val="0"/>
        <w:spacing w:line="312" w:lineRule="auto"/>
        <w:ind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第二条　签订本合同依据</w:t>
      </w:r>
    </w:p>
    <w:p w14:paraId="79D9194C">
      <w:pPr>
        <w:keepNext w:val="0"/>
        <w:keepLines w:val="0"/>
        <w:pageBreakBefore w:val="0"/>
        <w:widowControl w:val="0"/>
        <w:kinsoku/>
        <w:wordWrap/>
        <w:overflowPunct/>
        <w:topLinePunct w:val="0"/>
        <w:autoSpaceDE/>
        <w:autoSpaceDN/>
        <w:bidi w:val="0"/>
        <w:adjustRightInd w:val="0"/>
        <w:snapToGrid w:val="0"/>
        <w:spacing w:line="312"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1.框架协议；2.采购征集文件；3.乙方提供的响应文件； 4.入围通知书。</w:t>
      </w:r>
    </w:p>
    <w:p w14:paraId="72F60A41">
      <w:pPr>
        <w:keepNext w:val="0"/>
        <w:keepLines w:val="0"/>
        <w:pageBreakBefore w:val="0"/>
        <w:widowControl w:val="0"/>
        <w:kinsoku/>
        <w:wordWrap/>
        <w:overflowPunct/>
        <w:topLinePunct w:val="0"/>
        <w:autoSpaceDE/>
        <w:autoSpaceDN/>
        <w:bidi w:val="0"/>
        <w:adjustRightInd w:val="0"/>
        <w:snapToGrid w:val="0"/>
        <w:spacing w:line="312" w:lineRule="auto"/>
        <w:ind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 xml:space="preserve">第三条 其他约定 </w:t>
      </w:r>
    </w:p>
    <w:p w14:paraId="1C0A236D">
      <w:pPr>
        <w:keepNext w:val="0"/>
        <w:keepLines w:val="0"/>
        <w:pageBreakBefore w:val="0"/>
        <w:widowControl w:val="0"/>
        <w:kinsoku/>
        <w:wordWrap/>
        <w:overflowPunct/>
        <w:topLinePunct w:val="0"/>
        <w:autoSpaceDE/>
        <w:autoSpaceDN/>
        <w:bidi w:val="0"/>
        <w:adjustRightInd w:val="0"/>
        <w:snapToGrid w:val="0"/>
        <w:spacing w:line="312"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1.本合同基于甲乙双方签订的</w:t>
      </w:r>
      <w:r>
        <w:rPr>
          <w:rFonts w:hint="eastAsia" w:ascii="宋体" w:hAnsi="宋体" w:eastAsia="宋体" w:cs="宋体"/>
          <w:color w:val="auto"/>
          <w:szCs w:val="21"/>
          <w:highlight w:val="none"/>
          <w:lang w:val="en-US" w:eastAsia="zh-CN"/>
        </w:rPr>
        <w:t>2026-2028年博白县财政投资项目评审服务框架协议</w:t>
      </w:r>
      <w:r>
        <w:rPr>
          <w:rFonts w:hint="eastAsia" w:ascii="宋体" w:hAnsi="宋体" w:eastAsia="宋体" w:cs="宋体"/>
          <w:color w:val="auto"/>
          <w:szCs w:val="21"/>
          <w:highlight w:val="none"/>
        </w:rPr>
        <w:t>授予。</w:t>
      </w:r>
    </w:p>
    <w:p w14:paraId="58E0F14C">
      <w:pPr>
        <w:keepNext w:val="0"/>
        <w:keepLines w:val="0"/>
        <w:pageBreakBefore w:val="0"/>
        <w:widowControl w:val="0"/>
        <w:kinsoku/>
        <w:wordWrap/>
        <w:overflowPunct/>
        <w:topLinePunct w:val="0"/>
        <w:autoSpaceDE/>
        <w:autoSpaceDN/>
        <w:bidi w:val="0"/>
        <w:adjustRightInd w:val="0"/>
        <w:snapToGrid w:val="0"/>
        <w:spacing w:line="312"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2.本合同未尽事宜，遵照《中华人民共和国民法典》有关条文执行。 </w:t>
      </w:r>
    </w:p>
    <w:p w14:paraId="52DE07EC">
      <w:pPr>
        <w:keepNext w:val="0"/>
        <w:keepLines w:val="0"/>
        <w:pageBreakBefore w:val="0"/>
        <w:widowControl w:val="0"/>
        <w:kinsoku/>
        <w:wordWrap/>
        <w:overflowPunct/>
        <w:topLinePunct w:val="0"/>
        <w:autoSpaceDE/>
        <w:autoSpaceDN/>
        <w:bidi w:val="0"/>
        <w:adjustRightInd w:val="0"/>
        <w:snapToGrid w:val="0"/>
        <w:spacing w:line="312"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3.合同执行中，如需修改或补充合同内容，由双方协商另签署书面修改或补充合同。但补充内容不得改变框架协议约定的合同实质性条款。</w:t>
      </w:r>
    </w:p>
    <w:p w14:paraId="3614753D">
      <w:pPr>
        <w:keepNext w:val="0"/>
        <w:keepLines w:val="0"/>
        <w:pageBreakBefore w:val="0"/>
        <w:widowControl w:val="0"/>
        <w:kinsoku/>
        <w:wordWrap/>
        <w:overflowPunct/>
        <w:topLinePunct w:val="0"/>
        <w:autoSpaceDE/>
        <w:autoSpaceDN/>
        <w:bidi w:val="0"/>
        <w:adjustRightInd w:val="0"/>
        <w:snapToGrid w:val="0"/>
        <w:spacing w:line="312"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4.除《中华人民共和国政府采购法》第五十条规定的情形外，本合同一经签订，甲乙双方不得擅自变更、中止或终止。 </w:t>
      </w:r>
    </w:p>
    <w:p w14:paraId="1DBF48DD">
      <w:pPr>
        <w:keepNext w:val="0"/>
        <w:keepLines w:val="0"/>
        <w:pageBreakBefore w:val="0"/>
        <w:widowControl w:val="0"/>
        <w:kinsoku/>
        <w:wordWrap/>
        <w:overflowPunct/>
        <w:topLinePunct w:val="0"/>
        <w:autoSpaceDE/>
        <w:autoSpaceDN/>
        <w:bidi w:val="0"/>
        <w:adjustRightInd w:val="0"/>
        <w:snapToGrid w:val="0"/>
        <w:spacing w:line="312"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5.未经甲方书面同意，乙方不得擅自转让其应履行的合同义务。</w:t>
      </w:r>
    </w:p>
    <w:p w14:paraId="7A051DDE">
      <w:pPr>
        <w:keepNext w:val="0"/>
        <w:keepLines w:val="0"/>
        <w:pageBreakBefore w:val="0"/>
        <w:widowControl w:val="0"/>
        <w:kinsoku/>
        <w:wordWrap/>
        <w:overflowPunct/>
        <w:topLinePunct w:val="0"/>
        <w:autoSpaceDE/>
        <w:autoSpaceDN/>
        <w:bidi w:val="0"/>
        <w:adjustRightInd w:val="0"/>
        <w:snapToGrid w:val="0"/>
        <w:spacing w:line="312" w:lineRule="auto"/>
        <w:ind w:firstLine="422" w:firstLineChars="200"/>
        <w:textAlignment w:val="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第四条　</w:t>
      </w:r>
      <w:r>
        <w:rPr>
          <w:rFonts w:hint="eastAsia" w:ascii="宋体" w:hAnsi="宋体" w:eastAsia="宋体" w:cs="宋体"/>
          <w:color w:val="auto"/>
          <w:szCs w:val="21"/>
          <w:highlight w:val="none"/>
        </w:rPr>
        <w:t>本合同一式二份，双方各一份，具有同等法律效力。</w:t>
      </w:r>
    </w:p>
    <w:p w14:paraId="7E85012E">
      <w:pPr>
        <w:keepNext w:val="0"/>
        <w:keepLines w:val="0"/>
        <w:pageBreakBefore w:val="0"/>
        <w:widowControl w:val="0"/>
        <w:kinsoku/>
        <w:wordWrap/>
        <w:overflowPunct/>
        <w:topLinePunct w:val="0"/>
        <w:autoSpaceDE/>
        <w:autoSpaceDN/>
        <w:bidi w:val="0"/>
        <w:adjustRightInd w:val="0"/>
        <w:snapToGrid w:val="0"/>
        <w:spacing w:line="312"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本合同经甲乙双方法定代表人或被授权代表签字并加盖单位公章后生效。</w:t>
      </w:r>
    </w:p>
    <w:tbl>
      <w:tblPr>
        <w:tblStyle w:val="15"/>
        <w:tblW w:w="92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22"/>
        <w:gridCol w:w="4777"/>
      </w:tblGrid>
      <w:tr w14:paraId="55B61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20" w:hRule="atLeast"/>
        </w:trPr>
        <w:tc>
          <w:tcPr>
            <w:tcW w:w="4522" w:type="dxa"/>
            <w:noWrap w:val="0"/>
            <w:vAlign w:val="center"/>
          </w:tcPr>
          <w:p w14:paraId="41B0D3A0">
            <w:pPr>
              <w:snapToGrid w:val="0"/>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甲方（公章）</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w:t>
            </w:r>
          </w:p>
          <w:p w14:paraId="6422E80D">
            <w:pPr>
              <w:snapToGrid w:val="0"/>
              <w:spacing w:line="360" w:lineRule="exact"/>
              <w:rPr>
                <w:rFonts w:hint="eastAsia" w:ascii="宋体" w:hAnsi="宋体" w:eastAsia="宋体" w:cs="宋体"/>
                <w:color w:val="auto"/>
                <w:szCs w:val="21"/>
                <w:highlight w:val="none"/>
              </w:rPr>
            </w:pPr>
          </w:p>
          <w:p w14:paraId="2392DFA0">
            <w:pPr>
              <w:snapToGrid w:val="0"/>
              <w:spacing w:line="360" w:lineRule="exact"/>
              <w:ind w:firstLine="945" w:firstLineChars="450"/>
              <w:jc w:val="righ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年   月   日</w:t>
            </w:r>
          </w:p>
        </w:tc>
        <w:tc>
          <w:tcPr>
            <w:tcW w:w="4777" w:type="dxa"/>
            <w:noWrap w:val="0"/>
            <w:vAlign w:val="center"/>
          </w:tcPr>
          <w:p w14:paraId="708C6AF7">
            <w:pPr>
              <w:snapToGrid w:val="0"/>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乙方（公章）</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w:t>
            </w:r>
          </w:p>
          <w:p w14:paraId="7600E986">
            <w:pPr>
              <w:snapToGrid w:val="0"/>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06F14D94">
            <w:pPr>
              <w:snapToGrid w:val="0"/>
              <w:spacing w:line="360" w:lineRule="exact"/>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年   月   日</w:t>
            </w:r>
          </w:p>
        </w:tc>
      </w:tr>
      <w:tr w14:paraId="7173B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3" w:hRule="atLeast"/>
        </w:trPr>
        <w:tc>
          <w:tcPr>
            <w:tcW w:w="4522" w:type="dxa"/>
            <w:noWrap w:val="0"/>
            <w:vAlign w:val="center"/>
          </w:tcPr>
          <w:p w14:paraId="60815001">
            <w:pPr>
              <w:snapToGrid w:val="0"/>
              <w:spacing w:line="360" w:lineRule="exact"/>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法定代表人或委托代理人：</w:t>
            </w:r>
          </w:p>
        </w:tc>
        <w:tc>
          <w:tcPr>
            <w:tcW w:w="4777" w:type="dxa"/>
            <w:noWrap w:val="0"/>
            <w:vAlign w:val="center"/>
          </w:tcPr>
          <w:p w14:paraId="3D7028EA">
            <w:pPr>
              <w:snapToGrid w:val="0"/>
              <w:spacing w:line="360" w:lineRule="exact"/>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法定代表人或委托代理人：</w:t>
            </w:r>
          </w:p>
        </w:tc>
      </w:tr>
    </w:tbl>
    <w:p w14:paraId="068A18CB">
      <w:pPr>
        <w:rPr>
          <w:highlight w:val="none"/>
        </w:rPr>
      </w:pPr>
    </w:p>
    <w:p w14:paraId="18CEFB10">
      <w:pPr>
        <w:keepNext w:val="0"/>
        <w:keepLines w:val="0"/>
        <w:pageBreakBefore w:val="0"/>
        <w:widowControl/>
        <w:kinsoku w:val="0"/>
        <w:wordWrap/>
        <w:overflowPunct/>
        <w:topLinePunct w:val="0"/>
        <w:autoSpaceDE w:val="0"/>
        <w:autoSpaceDN w:val="0"/>
        <w:bidi w:val="0"/>
        <w:adjustRightInd w:val="0"/>
        <w:snapToGrid w:val="0"/>
        <w:spacing w:line="400" w:lineRule="exact"/>
        <w:ind w:firstLine="420" w:firstLineChars="200"/>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0F0AD2A2">
      <w:pPr>
        <w:pStyle w:val="2"/>
        <w:rPr>
          <w:rFonts w:hint="eastAsia" w:ascii="宋体" w:hAnsi="宋体" w:eastAsia="宋体" w:cs="宋体"/>
          <w:caps w:val="0"/>
          <w:color w:val="000000" w:themeColor="text1"/>
          <w:spacing w:val="0"/>
          <w:w w:val="100"/>
          <w:position w:val="0"/>
          <w:highlight w:val="none"/>
          <w14:textFill>
            <w14:solidFill>
              <w14:schemeClr w14:val="tx1"/>
            </w14:solidFill>
          </w14:textFill>
        </w:rPr>
      </w:pPr>
    </w:p>
    <w:p w14:paraId="2E06DB16">
      <w:pPr>
        <w:rPr>
          <w:rFonts w:hint="eastAsia" w:ascii="宋体" w:hAnsi="宋体" w:cs="宋体"/>
          <w:caps w:val="0"/>
          <w:color w:val="000000" w:themeColor="text1"/>
          <w:spacing w:val="0"/>
          <w:w w:val="100"/>
          <w:position w:val="0"/>
          <w:highlight w:val="none"/>
          <w14:textFill>
            <w14:solidFill>
              <w14:schemeClr w14:val="tx1"/>
            </w14:solidFill>
          </w14:textFill>
        </w:rPr>
        <w:sectPr>
          <w:footerReference r:id="rId17" w:type="default"/>
          <w:pgSz w:w="11907" w:h="16839"/>
          <w:pgMar w:top="1134" w:right="1102" w:bottom="1149" w:left="1390" w:header="863" w:footer="985" w:gutter="0"/>
          <w:pgBorders>
            <w:top w:val="none" w:sz="0" w:space="0"/>
            <w:left w:val="none" w:sz="0" w:space="0"/>
            <w:bottom w:val="none" w:sz="0" w:space="0"/>
            <w:right w:val="none" w:sz="0" w:space="0"/>
          </w:pgBorders>
          <w:cols w:space="720" w:num="1"/>
        </w:sectPr>
      </w:pPr>
    </w:p>
    <w:p w14:paraId="7606DF14">
      <w:pPr>
        <w:pStyle w:val="24"/>
        <w:rPr>
          <w:rFonts w:hint="eastAsia" w:ascii="宋体" w:hAnsi="宋体" w:eastAsia="宋体" w:cs="宋体"/>
          <w:b/>
          <w:bCs/>
          <w:caps w:val="0"/>
          <w:color w:val="000000" w:themeColor="text1"/>
          <w:spacing w:val="0"/>
          <w:w w:val="100"/>
          <w:position w:val="0"/>
          <w:highlight w:val="none"/>
          <w14:textFill>
            <w14:solidFill>
              <w14:schemeClr w14:val="tx1"/>
            </w14:solidFill>
          </w14:textFill>
        </w:rPr>
      </w:pPr>
      <w:bookmarkStart w:id="19" w:name="bookmark14"/>
      <w:bookmarkEnd w:id="19"/>
      <w:bookmarkStart w:id="20" w:name="_Toc1136959808"/>
      <w:r>
        <w:rPr>
          <w:rFonts w:hint="eastAsia" w:ascii="宋体" w:hAnsi="宋体" w:eastAsia="宋体" w:cs="宋体"/>
          <w:b/>
          <w:bCs/>
          <w:caps w:val="0"/>
          <w:color w:val="000000" w:themeColor="text1"/>
          <w:spacing w:val="0"/>
          <w:w w:val="100"/>
          <w:position w:val="0"/>
          <w:highlight w:val="none"/>
          <w14:textFill>
            <w14:solidFill>
              <w14:schemeClr w14:val="tx1"/>
            </w14:solidFill>
          </w14:textFill>
        </w:rPr>
        <w:t>第七章  响应文件格式</w:t>
      </w:r>
      <w:bookmarkEnd w:id="20"/>
    </w:p>
    <w:p w14:paraId="05E92B21">
      <w:pPr>
        <w:rPr>
          <w:rFonts w:hint="eastAsia" w:ascii="宋体" w:hAnsi="宋体" w:eastAsia="宋体" w:cs="宋体"/>
          <w:caps w:val="0"/>
          <w:color w:val="000000" w:themeColor="text1"/>
          <w:spacing w:val="0"/>
          <w:w w:val="100"/>
          <w:position w:val="0"/>
          <w:sz w:val="28"/>
          <w:szCs w:val="28"/>
          <w:highlight w:val="none"/>
          <w14:textFill>
            <w14:solidFill>
              <w14:schemeClr w14:val="tx1"/>
            </w14:solidFill>
          </w14:textFill>
        </w:rPr>
      </w:pPr>
    </w:p>
    <w:p w14:paraId="5851DE35">
      <w:pPr>
        <w:rPr>
          <w:rFonts w:hint="eastAsia" w:ascii="宋体" w:hAnsi="宋体" w:eastAsia="宋体" w:cs="宋体"/>
          <w:caps w:val="0"/>
          <w:color w:val="000000" w:themeColor="text1"/>
          <w:spacing w:val="0"/>
          <w:w w:val="100"/>
          <w:position w:val="0"/>
          <w:sz w:val="28"/>
          <w:szCs w:val="28"/>
          <w:highlight w:val="none"/>
          <w14:textFill>
            <w14:solidFill>
              <w14:schemeClr w14:val="tx1"/>
            </w14:solidFill>
          </w14:textFill>
        </w:rPr>
      </w:pPr>
    </w:p>
    <w:p w14:paraId="0848E531">
      <w:pPr>
        <w:rPr>
          <w:rFonts w:hint="eastAsia" w:ascii="宋体" w:hAnsi="宋体" w:eastAsia="宋体" w:cs="宋体"/>
          <w:caps w:val="0"/>
          <w:color w:val="000000" w:themeColor="text1"/>
          <w:spacing w:val="0"/>
          <w:w w:val="100"/>
          <w:position w:val="0"/>
          <w:sz w:val="28"/>
          <w:szCs w:val="28"/>
          <w:highlight w:val="none"/>
          <w14:textFill>
            <w14:solidFill>
              <w14:schemeClr w14:val="tx1"/>
            </w14:solidFill>
          </w14:textFill>
        </w:rPr>
      </w:pPr>
    </w:p>
    <w:p w14:paraId="28A2D579">
      <w:pPr>
        <w:rPr>
          <w:rFonts w:hint="eastAsia" w:ascii="宋体" w:hAnsi="宋体" w:eastAsia="宋体" w:cs="宋体"/>
          <w:caps w:val="0"/>
          <w:color w:val="000000" w:themeColor="text1"/>
          <w:spacing w:val="0"/>
          <w:w w:val="100"/>
          <w:position w:val="0"/>
          <w:sz w:val="28"/>
          <w:szCs w:val="28"/>
          <w:highlight w:val="none"/>
          <w14:textFill>
            <w14:solidFill>
              <w14:schemeClr w14:val="tx1"/>
            </w14:solidFill>
          </w14:textFill>
        </w:rPr>
      </w:pPr>
    </w:p>
    <w:p w14:paraId="568A397A">
      <w:pPr>
        <w:spacing w:line="500" w:lineRule="exact"/>
        <w:ind w:firstLine="560" w:firstLineChars="200"/>
        <w:rPr>
          <w:rFonts w:hint="eastAsia" w:ascii="宋体" w:hAnsi="宋体" w:eastAsia="宋体" w:cs="宋体"/>
          <w:caps w:val="0"/>
          <w:color w:val="000000" w:themeColor="text1"/>
          <w:spacing w:val="0"/>
          <w:w w:val="100"/>
          <w:position w:val="0"/>
          <w:sz w:val="28"/>
          <w:szCs w:val="28"/>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8"/>
          <w:szCs w:val="28"/>
          <w:highlight w:val="none"/>
          <w:lang w:eastAsia="zh-CN"/>
          <w14:textFill>
            <w14:solidFill>
              <w14:schemeClr w14:val="tx1"/>
            </w14:solidFill>
          </w14:textFill>
        </w:rPr>
        <w:t>注：有签字、盖章要求的应按要求</w:t>
      </w:r>
      <w:bookmarkStart w:id="21" w:name="_Hlk89032274"/>
      <w:r>
        <w:rPr>
          <w:rFonts w:hint="eastAsia" w:ascii="宋体" w:hAnsi="宋体" w:eastAsia="宋体" w:cs="宋体"/>
          <w:caps w:val="0"/>
          <w:color w:val="000000" w:themeColor="text1"/>
          <w:spacing w:val="0"/>
          <w:w w:val="100"/>
          <w:position w:val="0"/>
          <w:sz w:val="28"/>
          <w:szCs w:val="28"/>
          <w:highlight w:val="none"/>
          <w:lang w:eastAsia="zh-CN"/>
          <w14:textFill>
            <w14:solidFill>
              <w14:schemeClr w14:val="tx1"/>
            </w14:solidFill>
          </w14:textFill>
        </w:rPr>
        <w:t>签字（签章）、盖章（签章）</w:t>
      </w:r>
      <w:bookmarkEnd w:id="21"/>
      <w:r>
        <w:rPr>
          <w:rFonts w:hint="eastAsia" w:ascii="宋体" w:hAnsi="宋体" w:eastAsia="宋体" w:cs="宋体"/>
          <w:caps w:val="0"/>
          <w:color w:val="000000" w:themeColor="text1"/>
          <w:spacing w:val="0"/>
          <w:w w:val="100"/>
          <w:position w:val="0"/>
          <w:sz w:val="28"/>
          <w:szCs w:val="28"/>
          <w:highlight w:val="none"/>
          <w:lang w:eastAsia="zh-CN"/>
          <w14:textFill>
            <w14:solidFill>
              <w14:schemeClr w14:val="tx1"/>
            </w14:solidFill>
          </w14:textFill>
        </w:rPr>
        <w:t>。</w:t>
      </w:r>
    </w:p>
    <w:p w14:paraId="6F576323">
      <w:pPr>
        <w:pStyle w:val="2"/>
        <w:spacing w:line="430" w:lineRule="auto"/>
        <w:rPr>
          <w:rFonts w:hint="eastAsia" w:ascii="宋体" w:hAnsi="宋体" w:eastAsia="宋体" w:cs="宋体"/>
          <w:b/>
          <w:bCs/>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br w:type="page"/>
      </w:r>
    </w:p>
    <w:p w14:paraId="1F1CE552">
      <w:pPr>
        <w:spacing w:before="120" w:beforeLines="50" w:after="50" w:line="440" w:lineRule="exact"/>
        <w:outlineLvl w:val="9"/>
        <w:rPr>
          <w:rFonts w:hint="eastAsia" w:ascii="宋体" w:hAnsi="宋体" w:eastAsia="宋体" w:cs="宋体"/>
          <w:b/>
          <w:bCs w:val="0"/>
          <w:caps w:val="0"/>
          <w:color w:val="000000" w:themeColor="text1"/>
          <w:spacing w:val="0"/>
          <w:w w:val="100"/>
          <w:position w:val="0"/>
          <w:sz w:val="24"/>
          <w:highlight w:val="none"/>
          <w:lang w:eastAsia="zh-CN"/>
          <w14:textFill>
            <w14:solidFill>
              <w14:schemeClr w14:val="tx1"/>
            </w14:solidFill>
          </w14:textFill>
        </w:rPr>
      </w:pPr>
      <w:bookmarkStart w:id="22" w:name="_Toc254970698"/>
      <w:bookmarkStart w:id="23" w:name="_Toc254970557"/>
      <w:r>
        <w:rPr>
          <w:rFonts w:hint="eastAsia" w:ascii="宋体" w:hAnsi="宋体" w:eastAsia="宋体" w:cs="宋体"/>
          <w:b/>
          <w:bCs w:val="0"/>
          <w:caps w:val="0"/>
          <w:color w:val="000000" w:themeColor="text1"/>
          <w:spacing w:val="0"/>
          <w:w w:val="100"/>
          <w:position w:val="0"/>
          <w:sz w:val="24"/>
          <w:highlight w:val="none"/>
          <w:lang w:eastAsia="zh-CN"/>
          <w14:textFill>
            <w14:solidFill>
              <w14:schemeClr w14:val="tx1"/>
            </w14:solidFill>
          </w14:textFill>
        </w:rPr>
        <w:t xml:space="preserve">1．响应文件封面参考格式（资格证明文件）： </w:t>
      </w:r>
    </w:p>
    <w:p w14:paraId="6E82414E">
      <w:pPr>
        <w:spacing w:before="120" w:beforeLines="50" w:after="50" w:line="360" w:lineRule="exact"/>
        <w:rPr>
          <w:rFonts w:hint="eastAsia" w:ascii="宋体" w:hAnsi="宋体" w:eastAsia="宋体" w:cs="宋体"/>
          <w:caps w:val="0"/>
          <w:color w:val="000000" w:themeColor="text1"/>
          <w:spacing w:val="0"/>
          <w:w w:val="100"/>
          <w:position w:val="0"/>
          <w:sz w:val="24"/>
          <w:highlight w:val="none"/>
          <w:lang w:eastAsia="zh-CN"/>
          <w14:textFill>
            <w14:solidFill>
              <w14:schemeClr w14:val="tx1"/>
            </w14:solidFill>
          </w14:textFill>
        </w:rPr>
      </w:pPr>
    </w:p>
    <w:p w14:paraId="447F3A57">
      <w:pPr>
        <w:spacing w:before="120" w:beforeLines="50" w:after="50" w:line="360" w:lineRule="exact"/>
        <w:jc w:val="center"/>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pPr>
    </w:p>
    <w:p w14:paraId="4790CBF8">
      <w:pPr>
        <w:spacing w:before="120" w:beforeLines="50" w:after="50" w:line="360" w:lineRule="exact"/>
        <w:jc w:val="center"/>
        <w:rPr>
          <w:rFonts w:hint="eastAsia" w:ascii="宋体" w:hAnsi="宋体" w:eastAsia="宋体" w:cs="宋体"/>
          <w:b/>
          <w:bCs/>
          <w:caps w:val="0"/>
          <w:color w:val="000000" w:themeColor="text1"/>
          <w:spacing w:val="0"/>
          <w:w w:val="100"/>
          <w:position w:val="0"/>
          <w:sz w:val="44"/>
          <w:szCs w:val="44"/>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44"/>
          <w:szCs w:val="44"/>
          <w:highlight w:val="none"/>
          <w:lang w:eastAsia="zh-CN"/>
          <w14:textFill>
            <w14:solidFill>
              <w14:schemeClr w14:val="tx1"/>
            </w14:solidFill>
          </w14:textFill>
        </w:rPr>
        <w:t>电子响应文件</w:t>
      </w:r>
    </w:p>
    <w:p w14:paraId="0913003C">
      <w:pPr>
        <w:spacing w:before="120" w:beforeLines="50" w:after="50" w:line="360" w:lineRule="exact"/>
        <w:jc w:val="center"/>
        <w:rPr>
          <w:rFonts w:hint="eastAsia" w:ascii="宋体" w:hAnsi="宋体" w:eastAsia="宋体" w:cs="宋体"/>
          <w:b/>
          <w:bCs/>
          <w:caps w:val="0"/>
          <w:color w:val="000000" w:themeColor="text1"/>
          <w:spacing w:val="0"/>
          <w:w w:val="100"/>
          <w:position w:val="0"/>
          <w:sz w:val="44"/>
          <w:szCs w:val="44"/>
          <w:highlight w:val="none"/>
          <w:lang w:eastAsia="zh-CN"/>
          <w14:textFill>
            <w14:solidFill>
              <w14:schemeClr w14:val="tx1"/>
            </w14:solidFill>
          </w14:textFill>
        </w:rPr>
      </w:pPr>
    </w:p>
    <w:p w14:paraId="4591E85B">
      <w:pPr>
        <w:spacing w:before="120" w:beforeLines="50" w:after="50" w:line="360" w:lineRule="exact"/>
        <w:jc w:val="center"/>
        <w:rPr>
          <w:rFonts w:hint="eastAsia" w:ascii="宋体" w:hAnsi="宋体" w:eastAsia="宋体" w:cs="宋体"/>
          <w:b/>
          <w:bCs/>
          <w:caps w:val="0"/>
          <w:color w:val="000000" w:themeColor="text1"/>
          <w:spacing w:val="0"/>
          <w:w w:val="100"/>
          <w:position w:val="0"/>
          <w:sz w:val="44"/>
          <w:szCs w:val="44"/>
          <w:highlight w:val="none"/>
          <w:lang w:eastAsia="zh-CN"/>
          <w14:textFill>
            <w14:solidFill>
              <w14:schemeClr w14:val="tx1"/>
            </w14:solidFill>
          </w14:textFill>
        </w:rPr>
      </w:pPr>
    </w:p>
    <w:p w14:paraId="25231936">
      <w:pPr>
        <w:spacing w:before="120" w:beforeLines="50" w:after="50" w:line="360" w:lineRule="exact"/>
        <w:jc w:val="center"/>
        <w:rPr>
          <w:rFonts w:hint="eastAsia" w:ascii="宋体" w:hAnsi="宋体" w:eastAsia="宋体" w:cs="宋体"/>
          <w:b/>
          <w:bCs/>
          <w:caps w:val="0"/>
          <w:color w:val="000000" w:themeColor="text1"/>
          <w:spacing w:val="0"/>
          <w:w w:val="100"/>
          <w:position w:val="0"/>
          <w:sz w:val="44"/>
          <w:szCs w:val="44"/>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44"/>
          <w:szCs w:val="44"/>
          <w:highlight w:val="none"/>
          <w:lang w:eastAsia="zh-CN"/>
          <w14:textFill>
            <w14:solidFill>
              <w14:schemeClr w14:val="tx1"/>
            </w14:solidFill>
          </w14:textFill>
        </w:rPr>
        <w:t>资格证明文件</w:t>
      </w:r>
    </w:p>
    <w:p w14:paraId="1ED9B6C0">
      <w:pPr>
        <w:spacing w:before="120" w:beforeLines="50" w:after="50" w:line="360" w:lineRule="exact"/>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pPr>
    </w:p>
    <w:p w14:paraId="7919F3A1">
      <w:pPr>
        <w:spacing w:before="120" w:beforeLines="50" w:after="50" w:line="360" w:lineRule="exact"/>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pPr>
    </w:p>
    <w:p w14:paraId="1BCAF439">
      <w:pPr>
        <w:spacing w:before="120" w:beforeLines="50" w:after="50" w:line="360" w:lineRule="exact"/>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pPr>
    </w:p>
    <w:p w14:paraId="34E06657">
      <w:pPr>
        <w:spacing w:before="120" w:beforeLines="50" w:after="50" w:line="360" w:lineRule="exact"/>
        <w:ind w:firstLine="720" w:firstLineChars="300"/>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pPr>
      <w:r>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t xml:space="preserve">项目名称： </w:t>
      </w:r>
    </w:p>
    <w:p w14:paraId="7666428D">
      <w:pPr>
        <w:spacing w:before="120" w:beforeLines="50" w:after="50" w:line="360" w:lineRule="exact"/>
        <w:ind w:firstLine="720" w:firstLineChars="300"/>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pPr>
      <w:r>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t>项目编号：</w:t>
      </w:r>
    </w:p>
    <w:p w14:paraId="5E3F5476">
      <w:pPr>
        <w:spacing w:before="120" w:beforeLines="50" w:after="50" w:line="360" w:lineRule="exact"/>
        <w:ind w:firstLine="720" w:firstLineChars="300"/>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pPr>
      <w:r>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t>分标号：（若无留空或写“/”）</w:t>
      </w:r>
    </w:p>
    <w:p w14:paraId="66B322DD">
      <w:pPr>
        <w:spacing w:before="120" w:beforeLines="50" w:after="50" w:line="360" w:lineRule="exact"/>
        <w:ind w:firstLine="720" w:firstLineChars="300"/>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pPr>
      <w:r>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t>供应商名称：</w:t>
      </w:r>
    </w:p>
    <w:p w14:paraId="6D188238">
      <w:pPr>
        <w:spacing w:before="120" w:beforeLines="50" w:after="50" w:line="360" w:lineRule="exact"/>
        <w:ind w:firstLine="720" w:firstLineChars="300"/>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pPr>
      <w:r>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t>供应商地址：</w:t>
      </w:r>
    </w:p>
    <w:p w14:paraId="4A9BE5B7">
      <w:pPr>
        <w:pStyle w:val="6"/>
        <w:spacing w:before="50" w:after="50" w:line="360" w:lineRule="exact"/>
        <w:ind w:firstLine="960" w:firstLineChars="400"/>
        <w:rPr>
          <w:rFonts w:hint="eastAsia" w:ascii="宋体" w:hAnsi="宋体" w:eastAsia="宋体" w:cs="宋体"/>
          <w:bCs/>
          <w:caps w:val="0"/>
          <w:color w:val="000000" w:themeColor="text1"/>
          <w:spacing w:val="0"/>
          <w:w w:val="100"/>
          <w:position w:val="0"/>
          <w:sz w:val="24"/>
          <w:szCs w:val="24"/>
          <w:highlight w:val="none"/>
          <w:lang w:eastAsia="zh-CN"/>
          <w14:textFill>
            <w14:solidFill>
              <w14:schemeClr w14:val="tx1"/>
            </w14:solidFill>
          </w14:textFill>
        </w:rPr>
      </w:pPr>
    </w:p>
    <w:p w14:paraId="40BED05A">
      <w:pPr>
        <w:spacing w:before="120" w:beforeLines="50" w:after="50" w:line="360" w:lineRule="exact"/>
        <w:jc w:val="center"/>
        <w:rPr>
          <w:rFonts w:hint="eastAsia" w:ascii="宋体" w:hAnsi="宋体" w:eastAsia="宋体" w:cs="宋体"/>
          <w:caps w:val="0"/>
          <w:color w:val="000000" w:themeColor="text1"/>
          <w:spacing w:val="0"/>
          <w:w w:val="100"/>
          <w:position w:val="0"/>
          <w:sz w:val="24"/>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4"/>
          <w:highlight w:val="none"/>
          <w:lang w:eastAsia="zh-CN"/>
          <w14:textFill>
            <w14:solidFill>
              <w14:schemeClr w14:val="tx1"/>
            </w14:solidFill>
          </w14:textFill>
        </w:rPr>
        <w:t xml:space="preserve">                        年  月  日</w:t>
      </w:r>
    </w:p>
    <w:p w14:paraId="6E448857">
      <w:pPr>
        <w:pStyle w:val="2"/>
        <w:spacing w:line="243"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br w:type="page"/>
      </w:r>
      <w:bookmarkEnd w:id="22"/>
      <w:bookmarkEnd w:id="23"/>
    </w:p>
    <w:p w14:paraId="32C23DD1">
      <w:pPr>
        <w:pStyle w:val="2"/>
        <w:spacing w:line="244"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27C0E480">
      <w:pPr>
        <w:spacing w:before="120" w:beforeLines="50" w:after="50" w:line="360" w:lineRule="exact"/>
        <w:rPr>
          <w:rFonts w:hint="eastAsia" w:ascii="宋体" w:hAnsi="宋体" w:eastAsia="宋体" w:cs="宋体"/>
          <w:b/>
          <w:bCs/>
          <w:caps w:val="0"/>
          <w:color w:val="000000" w:themeColor="text1"/>
          <w:spacing w:val="0"/>
          <w:w w:val="100"/>
          <w:position w:val="0"/>
          <w:sz w:val="24"/>
          <w:highlight w:val="none"/>
          <w:lang w:eastAsia="zh-CN"/>
          <w14:textFill>
            <w14:solidFill>
              <w14:schemeClr w14:val="tx1"/>
            </w14:solidFill>
          </w14:textFill>
        </w:rPr>
      </w:pPr>
    </w:p>
    <w:p w14:paraId="6ACEB619">
      <w:pPr>
        <w:spacing w:before="50" w:after="50" w:line="440" w:lineRule="exact"/>
        <w:ind w:firstLine="138" w:firstLineChars="49"/>
        <w:jc w:val="center"/>
        <w:rPr>
          <w:rFonts w:hint="eastAsia" w:ascii="宋体" w:hAnsi="宋体" w:eastAsia="宋体" w:cs="宋体"/>
          <w:b/>
          <w:caps w:val="0"/>
          <w:color w:val="000000" w:themeColor="text1"/>
          <w:spacing w:val="0"/>
          <w:w w:val="100"/>
          <w:position w:val="0"/>
          <w:sz w:val="28"/>
          <w:szCs w:val="28"/>
          <w:highlight w:val="none"/>
          <w:lang w:eastAsia="zh-CN"/>
          <w14:textFill>
            <w14:solidFill>
              <w14:schemeClr w14:val="tx1"/>
            </w14:solidFill>
          </w14:textFill>
        </w:rPr>
      </w:pPr>
      <w:r>
        <w:rPr>
          <w:rFonts w:hint="eastAsia" w:ascii="宋体" w:hAnsi="宋体" w:eastAsia="宋体" w:cs="宋体"/>
          <w:b/>
          <w:caps w:val="0"/>
          <w:color w:val="000000" w:themeColor="text1"/>
          <w:spacing w:val="0"/>
          <w:w w:val="100"/>
          <w:position w:val="0"/>
          <w:sz w:val="28"/>
          <w:szCs w:val="28"/>
          <w:highlight w:val="none"/>
          <w:lang w:eastAsia="zh-CN"/>
          <w14:textFill>
            <w14:solidFill>
              <w14:schemeClr w14:val="tx1"/>
            </w14:solidFill>
          </w14:textFill>
        </w:rPr>
        <w:t>目录</w:t>
      </w:r>
    </w:p>
    <w:p w14:paraId="61E838A6">
      <w:pPr>
        <w:spacing w:before="50" w:after="50" w:line="440" w:lineRule="exact"/>
        <w:ind w:firstLine="118" w:firstLineChars="49"/>
        <w:jc w:val="center"/>
        <w:rPr>
          <w:rFonts w:hint="eastAsia" w:ascii="宋体" w:hAnsi="宋体" w:eastAsia="宋体" w:cs="宋体"/>
          <w:b/>
          <w:caps w:val="0"/>
          <w:color w:val="000000" w:themeColor="text1"/>
          <w:spacing w:val="0"/>
          <w:w w:val="100"/>
          <w:position w:val="0"/>
          <w:sz w:val="24"/>
          <w:highlight w:val="none"/>
          <w:lang w:eastAsia="zh-CN"/>
          <w14:textFill>
            <w14:solidFill>
              <w14:schemeClr w14:val="tx1"/>
            </w14:solidFill>
          </w14:textFill>
        </w:rPr>
      </w:pPr>
      <w:r>
        <w:rPr>
          <w:rFonts w:hint="eastAsia" w:ascii="宋体" w:hAnsi="宋体" w:eastAsia="宋体" w:cs="宋体"/>
          <w:b/>
          <w:caps w:val="0"/>
          <w:color w:val="000000" w:themeColor="text1"/>
          <w:spacing w:val="0"/>
          <w:w w:val="100"/>
          <w:position w:val="0"/>
          <w:sz w:val="24"/>
          <w:highlight w:val="none"/>
          <w:lang w:eastAsia="zh-CN"/>
          <w14:textFill>
            <w14:solidFill>
              <w14:schemeClr w14:val="tx1"/>
            </w14:solidFill>
          </w14:textFill>
        </w:rPr>
        <w:t>（应有页码）</w:t>
      </w:r>
    </w:p>
    <w:p w14:paraId="7D56F813">
      <w:pPr>
        <w:pStyle w:val="2"/>
        <w:spacing w:line="349"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b/>
          <w:caps w:val="0"/>
          <w:color w:val="000000" w:themeColor="text1"/>
          <w:spacing w:val="0"/>
          <w:w w:val="100"/>
          <w:position w:val="0"/>
          <w:sz w:val="24"/>
          <w:highlight w:val="none"/>
          <w:lang w:eastAsia="zh-CN"/>
          <w14:textFill>
            <w14:solidFill>
              <w14:schemeClr w14:val="tx1"/>
            </w14:solidFill>
          </w14:textFill>
        </w:rPr>
        <w:br w:type="page"/>
      </w:r>
    </w:p>
    <w:p w14:paraId="741AF870">
      <w:pPr>
        <w:spacing w:before="50" w:after="50" w:line="440" w:lineRule="exact"/>
        <w:rPr>
          <w:rFonts w:hint="eastAsia" w:ascii="宋体" w:hAnsi="宋体" w:eastAsia="宋体" w:cs="宋体"/>
          <w:b/>
          <w:caps w:val="0"/>
          <w:color w:val="000000" w:themeColor="text1"/>
          <w:spacing w:val="0"/>
          <w:w w:val="100"/>
          <w:position w:val="0"/>
          <w:sz w:val="24"/>
          <w:highlight w:val="none"/>
          <w:lang w:eastAsia="zh-CN"/>
          <w14:textFill>
            <w14:solidFill>
              <w14:schemeClr w14:val="tx1"/>
            </w14:solidFill>
          </w14:textFill>
        </w:rPr>
      </w:pPr>
      <w:r>
        <w:rPr>
          <w:rFonts w:hint="eastAsia" w:ascii="宋体" w:hAnsi="宋体" w:eastAsia="宋体" w:cs="宋体"/>
          <w:b/>
          <w:caps w:val="0"/>
          <w:color w:val="000000" w:themeColor="text1"/>
          <w:spacing w:val="0"/>
          <w:w w:val="100"/>
          <w:position w:val="0"/>
          <w:highlight w:val="none"/>
          <w:lang w:eastAsia="zh-CN"/>
          <w14:textFill>
            <w14:solidFill>
              <w14:schemeClr w14:val="tx1"/>
            </w14:solidFill>
          </w14:textFill>
        </w:rPr>
        <w:t>1．响应声明书格式：</w:t>
      </w:r>
    </w:p>
    <w:p w14:paraId="165CBA54">
      <w:pPr>
        <w:spacing w:before="50" w:after="50" w:line="440" w:lineRule="exact"/>
        <w:ind w:firstLine="157" w:firstLineChars="49"/>
        <w:rPr>
          <w:rFonts w:hint="eastAsia" w:ascii="宋体" w:hAnsi="宋体" w:eastAsia="宋体" w:cs="宋体"/>
          <w:b/>
          <w:bCs/>
          <w:caps w:val="0"/>
          <w:color w:val="000000" w:themeColor="text1"/>
          <w:spacing w:val="0"/>
          <w:w w:val="100"/>
          <w:position w:val="0"/>
          <w:sz w:val="32"/>
          <w:szCs w:val="32"/>
          <w:highlight w:val="none"/>
          <w:lang w:eastAsia="zh-CN"/>
          <w14:textFill>
            <w14:solidFill>
              <w14:schemeClr w14:val="tx1"/>
            </w14:solidFill>
          </w14:textFill>
        </w:rPr>
      </w:pPr>
    </w:p>
    <w:p w14:paraId="08ABCA63">
      <w:pPr>
        <w:spacing w:before="120" w:beforeLines="50" w:after="50" w:line="360" w:lineRule="exact"/>
        <w:jc w:val="center"/>
        <w:rPr>
          <w:rFonts w:hint="eastAsia" w:ascii="宋体" w:hAnsi="宋体" w:eastAsia="宋体" w:cs="宋体"/>
          <w:b/>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b/>
          <w:caps w:val="0"/>
          <w:color w:val="000000" w:themeColor="text1"/>
          <w:spacing w:val="0"/>
          <w:w w:val="100"/>
          <w:position w:val="0"/>
          <w:highlight w:val="none"/>
          <w:lang w:eastAsia="zh-CN"/>
          <w14:textFill>
            <w14:solidFill>
              <w14:schemeClr w14:val="tx1"/>
            </w14:solidFill>
          </w14:textFill>
        </w:rPr>
        <w:t>响应声明书</w:t>
      </w:r>
    </w:p>
    <w:p w14:paraId="4EE60492">
      <w:pPr>
        <w:spacing w:before="120" w:beforeLines="50" w:after="50" w:line="360" w:lineRule="exact"/>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2A179163">
      <w:pPr>
        <w:keepNext w:val="0"/>
        <w:keepLines w:val="0"/>
        <w:pageBreakBefore w:val="0"/>
        <w:widowControl/>
        <w:kinsoku/>
        <w:wordWrap w:val="0"/>
        <w:overflowPunct/>
        <w:topLinePunct/>
        <w:autoSpaceDE w:val="0"/>
        <w:autoSpaceDN w:val="0"/>
        <w:bidi w:val="0"/>
        <w:adjustRightInd w:val="0"/>
        <w:snapToGrid w:val="0"/>
        <w:spacing w:line="400" w:lineRule="exact"/>
        <w:textAlignment w:val="baseline"/>
        <w:rPr>
          <w:rFonts w:hint="eastAsia" w:ascii="宋体" w:hAnsi="宋体" w:eastAsia="宋体" w:cs="宋体"/>
          <w:i w:val="0"/>
          <w:iCs w:val="0"/>
          <w:caps w:val="0"/>
          <w:color w:val="000000" w:themeColor="text1"/>
          <w:spacing w:val="0"/>
          <w:w w:val="100"/>
          <w:position w:val="0"/>
          <w:sz w:val="21"/>
          <w:highlight w:val="none"/>
          <w:lang w:eastAsia="zh-CN"/>
          <w14:textFill>
            <w14:solidFill>
              <w14:schemeClr w14:val="tx1"/>
            </w14:solidFill>
          </w14:textFill>
        </w:rPr>
      </w:pPr>
      <w:r>
        <w:rPr>
          <w:rFonts w:hint="eastAsia" w:ascii="宋体" w:hAnsi="宋体" w:eastAsia="宋体" w:cs="宋体"/>
          <w:i w:val="0"/>
          <w:iCs w:val="0"/>
          <w:caps w:val="0"/>
          <w:color w:val="000000" w:themeColor="text1"/>
          <w:spacing w:val="0"/>
          <w:w w:val="100"/>
          <w:position w:val="0"/>
          <w:sz w:val="21"/>
          <w:highlight w:val="none"/>
          <w:lang w:eastAsia="zh-CN"/>
          <w14:textFill>
            <w14:solidFill>
              <w14:schemeClr w14:val="tx1"/>
            </w14:solidFill>
          </w14:textFill>
        </w:rPr>
        <w:t>致：</w:t>
      </w:r>
      <w:r>
        <w:rPr>
          <w:rFonts w:hint="eastAsia" w:ascii="宋体" w:hAnsi="宋体" w:eastAsia="宋体" w:cs="宋体"/>
          <w:i w:val="0"/>
          <w:iCs w:val="0"/>
          <w:caps w:val="0"/>
          <w:color w:val="000000" w:themeColor="text1"/>
          <w:spacing w:val="0"/>
          <w:w w:val="100"/>
          <w:position w:val="0"/>
          <w:sz w:val="21"/>
          <w:highlight w:val="none"/>
          <w:u w:val="single"/>
          <w:lang w:eastAsia="zh-CN"/>
          <w14:textFill>
            <w14:solidFill>
              <w14:schemeClr w14:val="tx1"/>
            </w14:solidFill>
          </w14:textFill>
        </w:rPr>
        <w:t>（征集人名称）</w:t>
      </w:r>
      <w:r>
        <w:rPr>
          <w:rFonts w:hint="eastAsia" w:ascii="宋体" w:hAnsi="宋体" w:eastAsia="宋体" w:cs="宋体"/>
          <w:i w:val="0"/>
          <w:iCs w:val="0"/>
          <w:caps w:val="0"/>
          <w:color w:val="000000" w:themeColor="text1"/>
          <w:spacing w:val="0"/>
          <w:w w:val="100"/>
          <w:position w:val="0"/>
          <w:sz w:val="21"/>
          <w:highlight w:val="none"/>
          <w:lang w:eastAsia="zh-CN"/>
          <w14:textFill>
            <w14:solidFill>
              <w14:schemeClr w14:val="tx1"/>
            </w14:solidFill>
          </w14:textFill>
        </w:rPr>
        <w:t>：</w:t>
      </w:r>
    </w:p>
    <w:p w14:paraId="7BCF66D5">
      <w:pPr>
        <w:keepNext w:val="0"/>
        <w:keepLines w:val="0"/>
        <w:pageBreakBefore w:val="0"/>
        <w:widowControl/>
        <w:kinsoku/>
        <w:wordWrap w:val="0"/>
        <w:overflowPunct/>
        <w:topLinePunct/>
        <w:autoSpaceDE w:val="0"/>
        <w:autoSpaceDN w:val="0"/>
        <w:bidi w:val="0"/>
        <w:adjustRightInd w:val="0"/>
        <w:snapToGrid w:val="0"/>
        <w:spacing w:line="400" w:lineRule="exact"/>
        <w:ind w:firstLine="630" w:firstLineChars="300"/>
        <w:textAlignment w:val="baseline"/>
        <w:rPr>
          <w:rFonts w:hint="eastAsia" w:ascii="宋体" w:hAnsi="宋体" w:eastAsia="宋体" w:cs="宋体"/>
          <w:i w:val="0"/>
          <w:iCs w:val="0"/>
          <w:caps w:val="0"/>
          <w:color w:val="000000" w:themeColor="text1"/>
          <w:spacing w:val="0"/>
          <w:w w:val="100"/>
          <w:position w:val="0"/>
          <w:sz w:val="21"/>
          <w:highlight w:val="none"/>
          <w:lang w:eastAsia="zh-CN"/>
          <w14:textFill>
            <w14:solidFill>
              <w14:schemeClr w14:val="tx1"/>
            </w14:solidFill>
          </w14:textFill>
        </w:rPr>
      </w:pPr>
      <w:r>
        <w:rPr>
          <w:rFonts w:hint="eastAsia" w:ascii="宋体" w:hAnsi="宋体" w:eastAsia="宋体" w:cs="宋体"/>
          <w:i w:val="0"/>
          <w:iCs w:val="0"/>
          <w:caps w:val="0"/>
          <w:color w:val="000000" w:themeColor="text1"/>
          <w:spacing w:val="0"/>
          <w:w w:val="100"/>
          <w:position w:val="0"/>
          <w:sz w:val="21"/>
          <w:highlight w:val="none"/>
          <w:u w:val="single"/>
          <w:lang w:eastAsia="zh-CN"/>
          <w14:textFill>
            <w14:solidFill>
              <w14:schemeClr w14:val="tx1"/>
            </w14:solidFill>
          </w14:textFill>
        </w:rPr>
        <w:t>（供应商名称）</w:t>
      </w:r>
      <w:r>
        <w:rPr>
          <w:rFonts w:hint="eastAsia" w:ascii="宋体" w:hAnsi="宋体" w:eastAsia="宋体" w:cs="宋体"/>
          <w:i w:val="0"/>
          <w:iCs w:val="0"/>
          <w:caps w:val="0"/>
          <w:color w:val="000000" w:themeColor="text1"/>
          <w:spacing w:val="0"/>
          <w:w w:val="100"/>
          <w:position w:val="0"/>
          <w:sz w:val="21"/>
          <w:highlight w:val="none"/>
          <w:lang w:eastAsia="zh-CN"/>
          <w14:textFill>
            <w14:solidFill>
              <w14:schemeClr w14:val="tx1"/>
            </w14:solidFill>
          </w14:textFill>
        </w:rPr>
        <w:t>系中华人民共和国合法企业，</w:t>
      </w:r>
      <w:r>
        <w:rPr>
          <w:rFonts w:hint="eastAsia" w:ascii="宋体" w:hAnsi="宋体" w:eastAsia="宋体" w:cs="宋体"/>
          <w:i w:val="0"/>
          <w:iCs w:val="0"/>
          <w:caps w:val="0"/>
          <w:color w:val="000000" w:themeColor="text1"/>
          <w:spacing w:val="0"/>
          <w:w w:val="100"/>
          <w:position w:val="0"/>
          <w:sz w:val="21"/>
          <w:highlight w:val="none"/>
          <w:u w:val="single"/>
          <w:lang w:eastAsia="zh-CN"/>
          <w14:textFill>
            <w14:solidFill>
              <w14:schemeClr w14:val="tx1"/>
            </w14:solidFill>
          </w14:textFill>
        </w:rPr>
        <w:t xml:space="preserve">  （经营地址）   </w:t>
      </w:r>
      <w:r>
        <w:rPr>
          <w:rFonts w:hint="eastAsia" w:ascii="宋体" w:hAnsi="宋体" w:eastAsia="宋体" w:cs="宋体"/>
          <w:i w:val="0"/>
          <w:iCs w:val="0"/>
          <w:caps w:val="0"/>
          <w:color w:val="000000" w:themeColor="text1"/>
          <w:spacing w:val="0"/>
          <w:w w:val="100"/>
          <w:position w:val="0"/>
          <w:sz w:val="21"/>
          <w:highlight w:val="none"/>
          <w:lang w:eastAsia="zh-CN"/>
          <w14:textFill>
            <w14:solidFill>
              <w14:schemeClr w14:val="tx1"/>
            </w14:solidFill>
          </w14:textFill>
        </w:rPr>
        <w:t>。</w:t>
      </w:r>
    </w:p>
    <w:p w14:paraId="08E390AE">
      <w:pPr>
        <w:keepNext w:val="0"/>
        <w:keepLines w:val="0"/>
        <w:pageBreakBefore w:val="0"/>
        <w:widowControl/>
        <w:kinsoku/>
        <w:wordWrap w:val="0"/>
        <w:overflowPunct/>
        <w:topLinePunct/>
        <w:autoSpaceDE w:val="0"/>
        <w:autoSpaceDN w:val="0"/>
        <w:bidi w:val="0"/>
        <w:adjustRightInd w:val="0"/>
        <w:snapToGrid w:val="0"/>
        <w:spacing w:line="400" w:lineRule="exact"/>
        <w:ind w:firstLine="645"/>
        <w:textAlignment w:val="baseline"/>
        <w:rPr>
          <w:rFonts w:hint="eastAsia" w:ascii="宋体" w:hAnsi="宋体" w:eastAsia="宋体" w:cs="宋体"/>
          <w:caps w:val="0"/>
          <w:color w:val="000000" w:themeColor="text1"/>
          <w:spacing w:val="0"/>
          <w:w w:val="100"/>
          <w:position w:val="0"/>
          <w:sz w:val="21"/>
          <w:highlight w:val="none"/>
          <w:lang w:eastAsia="zh-CN"/>
          <w14:textFill>
            <w14:solidFill>
              <w14:schemeClr w14:val="tx1"/>
            </w14:solidFill>
          </w14:textFill>
        </w:rPr>
      </w:pPr>
      <w:r>
        <w:rPr>
          <w:rFonts w:hint="eastAsia" w:ascii="宋体" w:hAnsi="宋体" w:eastAsia="宋体" w:cs="宋体"/>
          <w:i w:val="0"/>
          <w:iCs w:val="0"/>
          <w:caps w:val="0"/>
          <w:color w:val="000000" w:themeColor="text1"/>
          <w:spacing w:val="0"/>
          <w:w w:val="100"/>
          <w:position w:val="0"/>
          <w:sz w:val="21"/>
          <w:highlight w:val="none"/>
          <w:lang w:eastAsia="zh-CN"/>
          <w14:textFill>
            <w14:solidFill>
              <w14:schemeClr w14:val="tx1"/>
            </w14:solidFill>
          </w14:textFill>
        </w:rPr>
        <w:t>我</w:t>
      </w:r>
      <w:r>
        <w:rPr>
          <w:rFonts w:hint="eastAsia" w:ascii="宋体" w:hAnsi="宋体" w:eastAsia="宋体" w:cs="宋体"/>
          <w:i w:val="0"/>
          <w:iCs w:val="0"/>
          <w:caps w:val="0"/>
          <w:color w:val="000000" w:themeColor="text1"/>
          <w:spacing w:val="0"/>
          <w:w w:val="100"/>
          <w:position w:val="0"/>
          <w:sz w:val="21"/>
          <w:highlight w:val="none"/>
          <w:u w:val="single"/>
          <w:lang w:eastAsia="zh-CN"/>
          <w14:textFill>
            <w14:solidFill>
              <w14:schemeClr w14:val="tx1"/>
            </w14:solidFill>
          </w14:textFill>
        </w:rPr>
        <w:t xml:space="preserve">（姓名） </w:t>
      </w:r>
      <w:r>
        <w:rPr>
          <w:rFonts w:hint="eastAsia" w:ascii="宋体" w:hAnsi="宋体" w:eastAsia="宋体" w:cs="宋体"/>
          <w:i w:val="0"/>
          <w:iCs w:val="0"/>
          <w:caps w:val="0"/>
          <w:color w:val="000000" w:themeColor="text1"/>
          <w:spacing w:val="0"/>
          <w:w w:val="100"/>
          <w:position w:val="0"/>
          <w:sz w:val="21"/>
          <w:highlight w:val="none"/>
          <w:lang w:eastAsia="zh-CN"/>
          <w14:textFill>
            <w14:solidFill>
              <w14:schemeClr w14:val="tx1"/>
            </w14:solidFill>
          </w14:textFill>
        </w:rPr>
        <w:t>系</w:t>
      </w:r>
      <w:r>
        <w:rPr>
          <w:rFonts w:hint="eastAsia" w:ascii="宋体" w:hAnsi="宋体" w:eastAsia="宋体" w:cs="宋体"/>
          <w:i w:val="0"/>
          <w:iCs w:val="0"/>
          <w:caps w:val="0"/>
          <w:color w:val="000000" w:themeColor="text1"/>
          <w:spacing w:val="0"/>
          <w:w w:val="100"/>
          <w:position w:val="0"/>
          <w:sz w:val="21"/>
          <w:highlight w:val="none"/>
          <w:u w:val="single"/>
          <w:lang w:eastAsia="zh-CN"/>
          <w14:textFill>
            <w14:solidFill>
              <w14:schemeClr w14:val="tx1"/>
            </w14:solidFill>
          </w14:textFill>
        </w:rPr>
        <w:t>（供应商名称）</w:t>
      </w:r>
      <w:r>
        <w:rPr>
          <w:rFonts w:hint="eastAsia" w:ascii="宋体" w:hAnsi="宋体" w:eastAsia="宋体" w:cs="宋体"/>
          <w:i w:val="0"/>
          <w:iCs w:val="0"/>
          <w:caps w:val="0"/>
          <w:color w:val="000000" w:themeColor="text1"/>
          <w:spacing w:val="0"/>
          <w:w w:val="100"/>
          <w:position w:val="0"/>
          <w:sz w:val="21"/>
          <w:highlight w:val="none"/>
          <w:lang w:eastAsia="zh-CN"/>
          <w14:textFill>
            <w14:solidFill>
              <w14:schemeClr w14:val="tx1"/>
            </w14:solidFill>
          </w14:textFill>
        </w:rPr>
        <w:t>的法定代</w:t>
      </w:r>
      <w:r>
        <w:rPr>
          <w:rFonts w:hint="eastAsia" w:ascii="宋体" w:hAnsi="宋体" w:eastAsia="宋体" w:cs="宋体"/>
          <w:caps w:val="0"/>
          <w:color w:val="000000" w:themeColor="text1"/>
          <w:spacing w:val="0"/>
          <w:w w:val="100"/>
          <w:position w:val="0"/>
          <w:sz w:val="21"/>
          <w:highlight w:val="none"/>
          <w:lang w:eastAsia="zh-CN"/>
          <w14:textFill>
            <w14:solidFill>
              <w14:schemeClr w14:val="tx1"/>
            </w14:solidFill>
          </w14:textFill>
        </w:rPr>
        <w:t>表人，我方愿意参加贵方</w:t>
      </w:r>
      <w:r>
        <w:rPr>
          <w:rFonts w:hint="eastAsia" w:ascii="宋体" w:hAnsi="宋体" w:eastAsia="宋体" w:cs="宋体"/>
          <w:i w:val="0"/>
          <w:iCs w:val="0"/>
          <w:caps w:val="0"/>
          <w:color w:val="000000" w:themeColor="text1"/>
          <w:spacing w:val="0"/>
          <w:w w:val="100"/>
          <w:position w:val="0"/>
          <w:sz w:val="21"/>
          <w:highlight w:val="none"/>
          <w:lang w:eastAsia="zh-CN"/>
          <w14:textFill>
            <w14:solidFill>
              <w14:schemeClr w14:val="tx1"/>
            </w14:solidFill>
          </w14:textFill>
        </w:rPr>
        <w:t xml:space="preserve">组织的 </w:t>
      </w:r>
      <w:r>
        <w:rPr>
          <w:rFonts w:hint="eastAsia" w:ascii="宋体" w:hAnsi="宋体" w:eastAsia="宋体" w:cs="宋体"/>
          <w:i w:val="0"/>
          <w:iCs w:val="0"/>
          <w:caps w:val="0"/>
          <w:color w:val="000000" w:themeColor="text1"/>
          <w:spacing w:val="0"/>
          <w:w w:val="100"/>
          <w:position w:val="0"/>
          <w:sz w:val="21"/>
          <w:highlight w:val="none"/>
          <w:u w:val="single"/>
          <w:lang w:eastAsia="zh-CN"/>
          <w14:textFill>
            <w14:solidFill>
              <w14:schemeClr w14:val="tx1"/>
            </w14:solidFill>
          </w14:textFill>
        </w:rPr>
        <w:t xml:space="preserve">（项目名称） </w:t>
      </w:r>
      <w:r>
        <w:rPr>
          <w:rFonts w:hint="eastAsia" w:ascii="宋体" w:hAnsi="宋体" w:eastAsia="宋体" w:cs="宋体"/>
          <w:caps w:val="0"/>
          <w:color w:val="000000" w:themeColor="text1"/>
          <w:spacing w:val="0"/>
          <w:w w:val="100"/>
          <w:position w:val="0"/>
          <w:sz w:val="21"/>
          <w:highlight w:val="none"/>
          <w:lang w:eastAsia="zh-CN"/>
          <w14:textFill>
            <w14:solidFill>
              <w14:schemeClr w14:val="tx1"/>
            </w14:solidFill>
          </w14:textFill>
        </w:rPr>
        <w:t>项目的响应，为便于贵方公正、择优地确定入围供应商及其响应产品和服务，我方就本次响应有关事项郑重声明如下：</w:t>
      </w:r>
    </w:p>
    <w:p w14:paraId="60D9DB6C">
      <w:pPr>
        <w:pStyle w:val="2"/>
        <w:keepNext w:val="0"/>
        <w:keepLines w:val="0"/>
        <w:pageBreakBefore w:val="0"/>
        <w:widowControl/>
        <w:kinsoku/>
        <w:wordWrap w:val="0"/>
        <w:overflowPunct/>
        <w:topLinePunct/>
        <w:autoSpaceDE w:val="0"/>
        <w:autoSpaceDN w:val="0"/>
        <w:bidi w:val="0"/>
        <w:adjustRightInd w:val="0"/>
        <w:snapToGrid w:val="0"/>
        <w:spacing w:line="400" w:lineRule="exact"/>
        <w:ind w:firstLine="420" w:firstLineChars="200"/>
        <w:jc w:val="both"/>
        <w:textAlignment w:val="baseline"/>
        <w:rPr>
          <w:rFonts w:hint="eastAsia" w:ascii="宋体" w:hAnsi="宋体" w:eastAsia="宋体" w:cs="宋体"/>
          <w:caps w:val="0"/>
          <w:color w:val="000000" w:themeColor="text1"/>
          <w:spacing w:val="0"/>
          <w:w w:val="100"/>
          <w:position w:val="0"/>
          <w:sz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highlight w:val="none"/>
          <w:lang w:eastAsia="zh-CN"/>
          <w14:textFill>
            <w14:solidFill>
              <w14:schemeClr w14:val="tx1"/>
            </w14:solidFill>
          </w14:textFill>
        </w:rPr>
        <w:t>（1）我方向贵方提交的所有响应文件、资料都是准确的和真实的。</w:t>
      </w:r>
    </w:p>
    <w:p w14:paraId="6C3FC9C7">
      <w:pPr>
        <w:pStyle w:val="2"/>
        <w:keepNext w:val="0"/>
        <w:keepLines w:val="0"/>
        <w:pageBreakBefore w:val="0"/>
        <w:widowControl/>
        <w:kinsoku/>
        <w:wordWrap w:val="0"/>
        <w:overflowPunct/>
        <w:topLinePunct/>
        <w:autoSpaceDE w:val="0"/>
        <w:autoSpaceDN w:val="0"/>
        <w:bidi w:val="0"/>
        <w:adjustRightInd w:val="0"/>
        <w:snapToGrid w:val="0"/>
        <w:spacing w:line="400" w:lineRule="exact"/>
        <w:ind w:firstLine="420" w:firstLineChars="200"/>
        <w:jc w:val="both"/>
        <w:textAlignment w:val="baseline"/>
        <w:rPr>
          <w:rFonts w:hint="eastAsia" w:ascii="宋体" w:hAnsi="宋体" w:eastAsia="宋体" w:cs="宋体"/>
          <w:caps w:val="0"/>
          <w:color w:val="000000" w:themeColor="text1"/>
          <w:spacing w:val="0"/>
          <w:w w:val="100"/>
          <w:position w:val="0"/>
          <w:sz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highlight w:val="none"/>
          <w:lang w:eastAsia="zh-CN"/>
          <w14:textFill>
            <w14:solidFill>
              <w14:schemeClr w14:val="tx1"/>
            </w14:solidFill>
          </w14:textFill>
        </w:rPr>
        <w:t>（2）我方不是征集人的附属机构；也不是为本项目提供整体设计、规范编制或者项目管理、监理、检测等服务的供应商或其附属机构。</w:t>
      </w:r>
    </w:p>
    <w:p w14:paraId="534B4431">
      <w:pPr>
        <w:pStyle w:val="2"/>
        <w:keepNext w:val="0"/>
        <w:keepLines w:val="0"/>
        <w:pageBreakBefore w:val="0"/>
        <w:widowControl/>
        <w:kinsoku/>
        <w:wordWrap w:val="0"/>
        <w:overflowPunct/>
        <w:topLinePunct/>
        <w:autoSpaceDE w:val="0"/>
        <w:autoSpaceDN w:val="0"/>
        <w:bidi w:val="0"/>
        <w:adjustRightInd w:val="0"/>
        <w:snapToGrid w:val="0"/>
        <w:spacing w:line="400" w:lineRule="exact"/>
        <w:ind w:firstLine="420" w:firstLineChars="200"/>
        <w:jc w:val="both"/>
        <w:textAlignment w:val="baseline"/>
        <w:rPr>
          <w:rFonts w:hint="eastAsia" w:ascii="宋体" w:hAnsi="宋体" w:eastAsia="宋体" w:cs="宋体"/>
          <w:caps w:val="0"/>
          <w:color w:val="000000" w:themeColor="text1"/>
          <w:spacing w:val="0"/>
          <w:w w:val="100"/>
          <w:position w:val="0"/>
          <w:sz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highlight w:val="none"/>
          <w:lang w:eastAsia="zh-CN"/>
          <w14:textFill>
            <w14:solidFill>
              <w14:schemeClr w14:val="tx1"/>
            </w14:solidFill>
          </w14:textFill>
        </w:rPr>
        <w:t>（3）我方承诺在参加本政府采购项目活动前，没有被纳入政府部门或银行认定的失信名单，我方具有良好的商业信誉。</w:t>
      </w:r>
    </w:p>
    <w:p w14:paraId="716CA7D6">
      <w:pPr>
        <w:pStyle w:val="2"/>
        <w:keepNext w:val="0"/>
        <w:keepLines w:val="0"/>
        <w:pageBreakBefore w:val="0"/>
        <w:widowControl/>
        <w:kinsoku/>
        <w:wordWrap w:val="0"/>
        <w:overflowPunct/>
        <w:topLinePunct/>
        <w:autoSpaceDE w:val="0"/>
        <w:autoSpaceDN w:val="0"/>
        <w:bidi w:val="0"/>
        <w:adjustRightInd w:val="0"/>
        <w:snapToGrid w:val="0"/>
        <w:spacing w:line="400" w:lineRule="exact"/>
        <w:ind w:firstLine="420" w:firstLineChars="200"/>
        <w:jc w:val="both"/>
        <w:textAlignment w:val="baseline"/>
        <w:rPr>
          <w:rFonts w:hint="eastAsia" w:ascii="宋体" w:hAnsi="宋体" w:eastAsia="宋体" w:cs="宋体"/>
          <w:caps w:val="0"/>
          <w:color w:val="000000" w:themeColor="text1"/>
          <w:spacing w:val="0"/>
          <w:w w:val="100"/>
          <w:position w:val="0"/>
          <w:sz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highlight w:val="none"/>
          <w:lang w:eastAsia="zh-CN"/>
          <w14:textFill>
            <w14:solidFill>
              <w14:schemeClr w14:val="tx1"/>
            </w14:solidFill>
          </w14:textFill>
        </w:rPr>
        <w:t>（4）我方及本人承诺在参加本政府采购项目活动前三年内，在经营活动中没有重大违法记录。重大违法记录是指供应商因违法经营受到刑事处罚或者责令停产停业、吊销许可证或者执照、较大数额罚款等情形。如我方提供的声明不实，则自愿承担《政府采购法》有关提供虚假材料的规定给予的处罚。</w:t>
      </w:r>
    </w:p>
    <w:p w14:paraId="036754A2">
      <w:pPr>
        <w:pStyle w:val="2"/>
        <w:keepNext w:val="0"/>
        <w:keepLines w:val="0"/>
        <w:pageBreakBefore w:val="0"/>
        <w:widowControl/>
        <w:kinsoku/>
        <w:wordWrap w:val="0"/>
        <w:overflowPunct/>
        <w:topLinePunct/>
        <w:autoSpaceDE w:val="0"/>
        <w:autoSpaceDN w:val="0"/>
        <w:bidi w:val="0"/>
        <w:adjustRightInd w:val="0"/>
        <w:snapToGrid w:val="0"/>
        <w:spacing w:line="400" w:lineRule="exact"/>
        <w:ind w:firstLine="420" w:firstLineChars="200"/>
        <w:jc w:val="both"/>
        <w:textAlignment w:val="baseline"/>
        <w:rPr>
          <w:rFonts w:hint="eastAsia" w:ascii="宋体" w:hAnsi="宋体" w:eastAsia="宋体" w:cs="宋体"/>
          <w:caps w:val="0"/>
          <w:color w:val="000000" w:themeColor="text1"/>
          <w:spacing w:val="0"/>
          <w:w w:val="100"/>
          <w:position w:val="0"/>
          <w:sz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highlight w:val="none"/>
          <w:lang w:eastAsia="zh-CN"/>
          <w14:textFill>
            <w14:solidFill>
              <w14:schemeClr w14:val="tx1"/>
            </w14:solidFill>
          </w14:textFill>
        </w:rPr>
        <w:t>（5）我方承诺具有履行本项目合同所必需的设备和专业技术能力。</w:t>
      </w:r>
    </w:p>
    <w:p w14:paraId="67043218">
      <w:pPr>
        <w:pStyle w:val="2"/>
        <w:keepNext w:val="0"/>
        <w:keepLines w:val="0"/>
        <w:pageBreakBefore w:val="0"/>
        <w:widowControl/>
        <w:kinsoku/>
        <w:wordWrap w:val="0"/>
        <w:overflowPunct/>
        <w:topLinePunct/>
        <w:autoSpaceDE w:val="0"/>
        <w:autoSpaceDN w:val="0"/>
        <w:bidi w:val="0"/>
        <w:adjustRightInd w:val="0"/>
        <w:snapToGrid w:val="0"/>
        <w:spacing w:line="400" w:lineRule="exact"/>
        <w:ind w:firstLine="420" w:firstLineChars="200"/>
        <w:jc w:val="both"/>
        <w:textAlignment w:val="baseline"/>
        <w:rPr>
          <w:rFonts w:hint="eastAsia" w:ascii="宋体" w:hAnsi="宋体" w:eastAsia="宋体" w:cs="宋体"/>
          <w:caps w:val="0"/>
          <w:color w:val="000000" w:themeColor="text1"/>
          <w:spacing w:val="0"/>
          <w:w w:val="100"/>
          <w:position w:val="0"/>
          <w:sz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highlight w:val="none"/>
          <w:lang w:eastAsia="zh-CN"/>
          <w14:textFill>
            <w14:solidFill>
              <w14:schemeClr w14:val="tx1"/>
            </w14:solidFill>
          </w14:textFill>
        </w:rPr>
        <w:t>（6）我方承诺未被列入失信被执行人、重大税收违法失信主体、政府采购严重违法失信行为记录名单、无行政处罚记录，如我方提供的声明不实，则接受本次响应作为否决响应的处理，并根据财库〔2016〕125号《财政部关于在政府采购活动中查询及使用信用记录有关问题的通知》规定接受失信联合惩戒。</w:t>
      </w:r>
    </w:p>
    <w:p w14:paraId="58D63D2E">
      <w:pPr>
        <w:pStyle w:val="2"/>
        <w:keepNext w:val="0"/>
        <w:keepLines w:val="0"/>
        <w:pageBreakBefore w:val="0"/>
        <w:widowControl/>
        <w:kinsoku/>
        <w:wordWrap w:val="0"/>
        <w:overflowPunct/>
        <w:topLinePunct/>
        <w:autoSpaceDE w:val="0"/>
        <w:autoSpaceDN w:val="0"/>
        <w:bidi w:val="0"/>
        <w:adjustRightInd w:val="0"/>
        <w:snapToGrid w:val="0"/>
        <w:spacing w:line="400" w:lineRule="exact"/>
        <w:ind w:firstLine="420" w:firstLineChars="200"/>
        <w:jc w:val="both"/>
        <w:textAlignment w:val="baseline"/>
        <w:rPr>
          <w:rFonts w:hint="eastAsia" w:ascii="宋体" w:hAnsi="宋体" w:eastAsia="宋体" w:cs="宋体"/>
          <w:caps w:val="0"/>
          <w:color w:val="000000" w:themeColor="text1"/>
          <w:spacing w:val="0"/>
          <w:w w:val="100"/>
          <w:position w:val="0"/>
          <w:sz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highlight w:val="none"/>
          <w:lang w:eastAsia="zh-CN"/>
          <w14:textFill>
            <w14:solidFill>
              <w14:schemeClr w14:val="tx1"/>
            </w14:solidFill>
          </w14:textFill>
        </w:rPr>
        <w:t>（7）我方承诺自觉回避原则，入围后我方及其控股股东所属企业（单位）不参与征集人评审项目的施工、系统集成等相关业务，不参与所评审项目的咨询、设计等相关业务，不参与有长期合作关系的建设单位的项目评审工作。我方与项目申报单位有利益关联关系，或评审项目可能影响我方利益的，应主动回避，不得参与相关项目评审。我方参与相关项目评审后，不得向项目申报单位承揽设计、造价、招标代理、监理、审计等有利益关联关系的业务。不得接受不同主体委托开展对同一项目的论证、评审等工作。若有违反前述规定行为，一经发现，则自愿终止协议，且不参与后续年度采购事项。</w:t>
      </w:r>
    </w:p>
    <w:p w14:paraId="2FBC2FD4">
      <w:pPr>
        <w:pStyle w:val="2"/>
        <w:keepNext w:val="0"/>
        <w:keepLines w:val="0"/>
        <w:pageBreakBefore w:val="0"/>
        <w:widowControl/>
        <w:kinsoku/>
        <w:wordWrap w:val="0"/>
        <w:overflowPunct/>
        <w:topLinePunct/>
        <w:autoSpaceDE w:val="0"/>
        <w:autoSpaceDN w:val="0"/>
        <w:bidi w:val="0"/>
        <w:adjustRightInd w:val="0"/>
        <w:snapToGrid w:val="0"/>
        <w:spacing w:line="400" w:lineRule="exact"/>
        <w:ind w:firstLine="420" w:firstLineChars="200"/>
        <w:jc w:val="both"/>
        <w:textAlignment w:val="baseline"/>
        <w:rPr>
          <w:rFonts w:hint="eastAsia" w:ascii="宋体" w:hAnsi="宋体" w:eastAsia="宋体" w:cs="宋体"/>
          <w:caps w:val="0"/>
          <w:color w:val="000000" w:themeColor="text1"/>
          <w:spacing w:val="0"/>
          <w:w w:val="100"/>
          <w:position w:val="0"/>
          <w:sz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highlight w:val="none"/>
          <w:lang w:eastAsia="zh-CN"/>
          <w14:textFill>
            <w14:solidFill>
              <w14:schemeClr w14:val="tx1"/>
            </w14:solidFill>
          </w14:textFill>
        </w:rPr>
        <w:t>（8）我方承诺2023年1月1日至今未受到行业自律惩戒。</w:t>
      </w:r>
    </w:p>
    <w:p w14:paraId="06D71D57">
      <w:pPr>
        <w:keepNext w:val="0"/>
        <w:keepLines w:val="0"/>
        <w:pageBreakBefore w:val="0"/>
        <w:widowControl/>
        <w:kinsoku/>
        <w:wordWrap w:val="0"/>
        <w:overflowPunct/>
        <w:topLinePunct/>
        <w:autoSpaceDE w:val="0"/>
        <w:autoSpaceDN w:val="0"/>
        <w:bidi w:val="0"/>
        <w:adjustRightInd w:val="0"/>
        <w:snapToGrid w:val="0"/>
        <w:spacing w:line="400" w:lineRule="exact"/>
        <w:ind w:firstLine="420" w:firstLineChars="200"/>
        <w:jc w:val="both"/>
        <w:textAlignment w:val="baseline"/>
        <w:rPr>
          <w:rFonts w:hint="eastAsia" w:ascii="宋体" w:hAnsi="宋体" w:eastAsia="宋体" w:cs="宋体"/>
          <w:caps w:val="0"/>
          <w:color w:val="000000" w:themeColor="text1"/>
          <w:spacing w:val="0"/>
          <w:w w:val="100"/>
          <w:position w:val="0"/>
          <w:sz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highlight w:val="none"/>
          <w:lang w:eastAsia="zh-CN"/>
          <w14:textFill>
            <w14:solidFill>
              <w14:schemeClr w14:val="tx1"/>
            </w14:solidFill>
          </w14:textFill>
        </w:rPr>
        <w:t>我方对以上声明负全部法律责任。如有虚假或隐瞒，我方愿意承担一切后果，并不再寻求任何旨在减轻或免除法律责任的辩解。</w:t>
      </w:r>
    </w:p>
    <w:p w14:paraId="688FBD41">
      <w:pPr>
        <w:spacing w:before="107" w:line="296" w:lineRule="auto"/>
        <w:ind w:left="947" w:right="74" w:hanging="947"/>
        <w:jc w:val="right"/>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供应商名称（电子签章）：</w:t>
      </w:r>
    </w:p>
    <w:p w14:paraId="060D914E">
      <w:pPr>
        <w:spacing w:before="107" w:line="296" w:lineRule="auto"/>
        <w:ind w:left="947" w:right="74" w:hanging="947"/>
        <w:jc w:val="right"/>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年   月   日</w:t>
      </w:r>
    </w:p>
    <w:p w14:paraId="009DE7E9">
      <w:pPr>
        <w:spacing w:line="296"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sectPr>
          <w:footerReference r:id="rId18" w:type="default"/>
          <w:pgSz w:w="11907" w:h="16839"/>
          <w:pgMar w:top="1134" w:right="1054" w:bottom="1149" w:left="1390" w:header="863" w:footer="985" w:gutter="0"/>
          <w:pgBorders>
            <w:top w:val="none" w:sz="0" w:space="0"/>
            <w:left w:val="none" w:sz="0" w:space="0"/>
            <w:bottom w:val="none" w:sz="0" w:space="0"/>
            <w:right w:val="none" w:sz="0" w:space="0"/>
          </w:pgBorders>
          <w:cols w:space="720" w:num="1"/>
        </w:sectPr>
      </w:pPr>
    </w:p>
    <w:p w14:paraId="10C0FC10">
      <w:pPr>
        <w:pStyle w:val="2"/>
        <w:spacing w:line="358"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0C8F3128">
      <w:pPr>
        <w:pStyle w:val="2"/>
        <w:keepNext w:val="0"/>
        <w:keepLines w:val="0"/>
        <w:pageBreakBefore w:val="0"/>
        <w:widowControl/>
        <w:kinsoku w:val="0"/>
        <w:wordWrap/>
        <w:overflowPunct/>
        <w:topLinePunct w:val="0"/>
        <w:autoSpaceDE w:val="0"/>
        <w:autoSpaceDN w:val="0"/>
        <w:bidi w:val="0"/>
        <w:adjustRightInd w:val="0"/>
        <w:snapToGrid w:val="0"/>
        <w:spacing w:line="400" w:lineRule="exact"/>
        <w:jc w:val="both"/>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2．法人或者其他组织的营业执照等证明文件、自然人的身份证明。即供应商是企业则提供营业执照（副本）复印件；供应商是事业单位，则提供事业单位法人证书（副本）复印件；供应商是非企业专业服务机构的，则提供执业许可证等证明文件复印件；供应商是个体工商户，则提供个体工商户营业执照复印件；供应商是自然人，则提供有效的自然人身份证明复印件；如供应商不是以上所列的法人、组织、自然人的，则提供国家规定的相关证明材料。（加盖供应商电子签章）。</w:t>
      </w:r>
    </w:p>
    <w:p w14:paraId="449352F3">
      <w:pPr>
        <w:keepNext w:val="0"/>
        <w:keepLines w:val="0"/>
        <w:pageBreakBefore w:val="0"/>
        <w:widowControl/>
        <w:kinsoku w:val="0"/>
        <w:wordWrap/>
        <w:overflowPunct/>
        <w:topLinePunct w:val="0"/>
        <w:autoSpaceDE w:val="0"/>
        <w:autoSpaceDN w:val="0"/>
        <w:bidi w:val="0"/>
        <w:adjustRightInd w:val="0"/>
        <w:snapToGrid w:val="0"/>
        <w:spacing w:line="400" w:lineRule="exact"/>
        <w:jc w:val="both"/>
        <w:textAlignment w:val="baseline"/>
        <w:rPr>
          <w:rFonts w:hint="eastAsia" w:ascii="宋体" w:hAnsi="宋体" w:eastAsia="宋体" w:cs="宋体"/>
          <w:caps w:val="0"/>
          <w:color w:val="000000" w:themeColor="text1"/>
          <w:spacing w:val="0"/>
          <w:w w:val="100"/>
          <w:position w:val="0"/>
          <w:sz w:val="18"/>
          <w:szCs w:val="18"/>
          <w:highlight w:val="none"/>
          <w:lang w:eastAsia="zh-CN"/>
          <w14:textFill>
            <w14:solidFill>
              <w14:schemeClr w14:val="tx1"/>
            </w14:solidFill>
          </w14:textFill>
        </w:rPr>
      </w:pPr>
    </w:p>
    <w:p w14:paraId="109EE883">
      <w:pPr>
        <w:pStyle w:val="2"/>
        <w:keepNext w:val="0"/>
        <w:keepLines w:val="0"/>
        <w:pageBreakBefore w:val="0"/>
        <w:widowControl/>
        <w:kinsoku w:val="0"/>
        <w:wordWrap/>
        <w:overflowPunct/>
        <w:topLinePunct w:val="0"/>
        <w:autoSpaceDE w:val="0"/>
        <w:autoSpaceDN w:val="0"/>
        <w:bidi w:val="0"/>
        <w:adjustRightInd w:val="0"/>
        <w:snapToGrid w:val="0"/>
        <w:spacing w:line="400" w:lineRule="exact"/>
        <w:jc w:val="both"/>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3．财务状况报告（表）复印件或银行出具的资信证明复印件。对于从取得营业执照时间起到截标时间为止不足1年的供应商，只需提交截标时间前一个月的财务状况报告（表）复印件。（按“评审方法及标准”“资格审查表”规定提供）。（加盖供应商电子签章）。</w:t>
      </w:r>
    </w:p>
    <w:p w14:paraId="4E38326C">
      <w:pPr>
        <w:keepNext w:val="0"/>
        <w:keepLines w:val="0"/>
        <w:pageBreakBefore w:val="0"/>
        <w:widowControl/>
        <w:kinsoku w:val="0"/>
        <w:wordWrap/>
        <w:overflowPunct/>
        <w:topLinePunct w:val="0"/>
        <w:autoSpaceDE w:val="0"/>
        <w:autoSpaceDN w:val="0"/>
        <w:bidi w:val="0"/>
        <w:adjustRightInd w:val="0"/>
        <w:snapToGrid w:val="0"/>
        <w:spacing w:line="400" w:lineRule="exact"/>
        <w:jc w:val="both"/>
        <w:textAlignment w:val="baseline"/>
        <w:rPr>
          <w:rFonts w:hint="eastAsia" w:ascii="宋体" w:hAnsi="宋体" w:eastAsia="宋体" w:cs="宋体"/>
          <w:caps w:val="0"/>
          <w:color w:val="000000" w:themeColor="text1"/>
          <w:spacing w:val="0"/>
          <w:w w:val="100"/>
          <w:position w:val="0"/>
          <w:sz w:val="18"/>
          <w:szCs w:val="18"/>
          <w:highlight w:val="none"/>
          <w:lang w:eastAsia="zh-CN"/>
          <w14:textFill>
            <w14:solidFill>
              <w14:schemeClr w14:val="tx1"/>
            </w14:solidFill>
          </w14:textFill>
        </w:rPr>
      </w:pPr>
    </w:p>
    <w:p w14:paraId="7BE7597A">
      <w:pPr>
        <w:pStyle w:val="2"/>
        <w:keepNext w:val="0"/>
        <w:keepLines w:val="0"/>
        <w:pageBreakBefore w:val="0"/>
        <w:widowControl/>
        <w:kinsoku w:val="0"/>
        <w:wordWrap/>
        <w:overflowPunct/>
        <w:topLinePunct w:val="0"/>
        <w:autoSpaceDE w:val="0"/>
        <w:autoSpaceDN w:val="0"/>
        <w:bidi w:val="0"/>
        <w:adjustRightInd w:val="0"/>
        <w:snapToGrid w:val="0"/>
        <w:spacing w:line="400" w:lineRule="exact"/>
        <w:jc w:val="both"/>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4．依法缴纳税费证明和社会保险缴纳证明材料。供应商成立不足1个月的，无须提供缴纳税费证明及社保缴费证明。依法免税或不需要缴纳社会保障资金的供应商，须提供相应文件证明其依法免税或不需要缴纳社会保障资金。（按“评审方法及标准”“资格审查表”规定提供）（加盖供应商电子签章）。</w:t>
      </w:r>
    </w:p>
    <w:p w14:paraId="6C102416">
      <w:pPr>
        <w:keepNext w:val="0"/>
        <w:keepLines w:val="0"/>
        <w:pageBreakBefore w:val="0"/>
        <w:widowControl/>
        <w:kinsoku w:val="0"/>
        <w:wordWrap/>
        <w:overflowPunct/>
        <w:topLinePunct w:val="0"/>
        <w:autoSpaceDE w:val="0"/>
        <w:autoSpaceDN w:val="0"/>
        <w:bidi w:val="0"/>
        <w:adjustRightInd w:val="0"/>
        <w:snapToGrid w:val="0"/>
        <w:spacing w:line="400" w:lineRule="exact"/>
        <w:jc w:val="both"/>
        <w:textAlignment w:val="baseline"/>
        <w:rPr>
          <w:rFonts w:hint="eastAsia" w:ascii="宋体" w:hAnsi="宋体" w:eastAsia="宋体" w:cs="宋体"/>
          <w:caps w:val="0"/>
          <w:color w:val="000000" w:themeColor="text1"/>
          <w:spacing w:val="0"/>
          <w:w w:val="100"/>
          <w:position w:val="0"/>
          <w:sz w:val="18"/>
          <w:szCs w:val="18"/>
          <w:highlight w:val="none"/>
          <w:lang w:eastAsia="zh-CN"/>
          <w14:textFill>
            <w14:solidFill>
              <w14:schemeClr w14:val="tx1"/>
            </w14:solidFill>
          </w14:textFill>
        </w:rPr>
      </w:pPr>
    </w:p>
    <w:p w14:paraId="627BF5F7">
      <w:pPr>
        <w:pStyle w:val="2"/>
        <w:keepNext w:val="0"/>
        <w:keepLines w:val="0"/>
        <w:pageBreakBefore w:val="0"/>
        <w:widowControl/>
        <w:kinsoku w:val="0"/>
        <w:wordWrap/>
        <w:overflowPunct/>
        <w:topLinePunct w:val="0"/>
        <w:autoSpaceDE w:val="0"/>
        <w:autoSpaceDN w:val="0"/>
        <w:bidi w:val="0"/>
        <w:adjustRightInd w:val="0"/>
        <w:snapToGrid w:val="0"/>
        <w:spacing w:line="400" w:lineRule="exact"/>
        <w:jc w:val="both"/>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5．具备法律、行政法规规定的其他要求的证明材料（按“评审方法及标准”“资格审查表”规定提供）。（如征集文件有要求时提供）</w:t>
      </w:r>
    </w:p>
    <w:p w14:paraId="7C234ABE">
      <w:pPr>
        <w:keepNext w:val="0"/>
        <w:keepLines w:val="0"/>
        <w:pageBreakBefore w:val="0"/>
        <w:widowControl/>
        <w:kinsoku w:val="0"/>
        <w:wordWrap/>
        <w:overflowPunct/>
        <w:topLinePunct w:val="0"/>
        <w:autoSpaceDE w:val="0"/>
        <w:autoSpaceDN w:val="0"/>
        <w:bidi w:val="0"/>
        <w:adjustRightInd w:val="0"/>
        <w:snapToGrid w:val="0"/>
        <w:spacing w:line="400" w:lineRule="exact"/>
        <w:jc w:val="both"/>
        <w:textAlignment w:val="baseline"/>
        <w:rPr>
          <w:rFonts w:hint="eastAsia" w:ascii="宋体" w:hAnsi="宋体" w:eastAsia="宋体" w:cs="宋体"/>
          <w:caps w:val="0"/>
          <w:color w:val="000000" w:themeColor="text1"/>
          <w:spacing w:val="0"/>
          <w:w w:val="100"/>
          <w:position w:val="0"/>
          <w:sz w:val="18"/>
          <w:szCs w:val="18"/>
          <w:highlight w:val="none"/>
          <w:lang w:eastAsia="zh-CN"/>
          <w14:textFill>
            <w14:solidFill>
              <w14:schemeClr w14:val="tx1"/>
            </w14:solidFill>
          </w14:textFill>
        </w:rPr>
      </w:pPr>
    </w:p>
    <w:p w14:paraId="31E769D8">
      <w:pPr>
        <w:pStyle w:val="2"/>
        <w:keepNext w:val="0"/>
        <w:keepLines w:val="0"/>
        <w:pageBreakBefore w:val="0"/>
        <w:widowControl/>
        <w:kinsoku w:val="0"/>
        <w:wordWrap/>
        <w:overflowPunct/>
        <w:topLinePunct w:val="0"/>
        <w:autoSpaceDE w:val="0"/>
        <w:autoSpaceDN w:val="0"/>
        <w:bidi w:val="0"/>
        <w:adjustRightInd w:val="0"/>
        <w:snapToGrid w:val="0"/>
        <w:spacing w:line="400" w:lineRule="exact"/>
        <w:jc w:val="both"/>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6．满足供应商特定资格条件的其他证明材料加盖供应商电子签章（按“评审方法及标准”“资格审查表”“供应商应符合的特定资格条件”规定提供）。</w:t>
      </w:r>
    </w:p>
    <w:p w14:paraId="34E304DA">
      <w:pPr>
        <w:pStyle w:val="2"/>
        <w:keepNext w:val="0"/>
        <w:keepLines w:val="0"/>
        <w:pageBreakBefore w:val="0"/>
        <w:widowControl/>
        <w:kinsoku w:val="0"/>
        <w:wordWrap/>
        <w:overflowPunct/>
        <w:topLinePunct w:val="0"/>
        <w:autoSpaceDE w:val="0"/>
        <w:autoSpaceDN w:val="0"/>
        <w:bidi w:val="0"/>
        <w:adjustRightInd w:val="0"/>
        <w:snapToGrid w:val="0"/>
        <w:spacing w:line="400" w:lineRule="exact"/>
        <w:ind w:left="36" w:right="333" w:firstLine="1"/>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36063692">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sectPr>
          <w:footerReference r:id="rId19" w:type="default"/>
          <w:pgSz w:w="11907" w:h="16839"/>
          <w:pgMar w:top="1134" w:right="1102" w:bottom="1145" w:left="1390" w:header="863" w:footer="985" w:gutter="0"/>
          <w:pgBorders>
            <w:top w:val="none" w:sz="0" w:space="0"/>
            <w:left w:val="none" w:sz="0" w:space="0"/>
            <w:bottom w:val="none" w:sz="0" w:space="0"/>
            <w:right w:val="none" w:sz="0" w:space="0"/>
          </w:pgBorders>
          <w:cols w:space="720" w:num="1"/>
        </w:sectPr>
      </w:pPr>
    </w:p>
    <w:p w14:paraId="41330B79">
      <w:pPr>
        <w:pStyle w:val="2"/>
        <w:keepNext w:val="0"/>
        <w:keepLines w:val="0"/>
        <w:pageBreakBefore w:val="0"/>
        <w:widowControl/>
        <w:kinsoku w:val="0"/>
        <w:wordWrap/>
        <w:overflowPunct/>
        <w:topLinePunct w:val="0"/>
        <w:autoSpaceDE w:val="0"/>
        <w:autoSpaceDN w:val="0"/>
        <w:bidi w:val="0"/>
        <w:adjustRightInd w:val="0"/>
        <w:snapToGrid w:val="0"/>
        <w:spacing w:line="400" w:lineRule="exact"/>
        <w:jc w:val="both"/>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6.1 供应商直接控股股东信息表</w:t>
      </w:r>
    </w:p>
    <w:tbl>
      <w:tblPr>
        <w:tblStyle w:val="21"/>
        <w:tblW w:w="9481"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2"/>
        <w:gridCol w:w="2270"/>
        <w:gridCol w:w="1238"/>
        <w:gridCol w:w="3721"/>
        <w:gridCol w:w="1420"/>
      </w:tblGrid>
      <w:tr w14:paraId="35C171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6" w:hRule="atLeast"/>
        </w:trPr>
        <w:tc>
          <w:tcPr>
            <w:tcW w:w="832" w:type="dxa"/>
          </w:tcPr>
          <w:p w14:paraId="142247AE">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1"/>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序号</w:t>
            </w:r>
          </w:p>
        </w:tc>
        <w:tc>
          <w:tcPr>
            <w:tcW w:w="2270" w:type="dxa"/>
          </w:tcPr>
          <w:p w14:paraId="44576E6F">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98"/>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直接控股股东名称</w:t>
            </w:r>
          </w:p>
        </w:tc>
        <w:tc>
          <w:tcPr>
            <w:tcW w:w="1238" w:type="dxa"/>
          </w:tcPr>
          <w:p w14:paraId="0542B5C0">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19"/>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出资比例</w:t>
            </w:r>
          </w:p>
        </w:tc>
        <w:tc>
          <w:tcPr>
            <w:tcW w:w="3721" w:type="dxa"/>
          </w:tcPr>
          <w:p w14:paraId="7978FEC7">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96"/>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身份证号码或者统一社会信用代码</w:t>
            </w:r>
          </w:p>
        </w:tc>
        <w:tc>
          <w:tcPr>
            <w:tcW w:w="1420" w:type="dxa"/>
          </w:tcPr>
          <w:p w14:paraId="1EE40932">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507"/>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备注</w:t>
            </w:r>
          </w:p>
        </w:tc>
      </w:tr>
      <w:tr w14:paraId="6E06EE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832" w:type="dxa"/>
          </w:tcPr>
          <w:p w14:paraId="52CBEA5A">
            <w:pPr>
              <w:keepNext w:val="0"/>
              <w:keepLines w:val="0"/>
              <w:pageBreakBefore w:val="0"/>
              <w:widowControl/>
              <w:kinsoku w:val="0"/>
              <w:wordWrap/>
              <w:overflowPunct/>
              <w:topLinePunct w:val="0"/>
              <w:autoSpaceDE w:val="0"/>
              <w:autoSpaceDN w:val="0"/>
              <w:bidi w:val="0"/>
              <w:adjustRightInd w:val="0"/>
              <w:snapToGrid w:val="0"/>
              <w:spacing w:line="400" w:lineRule="exact"/>
              <w:ind w:left="383"/>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1</w:t>
            </w:r>
          </w:p>
        </w:tc>
        <w:tc>
          <w:tcPr>
            <w:tcW w:w="2270" w:type="dxa"/>
          </w:tcPr>
          <w:p w14:paraId="74BC8FA1">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238" w:type="dxa"/>
          </w:tcPr>
          <w:p w14:paraId="736C280A">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3721" w:type="dxa"/>
          </w:tcPr>
          <w:p w14:paraId="4E385D53">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420" w:type="dxa"/>
          </w:tcPr>
          <w:p w14:paraId="2CF036CA">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51CA30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trPr>
        <w:tc>
          <w:tcPr>
            <w:tcW w:w="832" w:type="dxa"/>
          </w:tcPr>
          <w:p w14:paraId="79A42827">
            <w:pPr>
              <w:keepNext w:val="0"/>
              <w:keepLines w:val="0"/>
              <w:pageBreakBefore w:val="0"/>
              <w:widowControl/>
              <w:kinsoku w:val="0"/>
              <w:wordWrap/>
              <w:overflowPunct/>
              <w:topLinePunct w:val="0"/>
              <w:autoSpaceDE w:val="0"/>
              <w:autoSpaceDN w:val="0"/>
              <w:bidi w:val="0"/>
              <w:adjustRightInd w:val="0"/>
              <w:snapToGrid w:val="0"/>
              <w:spacing w:line="400" w:lineRule="exact"/>
              <w:ind w:left="366"/>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2</w:t>
            </w:r>
          </w:p>
        </w:tc>
        <w:tc>
          <w:tcPr>
            <w:tcW w:w="2270" w:type="dxa"/>
          </w:tcPr>
          <w:p w14:paraId="6E37EA26">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238" w:type="dxa"/>
          </w:tcPr>
          <w:p w14:paraId="362D4A63">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3721" w:type="dxa"/>
          </w:tcPr>
          <w:p w14:paraId="0101AB5B">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420" w:type="dxa"/>
          </w:tcPr>
          <w:p w14:paraId="42CF4D03">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27E5C2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trPr>
        <w:tc>
          <w:tcPr>
            <w:tcW w:w="832" w:type="dxa"/>
          </w:tcPr>
          <w:p w14:paraId="278C637B">
            <w:pPr>
              <w:keepNext w:val="0"/>
              <w:keepLines w:val="0"/>
              <w:pageBreakBefore w:val="0"/>
              <w:widowControl/>
              <w:kinsoku w:val="0"/>
              <w:wordWrap/>
              <w:overflowPunct/>
              <w:topLinePunct w:val="0"/>
              <w:autoSpaceDE w:val="0"/>
              <w:autoSpaceDN w:val="0"/>
              <w:bidi w:val="0"/>
              <w:adjustRightInd w:val="0"/>
              <w:snapToGrid w:val="0"/>
              <w:spacing w:line="400" w:lineRule="exact"/>
              <w:ind w:left="368"/>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3</w:t>
            </w:r>
          </w:p>
        </w:tc>
        <w:tc>
          <w:tcPr>
            <w:tcW w:w="2270" w:type="dxa"/>
          </w:tcPr>
          <w:p w14:paraId="1F98198F">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238" w:type="dxa"/>
          </w:tcPr>
          <w:p w14:paraId="7DAD2945">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3721" w:type="dxa"/>
          </w:tcPr>
          <w:p w14:paraId="1D6AE75D">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420" w:type="dxa"/>
          </w:tcPr>
          <w:p w14:paraId="43707B5A">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72A180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6" w:hRule="atLeast"/>
        </w:trPr>
        <w:tc>
          <w:tcPr>
            <w:tcW w:w="832" w:type="dxa"/>
          </w:tcPr>
          <w:p w14:paraId="2BF29779">
            <w:pPr>
              <w:pStyle w:val="22"/>
              <w:keepNext w:val="0"/>
              <w:keepLines w:val="0"/>
              <w:pageBreakBefore w:val="0"/>
              <w:widowControl/>
              <w:kinsoku w:val="0"/>
              <w:wordWrap/>
              <w:overflowPunct/>
              <w:topLinePunct w:val="0"/>
              <w:autoSpaceDE w:val="0"/>
              <w:autoSpaceDN w:val="0"/>
              <w:bidi w:val="0"/>
              <w:adjustRightInd w:val="0"/>
              <w:snapToGrid w:val="0"/>
              <w:spacing w:line="400" w:lineRule="exact"/>
              <w:ind w:left="225"/>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w:t>
            </w:r>
          </w:p>
        </w:tc>
        <w:tc>
          <w:tcPr>
            <w:tcW w:w="2270" w:type="dxa"/>
          </w:tcPr>
          <w:p w14:paraId="32FEEB02">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238" w:type="dxa"/>
          </w:tcPr>
          <w:p w14:paraId="43940CE9">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3721" w:type="dxa"/>
          </w:tcPr>
          <w:p w14:paraId="2CD8EA8F">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420" w:type="dxa"/>
          </w:tcPr>
          <w:p w14:paraId="50D62B9D">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bl>
    <w:p w14:paraId="5BE479FF">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注：</w:t>
      </w:r>
    </w:p>
    <w:p w14:paraId="309AA29F">
      <w:pPr>
        <w:keepNext w:val="0"/>
        <w:keepLines w:val="0"/>
        <w:pageBreakBefore w:val="0"/>
        <w:widowControl/>
        <w:kinsoku w:val="0"/>
        <w:wordWrap/>
        <w:overflowPunct/>
        <w:topLinePunct w:val="0"/>
        <w:autoSpaceDE w:val="0"/>
        <w:autoSpaceDN w:val="0"/>
        <w:bidi w:val="0"/>
        <w:adjustRightInd w:val="0"/>
        <w:snapToGrid w:val="0"/>
        <w:spacing w:line="400" w:lineRule="exact"/>
        <w:ind w:firstLine="420" w:firstLineChars="200"/>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73EDF37">
      <w:pPr>
        <w:keepNext w:val="0"/>
        <w:keepLines w:val="0"/>
        <w:pageBreakBefore w:val="0"/>
        <w:widowControl/>
        <w:kinsoku w:val="0"/>
        <w:wordWrap/>
        <w:overflowPunct/>
        <w:topLinePunct w:val="0"/>
        <w:autoSpaceDE w:val="0"/>
        <w:autoSpaceDN w:val="0"/>
        <w:bidi w:val="0"/>
        <w:adjustRightInd w:val="0"/>
        <w:snapToGrid w:val="0"/>
        <w:spacing w:line="400" w:lineRule="exact"/>
        <w:ind w:firstLine="420" w:firstLineChars="200"/>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2.本表所指的控股关系仅限于直接控股关系，不包括间接的控股关系。公司实际控制人与公司之间的关系不属于本表所指的直接控股关系。</w:t>
      </w:r>
    </w:p>
    <w:p w14:paraId="688ACD53">
      <w:pPr>
        <w:keepNext w:val="0"/>
        <w:keepLines w:val="0"/>
        <w:pageBreakBefore w:val="0"/>
        <w:widowControl/>
        <w:kinsoku w:val="0"/>
        <w:wordWrap/>
        <w:overflowPunct/>
        <w:topLinePunct w:val="0"/>
        <w:autoSpaceDE w:val="0"/>
        <w:autoSpaceDN w:val="0"/>
        <w:bidi w:val="0"/>
        <w:adjustRightInd w:val="0"/>
        <w:snapToGrid w:val="0"/>
        <w:spacing w:line="400" w:lineRule="exact"/>
        <w:ind w:firstLine="420" w:firstLineChars="200"/>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3.供应商不存在直接控股股东的，则填“无”。</w:t>
      </w:r>
    </w:p>
    <w:p w14:paraId="57131B2D">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60288FE9">
      <w:pPr>
        <w:spacing w:line="360"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4B3828A0">
      <w:pPr>
        <w:spacing w:line="360"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39355DF4">
      <w:pPr>
        <w:spacing w:line="360"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4CE5E3BB">
      <w:pPr>
        <w:spacing w:line="360"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04DA968A">
      <w:pPr>
        <w:spacing w:line="360" w:lineRule="auto"/>
        <w:ind w:firstLine="4410" w:firstLineChars="210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供应商名称</w:t>
      </w:r>
      <w:r>
        <w:rPr>
          <w:rFonts w:hint="eastAsia" w:ascii="宋体" w:hAnsi="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电子签章</w:t>
      </w:r>
      <w:r>
        <w:rPr>
          <w:rFonts w:hint="eastAsia" w:ascii="宋体" w:hAnsi="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w:t>
      </w:r>
    </w:p>
    <w:p w14:paraId="5806551B">
      <w:pPr>
        <w:spacing w:line="360" w:lineRule="auto"/>
        <w:ind w:firstLine="4515" w:firstLineChars="21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日期：  年  月   日</w:t>
      </w:r>
    </w:p>
    <w:p w14:paraId="7612A569">
      <w:pPr>
        <w:pStyle w:val="2"/>
        <w:spacing w:before="313" w:line="180" w:lineRule="auto"/>
        <w:ind w:left="38"/>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br w:type="page"/>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6.2 供应商直接管理关系信息表</w:t>
      </w:r>
    </w:p>
    <w:p w14:paraId="75A1954D">
      <w:pPr>
        <w:spacing w:line="81" w:lineRule="exact"/>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bl>
      <w:tblPr>
        <w:tblStyle w:val="21"/>
        <w:tblW w:w="9658"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10"/>
        <w:gridCol w:w="2658"/>
        <w:gridCol w:w="3922"/>
        <w:gridCol w:w="2068"/>
      </w:tblGrid>
      <w:tr w14:paraId="3AA669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trPr>
        <w:tc>
          <w:tcPr>
            <w:tcW w:w="1010" w:type="dxa"/>
          </w:tcPr>
          <w:p w14:paraId="144B06A3">
            <w:pPr>
              <w:pStyle w:val="22"/>
              <w:spacing w:before="154" w:line="181" w:lineRule="auto"/>
              <w:ind w:left="299"/>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序号</w:t>
            </w:r>
          </w:p>
        </w:tc>
        <w:tc>
          <w:tcPr>
            <w:tcW w:w="2658" w:type="dxa"/>
          </w:tcPr>
          <w:p w14:paraId="1D82B585">
            <w:pPr>
              <w:pStyle w:val="22"/>
              <w:spacing w:before="154" w:line="181" w:lineRule="auto"/>
              <w:ind w:left="283"/>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直接管理关系单位名称</w:t>
            </w:r>
          </w:p>
        </w:tc>
        <w:tc>
          <w:tcPr>
            <w:tcW w:w="3922" w:type="dxa"/>
          </w:tcPr>
          <w:p w14:paraId="7149242B">
            <w:pPr>
              <w:pStyle w:val="22"/>
              <w:spacing w:before="154" w:line="181" w:lineRule="auto"/>
              <w:ind w:left="1131"/>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统一社会信用代码</w:t>
            </w:r>
          </w:p>
        </w:tc>
        <w:tc>
          <w:tcPr>
            <w:tcW w:w="2068" w:type="dxa"/>
          </w:tcPr>
          <w:p w14:paraId="0E307B1B">
            <w:pPr>
              <w:pStyle w:val="22"/>
              <w:spacing w:before="155" w:line="181" w:lineRule="auto"/>
              <w:ind w:left="831"/>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备注</w:t>
            </w:r>
          </w:p>
        </w:tc>
      </w:tr>
      <w:tr w14:paraId="4746B4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1010" w:type="dxa"/>
          </w:tcPr>
          <w:p w14:paraId="50BB3DFB">
            <w:pPr>
              <w:spacing w:before="176" w:line="189" w:lineRule="auto"/>
              <w:ind w:left="472"/>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1</w:t>
            </w:r>
          </w:p>
        </w:tc>
        <w:tc>
          <w:tcPr>
            <w:tcW w:w="2658" w:type="dxa"/>
          </w:tcPr>
          <w:p w14:paraId="1DF3E1FC">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3922" w:type="dxa"/>
          </w:tcPr>
          <w:p w14:paraId="0635A49F">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068" w:type="dxa"/>
          </w:tcPr>
          <w:p w14:paraId="5CFBFFC8">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5CA22B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trPr>
        <w:tc>
          <w:tcPr>
            <w:tcW w:w="1010" w:type="dxa"/>
          </w:tcPr>
          <w:p w14:paraId="38A9D1B9">
            <w:pPr>
              <w:spacing w:before="175" w:line="189" w:lineRule="auto"/>
              <w:ind w:left="454"/>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2</w:t>
            </w:r>
          </w:p>
        </w:tc>
        <w:tc>
          <w:tcPr>
            <w:tcW w:w="2658" w:type="dxa"/>
          </w:tcPr>
          <w:p w14:paraId="0F5FA4B6">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3922" w:type="dxa"/>
          </w:tcPr>
          <w:p w14:paraId="641F4E90">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068" w:type="dxa"/>
          </w:tcPr>
          <w:p w14:paraId="3FEFABD1">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2D31CB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trPr>
        <w:tc>
          <w:tcPr>
            <w:tcW w:w="1010" w:type="dxa"/>
          </w:tcPr>
          <w:p w14:paraId="319591CE">
            <w:pPr>
              <w:spacing w:before="176" w:line="189" w:lineRule="auto"/>
              <w:ind w:left="457"/>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3</w:t>
            </w:r>
          </w:p>
        </w:tc>
        <w:tc>
          <w:tcPr>
            <w:tcW w:w="2658" w:type="dxa"/>
          </w:tcPr>
          <w:p w14:paraId="4A17AFD5">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3922" w:type="dxa"/>
          </w:tcPr>
          <w:p w14:paraId="29AB34F0">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068" w:type="dxa"/>
          </w:tcPr>
          <w:p w14:paraId="355F782D">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59249B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6" w:hRule="atLeast"/>
        </w:trPr>
        <w:tc>
          <w:tcPr>
            <w:tcW w:w="1010" w:type="dxa"/>
          </w:tcPr>
          <w:p w14:paraId="0F44B9DA">
            <w:pPr>
              <w:pStyle w:val="22"/>
              <w:spacing w:before="153" w:line="231" w:lineRule="auto"/>
              <w:ind w:left="314"/>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w:t>
            </w:r>
          </w:p>
        </w:tc>
        <w:tc>
          <w:tcPr>
            <w:tcW w:w="2658" w:type="dxa"/>
          </w:tcPr>
          <w:p w14:paraId="46E81839">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3922" w:type="dxa"/>
          </w:tcPr>
          <w:p w14:paraId="7CDCA2E3">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068" w:type="dxa"/>
          </w:tcPr>
          <w:p w14:paraId="2977E4CC">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bl>
    <w:p w14:paraId="27A6BB9D">
      <w:pPr>
        <w:spacing w:line="360" w:lineRule="auto"/>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注：</w:t>
      </w:r>
    </w:p>
    <w:p w14:paraId="5EFED079">
      <w:pPr>
        <w:spacing w:line="360" w:lineRule="auto"/>
        <w:ind w:firstLine="420" w:firstLineChars="20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1.管理关系：是指不具有出资持股关系的其他单位之间存在的管理与被管理关系，如一些上下级关系的事业单位和团体组织。</w:t>
      </w:r>
    </w:p>
    <w:p w14:paraId="5A470978">
      <w:pPr>
        <w:spacing w:line="360" w:lineRule="auto"/>
        <w:ind w:firstLine="420" w:firstLineChars="20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2.本表所指的管理关系仅限于直接管理关系，不包括间接的管理关系。</w:t>
      </w:r>
    </w:p>
    <w:p w14:paraId="5A9371E5">
      <w:pPr>
        <w:spacing w:line="360" w:lineRule="auto"/>
        <w:ind w:firstLine="420" w:firstLineChars="20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3.供应商不存在直接管理关系的，则填“无”。</w:t>
      </w:r>
    </w:p>
    <w:p w14:paraId="157E4D35">
      <w:pPr>
        <w:spacing w:line="360"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0E403E36">
      <w:pPr>
        <w:spacing w:line="360"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334BBC67">
      <w:pPr>
        <w:spacing w:line="360"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48A15ADF">
      <w:pPr>
        <w:spacing w:line="360"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637E0A1C">
      <w:pPr>
        <w:spacing w:line="360"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64D98699">
      <w:pPr>
        <w:spacing w:line="360"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3190EA2D">
      <w:pPr>
        <w:spacing w:line="360"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62F62519">
      <w:pPr>
        <w:spacing w:line="360"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53DBA0ED">
      <w:pPr>
        <w:spacing w:line="360" w:lineRule="auto"/>
        <w:ind w:firstLine="4410" w:firstLineChars="210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供应商名称</w:t>
      </w:r>
      <w:r>
        <w:rPr>
          <w:rFonts w:hint="eastAsia" w:ascii="宋体" w:hAnsi="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电子签章</w:t>
      </w:r>
      <w:r>
        <w:rPr>
          <w:rFonts w:hint="eastAsia" w:ascii="宋体" w:hAnsi="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w:t>
      </w:r>
    </w:p>
    <w:p w14:paraId="1F3D7611">
      <w:pPr>
        <w:spacing w:line="360" w:lineRule="auto"/>
        <w:ind w:firstLine="4515" w:firstLineChars="21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日期：  年  月   日</w:t>
      </w:r>
    </w:p>
    <w:p w14:paraId="14F07ADA">
      <w:pPr>
        <w:spacing w:before="50" w:after="120" w:afterLines="50" w:line="440" w:lineRule="exact"/>
        <w:rPr>
          <w:rFonts w:hint="eastAsia" w:ascii="宋体" w:hAnsi="宋体" w:eastAsia="宋体" w:cs="宋体"/>
          <w:b/>
          <w:caps w:val="0"/>
          <w:color w:val="000000" w:themeColor="text1"/>
          <w:spacing w:val="0"/>
          <w:w w:val="100"/>
          <w:position w:val="0"/>
          <w:highlight w:val="none"/>
          <w:lang w:eastAsia="zh-CN"/>
          <w14:textFill>
            <w14:solidFill>
              <w14:schemeClr w14:val="tx1"/>
            </w14:solidFill>
          </w14:textFill>
        </w:rPr>
      </w:pPr>
    </w:p>
    <w:p w14:paraId="6F2F6109">
      <w:pPr>
        <w:pStyle w:val="2"/>
        <w:spacing w:line="349"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b/>
          <w:caps w:val="0"/>
          <w:color w:val="000000" w:themeColor="text1"/>
          <w:spacing w:val="0"/>
          <w:w w:val="100"/>
          <w:position w:val="0"/>
          <w:highlight w:val="none"/>
          <w:lang w:eastAsia="zh-CN"/>
          <w14:textFill>
            <w14:solidFill>
              <w14:schemeClr w14:val="tx1"/>
            </w14:solidFill>
          </w14:textFill>
        </w:rPr>
        <w:br w:type="page"/>
      </w:r>
    </w:p>
    <w:p w14:paraId="0244D020">
      <w:pPr>
        <w:pStyle w:val="2"/>
        <w:keepNext w:val="0"/>
        <w:keepLines w:val="0"/>
        <w:pageBreakBefore w:val="0"/>
        <w:widowControl/>
        <w:kinsoku w:val="0"/>
        <w:wordWrap/>
        <w:overflowPunct/>
        <w:topLinePunct w:val="0"/>
        <w:autoSpaceDE w:val="0"/>
        <w:autoSpaceDN w:val="0"/>
        <w:bidi w:val="0"/>
        <w:adjustRightInd w:val="0"/>
        <w:snapToGrid w:val="0"/>
        <w:spacing w:line="480" w:lineRule="exact"/>
        <w:jc w:val="both"/>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7．响应保证金缴纳证明。</w:t>
      </w:r>
    </w:p>
    <w:p w14:paraId="53F43BF2">
      <w:pPr>
        <w:keepNext w:val="0"/>
        <w:keepLines w:val="0"/>
        <w:pageBreakBefore w:val="0"/>
        <w:widowControl/>
        <w:kinsoku w:val="0"/>
        <w:wordWrap/>
        <w:overflowPunct/>
        <w:topLinePunct w:val="0"/>
        <w:autoSpaceDE w:val="0"/>
        <w:autoSpaceDN w:val="0"/>
        <w:bidi w:val="0"/>
        <w:adjustRightInd w:val="0"/>
        <w:snapToGrid w:val="0"/>
        <w:spacing w:line="480" w:lineRule="exact"/>
        <w:jc w:val="both"/>
        <w:textAlignment w:val="baseline"/>
        <w:rPr>
          <w:rFonts w:hint="default" w:ascii="宋体" w:hAnsi="宋体" w:eastAsia="宋体" w:cs="宋体"/>
          <w:caps w:val="0"/>
          <w:color w:val="000000" w:themeColor="text1"/>
          <w:spacing w:val="0"/>
          <w:w w:val="100"/>
          <w:position w:val="0"/>
          <w:highlight w:val="none"/>
          <w:lang w:val="en-US" w:eastAsia="zh-CN"/>
          <w14:textFill>
            <w14:solidFill>
              <w14:schemeClr w14:val="tx1"/>
            </w14:solidFill>
          </w14:textFill>
        </w:rPr>
      </w:pPr>
      <w:r>
        <w:rPr>
          <w:rFonts w:hint="eastAsia" w:ascii="宋体" w:hAnsi="宋体" w:cs="宋体"/>
          <w:caps w:val="0"/>
          <w:color w:val="000000" w:themeColor="text1"/>
          <w:spacing w:val="0"/>
          <w:w w:val="100"/>
          <w:position w:val="0"/>
          <w:highlight w:val="none"/>
          <w:lang w:val="en-US" w:eastAsia="zh-CN"/>
          <w14:textFill>
            <w14:solidFill>
              <w14:schemeClr w14:val="tx1"/>
            </w14:solidFill>
          </w14:textFill>
        </w:rPr>
        <w:t>①如</w:t>
      </w:r>
      <w:r>
        <w:rPr>
          <w:rFonts w:hint="eastAsia" w:ascii="宋体" w:hAnsi="宋体" w:cs="宋体"/>
          <w:b/>
          <w:bCs/>
          <w:caps w:val="0"/>
          <w:color w:val="000000" w:themeColor="text1"/>
          <w:spacing w:val="0"/>
          <w:w w:val="100"/>
          <w:position w:val="0"/>
          <w:highlight w:val="none"/>
          <w:lang w:val="en-US" w:eastAsia="zh-CN"/>
          <w14:textFill>
            <w14:solidFill>
              <w14:schemeClr w14:val="tx1"/>
            </w14:solidFill>
          </w14:textFill>
        </w:rPr>
        <w:t>不收取</w:t>
      </w:r>
      <w:r>
        <w:rPr>
          <w:rFonts w:hint="eastAsia" w:ascii="宋体" w:hAnsi="宋体" w:cs="宋体"/>
          <w:caps w:val="0"/>
          <w:color w:val="000000" w:themeColor="text1"/>
          <w:spacing w:val="0"/>
          <w:w w:val="100"/>
          <w:position w:val="0"/>
          <w:highlight w:val="none"/>
          <w:lang w:val="en-US" w:eastAsia="zh-CN"/>
          <w14:textFill>
            <w14:solidFill>
              <w14:schemeClr w14:val="tx1"/>
            </w14:solidFill>
          </w14:textFill>
        </w:rPr>
        <w:t>响应保证金，则注明“无”或“本项目不收取响应保证金”</w:t>
      </w:r>
    </w:p>
    <w:p w14:paraId="78AC1B71">
      <w:pPr>
        <w:keepNext w:val="0"/>
        <w:keepLines w:val="0"/>
        <w:pageBreakBefore w:val="0"/>
        <w:widowControl/>
        <w:kinsoku w:val="0"/>
        <w:wordWrap/>
        <w:overflowPunct/>
        <w:topLinePunct w:val="0"/>
        <w:autoSpaceDE w:val="0"/>
        <w:autoSpaceDN w:val="0"/>
        <w:bidi w:val="0"/>
        <w:adjustRightInd w:val="0"/>
        <w:snapToGrid w:val="0"/>
        <w:spacing w:line="480" w:lineRule="exact"/>
        <w:jc w:val="both"/>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cs="宋体"/>
          <w:caps w:val="0"/>
          <w:color w:val="000000" w:themeColor="text1"/>
          <w:spacing w:val="0"/>
          <w:w w:val="100"/>
          <w:position w:val="0"/>
          <w:highlight w:val="none"/>
          <w:lang w:val="en-US" w:eastAsia="zh-CN"/>
          <w14:textFill>
            <w14:solidFill>
              <w14:schemeClr w14:val="tx1"/>
            </w14:solidFill>
          </w14:textFill>
        </w:rPr>
        <w:t>②如</w:t>
      </w:r>
      <w:r>
        <w:rPr>
          <w:rFonts w:hint="eastAsia" w:ascii="宋体" w:hAnsi="宋体" w:cs="宋体"/>
          <w:b/>
          <w:bCs/>
          <w:caps w:val="0"/>
          <w:color w:val="000000" w:themeColor="text1"/>
          <w:spacing w:val="0"/>
          <w:w w:val="100"/>
          <w:position w:val="0"/>
          <w:highlight w:val="none"/>
          <w:lang w:val="en-US" w:eastAsia="zh-CN"/>
          <w14:textFill>
            <w14:solidFill>
              <w14:schemeClr w14:val="tx1"/>
            </w14:solidFill>
          </w14:textFill>
        </w:rPr>
        <w:t>收取</w:t>
      </w:r>
      <w:r>
        <w:rPr>
          <w:rFonts w:hint="eastAsia" w:ascii="宋体" w:hAnsi="宋体" w:cs="宋体"/>
          <w:caps w:val="0"/>
          <w:color w:val="000000" w:themeColor="text1"/>
          <w:spacing w:val="0"/>
          <w:w w:val="100"/>
          <w:position w:val="0"/>
          <w:highlight w:val="none"/>
          <w:lang w:val="en-US" w:eastAsia="zh-CN"/>
          <w14:textFill>
            <w14:solidFill>
              <w14:schemeClr w14:val="tx1"/>
            </w14:solidFill>
          </w14:textFill>
        </w:rPr>
        <w:t>响应保证金，</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以转账、电汇形式缴纳的，提供转账、电汇凭证扫描件或复印件（网银可提供截图）加盖供应商电子签章；以其他非现金形式缴纳的，提供原件扫描件或复印件加盖供应商电子签章。</w:t>
      </w:r>
    </w:p>
    <w:p w14:paraId="135FBEBA">
      <w:pPr>
        <w:pStyle w:val="2"/>
        <w:keepNext w:val="0"/>
        <w:keepLines w:val="0"/>
        <w:pageBreakBefore w:val="0"/>
        <w:widowControl/>
        <w:kinsoku w:val="0"/>
        <w:wordWrap/>
        <w:overflowPunct/>
        <w:topLinePunct w:val="0"/>
        <w:autoSpaceDE w:val="0"/>
        <w:autoSpaceDN w:val="0"/>
        <w:bidi w:val="0"/>
        <w:adjustRightInd w:val="0"/>
        <w:snapToGrid w:val="0"/>
        <w:spacing w:line="480" w:lineRule="exact"/>
        <w:jc w:val="both"/>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0F239469">
      <w:pPr>
        <w:pStyle w:val="2"/>
        <w:keepNext w:val="0"/>
        <w:keepLines w:val="0"/>
        <w:pageBreakBefore w:val="0"/>
        <w:widowControl/>
        <w:kinsoku w:val="0"/>
        <w:wordWrap/>
        <w:overflowPunct/>
        <w:topLinePunct w:val="0"/>
        <w:autoSpaceDE w:val="0"/>
        <w:autoSpaceDN w:val="0"/>
        <w:bidi w:val="0"/>
        <w:adjustRightInd w:val="0"/>
        <w:snapToGrid w:val="0"/>
        <w:spacing w:line="480" w:lineRule="exact"/>
        <w:jc w:val="both"/>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8．供应商认为应当要提交的其他资格证明材料。</w:t>
      </w:r>
    </w:p>
    <w:p w14:paraId="10D3E17E">
      <w:pPr>
        <w:pStyle w:val="2"/>
        <w:keepNext w:val="0"/>
        <w:keepLines w:val="0"/>
        <w:pageBreakBefore w:val="0"/>
        <w:widowControl/>
        <w:kinsoku w:val="0"/>
        <w:wordWrap/>
        <w:overflowPunct/>
        <w:topLinePunct w:val="0"/>
        <w:autoSpaceDE w:val="0"/>
        <w:autoSpaceDN w:val="0"/>
        <w:bidi w:val="0"/>
        <w:adjustRightInd w:val="0"/>
        <w:snapToGrid w:val="0"/>
        <w:spacing w:line="480" w:lineRule="exact"/>
        <w:jc w:val="both"/>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9．如本项目接受联合体，供应商应提交联合体协议书。联合体协议书应明确约定小微企业分包商的合同份额占到合同总金额的比例。格式如下：</w:t>
      </w:r>
    </w:p>
    <w:p w14:paraId="346E2711">
      <w:pPr>
        <w:keepNext w:val="0"/>
        <w:keepLines w:val="0"/>
        <w:pageBreakBefore w:val="0"/>
        <w:widowControl/>
        <w:kinsoku w:val="0"/>
        <w:wordWrap/>
        <w:overflowPunct/>
        <w:topLinePunct w:val="0"/>
        <w:autoSpaceDE w:val="0"/>
        <w:autoSpaceDN w:val="0"/>
        <w:bidi w:val="0"/>
        <w:adjustRightInd w:val="0"/>
        <w:snapToGrid w:val="0"/>
        <w:spacing w:line="480" w:lineRule="exact"/>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1ADF708B">
      <w:pPr>
        <w:spacing w:line="186"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sectPr>
          <w:footerReference r:id="rId20" w:type="default"/>
          <w:pgSz w:w="11907" w:h="16839"/>
          <w:pgMar w:top="1134" w:right="1102" w:bottom="1147" w:left="1390" w:header="863" w:footer="983" w:gutter="0"/>
          <w:pgBorders>
            <w:top w:val="none" w:sz="0" w:space="0"/>
            <w:left w:val="none" w:sz="0" w:space="0"/>
            <w:bottom w:val="none" w:sz="0" w:space="0"/>
            <w:right w:val="none" w:sz="0" w:space="0"/>
          </w:pgBorders>
          <w:cols w:space="720" w:num="1"/>
        </w:sectPr>
      </w:pPr>
    </w:p>
    <w:p w14:paraId="3CE03BDA">
      <w:pPr>
        <w:pStyle w:val="6"/>
        <w:overflowPunct w:val="0"/>
        <w:ind w:firstLine="0"/>
        <w:jc w:val="center"/>
        <w:rPr>
          <w:rFonts w:hint="eastAsia" w:ascii="宋体" w:hAnsi="宋体" w:eastAsia="宋体" w:cs="宋体"/>
          <w:b/>
          <w:bCs/>
          <w:caps w:val="0"/>
          <w:color w:val="000000" w:themeColor="text1"/>
          <w:spacing w:val="0"/>
          <w:w w:val="100"/>
          <w:position w:val="0"/>
          <w:sz w:val="32"/>
          <w:szCs w:val="32"/>
          <w:highlight w:val="none"/>
          <w:lang w:eastAsia="zh-CN"/>
          <w14:textFill>
            <w14:solidFill>
              <w14:schemeClr w14:val="tx1"/>
            </w14:solidFill>
          </w14:textFill>
        </w:rPr>
      </w:pPr>
    </w:p>
    <w:p w14:paraId="2CE7078C">
      <w:pPr>
        <w:pStyle w:val="6"/>
        <w:overflowPunct w:val="0"/>
        <w:ind w:firstLine="0"/>
        <w:jc w:val="center"/>
        <w:rPr>
          <w:rFonts w:hint="eastAsia" w:ascii="宋体" w:hAnsi="宋体" w:eastAsia="宋体" w:cs="宋体"/>
          <w:b/>
          <w:bCs/>
          <w:caps w:val="0"/>
          <w:color w:val="000000" w:themeColor="text1"/>
          <w:spacing w:val="0"/>
          <w:w w:val="100"/>
          <w:position w:val="0"/>
          <w:sz w:val="32"/>
          <w:szCs w:val="32"/>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32"/>
          <w:szCs w:val="32"/>
          <w:highlight w:val="none"/>
          <w:lang w:eastAsia="zh-CN"/>
          <w14:textFill>
            <w14:solidFill>
              <w14:schemeClr w14:val="tx1"/>
            </w14:solidFill>
          </w14:textFill>
        </w:rPr>
        <w:t>联合体协议书</w:t>
      </w:r>
    </w:p>
    <w:p w14:paraId="380FFDEC">
      <w:pPr>
        <w:pStyle w:val="6"/>
        <w:keepNext w:val="0"/>
        <w:keepLines w:val="0"/>
        <w:pageBreakBefore w:val="0"/>
        <w:widowControl/>
        <w:kinsoku w:val="0"/>
        <w:wordWrap/>
        <w:overflowPunct w:val="0"/>
        <w:topLinePunct w:val="0"/>
        <w:autoSpaceDE w:val="0"/>
        <w:autoSpaceDN w:val="0"/>
        <w:bidi w:val="0"/>
        <w:adjustRightInd w:val="0"/>
        <w:snapToGrid w:val="0"/>
        <w:spacing w:line="400" w:lineRule="exact"/>
        <w:ind w:firstLine="0"/>
        <w:textAlignment w:val="baseline"/>
        <w:rPr>
          <w:rFonts w:hint="eastAsia" w:ascii="宋体" w:hAnsi="宋体" w:eastAsia="宋体" w:cs="宋体"/>
          <w:caps w:val="0"/>
          <w:color w:val="000000" w:themeColor="text1"/>
          <w:spacing w:val="0"/>
          <w:w w:val="100"/>
          <w:position w:val="0"/>
          <w:sz w:val="21"/>
          <w:szCs w:val="21"/>
          <w:highlight w:val="none"/>
          <w:u w:val="single"/>
          <w:lang w:eastAsia="zh-CN"/>
          <w14:textFill>
            <w14:solidFill>
              <w14:schemeClr w14:val="tx1"/>
            </w14:solidFill>
          </w14:textFill>
        </w:rPr>
      </w:pPr>
    </w:p>
    <w:p w14:paraId="0784C9E0">
      <w:pPr>
        <w:pStyle w:val="6"/>
        <w:keepNext w:val="0"/>
        <w:keepLines w:val="0"/>
        <w:pageBreakBefore w:val="0"/>
        <w:widowControl/>
        <w:kinsoku w:val="0"/>
        <w:wordWrap/>
        <w:overflowPunct w:val="0"/>
        <w:topLinePunct w:val="0"/>
        <w:autoSpaceDE w:val="0"/>
        <w:autoSpaceDN w:val="0"/>
        <w:bidi w:val="0"/>
        <w:adjustRightInd w:val="0"/>
        <w:snapToGrid w:val="0"/>
        <w:spacing w:line="400" w:lineRule="exact"/>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u w:val="single"/>
          <w:lang w:eastAsia="zh-CN"/>
          <w14:textFill>
            <w14:solidFill>
              <w14:schemeClr w14:val="tx1"/>
            </w14:solidFill>
          </w14:textFill>
        </w:rPr>
        <w:t xml:space="preserve"> （所有成员单位名称）</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自愿组成 </w:t>
      </w:r>
      <w:r>
        <w:rPr>
          <w:rFonts w:hint="eastAsia" w:ascii="宋体" w:hAnsi="宋体" w:eastAsia="宋体" w:cs="宋体"/>
          <w:caps w:val="0"/>
          <w:color w:val="000000" w:themeColor="text1"/>
          <w:spacing w:val="0"/>
          <w:w w:val="100"/>
          <w:position w:val="0"/>
          <w:sz w:val="21"/>
          <w:szCs w:val="21"/>
          <w:highlight w:val="none"/>
          <w:u w:val="single"/>
          <w:lang w:eastAsia="zh-CN"/>
          <w14:textFill>
            <w14:solidFill>
              <w14:schemeClr w14:val="tx1"/>
            </w14:solidFill>
          </w14:textFill>
        </w:rPr>
        <w:t xml:space="preserve">       （联合体名称）</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联合体，共同参加 </w:t>
      </w:r>
      <w:r>
        <w:rPr>
          <w:rFonts w:hint="eastAsia" w:ascii="宋体" w:hAnsi="宋体" w:eastAsia="宋体" w:cs="宋体"/>
          <w:caps w:val="0"/>
          <w:color w:val="000000" w:themeColor="text1"/>
          <w:spacing w:val="0"/>
          <w:w w:val="100"/>
          <w:position w:val="0"/>
          <w:sz w:val="21"/>
          <w:szCs w:val="21"/>
          <w:highlight w:val="none"/>
          <w:u w:val="single"/>
          <w:lang w:eastAsia="zh-CN"/>
          <w14:textFill>
            <w14:solidFill>
              <w14:schemeClr w14:val="tx1"/>
            </w14:solidFill>
          </w14:textFill>
        </w:rPr>
        <w:t>（项目名称）</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采购招标项目响应。现就联合体响应事宜订立如下协议。</w:t>
      </w:r>
    </w:p>
    <w:p w14:paraId="726A9C28">
      <w:pPr>
        <w:pStyle w:val="6"/>
        <w:keepNext w:val="0"/>
        <w:keepLines w:val="0"/>
        <w:pageBreakBefore w:val="0"/>
        <w:widowControl/>
        <w:kinsoku w:val="0"/>
        <w:wordWrap/>
        <w:overflowPunct w:val="0"/>
        <w:topLinePunct w:val="0"/>
        <w:autoSpaceDE w:val="0"/>
        <w:autoSpaceDN w:val="0"/>
        <w:bidi w:val="0"/>
        <w:adjustRightInd w:val="0"/>
        <w:snapToGrid w:val="0"/>
        <w:spacing w:line="400" w:lineRule="exact"/>
        <w:ind w:firstLine="367" w:firstLineChars="175"/>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1. </w:t>
      </w:r>
      <w:r>
        <w:rPr>
          <w:rFonts w:hint="eastAsia" w:ascii="宋体" w:hAnsi="宋体" w:eastAsia="宋体" w:cs="宋体"/>
          <w:caps w:val="0"/>
          <w:color w:val="000000" w:themeColor="text1"/>
          <w:spacing w:val="0"/>
          <w:w w:val="100"/>
          <w:position w:val="0"/>
          <w:sz w:val="21"/>
          <w:szCs w:val="21"/>
          <w:highlight w:val="none"/>
          <w:u w:val="single"/>
          <w:lang w:eastAsia="zh-CN"/>
          <w14:textFill>
            <w14:solidFill>
              <w14:schemeClr w14:val="tx1"/>
            </w14:solidFill>
          </w14:textFill>
        </w:rPr>
        <w:t xml:space="preserve">  （某成员单位名称）</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为</w:t>
      </w:r>
      <w:r>
        <w:rPr>
          <w:rFonts w:hint="eastAsia" w:ascii="宋体" w:hAnsi="宋体" w:eastAsia="宋体" w:cs="宋体"/>
          <w:caps w:val="0"/>
          <w:color w:val="000000" w:themeColor="text1"/>
          <w:spacing w:val="0"/>
          <w:w w:val="100"/>
          <w:position w:val="0"/>
          <w:sz w:val="21"/>
          <w:szCs w:val="21"/>
          <w:highlight w:val="none"/>
          <w:u w:val="single"/>
          <w:lang w:eastAsia="zh-CN"/>
          <w14:textFill>
            <w14:solidFill>
              <w14:schemeClr w14:val="tx1"/>
            </w14:solidFill>
          </w14:textFill>
        </w:rPr>
        <w:t xml:space="preserve"> （联合体名称）</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牵头人。</w:t>
      </w:r>
    </w:p>
    <w:p w14:paraId="0094D702">
      <w:pPr>
        <w:pStyle w:val="6"/>
        <w:keepNext w:val="0"/>
        <w:keepLines w:val="0"/>
        <w:pageBreakBefore w:val="0"/>
        <w:widowControl/>
        <w:kinsoku w:val="0"/>
        <w:wordWrap/>
        <w:overflowPunct w:val="0"/>
        <w:topLinePunct w:val="0"/>
        <w:autoSpaceDE w:val="0"/>
        <w:autoSpaceDN w:val="0"/>
        <w:bidi w:val="0"/>
        <w:adjustRightInd w:val="0"/>
        <w:snapToGrid w:val="0"/>
        <w:spacing w:line="400" w:lineRule="exact"/>
        <w:ind w:firstLine="367" w:firstLineChars="175"/>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2.联合体各成员授权牵头人代表联合体参加响应活动，签署文件及对文件的盖章，提交和接收相关的资料、信息及指示，进行合同谈判活动，负责合同实施阶段的组织和协调工作，以及处理与本招标项 目有关的一切事宜。</w:t>
      </w:r>
    </w:p>
    <w:p w14:paraId="4BDC71F6">
      <w:pPr>
        <w:pStyle w:val="6"/>
        <w:keepNext w:val="0"/>
        <w:keepLines w:val="0"/>
        <w:pageBreakBefore w:val="0"/>
        <w:widowControl/>
        <w:kinsoku w:val="0"/>
        <w:wordWrap/>
        <w:overflowPunct w:val="0"/>
        <w:topLinePunct w:val="0"/>
        <w:autoSpaceDE w:val="0"/>
        <w:autoSpaceDN w:val="0"/>
        <w:bidi w:val="0"/>
        <w:adjustRightInd w:val="0"/>
        <w:snapToGrid w:val="0"/>
        <w:spacing w:line="400" w:lineRule="exact"/>
        <w:ind w:firstLine="367" w:firstLineChars="175"/>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3.联合体牵头人在本项目中签署和盖章的一切文件和处理的一切事宜，联合体各成员均予以承认。联合体各成员将严格按照征集文件、响应文件和合同的要求全面履行义务，并向采购人承担连带责任。</w:t>
      </w:r>
    </w:p>
    <w:p w14:paraId="23C8C65E">
      <w:pPr>
        <w:pStyle w:val="6"/>
        <w:keepNext w:val="0"/>
        <w:keepLines w:val="0"/>
        <w:pageBreakBefore w:val="0"/>
        <w:widowControl/>
        <w:kinsoku w:val="0"/>
        <w:wordWrap/>
        <w:overflowPunct w:val="0"/>
        <w:topLinePunct w:val="0"/>
        <w:autoSpaceDE w:val="0"/>
        <w:autoSpaceDN w:val="0"/>
        <w:bidi w:val="0"/>
        <w:adjustRightInd w:val="0"/>
        <w:snapToGrid w:val="0"/>
        <w:spacing w:line="400" w:lineRule="exact"/>
        <w:ind w:firstLine="367" w:firstLineChars="175"/>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4.联合体各成员单位内部的职责分工如下：</w:t>
      </w:r>
      <w:r>
        <w:rPr>
          <w:rFonts w:hint="eastAsia" w:ascii="宋体" w:hAnsi="宋体" w:eastAsia="宋体" w:cs="宋体"/>
          <w:caps w:val="0"/>
          <w:color w:val="000000" w:themeColor="text1"/>
          <w:spacing w:val="0"/>
          <w:w w:val="100"/>
          <w:position w:val="0"/>
          <w:sz w:val="21"/>
          <w:szCs w:val="21"/>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w:t>
      </w:r>
    </w:p>
    <w:p w14:paraId="71227B15">
      <w:pPr>
        <w:pStyle w:val="6"/>
        <w:keepNext w:val="0"/>
        <w:keepLines w:val="0"/>
        <w:pageBreakBefore w:val="0"/>
        <w:widowControl/>
        <w:kinsoku w:val="0"/>
        <w:wordWrap/>
        <w:overflowPunct w:val="0"/>
        <w:topLinePunct w:val="0"/>
        <w:autoSpaceDE w:val="0"/>
        <w:autoSpaceDN w:val="0"/>
        <w:bidi w:val="0"/>
        <w:adjustRightInd w:val="0"/>
        <w:snapToGrid w:val="0"/>
        <w:spacing w:line="400" w:lineRule="exact"/>
        <w:ind w:firstLine="367" w:firstLineChars="175"/>
        <w:textAlignment w:val="baseline"/>
        <w:rPr>
          <w:rFonts w:hint="eastAsia" w:ascii="宋体" w:hAnsi="宋体" w:eastAsia="宋体" w:cs="宋体"/>
          <w:caps w:val="0"/>
          <w:color w:val="000000" w:themeColor="text1"/>
          <w:spacing w:val="0"/>
          <w:w w:val="100"/>
          <w:position w:val="0"/>
          <w:sz w:val="21"/>
          <w:szCs w:val="21"/>
          <w:highlight w:val="none"/>
          <w:u w:val="singl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5.联合体中为小微企业的成员名称：</w:t>
      </w:r>
      <w:r>
        <w:rPr>
          <w:rFonts w:hint="eastAsia" w:ascii="宋体" w:hAnsi="宋体" w:eastAsia="宋体" w:cs="宋体"/>
          <w:caps w:val="0"/>
          <w:color w:val="000000" w:themeColor="text1"/>
          <w:spacing w:val="0"/>
          <w:w w:val="100"/>
          <w:position w:val="0"/>
          <w:sz w:val="21"/>
          <w:szCs w:val="21"/>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。小微企业联合体成员承担的合同金额比例合计为：</w:t>
      </w:r>
      <w:r>
        <w:rPr>
          <w:rFonts w:hint="eastAsia" w:ascii="宋体" w:hAnsi="宋体" w:eastAsia="宋体" w:cs="宋体"/>
          <w:caps w:val="0"/>
          <w:color w:val="000000" w:themeColor="text1"/>
          <w:spacing w:val="0"/>
          <w:w w:val="100"/>
          <w:position w:val="0"/>
          <w:sz w:val="21"/>
          <w:szCs w:val="21"/>
          <w:highlight w:val="none"/>
          <w:u w:val="single"/>
          <w:lang w:eastAsia="zh-CN"/>
          <w14:textFill>
            <w14:solidFill>
              <w14:schemeClr w14:val="tx1"/>
            </w14:solidFill>
          </w14:textFill>
        </w:rPr>
        <w:t xml:space="preserve">       。</w:t>
      </w:r>
    </w:p>
    <w:p w14:paraId="725A37B6">
      <w:pPr>
        <w:pStyle w:val="6"/>
        <w:keepNext w:val="0"/>
        <w:keepLines w:val="0"/>
        <w:pageBreakBefore w:val="0"/>
        <w:widowControl/>
        <w:kinsoku w:val="0"/>
        <w:wordWrap/>
        <w:overflowPunct w:val="0"/>
        <w:topLinePunct w:val="0"/>
        <w:autoSpaceDE w:val="0"/>
        <w:autoSpaceDN w:val="0"/>
        <w:bidi w:val="0"/>
        <w:adjustRightInd w:val="0"/>
        <w:snapToGrid w:val="0"/>
        <w:spacing w:line="400" w:lineRule="exact"/>
        <w:ind w:firstLine="367" w:firstLineChars="175"/>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6.本协议书自所有成员单位法定代表人或者其委托代理人签字或者盖公章之日起生效，合同履行完毕后自动失效。</w:t>
      </w:r>
    </w:p>
    <w:p w14:paraId="054753F8">
      <w:pPr>
        <w:pStyle w:val="6"/>
        <w:keepNext w:val="0"/>
        <w:keepLines w:val="0"/>
        <w:pageBreakBefore w:val="0"/>
        <w:widowControl/>
        <w:kinsoku w:val="0"/>
        <w:wordWrap/>
        <w:overflowPunct w:val="0"/>
        <w:topLinePunct w:val="0"/>
        <w:autoSpaceDE w:val="0"/>
        <w:autoSpaceDN w:val="0"/>
        <w:bidi w:val="0"/>
        <w:adjustRightInd w:val="0"/>
        <w:snapToGrid w:val="0"/>
        <w:spacing w:line="400" w:lineRule="exact"/>
        <w:ind w:firstLine="367" w:firstLineChars="175"/>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7.本协议书一式</w:t>
      </w:r>
      <w:r>
        <w:rPr>
          <w:rFonts w:hint="eastAsia" w:ascii="宋体" w:hAnsi="宋体" w:eastAsia="宋体" w:cs="宋体"/>
          <w:caps w:val="0"/>
          <w:color w:val="000000" w:themeColor="text1"/>
          <w:spacing w:val="0"/>
          <w:w w:val="100"/>
          <w:position w:val="0"/>
          <w:sz w:val="21"/>
          <w:szCs w:val="21"/>
          <w:highlight w:val="none"/>
          <w:u w:val="single"/>
          <w:lang w:eastAsia="zh-CN"/>
          <w14:textFill>
            <w14:solidFill>
              <w14:schemeClr w14:val="tx1"/>
            </w14:solidFill>
          </w14:textFill>
        </w:rPr>
        <w:t xml:space="preserve"> </w:t>
      </w:r>
      <w:r>
        <w:rPr>
          <w:rFonts w:hint="eastAsia" w:ascii="宋体" w:hAnsi="宋体" w:cs="宋体"/>
          <w:caps w:val="0"/>
          <w:color w:val="000000" w:themeColor="text1"/>
          <w:spacing w:val="0"/>
          <w:w w:val="100"/>
          <w:position w:val="0"/>
          <w:sz w:val="21"/>
          <w:szCs w:val="21"/>
          <w:highlight w:val="none"/>
          <w:u w:val="single"/>
          <w:lang w:val="en-US"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sz w:val="21"/>
          <w:szCs w:val="21"/>
          <w:highlight w:val="none"/>
          <w:u w:val="single"/>
          <w:lang w:eastAsia="zh-CN"/>
          <w14:textFill>
            <w14:solidFill>
              <w14:schemeClr w14:val="tx1"/>
            </w14:solidFill>
          </w14:textFill>
        </w:rPr>
        <w:t>份</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，联合体成员和采购人各执一份。</w:t>
      </w:r>
    </w:p>
    <w:p w14:paraId="402497E2">
      <w:pPr>
        <w:pStyle w:val="6"/>
        <w:keepNext w:val="0"/>
        <w:keepLines w:val="0"/>
        <w:pageBreakBefore w:val="0"/>
        <w:widowControl/>
        <w:kinsoku w:val="0"/>
        <w:wordWrap/>
        <w:overflowPunct w:val="0"/>
        <w:topLinePunct w:val="0"/>
        <w:autoSpaceDE w:val="0"/>
        <w:autoSpaceDN w:val="0"/>
        <w:bidi w:val="0"/>
        <w:adjustRightInd w:val="0"/>
        <w:snapToGrid w:val="0"/>
        <w:spacing w:line="400" w:lineRule="exact"/>
        <w:ind w:firstLine="0"/>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p>
    <w:p w14:paraId="3368B7A2">
      <w:pPr>
        <w:pStyle w:val="6"/>
        <w:keepNext w:val="0"/>
        <w:keepLines w:val="0"/>
        <w:pageBreakBefore w:val="0"/>
        <w:widowControl/>
        <w:kinsoku w:val="0"/>
        <w:wordWrap/>
        <w:overflowPunct w:val="0"/>
        <w:topLinePunct w:val="0"/>
        <w:autoSpaceDE w:val="0"/>
        <w:autoSpaceDN w:val="0"/>
        <w:bidi w:val="0"/>
        <w:adjustRightInd w:val="0"/>
        <w:snapToGrid w:val="0"/>
        <w:spacing w:line="400" w:lineRule="exact"/>
        <w:ind w:firstLine="367" w:firstLineChars="175"/>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注：本协议书由法定代表人签字的，应附法定代表人身份证明；由委托代理人签字的，应附授权委托书。</w:t>
      </w:r>
    </w:p>
    <w:p w14:paraId="2326CD4D">
      <w:pPr>
        <w:pStyle w:val="6"/>
        <w:keepNext w:val="0"/>
        <w:keepLines w:val="0"/>
        <w:pageBreakBefore w:val="0"/>
        <w:widowControl/>
        <w:kinsoku w:val="0"/>
        <w:wordWrap/>
        <w:overflowPunct w:val="0"/>
        <w:topLinePunct w:val="0"/>
        <w:autoSpaceDE w:val="0"/>
        <w:autoSpaceDN w:val="0"/>
        <w:bidi w:val="0"/>
        <w:adjustRightInd w:val="0"/>
        <w:snapToGrid w:val="0"/>
        <w:spacing w:line="400" w:lineRule="exact"/>
        <w:ind w:firstLine="367" w:firstLineChars="175"/>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p>
    <w:p w14:paraId="65D35873">
      <w:pPr>
        <w:pStyle w:val="6"/>
        <w:keepNext w:val="0"/>
        <w:keepLines w:val="0"/>
        <w:pageBreakBefore w:val="0"/>
        <w:widowControl/>
        <w:kinsoku w:val="0"/>
        <w:wordWrap/>
        <w:overflowPunct w:val="0"/>
        <w:topLinePunct w:val="0"/>
        <w:autoSpaceDE w:val="0"/>
        <w:autoSpaceDN w:val="0"/>
        <w:bidi w:val="0"/>
        <w:adjustRightInd w:val="0"/>
        <w:snapToGrid w:val="0"/>
        <w:spacing w:line="400" w:lineRule="exact"/>
        <w:ind w:firstLine="367" w:firstLineChars="175"/>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联合体牵头人名称（盖公章或电子签章）：</w:t>
      </w:r>
    </w:p>
    <w:p w14:paraId="4580404F">
      <w:pPr>
        <w:pStyle w:val="6"/>
        <w:keepNext w:val="0"/>
        <w:keepLines w:val="0"/>
        <w:pageBreakBefore w:val="0"/>
        <w:widowControl/>
        <w:kinsoku w:val="0"/>
        <w:wordWrap/>
        <w:overflowPunct w:val="0"/>
        <w:topLinePunct w:val="0"/>
        <w:autoSpaceDE w:val="0"/>
        <w:autoSpaceDN w:val="0"/>
        <w:bidi w:val="0"/>
        <w:adjustRightInd w:val="0"/>
        <w:snapToGrid w:val="0"/>
        <w:spacing w:line="400" w:lineRule="exact"/>
        <w:ind w:firstLine="367" w:firstLineChars="175"/>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p>
    <w:p w14:paraId="606FEA64">
      <w:pPr>
        <w:pStyle w:val="6"/>
        <w:keepNext w:val="0"/>
        <w:keepLines w:val="0"/>
        <w:pageBreakBefore w:val="0"/>
        <w:widowControl/>
        <w:kinsoku w:val="0"/>
        <w:wordWrap/>
        <w:overflowPunct w:val="0"/>
        <w:topLinePunct w:val="0"/>
        <w:autoSpaceDE w:val="0"/>
        <w:autoSpaceDN w:val="0"/>
        <w:bidi w:val="0"/>
        <w:adjustRightInd w:val="0"/>
        <w:snapToGrid w:val="0"/>
        <w:spacing w:line="400" w:lineRule="exact"/>
        <w:ind w:firstLine="367" w:firstLineChars="175"/>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法定代表人或者其委托代理人： （签字或签章）</w:t>
      </w:r>
    </w:p>
    <w:p w14:paraId="3CC15399">
      <w:pPr>
        <w:pStyle w:val="6"/>
        <w:keepNext w:val="0"/>
        <w:keepLines w:val="0"/>
        <w:pageBreakBefore w:val="0"/>
        <w:widowControl/>
        <w:kinsoku w:val="0"/>
        <w:wordWrap/>
        <w:overflowPunct w:val="0"/>
        <w:topLinePunct w:val="0"/>
        <w:autoSpaceDE w:val="0"/>
        <w:autoSpaceDN w:val="0"/>
        <w:bidi w:val="0"/>
        <w:adjustRightInd w:val="0"/>
        <w:snapToGrid w:val="0"/>
        <w:spacing w:line="400" w:lineRule="exact"/>
        <w:ind w:firstLine="367" w:firstLineChars="175"/>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p>
    <w:p w14:paraId="216A1581">
      <w:pPr>
        <w:pStyle w:val="6"/>
        <w:keepNext w:val="0"/>
        <w:keepLines w:val="0"/>
        <w:pageBreakBefore w:val="0"/>
        <w:widowControl/>
        <w:kinsoku w:val="0"/>
        <w:wordWrap/>
        <w:overflowPunct w:val="0"/>
        <w:topLinePunct w:val="0"/>
        <w:autoSpaceDE w:val="0"/>
        <w:autoSpaceDN w:val="0"/>
        <w:bidi w:val="0"/>
        <w:adjustRightInd w:val="0"/>
        <w:snapToGrid w:val="0"/>
        <w:spacing w:line="400" w:lineRule="exact"/>
        <w:ind w:firstLine="367" w:firstLineChars="175"/>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联合体成员名称（盖公章或电子签章）：</w:t>
      </w:r>
    </w:p>
    <w:p w14:paraId="158A36F0">
      <w:pPr>
        <w:pStyle w:val="6"/>
        <w:keepNext w:val="0"/>
        <w:keepLines w:val="0"/>
        <w:pageBreakBefore w:val="0"/>
        <w:widowControl/>
        <w:kinsoku w:val="0"/>
        <w:wordWrap/>
        <w:overflowPunct w:val="0"/>
        <w:topLinePunct w:val="0"/>
        <w:autoSpaceDE w:val="0"/>
        <w:autoSpaceDN w:val="0"/>
        <w:bidi w:val="0"/>
        <w:adjustRightInd w:val="0"/>
        <w:snapToGrid w:val="0"/>
        <w:spacing w:line="400" w:lineRule="exact"/>
        <w:ind w:firstLine="367" w:firstLineChars="175"/>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p>
    <w:p w14:paraId="3110CD93">
      <w:pPr>
        <w:pStyle w:val="6"/>
        <w:keepNext w:val="0"/>
        <w:keepLines w:val="0"/>
        <w:pageBreakBefore w:val="0"/>
        <w:widowControl/>
        <w:kinsoku w:val="0"/>
        <w:wordWrap/>
        <w:overflowPunct w:val="0"/>
        <w:topLinePunct w:val="0"/>
        <w:autoSpaceDE w:val="0"/>
        <w:autoSpaceDN w:val="0"/>
        <w:bidi w:val="0"/>
        <w:adjustRightInd w:val="0"/>
        <w:snapToGrid w:val="0"/>
        <w:spacing w:line="400" w:lineRule="exact"/>
        <w:ind w:firstLine="367" w:firstLineChars="175"/>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法定代表人或者其委托代理人： （签字或签章）</w:t>
      </w:r>
    </w:p>
    <w:p w14:paraId="6CF53C6B">
      <w:pPr>
        <w:pStyle w:val="6"/>
        <w:keepNext w:val="0"/>
        <w:keepLines w:val="0"/>
        <w:pageBreakBefore w:val="0"/>
        <w:widowControl/>
        <w:kinsoku w:val="0"/>
        <w:wordWrap/>
        <w:overflowPunct w:val="0"/>
        <w:topLinePunct w:val="0"/>
        <w:autoSpaceDE w:val="0"/>
        <w:autoSpaceDN w:val="0"/>
        <w:bidi w:val="0"/>
        <w:adjustRightInd w:val="0"/>
        <w:snapToGrid w:val="0"/>
        <w:spacing w:line="400" w:lineRule="exact"/>
        <w:ind w:firstLine="367" w:firstLineChars="175"/>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p>
    <w:p w14:paraId="05A0F6F8">
      <w:pPr>
        <w:pStyle w:val="6"/>
        <w:keepNext w:val="0"/>
        <w:keepLines w:val="0"/>
        <w:pageBreakBefore w:val="0"/>
        <w:widowControl/>
        <w:kinsoku w:val="0"/>
        <w:wordWrap/>
        <w:overflowPunct w:val="0"/>
        <w:topLinePunct w:val="0"/>
        <w:autoSpaceDE w:val="0"/>
        <w:autoSpaceDN w:val="0"/>
        <w:bidi w:val="0"/>
        <w:adjustRightInd w:val="0"/>
        <w:snapToGrid w:val="0"/>
        <w:spacing w:line="400" w:lineRule="exact"/>
        <w:ind w:firstLine="367" w:firstLineChars="175"/>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联合体成员名称（盖公章或电子签章）：</w:t>
      </w:r>
    </w:p>
    <w:p w14:paraId="768A08D8">
      <w:pPr>
        <w:pStyle w:val="6"/>
        <w:keepNext w:val="0"/>
        <w:keepLines w:val="0"/>
        <w:pageBreakBefore w:val="0"/>
        <w:widowControl/>
        <w:kinsoku w:val="0"/>
        <w:wordWrap/>
        <w:overflowPunct w:val="0"/>
        <w:topLinePunct w:val="0"/>
        <w:autoSpaceDE w:val="0"/>
        <w:autoSpaceDN w:val="0"/>
        <w:bidi w:val="0"/>
        <w:adjustRightInd w:val="0"/>
        <w:snapToGrid w:val="0"/>
        <w:spacing w:line="400" w:lineRule="exact"/>
        <w:ind w:firstLine="367" w:firstLineChars="175"/>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p>
    <w:p w14:paraId="637104BA">
      <w:pPr>
        <w:pStyle w:val="6"/>
        <w:keepNext w:val="0"/>
        <w:keepLines w:val="0"/>
        <w:pageBreakBefore w:val="0"/>
        <w:widowControl/>
        <w:kinsoku w:val="0"/>
        <w:wordWrap/>
        <w:overflowPunct w:val="0"/>
        <w:topLinePunct w:val="0"/>
        <w:autoSpaceDE w:val="0"/>
        <w:autoSpaceDN w:val="0"/>
        <w:bidi w:val="0"/>
        <w:adjustRightInd w:val="0"/>
        <w:snapToGrid w:val="0"/>
        <w:spacing w:line="400" w:lineRule="exact"/>
        <w:ind w:firstLine="367" w:firstLineChars="175"/>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法定代表人或者其委托代理人： （签字或签章）</w:t>
      </w:r>
    </w:p>
    <w:p w14:paraId="3B0B2D59">
      <w:pPr>
        <w:pStyle w:val="6"/>
        <w:keepNext w:val="0"/>
        <w:keepLines w:val="0"/>
        <w:pageBreakBefore w:val="0"/>
        <w:widowControl/>
        <w:kinsoku w:val="0"/>
        <w:wordWrap/>
        <w:overflowPunct w:val="0"/>
        <w:topLinePunct w:val="0"/>
        <w:autoSpaceDE w:val="0"/>
        <w:autoSpaceDN w:val="0"/>
        <w:bidi w:val="0"/>
        <w:adjustRightInd w:val="0"/>
        <w:snapToGrid w:val="0"/>
        <w:spacing w:line="400" w:lineRule="exact"/>
        <w:ind w:firstLine="367" w:firstLineChars="175"/>
        <w:textAlignment w:val="baseline"/>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w:t>
      </w:r>
    </w:p>
    <w:p w14:paraId="64A955C6">
      <w:pPr>
        <w:keepNext w:val="0"/>
        <w:keepLines w:val="0"/>
        <w:pageBreakBefore w:val="0"/>
        <w:widowControl/>
        <w:kinsoku w:val="0"/>
        <w:wordWrap/>
        <w:topLinePunct w:val="0"/>
        <w:autoSpaceDE w:val="0"/>
        <w:autoSpaceDN w:val="0"/>
        <w:bidi w:val="0"/>
        <w:adjustRightInd w:val="0"/>
        <w:snapToGrid w:val="0"/>
        <w:spacing w:line="400" w:lineRule="exact"/>
        <w:textAlignment w:val="baseline"/>
        <w:rPr>
          <w:rFonts w:hint="eastAsia" w:ascii="宋体" w:hAnsi="宋体" w:eastAsia="宋体" w:cs="宋体"/>
          <w:bCs/>
          <w:caps w:val="0"/>
          <w:color w:val="000000" w:themeColor="text1"/>
          <w:spacing w:val="0"/>
          <w:w w:val="100"/>
          <w:position w:val="0"/>
          <w:sz w:val="21"/>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ab/>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年 </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ab/>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 xml:space="preserve">月 </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ab/>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日</w:t>
      </w:r>
    </w:p>
    <w:p w14:paraId="1FD87DD1">
      <w:pPr>
        <w:pStyle w:val="6"/>
        <w:overflowPunct w:val="0"/>
        <w:ind w:firstLine="0"/>
        <w:rPr>
          <w:rFonts w:hint="eastAsia" w:ascii="宋体" w:hAnsi="宋体" w:eastAsia="宋体" w:cs="宋体"/>
          <w:caps w:val="0"/>
          <w:color w:val="000000" w:themeColor="text1"/>
          <w:spacing w:val="0"/>
          <w:w w:val="100"/>
          <w:position w:val="0"/>
          <w:szCs w:val="21"/>
          <w:highlight w:val="none"/>
          <w:lang w:eastAsia="zh-CN"/>
          <w14:textFill>
            <w14:solidFill>
              <w14:schemeClr w14:val="tx1"/>
            </w14:solidFill>
          </w14:textFill>
        </w:rPr>
      </w:pPr>
      <w:bookmarkStart w:id="24" w:name="_Hlk65854557"/>
      <w:bookmarkStart w:id="25" w:name="_Hlk65852070"/>
      <w:r>
        <w:rPr>
          <w:rFonts w:hint="eastAsia" w:ascii="宋体" w:hAnsi="宋体" w:eastAsia="宋体" w:cs="宋体"/>
          <w:caps w:val="0"/>
          <w:color w:val="000000" w:themeColor="text1"/>
          <w:spacing w:val="0"/>
          <w:w w:val="100"/>
          <w:position w:val="0"/>
          <w:szCs w:val="21"/>
          <w:highlight w:val="none"/>
          <w:lang w:eastAsia="zh-CN"/>
          <w14:textFill>
            <w14:solidFill>
              <w14:schemeClr w14:val="tx1"/>
            </w14:solidFill>
          </w14:textFill>
        </w:rPr>
        <w:t xml:space="preserve"> </w:t>
      </w:r>
    </w:p>
    <w:bookmarkEnd w:id="24"/>
    <w:bookmarkEnd w:id="25"/>
    <w:p w14:paraId="39476F4A">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5A09D6BD">
      <w:pPr>
        <w:pStyle w:val="2"/>
        <w:spacing w:line="430" w:lineRule="auto"/>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pPr>
      <w:r>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t>2．响应文件封面参考格式（商务技术文件）：</w:t>
      </w:r>
    </w:p>
    <w:p w14:paraId="7014F6A8">
      <w:pPr>
        <w:spacing w:before="120" w:beforeLines="50" w:after="50" w:line="360" w:lineRule="exact"/>
        <w:rPr>
          <w:rFonts w:hint="eastAsia" w:ascii="宋体" w:hAnsi="宋体" w:eastAsia="宋体" w:cs="宋体"/>
          <w:caps w:val="0"/>
          <w:color w:val="000000" w:themeColor="text1"/>
          <w:spacing w:val="0"/>
          <w:w w:val="100"/>
          <w:position w:val="0"/>
          <w:sz w:val="24"/>
          <w:highlight w:val="none"/>
          <w:lang w:eastAsia="zh-CN"/>
          <w14:textFill>
            <w14:solidFill>
              <w14:schemeClr w14:val="tx1"/>
            </w14:solidFill>
          </w14:textFill>
        </w:rPr>
      </w:pPr>
    </w:p>
    <w:p w14:paraId="282AECB9">
      <w:pPr>
        <w:spacing w:before="120" w:beforeLines="50" w:after="50" w:line="360" w:lineRule="exact"/>
        <w:jc w:val="center"/>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pPr>
    </w:p>
    <w:p w14:paraId="76E77C24">
      <w:pPr>
        <w:spacing w:before="120" w:beforeLines="50" w:after="50" w:line="360" w:lineRule="exact"/>
        <w:jc w:val="center"/>
        <w:rPr>
          <w:rFonts w:hint="eastAsia" w:ascii="宋体" w:hAnsi="宋体" w:eastAsia="宋体" w:cs="宋体"/>
          <w:b/>
          <w:bCs/>
          <w:caps w:val="0"/>
          <w:color w:val="000000" w:themeColor="text1"/>
          <w:spacing w:val="0"/>
          <w:w w:val="100"/>
          <w:position w:val="0"/>
          <w:sz w:val="44"/>
          <w:szCs w:val="44"/>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44"/>
          <w:szCs w:val="44"/>
          <w:highlight w:val="none"/>
          <w:lang w:eastAsia="zh-CN"/>
          <w14:textFill>
            <w14:solidFill>
              <w14:schemeClr w14:val="tx1"/>
            </w14:solidFill>
          </w14:textFill>
        </w:rPr>
        <w:t>电子响应文件</w:t>
      </w:r>
    </w:p>
    <w:p w14:paraId="169A1BF3">
      <w:pPr>
        <w:spacing w:before="120" w:beforeLines="50" w:after="50" w:line="360" w:lineRule="exact"/>
        <w:jc w:val="center"/>
        <w:rPr>
          <w:rFonts w:hint="eastAsia" w:ascii="宋体" w:hAnsi="宋体" w:eastAsia="宋体" w:cs="宋体"/>
          <w:b/>
          <w:bCs/>
          <w:caps w:val="0"/>
          <w:color w:val="000000" w:themeColor="text1"/>
          <w:spacing w:val="0"/>
          <w:w w:val="100"/>
          <w:position w:val="0"/>
          <w:sz w:val="44"/>
          <w:szCs w:val="44"/>
          <w:highlight w:val="none"/>
          <w:lang w:eastAsia="zh-CN"/>
          <w14:textFill>
            <w14:solidFill>
              <w14:schemeClr w14:val="tx1"/>
            </w14:solidFill>
          </w14:textFill>
        </w:rPr>
      </w:pPr>
    </w:p>
    <w:p w14:paraId="7793CD81">
      <w:pPr>
        <w:spacing w:before="120" w:beforeLines="50" w:after="50" w:line="360" w:lineRule="exact"/>
        <w:jc w:val="center"/>
        <w:rPr>
          <w:rFonts w:hint="eastAsia" w:ascii="宋体" w:hAnsi="宋体" w:eastAsia="宋体" w:cs="宋体"/>
          <w:b/>
          <w:bCs/>
          <w:caps w:val="0"/>
          <w:color w:val="000000" w:themeColor="text1"/>
          <w:spacing w:val="0"/>
          <w:w w:val="100"/>
          <w:position w:val="0"/>
          <w:sz w:val="44"/>
          <w:szCs w:val="44"/>
          <w:highlight w:val="none"/>
          <w:lang w:eastAsia="zh-CN"/>
          <w14:textFill>
            <w14:solidFill>
              <w14:schemeClr w14:val="tx1"/>
            </w14:solidFill>
          </w14:textFill>
        </w:rPr>
      </w:pPr>
    </w:p>
    <w:p w14:paraId="4A84577E">
      <w:pPr>
        <w:spacing w:before="120" w:beforeLines="50" w:after="50" w:line="360" w:lineRule="exact"/>
        <w:jc w:val="center"/>
        <w:rPr>
          <w:rFonts w:hint="eastAsia" w:ascii="宋体" w:hAnsi="宋体" w:eastAsia="宋体" w:cs="宋体"/>
          <w:b/>
          <w:bCs/>
          <w:caps w:val="0"/>
          <w:color w:val="000000" w:themeColor="text1"/>
          <w:spacing w:val="0"/>
          <w:w w:val="100"/>
          <w:position w:val="0"/>
          <w:sz w:val="44"/>
          <w:szCs w:val="44"/>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44"/>
          <w:szCs w:val="44"/>
          <w:highlight w:val="none"/>
          <w:lang w:eastAsia="zh-CN"/>
          <w14:textFill>
            <w14:solidFill>
              <w14:schemeClr w14:val="tx1"/>
            </w14:solidFill>
          </w14:textFill>
        </w:rPr>
        <w:t>商务技术文件</w:t>
      </w:r>
    </w:p>
    <w:p w14:paraId="0C79B036">
      <w:pPr>
        <w:spacing w:before="120" w:beforeLines="50" w:after="50" w:line="360" w:lineRule="exact"/>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pPr>
    </w:p>
    <w:p w14:paraId="7FEB5070">
      <w:pPr>
        <w:spacing w:before="120" w:beforeLines="50" w:after="50" w:line="360" w:lineRule="exact"/>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pPr>
    </w:p>
    <w:p w14:paraId="4000635E">
      <w:pPr>
        <w:spacing w:before="120" w:beforeLines="50" w:after="50" w:line="360" w:lineRule="exact"/>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pPr>
    </w:p>
    <w:p w14:paraId="3C208184">
      <w:pPr>
        <w:spacing w:before="120" w:beforeLines="50" w:after="50" w:line="360" w:lineRule="exact"/>
        <w:ind w:firstLine="720" w:firstLineChars="300"/>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pPr>
      <w:r>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t xml:space="preserve">项目名称： </w:t>
      </w:r>
    </w:p>
    <w:p w14:paraId="360BFBDA">
      <w:pPr>
        <w:spacing w:before="120" w:beforeLines="50" w:after="50" w:line="360" w:lineRule="exact"/>
        <w:ind w:firstLine="720" w:firstLineChars="300"/>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pPr>
      <w:r>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t>项目编号：</w:t>
      </w:r>
    </w:p>
    <w:p w14:paraId="27F19316">
      <w:pPr>
        <w:spacing w:before="120" w:beforeLines="50" w:after="50" w:line="360" w:lineRule="exact"/>
        <w:ind w:firstLine="720" w:firstLineChars="300"/>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pPr>
      <w:r>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t>分标号：（若无留空或写“/”）</w:t>
      </w:r>
    </w:p>
    <w:p w14:paraId="5B13579B">
      <w:pPr>
        <w:spacing w:before="120" w:beforeLines="50" w:after="50" w:line="360" w:lineRule="exact"/>
        <w:ind w:firstLine="720" w:firstLineChars="300"/>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pPr>
      <w:r>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t>供应商名称：</w:t>
      </w:r>
    </w:p>
    <w:p w14:paraId="1B64CF4E">
      <w:pPr>
        <w:spacing w:before="120" w:beforeLines="50" w:after="50" w:line="360" w:lineRule="exact"/>
        <w:ind w:firstLine="720" w:firstLineChars="300"/>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pPr>
      <w:r>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t>供应商地址：</w:t>
      </w:r>
    </w:p>
    <w:p w14:paraId="6658A9D3">
      <w:pPr>
        <w:pStyle w:val="6"/>
        <w:spacing w:before="50" w:after="50" w:line="360" w:lineRule="exact"/>
        <w:ind w:firstLine="960" w:firstLineChars="400"/>
        <w:rPr>
          <w:rFonts w:hint="eastAsia" w:ascii="宋体" w:hAnsi="宋体" w:eastAsia="宋体" w:cs="宋体"/>
          <w:bCs/>
          <w:caps w:val="0"/>
          <w:color w:val="000000" w:themeColor="text1"/>
          <w:spacing w:val="0"/>
          <w:w w:val="100"/>
          <w:position w:val="0"/>
          <w:sz w:val="24"/>
          <w:szCs w:val="24"/>
          <w:highlight w:val="none"/>
          <w:lang w:eastAsia="zh-CN"/>
          <w14:textFill>
            <w14:solidFill>
              <w14:schemeClr w14:val="tx1"/>
            </w14:solidFill>
          </w14:textFill>
        </w:rPr>
      </w:pPr>
    </w:p>
    <w:p w14:paraId="599754DC">
      <w:pPr>
        <w:spacing w:before="120" w:beforeLines="50" w:after="50" w:line="360" w:lineRule="exact"/>
        <w:jc w:val="center"/>
        <w:rPr>
          <w:rFonts w:hint="eastAsia" w:ascii="宋体" w:hAnsi="宋体" w:eastAsia="宋体" w:cs="宋体"/>
          <w:caps w:val="0"/>
          <w:color w:val="000000" w:themeColor="text1"/>
          <w:spacing w:val="0"/>
          <w:w w:val="100"/>
          <w:position w:val="0"/>
          <w:sz w:val="24"/>
          <w:highlight w:val="none"/>
          <w14:textFill>
            <w14:solidFill>
              <w14:schemeClr w14:val="tx1"/>
            </w14:solidFill>
          </w14:textFill>
        </w:rPr>
      </w:pPr>
      <w:r>
        <w:rPr>
          <w:rFonts w:hint="eastAsia" w:ascii="宋体" w:hAnsi="宋体" w:eastAsia="宋体" w:cs="宋体"/>
          <w:caps w:val="0"/>
          <w:color w:val="000000" w:themeColor="text1"/>
          <w:spacing w:val="0"/>
          <w:w w:val="100"/>
          <w:position w:val="0"/>
          <w:sz w:val="24"/>
          <w:highlight w:val="non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sz w:val="24"/>
          <w:highlight w:val="none"/>
          <w14:textFill>
            <w14:solidFill>
              <w14:schemeClr w14:val="tx1"/>
            </w14:solidFill>
          </w14:textFill>
        </w:rPr>
        <w:t>年  月  日</w:t>
      </w:r>
    </w:p>
    <w:p w14:paraId="40AA70CD">
      <w:pPr>
        <w:pStyle w:val="2"/>
        <w:spacing w:line="258" w:lineRule="auto"/>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br w:type="page"/>
      </w:r>
    </w:p>
    <w:p w14:paraId="64C0C39C">
      <w:pPr>
        <w:spacing w:before="50" w:after="50" w:line="440" w:lineRule="exact"/>
        <w:ind w:firstLine="138" w:firstLineChars="49"/>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b/>
          <w:caps w:val="0"/>
          <w:color w:val="000000" w:themeColor="text1"/>
          <w:spacing w:val="0"/>
          <w:w w:val="100"/>
          <w:position w:val="0"/>
          <w:sz w:val="28"/>
          <w:szCs w:val="28"/>
          <w:highlight w:val="none"/>
          <w14:textFill>
            <w14:solidFill>
              <w14:schemeClr w14:val="tx1"/>
            </w14:solidFill>
          </w14:textFill>
        </w:rPr>
        <w:t>评审索引表</w:t>
      </w:r>
    </w:p>
    <w:tbl>
      <w:tblPr>
        <w:tblStyle w:val="15"/>
        <w:tblpPr w:leftFromText="180" w:rightFromText="180" w:vertAnchor="text" w:horzAnchor="page" w:tblpX="1810" w:tblpY="242"/>
        <w:tblW w:w="8472"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29"/>
        <w:gridCol w:w="2523"/>
        <w:gridCol w:w="1843"/>
        <w:gridCol w:w="2977"/>
      </w:tblGrid>
      <w:tr w14:paraId="6EB5ED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3" w:hRule="atLeast"/>
        </w:trPr>
        <w:tc>
          <w:tcPr>
            <w:tcW w:w="1129" w:type="dxa"/>
            <w:tcBorders>
              <w:top w:val="single" w:color="auto" w:sz="4" w:space="0"/>
              <w:left w:val="single" w:color="auto" w:sz="4" w:space="0"/>
              <w:bottom w:val="single" w:color="auto" w:sz="4" w:space="0"/>
              <w:right w:val="single" w:color="auto" w:sz="4" w:space="0"/>
            </w:tcBorders>
            <w:vAlign w:val="center"/>
          </w:tcPr>
          <w:p w14:paraId="68C85840">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评审要求</w:t>
            </w:r>
          </w:p>
        </w:tc>
        <w:tc>
          <w:tcPr>
            <w:tcW w:w="2523" w:type="dxa"/>
            <w:tcBorders>
              <w:top w:val="single" w:color="auto" w:sz="4" w:space="0"/>
              <w:left w:val="single" w:color="auto" w:sz="4" w:space="0"/>
              <w:bottom w:val="single" w:color="auto" w:sz="4" w:space="0"/>
              <w:right w:val="single" w:color="auto" w:sz="4" w:space="0"/>
            </w:tcBorders>
            <w:vAlign w:val="center"/>
          </w:tcPr>
          <w:p w14:paraId="3518385E">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评分标准</w:t>
            </w:r>
          </w:p>
        </w:tc>
        <w:tc>
          <w:tcPr>
            <w:tcW w:w="1843" w:type="dxa"/>
            <w:tcBorders>
              <w:top w:val="single" w:color="auto" w:sz="4" w:space="0"/>
              <w:left w:val="single" w:color="auto" w:sz="4" w:space="0"/>
              <w:bottom w:val="single" w:color="auto" w:sz="4" w:space="0"/>
              <w:right w:val="single" w:color="auto" w:sz="4" w:space="0"/>
            </w:tcBorders>
            <w:vAlign w:val="center"/>
          </w:tcPr>
          <w:p w14:paraId="3FFCD24F">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响应情况及</w:t>
            </w:r>
          </w:p>
          <w:p w14:paraId="5A0AF0CE">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对应页码</w:t>
            </w:r>
          </w:p>
        </w:tc>
        <w:tc>
          <w:tcPr>
            <w:tcW w:w="2977" w:type="dxa"/>
            <w:tcBorders>
              <w:top w:val="single" w:color="auto" w:sz="4" w:space="0"/>
              <w:left w:val="single" w:color="auto" w:sz="4" w:space="0"/>
              <w:bottom w:val="single" w:color="auto" w:sz="4" w:space="0"/>
              <w:right w:val="single" w:color="auto" w:sz="4" w:space="0"/>
            </w:tcBorders>
          </w:tcPr>
          <w:p w14:paraId="28212D5F">
            <w:pPr>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得分（投标人自行打分）</w:t>
            </w:r>
          </w:p>
        </w:tc>
      </w:tr>
      <w:tr w14:paraId="4043C4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1129" w:type="dxa"/>
            <w:vMerge w:val="restart"/>
            <w:tcBorders>
              <w:top w:val="single" w:color="auto" w:sz="4" w:space="0"/>
              <w:left w:val="single" w:color="auto" w:sz="4" w:space="0"/>
              <w:right w:val="single" w:color="auto" w:sz="4" w:space="0"/>
            </w:tcBorders>
            <w:vAlign w:val="center"/>
          </w:tcPr>
          <w:p w14:paraId="2215B78A">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商务资信分</w:t>
            </w:r>
          </w:p>
        </w:tc>
        <w:tc>
          <w:tcPr>
            <w:tcW w:w="2523" w:type="dxa"/>
            <w:tcBorders>
              <w:top w:val="single" w:color="auto" w:sz="4" w:space="0"/>
              <w:left w:val="single" w:color="auto" w:sz="4" w:space="0"/>
              <w:bottom w:val="single" w:color="auto" w:sz="4" w:space="0"/>
              <w:right w:val="single" w:color="auto" w:sz="4" w:space="0"/>
            </w:tcBorders>
            <w:vAlign w:val="center"/>
          </w:tcPr>
          <w:p w14:paraId="00191790">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843" w:type="dxa"/>
            <w:tcBorders>
              <w:top w:val="single" w:color="auto" w:sz="4" w:space="0"/>
              <w:left w:val="single" w:color="auto" w:sz="4" w:space="0"/>
              <w:bottom w:val="single" w:color="auto" w:sz="4" w:space="0"/>
              <w:right w:val="single" w:color="auto" w:sz="4" w:space="0"/>
            </w:tcBorders>
            <w:vAlign w:val="center"/>
          </w:tcPr>
          <w:p w14:paraId="6A5AF849">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977" w:type="dxa"/>
            <w:tcBorders>
              <w:top w:val="single" w:color="auto" w:sz="4" w:space="0"/>
              <w:left w:val="single" w:color="auto" w:sz="4" w:space="0"/>
              <w:bottom w:val="single" w:color="auto" w:sz="4" w:space="0"/>
              <w:right w:val="single" w:color="auto" w:sz="4" w:space="0"/>
            </w:tcBorders>
          </w:tcPr>
          <w:p w14:paraId="11F9592E">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6042D9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1129" w:type="dxa"/>
            <w:vMerge w:val="continue"/>
            <w:tcBorders>
              <w:top w:val="single" w:color="auto" w:sz="4" w:space="0"/>
              <w:left w:val="single" w:color="auto" w:sz="4" w:space="0"/>
              <w:right w:val="single" w:color="auto" w:sz="4" w:space="0"/>
            </w:tcBorders>
            <w:vAlign w:val="center"/>
          </w:tcPr>
          <w:p w14:paraId="4F602194">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523" w:type="dxa"/>
            <w:tcBorders>
              <w:top w:val="single" w:color="auto" w:sz="4" w:space="0"/>
              <w:left w:val="single" w:color="auto" w:sz="4" w:space="0"/>
              <w:bottom w:val="single" w:color="auto" w:sz="4" w:space="0"/>
              <w:right w:val="single" w:color="auto" w:sz="4" w:space="0"/>
            </w:tcBorders>
            <w:vAlign w:val="center"/>
          </w:tcPr>
          <w:p w14:paraId="43032B00">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843" w:type="dxa"/>
            <w:tcBorders>
              <w:top w:val="single" w:color="auto" w:sz="4" w:space="0"/>
              <w:left w:val="single" w:color="auto" w:sz="4" w:space="0"/>
              <w:bottom w:val="single" w:color="auto" w:sz="4" w:space="0"/>
              <w:right w:val="single" w:color="auto" w:sz="4" w:space="0"/>
            </w:tcBorders>
            <w:vAlign w:val="center"/>
          </w:tcPr>
          <w:p w14:paraId="7A6C295D">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977" w:type="dxa"/>
            <w:tcBorders>
              <w:top w:val="single" w:color="auto" w:sz="4" w:space="0"/>
              <w:left w:val="single" w:color="auto" w:sz="4" w:space="0"/>
              <w:bottom w:val="single" w:color="auto" w:sz="4" w:space="0"/>
              <w:right w:val="single" w:color="auto" w:sz="4" w:space="0"/>
            </w:tcBorders>
          </w:tcPr>
          <w:p w14:paraId="499DB47D">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17B8BA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1129" w:type="dxa"/>
            <w:vMerge w:val="continue"/>
            <w:tcBorders>
              <w:top w:val="single" w:color="auto" w:sz="4" w:space="0"/>
              <w:left w:val="single" w:color="auto" w:sz="4" w:space="0"/>
              <w:right w:val="single" w:color="auto" w:sz="4" w:space="0"/>
            </w:tcBorders>
            <w:vAlign w:val="center"/>
          </w:tcPr>
          <w:p w14:paraId="33A6C377">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523" w:type="dxa"/>
            <w:tcBorders>
              <w:top w:val="single" w:color="auto" w:sz="4" w:space="0"/>
              <w:left w:val="single" w:color="auto" w:sz="4" w:space="0"/>
              <w:bottom w:val="single" w:color="auto" w:sz="4" w:space="0"/>
              <w:right w:val="single" w:color="auto" w:sz="4" w:space="0"/>
            </w:tcBorders>
            <w:vAlign w:val="center"/>
          </w:tcPr>
          <w:p w14:paraId="7C3CFBA5">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843" w:type="dxa"/>
            <w:tcBorders>
              <w:top w:val="single" w:color="auto" w:sz="4" w:space="0"/>
              <w:left w:val="single" w:color="auto" w:sz="4" w:space="0"/>
              <w:bottom w:val="single" w:color="auto" w:sz="4" w:space="0"/>
              <w:right w:val="single" w:color="auto" w:sz="4" w:space="0"/>
            </w:tcBorders>
            <w:vAlign w:val="center"/>
          </w:tcPr>
          <w:p w14:paraId="2303A591">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977" w:type="dxa"/>
            <w:tcBorders>
              <w:top w:val="single" w:color="auto" w:sz="4" w:space="0"/>
              <w:left w:val="single" w:color="auto" w:sz="4" w:space="0"/>
              <w:bottom w:val="single" w:color="auto" w:sz="4" w:space="0"/>
              <w:right w:val="single" w:color="auto" w:sz="4" w:space="0"/>
            </w:tcBorders>
          </w:tcPr>
          <w:p w14:paraId="532D43B9">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17C3FE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1129" w:type="dxa"/>
            <w:vMerge w:val="continue"/>
            <w:tcBorders>
              <w:top w:val="single" w:color="auto" w:sz="4" w:space="0"/>
              <w:left w:val="single" w:color="auto" w:sz="4" w:space="0"/>
              <w:right w:val="single" w:color="auto" w:sz="4" w:space="0"/>
            </w:tcBorders>
            <w:vAlign w:val="center"/>
          </w:tcPr>
          <w:p w14:paraId="523A408F">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523" w:type="dxa"/>
            <w:tcBorders>
              <w:top w:val="single" w:color="auto" w:sz="4" w:space="0"/>
              <w:left w:val="single" w:color="auto" w:sz="4" w:space="0"/>
              <w:bottom w:val="single" w:color="auto" w:sz="4" w:space="0"/>
              <w:right w:val="single" w:color="auto" w:sz="4" w:space="0"/>
            </w:tcBorders>
            <w:vAlign w:val="center"/>
          </w:tcPr>
          <w:p w14:paraId="6EA6B6D7">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843" w:type="dxa"/>
            <w:tcBorders>
              <w:top w:val="single" w:color="auto" w:sz="4" w:space="0"/>
              <w:left w:val="single" w:color="auto" w:sz="4" w:space="0"/>
              <w:bottom w:val="single" w:color="auto" w:sz="4" w:space="0"/>
              <w:right w:val="single" w:color="auto" w:sz="4" w:space="0"/>
            </w:tcBorders>
            <w:vAlign w:val="center"/>
          </w:tcPr>
          <w:p w14:paraId="6452EC70">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977" w:type="dxa"/>
            <w:tcBorders>
              <w:top w:val="single" w:color="auto" w:sz="4" w:space="0"/>
              <w:left w:val="single" w:color="auto" w:sz="4" w:space="0"/>
              <w:bottom w:val="single" w:color="auto" w:sz="4" w:space="0"/>
              <w:right w:val="single" w:color="auto" w:sz="4" w:space="0"/>
            </w:tcBorders>
          </w:tcPr>
          <w:p w14:paraId="1B9C57DE">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0C62F4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1129" w:type="dxa"/>
            <w:vMerge w:val="continue"/>
            <w:tcBorders>
              <w:top w:val="single" w:color="auto" w:sz="4" w:space="0"/>
              <w:left w:val="single" w:color="auto" w:sz="4" w:space="0"/>
              <w:right w:val="single" w:color="auto" w:sz="4" w:space="0"/>
            </w:tcBorders>
            <w:vAlign w:val="center"/>
          </w:tcPr>
          <w:p w14:paraId="2A9D1956">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523" w:type="dxa"/>
            <w:tcBorders>
              <w:top w:val="single" w:color="auto" w:sz="4" w:space="0"/>
              <w:left w:val="single" w:color="auto" w:sz="4" w:space="0"/>
              <w:bottom w:val="single" w:color="auto" w:sz="4" w:space="0"/>
              <w:right w:val="single" w:color="auto" w:sz="4" w:space="0"/>
            </w:tcBorders>
            <w:vAlign w:val="center"/>
          </w:tcPr>
          <w:p w14:paraId="74AB6C4D">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843" w:type="dxa"/>
            <w:tcBorders>
              <w:top w:val="single" w:color="auto" w:sz="4" w:space="0"/>
              <w:left w:val="single" w:color="auto" w:sz="4" w:space="0"/>
              <w:bottom w:val="single" w:color="auto" w:sz="4" w:space="0"/>
              <w:right w:val="single" w:color="auto" w:sz="4" w:space="0"/>
            </w:tcBorders>
            <w:vAlign w:val="center"/>
          </w:tcPr>
          <w:p w14:paraId="2D8026AB">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977" w:type="dxa"/>
            <w:tcBorders>
              <w:top w:val="single" w:color="auto" w:sz="4" w:space="0"/>
              <w:left w:val="single" w:color="auto" w:sz="4" w:space="0"/>
              <w:bottom w:val="single" w:color="auto" w:sz="4" w:space="0"/>
              <w:right w:val="single" w:color="auto" w:sz="4" w:space="0"/>
            </w:tcBorders>
          </w:tcPr>
          <w:p w14:paraId="4772FC3B">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6347FE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1129" w:type="dxa"/>
            <w:vMerge w:val="continue"/>
            <w:tcBorders>
              <w:top w:val="single" w:color="auto" w:sz="4" w:space="0"/>
              <w:left w:val="single" w:color="auto" w:sz="4" w:space="0"/>
              <w:right w:val="single" w:color="auto" w:sz="4" w:space="0"/>
            </w:tcBorders>
            <w:vAlign w:val="center"/>
          </w:tcPr>
          <w:p w14:paraId="78F28DA9">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523" w:type="dxa"/>
            <w:tcBorders>
              <w:top w:val="single" w:color="auto" w:sz="4" w:space="0"/>
              <w:left w:val="single" w:color="auto" w:sz="4" w:space="0"/>
              <w:bottom w:val="single" w:color="auto" w:sz="4" w:space="0"/>
              <w:right w:val="single" w:color="auto" w:sz="4" w:space="0"/>
            </w:tcBorders>
            <w:vAlign w:val="center"/>
          </w:tcPr>
          <w:p w14:paraId="008E7C68">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843" w:type="dxa"/>
            <w:tcBorders>
              <w:top w:val="single" w:color="auto" w:sz="4" w:space="0"/>
              <w:left w:val="single" w:color="auto" w:sz="4" w:space="0"/>
              <w:bottom w:val="single" w:color="auto" w:sz="4" w:space="0"/>
              <w:right w:val="single" w:color="auto" w:sz="4" w:space="0"/>
            </w:tcBorders>
            <w:vAlign w:val="center"/>
          </w:tcPr>
          <w:p w14:paraId="336CBF76">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977" w:type="dxa"/>
            <w:tcBorders>
              <w:top w:val="single" w:color="auto" w:sz="4" w:space="0"/>
              <w:left w:val="single" w:color="auto" w:sz="4" w:space="0"/>
              <w:bottom w:val="single" w:color="auto" w:sz="4" w:space="0"/>
              <w:right w:val="single" w:color="auto" w:sz="4" w:space="0"/>
            </w:tcBorders>
          </w:tcPr>
          <w:p w14:paraId="2D47A911">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4DA83C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1129" w:type="dxa"/>
            <w:vMerge w:val="restart"/>
            <w:tcBorders>
              <w:top w:val="single" w:color="auto" w:sz="4" w:space="0"/>
              <w:left w:val="single" w:color="auto" w:sz="4" w:space="0"/>
              <w:right w:val="single" w:color="auto" w:sz="4" w:space="0"/>
            </w:tcBorders>
            <w:vAlign w:val="center"/>
          </w:tcPr>
          <w:p w14:paraId="2FBD2292">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技术分</w:t>
            </w:r>
          </w:p>
        </w:tc>
        <w:tc>
          <w:tcPr>
            <w:tcW w:w="2523" w:type="dxa"/>
            <w:tcBorders>
              <w:top w:val="single" w:color="auto" w:sz="4" w:space="0"/>
              <w:left w:val="single" w:color="auto" w:sz="4" w:space="0"/>
              <w:bottom w:val="single" w:color="auto" w:sz="4" w:space="0"/>
              <w:right w:val="single" w:color="auto" w:sz="4" w:space="0"/>
            </w:tcBorders>
            <w:vAlign w:val="center"/>
          </w:tcPr>
          <w:p w14:paraId="681A93C1">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843" w:type="dxa"/>
            <w:tcBorders>
              <w:top w:val="single" w:color="auto" w:sz="4" w:space="0"/>
              <w:left w:val="single" w:color="auto" w:sz="4" w:space="0"/>
              <w:bottom w:val="single" w:color="auto" w:sz="4" w:space="0"/>
              <w:right w:val="single" w:color="auto" w:sz="4" w:space="0"/>
            </w:tcBorders>
            <w:vAlign w:val="center"/>
          </w:tcPr>
          <w:p w14:paraId="63D40410">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977" w:type="dxa"/>
            <w:tcBorders>
              <w:top w:val="single" w:color="auto" w:sz="4" w:space="0"/>
              <w:left w:val="single" w:color="auto" w:sz="4" w:space="0"/>
              <w:bottom w:val="single" w:color="auto" w:sz="4" w:space="0"/>
              <w:right w:val="single" w:color="auto" w:sz="4" w:space="0"/>
            </w:tcBorders>
          </w:tcPr>
          <w:p w14:paraId="08521096">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57192D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1129" w:type="dxa"/>
            <w:vMerge w:val="continue"/>
            <w:tcBorders>
              <w:left w:val="single" w:color="auto" w:sz="4" w:space="0"/>
              <w:right w:val="single" w:color="auto" w:sz="4" w:space="0"/>
            </w:tcBorders>
            <w:vAlign w:val="center"/>
          </w:tcPr>
          <w:p w14:paraId="380C9BA7">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523" w:type="dxa"/>
            <w:tcBorders>
              <w:top w:val="single" w:color="auto" w:sz="4" w:space="0"/>
              <w:left w:val="single" w:color="auto" w:sz="4" w:space="0"/>
              <w:bottom w:val="single" w:color="auto" w:sz="4" w:space="0"/>
              <w:right w:val="single" w:color="auto" w:sz="4" w:space="0"/>
            </w:tcBorders>
            <w:vAlign w:val="center"/>
          </w:tcPr>
          <w:p w14:paraId="4904F795">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843" w:type="dxa"/>
            <w:tcBorders>
              <w:top w:val="single" w:color="auto" w:sz="4" w:space="0"/>
              <w:left w:val="single" w:color="auto" w:sz="4" w:space="0"/>
              <w:bottom w:val="single" w:color="auto" w:sz="4" w:space="0"/>
              <w:right w:val="single" w:color="auto" w:sz="4" w:space="0"/>
            </w:tcBorders>
            <w:vAlign w:val="center"/>
          </w:tcPr>
          <w:p w14:paraId="5E5E2B29">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977" w:type="dxa"/>
            <w:tcBorders>
              <w:top w:val="single" w:color="auto" w:sz="4" w:space="0"/>
              <w:left w:val="single" w:color="auto" w:sz="4" w:space="0"/>
              <w:bottom w:val="single" w:color="auto" w:sz="4" w:space="0"/>
              <w:right w:val="single" w:color="auto" w:sz="4" w:space="0"/>
            </w:tcBorders>
          </w:tcPr>
          <w:p w14:paraId="24C2FFF1">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5A9C1D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1129" w:type="dxa"/>
            <w:vMerge w:val="continue"/>
            <w:tcBorders>
              <w:left w:val="single" w:color="auto" w:sz="4" w:space="0"/>
              <w:right w:val="single" w:color="auto" w:sz="4" w:space="0"/>
            </w:tcBorders>
            <w:vAlign w:val="center"/>
          </w:tcPr>
          <w:p w14:paraId="4286F49D">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523" w:type="dxa"/>
            <w:tcBorders>
              <w:top w:val="single" w:color="auto" w:sz="4" w:space="0"/>
              <w:left w:val="single" w:color="auto" w:sz="4" w:space="0"/>
              <w:bottom w:val="single" w:color="auto" w:sz="4" w:space="0"/>
              <w:right w:val="single" w:color="auto" w:sz="4" w:space="0"/>
            </w:tcBorders>
            <w:vAlign w:val="center"/>
          </w:tcPr>
          <w:p w14:paraId="0E51E7F8">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843" w:type="dxa"/>
            <w:tcBorders>
              <w:top w:val="single" w:color="auto" w:sz="4" w:space="0"/>
              <w:left w:val="single" w:color="auto" w:sz="4" w:space="0"/>
              <w:bottom w:val="single" w:color="auto" w:sz="4" w:space="0"/>
              <w:right w:val="single" w:color="auto" w:sz="4" w:space="0"/>
            </w:tcBorders>
            <w:vAlign w:val="center"/>
          </w:tcPr>
          <w:p w14:paraId="12846FD9">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977" w:type="dxa"/>
            <w:tcBorders>
              <w:top w:val="single" w:color="auto" w:sz="4" w:space="0"/>
              <w:left w:val="single" w:color="auto" w:sz="4" w:space="0"/>
              <w:bottom w:val="single" w:color="auto" w:sz="4" w:space="0"/>
              <w:right w:val="single" w:color="auto" w:sz="4" w:space="0"/>
            </w:tcBorders>
          </w:tcPr>
          <w:p w14:paraId="6D9094FB">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447383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1129" w:type="dxa"/>
            <w:vMerge w:val="continue"/>
            <w:tcBorders>
              <w:left w:val="single" w:color="auto" w:sz="4" w:space="0"/>
              <w:right w:val="single" w:color="auto" w:sz="4" w:space="0"/>
            </w:tcBorders>
            <w:vAlign w:val="center"/>
          </w:tcPr>
          <w:p w14:paraId="486AC4E4">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523" w:type="dxa"/>
            <w:tcBorders>
              <w:top w:val="single" w:color="auto" w:sz="4" w:space="0"/>
              <w:left w:val="single" w:color="auto" w:sz="4" w:space="0"/>
              <w:bottom w:val="single" w:color="auto" w:sz="4" w:space="0"/>
              <w:right w:val="single" w:color="auto" w:sz="4" w:space="0"/>
            </w:tcBorders>
            <w:vAlign w:val="center"/>
          </w:tcPr>
          <w:p w14:paraId="5373FA48">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843" w:type="dxa"/>
            <w:tcBorders>
              <w:top w:val="single" w:color="auto" w:sz="4" w:space="0"/>
              <w:left w:val="single" w:color="auto" w:sz="4" w:space="0"/>
              <w:bottom w:val="single" w:color="auto" w:sz="4" w:space="0"/>
              <w:right w:val="single" w:color="auto" w:sz="4" w:space="0"/>
            </w:tcBorders>
            <w:vAlign w:val="center"/>
          </w:tcPr>
          <w:p w14:paraId="37E0C39C">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977" w:type="dxa"/>
            <w:tcBorders>
              <w:top w:val="single" w:color="auto" w:sz="4" w:space="0"/>
              <w:left w:val="single" w:color="auto" w:sz="4" w:space="0"/>
              <w:bottom w:val="single" w:color="auto" w:sz="4" w:space="0"/>
              <w:right w:val="single" w:color="auto" w:sz="4" w:space="0"/>
            </w:tcBorders>
          </w:tcPr>
          <w:p w14:paraId="0210D1FF">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1016AA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1129" w:type="dxa"/>
            <w:vMerge w:val="continue"/>
            <w:tcBorders>
              <w:left w:val="single" w:color="auto" w:sz="4" w:space="0"/>
              <w:right w:val="single" w:color="auto" w:sz="4" w:space="0"/>
            </w:tcBorders>
            <w:vAlign w:val="center"/>
          </w:tcPr>
          <w:p w14:paraId="626329C0">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523" w:type="dxa"/>
            <w:tcBorders>
              <w:top w:val="single" w:color="auto" w:sz="4" w:space="0"/>
              <w:left w:val="single" w:color="auto" w:sz="4" w:space="0"/>
              <w:bottom w:val="single" w:color="auto" w:sz="4" w:space="0"/>
              <w:right w:val="single" w:color="auto" w:sz="4" w:space="0"/>
            </w:tcBorders>
            <w:vAlign w:val="center"/>
          </w:tcPr>
          <w:p w14:paraId="69D56028">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843" w:type="dxa"/>
            <w:tcBorders>
              <w:top w:val="single" w:color="auto" w:sz="4" w:space="0"/>
              <w:left w:val="single" w:color="auto" w:sz="4" w:space="0"/>
              <w:bottom w:val="single" w:color="auto" w:sz="4" w:space="0"/>
              <w:right w:val="single" w:color="auto" w:sz="4" w:space="0"/>
            </w:tcBorders>
            <w:vAlign w:val="center"/>
          </w:tcPr>
          <w:p w14:paraId="79485675">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977" w:type="dxa"/>
            <w:tcBorders>
              <w:top w:val="single" w:color="auto" w:sz="4" w:space="0"/>
              <w:left w:val="single" w:color="auto" w:sz="4" w:space="0"/>
              <w:bottom w:val="single" w:color="auto" w:sz="4" w:space="0"/>
              <w:right w:val="single" w:color="auto" w:sz="4" w:space="0"/>
            </w:tcBorders>
          </w:tcPr>
          <w:p w14:paraId="50254636">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bl>
    <w:p w14:paraId="6F317F09">
      <w:pPr>
        <w:pStyle w:val="2"/>
        <w:rPr>
          <w:rFonts w:hint="eastAsia" w:ascii="宋体" w:hAnsi="宋体" w:eastAsia="宋体" w:cs="宋体"/>
          <w:caps w:val="0"/>
          <w:color w:val="000000" w:themeColor="text1"/>
          <w:spacing w:val="0"/>
          <w:w w:val="100"/>
          <w:position w:val="0"/>
          <w:highlight w:val="none"/>
          <w14:textFill>
            <w14:solidFill>
              <w14:schemeClr w14:val="tx1"/>
            </w14:solidFill>
          </w14:textFill>
        </w:rPr>
      </w:pPr>
    </w:p>
    <w:p w14:paraId="6947052C">
      <w:pPr>
        <w:rPr>
          <w:rFonts w:hint="eastAsia" w:ascii="宋体" w:hAnsi="宋体" w:eastAsia="宋体" w:cs="宋体"/>
          <w:caps w:val="0"/>
          <w:color w:val="000000" w:themeColor="text1"/>
          <w:spacing w:val="0"/>
          <w:w w:val="100"/>
          <w:position w:val="0"/>
          <w:highlight w:val="none"/>
          <w14:textFill>
            <w14:solidFill>
              <w14:schemeClr w14:val="tx1"/>
            </w14:solidFill>
          </w14:textFill>
        </w:rPr>
        <w:sectPr>
          <w:footerReference r:id="rId21" w:type="default"/>
          <w:pgSz w:w="11907" w:h="16839"/>
          <w:pgMar w:top="1134" w:right="1102" w:bottom="1149" w:left="1390" w:header="863" w:footer="983" w:gutter="0"/>
          <w:pgBorders>
            <w:top w:val="none" w:sz="0" w:space="0"/>
            <w:left w:val="none" w:sz="0" w:space="0"/>
            <w:bottom w:val="none" w:sz="0" w:space="0"/>
            <w:right w:val="none" w:sz="0" w:space="0"/>
          </w:pgBorders>
          <w:cols w:space="720" w:num="1"/>
        </w:sectPr>
      </w:pPr>
    </w:p>
    <w:p w14:paraId="2E5C9486">
      <w:pPr>
        <w:pStyle w:val="2"/>
        <w:spacing w:line="308" w:lineRule="auto"/>
        <w:rPr>
          <w:rFonts w:hint="eastAsia" w:ascii="宋体" w:hAnsi="宋体" w:eastAsia="宋体" w:cs="宋体"/>
          <w:caps w:val="0"/>
          <w:color w:val="000000" w:themeColor="text1"/>
          <w:spacing w:val="0"/>
          <w:w w:val="100"/>
          <w:position w:val="0"/>
          <w:highlight w:val="none"/>
          <w14:textFill>
            <w14:solidFill>
              <w14:schemeClr w14:val="tx1"/>
            </w14:solidFill>
          </w14:textFill>
        </w:rPr>
      </w:pPr>
    </w:p>
    <w:p w14:paraId="5F24DA6D">
      <w:pPr>
        <w:spacing w:before="50" w:after="50" w:line="440" w:lineRule="exact"/>
        <w:ind w:firstLine="138" w:firstLineChars="49"/>
        <w:jc w:val="center"/>
        <w:rPr>
          <w:rFonts w:hint="eastAsia" w:ascii="宋体" w:hAnsi="宋体" w:eastAsia="宋体" w:cs="宋体"/>
          <w:b/>
          <w:caps w:val="0"/>
          <w:color w:val="000000" w:themeColor="text1"/>
          <w:spacing w:val="0"/>
          <w:w w:val="100"/>
          <w:position w:val="0"/>
          <w:sz w:val="28"/>
          <w:szCs w:val="28"/>
          <w:highlight w:val="none"/>
          <w14:textFill>
            <w14:solidFill>
              <w14:schemeClr w14:val="tx1"/>
            </w14:solidFill>
          </w14:textFill>
        </w:rPr>
      </w:pPr>
      <w:r>
        <w:rPr>
          <w:rFonts w:hint="eastAsia" w:ascii="宋体" w:hAnsi="宋体" w:eastAsia="宋体" w:cs="宋体"/>
          <w:b/>
          <w:caps w:val="0"/>
          <w:color w:val="000000" w:themeColor="text1"/>
          <w:spacing w:val="0"/>
          <w:w w:val="100"/>
          <w:position w:val="0"/>
          <w:sz w:val="28"/>
          <w:szCs w:val="28"/>
          <w:highlight w:val="none"/>
          <w14:textFill>
            <w14:solidFill>
              <w14:schemeClr w14:val="tx1"/>
            </w14:solidFill>
          </w14:textFill>
        </w:rPr>
        <w:t>目录</w:t>
      </w:r>
    </w:p>
    <w:p w14:paraId="477BDC5D">
      <w:pPr>
        <w:spacing w:before="50" w:after="50" w:line="440" w:lineRule="exact"/>
        <w:ind w:firstLine="118" w:firstLineChars="49"/>
        <w:jc w:val="center"/>
        <w:rPr>
          <w:rFonts w:hint="eastAsia" w:ascii="宋体" w:hAnsi="宋体" w:eastAsia="宋体" w:cs="宋体"/>
          <w:b/>
          <w:caps w:val="0"/>
          <w:color w:val="000000" w:themeColor="text1"/>
          <w:spacing w:val="0"/>
          <w:w w:val="100"/>
          <w:position w:val="0"/>
          <w:sz w:val="24"/>
          <w:highlight w:val="none"/>
          <w14:textFill>
            <w14:solidFill>
              <w14:schemeClr w14:val="tx1"/>
            </w14:solidFill>
          </w14:textFill>
        </w:rPr>
      </w:pPr>
      <w:r>
        <w:rPr>
          <w:rFonts w:hint="eastAsia" w:ascii="宋体" w:hAnsi="宋体" w:eastAsia="宋体" w:cs="宋体"/>
          <w:b/>
          <w:caps w:val="0"/>
          <w:color w:val="000000" w:themeColor="text1"/>
          <w:spacing w:val="0"/>
          <w:w w:val="100"/>
          <w:position w:val="0"/>
          <w:sz w:val="24"/>
          <w:highlight w:val="none"/>
          <w14:textFill>
            <w14:solidFill>
              <w14:schemeClr w14:val="tx1"/>
            </w14:solidFill>
          </w14:textFill>
        </w:rPr>
        <w:t>（应有页码）</w:t>
      </w:r>
    </w:p>
    <w:p w14:paraId="0BE04B87">
      <w:pPr>
        <w:pStyle w:val="2"/>
        <w:spacing w:line="446" w:lineRule="auto"/>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br w:type="page"/>
      </w:r>
    </w:p>
    <w:p w14:paraId="71A7F1B2">
      <w:pPr>
        <w:rPr>
          <w:rFonts w:hint="eastAsia" w:ascii="宋体" w:hAnsi="宋体" w:eastAsia="宋体" w:cs="宋体"/>
          <w:b/>
          <w:caps w:val="0"/>
          <w:color w:val="000000" w:themeColor="text1"/>
          <w:spacing w:val="0"/>
          <w:w w:val="100"/>
          <w:position w:val="0"/>
          <w:highlight w:val="none"/>
          <w:lang w:eastAsia="zh-CN"/>
          <w14:textFill>
            <w14:solidFill>
              <w14:schemeClr w14:val="tx1"/>
            </w14:solidFill>
          </w14:textFill>
        </w:rPr>
      </w:pPr>
      <w:bookmarkStart w:id="26" w:name="_Toc462223472"/>
      <w:bookmarkStart w:id="27" w:name="_Toc462320613"/>
      <w:bookmarkStart w:id="28" w:name="_Toc455309222"/>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1．法定代表人身份证明</w:t>
      </w:r>
      <w:r>
        <w:rPr>
          <w:rFonts w:hint="eastAsia" w:ascii="宋体" w:hAnsi="宋体" w:eastAsia="宋体" w:cs="宋体"/>
          <w:b/>
          <w:caps w:val="0"/>
          <w:color w:val="000000" w:themeColor="text1"/>
          <w:spacing w:val="0"/>
          <w:w w:val="100"/>
          <w:position w:val="0"/>
          <w:highlight w:val="none"/>
          <w:lang w:eastAsia="zh-CN"/>
          <w14:textFill>
            <w14:solidFill>
              <w14:schemeClr w14:val="tx1"/>
            </w14:solidFill>
          </w14:textFill>
        </w:rPr>
        <w:t>（无授权代表时提供）：</w:t>
      </w:r>
    </w:p>
    <w:p w14:paraId="16E02148">
      <w:pPr>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bookmarkEnd w:id="26"/>
    <w:bookmarkEnd w:id="27"/>
    <w:bookmarkEnd w:id="28"/>
    <w:p w14:paraId="590AADED">
      <w:pPr>
        <w:spacing w:before="120" w:beforeLines="50" w:after="50" w:line="440" w:lineRule="exact"/>
        <w:jc w:val="center"/>
        <w:rPr>
          <w:rFonts w:hint="eastAsia" w:ascii="宋体" w:hAnsi="宋体" w:eastAsia="宋体" w:cs="宋体"/>
          <w:b/>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b/>
          <w:caps w:val="0"/>
          <w:color w:val="000000" w:themeColor="text1"/>
          <w:spacing w:val="0"/>
          <w:w w:val="100"/>
          <w:position w:val="0"/>
          <w:highlight w:val="none"/>
          <w:lang w:eastAsia="zh-CN"/>
          <w14:textFill>
            <w14:solidFill>
              <w14:schemeClr w14:val="tx1"/>
            </w14:solidFill>
          </w14:textFill>
        </w:rPr>
        <w:t>法定代表人身份证明</w:t>
      </w:r>
    </w:p>
    <w:p w14:paraId="14E7381E">
      <w:pPr>
        <w:spacing w:line="360"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45BA958A">
      <w:pPr>
        <w:spacing w:line="540" w:lineRule="exact"/>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供应商名称：</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p>
    <w:p w14:paraId="5DC6D60B">
      <w:pPr>
        <w:spacing w:line="540" w:lineRule="exact"/>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单位性质：</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p>
    <w:p w14:paraId="61E690B3">
      <w:pPr>
        <w:spacing w:line="540" w:lineRule="exact"/>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地址：</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p>
    <w:p w14:paraId="32449200">
      <w:pPr>
        <w:spacing w:line="540" w:lineRule="exact"/>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成立时间：</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年        月        日</w:t>
      </w:r>
    </w:p>
    <w:p w14:paraId="0AA5A6BD">
      <w:pPr>
        <w:spacing w:line="540" w:lineRule="exact"/>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经营期限：</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p>
    <w:p w14:paraId="39A3E124">
      <w:pPr>
        <w:spacing w:line="540" w:lineRule="exact"/>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姓名：</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；性别：</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 xml:space="preserve">        </w:t>
      </w:r>
    </w:p>
    <w:p w14:paraId="43E0F716">
      <w:pPr>
        <w:spacing w:line="540" w:lineRule="exact"/>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年龄：</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；职务：</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；身份证：</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p>
    <w:p w14:paraId="3AEEBE1C">
      <w:pPr>
        <w:spacing w:line="540" w:lineRule="exact"/>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系</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 供应商名称）</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的法定代表人。</w:t>
      </w:r>
    </w:p>
    <w:p w14:paraId="431D6BD7">
      <w:pPr>
        <w:spacing w:line="540" w:lineRule="exact"/>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2C8B18A2">
      <w:pPr>
        <w:spacing w:line="540" w:lineRule="exact"/>
        <w:ind w:firstLine="420" w:firstLineChars="20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特此证明。</w:t>
      </w:r>
    </w:p>
    <w:p w14:paraId="62AD6A2D">
      <w:pPr>
        <w:spacing w:line="360" w:lineRule="auto"/>
        <w:ind w:firstLine="4830" w:firstLineChars="230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7B0C7265">
      <w:pPr>
        <w:spacing w:line="360" w:lineRule="auto"/>
        <w:ind w:firstLine="4830" w:firstLineChars="230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59E07720">
      <w:pPr>
        <w:spacing w:line="360" w:lineRule="auto"/>
        <w:ind w:firstLine="4830" w:firstLineChars="230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供应商名称</w:t>
      </w:r>
      <w:r>
        <w:rPr>
          <w:rFonts w:hint="eastAsia" w:ascii="宋体" w:hAnsi="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电子签章</w:t>
      </w:r>
      <w:r>
        <w:rPr>
          <w:rFonts w:hint="eastAsia" w:ascii="宋体" w:hAnsi="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p>
    <w:p w14:paraId="2B321186">
      <w:pPr>
        <w:spacing w:line="360" w:lineRule="auto"/>
        <w:jc w:val="right"/>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 xml:space="preserve">                                                                                              年       月       日 </w:t>
      </w:r>
    </w:p>
    <w:p w14:paraId="0D440FA2">
      <w:pPr>
        <w:spacing w:line="360" w:lineRule="auto"/>
        <w:ind w:firstLine="420" w:firstLineChars="20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6FE4A80E">
      <w:pPr>
        <w:spacing w:line="360"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附件：法定代表人身份证复印件</w:t>
      </w:r>
    </w:p>
    <w:p w14:paraId="4CE9497F">
      <w:pPr>
        <w:spacing w:line="360"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35B42558">
      <w:pPr>
        <w:pStyle w:val="2"/>
        <w:spacing w:line="403"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b/>
          <w:caps w:val="0"/>
          <w:color w:val="000000" w:themeColor="text1"/>
          <w:spacing w:val="0"/>
          <w:w w:val="100"/>
          <w:position w:val="0"/>
          <w:highlight w:val="none"/>
          <w:lang w:eastAsia="zh-CN"/>
          <w14:textFill>
            <w14:solidFill>
              <w14:schemeClr w14:val="tx1"/>
            </w14:solidFill>
          </w14:textFill>
        </w:rPr>
        <w:br w:type="page"/>
      </w:r>
    </w:p>
    <w:p w14:paraId="2597C22E">
      <w:pPr>
        <w:widowControl w:val="0"/>
        <w:kinsoku/>
        <w:autoSpaceDE/>
        <w:autoSpaceDN/>
        <w:adjustRightInd/>
        <w:spacing w:before="120" w:beforeLines="50" w:after="50" w:line="360" w:lineRule="exact"/>
        <w:jc w:val="both"/>
        <w:textAlignment w:val="auto"/>
        <w:rPr>
          <w:rFonts w:hint="eastAsia" w:ascii="宋体" w:hAnsi="宋体" w:eastAsia="宋体" w:cs="宋体"/>
          <w:b/>
          <w:caps w:val="0"/>
          <w:snapToGrid/>
          <w:color w:val="000000" w:themeColor="text1"/>
          <w:spacing w:val="0"/>
          <w:w w:val="100"/>
          <w:kern w:val="2"/>
          <w:position w:val="0"/>
          <w:highlight w:val="none"/>
          <w:lang w:eastAsia="zh-CN"/>
          <w14:textFill>
            <w14:solidFill>
              <w14:schemeClr w14:val="tx1"/>
            </w14:solidFill>
          </w14:textFill>
        </w:rPr>
      </w:pPr>
      <w:r>
        <w:rPr>
          <w:rFonts w:hint="eastAsia" w:ascii="宋体" w:hAnsi="宋体" w:eastAsia="宋体" w:cs="宋体"/>
          <w:b/>
          <w:caps w:val="0"/>
          <w:snapToGrid/>
          <w:color w:val="000000" w:themeColor="text1"/>
          <w:spacing w:val="0"/>
          <w:w w:val="100"/>
          <w:kern w:val="2"/>
          <w:position w:val="0"/>
          <w:highlight w:val="none"/>
          <w:lang w:eastAsia="zh-CN"/>
          <w14:textFill>
            <w14:solidFill>
              <w14:schemeClr w14:val="tx1"/>
            </w14:solidFill>
          </w14:textFill>
        </w:rPr>
        <w:t>1．授权委托书（有授权代表时提供）：</w:t>
      </w:r>
    </w:p>
    <w:p w14:paraId="4C679AA0">
      <w:pPr>
        <w:widowControl w:val="0"/>
        <w:kinsoku/>
        <w:autoSpaceDE/>
        <w:autoSpaceDN/>
        <w:adjustRightInd/>
        <w:spacing w:before="120" w:beforeLines="50" w:after="50" w:line="360" w:lineRule="exact"/>
        <w:jc w:val="both"/>
        <w:textAlignment w:val="auto"/>
        <w:rPr>
          <w:rFonts w:hint="eastAsia" w:ascii="宋体" w:hAnsi="宋体" w:eastAsia="宋体" w:cs="宋体"/>
          <w:b/>
          <w:caps w:val="0"/>
          <w:snapToGrid/>
          <w:color w:val="000000" w:themeColor="text1"/>
          <w:spacing w:val="0"/>
          <w:w w:val="100"/>
          <w:kern w:val="2"/>
          <w:position w:val="0"/>
          <w:highlight w:val="none"/>
          <w:lang w:eastAsia="zh-CN"/>
          <w14:textFill>
            <w14:solidFill>
              <w14:schemeClr w14:val="tx1"/>
            </w14:solidFill>
          </w14:textFill>
        </w:rPr>
      </w:pPr>
    </w:p>
    <w:p w14:paraId="7E0EAAA8">
      <w:pPr>
        <w:widowControl w:val="0"/>
        <w:kinsoku/>
        <w:autoSpaceDE/>
        <w:autoSpaceDN/>
        <w:adjustRightInd/>
        <w:spacing w:before="120" w:beforeLines="50" w:after="50" w:line="440" w:lineRule="exact"/>
        <w:jc w:val="center"/>
        <w:textAlignment w:val="auto"/>
        <w:rPr>
          <w:rFonts w:hint="eastAsia" w:ascii="宋体" w:hAnsi="宋体" w:eastAsia="宋体" w:cs="宋体"/>
          <w:b/>
          <w:caps w:val="0"/>
          <w:snapToGrid/>
          <w:color w:val="000000" w:themeColor="text1"/>
          <w:spacing w:val="0"/>
          <w:w w:val="100"/>
          <w:kern w:val="2"/>
          <w:position w:val="0"/>
          <w:highlight w:val="none"/>
          <w:lang w:eastAsia="zh-CN"/>
          <w14:textFill>
            <w14:solidFill>
              <w14:schemeClr w14:val="tx1"/>
            </w14:solidFill>
          </w14:textFill>
        </w:rPr>
      </w:pPr>
      <w:r>
        <w:rPr>
          <w:rFonts w:hint="eastAsia" w:ascii="宋体" w:hAnsi="宋体" w:eastAsia="宋体" w:cs="宋体"/>
          <w:b/>
          <w:caps w:val="0"/>
          <w:snapToGrid/>
          <w:color w:val="000000" w:themeColor="text1"/>
          <w:spacing w:val="0"/>
          <w:w w:val="100"/>
          <w:kern w:val="2"/>
          <w:position w:val="0"/>
          <w:highlight w:val="none"/>
          <w:lang w:eastAsia="zh-CN"/>
          <w14:textFill>
            <w14:solidFill>
              <w14:schemeClr w14:val="tx1"/>
            </w14:solidFill>
          </w14:textFill>
        </w:rPr>
        <w:t>法定代表人授权委托书</w:t>
      </w:r>
    </w:p>
    <w:p w14:paraId="10274EF6">
      <w:pPr>
        <w:keepNext w:val="0"/>
        <w:keepLines w:val="0"/>
        <w:pageBreakBefore w:val="0"/>
        <w:widowControl w:val="0"/>
        <w:kinsoku/>
        <w:wordWrap/>
        <w:overflowPunct/>
        <w:topLinePunct w:val="0"/>
        <w:autoSpaceDE/>
        <w:autoSpaceDN/>
        <w:bidi w:val="0"/>
        <w:adjustRightInd/>
        <w:snapToGrid w:val="0"/>
        <w:spacing w:line="480" w:lineRule="exact"/>
        <w:jc w:val="both"/>
        <w:textAlignment w:val="auto"/>
        <w:rPr>
          <w:rFonts w:hint="eastAsia" w:ascii="宋体" w:hAnsi="宋体" w:eastAsia="宋体" w:cs="宋体"/>
          <w:b/>
          <w:bCs/>
          <w:i w:val="0"/>
          <w:iCs w:val="0"/>
          <w:caps w:val="0"/>
          <w:snapToGrid/>
          <w:color w:val="000000" w:themeColor="text1"/>
          <w:spacing w:val="0"/>
          <w:w w:val="100"/>
          <w:kern w:val="2"/>
          <w:position w:val="0"/>
          <w:highlight w:val="none"/>
          <w:lang w:eastAsia="zh-CN"/>
          <w14:textFill>
            <w14:solidFill>
              <w14:schemeClr w14:val="tx1"/>
            </w14:solidFill>
          </w14:textFill>
        </w:rPr>
      </w:pPr>
      <w:r>
        <w:rPr>
          <w:rFonts w:hint="eastAsia" w:ascii="宋体" w:hAnsi="宋体" w:eastAsia="宋体" w:cs="宋体"/>
          <w:bCs/>
          <w:i w:val="0"/>
          <w:iCs w:val="0"/>
          <w:caps w:val="0"/>
          <w:snapToGrid/>
          <w:color w:val="000000" w:themeColor="text1"/>
          <w:spacing w:val="0"/>
          <w:w w:val="100"/>
          <w:kern w:val="2"/>
          <w:position w:val="0"/>
          <w:highlight w:val="none"/>
          <w:lang w:eastAsia="zh-CN"/>
          <w14:textFill>
            <w14:solidFill>
              <w14:schemeClr w14:val="tx1"/>
            </w14:solidFill>
          </w14:textFill>
        </w:rPr>
        <w:t>致：</w:t>
      </w:r>
      <w:r>
        <w:rPr>
          <w:rFonts w:hint="eastAsia" w:ascii="宋体" w:hAnsi="宋体" w:eastAsia="宋体" w:cs="宋体"/>
          <w:i w:val="0"/>
          <w:iCs w:val="0"/>
          <w:caps w:val="0"/>
          <w:snapToGrid/>
          <w:color w:val="000000" w:themeColor="text1"/>
          <w:spacing w:val="0"/>
          <w:w w:val="100"/>
          <w:kern w:val="2"/>
          <w:position w:val="0"/>
          <w:highlight w:val="none"/>
          <w:u w:val="single"/>
          <w:lang w:eastAsia="zh-CN"/>
          <w14:textFill>
            <w14:solidFill>
              <w14:schemeClr w14:val="tx1"/>
            </w14:solidFill>
          </w14:textFill>
        </w:rPr>
        <w:t>（征集人名称）</w:t>
      </w:r>
      <w:r>
        <w:rPr>
          <w:rFonts w:hint="eastAsia" w:ascii="宋体" w:hAnsi="宋体" w:eastAsia="宋体" w:cs="宋体"/>
          <w:i w:val="0"/>
          <w:iCs w:val="0"/>
          <w:caps w:val="0"/>
          <w:snapToGrid/>
          <w:color w:val="000000" w:themeColor="text1"/>
          <w:spacing w:val="0"/>
          <w:w w:val="100"/>
          <w:kern w:val="2"/>
          <w:position w:val="0"/>
          <w:highlight w:val="none"/>
          <w:lang w:eastAsia="zh-CN"/>
          <w14:textFill>
            <w14:solidFill>
              <w14:schemeClr w14:val="tx1"/>
            </w14:solidFill>
          </w14:textFill>
        </w:rPr>
        <w:t>：</w:t>
      </w:r>
    </w:p>
    <w:p w14:paraId="6DB00BBB">
      <w:pPr>
        <w:keepNext w:val="0"/>
        <w:keepLines w:val="0"/>
        <w:pageBreakBefore w:val="0"/>
        <w:widowControl w:val="0"/>
        <w:kinsoku/>
        <w:wordWrap/>
        <w:overflowPunct/>
        <w:topLinePunct w:val="0"/>
        <w:autoSpaceDE/>
        <w:autoSpaceDN/>
        <w:bidi w:val="0"/>
        <w:adjustRightInd/>
        <w:snapToGrid w:val="0"/>
        <w:spacing w:line="480" w:lineRule="exact"/>
        <w:ind w:firstLine="420" w:firstLineChars="200"/>
        <w:jc w:val="both"/>
        <w:textAlignment w:val="auto"/>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pPr>
      <w:r>
        <w:rPr>
          <w:rFonts w:hint="eastAsia" w:ascii="宋体" w:hAnsi="宋体" w:eastAsia="宋体" w:cs="宋体"/>
          <w:i w:val="0"/>
          <w:iCs w:val="0"/>
          <w:caps w:val="0"/>
          <w:snapToGrid/>
          <w:color w:val="000000" w:themeColor="text1"/>
          <w:spacing w:val="0"/>
          <w:w w:val="100"/>
          <w:kern w:val="2"/>
          <w:position w:val="0"/>
          <w:highlight w:val="none"/>
          <w:lang w:eastAsia="zh-CN"/>
          <w14:textFill>
            <w14:solidFill>
              <w14:schemeClr w14:val="tx1"/>
            </w14:solidFill>
          </w14:textFill>
        </w:rPr>
        <w:t>我</w:t>
      </w:r>
      <w:r>
        <w:rPr>
          <w:rFonts w:hint="eastAsia" w:ascii="宋体" w:hAnsi="宋体" w:eastAsia="宋体" w:cs="宋体"/>
          <w:i w:val="0"/>
          <w:iCs w:val="0"/>
          <w:caps w:val="0"/>
          <w:snapToGrid/>
          <w:color w:val="000000" w:themeColor="text1"/>
          <w:spacing w:val="0"/>
          <w:w w:val="100"/>
          <w:kern w:val="2"/>
          <w:position w:val="0"/>
          <w:highlight w:val="none"/>
          <w:u w:val="single"/>
          <w:lang w:eastAsia="zh-CN"/>
          <w14:textFill>
            <w14:solidFill>
              <w14:schemeClr w14:val="tx1"/>
            </w14:solidFill>
          </w14:textFill>
        </w:rPr>
        <w:t>（法定代表人姓名）</w:t>
      </w:r>
      <w:r>
        <w:rPr>
          <w:rFonts w:hint="eastAsia" w:ascii="宋体" w:hAnsi="宋体" w:eastAsia="宋体" w:cs="宋体"/>
          <w:i w:val="0"/>
          <w:iCs w:val="0"/>
          <w:caps w:val="0"/>
          <w:snapToGrid/>
          <w:color w:val="000000" w:themeColor="text1"/>
          <w:spacing w:val="0"/>
          <w:w w:val="100"/>
          <w:kern w:val="2"/>
          <w:position w:val="0"/>
          <w:highlight w:val="none"/>
          <w:lang w:eastAsia="zh-CN"/>
          <w14:textFill>
            <w14:solidFill>
              <w14:schemeClr w14:val="tx1"/>
            </w14:solidFill>
          </w14:textFill>
        </w:rPr>
        <w:t>系</w:t>
      </w:r>
      <w:r>
        <w:rPr>
          <w:rFonts w:hint="eastAsia" w:ascii="宋体" w:hAnsi="宋体" w:eastAsia="宋体" w:cs="宋体"/>
          <w:i w:val="0"/>
          <w:iCs w:val="0"/>
          <w:caps w:val="0"/>
          <w:snapToGrid/>
          <w:color w:val="000000" w:themeColor="text1"/>
          <w:spacing w:val="0"/>
          <w:w w:val="100"/>
          <w:kern w:val="2"/>
          <w:position w:val="0"/>
          <w:highlight w:val="none"/>
          <w:u w:val="single"/>
          <w:lang w:eastAsia="zh-CN"/>
          <w14:textFill>
            <w14:solidFill>
              <w14:schemeClr w14:val="tx1"/>
            </w14:solidFill>
          </w14:textFill>
        </w:rPr>
        <w:t>（供应商名称）</w:t>
      </w:r>
      <w:r>
        <w:rPr>
          <w:rFonts w:hint="eastAsia" w:ascii="宋体" w:hAnsi="宋体" w:eastAsia="宋体" w:cs="宋体"/>
          <w:i w:val="0"/>
          <w:iCs w:val="0"/>
          <w:caps w:val="0"/>
          <w:snapToGrid/>
          <w:color w:val="000000" w:themeColor="text1"/>
          <w:spacing w:val="0"/>
          <w:w w:val="100"/>
          <w:kern w:val="2"/>
          <w:position w:val="0"/>
          <w:highlight w:val="none"/>
          <w:lang w:eastAsia="zh-CN"/>
          <w14:textFill>
            <w14:solidFill>
              <w14:schemeClr w14:val="tx1"/>
            </w14:solidFill>
          </w14:textFill>
        </w:rPr>
        <w:t xml:space="preserve">的法定代表人，现授权委托本单位在职职工 </w:t>
      </w:r>
      <w:r>
        <w:rPr>
          <w:rFonts w:hint="eastAsia" w:ascii="宋体" w:hAnsi="宋体" w:eastAsia="宋体" w:cs="宋体"/>
          <w:i w:val="0"/>
          <w:iCs w:val="0"/>
          <w:caps w:val="0"/>
          <w:snapToGrid/>
          <w:color w:val="000000" w:themeColor="text1"/>
          <w:spacing w:val="0"/>
          <w:w w:val="100"/>
          <w:kern w:val="2"/>
          <w:position w:val="0"/>
          <w:highlight w:val="none"/>
          <w:u w:val="single"/>
          <w:lang w:eastAsia="zh-CN"/>
          <w14:textFill>
            <w14:solidFill>
              <w14:schemeClr w14:val="tx1"/>
            </w14:solidFill>
          </w14:textFill>
        </w:rPr>
        <w:t xml:space="preserve">        </w:t>
      </w:r>
      <w:r>
        <w:rPr>
          <w:rFonts w:hint="eastAsia" w:ascii="宋体" w:hAnsi="宋体" w:eastAsia="宋体" w:cs="宋体"/>
          <w:i w:val="0"/>
          <w:iCs w:val="0"/>
          <w:caps w:val="0"/>
          <w:snapToGrid/>
          <w:color w:val="000000" w:themeColor="text1"/>
          <w:spacing w:val="0"/>
          <w:w w:val="100"/>
          <w:kern w:val="2"/>
          <w:position w:val="0"/>
          <w:highlight w:val="none"/>
          <w:lang w:eastAsia="zh-CN"/>
          <w14:textFill>
            <w14:solidFill>
              <w14:schemeClr w14:val="tx1"/>
            </w14:solidFill>
          </w14:textFill>
        </w:rPr>
        <w:t>（姓名）以我方的名义参加</w:t>
      </w:r>
      <w:r>
        <w:rPr>
          <w:rFonts w:hint="eastAsia" w:ascii="宋体" w:hAnsi="宋体" w:eastAsia="宋体" w:cs="宋体"/>
          <w:i w:val="0"/>
          <w:iCs w:val="0"/>
          <w:caps w:val="0"/>
          <w:snapToGrid/>
          <w:color w:val="000000" w:themeColor="text1"/>
          <w:spacing w:val="0"/>
          <w:w w:val="100"/>
          <w:kern w:val="2"/>
          <w:position w:val="0"/>
          <w:highlight w:val="none"/>
          <w:u w:val="single"/>
          <w:lang w:eastAsia="zh-CN"/>
          <w14:textFill>
            <w14:solidFill>
              <w14:schemeClr w14:val="tx1"/>
            </w14:solidFill>
          </w14:textFill>
        </w:rPr>
        <w:t xml:space="preserve"> （项目名称） </w:t>
      </w:r>
      <w:r>
        <w:rPr>
          <w:rFonts w:hint="eastAsia" w:ascii="宋体" w:hAnsi="宋体" w:eastAsia="宋体" w:cs="宋体"/>
          <w:i w:val="0"/>
          <w:iCs w:val="0"/>
          <w:caps w:val="0"/>
          <w:snapToGrid/>
          <w:color w:val="000000" w:themeColor="text1"/>
          <w:spacing w:val="0"/>
          <w:w w:val="100"/>
          <w:kern w:val="2"/>
          <w:position w:val="0"/>
          <w:highlight w:val="none"/>
          <w:lang w:eastAsia="zh-CN"/>
          <w14:textFill>
            <w14:solidFill>
              <w14:schemeClr w14:val="tx1"/>
            </w14:solidFill>
          </w14:textFill>
        </w:rPr>
        <w:t>项目的响应</w:t>
      </w:r>
      <w:r>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t>活动，并代表我方全权办理针对上述项目的响应、截标、评审、签约等具体事务和签署相关文件。</w:t>
      </w:r>
    </w:p>
    <w:p w14:paraId="2F66FD22">
      <w:pPr>
        <w:keepNext w:val="0"/>
        <w:keepLines w:val="0"/>
        <w:pageBreakBefore w:val="0"/>
        <w:widowControl w:val="0"/>
        <w:kinsoku/>
        <w:wordWrap/>
        <w:overflowPunct/>
        <w:topLinePunct w:val="0"/>
        <w:autoSpaceDE/>
        <w:autoSpaceDN/>
        <w:bidi w:val="0"/>
        <w:adjustRightInd/>
        <w:snapToGrid w:val="0"/>
        <w:spacing w:line="480" w:lineRule="exact"/>
        <w:ind w:firstLine="420" w:firstLineChars="200"/>
        <w:jc w:val="both"/>
        <w:textAlignment w:val="auto"/>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pPr>
      <w:r>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t xml:space="preserve"> 我方对被授权人的签名事项负全部责任。</w:t>
      </w:r>
    </w:p>
    <w:p w14:paraId="3BC4BB7C">
      <w:pPr>
        <w:keepNext w:val="0"/>
        <w:keepLines w:val="0"/>
        <w:pageBreakBefore w:val="0"/>
        <w:widowControl w:val="0"/>
        <w:kinsoku/>
        <w:wordWrap/>
        <w:overflowPunct/>
        <w:topLinePunct w:val="0"/>
        <w:autoSpaceDE/>
        <w:autoSpaceDN/>
        <w:bidi w:val="0"/>
        <w:adjustRightInd/>
        <w:snapToGrid w:val="0"/>
        <w:spacing w:line="480" w:lineRule="exact"/>
        <w:ind w:firstLine="420" w:firstLineChars="200"/>
        <w:jc w:val="both"/>
        <w:textAlignment w:val="auto"/>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pPr>
      <w:r>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t>在撤销授权的书面通知以前，本授权书一直有效。被授权人在授权书有效期内签署的所有文件不因授权的撤销而失效。</w:t>
      </w:r>
    </w:p>
    <w:p w14:paraId="5155C64F">
      <w:pPr>
        <w:keepNext w:val="0"/>
        <w:keepLines w:val="0"/>
        <w:pageBreakBefore w:val="0"/>
        <w:widowControl w:val="0"/>
        <w:kinsoku/>
        <w:wordWrap/>
        <w:overflowPunct/>
        <w:topLinePunct w:val="0"/>
        <w:autoSpaceDE/>
        <w:autoSpaceDN/>
        <w:bidi w:val="0"/>
        <w:adjustRightInd/>
        <w:snapToGrid w:val="0"/>
        <w:spacing w:line="480" w:lineRule="exact"/>
        <w:ind w:firstLine="420" w:firstLineChars="200"/>
        <w:jc w:val="both"/>
        <w:textAlignment w:val="auto"/>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pPr>
      <w:r>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t>被授权人无转委托权，特此委托。</w:t>
      </w:r>
    </w:p>
    <w:p w14:paraId="21F598AC">
      <w:pPr>
        <w:keepNext w:val="0"/>
        <w:keepLines w:val="0"/>
        <w:pageBreakBefore w:val="0"/>
        <w:widowControl w:val="0"/>
        <w:kinsoku/>
        <w:wordWrap/>
        <w:overflowPunct/>
        <w:topLinePunct w:val="0"/>
        <w:autoSpaceDE/>
        <w:autoSpaceDN/>
        <w:bidi w:val="0"/>
        <w:adjustRightInd/>
        <w:snapToGrid w:val="0"/>
        <w:spacing w:line="480" w:lineRule="exact"/>
        <w:ind w:firstLine="420" w:firstLineChars="200"/>
        <w:jc w:val="both"/>
        <w:textAlignment w:val="auto"/>
        <w:rPr>
          <w:rFonts w:hint="eastAsia" w:ascii="宋体" w:hAnsi="宋体" w:eastAsia="宋体" w:cs="宋体"/>
          <w:caps w:val="0"/>
          <w:snapToGrid/>
          <w:color w:val="000000" w:themeColor="text1"/>
          <w:spacing w:val="0"/>
          <w:w w:val="100"/>
          <w:kern w:val="2"/>
          <w:position w:val="0"/>
          <w:highlight w:val="none"/>
          <w:u w:val="single"/>
          <w:lang w:eastAsia="zh-CN"/>
          <w14:textFill>
            <w14:solidFill>
              <w14:schemeClr w14:val="tx1"/>
            </w14:solidFill>
          </w14:textFill>
        </w:rPr>
      </w:pPr>
      <w:r>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t>被授权人签字或签章：</w:t>
      </w:r>
      <w:r>
        <w:rPr>
          <w:rFonts w:hint="eastAsia" w:ascii="宋体" w:hAnsi="宋体" w:eastAsia="宋体" w:cs="宋体"/>
          <w:caps w:val="0"/>
          <w:snapToGrid/>
          <w:color w:val="000000" w:themeColor="text1"/>
          <w:spacing w:val="0"/>
          <w:w w:val="100"/>
          <w:kern w:val="2"/>
          <w:position w:val="0"/>
          <w:highlight w:val="none"/>
          <w:u w:val="single"/>
          <w:lang w:eastAsia="zh-CN"/>
          <w14:textFill>
            <w14:solidFill>
              <w14:schemeClr w14:val="tx1"/>
            </w14:solidFill>
          </w14:textFill>
        </w:rPr>
        <w:t xml:space="preserve">          </w:t>
      </w:r>
      <w:r>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t xml:space="preserve">                     法定代表人签字或签章：</w:t>
      </w:r>
      <w:r>
        <w:rPr>
          <w:rFonts w:hint="eastAsia" w:ascii="宋体" w:hAnsi="宋体" w:eastAsia="宋体" w:cs="宋体"/>
          <w:caps w:val="0"/>
          <w:snapToGrid/>
          <w:color w:val="000000" w:themeColor="text1"/>
          <w:spacing w:val="0"/>
          <w:w w:val="100"/>
          <w:kern w:val="2"/>
          <w:position w:val="0"/>
          <w:highlight w:val="none"/>
          <w:u w:val="single"/>
          <w:lang w:eastAsia="zh-CN"/>
          <w14:textFill>
            <w14:solidFill>
              <w14:schemeClr w14:val="tx1"/>
            </w14:solidFill>
          </w14:textFill>
        </w:rPr>
        <w:t xml:space="preserve">          </w:t>
      </w:r>
    </w:p>
    <w:p w14:paraId="64E4C4A4">
      <w:pPr>
        <w:keepNext w:val="0"/>
        <w:keepLines w:val="0"/>
        <w:pageBreakBefore w:val="0"/>
        <w:widowControl w:val="0"/>
        <w:kinsoku/>
        <w:wordWrap/>
        <w:overflowPunct/>
        <w:topLinePunct w:val="0"/>
        <w:autoSpaceDE/>
        <w:autoSpaceDN/>
        <w:bidi w:val="0"/>
        <w:adjustRightInd/>
        <w:snapToGrid w:val="0"/>
        <w:spacing w:line="480" w:lineRule="exact"/>
        <w:ind w:firstLine="420" w:firstLineChars="200"/>
        <w:jc w:val="both"/>
        <w:textAlignment w:val="auto"/>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pPr>
      <w:r>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t>职务：</w:t>
      </w:r>
      <w:r>
        <w:rPr>
          <w:rFonts w:hint="eastAsia" w:ascii="宋体" w:hAnsi="宋体" w:eastAsia="宋体" w:cs="宋体"/>
          <w:caps w:val="0"/>
          <w:snapToGrid/>
          <w:color w:val="000000" w:themeColor="text1"/>
          <w:spacing w:val="0"/>
          <w:w w:val="100"/>
          <w:kern w:val="2"/>
          <w:position w:val="0"/>
          <w:highlight w:val="none"/>
          <w:u w:val="single"/>
          <w:lang w:eastAsia="zh-CN"/>
          <w14:textFill>
            <w14:solidFill>
              <w14:schemeClr w14:val="tx1"/>
            </w14:solidFill>
          </w14:textFill>
        </w:rPr>
        <w:t xml:space="preserve">                                             </w:t>
      </w:r>
      <w:r>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t>职务：</w:t>
      </w:r>
      <w:r>
        <w:rPr>
          <w:rFonts w:hint="eastAsia" w:ascii="宋体" w:hAnsi="宋体" w:eastAsia="宋体" w:cs="宋体"/>
          <w:caps w:val="0"/>
          <w:snapToGrid/>
          <w:color w:val="000000" w:themeColor="text1"/>
          <w:spacing w:val="0"/>
          <w:w w:val="100"/>
          <w:kern w:val="2"/>
          <w:position w:val="0"/>
          <w:highlight w:val="none"/>
          <w:u w:val="single"/>
          <w:lang w:eastAsia="zh-CN"/>
          <w14:textFill>
            <w14:solidFill>
              <w14:schemeClr w14:val="tx1"/>
            </w14:solidFill>
          </w14:textFill>
        </w:rPr>
        <w:t xml:space="preserve">           </w:t>
      </w:r>
    </w:p>
    <w:p w14:paraId="74602370">
      <w:pPr>
        <w:keepNext w:val="0"/>
        <w:keepLines w:val="0"/>
        <w:pageBreakBefore w:val="0"/>
        <w:widowControl w:val="0"/>
        <w:kinsoku/>
        <w:wordWrap/>
        <w:overflowPunct/>
        <w:topLinePunct w:val="0"/>
        <w:autoSpaceDE/>
        <w:autoSpaceDN/>
        <w:bidi w:val="0"/>
        <w:adjustRightInd/>
        <w:snapToGrid w:val="0"/>
        <w:spacing w:line="480" w:lineRule="exact"/>
        <w:ind w:firstLine="420" w:firstLineChars="200"/>
        <w:jc w:val="both"/>
        <w:textAlignment w:val="auto"/>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pPr>
      <w:r>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t>被授权人身份证号码：</w:t>
      </w:r>
      <w:r>
        <w:rPr>
          <w:rFonts w:hint="eastAsia" w:ascii="宋体" w:hAnsi="宋体" w:eastAsia="宋体" w:cs="宋体"/>
          <w:caps w:val="0"/>
          <w:snapToGrid/>
          <w:color w:val="000000" w:themeColor="text1"/>
          <w:spacing w:val="0"/>
          <w:w w:val="100"/>
          <w:kern w:val="2"/>
          <w:position w:val="0"/>
          <w:highlight w:val="none"/>
          <w:u w:val="single"/>
          <w:lang w:eastAsia="zh-CN"/>
          <w14:textFill>
            <w14:solidFill>
              <w14:schemeClr w14:val="tx1"/>
            </w14:solidFill>
          </w14:textFill>
        </w:rPr>
        <w:t xml:space="preserve">                   </w:t>
      </w:r>
      <w:r>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t xml:space="preserve">            授权人身份证号码：</w:t>
      </w:r>
      <w:r>
        <w:rPr>
          <w:rFonts w:hint="eastAsia" w:ascii="宋体" w:hAnsi="宋体" w:eastAsia="宋体" w:cs="宋体"/>
          <w:caps w:val="0"/>
          <w:snapToGrid/>
          <w:color w:val="000000" w:themeColor="text1"/>
          <w:spacing w:val="0"/>
          <w:w w:val="100"/>
          <w:kern w:val="2"/>
          <w:position w:val="0"/>
          <w:highlight w:val="none"/>
          <w:u w:val="single"/>
          <w:lang w:eastAsia="zh-CN"/>
          <w14:textFill>
            <w14:solidFill>
              <w14:schemeClr w14:val="tx1"/>
            </w14:solidFill>
          </w14:textFill>
        </w:rPr>
        <w:t xml:space="preserve">                 </w:t>
      </w:r>
    </w:p>
    <w:p w14:paraId="67EDDF24">
      <w:pPr>
        <w:keepNext w:val="0"/>
        <w:keepLines w:val="0"/>
        <w:pageBreakBefore w:val="0"/>
        <w:widowControl w:val="0"/>
        <w:kinsoku/>
        <w:wordWrap/>
        <w:overflowPunct/>
        <w:topLinePunct w:val="0"/>
        <w:autoSpaceDE/>
        <w:autoSpaceDN/>
        <w:bidi w:val="0"/>
        <w:adjustRightInd/>
        <w:snapToGrid w:val="0"/>
        <w:spacing w:line="480" w:lineRule="exact"/>
        <w:ind w:firstLine="420" w:firstLineChars="200"/>
        <w:jc w:val="both"/>
        <w:textAlignment w:val="auto"/>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pPr>
      <w:r>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t>被授权人手机号码及邮箱：</w:t>
      </w:r>
      <w:r>
        <w:rPr>
          <w:rFonts w:hint="eastAsia" w:ascii="宋体" w:hAnsi="宋体" w:eastAsia="宋体" w:cs="宋体"/>
          <w:caps w:val="0"/>
          <w:snapToGrid/>
          <w:color w:val="000000" w:themeColor="text1"/>
          <w:spacing w:val="0"/>
          <w:w w:val="100"/>
          <w:kern w:val="2"/>
          <w:position w:val="0"/>
          <w:highlight w:val="none"/>
          <w:u w:val="single"/>
          <w:lang w:eastAsia="zh-CN"/>
          <w14:textFill>
            <w14:solidFill>
              <w14:schemeClr w14:val="tx1"/>
            </w14:solidFill>
          </w14:textFill>
        </w:rPr>
        <w:t xml:space="preserve">                        </w:t>
      </w:r>
      <w:r>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t xml:space="preserve">                                  </w:t>
      </w:r>
    </w:p>
    <w:p w14:paraId="38D4ED0E">
      <w:pPr>
        <w:keepNext w:val="0"/>
        <w:keepLines w:val="0"/>
        <w:pageBreakBefore w:val="0"/>
        <w:widowControl w:val="0"/>
        <w:kinsoku/>
        <w:wordWrap/>
        <w:overflowPunct/>
        <w:topLinePunct w:val="0"/>
        <w:autoSpaceDE/>
        <w:autoSpaceDN/>
        <w:bidi w:val="0"/>
        <w:adjustRightInd/>
        <w:snapToGrid w:val="0"/>
        <w:spacing w:line="480" w:lineRule="exact"/>
        <w:ind w:firstLine="420" w:firstLineChars="200"/>
        <w:jc w:val="both"/>
        <w:textAlignment w:val="auto"/>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pPr>
      <w:r>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t>供应商名称</w:t>
      </w:r>
      <w:r>
        <w:rPr>
          <w:rFonts w:hint="eastAsia" w:ascii="宋体" w:hAnsi="宋体" w:cs="宋体"/>
          <w:caps w:val="0"/>
          <w:snapToGrid/>
          <w:color w:val="000000" w:themeColor="text1"/>
          <w:spacing w:val="0"/>
          <w:w w:val="100"/>
          <w:kern w:val="2"/>
          <w:position w:val="0"/>
          <w:highlight w:val="none"/>
          <w:lang w:eastAsia="zh-CN"/>
          <w14:textFill>
            <w14:solidFill>
              <w14:schemeClr w14:val="tx1"/>
            </w14:solidFill>
          </w14:textFill>
        </w:rPr>
        <w:t>（</w:t>
      </w:r>
      <w:r>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t>电子签章</w:t>
      </w:r>
      <w:r>
        <w:rPr>
          <w:rFonts w:hint="eastAsia" w:ascii="宋体" w:hAnsi="宋体" w:cs="宋体"/>
          <w:caps w:val="0"/>
          <w:snapToGrid/>
          <w:color w:val="000000" w:themeColor="text1"/>
          <w:spacing w:val="0"/>
          <w:w w:val="100"/>
          <w:kern w:val="2"/>
          <w:position w:val="0"/>
          <w:highlight w:val="none"/>
          <w:lang w:eastAsia="zh-CN"/>
          <w14:textFill>
            <w14:solidFill>
              <w14:schemeClr w14:val="tx1"/>
            </w14:solidFill>
          </w14:textFill>
        </w:rPr>
        <w:t>）</w:t>
      </w:r>
      <w:r>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t>：</w:t>
      </w:r>
      <w:r>
        <w:rPr>
          <w:rFonts w:hint="eastAsia" w:ascii="宋体" w:hAnsi="宋体" w:eastAsia="宋体" w:cs="宋体"/>
          <w:caps w:val="0"/>
          <w:snapToGrid/>
          <w:color w:val="000000" w:themeColor="text1"/>
          <w:spacing w:val="0"/>
          <w:w w:val="100"/>
          <w:kern w:val="2"/>
          <w:position w:val="0"/>
          <w:highlight w:val="none"/>
          <w:u w:val="single"/>
          <w:lang w:eastAsia="zh-CN"/>
          <w14:textFill>
            <w14:solidFill>
              <w14:schemeClr w14:val="tx1"/>
            </w14:solidFill>
          </w14:textFill>
        </w:rPr>
        <w:t xml:space="preserve">                </w:t>
      </w:r>
    </w:p>
    <w:p w14:paraId="49AB85CB">
      <w:pPr>
        <w:keepNext w:val="0"/>
        <w:keepLines w:val="0"/>
        <w:pageBreakBefore w:val="0"/>
        <w:widowControl w:val="0"/>
        <w:kinsoku/>
        <w:wordWrap/>
        <w:overflowPunct/>
        <w:topLinePunct w:val="0"/>
        <w:autoSpaceDE/>
        <w:autoSpaceDN/>
        <w:bidi w:val="0"/>
        <w:adjustRightInd/>
        <w:snapToGrid w:val="0"/>
        <w:spacing w:line="480" w:lineRule="exact"/>
        <w:ind w:firstLine="420" w:firstLineChars="200"/>
        <w:jc w:val="center"/>
        <w:textAlignment w:val="auto"/>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pPr>
      <w:r>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t xml:space="preserve">                                        年    月    日</w:t>
      </w:r>
    </w:p>
    <w:p w14:paraId="6F2C296F">
      <w:pPr>
        <w:widowControl w:val="0"/>
        <w:kinsoku/>
        <w:autoSpaceDE/>
        <w:autoSpaceDN/>
        <w:adjustRightInd/>
        <w:snapToGrid/>
        <w:spacing w:line="360" w:lineRule="auto"/>
        <w:jc w:val="both"/>
        <w:textAlignment w:val="auto"/>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pPr>
    </w:p>
    <w:p w14:paraId="69D4B08F">
      <w:pPr>
        <w:widowControl w:val="0"/>
        <w:kinsoku/>
        <w:autoSpaceDE/>
        <w:autoSpaceDN/>
        <w:adjustRightInd/>
        <w:snapToGrid/>
        <w:spacing w:line="360" w:lineRule="auto"/>
        <w:jc w:val="both"/>
        <w:textAlignment w:val="auto"/>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pPr>
    </w:p>
    <w:p w14:paraId="79AD4828">
      <w:pPr>
        <w:widowControl w:val="0"/>
        <w:kinsoku/>
        <w:autoSpaceDE/>
        <w:autoSpaceDN/>
        <w:adjustRightInd/>
        <w:snapToGrid/>
        <w:spacing w:line="360" w:lineRule="auto"/>
        <w:jc w:val="both"/>
        <w:textAlignment w:val="auto"/>
        <w:rPr>
          <w:rFonts w:hint="eastAsia" w:ascii="宋体" w:hAnsi="宋体" w:eastAsia="宋体" w:cs="宋体"/>
          <w:b/>
          <w:bCs/>
          <w:caps w:val="0"/>
          <w:snapToGrid/>
          <w:color w:val="000000" w:themeColor="text1"/>
          <w:spacing w:val="0"/>
          <w:w w:val="100"/>
          <w:kern w:val="2"/>
          <w:position w:val="0"/>
          <w:highlight w:val="none"/>
          <w:lang w:eastAsia="zh-CN"/>
          <w14:textFill>
            <w14:solidFill>
              <w14:schemeClr w14:val="tx1"/>
            </w14:solidFill>
          </w14:textFill>
        </w:rPr>
      </w:pPr>
      <w:r>
        <w:rPr>
          <w:rFonts w:hint="eastAsia" w:ascii="宋体" w:hAnsi="宋体" w:eastAsia="宋体" w:cs="宋体"/>
          <w:b/>
          <w:bCs/>
          <w:caps w:val="0"/>
          <w:snapToGrid/>
          <w:color w:val="000000" w:themeColor="text1"/>
          <w:spacing w:val="0"/>
          <w:w w:val="100"/>
          <w:kern w:val="2"/>
          <w:position w:val="0"/>
          <w:highlight w:val="none"/>
          <w:lang w:eastAsia="zh-CN"/>
          <w14:textFill>
            <w14:solidFill>
              <w14:schemeClr w14:val="tx1"/>
            </w14:solidFill>
          </w14:textFill>
        </w:rPr>
        <w:t>附件：法定代表人身份证复印件及授权代表身份证复印件</w:t>
      </w:r>
    </w:p>
    <w:p w14:paraId="69BDD83D">
      <w:pPr>
        <w:pStyle w:val="2"/>
        <w:spacing w:line="377"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snapToGrid/>
          <w:color w:val="000000" w:themeColor="text1"/>
          <w:spacing w:val="0"/>
          <w:w w:val="100"/>
          <w:kern w:val="2"/>
          <w:position w:val="0"/>
          <w:szCs w:val="24"/>
          <w:highlight w:val="none"/>
          <w:lang w:eastAsia="zh-CN"/>
          <w14:textFill>
            <w14:solidFill>
              <w14:schemeClr w14:val="tx1"/>
            </w14:solidFill>
          </w14:textFill>
        </w:rPr>
        <w:br w:type="page"/>
      </w:r>
    </w:p>
    <w:p w14:paraId="1F461D19">
      <w:pPr>
        <w:spacing w:before="120" w:beforeLines="50" w:after="50" w:line="440" w:lineRule="exact"/>
        <w:jc w:val="center"/>
        <w:outlineLvl w:val="1"/>
        <w:rPr>
          <w:rFonts w:hint="eastAsia" w:ascii="宋体" w:hAnsi="宋体" w:eastAsia="宋体" w:cs="宋体"/>
          <w:bCs/>
          <w:caps w:val="0"/>
          <w:color w:val="000000" w:themeColor="text1"/>
          <w:spacing w:val="0"/>
          <w:w w:val="100"/>
          <w:position w:val="0"/>
          <w:sz w:val="28"/>
          <w:szCs w:val="28"/>
          <w:highlight w:val="none"/>
          <w:lang w:eastAsia="zh-CN"/>
          <w14:textFill>
            <w14:solidFill>
              <w14:schemeClr w14:val="tx1"/>
            </w14:solidFill>
          </w14:textFill>
        </w:rPr>
      </w:pPr>
      <w:r>
        <w:rPr>
          <w:rFonts w:hint="eastAsia" w:ascii="宋体" w:hAnsi="宋体" w:eastAsia="宋体" w:cs="宋体"/>
          <w:bCs/>
          <w:caps w:val="0"/>
          <w:color w:val="000000" w:themeColor="text1"/>
          <w:spacing w:val="0"/>
          <w:w w:val="100"/>
          <w:position w:val="0"/>
          <w:sz w:val="28"/>
          <w:szCs w:val="28"/>
          <w:highlight w:val="none"/>
          <w:lang w:eastAsia="zh-CN"/>
          <w14:textFill>
            <w14:solidFill>
              <w14:schemeClr w14:val="tx1"/>
            </w14:solidFill>
          </w14:textFill>
        </w:rPr>
        <w:t>第一部分 商务文件</w:t>
      </w:r>
    </w:p>
    <w:p w14:paraId="6EFB8C7B">
      <w:pPr>
        <w:jc w:val="center"/>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（本商务文件供应商可自行编写，也可参照下述提纲编写）</w:t>
      </w:r>
    </w:p>
    <w:p w14:paraId="5E60AED0">
      <w:pPr>
        <w:spacing w:before="50" w:after="120" w:afterLines="50" w:line="440" w:lineRule="exact"/>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73EF94E7">
      <w:pPr>
        <w:spacing w:before="50" w:after="120" w:afterLines="50" w:line="440" w:lineRule="exact"/>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1．对本项目第二章《采购需求》“商务要求”的响应表：</w:t>
      </w:r>
    </w:p>
    <w:tbl>
      <w:tblPr>
        <w:tblStyle w:val="1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6"/>
        <w:gridCol w:w="2110"/>
        <w:gridCol w:w="4890"/>
        <w:gridCol w:w="1082"/>
      </w:tblGrid>
      <w:tr w14:paraId="7A42C6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746" w:type="dxa"/>
            <w:tcBorders>
              <w:top w:val="single" w:color="auto" w:sz="4" w:space="0"/>
              <w:left w:val="single" w:color="auto" w:sz="4" w:space="0"/>
              <w:bottom w:val="single" w:color="auto" w:sz="4" w:space="0"/>
              <w:right w:val="single" w:color="auto" w:sz="4" w:space="0"/>
            </w:tcBorders>
            <w:vAlign w:val="center"/>
          </w:tcPr>
          <w:p w14:paraId="10E1417F">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bookmarkStart w:id="29" w:name="_Hlk150196252"/>
            <w:r>
              <w:rPr>
                <w:rFonts w:hint="eastAsia" w:ascii="宋体" w:hAnsi="宋体" w:eastAsia="宋体" w:cs="宋体"/>
                <w:caps w:val="0"/>
                <w:color w:val="000000" w:themeColor="text1"/>
                <w:spacing w:val="0"/>
                <w:w w:val="100"/>
                <w:position w:val="0"/>
                <w:highlight w:val="none"/>
                <w14:textFill>
                  <w14:solidFill>
                    <w14:schemeClr w14:val="tx1"/>
                  </w14:solidFill>
                </w14:textFill>
              </w:rPr>
              <w:t>序号</w:t>
            </w:r>
          </w:p>
        </w:tc>
        <w:tc>
          <w:tcPr>
            <w:tcW w:w="2110" w:type="dxa"/>
            <w:tcBorders>
              <w:top w:val="single" w:color="auto" w:sz="4" w:space="0"/>
              <w:left w:val="single" w:color="auto" w:sz="4" w:space="0"/>
              <w:bottom w:val="single" w:color="auto" w:sz="4" w:space="0"/>
              <w:right w:val="single" w:color="auto" w:sz="4" w:space="0"/>
            </w:tcBorders>
            <w:vAlign w:val="center"/>
          </w:tcPr>
          <w:p w14:paraId="08FDBA8D">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征集文件的商务要求</w:t>
            </w:r>
          </w:p>
        </w:tc>
        <w:tc>
          <w:tcPr>
            <w:tcW w:w="4890" w:type="dxa"/>
            <w:tcBorders>
              <w:top w:val="single" w:color="auto" w:sz="4" w:space="0"/>
              <w:left w:val="single" w:color="auto" w:sz="4" w:space="0"/>
              <w:bottom w:val="single" w:color="auto" w:sz="4" w:space="0"/>
              <w:right w:val="single" w:color="auto" w:sz="4" w:space="0"/>
            </w:tcBorders>
            <w:vAlign w:val="center"/>
          </w:tcPr>
          <w:p w14:paraId="5E101E6A">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响应文件响应内容</w:t>
            </w:r>
          </w:p>
        </w:tc>
        <w:tc>
          <w:tcPr>
            <w:tcW w:w="1082" w:type="dxa"/>
            <w:tcBorders>
              <w:top w:val="single" w:color="auto" w:sz="4" w:space="0"/>
              <w:left w:val="single" w:color="auto" w:sz="4" w:space="0"/>
              <w:bottom w:val="single" w:color="auto" w:sz="4" w:space="0"/>
              <w:right w:val="single" w:color="auto" w:sz="4" w:space="0"/>
            </w:tcBorders>
            <w:vAlign w:val="center"/>
          </w:tcPr>
          <w:p w14:paraId="683BF27F">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偏离说明</w:t>
            </w:r>
          </w:p>
        </w:tc>
      </w:tr>
      <w:tr w14:paraId="4A54F2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29E294C6">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110" w:type="dxa"/>
            <w:tcBorders>
              <w:top w:val="single" w:color="auto" w:sz="4" w:space="0"/>
              <w:left w:val="single" w:color="auto" w:sz="4" w:space="0"/>
              <w:bottom w:val="single" w:color="auto" w:sz="4" w:space="0"/>
              <w:right w:val="single" w:color="auto" w:sz="4" w:space="0"/>
            </w:tcBorders>
            <w:vAlign w:val="center"/>
          </w:tcPr>
          <w:p w14:paraId="6F68299C">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4890" w:type="dxa"/>
            <w:tcBorders>
              <w:top w:val="single" w:color="auto" w:sz="4" w:space="0"/>
              <w:left w:val="single" w:color="auto" w:sz="4" w:space="0"/>
              <w:bottom w:val="single" w:color="auto" w:sz="4" w:space="0"/>
              <w:right w:val="single" w:color="auto" w:sz="4" w:space="0"/>
            </w:tcBorders>
            <w:vAlign w:val="center"/>
          </w:tcPr>
          <w:p w14:paraId="2A5A9FB5">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vAlign w:val="center"/>
          </w:tcPr>
          <w:p w14:paraId="26EFDF5E">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5D17B1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765F7584">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110" w:type="dxa"/>
            <w:tcBorders>
              <w:top w:val="single" w:color="auto" w:sz="4" w:space="0"/>
              <w:left w:val="single" w:color="auto" w:sz="4" w:space="0"/>
              <w:bottom w:val="single" w:color="auto" w:sz="4" w:space="0"/>
              <w:right w:val="single" w:color="auto" w:sz="4" w:space="0"/>
            </w:tcBorders>
            <w:vAlign w:val="center"/>
          </w:tcPr>
          <w:p w14:paraId="411C39EB">
            <w:pPr>
              <w:spacing w:line="360" w:lineRule="exact"/>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4890" w:type="dxa"/>
            <w:tcBorders>
              <w:top w:val="single" w:color="auto" w:sz="4" w:space="0"/>
              <w:left w:val="single" w:color="auto" w:sz="4" w:space="0"/>
              <w:bottom w:val="single" w:color="auto" w:sz="4" w:space="0"/>
              <w:right w:val="single" w:color="auto" w:sz="4" w:space="0"/>
            </w:tcBorders>
            <w:vAlign w:val="center"/>
          </w:tcPr>
          <w:p w14:paraId="52D6A234">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vAlign w:val="center"/>
          </w:tcPr>
          <w:p w14:paraId="23C9AC44">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6F3216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08686F1D">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110" w:type="dxa"/>
            <w:tcBorders>
              <w:top w:val="single" w:color="auto" w:sz="4" w:space="0"/>
              <w:left w:val="single" w:color="auto" w:sz="4" w:space="0"/>
              <w:bottom w:val="single" w:color="auto" w:sz="4" w:space="0"/>
              <w:right w:val="single" w:color="auto" w:sz="4" w:space="0"/>
            </w:tcBorders>
            <w:vAlign w:val="center"/>
          </w:tcPr>
          <w:p w14:paraId="06D1A8DC">
            <w:pPr>
              <w:spacing w:line="360" w:lineRule="exact"/>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w:t>
            </w:r>
          </w:p>
        </w:tc>
        <w:tc>
          <w:tcPr>
            <w:tcW w:w="4890" w:type="dxa"/>
            <w:tcBorders>
              <w:top w:val="single" w:color="auto" w:sz="4" w:space="0"/>
              <w:left w:val="single" w:color="auto" w:sz="4" w:space="0"/>
              <w:bottom w:val="single" w:color="auto" w:sz="4" w:space="0"/>
              <w:right w:val="single" w:color="auto" w:sz="4" w:space="0"/>
            </w:tcBorders>
            <w:vAlign w:val="center"/>
          </w:tcPr>
          <w:p w14:paraId="1713AA40">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vAlign w:val="center"/>
          </w:tcPr>
          <w:p w14:paraId="11EF8CC3">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bookmarkEnd w:id="29"/>
    </w:tbl>
    <w:p w14:paraId="7419C30B">
      <w:pPr>
        <w:pStyle w:val="8"/>
        <w:tabs>
          <w:tab w:val="left" w:pos="2127"/>
        </w:tabs>
        <w:spacing w:line="340" w:lineRule="exact"/>
        <w:ind w:firstLine="420" w:firstLineChars="20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bookmarkStart w:id="30" w:name="_Hlk48144603"/>
      <w:bookmarkStart w:id="31" w:name="_Hlk88990584"/>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注：</w:t>
      </w:r>
      <w:bookmarkStart w:id="32" w:name="_Hlk19049081"/>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（1）本表应对征集文件第二章《采购需求》中所列商务要求进行逐条响应，并根据响应情况在“偏离说明”填写无偏离或正偏离。负偏离将导致响应被否决。</w:t>
      </w:r>
    </w:p>
    <w:p w14:paraId="5BE6A959">
      <w:pPr>
        <w:pStyle w:val="8"/>
        <w:tabs>
          <w:tab w:val="left" w:pos="2127"/>
        </w:tabs>
        <w:spacing w:line="340" w:lineRule="exact"/>
        <w:ind w:firstLine="420" w:firstLineChars="20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（2）第二章《采购需求》中的总体要求无需响应。</w:t>
      </w:r>
    </w:p>
    <w:p w14:paraId="0B2F23F8">
      <w:pPr>
        <w:ind w:firstLine="420" w:firstLineChars="20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（3）偏离认定说明详见评审方法及标准。</w:t>
      </w:r>
    </w:p>
    <w:bookmarkEnd w:id="32"/>
    <w:p w14:paraId="33159EAD">
      <w:pPr>
        <w:pStyle w:val="8"/>
        <w:tabs>
          <w:tab w:val="left" w:pos="2127"/>
        </w:tabs>
        <w:spacing w:line="340" w:lineRule="exact"/>
        <w:ind w:firstLine="420" w:firstLineChars="20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（4）本表可扩展。</w:t>
      </w:r>
    </w:p>
    <w:bookmarkEnd w:id="30"/>
    <w:p w14:paraId="06705D05">
      <w:pPr>
        <w:spacing w:before="50" w:after="120" w:afterLines="50" w:line="440" w:lineRule="exact"/>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供应商名称</w:t>
      </w:r>
      <w:r>
        <w:rPr>
          <w:rFonts w:hint="eastAsia" w:ascii="宋体" w:hAnsi="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电子签章</w:t>
      </w:r>
      <w:r>
        <w:rPr>
          <w:rFonts w:hint="eastAsia" w:ascii="宋体" w:hAnsi="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 xml:space="preserve">             日  期：</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p>
    <w:bookmarkEnd w:id="31"/>
    <w:p w14:paraId="4C98F4A4">
      <w:pPr>
        <w:spacing w:before="50" w:after="120" w:afterLines="50" w:line="440" w:lineRule="exact"/>
        <w:rPr>
          <w:rFonts w:hint="eastAsia" w:ascii="宋体" w:hAnsi="宋体" w:eastAsia="宋体" w:cs="宋体"/>
          <w:caps w:val="0"/>
          <w:strike/>
          <w:color w:val="000000" w:themeColor="text1"/>
          <w:spacing w:val="0"/>
          <w:w w:val="100"/>
          <w:position w:val="0"/>
          <w:highlight w:val="none"/>
          <w:lang w:eastAsia="zh-CN"/>
          <w14:textFill>
            <w14:solidFill>
              <w14:schemeClr w14:val="tx1"/>
            </w14:solidFill>
          </w14:textFill>
        </w:rPr>
      </w:pPr>
    </w:p>
    <w:p w14:paraId="21EE5C39">
      <w:pPr>
        <w:spacing w:before="50" w:after="120" w:afterLines="50" w:line="440" w:lineRule="exact"/>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2．供应商认为需提供的其他材料（根据征集文件编写）</w:t>
      </w:r>
    </w:p>
    <w:p w14:paraId="31148A5D">
      <w:pPr>
        <w:spacing w:before="50" w:after="120" w:afterLines="50" w:line="440" w:lineRule="exact"/>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（1）标项一、二的年度考评证书及清单</w:t>
      </w:r>
    </w:p>
    <w:tbl>
      <w:tblPr>
        <w:tblStyle w:val="1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6"/>
        <w:gridCol w:w="2965"/>
        <w:gridCol w:w="1483"/>
        <w:gridCol w:w="1537"/>
        <w:gridCol w:w="1798"/>
      </w:tblGrid>
      <w:tr w14:paraId="7718E2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746" w:type="dxa"/>
            <w:tcBorders>
              <w:top w:val="single" w:color="auto" w:sz="4" w:space="0"/>
              <w:left w:val="single" w:color="auto" w:sz="4" w:space="0"/>
              <w:bottom w:val="single" w:color="auto" w:sz="4" w:space="0"/>
              <w:right w:val="single" w:color="auto" w:sz="4" w:space="0"/>
            </w:tcBorders>
            <w:vAlign w:val="center"/>
          </w:tcPr>
          <w:p w14:paraId="5DFF24DE">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序号</w:t>
            </w:r>
          </w:p>
        </w:tc>
        <w:tc>
          <w:tcPr>
            <w:tcW w:w="2965" w:type="dxa"/>
            <w:tcBorders>
              <w:top w:val="single" w:color="auto" w:sz="4" w:space="0"/>
              <w:left w:val="single" w:color="auto" w:sz="4" w:space="0"/>
              <w:bottom w:val="single" w:color="auto" w:sz="4" w:space="0"/>
              <w:right w:val="single" w:color="auto" w:sz="4" w:space="0"/>
            </w:tcBorders>
            <w:vAlign w:val="center"/>
          </w:tcPr>
          <w:p w14:paraId="6EA1DE49">
            <w:pPr>
              <w:spacing w:before="120" w:beforeLines="50"/>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发证单位（财政、审计部门）</w:t>
            </w:r>
          </w:p>
        </w:tc>
        <w:tc>
          <w:tcPr>
            <w:tcW w:w="1483" w:type="dxa"/>
            <w:tcBorders>
              <w:top w:val="single" w:color="auto" w:sz="4" w:space="0"/>
              <w:left w:val="single" w:color="auto" w:sz="4" w:space="0"/>
              <w:bottom w:val="single" w:color="auto" w:sz="4" w:space="0"/>
              <w:right w:val="single" w:color="auto" w:sz="4" w:space="0"/>
            </w:tcBorders>
            <w:vAlign w:val="center"/>
          </w:tcPr>
          <w:p w14:paraId="215A0E46">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发证年份</w:t>
            </w:r>
          </w:p>
        </w:tc>
        <w:tc>
          <w:tcPr>
            <w:tcW w:w="1537" w:type="dxa"/>
            <w:tcBorders>
              <w:top w:val="single" w:color="auto" w:sz="4" w:space="0"/>
              <w:left w:val="single" w:color="auto" w:sz="4" w:space="0"/>
              <w:bottom w:val="single" w:color="auto" w:sz="4" w:space="0"/>
              <w:right w:val="single" w:color="auto" w:sz="4" w:space="0"/>
            </w:tcBorders>
            <w:vAlign w:val="center"/>
          </w:tcPr>
          <w:p w14:paraId="336544C7">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考评结果</w:t>
            </w:r>
          </w:p>
        </w:tc>
        <w:tc>
          <w:tcPr>
            <w:tcW w:w="1798" w:type="dxa"/>
            <w:tcBorders>
              <w:top w:val="single" w:color="auto" w:sz="4" w:space="0"/>
              <w:left w:val="single" w:color="auto" w:sz="4" w:space="0"/>
              <w:bottom w:val="single" w:color="auto" w:sz="4" w:space="0"/>
              <w:right w:val="single" w:color="auto" w:sz="4" w:space="0"/>
            </w:tcBorders>
            <w:vAlign w:val="center"/>
          </w:tcPr>
          <w:p w14:paraId="007B2D3B">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证书页码</w:t>
            </w:r>
          </w:p>
        </w:tc>
      </w:tr>
      <w:tr w14:paraId="33FF5E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437EE046">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965" w:type="dxa"/>
            <w:tcBorders>
              <w:top w:val="single" w:color="auto" w:sz="4" w:space="0"/>
              <w:left w:val="single" w:color="auto" w:sz="4" w:space="0"/>
              <w:bottom w:val="single" w:color="auto" w:sz="4" w:space="0"/>
              <w:right w:val="single" w:color="auto" w:sz="4" w:space="0"/>
            </w:tcBorders>
            <w:vAlign w:val="center"/>
          </w:tcPr>
          <w:p w14:paraId="59338A0A">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483" w:type="dxa"/>
            <w:tcBorders>
              <w:top w:val="single" w:color="auto" w:sz="4" w:space="0"/>
              <w:left w:val="single" w:color="auto" w:sz="4" w:space="0"/>
              <w:bottom w:val="single" w:color="auto" w:sz="4" w:space="0"/>
              <w:right w:val="single" w:color="auto" w:sz="4" w:space="0"/>
            </w:tcBorders>
            <w:vAlign w:val="center"/>
          </w:tcPr>
          <w:p w14:paraId="2FB8542A">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537" w:type="dxa"/>
            <w:tcBorders>
              <w:top w:val="single" w:color="auto" w:sz="4" w:space="0"/>
              <w:left w:val="single" w:color="auto" w:sz="4" w:space="0"/>
              <w:bottom w:val="single" w:color="auto" w:sz="4" w:space="0"/>
              <w:right w:val="single" w:color="auto" w:sz="4" w:space="0"/>
            </w:tcBorders>
            <w:vAlign w:val="center"/>
          </w:tcPr>
          <w:p w14:paraId="63D2C900">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798" w:type="dxa"/>
            <w:tcBorders>
              <w:top w:val="single" w:color="auto" w:sz="4" w:space="0"/>
              <w:left w:val="single" w:color="auto" w:sz="4" w:space="0"/>
              <w:bottom w:val="single" w:color="auto" w:sz="4" w:space="0"/>
              <w:right w:val="single" w:color="auto" w:sz="4" w:space="0"/>
            </w:tcBorders>
            <w:vAlign w:val="center"/>
          </w:tcPr>
          <w:p w14:paraId="1D27C3E2">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048CE0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5B7DD7A1">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965" w:type="dxa"/>
            <w:tcBorders>
              <w:top w:val="single" w:color="auto" w:sz="4" w:space="0"/>
              <w:left w:val="single" w:color="auto" w:sz="4" w:space="0"/>
              <w:bottom w:val="single" w:color="auto" w:sz="4" w:space="0"/>
              <w:right w:val="single" w:color="auto" w:sz="4" w:space="0"/>
            </w:tcBorders>
            <w:vAlign w:val="center"/>
          </w:tcPr>
          <w:p w14:paraId="27174F6F">
            <w:pPr>
              <w:spacing w:line="360" w:lineRule="exact"/>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483" w:type="dxa"/>
            <w:tcBorders>
              <w:top w:val="single" w:color="auto" w:sz="4" w:space="0"/>
              <w:left w:val="single" w:color="auto" w:sz="4" w:space="0"/>
              <w:bottom w:val="single" w:color="auto" w:sz="4" w:space="0"/>
              <w:right w:val="single" w:color="auto" w:sz="4" w:space="0"/>
            </w:tcBorders>
            <w:vAlign w:val="center"/>
          </w:tcPr>
          <w:p w14:paraId="4CE4161C">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537" w:type="dxa"/>
            <w:tcBorders>
              <w:top w:val="single" w:color="auto" w:sz="4" w:space="0"/>
              <w:left w:val="single" w:color="auto" w:sz="4" w:space="0"/>
              <w:bottom w:val="single" w:color="auto" w:sz="4" w:space="0"/>
              <w:right w:val="single" w:color="auto" w:sz="4" w:space="0"/>
            </w:tcBorders>
            <w:vAlign w:val="center"/>
          </w:tcPr>
          <w:p w14:paraId="786EA8A0">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798" w:type="dxa"/>
            <w:tcBorders>
              <w:top w:val="single" w:color="auto" w:sz="4" w:space="0"/>
              <w:left w:val="single" w:color="auto" w:sz="4" w:space="0"/>
              <w:bottom w:val="single" w:color="auto" w:sz="4" w:space="0"/>
              <w:right w:val="single" w:color="auto" w:sz="4" w:space="0"/>
            </w:tcBorders>
            <w:vAlign w:val="center"/>
          </w:tcPr>
          <w:p w14:paraId="6D8D2CA7">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6F461D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6FABA41C">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965" w:type="dxa"/>
            <w:tcBorders>
              <w:top w:val="single" w:color="auto" w:sz="4" w:space="0"/>
              <w:left w:val="single" w:color="auto" w:sz="4" w:space="0"/>
              <w:bottom w:val="single" w:color="auto" w:sz="4" w:space="0"/>
              <w:right w:val="single" w:color="auto" w:sz="4" w:space="0"/>
            </w:tcBorders>
            <w:vAlign w:val="center"/>
          </w:tcPr>
          <w:p w14:paraId="3EC51F0D">
            <w:pPr>
              <w:spacing w:line="360" w:lineRule="exact"/>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w:t>
            </w:r>
          </w:p>
        </w:tc>
        <w:tc>
          <w:tcPr>
            <w:tcW w:w="1483" w:type="dxa"/>
            <w:tcBorders>
              <w:top w:val="single" w:color="auto" w:sz="4" w:space="0"/>
              <w:left w:val="single" w:color="auto" w:sz="4" w:space="0"/>
              <w:bottom w:val="single" w:color="auto" w:sz="4" w:space="0"/>
              <w:right w:val="single" w:color="auto" w:sz="4" w:space="0"/>
            </w:tcBorders>
            <w:vAlign w:val="center"/>
          </w:tcPr>
          <w:p w14:paraId="3870CEDB">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537" w:type="dxa"/>
            <w:tcBorders>
              <w:top w:val="single" w:color="auto" w:sz="4" w:space="0"/>
              <w:left w:val="single" w:color="auto" w:sz="4" w:space="0"/>
              <w:bottom w:val="single" w:color="auto" w:sz="4" w:space="0"/>
              <w:right w:val="single" w:color="auto" w:sz="4" w:space="0"/>
            </w:tcBorders>
            <w:vAlign w:val="center"/>
          </w:tcPr>
          <w:p w14:paraId="619E0162">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798" w:type="dxa"/>
            <w:tcBorders>
              <w:top w:val="single" w:color="auto" w:sz="4" w:space="0"/>
              <w:left w:val="single" w:color="auto" w:sz="4" w:space="0"/>
              <w:bottom w:val="single" w:color="auto" w:sz="4" w:space="0"/>
              <w:right w:val="single" w:color="auto" w:sz="4" w:space="0"/>
            </w:tcBorders>
            <w:vAlign w:val="center"/>
          </w:tcPr>
          <w:p w14:paraId="1CEBADE2">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bl>
    <w:p w14:paraId="766973FB">
      <w:pPr>
        <w:spacing w:before="50" w:after="120" w:afterLines="50" w:line="44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p w14:paraId="7015654D">
      <w:pPr>
        <w:spacing w:before="50" w:after="120" w:afterLines="50" w:line="440" w:lineRule="exact"/>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（2）标项三的资质证书、质量管理体系认证证书及清单</w:t>
      </w:r>
    </w:p>
    <w:tbl>
      <w:tblPr>
        <w:tblStyle w:val="1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6"/>
        <w:gridCol w:w="1535"/>
        <w:gridCol w:w="1629"/>
        <w:gridCol w:w="1629"/>
        <w:gridCol w:w="1537"/>
        <w:gridCol w:w="1473"/>
      </w:tblGrid>
      <w:tr w14:paraId="581373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746" w:type="dxa"/>
            <w:tcBorders>
              <w:top w:val="single" w:color="auto" w:sz="4" w:space="0"/>
              <w:left w:val="single" w:color="auto" w:sz="4" w:space="0"/>
              <w:bottom w:val="single" w:color="auto" w:sz="4" w:space="0"/>
              <w:right w:val="single" w:color="auto" w:sz="4" w:space="0"/>
            </w:tcBorders>
            <w:vAlign w:val="center"/>
          </w:tcPr>
          <w:p w14:paraId="0E16B591">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序号</w:t>
            </w:r>
          </w:p>
        </w:tc>
        <w:tc>
          <w:tcPr>
            <w:tcW w:w="1535" w:type="dxa"/>
            <w:tcBorders>
              <w:top w:val="single" w:color="auto" w:sz="4" w:space="0"/>
              <w:left w:val="single" w:color="auto" w:sz="4" w:space="0"/>
              <w:bottom w:val="single" w:color="auto" w:sz="4" w:space="0"/>
              <w:right w:val="single" w:color="auto" w:sz="4" w:space="0"/>
            </w:tcBorders>
            <w:vAlign w:val="center"/>
          </w:tcPr>
          <w:p w14:paraId="1EEB0691">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证书名称</w:t>
            </w:r>
          </w:p>
        </w:tc>
        <w:tc>
          <w:tcPr>
            <w:tcW w:w="1629" w:type="dxa"/>
            <w:tcBorders>
              <w:top w:val="single" w:color="auto" w:sz="4" w:space="0"/>
              <w:left w:val="single" w:color="auto" w:sz="4" w:space="0"/>
              <w:bottom w:val="single" w:color="auto" w:sz="4" w:space="0"/>
              <w:right w:val="single" w:color="auto" w:sz="4" w:space="0"/>
            </w:tcBorders>
          </w:tcPr>
          <w:p w14:paraId="67A8377C">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证书等级</w:t>
            </w:r>
          </w:p>
          <w:p w14:paraId="676B4121">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（如有）</w:t>
            </w:r>
          </w:p>
        </w:tc>
        <w:tc>
          <w:tcPr>
            <w:tcW w:w="1629" w:type="dxa"/>
            <w:tcBorders>
              <w:top w:val="single" w:color="auto" w:sz="4" w:space="0"/>
              <w:left w:val="single" w:color="auto" w:sz="4" w:space="0"/>
              <w:bottom w:val="single" w:color="auto" w:sz="4" w:space="0"/>
              <w:right w:val="single" w:color="auto" w:sz="4" w:space="0"/>
            </w:tcBorders>
            <w:vAlign w:val="center"/>
          </w:tcPr>
          <w:p w14:paraId="1319FBE0">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发证机关</w:t>
            </w:r>
          </w:p>
        </w:tc>
        <w:tc>
          <w:tcPr>
            <w:tcW w:w="1537" w:type="dxa"/>
            <w:tcBorders>
              <w:top w:val="single" w:color="auto" w:sz="4" w:space="0"/>
              <w:left w:val="single" w:color="auto" w:sz="4" w:space="0"/>
              <w:bottom w:val="single" w:color="auto" w:sz="4" w:space="0"/>
              <w:right w:val="single" w:color="auto" w:sz="4" w:space="0"/>
            </w:tcBorders>
            <w:vAlign w:val="center"/>
          </w:tcPr>
          <w:p w14:paraId="6FAC8E3C">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发证时间</w:t>
            </w:r>
          </w:p>
        </w:tc>
        <w:tc>
          <w:tcPr>
            <w:tcW w:w="1473" w:type="dxa"/>
            <w:tcBorders>
              <w:top w:val="single" w:color="auto" w:sz="4" w:space="0"/>
              <w:left w:val="single" w:color="auto" w:sz="4" w:space="0"/>
              <w:bottom w:val="single" w:color="auto" w:sz="4" w:space="0"/>
              <w:right w:val="single" w:color="auto" w:sz="4" w:space="0"/>
            </w:tcBorders>
            <w:vAlign w:val="center"/>
          </w:tcPr>
          <w:p w14:paraId="4A6AEBBE">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证书页码</w:t>
            </w:r>
          </w:p>
        </w:tc>
      </w:tr>
      <w:tr w14:paraId="602CEF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535082D0">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535" w:type="dxa"/>
            <w:tcBorders>
              <w:top w:val="single" w:color="auto" w:sz="4" w:space="0"/>
              <w:left w:val="single" w:color="auto" w:sz="4" w:space="0"/>
              <w:bottom w:val="single" w:color="auto" w:sz="4" w:space="0"/>
              <w:right w:val="single" w:color="auto" w:sz="4" w:space="0"/>
            </w:tcBorders>
            <w:vAlign w:val="center"/>
          </w:tcPr>
          <w:p w14:paraId="332D2CEF">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629" w:type="dxa"/>
            <w:tcBorders>
              <w:top w:val="single" w:color="auto" w:sz="4" w:space="0"/>
              <w:left w:val="single" w:color="auto" w:sz="4" w:space="0"/>
              <w:bottom w:val="single" w:color="auto" w:sz="4" w:space="0"/>
              <w:right w:val="single" w:color="auto" w:sz="4" w:space="0"/>
            </w:tcBorders>
          </w:tcPr>
          <w:p w14:paraId="69633088">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629" w:type="dxa"/>
            <w:tcBorders>
              <w:top w:val="single" w:color="auto" w:sz="4" w:space="0"/>
              <w:left w:val="single" w:color="auto" w:sz="4" w:space="0"/>
              <w:bottom w:val="single" w:color="auto" w:sz="4" w:space="0"/>
              <w:right w:val="single" w:color="auto" w:sz="4" w:space="0"/>
            </w:tcBorders>
            <w:vAlign w:val="center"/>
          </w:tcPr>
          <w:p w14:paraId="56CCF78A">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537" w:type="dxa"/>
            <w:tcBorders>
              <w:top w:val="single" w:color="auto" w:sz="4" w:space="0"/>
              <w:left w:val="single" w:color="auto" w:sz="4" w:space="0"/>
              <w:bottom w:val="single" w:color="auto" w:sz="4" w:space="0"/>
              <w:right w:val="single" w:color="auto" w:sz="4" w:space="0"/>
            </w:tcBorders>
            <w:vAlign w:val="center"/>
          </w:tcPr>
          <w:p w14:paraId="7A30CDC8">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473" w:type="dxa"/>
            <w:tcBorders>
              <w:top w:val="single" w:color="auto" w:sz="4" w:space="0"/>
              <w:left w:val="single" w:color="auto" w:sz="4" w:space="0"/>
              <w:bottom w:val="single" w:color="auto" w:sz="4" w:space="0"/>
              <w:right w:val="single" w:color="auto" w:sz="4" w:space="0"/>
            </w:tcBorders>
            <w:vAlign w:val="center"/>
          </w:tcPr>
          <w:p w14:paraId="571F568A">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7C0974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0B5B55A2">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535" w:type="dxa"/>
            <w:tcBorders>
              <w:top w:val="single" w:color="auto" w:sz="4" w:space="0"/>
              <w:left w:val="single" w:color="auto" w:sz="4" w:space="0"/>
              <w:bottom w:val="single" w:color="auto" w:sz="4" w:space="0"/>
              <w:right w:val="single" w:color="auto" w:sz="4" w:space="0"/>
            </w:tcBorders>
            <w:vAlign w:val="center"/>
          </w:tcPr>
          <w:p w14:paraId="768E7CD0">
            <w:pPr>
              <w:spacing w:line="360" w:lineRule="exact"/>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629" w:type="dxa"/>
            <w:tcBorders>
              <w:top w:val="single" w:color="auto" w:sz="4" w:space="0"/>
              <w:left w:val="single" w:color="auto" w:sz="4" w:space="0"/>
              <w:bottom w:val="single" w:color="auto" w:sz="4" w:space="0"/>
              <w:right w:val="single" w:color="auto" w:sz="4" w:space="0"/>
            </w:tcBorders>
          </w:tcPr>
          <w:p w14:paraId="499D2D32">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629" w:type="dxa"/>
            <w:tcBorders>
              <w:top w:val="single" w:color="auto" w:sz="4" w:space="0"/>
              <w:left w:val="single" w:color="auto" w:sz="4" w:space="0"/>
              <w:bottom w:val="single" w:color="auto" w:sz="4" w:space="0"/>
              <w:right w:val="single" w:color="auto" w:sz="4" w:space="0"/>
            </w:tcBorders>
            <w:vAlign w:val="center"/>
          </w:tcPr>
          <w:p w14:paraId="063C0A27">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537" w:type="dxa"/>
            <w:tcBorders>
              <w:top w:val="single" w:color="auto" w:sz="4" w:space="0"/>
              <w:left w:val="single" w:color="auto" w:sz="4" w:space="0"/>
              <w:bottom w:val="single" w:color="auto" w:sz="4" w:space="0"/>
              <w:right w:val="single" w:color="auto" w:sz="4" w:space="0"/>
            </w:tcBorders>
            <w:vAlign w:val="center"/>
          </w:tcPr>
          <w:p w14:paraId="2535C6C4">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473" w:type="dxa"/>
            <w:tcBorders>
              <w:top w:val="single" w:color="auto" w:sz="4" w:space="0"/>
              <w:left w:val="single" w:color="auto" w:sz="4" w:space="0"/>
              <w:bottom w:val="single" w:color="auto" w:sz="4" w:space="0"/>
              <w:right w:val="single" w:color="auto" w:sz="4" w:space="0"/>
            </w:tcBorders>
            <w:vAlign w:val="center"/>
          </w:tcPr>
          <w:p w14:paraId="1C6B408F">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4DAA69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431404F7">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535" w:type="dxa"/>
            <w:tcBorders>
              <w:top w:val="single" w:color="auto" w:sz="4" w:space="0"/>
              <w:left w:val="single" w:color="auto" w:sz="4" w:space="0"/>
              <w:bottom w:val="single" w:color="auto" w:sz="4" w:space="0"/>
              <w:right w:val="single" w:color="auto" w:sz="4" w:space="0"/>
            </w:tcBorders>
            <w:vAlign w:val="center"/>
          </w:tcPr>
          <w:p w14:paraId="45621D70">
            <w:pPr>
              <w:spacing w:line="360" w:lineRule="exact"/>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w:t>
            </w:r>
          </w:p>
        </w:tc>
        <w:tc>
          <w:tcPr>
            <w:tcW w:w="1629" w:type="dxa"/>
            <w:tcBorders>
              <w:top w:val="single" w:color="auto" w:sz="4" w:space="0"/>
              <w:left w:val="single" w:color="auto" w:sz="4" w:space="0"/>
              <w:bottom w:val="single" w:color="auto" w:sz="4" w:space="0"/>
              <w:right w:val="single" w:color="auto" w:sz="4" w:space="0"/>
            </w:tcBorders>
          </w:tcPr>
          <w:p w14:paraId="687D8A49">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629" w:type="dxa"/>
            <w:tcBorders>
              <w:top w:val="single" w:color="auto" w:sz="4" w:space="0"/>
              <w:left w:val="single" w:color="auto" w:sz="4" w:space="0"/>
              <w:bottom w:val="single" w:color="auto" w:sz="4" w:space="0"/>
              <w:right w:val="single" w:color="auto" w:sz="4" w:space="0"/>
            </w:tcBorders>
            <w:vAlign w:val="center"/>
          </w:tcPr>
          <w:p w14:paraId="3BEDA7B3">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537" w:type="dxa"/>
            <w:tcBorders>
              <w:top w:val="single" w:color="auto" w:sz="4" w:space="0"/>
              <w:left w:val="single" w:color="auto" w:sz="4" w:space="0"/>
              <w:bottom w:val="single" w:color="auto" w:sz="4" w:space="0"/>
              <w:right w:val="single" w:color="auto" w:sz="4" w:space="0"/>
            </w:tcBorders>
            <w:vAlign w:val="center"/>
          </w:tcPr>
          <w:p w14:paraId="3B99F82D">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473" w:type="dxa"/>
            <w:tcBorders>
              <w:top w:val="single" w:color="auto" w:sz="4" w:space="0"/>
              <w:left w:val="single" w:color="auto" w:sz="4" w:space="0"/>
              <w:bottom w:val="single" w:color="auto" w:sz="4" w:space="0"/>
              <w:right w:val="single" w:color="auto" w:sz="4" w:space="0"/>
            </w:tcBorders>
            <w:vAlign w:val="center"/>
          </w:tcPr>
          <w:p w14:paraId="39A861E3">
            <w:pPr>
              <w:spacing w:before="120" w:before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bl>
    <w:p w14:paraId="3C01432A">
      <w:pPr>
        <w:spacing w:before="50" w:after="120" w:afterLines="50" w:line="44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sectPr>
          <w:headerReference r:id="rId22" w:type="first"/>
          <w:pgSz w:w="11906" w:h="16838"/>
          <w:pgMar w:top="1418" w:right="1133" w:bottom="1246" w:left="1418" w:header="851" w:footer="992" w:gutter="0"/>
          <w:pgBorders>
            <w:top w:val="none" w:sz="0" w:space="0"/>
            <w:left w:val="none" w:sz="0" w:space="0"/>
            <w:bottom w:val="none" w:sz="0" w:space="0"/>
            <w:right w:val="none" w:sz="0" w:space="0"/>
          </w:pgBorders>
          <w:cols w:space="720" w:num="1"/>
          <w:docGrid w:linePitch="312" w:charSpace="0"/>
        </w:sectPr>
      </w:pPr>
    </w:p>
    <w:p w14:paraId="6B8EF771">
      <w:pPr>
        <w:spacing w:before="50" w:after="120" w:afterLines="50"/>
        <w:rPr>
          <w:rFonts w:hint="eastAsia" w:ascii="宋体" w:hAnsi="宋体" w:eastAsia="宋体" w:cs="宋体"/>
          <w:b/>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3．近年供应商类似成功案例的业绩证明。</w:t>
      </w:r>
    </w:p>
    <w:p w14:paraId="0E94027A">
      <w:pPr>
        <w:spacing w:before="50" w:after="120" w:after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b/>
          <w:caps w:val="0"/>
          <w:color w:val="000000" w:themeColor="text1"/>
          <w:spacing w:val="0"/>
          <w:w w:val="100"/>
          <w:position w:val="0"/>
          <w:highlight w:val="none"/>
          <w14:textFill>
            <w14:solidFill>
              <w14:schemeClr w14:val="tx1"/>
            </w14:solidFill>
          </w14:textFill>
        </w:rPr>
        <w:t>标项一 业绩一览表</w:t>
      </w:r>
    </w:p>
    <w:tbl>
      <w:tblPr>
        <w:tblStyle w:val="15"/>
        <w:tblW w:w="13733" w:type="dxa"/>
        <w:tblInd w:w="11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75"/>
        <w:gridCol w:w="1196"/>
        <w:gridCol w:w="1668"/>
        <w:gridCol w:w="1418"/>
        <w:gridCol w:w="1417"/>
        <w:gridCol w:w="1365"/>
        <w:gridCol w:w="1241"/>
        <w:gridCol w:w="1647"/>
        <w:gridCol w:w="1552"/>
        <w:gridCol w:w="1554"/>
      </w:tblGrid>
      <w:tr w14:paraId="57E11F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397" w:hRule="atLeast"/>
        </w:trPr>
        <w:tc>
          <w:tcPr>
            <w:tcW w:w="675" w:type="dxa"/>
            <w:tcBorders>
              <w:top w:val="single" w:color="auto" w:sz="4" w:space="0"/>
              <w:left w:val="single" w:color="auto" w:sz="4" w:space="0"/>
              <w:right w:val="single" w:color="auto" w:sz="4" w:space="0"/>
            </w:tcBorders>
            <w:vAlign w:val="center"/>
          </w:tcPr>
          <w:p w14:paraId="36B43D3E">
            <w:pPr>
              <w:spacing w:line="240" w:lineRule="exact"/>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序号</w:t>
            </w:r>
          </w:p>
        </w:tc>
        <w:tc>
          <w:tcPr>
            <w:tcW w:w="1196" w:type="dxa"/>
            <w:tcBorders>
              <w:top w:val="single" w:color="auto" w:sz="4" w:space="0"/>
              <w:left w:val="single" w:color="auto" w:sz="4" w:space="0"/>
              <w:right w:val="single" w:color="auto" w:sz="4" w:space="0"/>
            </w:tcBorders>
            <w:vAlign w:val="center"/>
          </w:tcPr>
          <w:p w14:paraId="5B1AD257">
            <w:pPr>
              <w:spacing w:line="240" w:lineRule="exact"/>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委托单位</w:t>
            </w:r>
          </w:p>
        </w:tc>
        <w:tc>
          <w:tcPr>
            <w:tcW w:w="1668" w:type="dxa"/>
            <w:tcBorders>
              <w:top w:val="single" w:color="auto" w:sz="4" w:space="0"/>
              <w:left w:val="single" w:color="auto" w:sz="4" w:space="0"/>
              <w:bottom w:val="single" w:color="auto" w:sz="4" w:space="0"/>
              <w:right w:val="single" w:color="auto" w:sz="4" w:space="0"/>
            </w:tcBorders>
            <w:vAlign w:val="center"/>
          </w:tcPr>
          <w:p w14:paraId="5E3565CE">
            <w:pPr>
              <w:spacing w:line="240" w:lineRule="exact"/>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工程类型</w:t>
            </w:r>
          </w:p>
          <w:p w14:paraId="6EF579A5">
            <w:pPr>
              <w:spacing w:line="240" w:lineRule="exact"/>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eastAsia="宋体" w:cs="宋体"/>
                <w:bCs/>
                <w:caps w:val="0"/>
                <w:color w:val="000000" w:themeColor="text1"/>
                <w:spacing w:val="0"/>
                <w:w w:val="100"/>
                <w:position w:val="0"/>
                <w:highlight w:val="none"/>
                <w:lang w:eastAsia="zh-CN"/>
                <w14:textFill>
                  <w14:solidFill>
                    <w14:schemeClr w14:val="tx1"/>
                  </w14:solidFill>
                </w14:textFill>
              </w:rPr>
              <w:t>土建、水利、交通、市政</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w:t>
            </w:r>
          </w:p>
        </w:tc>
        <w:tc>
          <w:tcPr>
            <w:tcW w:w="1418" w:type="dxa"/>
            <w:tcBorders>
              <w:top w:val="single" w:color="auto" w:sz="4" w:space="0"/>
              <w:left w:val="single" w:color="auto" w:sz="4" w:space="0"/>
              <w:bottom w:val="single" w:color="auto" w:sz="4" w:space="0"/>
              <w:right w:val="single" w:color="auto" w:sz="4" w:space="0"/>
            </w:tcBorders>
            <w:vAlign w:val="center"/>
          </w:tcPr>
          <w:p w14:paraId="7CC6C8AC">
            <w:pPr>
              <w:spacing w:line="240" w:lineRule="exact"/>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项目建设单位名称</w:t>
            </w:r>
          </w:p>
        </w:tc>
        <w:tc>
          <w:tcPr>
            <w:tcW w:w="1417" w:type="dxa"/>
            <w:tcBorders>
              <w:top w:val="single" w:color="auto" w:sz="4" w:space="0"/>
              <w:left w:val="single" w:color="auto" w:sz="4" w:space="0"/>
              <w:bottom w:val="single" w:color="auto" w:sz="4" w:space="0"/>
              <w:right w:val="single" w:color="auto" w:sz="4" w:space="0"/>
            </w:tcBorders>
            <w:vAlign w:val="center"/>
          </w:tcPr>
          <w:p w14:paraId="57598A95">
            <w:pPr>
              <w:spacing w:line="240" w:lineRule="exact"/>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项目名称</w:t>
            </w:r>
          </w:p>
        </w:tc>
        <w:tc>
          <w:tcPr>
            <w:tcW w:w="1365" w:type="dxa"/>
            <w:tcBorders>
              <w:top w:val="single" w:color="auto" w:sz="4" w:space="0"/>
              <w:left w:val="single" w:color="auto" w:sz="4" w:space="0"/>
              <w:bottom w:val="single" w:color="auto" w:sz="4" w:space="0"/>
              <w:right w:val="single" w:color="auto" w:sz="4" w:space="0"/>
            </w:tcBorders>
            <w:vAlign w:val="center"/>
          </w:tcPr>
          <w:p w14:paraId="4631671F">
            <w:pPr>
              <w:spacing w:line="240" w:lineRule="exact"/>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委托时间</w:t>
            </w:r>
          </w:p>
        </w:tc>
        <w:tc>
          <w:tcPr>
            <w:tcW w:w="1241" w:type="dxa"/>
            <w:tcBorders>
              <w:top w:val="single" w:color="auto" w:sz="4" w:space="0"/>
              <w:left w:val="single" w:color="auto" w:sz="4" w:space="0"/>
              <w:bottom w:val="single" w:color="auto" w:sz="4" w:space="0"/>
              <w:right w:val="single" w:color="auto" w:sz="4" w:space="0"/>
            </w:tcBorders>
            <w:vAlign w:val="center"/>
          </w:tcPr>
          <w:p w14:paraId="3A298BC5">
            <w:pPr>
              <w:spacing w:line="240" w:lineRule="exact"/>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评审结论书或审定表/单时间</w:t>
            </w:r>
          </w:p>
        </w:tc>
        <w:tc>
          <w:tcPr>
            <w:tcW w:w="1647" w:type="dxa"/>
            <w:tcBorders>
              <w:top w:val="single" w:color="auto" w:sz="4" w:space="0"/>
              <w:left w:val="single" w:color="auto" w:sz="4" w:space="0"/>
              <w:bottom w:val="single" w:color="auto" w:sz="4" w:space="0"/>
              <w:right w:val="single" w:color="auto" w:sz="4" w:space="0"/>
            </w:tcBorders>
            <w:vAlign w:val="center"/>
          </w:tcPr>
          <w:p w14:paraId="5E23812C">
            <w:pPr>
              <w:spacing w:line="240" w:lineRule="exact"/>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项目所含本次拟派评审人员姓名</w:t>
            </w:r>
          </w:p>
        </w:tc>
        <w:tc>
          <w:tcPr>
            <w:tcW w:w="1552" w:type="dxa"/>
            <w:tcBorders>
              <w:top w:val="single" w:color="auto" w:sz="4" w:space="0"/>
              <w:left w:val="single" w:color="auto" w:sz="4" w:space="0"/>
              <w:bottom w:val="single" w:color="auto" w:sz="4" w:space="0"/>
              <w:right w:val="single" w:color="auto" w:sz="4" w:space="0"/>
            </w:tcBorders>
            <w:vAlign w:val="center"/>
          </w:tcPr>
          <w:p w14:paraId="7DBF6A9B">
            <w:pPr>
              <w:spacing w:line="240" w:lineRule="exact"/>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项目审定总价（元）</w:t>
            </w:r>
          </w:p>
        </w:tc>
        <w:tc>
          <w:tcPr>
            <w:tcW w:w="1554" w:type="dxa"/>
            <w:tcBorders>
              <w:top w:val="single" w:color="auto" w:sz="4" w:space="0"/>
              <w:left w:val="single" w:color="auto" w:sz="4" w:space="0"/>
              <w:bottom w:val="single" w:color="auto" w:sz="4" w:space="0"/>
              <w:right w:val="single" w:color="auto" w:sz="4" w:space="0"/>
            </w:tcBorders>
            <w:vAlign w:val="center"/>
          </w:tcPr>
          <w:p w14:paraId="65FBDBE0">
            <w:pPr>
              <w:spacing w:line="240" w:lineRule="exact"/>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“单位委托文件或合同或审定单”所在</w:t>
            </w:r>
          </w:p>
          <w:p w14:paraId="548773DF">
            <w:pPr>
              <w:spacing w:line="240" w:lineRule="exact"/>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投标文件页码</w:t>
            </w:r>
          </w:p>
        </w:tc>
      </w:tr>
      <w:tr w14:paraId="7C6801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675" w:type="dxa"/>
            <w:tcBorders>
              <w:top w:val="single" w:color="auto" w:sz="4" w:space="0"/>
              <w:left w:val="single" w:color="auto" w:sz="4" w:space="0"/>
              <w:bottom w:val="single" w:color="auto" w:sz="4" w:space="0"/>
              <w:right w:val="single" w:color="auto" w:sz="4" w:space="0"/>
            </w:tcBorders>
            <w:vAlign w:val="center"/>
          </w:tcPr>
          <w:p w14:paraId="13A7418D">
            <w:pPr>
              <w:spacing w:line="24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196" w:type="dxa"/>
            <w:tcBorders>
              <w:top w:val="single" w:color="auto" w:sz="4" w:space="0"/>
              <w:left w:val="single" w:color="auto" w:sz="4" w:space="0"/>
              <w:bottom w:val="single" w:color="auto" w:sz="4" w:space="0"/>
              <w:right w:val="single" w:color="auto" w:sz="4" w:space="0"/>
            </w:tcBorders>
            <w:vAlign w:val="center"/>
          </w:tcPr>
          <w:p w14:paraId="3F6775F4">
            <w:pPr>
              <w:spacing w:line="24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668" w:type="dxa"/>
            <w:tcBorders>
              <w:top w:val="single" w:color="auto" w:sz="4" w:space="0"/>
              <w:left w:val="single" w:color="auto" w:sz="4" w:space="0"/>
              <w:bottom w:val="single" w:color="auto" w:sz="4" w:space="0"/>
              <w:right w:val="single" w:color="auto" w:sz="4" w:space="0"/>
            </w:tcBorders>
            <w:vAlign w:val="center"/>
          </w:tcPr>
          <w:p w14:paraId="7AD8F7D3">
            <w:pPr>
              <w:spacing w:line="24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vAlign w:val="center"/>
          </w:tcPr>
          <w:p w14:paraId="4732DD74">
            <w:pPr>
              <w:spacing w:line="24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417" w:type="dxa"/>
            <w:tcBorders>
              <w:top w:val="single" w:color="auto" w:sz="4" w:space="0"/>
              <w:left w:val="single" w:color="auto" w:sz="4" w:space="0"/>
              <w:bottom w:val="single" w:color="auto" w:sz="4" w:space="0"/>
              <w:right w:val="single" w:color="auto" w:sz="4" w:space="0"/>
            </w:tcBorders>
            <w:vAlign w:val="center"/>
          </w:tcPr>
          <w:p w14:paraId="638C4F83">
            <w:pPr>
              <w:spacing w:line="24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365" w:type="dxa"/>
            <w:tcBorders>
              <w:top w:val="single" w:color="auto" w:sz="4" w:space="0"/>
              <w:left w:val="single" w:color="auto" w:sz="4" w:space="0"/>
              <w:bottom w:val="single" w:color="auto" w:sz="4" w:space="0"/>
              <w:right w:val="single" w:color="auto" w:sz="4" w:space="0"/>
            </w:tcBorders>
            <w:vAlign w:val="center"/>
          </w:tcPr>
          <w:p w14:paraId="71D9842E">
            <w:pPr>
              <w:spacing w:line="24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241" w:type="dxa"/>
            <w:tcBorders>
              <w:top w:val="single" w:color="auto" w:sz="4" w:space="0"/>
              <w:left w:val="single" w:color="auto" w:sz="4" w:space="0"/>
              <w:bottom w:val="single" w:color="auto" w:sz="4" w:space="0"/>
              <w:right w:val="single" w:color="auto" w:sz="4" w:space="0"/>
            </w:tcBorders>
            <w:vAlign w:val="center"/>
          </w:tcPr>
          <w:p w14:paraId="366DF778">
            <w:pPr>
              <w:spacing w:line="24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647" w:type="dxa"/>
            <w:tcBorders>
              <w:top w:val="single" w:color="auto" w:sz="4" w:space="0"/>
              <w:left w:val="single" w:color="auto" w:sz="4" w:space="0"/>
              <w:bottom w:val="single" w:color="auto" w:sz="4" w:space="0"/>
              <w:right w:val="single" w:color="auto" w:sz="4" w:space="0"/>
            </w:tcBorders>
            <w:vAlign w:val="center"/>
          </w:tcPr>
          <w:p w14:paraId="0049AE5F">
            <w:pPr>
              <w:spacing w:line="24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552" w:type="dxa"/>
            <w:tcBorders>
              <w:top w:val="single" w:color="auto" w:sz="4" w:space="0"/>
              <w:left w:val="single" w:color="auto" w:sz="4" w:space="0"/>
              <w:bottom w:val="single" w:color="auto" w:sz="4" w:space="0"/>
              <w:right w:val="single" w:color="auto" w:sz="4" w:space="0"/>
            </w:tcBorders>
            <w:vAlign w:val="center"/>
          </w:tcPr>
          <w:p w14:paraId="774CC402">
            <w:pPr>
              <w:spacing w:line="24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554" w:type="dxa"/>
            <w:tcBorders>
              <w:top w:val="single" w:color="auto" w:sz="4" w:space="0"/>
              <w:left w:val="single" w:color="auto" w:sz="4" w:space="0"/>
              <w:bottom w:val="single" w:color="auto" w:sz="4" w:space="0"/>
              <w:right w:val="single" w:color="auto" w:sz="4" w:space="0"/>
            </w:tcBorders>
            <w:vAlign w:val="center"/>
          </w:tcPr>
          <w:p w14:paraId="715687A3">
            <w:pPr>
              <w:spacing w:line="24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22B9F4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675" w:type="dxa"/>
            <w:tcBorders>
              <w:top w:val="single" w:color="auto" w:sz="4" w:space="0"/>
              <w:left w:val="single" w:color="auto" w:sz="4" w:space="0"/>
              <w:bottom w:val="single" w:color="auto" w:sz="4" w:space="0"/>
              <w:right w:val="single" w:color="auto" w:sz="4" w:space="0"/>
            </w:tcBorders>
            <w:vAlign w:val="center"/>
          </w:tcPr>
          <w:p w14:paraId="282377CE">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196" w:type="dxa"/>
            <w:tcBorders>
              <w:top w:val="single" w:color="auto" w:sz="4" w:space="0"/>
              <w:left w:val="single" w:color="auto" w:sz="4" w:space="0"/>
              <w:bottom w:val="single" w:color="auto" w:sz="4" w:space="0"/>
              <w:right w:val="single" w:color="auto" w:sz="4" w:space="0"/>
            </w:tcBorders>
            <w:vAlign w:val="center"/>
          </w:tcPr>
          <w:p w14:paraId="43087121">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668" w:type="dxa"/>
            <w:tcBorders>
              <w:top w:val="single" w:color="auto" w:sz="4" w:space="0"/>
              <w:left w:val="single" w:color="auto" w:sz="4" w:space="0"/>
              <w:bottom w:val="single" w:color="auto" w:sz="4" w:space="0"/>
              <w:right w:val="single" w:color="auto" w:sz="4" w:space="0"/>
            </w:tcBorders>
            <w:vAlign w:val="center"/>
          </w:tcPr>
          <w:p w14:paraId="27E3DFD8">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vAlign w:val="center"/>
          </w:tcPr>
          <w:p w14:paraId="37B7A1AA">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417" w:type="dxa"/>
            <w:tcBorders>
              <w:top w:val="single" w:color="auto" w:sz="4" w:space="0"/>
              <w:left w:val="single" w:color="auto" w:sz="4" w:space="0"/>
              <w:bottom w:val="single" w:color="auto" w:sz="4" w:space="0"/>
              <w:right w:val="single" w:color="auto" w:sz="4" w:space="0"/>
            </w:tcBorders>
            <w:vAlign w:val="center"/>
          </w:tcPr>
          <w:p w14:paraId="659E35DC">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365" w:type="dxa"/>
            <w:tcBorders>
              <w:top w:val="single" w:color="auto" w:sz="4" w:space="0"/>
              <w:left w:val="single" w:color="auto" w:sz="4" w:space="0"/>
              <w:bottom w:val="single" w:color="auto" w:sz="4" w:space="0"/>
              <w:right w:val="single" w:color="auto" w:sz="4" w:space="0"/>
            </w:tcBorders>
            <w:vAlign w:val="center"/>
          </w:tcPr>
          <w:p w14:paraId="74537214">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241" w:type="dxa"/>
            <w:tcBorders>
              <w:top w:val="single" w:color="auto" w:sz="4" w:space="0"/>
              <w:left w:val="single" w:color="auto" w:sz="4" w:space="0"/>
              <w:bottom w:val="single" w:color="auto" w:sz="4" w:space="0"/>
              <w:right w:val="single" w:color="auto" w:sz="4" w:space="0"/>
            </w:tcBorders>
            <w:vAlign w:val="center"/>
          </w:tcPr>
          <w:p w14:paraId="459AE63A">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647" w:type="dxa"/>
            <w:tcBorders>
              <w:top w:val="single" w:color="auto" w:sz="4" w:space="0"/>
              <w:left w:val="single" w:color="auto" w:sz="4" w:space="0"/>
              <w:bottom w:val="single" w:color="auto" w:sz="4" w:space="0"/>
              <w:right w:val="single" w:color="auto" w:sz="4" w:space="0"/>
            </w:tcBorders>
            <w:vAlign w:val="center"/>
          </w:tcPr>
          <w:p w14:paraId="61151859">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552" w:type="dxa"/>
            <w:tcBorders>
              <w:top w:val="single" w:color="auto" w:sz="4" w:space="0"/>
              <w:left w:val="single" w:color="auto" w:sz="4" w:space="0"/>
              <w:bottom w:val="single" w:color="auto" w:sz="4" w:space="0"/>
              <w:right w:val="single" w:color="auto" w:sz="4" w:space="0"/>
            </w:tcBorders>
            <w:vAlign w:val="center"/>
          </w:tcPr>
          <w:p w14:paraId="5FDD0E74">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554" w:type="dxa"/>
            <w:tcBorders>
              <w:top w:val="single" w:color="auto" w:sz="4" w:space="0"/>
              <w:left w:val="single" w:color="auto" w:sz="4" w:space="0"/>
              <w:bottom w:val="single" w:color="auto" w:sz="4" w:space="0"/>
              <w:right w:val="single" w:color="auto" w:sz="4" w:space="0"/>
            </w:tcBorders>
            <w:vAlign w:val="center"/>
          </w:tcPr>
          <w:p w14:paraId="69F7D039">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6883E4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675" w:type="dxa"/>
            <w:tcBorders>
              <w:top w:val="single" w:color="auto" w:sz="4" w:space="0"/>
              <w:left w:val="single" w:color="auto" w:sz="4" w:space="0"/>
              <w:bottom w:val="single" w:color="auto" w:sz="4" w:space="0"/>
              <w:right w:val="single" w:color="auto" w:sz="4" w:space="0"/>
            </w:tcBorders>
            <w:vAlign w:val="center"/>
          </w:tcPr>
          <w:p w14:paraId="40D37B6E">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196" w:type="dxa"/>
            <w:tcBorders>
              <w:top w:val="single" w:color="auto" w:sz="4" w:space="0"/>
              <w:left w:val="single" w:color="auto" w:sz="4" w:space="0"/>
              <w:bottom w:val="single" w:color="auto" w:sz="4" w:space="0"/>
              <w:right w:val="single" w:color="auto" w:sz="4" w:space="0"/>
            </w:tcBorders>
            <w:vAlign w:val="center"/>
          </w:tcPr>
          <w:p w14:paraId="6B90E24E">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668" w:type="dxa"/>
            <w:tcBorders>
              <w:top w:val="single" w:color="auto" w:sz="4" w:space="0"/>
              <w:left w:val="single" w:color="auto" w:sz="4" w:space="0"/>
              <w:bottom w:val="single" w:color="auto" w:sz="4" w:space="0"/>
              <w:right w:val="single" w:color="auto" w:sz="4" w:space="0"/>
            </w:tcBorders>
            <w:vAlign w:val="center"/>
          </w:tcPr>
          <w:p w14:paraId="3309940F">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vAlign w:val="center"/>
          </w:tcPr>
          <w:p w14:paraId="2B44D0CB">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417" w:type="dxa"/>
            <w:tcBorders>
              <w:top w:val="single" w:color="auto" w:sz="4" w:space="0"/>
              <w:left w:val="single" w:color="auto" w:sz="4" w:space="0"/>
              <w:bottom w:val="single" w:color="auto" w:sz="4" w:space="0"/>
              <w:right w:val="single" w:color="auto" w:sz="4" w:space="0"/>
            </w:tcBorders>
            <w:vAlign w:val="center"/>
          </w:tcPr>
          <w:p w14:paraId="6B4FD90C">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365" w:type="dxa"/>
            <w:tcBorders>
              <w:top w:val="single" w:color="auto" w:sz="4" w:space="0"/>
              <w:left w:val="single" w:color="auto" w:sz="4" w:space="0"/>
              <w:bottom w:val="single" w:color="auto" w:sz="4" w:space="0"/>
              <w:right w:val="single" w:color="auto" w:sz="4" w:space="0"/>
            </w:tcBorders>
            <w:vAlign w:val="center"/>
          </w:tcPr>
          <w:p w14:paraId="76882E67">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241" w:type="dxa"/>
            <w:tcBorders>
              <w:top w:val="single" w:color="auto" w:sz="4" w:space="0"/>
              <w:left w:val="single" w:color="auto" w:sz="4" w:space="0"/>
              <w:bottom w:val="single" w:color="auto" w:sz="4" w:space="0"/>
              <w:right w:val="single" w:color="auto" w:sz="4" w:space="0"/>
            </w:tcBorders>
            <w:vAlign w:val="center"/>
          </w:tcPr>
          <w:p w14:paraId="4383F6BC">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647" w:type="dxa"/>
            <w:tcBorders>
              <w:top w:val="single" w:color="auto" w:sz="4" w:space="0"/>
              <w:left w:val="single" w:color="auto" w:sz="4" w:space="0"/>
              <w:bottom w:val="single" w:color="auto" w:sz="4" w:space="0"/>
              <w:right w:val="single" w:color="auto" w:sz="4" w:space="0"/>
            </w:tcBorders>
            <w:vAlign w:val="center"/>
          </w:tcPr>
          <w:p w14:paraId="73D48702">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552" w:type="dxa"/>
            <w:tcBorders>
              <w:top w:val="single" w:color="auto" w:sz="4" w:space="0"/>
              <w:left w:val="single" w:color="auto" w:sz="4" w:space="0"/>
              <w:bottom w:val="single" w:color="auto" w:sz="4" w:space="0"/>
              <w:right w:val="single" w:color="auto" w:sz="4" w:space="0"/>
            </w:tcBorders>
            <w:vAlign w:val="center"/>
          </w:tcPr>
          <w:p w14:paraId="174B2EC0">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554" w:type="dxa"/>
            <w:tcBorders>
              <w:top w:val="single" w:color="auto" w:sz="4" w:space="0"/>
              <w:left w:val="single" w:color="auto" w:sz="4" w:space="0"/>
              <w:bottom w:val="single" w:color="auto" w:sz="4" w:space="0"/>
              <w:right w:val="single" w:color="auto" w:sz="4" w:space="0"/>
            </w:tcBorders>
            <w:vAlign w:val="center"/>
          </w:tcPr>
          <w:p w14:paraId="0F76D47A">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39FC79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675" w:type="dxa"/>
            <w:tcBorders>
              <w:top w:val="single" w:color="auto" w:sz="4" w:space="0"/>
              <w:left w:val="single" w:color="auto" w:sz="4" w:space="0"/>
              <w:bottom w:val="single" w:color="auto" w:sz="4" w:space="0"/>
              <w:right w:val="single" w:color="auto" w:sz="4" w:space="0"/>
            </w:tcBorders>
            <w:vAlign w:val="center"/>
          </w:tcPr>
          <w:p w14:paraId="7C589ED6">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196" w:type="dxa"/>
            <w:tcBorders>
              <w:top w:val="single" w:color="auto" w:sz="4" w:space="0"/>
              <w:left w:val="single" w:color="auto" w:sz="4" w:space="0"/>
              <w:bottom w:val="single" w:color="auto" w:sz="4" w:space="0"/>
              <w:right w:val="single" w:color="auto" w:sz="4" w:space="0"/>
            </w:tcBorders>
            <w:vAlign w:val="center"/>
          </w:tcPr>
          <w:p w14:paraId="55E055B1">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668" w:type="dxa"/>
            <w:tcBorders>
              <w:top w:val="single" w:color="auto" w:sz="4" w:space="0"/>
              <w:left w:val="single" w:color="auto" w:sz="4" w:space="0"/>
              <w:bottom w:val="single" w:color="auto" w:sz="4" w:space="0"/>
              <w:right w:val="single" w:color="auto" w:sz="4" w:space="0"/>
            </w:tcBorders>
            <w:vAlign w:val="center"/>
          </w:tcPr>
          <w:p w14:paraId="42994D79">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vAlign w:val="center"/>
          </w:tcPr>
          <w:p w14:paraId="3FBC0AAA">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417" w:type="dxa"/>
            <w:tcBorders>
              <w:top w:val="single" w:color="auto" w:sz="4" w:space="0"/>
              <w:left w:val="single" w:color="auto" w:sz="4" w:space="0"/>
              <w:bottom w:val="single" w:color="auto" w:sz="4" w:space="0"/>
              <w:right w:val="single" w:color="auto" w:sz="4" w:space="0"/>
            </w:tcBorders>
            <w:vAlign w:val="center"/>
          </w:tcPr>
          <w:p w14:paraId="601DEEAA">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365" w:type="dxa"/>
            <w:tcBorders>
              <w:top w:val="single" w:color="auto" w:sz="4" w:space="0"/>
              <w:left w:val="single" w:color="auto" w:sz="4" w:space="0"/>
              <w:bottom w:val="single" w:color="auto" w:sz="4" w:space="0"/>
              <w:right w:val="single" w:color="auto" w:sz="4" w:space="0"/>
            </w:tcBorders>
            <w:vAlign w:val="center"/>
          </w:tcPr>
          <w:p w14:paraId="2A1D8B7C">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241" w:type="dxa"/>
            <w:tcBorders>
              <w:top w:val="single" w:color="auto" w:sz="4" w:space="0"/>
              <w:left w:val="single" w:color="auto" w:sz="4" w:space="0"/>
              <w:bottom w:val="single" w:color="auto" w:sz="4" w:space="0"/>
              <w:right w:val="single" w:color="auto" w:sz="4" w:space="0"/>
            </w:tcBorders>
            <w:vAlign w:val="center"/>
          </w:tcPr>
          <w:p w14:paraId="7C96F2F5">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647" w:type="dxa"/>
            <w:tcBorders>
              <w:top w:val="single" w:color="auto" w:sz="4" w:space="0"/>
              <w:left w:val="single" w:color="auto" w:sz="4" w:space="0"/>
              <w:bottom w:val="single" w:color="auto" w:sz="4" w:space="0"/>
              <w:right w:val="single" w:color="auto" w:sz="4" w:space="0"/>
            </w:tcBorders>
            <w:vAlign w:val="center"/>
          </w:tcPr>
          <w:p w14:paraId="10610110">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552" w:type="dxa"/>
            <w:tcBorders>
              <w:top w:val="single" w:color="auto" w:sz="4" w:space="0"/>
              <w:left w:val="single" w:color="auto" w:sz="4" w:space="0"/>
              <w:bottom w:val="single" w:color="auto" w:sz="4" w:space="0"/>
              <w:right w:val="single" w:color="auto" w:sz="4" w:space="0"/>
            </w:tcBorders>
            <w:vAlign w:val="center"/>
          </w:tcPr>
          <w:p w14:paraId="293D0052">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554" w:type="dxa"/>
            <w:tcBorders>
              <w:top w:val="single" w:color="auto" w:sz="4" w:space="0"/>
              <w:left w:val="single" w:color="auto" w:sz="4" w:space="0"/>
              <w:bottom w:val="single" w:color="auto" w:sz="4" w:space="0"/>
              <w:right w:val="single" w:color="auto" w:sz="4" w:space="0"/>
            </w:tcBorders>
            <w:vAlign w:val="center"/>
          </w:tcPr>
          <w:p w14:paraId="752BD292">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5C4AA0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675" w:type="dxa"/>
            <w:tcBorders>
              <w:top w:val="single" w:color="auto" w:sz="4" w:space="0"/>
              <w:left w:val="single" w:color="auto" w:sz="4" w:space="0"/>
              <w:bottom w:val="single" w:color="auto" w:sz="4" w:space="0"/>
              <w:right w:val="single" w:color="auto" w:sz="4" w:space="0"/>
            </w:tcBorders>
            <w:vAlign w:val="center"/>
          </w:tcPr>
          <w:p w14:paraId="54D7C692">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196" w:type="dxa"/>
            <w:tcBorders>
              <w:top w:val="single" w:color="auto" w:sz="4" w:space="0"/>
              <w:left w:val="single" w:color="auto" w:sz="4" w:space="0"/>
              <w:bottom w:val="single" w:color="auto" w:sz="4" w:space="0"/>
              <w:right w:val="single" w:color="auto" w:sz="4" w:space="0"/>
            </w:tcBorders>
            <w:vAlign w:val="center"/>
          </w:tcPr>
          <w:p w14:paraId="04EA97BA">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668" w:type="dxa"/>
            <w:tcBorders>
              <w:top w:val="single" w:color="auto" w:sz="4" w:space="0"/>
              <w:left w:val="single" w:color="auto" w:sz="4" w:space="0"/>
              <w:bottom w:val="single" w:color="auto" w:sz="4" w:space="0"/>
              <w:right w:val="single" w:color="auto" w:sz="4" w:space="0"/>
            </w:tcBorders>
            <w:vAlign w:val="center"/>
          </w:tcPr>
          <w:p w14:paraId="761906FA">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vAlign w:val="center"/>
          </w:tcPr>
          <w:p w14:paraId="14FFB1DC">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417" w:type="dxa"/>
            <w:tcBorders>
              <w:top w:val="single" w:color="auto" w:sz="4" w:space="0"/>
              <w:left w:val="single" w:color="auto" w:sz="4" w:space="0"/>
              <w:bottom w:val="single" w:color="auto" w:sz="4" w:space="0"/>
              <w:right w:val="single" w:color="auto" w:sz="4" w:space="0"/>
            </w:tcBorders>
            <w:vAlign w:val="center"/>
          </w:tcPr>
          <w:p w14:paraId="5C0BE3F2">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365" w:type="dxa"/>
            <w:tcBorders>
              <w:top w:val="single" w:color="auto" w:sz="4" w:space="0"/>
              <w:left w:val="single" w:color="auto" w:sz="4" w:space="0"/>
              <w:bottom w:val="single" w:color="auto" w:sz="4" w:space="0"/>
              <w:right w:val="single" w:color="auto" w:sz="4" w:space="0"/>
            </w:tcBorders>
            <w:vAlign w:val="center"/>
          </w:tcPr>
          <w:p w14:paraId="18DED6E0">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241" w:type="dxa"/>
            <w:tcBorders>
              <w:top w:val="single" w:color="auto" w:sz="4" w:space="0"/>
              <w:left w:val="single" w:color="auto" w:sz="4" w:space="0"/>
              <w:bottom w:val="single" w:color="auto" w:sz="4" w:space="0"/>
              <w:right w:val="single" w:color="auto" w:sz="4" w:space="0"/>
            </w:tcBorders>
            <w:vAlign w:val="center"/>
          </w:tcPr>
          <w:p w14:paraId="434DFA0C">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647" w:type="dxa"/>
            <w:tcBorders>
              <w:top w:val="single" w:color="auto" w:sz="4" w:space="0"/>
              <w:left w:val="single" w:color="auto" w:sz="4" w:space="0"/>
              <w:bottom w:val="single" w:color="auto" w:sz="4" w:space="0"/>
              <w:right w:val="single" w:color="auto" w:sz="4" w:space="0"/>
            </w:tcBorders>
            <w:vAlign w:val="center"/>
          </w:tcPr>
          <w:p w14:paraId="5A92E382">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552" w:type="dxa"/>
            <w:tcBorders>
              <w:top w:val="single" w:color="auto" w:sz="4" w:space="0"/>
              <w:left w:val="single" w:color="auto" w:sz="4" w:space="0"/>
              <w:bottom w:val="single" w:color="auto" w:sz="4" w:space="0"/>
              <w:right w:val="single" w:color="auto" w:sz="4" w:space="0"/>
            </w:tcBorders>
            <w:vAlign w:val="center"/>
          </w:tcPr>
          <w:p w14:paraId="3A73EEC5">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554" w:type="dxa"/>
            <w:tcBorders>
              <w:top w:val="single" w:color="auto" w:sz="4" w:space="0"/>
              <w:left w:val="single" w:color="auto" w:sz="4" w:space="0"/>
              <w:bottom w:val="single" w:color="auto" w:sz="4" w:space="0"/>
              <w:right w:val="single" w:color="auto" w:sz="4" w:space="0"/>
            </w:tcBorders>
            <w:vAlign w:val="center"/>
          </w:tcPr>
          <w:p w14:paraId="11F96FC2">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bl>
    <w:p w14:paraId="24CC9471">
      <w:pPr>
        <w:spacing w:before="152" w:after="160"/>
        <w:rPr>
          <w:rFonts w:hint="eastAsia" w:ascii="宋体" w:hAnsi="宋体" w:eastAsia="宋体" w:cs="宋体"/>
          <w:caps w:val="0"/>
          <w:color w:val="000000" w:themeColor="text1"/>
          <w:spacing w:val="0"/>
          <w:w w:val="100"/>
          <w:position w:val="0"/>
          <w:highlight w:val="none"/>
          <w14:textFill>
            <w14:solidFill>
              <w14:schemeClr w14:val="tx1"/>
            </w14:solidFill>
          </w14:textFill>
        </w:rPr>
      </w:pPr>
    </w:p>
    <w:p w14:paraId="51205514">
      <w:pPr>
        <w:spacing w:before="152" w:after="160"/>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注：</w:t>
      </w:r>
    </w:p>
    <w:p w14:paraId="5B139E53">
      <w:pPr>
        <w:spacing w:before="152" w:after="16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0"/>
          <w:highlight w:val="none"/>
          <w:lang w:eastAsia="zh-CN"/>
          <w14:textFill>
            <w14:solidFill>
              <w14:schemeClr w14:val="tx1"/>
            </w14:solidFill>
          </w14:textFill>
        </w:rPr>
        <w:t>（1）</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未附证明材料的业绩无效，证明材料见第四章《评审方法及标准》规定。</w:t>
      </w:r>
    </w:p>
    <w:p w14:paraId="343313C5">
      <w:pPr>
        <w:spacing w:before="152" w:after="16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0"/>
          <w:highlight w:val="none"/>
          <w:lang w:eastAsia="zh-CN"/>
          <w14:textFill>
            <w14:solidFill>
              <w14:schemeClr w14:val="tx1"/>
            </w14:solidFill>
          </w14:textFill>
        </w:rPr>
        <w:t>（2）</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业绩项目的定义见第四章《评审方法及标准》规定。</w:t>
      </w:r>
    </w:p>
    <w:p w14:paraId="27FC525B">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（3）本表可拓展。</w:t>
      </w:r>
    </w:p>
    <w:p w14:paraId="5868972D">
      <w:pPr>
        <w:spacing w:before="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7B44BA48">
      <w:pPr>
        <w:spacing w:before="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供应商名称</w:t>
      </w:r>
      <w:r>
        <w:rPr>
          <w:rFonts w:hint="eastAsia" w:ascii="宋体" w:hAnsi="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电子签章</w:t>
      </w:r>
      <w:r>
        <w:rPr>
          <w:rFonts w:hint="eastAsia" w:ascii="宋体" w:hAnsi="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 xml:space="preserve">                                            年    月   日</w:t>
      </w:r>
    </w:p>
    <w:p w14:paraId="757581CB">
      <w:pPr>
        <w:spacing w:before="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655B70A3">
      <w:pPr>
        <w:spacing w:before="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64B44CFB">
      <w:pPr>
        <w:spacing w:before="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sectPr>
          <w:pgSz w:w="16838" w:h="11906" w:orient="landscape"/>
          <w:pgMar w:top="1418" w:right="1304" w:bottom="1418" w:left="1304" w:header="851" w:footer="992" w:gutter="0"/>
          <w:pgBorders>
            <w:top w:val="none" w:sz="0" w:space="0"/>
            <w:left w:val="none" w:sz="0" w:space="0"/>
            <w:bottom w:val="none" w:sz="0" w:space="0"/>
            <w:right w:val="none" w:sz="0" w:space="0"/>
          </w:pgBorders>
          <w:cols w:space="720" w:num="1"/>
          <w:docGrid w:linePitch="312" w:charSpace="0"/>
        </w:sectPr>
      </w:pPr>
    </w:p>
    <w:p w14:paraId="24CEF161">
      <w:pPr>
        <w:spacing w:before="313" w:line="181" w:lineRule="auto"/>
        <w:ind w:left="5335"/>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highlight w:val="none"/>
          <w:lang w:eastAsia="zh-CN"/>
          <w14:textFill>
            <w14:solidFill>
              <w14:schemeClr w14:val="tx1"/>
            </w14:solidFill>
          </w14:textFill>
        </w:rPr>
        <w:t>标项二 业绩一览表</w:t>
      </w:r>
    </w:p>
    <w:p w14:paraId="04DFCFB6">
      <w:pPr>
        <w:spacing w:line="63" w:lineRule="exact"/>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bl>
      <w:tblPr>
        <w:tblStyle w:val="21"/>
        <w:tblW w:w="1356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9"/>
        <w:gridCol w:w="1871"/>
        <w:gridCol w:w="1667"/>
        <w:gridCol w:w="2412"/>
        <w:gridCol w:w="1415"/>
        <w:gridCol w:w="1366"/>
        <w:gridCol w:w="1533"/>
        <w:gridCol w:w="2625"/>
      </w:tblGrid>
      <w:tr w14:paraId="2C3171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6" w:hRule="atLeast"/>
          <w:jc w:val="center"/>
        </w:trPr>
        <w:tc>
          <w:tcPr>
            <w:tcW w:w="679" w:type="dxa"/>
            <w:vAlign w:val="center"/>
          </w:tcPr>
          <w:p w14:paraId="6C70ADD3">
            <w:pPr>
              <w:pStyle w:val="22"/>
              <w:spacing w:line="240" w:lineRule="exact"/>
              <w:ind w:left="134"/>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序号</w:t>
            </w:r>
          </w:p>
        </w:tc>
        <w:tc>
          <w:tcPr>
            <w:tcW w:w="1871" w:type="dxa"/>
            <w:vAlign w:val="center"/>
          </w:tcPr>
          <w:p w14:paraId="3204364D">
            <w:pPr>
              <w:pStyle w:val="22"/>
              <w:spacing w:line="240" w:lineRule="exact"/>
              <w:ind w:left="521"/>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委托单位</w:t>
            </w:r>
          </w:p>
        </w:tc>
        <w:tc>
          <w:tcPr>
            <w:tcW w:w="1667" w:type="dxa"/>
            <w:vAlign w:val="center"/>
          </w:tcPr>
          <w:p w14:paraId="2BECFC72">
            <w:pPr>
              <w:pStyle w:val="22"/>
              <w:spacing w:line="240" w:lineRule="exact"/>
              <w:ind w:left="422"/>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工程类型</w:t>
            </w:r>
          </w:p>
        </w:tc>
        <w:tc>
          <w:tcPr>
            <w:tcW w:w="2412" w:type="dxa"/>
            <w:vAlign w:val="center"/>
          </w:tcPr>
          <w:p w14:paraId="1C4EDF21">
            <w:pPr>
              <w:pStyle w:val="22"/>
              <w:spacing w:line="240" w:lineRule="exact"/>
              <w:ind w:left="377"/>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项目建设单位名称</w:t>
            </w:r>
          </w:p>
        </w:tc>
        <w:tc>
          <w:tcPr>
            <w:tcW w:w="1415" w:type="dxa"/>
            <w:vAlign w:val="center"/>
          </w:tcPr>
          <w:p w14:paraId="616DB3B2">
            <w:pPr>
              <w:pStyle w:val="22"/>
              <w:spacing w:line="240" w:lineRule="exact"/>
              <w:ind w:left="297"/>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项目名称</w:t>
            </w:r>
          </w:p>
        </w:tc>
        <w:tc>
          <w:tcPr>
            <w:tcW w:w="1366" w:type="dxa"/>
            <w:vAlign w:val="center"/>
          </w:tcPr>
          <w:p w14:paraId="4E166E0E">
            <w:pPr>
              <w:pStyle w:val="22"/>
              <w:spacing w:line="240" w:lineRule="exact"/>
              <w:ind w:left="268"/>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委托时间</w:t>
            </w:r>
          </w:p>
        </w:tc>
        <w:tc>
          <w:tcPr>
            <w:tcW w:w="1533" w:type="dxa"/>
            <w:vAlign w:val="center"/>
          </w:tcPr>
          <w:p w14:paraId="3D9AABBF">
            <w:pPr>
              <w:pStyle w:val="22"/>
              <w:spacing w:line="240" w:lineRule="exact"/>
              <w:ind w:left="0" w:right="0" w:firstLine="0"/>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项目所含本次拟派评审人员姓名</w:t>
            </w:r>
          </w:p>
        </w:tc>
        <w:tc>
          <w:tcPr>
            <w:tcW w:w="2625" w:type="dxa"/>
            <w:vAlign w:val="center"/>
          </w:tcPr>
          <w:p w14:paraId="0A737818">
            <w:pPr>
              <w:pStyle w:val="22"/>
              <w:spacing w:line="240" w:lineRule="exact"/>
              <w:ind w:left="178"/>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“单位委托文件或合同</w:t>
            </w:r>
          </w:p>
          <w:p w14:paraId="4171EB36">
            <w:pPr>
              <w:pStyle w:val="22"/>
              <w:spacing w:line="240" w:lineRule="exact"/>
              <w:ind w:left="1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或审定单等证明材料”</w:t>
            </w:r>
          </w:p>
          <w:p w14:paraId="52CECE7B">
            <w:pPr>
              <w:pStyle w:val="22"/>
              <w:spacing w:line="240" w:lineRule="exact"/>
              <w:ind w:left="988"/>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所在</w:t>
            </w:r>
          </w:p>
          <w:p w14:paraId="6B735400">
            <w:pPr>
              <w:pStyle w:val="22"/>
              <w:spacing w:line="240" w:lineRule="exact"/>
              <w:ind w:left="570"/>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投标文件页码</w:t>
            </w:r>
          </w:p>
        </w:tc>
      </w:tr>
      <w:tr w14:paraId="071AC2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jc w:val="center"/>
        </w:trPr>
        <w:tc>
          <w:tcPr>
            <w:tcW w:w="679" w:type="dxa"/>
          </w:tcPr>
          <w:p w14:paraId="75594EA3">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871" w:type="dxa"/>
          </w:tcPr>
          <w:p w14:paraId="21033544">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667" w:type="dxa"/>
          </w:tcPr>
          <w:p w14:paraId="70DD3D4A">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412" w:type="dxa"/>
          </w:tcPr>
          <w:p w14:paraId="4D15AFEC">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415" w:type="dxa"/>
          </w:tcPr>
          <w:p w14:paraId="662323B3">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366" w:type="dxa"/>
          </w:tcPr>
          <w:p w14:paraId="0BD4FE43">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533" w:type="dxa"/>
          </w:tcPr>
          <w:p w14:paraId="0F38BC54">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625" w:type="dxa"/>
          </w:tcPr>
          <w:p w14:paraId="5A287542">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0140FB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2" w:hRule="atLeast"/>
          <w:jc w:val="center"/>
        </w:trPr>
        <w:tc>
          <w:tcPr>
            <w:tcW w:w="679" w:type="dxa"/>
          </w:tcPr>
          <w:p w14:paraId="1FCEDF6D">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871" w:type="dxa"/>
          </w:tcPr>
          <w:p w14:paraId="7896E557">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667" w:type="dxa"/>
          </w:tcPr>
          <w:p w14:paraId="751D34D9">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412" w:type="dxa"/>
          </w:tcPr>
          <w:p w14:paraId="4C517DAD">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415" w:type="dxa"/>
          </w:tcPr>
          <w:p w14:paraId="3434CB01">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366" w:type="dxa"/>
          </w:tcPr>
          <w:p w14:paraId="4763D014">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533" w:type="dxa"/>
          </w:tcPr>
          <w:p w14:paraId="445BAD8A">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625" w:type="dxa"/>
          </w:tcPr>
          <w:p w14:paraId="2BA2E175">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2828D8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jc w:val="center"/>
        </w:trPr>
        <w:tc>
          <w:tcPr>
            <w:tcW w:w="679" w:type="dxa"/>
          </w:tcPr>
          <w:p w14:paraId="472C2D4D">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871" w:type="dxa"/>
          </w:tcPr>
          <w:p w14:paraId="6CDE1EE8">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667" w:type="dxa"/>
          </w:tcPr>
          <w:p w14:paraId="11FCB029">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412" w:type="dxa"/>
          </w:tcPr>
          <w:p w14:paraId="14DBB3CD">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415" w:type="dxa"/>
          </w:tcPr>
          <w:p w14:paraId="6B46A72D">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366" w:type="dxa"/>
          </w:tcPr>
          <w:p w14:paraId="607A6696">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533" w:type="dxa"/>
          </w:tcPr>
          <w:p w14:paraId="5C39DBF1">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625" w:type="dxa"/>
          </w:tcPr>
          <w:p w14:paraId="589EE7B9">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7FE07D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2" w:hRule="atLeast"/>
          <w:jc w:val="center"/>
        </w:trPr>
        <w:tc>
          <w:tcPr>
            <w:tcW w:w="679" w:type="dxa"/>
          </w:tcPr>
          <w:p w14:paraId="593F2DC3">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871" w:type="dxa"/>
          </w:tcPr>
          <w:p w14:paraId="35C815BC">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667" w:type="dxa"/>
          </w:tcPr>
          <w:p w14:paraId="59A3B396">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412" w:type="dxa"/>
          </w:tcPr>
          <w:p w14:paraId="665D6B70">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415" w:type="dxa"/>
          </w:tcPr>
          <w:p w14:paraId="25AF8FA7">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366" w:type="dxa"/>
          </w:tcPr>
          <w:p w14:paraId="7A7A144C">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533" w:type="dxa"/>
          </w:tcPr>
          <w:p w14:paraId="6AF4DEA7">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625" w:type="dxa"/>
          </w:tcPr>
          <w:p w14:paraId="79530447">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517004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jc w:val="center"/>
        </w:trPr>
        <w:tc>
          <w:tcPr>
            <w:tcW w:w="679" w:type="dxa"/>
          </w:tcPr>
          <w:p w14:paraId="349C3684">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871" w:type="dxa"/>
          </w:tcPr>
          <w:p w14:paraId="58C8F59B">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667" w:type="dxa"/>
          </w:tcPr>
          <w:p w14:paraId="4AE70BBD">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412" w:type="dxa"/>
          </w:tcPr>
          <w:p w14:paraId="2DA6306F">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415" w:type="dxa"/>
          </w:tcPr>
          <w:p w14:paraId="4BEA6654">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366" w:type="dxa"/>
          </w:tcPr>
          <w:p w14:paraId="503B2143">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533" w:type="dxa"/>
          </w:tcPr>
          <w:p w14:paraId="788A7D8C">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625" w:type="dxa"/>
          </w:tcPr>
          <w:p w14:paraId="28DA8F85">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bl>
    <w:p w14:paraId="6857057A">
      <w:pPr>
        <w:spacing w:before="152" w:after="160"/>
        <w:rPr>
          <w:rFonts w:hint="eastAsia" w:ascii="宋体" w:hAnsi="宋体" w:eastAsia="宋体" w:cs="宋体"/>
          <w:caps w:val="0"/>
          <w:color w:val="000000" w:themeColor="text1"/>
          <w:spacing w:val="0"/>
          <w:w w:val="100"/>
          <w:position w:val="0"/>
          <w:highlight w:val="none"/>
          <w14:textFill>
            <w14:solidFill>
              <w14:schemeClr w14:val="tx1"/>
            </w14:solidFill>
          </w14:textFill>
        </w:rPr>
      </w:pPr>
    </w:p>
    <w:p w14:paraId="544D1EBE">
      <w:pPr>
        <w:spacing w:before="152" w:after="160"/>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注：</w:t>
      </w:r>
    </w:p>
    <w:p w14:paraId="3BFF0BDF">
      <w:pPr>
        <w:spacing w:before="152" w:after="16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0"/>
          <w:highlight w:val="none"/>
          <w:lang w:eastAsia="zh-CN"/>
          <w14:textFill>
            <w14:solidFill>
              <w14:schemeClr w14:val="tx1"/>
            </w14:solidFill>
          </w14:textFill>
        </w:rPr>
        <w:t>（1）</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未附证明材料的业绩无效，证明材料见第四章《评审方法及标准》规定。</w:t>
      </w:r>
    </w:p>
    <w:p w14:paraId="6C866715">
      <w:pPr>
        <w:spacing w:before="152" w:after="16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0"/>
          <w:highlight w:val="none"/>
          <w:lang w:eastAsia="zh-CN"/>
          <w14:textFill>
            <w14:solidFill>
              <w14:schemeClr w14:val="tx1"/>
            </w14:solidFill>
          </w14:textFill>
        </w:rPr>
        <w:t>（2）</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业绩项目的定义见第四章《评审方法及标准》规定。</w:t>
      </w:r>
    </w:p>
    <w:p w14:paraId="564588E0">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（3）本表可拓展。</w:t>
      </w:r>
    </w:p>
    <w:p w14:paraId="123BD816">
      <w:pPr>
        <w:spacing w:before="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171A07F0">
      <w:pPr>
        <w:spacing w:before="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供应商名称</w:t>
      </w:r>
      <w:r>
        <w:rPr>
          <w:rFonts w:hint="eastAsia" w:ascii="宋体" w:hAnsi="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电子签章</w:t>
      </w:r>
      <w:r>
        <w:rPr>
          <w:rFonts w:hint="eastAsia" w:ascii="宋体" w:hAnsi="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 xml:space="preserve">                                            年    月   日</w:t>
      </w:r>
    </w:p>
    <w:p w14:paraId="33B077EB">
      <w:pPr>
        <w:spacing w:before="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09250445">
      <w:pPr>
        <w:spacing w:before="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3185FA2C">
      <w:pPr>
        <w:spacing w:before="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sectPr>
          <w:pgSz w:w="16838" w:h="11906" w:orient="landscape"/>
          <w:pgMar w:top="1418" w:right="1304" w:bottom="1418" w:left="1304" w:header="851" w:footer="992" w:gutter="0"/>
          <w:pgBorders>
            <w:top w:val="none" w:sz="0" w:space="0"/>
            <w:left w:val="none" w:sz="0" w:space="0"/>
            <w:bottom w:val="none" w:sz="0" w:space="0"/>
            <w:right w:val="none" w:sz="0" w:space="0"/>
          </w:pgBorders>
          <w:cols w:space="720" w:num="1"/>
          <w:docGrid w:linePitch="312" w:charSpace="0"/>
        </w:sectPr>
      </w:pPr>
    </w:p>
    <w:p w14:paraId="6E8DC287">
      <w:pPr>
        <w:spacing w:before="313" w:line="181" w:lineRule="auto"/>
        <w:ind w:left="6257"/>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b/>
          <w:bCs/>
          <w:caps w:val="0"/>
          <w:color w:val="000000" w:themeColor="text1"/>
          <w:spacing w:val="0"/>
          <w:w w:val="100"/>
          <w:position w:val="0"/>
          <w:highlight w:val="none"/>
          <w14:textFill>
            <w14:solidFill>
              <w14:schemeClr w14:val="tx1"/>
            </w14:solidFill>
          </w14:textFill>
        </w:rPr>
        <w:t>标项三 业绩一览表</w:t>
      </w:r>
    </w:p>
    <w:p w14:paraId="27458F3E">
      <w:pPr>
        <w:spacing w:line="63"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bl>
      <w:tblPr>
        <w:tblStyle w:val="21"/>
        <w:tblW w:w="13564" w:type="dxa"/>
        <w:tblInd w:w="2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0"/>
        <w:gridCol w:w="2154"/>
        <w:gridCol w:w="2409"/>
        <w:gridCol w:w="2694"/>
        <w:gridCol w:w="1591"/>
        <w:gridCol w:w="2375"/>
        <w:gridCol w:w="1661"/>
      </w:tblGrid>
      <w:tr w14:paraId="2824B8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680" w:type="dxa"/>
            <w:vAlign w:val="center"/>
          </w:tcPr>
          <w:p w14:paraId="00672987">
            <w:pPr>
              <w:spacing w:line="240" w:lineRule="exact"/>
              <w:jc w:val="both"/>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序号</w:t>
            </w:r>
          </w:p>
        </w:tc>
        <w:tc>
          <w:tcPr>
            <w:tcW w:w="2154" w:type="dxa"/>
            <w:vAlign w:val="center"/>
          </w:tcPr>
          <w:p w14:paraId="5E2DC94A">
            <w:pPr>
              <w:spacing w:line="240" w:lineRule="exact"/>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委托单位</w:t>
            </w:r>
          </w:p>
        </w:tc>
        <w:tc>
          <w:tcPr>
            <w:tcW w:w="2409" w:type="dxa"/>
            <w:vAlign w:val="center"/>
          </w:tcPr>
          <w:p w14:paraId="616858ED">
            <w:pPr>
              <w:spacing w:line="240" w:lineRule="exact"/>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项目建设单位名称</w:t>
            </w:r>
          </w:p>
        </w:tc>
        <w:tc>
          <w:tcPr>
            <w:tcW w:w="2694" w:type="dxa"/>
            <w:vAlign w:val="center"/>
          </w:tcPr>
          <w:p w14:paraId="14B89A3A">
            <w:pPr>
              <w:spacing w:line="240" w:lineRule="exact"/>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信息网络工程项目名称</w:t>
            </w:r>
          </w:p>
        </w:tc>
        <w:tc>
          <w:tcPr>
            <w:tcW w:w="1591" w:type="dxa"/>
            <w:vAlign w:val="center"/>
          </w:tcPr>
          <w:p w14:paraId="1EAB548A">
            <w:pPr>
              <w:spacing w:line="240" w:lineRule="exact"/>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委托时间</w:t>
            </w:r>
          </w:p>
        </w:tc>
        <w:tc>
          <w:tcPr>
            <w:tcW w:w="2375" w:type="dxa"/>
            <w:vAlign w:val="center"/>
          </w:tcPr>
          <w:p w14:paraId="210F8446">
            <w:pPr>
              <w:spacing w:line="240" w:lineRule="exact"/>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项目所含本次拟派评审人员姓名</w:t>
            </w:r>
          </w:p>
        </w:tc>
        <w:tc>
          <w:tcPr>
            <w:tcW w:w="1661" w:type="dxa"/>
            <w:vAlign w:val="center"/>
          </w:tcPr>
          <w:p w14:paraId="3EA2EB1F">
            <w:pPr>
              <w:spacing w:line="240" w:lineRule="exact"/>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“单位委托文件或合同或审定等证明材料”</w:t>
            </w:r>
          </w:p>
          <w:p w14:paraId="7F17F5A8">
            <w:pPr>
              <w:spacing w:line="240" w:lineRule="exact"/>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所在</w:t>
            </w:r>
          </w:p>
          <w:p w14:paraId="639032B7">
            <w:pPr>
              <w:spacing w:line="240" w:lineRule="exact"/>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投标文件页码</w:t>
            </w:r>
          </w:p>
        </w:tc>
      </w:tr>
      <w:tr w14:paraId="31C32A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680" w:type="dxa"/>
            <w:vAlign w:val="center"/>
          </w:tcPr>
          <w:p w14:paraId="56A59B99">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154" w:type="dxa"/>
            <w:vAlign w:val="center"/>
          </w:tcPr>
          <w:p w14:paraId="6A882779">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409" w:type="dxa"/>
            <w:vAlign w:val="center"/>
          </w:tcPr>
          <w:p w14:paraId="70B83C82">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694" w:type="dxa"/>
            <w:vAlign w:val="center"/>
          </w:tcPr>
          <w:p w14:paraId="6157B154">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591" w:type="dxa"/>
            <w:vAlign w:val="center"/>
          </w:tcPr>
          <w:p w14:paraId="7727AF19">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375" w:type="dxa"/>
            <w:vAlign w:val="center"/>
          </w:tcPr>
          <w:p w14:paraId="2F701060">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661" w:type="dxa"/>
            <w:vAlign w:val="center"/>
          </w:tcPr>
          <w:p w14:paraId="5C9E1A4A">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6916FE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2" w:hRule="atLeast"/>
        </w:trPr>
        <w:tc>
          <w:tcPr>
            <w:tcW w:w="680" w:type="dxa"/>
            <w:vAlign w:val="center"/>
          </w:tcPr>
          <w:p w14:paraId="79E66935">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154" w:type="dxa"/>
            <w:vAlign w:val="center"/>
          </w:tcPr>
          <w:p w14:paraId="5FACB510">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409" w:type="dxa"/>
            <w:vAlign w:val="center"/>
          </w:tcPr>
          <w:p w14:paraId="2222B3D9">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694" w:type="dxa"/>
            <w:vAlign w:val="center"/>
          </w:tcPr>
          <w:p w14:paraId="0A273BA3">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591" w:type="dxa"/>
            <w:vAlign w:val="center"/>
          </w:tcPr>
          <w:p w14:paraId="70AC73A0">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375" w:type="dxa"/>
            <w:vAlign w:val="center"/>
          </w:tcPr>
          <w:p w14:paraId="2B006FFD">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661" w:type="dxa"/>
            <w:vAlign w:val="center"/>
          </w:tcPr>
          <w:p w14:paraId="403A3DC2">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0AE1D7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680" w:type="dxa"/>
            <w:vAlign w:val="center"/>
          </w:tcPr>
          <w:p w14:paraId="4DC152C5">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154" w:type="dxa"/>
            <w:vAlign w:val="center"/>
          </w:tcPr>
          <w:p w14:paraId="417965FF">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409" w:type="dxa"/>
            <w:vAlign w:val="center"/>
          </w:tcPr>
          <w:p w14:paraId="6678BAD5">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694" w:type="dxa"/>
            <w:vAlign w:val="center"/>
          </w:tcPr>
          <w:p w14:paraId="1AF58496">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591" w:type="dxa"/>
            <w:vAlign w:val="center"/>
          </w:tcPr>
          <w:p w14:paraId="40A6A47B">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375" w:type="dxa"/>
            <w:vAlign w:val="center"/>
          </w:tcPr>
          <w:p w14:paraId="1A147FB7">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661" w:type="dxa"/>
            <w:vAlign w:val="center"/>
          </w:tcPr>
          <w:p w14:paraId="5DC9E3B0">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42BCBE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2" w:hRule="atLeast"/>
        </w:trPr>
        <w:tc>
          <w:tcPr>
            <w:tcW w:w="680" w:type="dxa"/>
          </w:tcPr>
          <w:p w14:paraId="1C11598E">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154" w:type="dxa"/>
          </w:tcPr>
          <w:p w14:paraId="0E3D3498">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409" w:type="dxa"/>
          </w:tcPr>
          <w:p w14:paraId="2BD9456B">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694" w:type="dxa"/>
          </w:tcPr>
          <w:p w14:paraId="2286544E">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591" w:type="dxa"/>
          </w:tcPr>
          <w:p w14:paraId="16E829CC">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375" w:type="dxa"/>
          </w:tcPr>
          <w:p w14:paraId="25306B66">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661" w:type="dxa"/>
          </w:tcPr>
          <w:p w14:paraId="492138CE">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6108C5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680" w:type="dxa"/>
          </w:tcPr>
          <w:p w14:paraId="4A27DA78">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154" w:type="dxa"/>
          </w:tcPr>
          <w:p w14:paraId="7C61C60A">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409" w:type="dxa"/>
          </w:tcPr>
          <w:p w14:paraId="23198C4F">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694" w:type="dxa"/>
          </w:tcPr>
          <w:p w14:paraId="1AF7C49E">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591" w:type="dxa"/>
          </w:tcPr>
          <w:p w14:paraId="3FC2D174">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375" w:type="dxa"/>
          </w:tcPr>
          <w:p w14:paraId="3EAC2FAE">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661" w:type="dxa"/>
          </w:tcPr>
          <w:p w14:paraId="3B42AB1C">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bl>
    <w:p w14:paraId="34550392">
      <w:pPr>
        <w:spacing w:before="152" w:after="160"/>
        <w:rPr>
          <w:rFonts w:hint="eastAsia" w:ascii="宋体" w:hAnsi="宋体" w:eastAsia="宋体" w:cs="宋体"/>
          <w:caps w:val="0"/>
          <w:color w:val="000000" w:themeColor="text1"/>
          <w:spacing w:val="0"/>
          <w:w w:val="100"/>
          <w:position w:val="0"/>
          <w:highlight w:val="none"/>
          <w14:textFill>
            <w14:solidFill>
              <w14:schemeClr w14:val="tx1"/>
            </w14:solidFill>
          </w14:textFill>
        </w:rPr>
      </w:pPr>
    </w:p>
    <w:p w14:paraId="6DD98ACF">
      <w:pPr>
        <w:spacing w:before="152" w:after="160"/>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注：</w:t>
      </w:r>
    </w:p>
    <w:p w14:paraId="5E37C60A">
      <w:pPr>
        <w:spacing w:before="152" w:after="16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0"/>
          <w:highlight w:val="none"/>
          <w:lang w:eastAsia="zh-CN"/>
          <w14:textFill>
            <w14:solidFill>
              <w14:schemeClr w14:val="tx1"/>
            </w14:solidFill>
          </w14:textFill>
        </w:rPr>
        <w:t>（1）</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 xml:space="preserve">未附证明材料的业绩无效，证明材料见第四章《评审方法及标准》规定。 </w:t>
      </w:r>
    </w:p>
    <w:p w14:paraId="106F0308">
      <w:pPr>
        <w:spacing w:before="152" w:after="16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0"/>
          <w:highlight w:val="none"/>
          <w:lang w:eastAsia="zh-CN"/>
          <w14:textFill>
            <w14:solidFill>
              <w14:schemeClr w14:val="tx1"/>
            </w14:solidFill>
          </w14:textFill>
        </w:rPr>
        <w:t>（2）</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业绩项目的定义见第四章《评审方法及标准》规定。</w:t>
      </w:r>
    </w:p>
    <w:p w14:paraId="6181CE03">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（3）本表可拓展。</w:t>
      </w:r>
    </w:p>
    <w:p w14:paraId="62D09BBA">
      <w:pPr>
        <w:spacing w:before="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2F1D25E0">
      <w:pPr>
        <w:spacing w:before="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供应商名称</w:t>
      </w:r>
      <w:r>
        <w:rPr>
          <w:rFonts w:hint="eastAsia" w:ascii="宋体" w:hAnsi="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电子签章</w:t>
      </w:r>
      <w:r>
        <w:rPr>
          <w:rFonts w:hint="eastAsia" w:ascii="宋体" w:hAnsi="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 xml:space="preserve">                                            年    月   日</w:t>
      </w:r>
    </w:p>
    <w:p w14:paraId="2782E41A">
      <w:pPr>
        <w:spacing w:before="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4B06C5A2">
      <w:pPr>
        <w:spacing w:before="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sectPr>
          <w:pgSz w:w="16838" w:h="11906" w:orient="landscape"/>
          <w:pgMar w:top="1418" w:right="1304" w:bottom="1418" w:left="1304" w:header="851" w:footer="992" w:gutter="0"/>
          <w:pgBorders>
            <w:top w:val="none" w:sz="0" w:space="0"/>
            <w:left w:val="none" w:sz="0" w:space="0"/>
            <w:bottom w:val="none" w:sz="0" w:space="0"/>
            <w:right w:val="none" w:sz="0" w:space="0"/>
          </w:pgBorders>
          <w:cols w:space="720" w:num="1"/>
          <w:docGrid w:linePitch="312" w:charSpace="0"/>
        </w:sectPr>
      </w:pPr>
    </w:p>
    <w:p w14:paraId="1EF19A9A">
      <w:pPr>
        <w:spacing w:before="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4. 无串标行为承诺函</w:t>
      </w:r>
    </w:p>
    <w:p w14:paraId="1B078506">
      <w:pPr>
        <w:spacing w:before="50" w:after="120" w:afterLines="50"/>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467C0E01">
      <w:pPr>
        <w:spacing w:before="50" w:after="120" w:afterLines="50"/>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供应商参加本项目无围标串标行为的承诺函</w:t>
      </w:r>
    </w:p>
    <w:p w14:paraId="7ED59538">
      <w:pPr>
        <w:spacing w:before="50" w:after="120" w:afterLines="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32DE22C8">
      <w:pPr>
        <w:keepNext w:val="0"/>
        <w:keepLines w:val="0"/>
        <w:pageBreakBefore w:val="0"/>
        <w:widowControl/>
        <w:kinsoku w:val="0"/>
        <w:wordWrap/>
        <w:overflowPunct/>
        <w:topLinePunct w:val="0"/>
        <w:autoSpaceDE w:val="0"/>
        <w:autoSpaceDN w:val="0"/>
        <w:bidi w:val="0"/>
        <w:adjustRightInd w:val="0"/>
        <w:snapToGrid w:val="0"/>
        <w:spacing w:line="500" w:lineRule="exact"/>
        <w:ind w:firstLine="420" w:firstLineChars="200"/>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一、我方承诺无下列相互串通响应的情形：</w:t>
      </w:r>
    </w:p>
    <w:p w14:paraId="2828CA93">
      <w:pPr>
        <w:keepNext w:val="0"/>
        <w:keepLines w:val="0"/>
        <w:pageBreakBefore w:val="0"/>
        <w:widowControl/>
        <w:kinsoku w:val="0"/>
        <w:wordWrap/>
        <w:overflowPunct/>
        <w:topLinePunct w:val="0"/>
        <w:autoSpaceDE w:val="0"/>
        <w:autoSpaceDN w:val="0"/>
        <w:bidi w:val="0"/>
        <w:adjustRightInd w:val="0"/>
        <w:snapToGrid w:val="0"/>
        <w:spacing w:line="500" w:lineRule="exact"/>
        <w:ind w:firstLine="420" w:firstLineChars="200"/>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1.不同供应商的响应文件由同一单位或者个人编制；或者不同供应商报名的IP地址一致的；</w:t>
      </w:r>
    </w:p>
    <w:p w14:paraId="518FFBCB">
      <w:pPr>
        <w:keepNext w:val="0"/>
        <w:keepLines w:val="0"/>
        <w:pageBreakBefore w:val="0"/>
        <w:widowControl/>
        <w:kinsoku w:val="0"/>
        <w:wordWrap/>
        <w:overflowPunct/>
        <w:topLinePunct w:val="0"/>
        <w:autoSpaceDE w:val="0"/>
        <w:autoSpaceDN w:val="0"/>
        <w:bidi w:val="0"/>
        <w:adjustRightInd w:val="0"/>
        <w:snapToGrid w:val="0"/>
        <w:spacing w:line="500" w:lineRule="exact"/>
        <w:ind w:firstLine="420" w:firstLineChars="200"/>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2.不同供应商委托同一单位或者个人办理响应事宜；</w:t>
      </w:r>
    </w:p>
    <w:p w14:paraId="5EE1870F">
      <w:pPr>
        <w:keepNext w:val="0"/>
        <w:keepLines w:val="0"/>
        <w:pageBreakBefore w:val="0"/>
        <w:widowControl/>
        <w:kinsoku w:val="0"/>
        <w:wordWrap/>
        <w:overflowPunct/>
        <w:topLinePunct w:val="0"/>
        <w:autoSpaceDE w:val="0"/>
        <w:autoSpaceDN w:val="0"/>
        <w:bidi w:val="0"/>
        <w:adjustRightInd w:val="0"/>
        <w:snapToGrid w:val="0"/>
        <w:spacing w:line="500" w:lineRule="exact"/>
        <w:ind w:firstLine="420" w:firstLineChars="200"/>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3.不同的供应商的响应文件载明的项目管理员为同一个人；</w:t>
      </w:r>
    </w:p>
    <w:p w14:paraId="3075E073">
      <w:pPr>
        <w:keepNext w:val="0"/>
        <w:keepLines w:val="0"/>
        <w:pageBreakBefore w:val="0"/>
        <w:widowControl/>
        <w:kinsoku w:val="0"/>
        <w:wordWrap/>
        <w:overflowPunct/>
        <w:topLinePunct w:val="0"/>
        <w:autoSpaceDE w:val="0"/>
        <w:autoSpaceDN w:val="0"/>
        <w:bidi w:val="0"/>
        <w:adjustRightInd w:val="0"/>
        <w:snapToGrid w:val="0"/>
        <w:spacing w:line="500" w:lineRule="exact"/>
        <w:ind w:firstLine="420" w:firstLineChars="200"/>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4.不同供应商的响应文件异常一致或者响应报价呈规律性差异；</w:t>
      </w:r>
    </w:p>
    <w:p w14:paraId="45DADBB3">
      <w:pPr>
        <w:keepNext w:val="0"/>
        <w:keepLines w:val="0"/>
        <w:pageBreakBefore w:val="0"/>
        <w:widowControl/>
        <w:kinsoku w:val="0"/>
        <w:wordWrap/>
        <w:overflowPunct/>
        <w:topLinePunct w:val="0"/>
        <w:autoSpaceDE w:val="0"/>
        <w:autoSpaceDN w:val="0"/>
        <w:bidi w:val="0"/>
        <w:adjustRightInd w:val="0"/>
        <w:snapToGrid w:val="0"/>
        <w:spacing w:line="500" w:lineRule="exact"/>
        <w:ind w:firstLine="420" w:firstLineChars="200"/>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5.不同供应商的响应文件相互混装；</w:t>
      </w:r>
    </w:p>
    <w:p w14:paraId="4B92CB82">
      <w:pPr>
        <w:keepNext w:val="0"/>
        <w:keepLines w:val="0"/>
        <w:pageBreakBefore w:val="0"/>
        <w:widowControl/>
        <w:kinsoku w:val="0"/>
        <w:wordWrap/>
        <w:overflowPunct/>
        <w:topLinePunct w:val="0"/>
        <w:autoSpaceDE w:val="0"/>
        <w:autoSpaceDN w:val="0"/>
        <w:bidi w:val="0"/>
        <w:adjustRightInd w:val="0"/>
        <w:snapToGrid w:val="0"/>
        <w:spacing w:line="500" w:lineRule="exact"/>
        <w:ind w:firstLine="420" w:firstLineChars="200"/>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6.不同供应商的响应保证金从同一单位或者个人账户转出。</w:t>
      </w:r>
    </w:p>
    <w:p w14:paraId="1C2DE25D">
      <w:pPr>
        <w:keepNext w:val="0"/>
        <w:keepLines w:val="0"/>
        <w:pageBreakBefore w:val="0"/>
        <w:widowControl/>
        <w:kinsoku w:val="0"/>
        <w:wordWrap/>
        <w:overflowPunct/>
        <w:topLinePunct w:val="0"/>
        <w:autoSpaceDE w:val="0"/>
        <w:autoSpaceDN w:val="0"/>
        <w:bidi w:val="0"/>
        <w:adjustRightInd w:val="0"/>
        <w:snapToGrid w:val="0"/>
        <w:spacing w:line="500" w:lineRule="exact"/>
        <w:ind w:firstLine="420" w:firstLineChars="200"/>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二、我方承诺无下列恶意串通的情形：</w:t>
      </w:r>
    </w:p>
    <w:p w14:paraId="18106B01">
      <w:pPr>
        <w:keepNext w:val="0"/>
        <w:keepLines w:val="0"/>
        <w:pageBreakBefore w:val="0"/>
        <w:widowControl/>
        <w:kinsoku w:val="0"/>
        <w:wordWrap/>
        <w:overflowPunct/>
        <w:topLinePunct w:val="0"/>
        <w:autoSpaceDE w:val="0"/>
        <w:autoSpaceDN w:val="0"/>
        <w:bidi w:val="0"/>
        <w:adjustRightInd w:val="0"/>
        <w:snapToGrid w:val="0"/>
        <w:spacing w:line="500" w:lineRule="exact"/>
        <w:ind w:firstLine="420" w:firstLineChars="200"/>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1.供应商直接或者间接从采购人或者采购代理机构处获得其他供应商的相关信息并修改其响应文件或者响应文件；</w:t>
      </w:r>
    </w:p>
    <w:p w14:paraId="0E9547D6">
      <w:pPr>
        <w:keepNext w:val="0"/>
        <w:keepLines w:val="0"/>
        <w:pageBreakBefore w:val="0"/>
        <w:widowControl/>
        <w:kinsoku w:val="0"/>
        <w:wordWrap/>
        <w:overflowPunct/>
        <w:topLinePunct w:val="0"/>
        <w:autoSpaceDE w:val="0"/>
        <w:autoSpaceDN w:val="0"/>
        <w:bidi w:val="0"/>
        <w:adjustRightInd w:val="0"/>
        <w:snapToGrid w:val="0"/>
        <w:spacing w:line="500" w:lineRule="exact"/>
        <w:ind w:firstLine="420" w:firstLineChars="200"/>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2.供应商按照采购人或者采购代理机构的授意撤换、修改响应文件或者响应文件；</w:t>
      </w:r>
    </w:p>
    <w:p w14:paraId="298031B4">
      <w:pPr>
        <w:keepNext w:val="0"/>
        <w:keepLines w:val="0"/>
        <w:pageBreakBefore w:val="0"/>
        <w:widowControl/>
        <w:kinsoku w:val="0"/>
        <w:wordWrap/>
        <w:overflowPunct/>
        <w:topLinePunct w:val="0"/>
        <w:autoSpaceDE w:val="0"/>
        <w:autoSpaceDN w:val="0"/>
        <w:bidi w:val="0"/>
        <w:adjustRightInd w:val="0"/>
        <w:snapToGrid w:val="0"/>
        <w:spacing w:line="500" w:lineRule="exact"/>
        <w:ind w:firstLine="420" w:firstLineChars="200"/>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3.供应商之间协商报价、技术方案等响应文件或者响应文件的实质性内容；</w:t>
      </w:r>
    </w:p>
    <w:p w14:paraId="1018FE48">
      <w:pPr>
        <w:keepNext w:val="0"/>
        <w:keepLines w:val="0"/>
        <w:pageBreakBefore w:val="0"/>
        <w:widowControl/>
        <w:kinsoku w:val="0"/>
        <w:wordWrap/>
        <w:overflowPunct/>
        <w:topLinePunct w:val="0"/>
        <w:autoSpaceDE w:val="0"/>
        <w:autoSpaceDN w:val="0"/>
        <w:bidi w:val="0"/>
        <w:adjustRightInd w:val="0"/>
        <w:snapToGrid w:val="0"/>
        <w:spacing w:line="500" w:lineRule="exact"/>
        <w:ind w:firstLine="420" w:firstLineChars="200"/>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4.属于同一集团、协会、商会等组织成员的供应商按照该组织要求协同参加政府采购活动；</w:t>
      </w:r>
    </w:p>
    <w:p w14:paraId="18666017">
      <w:pPr>
        <w:keepNext w:val="0"/>
        <w:keepLines w:val="0"/>
        <w:pageBreakBefore w:val="0"/>
        <w:widowControl/>
        <w:kinsoku w:val="0"/>
        <w:wordWrap/>
        <w:overflowPunct/>
        <w:topLinePunct w:val="0"/>
        <w:autoSpaceDE w:val="0"/>
        <w:autoSpaceDN w:val="0"/>
        <w:bidi w:val="0"/>
        <w:adjustRightInd w:val="0"/>
        <w:snapToGrid w:val="0"/>
        <w:spacing w:line="500" w:lineRule="exact"/>
        <w:ind w:firstLine="420" w:firstLineChars="200"/>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5.供应商之间事先约定一致抬高或者压低响应报价，或者在采购项目中事先约定轮流以高价位或者低价位中标，或者事先约定由某一特定供应商中标，然后再参加响应；</w:t>
      </w:r>
    </w:p>
    <w:p w14:paraId="7F2A98A0">
      <w:pPr>
        <w:keepNext w:val="0"/>
        <w:keepLines w:val="0"/>
        <w:pageBreakBefore w:val="0"/>
        <w:widowControl/>
        <w:kinsoku w:val="0"/>
        <w:wordWrap/>
        <w:overflowPunct/>
        <w:topLinePunct w:val="0"/>
        <w:autoSpaceDE w:val="0"/>
        <w:autoSpaceDN w:val="0"/>
        <w:bidi w:val="0"/>
        <w:adjustRightInd w:val="0"/>
        <w:snapToGrid w:val="0"/>
        <w:spacing w:line="500" w:lineRule="exact"/>
        <w:ind w:firstLine="420" w:firstLineChars="200"/>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6.供应商之间商定部分供应商放弃参加政府采购活动或者放弃中标；</w:t>
      </w:r>
    </w:p>
    <w:p w14:paraId="722601F2">
      <w:pPr>
        <w:keepNext w:val="0"/>
        <w:keepLines w:val="0"/>
        <w:pageBreakBefore w:val="0"/>
        <w:widowControl/>
        <w:kinsoku w:val="0"/>
        <w:wordWrap/>
        <w:overflowPunct/>
        <w:topLinePunct w:val="0"/>
        <w:autoSpaceDE w:val="0"/>
        <w:autoSpaceDN w:val="0"/>
        <w:bidi w:val="0"/>
        <w:adjustRightInd w:val="0"/>
        <w:snapToGrid w:val="0"/>
        <w:spacing w:line="500" w:lineRule="exact"/>
        <w:ind w:firstLine="420" w:firstLineChars="200"/>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7.供应商与采购人或者采购代理机构之间、供应商相互之间，为谋求特定供应商中标或者排斥其他供应商的其他串通行为。</w:t>
      </w:r>
    </w:p>
    <w:p w14:paraId="7DD12F9F">
      <w:pPr>
        <w:keepNext w:val="0"/>
        <w:keepLines w:val="0"/>
        <w:pageBreakBefore w:val="0"/>
        <w:widowControl/>
        <w:kinsoku w:val="0"/>
        <w:wordWrap/>
        <w:overflowPunct/>
        <w:topLinePunct w:val="0"/>
        <w:autoSpaceDE w:val="0"/>
        <w:autoSpaceDN w:val="0"/>
        <w:bidi w:val="0"/>
        <w:adjustRightInd w:val="0"/>
        <w:snapToGrid w:val="0"/>
        <w:spacing w:line="500" w:lineRule="exact"/>
        <w:ind w:firstLine="420" w:firstLineChars="200"/>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以上情形一经核查属实，我方愿意承担一切后果，并不再寻求任何旨在减轻或者免除法律责任的辩解。</w:t>
      </w:r>
    </w:p>
    <w:p w14:paraId="390B80D6">
      <w:pPr>
        <w:spacing w:before="50" w:after="120" w:afterLines="50"/>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 xml:space="preserve">  </w:t>
      </w:r>
    </w:p>
    <w:p w14:paraId="10486CE1">
      <w:pPr>
        <w:spacing w:before="50" w:after="120" w:afterLines="50"/>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7327D645">
      <w:pPr>
        <w:spacing w:before="50" w:after="120" w:afterLines="50"/>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7EF05EB4">
      <w:pPr>
        <w:spacing w:before="50" w:after="120" w:afterLines="50"/>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供应商名称</w:t>
      </w:r>
      <w:r>
        <w:rPr>
          <w:rFonts w:hint="eastAsia" w:ascii="宋体" w:hAnsi="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电子签章</w:t>
      </w:r>
      <w:r>
        <w:rPr>
          <w:rFonts w:hint="eastAsia" w:ascii="宋体" w:hAnsi="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w:t>
      </w:r>
    </w:p>
    <w:p w14:paraId="021F00AB">
      <w:pPr>
        <w:spacing w:before="50" w:after="120" w:afterLines="50"/>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日期：  年  月   日</w:t>
      </w:r>
    </w:p>
    <w:p w14:paraId="0F0253BB">
      <w:pPr>
        <w:ind w:firstLine="420" w:firstLineChars="20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sectPr>
          <w:pgSz w:w="11906" w:h="16838"/>
          <w:pgMar w:top="1304" w:right="1418" w:bottom="1304" w:left="1418" w:header="851" w:footer="992" w:gutter="0"/>
          <w:pgBorders>
            <w:top w:val="none" w:sz="0" w:space="0"/>
            <w:left w:val="none" w:sz="0" w:space="0"/>
            <w:bottom w:val="none" w:sz="0" w:space="0"/>
            <w:right w:val="none" w:sz="0" w:space="0"/>
          </w:pgBorders>
          <w:cols w:space="720" w:num="1"/>
          <w:docGrid w:linePitch="312" w:charSpace="0"/>
        </w:sectPr>
      </w:pPr>
    </w:p>
    <w:p w14:paraId="743635EA">
      <w:pPr>
        <w:pStyle w:val="2"/>
        <w:spacing w:line="336"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052C2A42">
      <w:pPr>
        <w:spacing w:before="50" w:after="120" w:afterLines="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5.代理服务费承诺书</w:t>
      </w:r>
    </w:p>
    <w:p w14:paraId="6F37A7F8">
      <w:pPr>
        <w:spacing w:line="360" w:lineRule="exact"/>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致：</w:t>
      </w:r>
      <w:r>
        <w:rPr>
          <w:rFonts w:hint="eastAsia" w:ascii="宋体" w:hAnsi="宋体" w:cs="宋体"/>
          <w:caps w:val="0"/>
          <w:color w:val="000000" w:themeColor="text1"/>
          <w:spacing w:val="0"/>
          <w:w w:val="100"/>
          <w:position w:val="0"/>
          <w:highlight w:val="none"/>
          <w:lang w:val="en-US" w:eastAsia="zh-CN"/>
          <w14:textFill>
            <w14:solidFill>
              <w14:schemeClr w14:val="tx1"/>
            </w14:solidFill>
          </w14:textFill>
        </w:rPr>
        <w:t>广西建隆工程咨询有限公司</w:t>
      </w:r>
    </w:p>
    <w:p w14:paraId="4278C987">
      <w:pPr>
        <w:spacing w:line="360" w:lineRule="exact"/>
        <w:ind w:firstLine="420" w:firstLineChars="20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bookmarkStart w:id="33" w:name="_Hlk19050395"/>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我单位参加了贵方组织的采购项目编号为</w:t>
      </w:r>
      <w:r>
        <w:rPr>
          <w:rFonts w:hint="eastAsia" w:ascii="宋体" w:hAnsi="宋体" w:eastAsia="宋体" w:cs="宋体"/>
          <w:b w:val="0"/>
          <w:bCs/>
          <w:caps w:val="0"/>
          <w:color w:val="000000" w:themeColor="text1"/>
          <w:spacing w:val="0"/>
          <w:w w:val="100"/>
          <w:position w:val="0"/>
          <w:highlight w:val="none"/>
          <w:lang w:eastAsia="zh-CN"/>
          <w14:textFill>
            <w14:solidFill>
              <w14:schemeClr w14:val="tx1"/>
            </w14:solidFill>
          </w14:textFill>
        </w:rPr>
        <w:t>（</w:t>
      </w:r>
      <w:r>
        <w:rPr>
          <w:rFonts w:hint="eastAsia" w:ascii="宋体" w:hAnsi="宋体" w:eastAsia="宋体" w:cs="宋体"/>
          <w:b w:val="0"/>
          <w:bCs/>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cs="宋体"/>
          <w:caps w:val="0"/>
          <w:color w:val="000000" w:themeColor="text1"/>
          <w:spacing w:val="0"/>
          <w:w w:val="100"/>
          <w:position w:val="0"/>
          <w:highlight w:val="none"/>
          <w:u w:val="singl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的响应，并递交了响应保证金</w:t>
      </w:r>
      <w:bookmarkStart w:id="34" w:name="_Hlk19050352"/>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w:t>
      </w:r>
      <w:bookmarkEnd w:id="34"/>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，在此我方说明如下：</w:t>
      </w:r>
    </w:p>
    <w:bookmarkEnd w:id="33"/>
    <w:p w14:paraId="7E388C79">
      <w:pPr>
        <w:spacing w:line="360" w:lineRule="exact"/>
        <w:ind w:firstLine="420" w:firstLineChars="20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1．我方承诺，若我单位中标，保证在领取入围通知书之前，按本项目征集文件的规定标准向贵单位支付代理服务费。如我单位未按规定缴纳代理服务费，贵方可不退还我单位提交的响应保证金，并从中扣除代理服务费，余款按下列账户退回。</w:t>
      </w:r>
    </w:p>
    <w:p w14:paraId="51F81C05">
      <w:pPr>
        <w:spacing w:line="360" w:lineRule="exact"/>
        <w:ind w:firstLine="420" w:firstLineChars="20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bookmarkStart w:id="35" w:name="_Hlk19050518"/>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我公司选择第</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种方式缴纳代理服务费。</w:t>
      </w:r>
    </w:p>
    <w:p w14:paraId="2A8F708A">
      <w:pPr>
        <w:spacing w:line="360" w:lineRule="exact"/>
        <w:ind w:firstLine="420" w:firstLineChars="20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第一种方式：一次性足额缴纳代理服务费。</w:t>
      </w:r>
    </w:p>
    <w:p w14:paraId="6CCCF682">
      <w:pPr>
        <w:spacing w:line="360" w:lineRule="exact"/>
        <w:ind w:firstLine="420" w:firstLineChars="20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第二种方式：从响应保证金中抵扣代理服务费，不足部分补交。</w:t>
      </w:r>
    </w:p>
    <w:bookmarkEnd w:id="35"/>
    <w:p w14:paraId="3C6B4148">
      <w:pPr>
        <w:spacing w:line="360" w:lineRule="exact"/>
        <w:ind w:firstLine="420" w:firstLineChars="20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2．如我单位响应保证金无法原路返回，请按下表账户信息无息退还。</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33"/>
        <w:gridCol w:w="5431"/>
      </w:tblGrid>
      <w:tr w14:paraId="104F3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vAlign w:val="center"/>
          </w:tcPr>
          <w:p w14:paraId="454F2FBF">
            <w:pPr>
              <w:spacing w:line="360" w:lineRule="exact"/>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收款户名</w:t>
            </w:r>
          </w:p>
        </w:tc>
        <w:tc>
          <w:tcPr>
            <w:tcW w:w="5431" w:type="dxa"/>
            <w:vAlign w:val="center"/>
          </w:tcPr>
          <w:p w14:paraId="79E5A3BE">
            <w:pPr>
              <w:spacing w:line="360" w:lineRule="exact"/>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31193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vAlign w:val="center"/>
          </w:tcPr>
          <w:p w14:paraId="2B3D77C5">
            <w:pPr>
              <w:spacing w:line="360" w:lineRule="exact"/>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账    号</w:t>
            </w:r>
          </w:p>
        </w:tc>
        <w:tc>
          <w:tcPr>
            <w:tcW w:w="5431" w:type="dxa"/>
            <w:vAlign w:val="center"/>
          </w:tcPr>
          <w:p w14:paraId="561ADFF4">
            <w:pPr>
              <w:spacing w:line="360" w:lineRule="exact"/>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563A5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vAlign w:val="center"/>
          </w:tcPr>
          <w:p w14:paraId="73BC2B98">
            <w:pPr>
              <w:spacing w:line="360" w:lineRule="exact"/>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开户银行</w:t>
            </w:r>
          </w:p>
        </w:tc>
        <w:tc>
          <w:tcPr>
            <w:tcW w:w="5431" w:type="dxa"/>
            <w:vAlign w:val="center"/>
          </w:tcPr>
          <w:p w14:paraId="7B86164F">
            <w:pPr>
              <w:spacing w:line="360" w:lineRule="exact"/>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1610B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vAlign w:val="center"/>
          </w:tcPr>
          <w:p w14:paraId="6933F735">
            <w:pPr>
              <w:spacing w:line="360" w:lineRule="exact"/>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银行行号</w:t>
            </w:r>
          </w:p>
        </w:tc>
        <w:tc>
          <w:tcPr>
            <w:tcW w:w="5431" w:type="dxa"/>
            <w:vAlign w:val="center"/>
          </w:tcPr>
          <w:p w14:paraId="45298CA9">
            <w:pPr>
              <w:spacing w:line="360" w:lineRule="exact"/>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bl>
    <w:p w14:paraId="62EA74EF">
      <w:pPr>
        <w:spacing w:line="360" w:lineRule="exact"/>
        <w:ind w:firstLine="420" w:firstLineChars="20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3．如果我单位未遵守有关征集文件关于响应保证金的规定，贵方可以没收我单位响应保证金。</w:t>
      </w:r>
    </w:p>
    <w:p w14:paraId="4F155B6C">
      <w:pPr>
        <w:spacing w:line="360" w:lineRule="exact"/>
        <w:ind w:firstLine="420" w:firstLineChars="20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4. 我单位选择第</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种方式作为代理服务费开票类型：</w:t>
      </w:r>
    </w:p>
    <w:p w14:paraId="4CC02C48">
      <w:pPr>
        <w:spacing w:line="360" w:lineRule="exact"/>
        <w:ind w:firstLine="420" w:firstLineChars="20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第一种方式：开具收据。</w:t>
      </w:r>
    </w:p>
    <w:p w14:paraId="6F7090D4">
      <w:pPr>
        <w:spacing w:line="360" w:lineRule="exact"/>
        <w:ind w:firstLine="420" w:firstLineChars="20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第二种方式：开具增值税普通发票。开票信息如下：1.公司名称</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；2.纳税人识别号</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w:t>
      </w:r>
    </w:p>
    <w:p w14:paraId="4275B55C">
      <w:pPr>
        <w:spacing w:line="360" w:lineRule="exact"/>
        <w:ind w:firstLine="420" w:firstLineChars="20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第三种方式：开具增值税专用发票，开票信息如下：1.公司名称</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；2.纳税人识别号</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；3.税局登记地址</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；4.税局登记电话</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；5.开户银行</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；6.银行账户</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w:t>
      </w:r>
    </w:p>
    <w:p w14:paraId="7299D856">
      <w:pPr>
        <w:spacing w:before="120" w:beforeLines="50" w:line="360"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369C1FA7">
      <w:pPr>
        <w:spacing w:before="120" w:beforeLines="50" w:line="360" w:lineRule="auto"/>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供应商名称</w:t>
      </w:r>
      <w:r>
        <w:rPr>
          <w:rFonts w:hint="eastAsia" w:ascii="宋体" w:hAnsi="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电子签章</w:t>
      </w:r>
      <w:r>
        <w:rPr>
          <w:rFonts w:hint="eastAsia" w:ascii="宋体" w:hAnsi="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p>
    <w:p w14:paraId="682AC6D2">
      <w:pPr>
        <w:spacing w:before="120" w:beforeLines="50" w:line="360"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供应商地址：</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p>
    <w:p w14:paraId="2BB5E875">
      <w:pPr>
        <w:spacing w:before="120" w:beforeLines="50" w:line="360" w:lineRule="auto"/>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法定代表人或授权代表签字或盖章：</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p>
    <w:p w14:paraId="35838B08">
      <w:pPr>
        <w:wordWrap w:val="0"/>
        <w:spacing w:before="120" w:beforeLines="50" w:line="360" w:lineRule="auto"/>
        <w:jc w:val="right"/>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日期：</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年</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月</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日</w:t>
      </w:r>
    </w:p>
    <w:p w14:paraId="3673D8D8">
      <w:pPr>
        <w:spacing w:before="120" w:beforeLines="50" w:line="360"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说明：</w:t>
      </w:r>
    </w:p>
    <w:p w14:paraId="4FAF3B82">
      <w:pPr>
        <w:spacing w:line="340" w:lineRule="exact"/>
        <w:ind w:firstLine="420" w:firstLineChars="20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（1）为保障资金安全，上述账户不能为私人账户。</w:t>
      </w:r>
    </w:p>
    <w:p w14:paraId="107508C9">
      <w:pPr>
        <w:spacing w:line="340" w:lineRule="exact"/>
        <w:ind w:firstLine="420" w:firstLineChars="20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2）如因未按要求缴纳响应保证金，导致响应保证金无法退还或丢失等可能产生的一切后果由供应商自行负责。如需要，采购代理机构将按上述所填信息办理代理服务费发票事宜。如所填信息有误导致开票信息错误等可能产生的一切后果由供应商自行负责。</w:t>
      </w:r>
    </w:p>
    <w:p w14:paraId="14B2B3A6">
      <w:pPr>
        <w:spacing w:line="340" w:lineRule="exact"/>
        <w:ind w:firstLine="420" w:firstLineChars="20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（3）如供应商未及时收到退回款项，请与XXX公司财务部联系。XXX公司财务部联系方式：联系人：XX；电话：XXX；传真：XXX。</w:t>
      </w:r>
    </w:p>
    <w:p w14:paraId="60025727">
      <w:pPr>
        <w:pStyle w:val="2"/>
        <w:spacing w:line="252"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br w:type="page"/>
      </w:r>
    </w:p>
    <w:p w14:paraId="788095E8">
      <w:pPr>
        <w:pStyle w:val="2"/>
        <w:spacing w:line="253"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16D82D88">
      <w:pPr>
        <w:spacing w:before="113" w:line="180" w:lineRule="auto"/>
        <w:ind w:left="3502"/>
        <w:outlineLvl w:val="1"/>
        <w:rPr>
          <w:rFonts w:hint="eastAsia" w:ascii="宋体" w:hAnsi="宋体" w:eastAsia="宋体" w:cs="宋体"/>
          <w:caps w:val="0"/>
          <w:color w:val="000000" w:themeColor="text1"/>
          <w:spacing w:val="0"/>
          <w:w w:val="100"/>
          <w:position w:val="0"/>
          <w:sz w:val="24"/>
          <w:szCs w:val="24"/>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24"/>
          <w:szCs w:val="24"/>
          <w:highlight w:val="none"/>
          <w:lang w:eastAsia="zh-CN"/>
          <w14:textFill>
            <w14:solidFill>
              <w14:schemeClr w14:val="tx1"/>
            </w14:solidFill>
          </w14:textFill>
        </w:rPr>
        <w:t>第二部分 技术文件</w:t>
      </w:r>
    </w:p>
    <w:p w14:paraId="7BA42949">
      <w:pPr>
        <w:spacing w:before="34" w:line="175" w:lineRule="auto"/>
        <w:ind w:left="1796"/>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（本技术文件供应商可自行编写，也可参照下述提纲编写）</w:t>
      </w:r>
    </w:p>
    <w:p w14:paraId="6AF57958">
      <w:pPr>
        <w:pStyle w:val="2"/>
        <w:spacing w:line="291"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4E0AC5D7">
      <w:pPr>
        <w:pStyle w:val="2"/>
        <w:keepNext w:val="0"/>
        <w:keepLines w:val="0"/>
        <w:pageBreakBefore w:val="0"/>
        <w:widowControl/>
        <w:kinsoku w:val="0"/>
        <w:wordWrap/>
        <w:overflowPunct/>
        <w:topLinePunct w:val="0"/>
        <w:autoSpaceDE w:val="0"/>
        <w:autoSpaceDN w:val="0"/>
        <w:bidi w:val="0"/>
        <w:adjustRightInd w:val="0"/>
        <w:snapToGrid w:val="0"/>
        <w:spacing w:line="480" w:lineRule="exact"/>
        <w:ind w:left="0"/>
        <w:jc w:val="both"/>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1．对本项目第二章《采购需求》技术要求的响应表</w:t>
      </w:r>
    </w:p>
    <w:tbl>
      <w:tblPr>
        <w:tblStyle w:val="21"/>
        <w:tblW w:w="8835" w:type="dxa"/>
        <w:tblInd w:w="9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0"/>
        <w:gridCol w:w="3594"/>
        <w:gridCol w:w="3404"/>
        <w:gridCol w:w="1087"/>
      </w:tblGrid>
      <w:tr w14:paraId="089940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8" w:hRule="atLeast"/>
        </w:trPr>
        <w:tc>
          <w:tcPr>
            <w:tcW w:w="750" w:type="dxa"/>
            <w:vAlign w:val="center"/>
          </w:tcPr>
          <w:p w14:paraId="5E06ADF7">
            <w:pPr>
              <w:pStyle w:val="22"/>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序号</w:t>
            </w:r>
          </w:p>
        </w:tc>
        <w:tc>
          <w:tcPr>
            <w:tcW w:w="3594" w:type="dxa"/>
            <w:vAlign w:val="center"/>
          </w:tcPr>
          <w:p w14:paraId="19CD3B42">
            <w:pPr>
              <w:pStyle w:val="22"/>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征集文件要求（注明章节及条款号）</w:t>
            </w:r>
          </w:p>
        </w:tc>
        <w:tc>
          <w:tcPr>
            <w:tcW w:w="3404" w:type="dxa"/>
            <w:vAlign w:val="center"/>
          </w:tcPr>
          <w:p w14:paraId="31D35D49">
            <w:pPr>
              <w:pStyle w:val="22"/>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响应文件响应内容</w:t>
            </w:r>
          </w:p>
        </w:tc>
        <w:tc>
          <w:tcPr>
            <w:tcW w:w="1087" w:type="dxa"/>
            <w:vAlign w:val="center"/>
          </w:tcPr>
          <w:p w14:paraId="1F452010">
            <w:pPr>
              <w:pStyle w:val="22"/>
              <w:keepNext w:val="0"/>
              <w:keepLines w:val="0"/>
              <w:pageBreakBefore w:val="0"/>
              <w:widowControl/>
              <w:kinsoku w:val="0"/>
              <w:wordWrap/>
              <w:overflowPunct/>
              <w:topLinePunct w:val="0"/>
              <w:autoSpaceDE w:val="0"/>
              <w:autoSpaceDN w:val="0"/>
              <w:bidi w:val="0"/>
              <w:adjustRightInd w:val="0"/>
              <w:snapToGrid w:val="0"/>
              <w:spacing w:line="480" w:lineRule="exact"/>
              <w:ind w:left="0"/>
              <w:jc w:val="center"/>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偏离说明</w:t>
            </w:r>
          </w:p>
        </w:tc>
      </w:tr>
      <w:tr w14:paraId="56CDB9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750" w:type="dxa"/>
          </w:tcPr>
          <w:p w14:paraId="041452FE">
            <w:pPr>
              <w:keepNext w:val="0"/>
              <w:keepLines w:val="0"/>
              <w:pageBreakBefore w:val="0"/>
              <w:widowControl/>
              <w:kinsoku w:val="0"/>
              <w:wordWrap/>
              <w:overflowPunct/>
              <w:topLinePunct w:val="0"/>
              <w:autoSpaceDE w:val="0"/>
              <w:autoSpaceDN w:val="0"/>
              <w:bidi w:val="0"/>
              <w:adjustRightInd w:val="0"/>
              <w:snapToGrid w:val="0"/>
              <w:spacing w:line="480" w:lineRule="exact"/>
              <w:ind w:left="0"/>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3594" w:type="dxa"/>
          </w:tcPr>
          <w:p w14:paraId="3690EFB8">
            <w:pPr>
              <w:keepNext w:val="0"/>
              <w:keepLines w:val="0"/>
              <w:pageBreakBefore w:val="0"/>
              <w:widowControl/>
              <w:kinsoku w:val="0"/>
              <w:wordWrap/>
              <w:overflowPunct/>
              <w:topLinePunct w:val="0"/>
              <w:autoSpaceDE w:val="0"/>
              <w:autoSpaceDN w:val="0"/>
              <w:bidi w:val="0"/>
              <w:adjustRightInd w:val="0"/>
              <w:snapToGrid w:val="0"/>
              <w:spacing w:line="480" w:lineRule="exact"/>
              <w:ind w:left="0"/>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3404" w:type="dxa"/>
          </w:tcPr>
          <w:p w14:paraId="30738A79">
            <w:pPr>
              <w:keepNext w:val="0"/>
              <w:keepLines w:val="0"/>
              <w:pageBreakBefore w:val="0"/>
              <w:widowControl/>
              <w:kinsoku w:val="0"/>
              <w:wordWrap/>
              <w:overflowPunct/>
              <w:topLinePunct w:val="0"/>
              <w:autoSpaceDE w:val="0"/>
              <w:autoSpaceDN w:val="0"/>
              <w:bidi w:val="0"/>
              <w:adjustRightInd w:val="0"/>
              <w:snapToGrid w:val="0"/>
              <w:spacing w:line="480" w:lineRule="exact"/>
              <w:ind w:left="0"/>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087" w:type="dxa"/>
          </w:tcPr>
          <w:p w14:paraId="483C5A55">
            <w:pPr>
              <w:keepNext w:val="0"/>
              <w:keepLines w:val="0"/>
              <w:pageBreakBefore w:val="0"/>
              <w:widowControl/>
              <w:kinsoku w:val="0"/>
              <w:wordWrap/>
              <w:overflowPunct/>
              <w:topLinePunct w:val="0"/>
              <w:autoSpaceDE w:val="0"/>
              <w:autoSpaceDN w:val="0"/>
              <w:bidi w:val="0"/>
              <w:adjustRightInd w:val="0"/>
              <w:snapToGrid w:val="0"/>
              <w:spacing w:line="480" w:lineRule="exact"/>
              <w:ind w:left="0"/>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3F376E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750" w:type="dxa"/>
          </w:tcPr>
          <w:p w14:paraId="505F0CB1">
            <w:pPr>
              <w:keepNext w:val="0"/>
              <w:keepLines w:val="0"/>
              <w:pageBreakBefore w:val="0"/>
              <w:widowControl/>
              <w:kinsoku w:val="0"/>
              <w:wordWrap/>
              <w:overflowPunct/>
              <w:topLinePunct w:val="0"/>
              <w:autoSpaceDE w:val="0"/>
              <w:autoSpaceDN w:val="0"/>
              <w:bidi w:val="0"/>
              <w:adjustRightInd w:val="0"/>
              <w:snapToGrid w:val="0"/>
              <w:spacing w:line="480" w:lineRule="exact"/>
              <w:ind w:left="0"/>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3594" w:type="dxa"/>
          </w:tcPr>
          <w:p w14:paraId="5CEE5156">
            <w:pPr>
              <w:keepNext w:val="0"/>
              <w:keepLines w:val="0"/>
              <w:pageBreakBefore w:val="0"/>
              <w:widowControl/>
              <w:kinsoku w:val="0"/>
              <w:wordWrap/>
              <w:overflowPunct/>
              <w:topLinePunct w:val="0"/>
              <w:autoSpaceDE w:val="0"/>
              <w:autoSpaceDN w:val="0"/>
              <w:bidi w:val="0"/>
              <w:adjustRightInd w:val="0"/>
              <w:snapToGrid w:val="0"/>
              <w:spacing w:line="480" w:lineRule="exact"/>
              <w:ind w:left="0"/>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3404" w:type="dxa"/>
          </w:tcPr>
          <w:p w14:paraId="4C024B4D">
            <w:pPr>
              <w:keepNext w:val="0"/>
              <w:keepLines w:val="0"/>
              <w:pageBreakBefore w:val="0"/>
              <w:widowControl/>
              <w:kinsoku w:val="0"/>
              <w:wordWrap/>
              <w:overflowPunct/>
              <w:topLinePunct w:val="0"/>
              <w:autoSpaceDE w:val="0"/>
              <w:autoSpaceDN w:val="0"/>
              <w:bidi w:val="0"/>
              <w:adjustRightInd w:val="0"/>
              <w:snapToGrid w:val="0"/>
              <w:spacing w:line="480" w:lineRule="exact"/>
              <w:ind w:left="0"/>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087" w:type="dxa"/>
          </w:tcPr>
          <w:p w14:paraId="383FBBD7">
            <w:pPr>
              <w:keepNext w:val="0"/>
              <w:keepLines w:val="0"/>
              <w:pageBreakBefore w:val="0"/>
              <w:widowControl/>
              <w:kinsoku w:val="0"/>
              <w:wordWrap/>
              <w:overflowPunct/>
              <w:topLinePunct w:val="0"/>
              <w:autoSpaceDE w:val="0"/>
              <w:autoSpaceDN w:val="0"/>
              <w:bidi w:val="0"/>
              <w:adjustRightInd w:val="0"/>
              <w:snapToGrid w:val="0"/>
              <w:spacing w:line="480" w:lineRule="exact"/>
              <w:ind w:left="0"/>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46DFB9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750" w:type="dxa"/>
          </w:tcPr>
          <w:p w14:paraId="221203F9">
            <w:pPr>
              <w:keepNext w:val="0"/>
              <w:keepLines w:val="0"/>
              <w:pageBreakBefore w:val="0"/>
              <w:widowControl/>
              <w:kinsoku w:val="0"/>
              <w:wordWrap/>
              <w:overflowPunct/>
              <w:topLinePunct w:val="0"/>
              <w:autoSpaceDE w:val="0"/>
              <w:autoSpaceDN w:val="0"/>
              <w:bidi w:val="0"/>
              <w:adjustRightInd w:val="0"/>
              <w:snapToGrid w:val="0"/>
              <w:spacing w:line="480" w:lineRule="exact"/>
              <w:ind w:left="0"/>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w:t>
            </w:r>
          </w:p>
        </w:tc>
        <w:tc>
          <w:tcPr>
            <w:tcW w:w="3594" w:type="dxa"/>
          </w:tcPr>
          <w:p w14:paraId="5E7B7987">
            <w:pPr>
              <w:keepNext w:val="0"/>
              <w:keepLines w:val="0"/>
              <w:pageBreakBefore w:val="0"/>
              <w:widowControl/>
              <w:kinsoku w:val="0"/>
              <w:wordWrap/>
              <w:overflowPunct/>
              <w:topLinePunct w:val="0"/>
              <w:autoSpaceDE w:val="0"/>
              <w:autoSpaceDN w:val="0"/>
              <w:bidi w:val="0"/>
              <w:adjustRightInd w:val="0"/>
              <w:snapToGrid w:val="0"/>
              <w:spacing w:line="480" w:lineRule="exact"/>
              <w:ind w:left="0"/>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3404" w:type="dxa"/>
          </w:tcPr>
          <w:p w14:paraId="058B6936">
            <w:pPr>
              <w:keepNext w:val="0"/>
              <w:keepLines w:val="0"/>
              <w:pageBreakBefore w:val="0"/>
              <w:widowControl/>
              <w:kinsoku w:val="0"/>
              <w:wordWrap/>
              <w:overflowPunct/>
              <w:topLinePunct w:val="0"/>
              <w:autoSpaceDE w:val="0"/>
              <w:autoSpaceDN w:val="0"/>
              <w:bidi w:val="0"/>
              <w:adjustRightInd w:val="0"/>
              <w:snapToGrid w:val="0"/>
              <w:spacing w:line="480" w:lineRule="exact"/>
              <w:ind w:left="0"/>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087" w:type="dxa"/>
          </w:tcPr>
          <w:p w14:paraId="2DD9C221">
            <w:pPr>
              <w:keepNext w:val="0"/>
              <w:keepLines w:val="0"/>
              <w:pageBreakBefore w:val="0"/>
              <w:widowControl/>
              <w:kinsoku w:val="0"/>
              <w:wordWrap/>
              <w:overflowPunct/>
              <w:topLinePunct w:val="0"/>
              <w:autoSpaceDE w:val="0"/>
              <w:autoSpaceDN w:val="0"/>
              <w:bidi w:val="0"/>
              <w:adjustRightInd w:val="0"/>
              <w:snapToGrid w:val="0"/>
              <w:spacing w:line="480" w:lineRule="exact"/>
              <w:ind w:left="0"/>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72BB63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750" w:type="dxa"/>
          </w:tcPr>
          <w:p w14:paraId="3A17CEA4">
            <w:pPr>
              <w:keepNext w:val="0"/>
              <w:keepLines w:val="0"/>
              <w:pageBreakBefore w:val="0"/>
              <w:widowControl/>
              <w:kinsoku w:val="0"/>
              <w:wordWrap/>
              <w:overflowPunct/>
              <w:topLinePunct w:val="0"/>
              <w:autoSpaceDE w:val="0"/>
              <w:autoSpaceDN w:val="0"/>
              <w:bidi w:val="0"/>
              <w:adjustRightInd w:val="0"/>
              <w:snapToGrid w:val="0"/>
              <w:spacing w:line="480" w:lineRule="exact"/>
              <w:ind w:left="0"/>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w:t>
            </w:r>
          </w:p>
        </w:tc>
        <w:tc>
          <w:tcPr>
            <w:tcW w:w="3594" w:type="dxa"/>
          </w:tcPr>
          <w:p w14:paraId="06442AE5">
            <w:pPr>
              <w:keepNext w:val="0"/>
              <w:keepLines w:val="0"/>
              <w:pageBreakBefore w:val="0"/>
              <w:widowControl/>
              <w:kinsoku w:val="0"/>
              <w:wordWrap/>
              <w:overflowPunct/>
              <w:topLinePunct w:val="0"/>
              <w:autoSpaceDE w:val="0"/>
              <w:autoSpaceDN w:val="0"/>
              <w:bidi w:val="0"/>
              <w:adjustRightInd w:val="0"/>
              <w:snapToGrid w:val="0"/>
              <w:spacing w:line="480" w:lineRule="exact"/>
              <w:ind w:left="0"/>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3404" w:type="dxa"/>
          </w:tcPr>
          <w:p w14:paraId="1E5D55AA">
            <w:pPr>
              <w:keepNext w:val="0"/>
              <w:keepLines w:val="0"/>
              <w:pageBreakBefore w:val="0"/>
              <w:widowControl/>
              <w:kinsoku w:val="0"/>
              <w:wordWrap/>
              <w:overflowPunct/>
              <w:topLinePunct w:val="0"/>
              <w:autoSpaceDE w:val="0"/>
              <w:autoSpaceDN w:val="0"/>
              <w:bidi w:val="0"/>
              <w:adjustRightInd w:val="0"/>
              <w:snapToGrid w:val="0"/>
              <w:spacing w:line="480" w:lineRule="exact"/>
              <w:ind w:left="0"/>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087" w:type="dxa"/>
          </w:tcPr>
          <w:p w14:paraId="30E1F8CC">
            <w:pPr>
              <w:keepNext w:val="0"/>
              <w:keepLines w:val="0"/>
              <w:pageBreakBefore w:val="0"/>
              <w:widowControl/>
              <w:kinsoku w:val="0"/>
              <w:wordWrap/>
              <w:overflowPunct/>
              <w:topLinePunct w:val="0"/>
              <w:autoSpaceDE w:val="0"/>
              <w:autoSpaceDN w:val="0"/>
              <w:bidi w:val="0"/>
              <w:adjustRightInd w:val="0"/>
              <w:snapToGrid w:val="0"/>
              <w:spacing w:line="480" w:lineRule="exact"/>
              <w:ind w:left="0"/>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bl>
    <w:p w14:paraId="1A72FDBF">
      <w:pPr>
        <w:pStyle w:val="2"/>
        <w:keepNext w:val="0"/>
        <w:keepLines w:val="0"/>
        <w:pageBreakBefore w:val="0"/>
        <w:widowControl/>
        <w:kinsoku w:val="0"/>
        <w:wordWrap/>
        <w:overflowPunct/>
        <w:topLinePunct w:val="0"/>
        <w:autoSpaceDE w:val="0"/>
        <w:autoSpaceDN w:val="0"/>
        <w:bidi w:val="0"/>
        <w:adjustRightInd w:val="0"/>
        <w:snapToGrid w:val="0"/>
        <w:spacing w:line="480" w:lineRule="exact"/>
        <w:ind w:left="0"/>
        <w:jc w:val="both"/>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注：（1）本表应对征集文件第二章《采购需求》中所列技术要求进行逐条响应，并根据响应情况在“偏离说明”填写无偏离或正偏离。负偏离将导致响应被否决。</w:t>
      </w:r>
    </w:p>
    <w:p w14:paraId="03BB523F">
      <w:pPr>
        <w:pStyle w:val="2"/>
        <w:keepNext w:val="0"/>
        <w:keepLines w:val="0"/>
        <w:pageBreakBefore w:val="0"/>
        <w:widowControl/>
        <w:kinsoku w:val="0"/>
        <w:wordWrap/>
        <w:overflowPunct/>
        <w:topLinePunct w:val="0"/>
        <w:autoSpaceDE w:val="0"/>
        <w:autoSpaceDN w:val="0"/>
        <w:bidi w:val="0"/>
        <w:adjustRightInd w:val="0"/>
        <w:snapToGrid w:val="0"/>
        <w:spacing w:line="480" w:lineRule="exact"/>
        <w:ind w:left="0"/>
        <w:jc w:val="both"/>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（2）第二章《采购需求》中的总体要求无需响应。</w:t>
      </w:r>
    </w:p>
    <w:p w14:paraId="4F0DE6E9">
      <w:pPr>
        <w:pStyle w:val="2"/>
        <w:keepNext w:val="0"/>
        <w:keepLines w:val="0"/>
        <w:pageBreakBefore w:val="0"/>
        <w:widowControl/>
        <w:kinsoku w:val="0"/>
        <w:wordWrap/>
        <w:overflowPunct/>
        <w:topLinePunct w:val="0"/>
        <w:autoSpaceDE w:val="0"/>
        <w:autoSpaceDN w:val="0"/>
        <w:bidi w:val="0"/>
        <w:adjustRightInd w:val="0"/>
        <w:snapToGrid w:val="0"/>
        <w:spacing w:line="480" w:lineRule="exact"/>
        <w:ind w:left="0"/>
        <w:jc w:val="both"/>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（3）偏离认定说明详见评审方法及标准。</w:t>
      </w:r>
    </w:p>
    <w:p w14:paraId="1EE60450">
      <w:pPr>
        <w:pStyle w:val="2"/>
        <w:keepNext w:val="0"/>
        <w:keepLines w:val="0"/>
        <w:pageBreakBefore w:val="0"/>
        <w:widowControl/>
        <w:kinsoku w:val="0"/>
        <w:wordWrap/>
        <w:overflowPunct/>
        <w:topLinePunct w:val="0"/>
        <w:autoSpaceDE w:val="0"/>
        <w:autoSpaceDN w:val="0"/>
        <w:bidi w:val="0"/>
        <w:adjustRightInd w:val="0"/>
        <w:snapToGrid w:val="0"/>
        <w:spacing w:line="480" w:lineRule="exact"/>
        <w:ind w:left="0"/>
        <w:jc w:val="both"/>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（4）本表可扩展。</w:t>
      </w:r>
    </w:p>
    <w:p w14:paraId="73230B5E">
      <w:pPr>
        <w:pStyle w:val="2"/>
        <w:keepNext w:val="0"/>
        <w:keepLines w:val="0"/>
        <w:pageBreakBefore w:val="0"/>
        <w:widowControl/>
        <w:kinsoku w:val="0"/>
        <w:wordWrap/>
        <w:overflowPunct/>
        <w:topLinePunct w:val="0"/>
        <w:autoSpaceDE w:val="0"/>
        <w:autoSpaceDN w:val="0"/>
        <w:bidi w:val="0"/>
        <w:adjustRightInd w:val="0"/>
        <w:snapToGrid w:val="0"/>
        <w:spacing w:line="480" w:lineRule="exact"/>
        <w:ind w:left="0"/>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57DF6EA8">
      <w:pPr>
        <w:pStyle w:val="2"/>
        <w:keepNext w:val="0"/>
        <w:keepLines w:val="0"/>
        <w:pageBreakBefore w:val="0"/>
        <w:widowControl/>
        <w:kinsoku w:val="0"/>
        <w:wordWrap/>
        <w:overflowPunct/>
        <w:topLinePunct w:val="0"/>
        <w:autoSpaceDE w:val="0"/>
        <w:autoSpaceDN w:val="0"/>
        <w:bidi w:val="0"/>
        <w:adjustRightInd w:val="0"/>
        <w:snapToGrid w:val="0"/>
        <w:spacing w:line="480" w:lineRule="exact"/>
        <w:ind w:left="0"/>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 xml:space="preserve">供应商名称（电子签章）：  </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 xml:space="preserve">             日  期：  </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p>
    <w:p w14:paraId="12D04E89">
      <w:pPr>
        <w:pStyle w:val="2"/>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05D4E39C">
      <w:pPr>
        <w:pStyle w:val="2"/>
        <w:spacing w:line="268"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65AA92D3">
      <w:pPr>
        <w:pStyle w:val="2"/>
        <w:spacing w:line="268"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6E657DB1">
      <w:pPr>
        <w:pStyle w:val="2"/>
        <w:spacing w:line="291"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2．实施方案</w:t>
      </w:r>
    </w:p>
    <w:p w14:paraId="56334396">
      <w:pPr>
        <w:spacing w:before="94" w:line="175" w:lineRule="auto"/>
        <w:ind w:left="18"/>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附实施方案、本地化服务人员清单及资格证书，详见采购需求或评分标准。</w:t>
      </w:r>
    </w:p>
    <w:p w14:paraId="2C67160D">
      <w:pPr>
        <w:pStyle w:val="2"/>
        <w:spacing w:line="246"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0D669589">
      <w:pPr>
        <w:spacing w:before="100" w:line="180" w:lineRule="auto"/>
        <w:ind w:left="3152"/>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highlight w:val="none"/>
          <w:lang w:eastAsia="zh-CN"/>
          <w14:textFill>
            <w14:solidFill>
              <w14:schemeClr w14:val="tx1"/>
            </w14:solidFill>
          </w14:textFill>
        </w:rPr>
        <w:t>标项一拟投入本地化人员清单</w:t>
      </w:r>
    </w:p>
    <w:p w14:paraId="61F52543">
      <w:pPr>
        <w:spacing w:line="14" w:lineRule="exact"/>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bl>
      <w:tblPr>
        <w:tblStyle w:val="21"/>
        <w:tblW w:w="7969" w:type="dxa"/>
        <w:tblInd w:w="52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8"/>
        <w:gridCol w:w="1332"/>
        <w:gridCol w:w="2264"/>
        <w:gridCol w:w="1988"/>
        <w:gridCol w:w="1627"/>
      </w:tblGrid>
      <w:tr w14:paraId="7461E2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3" w:hRule="atLeast"/>
        </w:trPr>
        <w:tc>
          <w:tcPr>
            <w:tcW w:w="758" w:type="dxa"/>
          </w:tcPr>
          <w:p w14:paraId="25CDC5D4">
            <w:pPr>
              <w:spacing w:line="240"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588B0D15">
            <w:pPr>
              <w:pStyle w:val="22"/>
              <w:spacing w:before="99" w:line="240" w:lineRule="auto"/>
              <w:ind w:left="172"/>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序号</w:t>
            </w:r>
          </w:p>
        </w:tc>
        <w:tc>
          <w:tcPr>
            <w:tcW w:w="1332" w:type="dxa"/>
          </w:tcPr>
          <w:p w14:paraId="263300F4">
            <w:pPr>
              <w:spacing w:line="240" w:lineRule="auto"/>
              <w:rPr>
                <w:rFonts w:hint="eastAsia" w:ascii="宋体" w:hAnsi="宋体" w:eastAsia="宋体" w:cs="宋体"/>
                <w:caps w:val="0"/>
                <w:color w:val="000000" w:themeColor="text1"/>
                <w:spacing w:val="0"/>
                <w:w w:val="100"/>
                <w:position w:val="0"/>
                <w:highlight w:val="none"/>
                <w14:textFill>
                  <w14:solidFill>
                    <w14:schemeClr w14:val="tx1"/>
                  </w14:solidFill>
                </w14:textFill>
              </w:rPr>
            </w:pPr>
          </w:p>
          <w:p w14:paraId="0B888888">
            <w:pPr>
              <w:pStyle w:val="22"/>
              <w:spacing w:before="98" w:line="240" w:lineRule="auto"/>
              <w:ind w:left="459"/>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姓名</w:t>
            </w:r>
          </w:p>
        </w:tc>
        <w:tc>
          <w:tcPr>
            <w:tcW w:w="2264" w:type="dxa"/>
          </w:tcPr>
          <w:p w14:paraId="22814354">
            <w:pPr>
              <w:pStyle w:val="22"/>
              <w:spacing w:before="154" w:line="240" w:lineRule="auto"/>
              <w:ind w:left="406" w:right="393" w:hanging="7"/>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val="en-US" w:eastAsia="zh-CN"/>
                <w14:textFill>
                  <w14:solidFill>
                    <w14:schemeClr w14:val="tx1"/>
                  </w14:solidFill>
                </w14:textFill>
              </w:rPr>
              <w:t>注册造价</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工程师资格（一级、二级）</w:t>
            </w:r>
          </w:p>
        </w:tc>
        <w:tc>
          <w:tcPr>
            <w:tcW w:w="1988" w:type="dxa"/>
          </w:tcPr>
          <w:p w14:paraId="30AF4A43">
            <w:pPr>
              <w:pStyle w:val="22"/>
              <w:spacing w:before="182" w:line="240" w:lineRule="auto"/>
              <w:ind w:left="166" w:right="149" w:hanging="4"/>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该人员本地化服务能力证明材料名称</w:t>
            </w:r>
          </w:p>
        </w:tc>
        <w:tc>
          <w:tcPr>
            <w:tcW w:w="1627" w:type="dxa"/>
          </w:tcPr>
          <w:p w14:paraId="762931BF">
            <w:pPr>
              <w:pStyle w:val="22"/>
              <w:spacing w:before="152" w:line="240" w:lineRule="auto"/>
              <w:ind w:left="186" w:right="105" w:hanging="62"/>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资格证书、证明材料所在页码</w:t>
            </w:r>
          </w:p>
        </w:tc>
      </w:tr>
      <w:tr w14:paraId="5DA050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6" w:hRule="atLeast"/>
        </w:trPr>
        <w:tc>
          <w:tcPr>
            <w:tcW w:w="758" w:type="dxa"/>
          </w:tcPr>
          <w:p w14:paraId="65E674E9">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332" w:type="dxa"/>
          </w:tcPr>
          <w:p w14:paraId="787519CC">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2264" w:type="dxa"/>
          </w:tcPr>
          <w:p w14:paraId="2D6BA696">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988" w:type="dxa"/>
          </w:tcPr>
          <w:p w14:paraId="74F180D8">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627" w:type="dxa"/>
          </w:tcPr>
          <w:p w14:paraId="62B4313A">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r>
      <w:tr w14:paraId="28D826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758" w:type="dxa"/>
          </w:tcPr>
          <w:p w14:paraId="17D26F0E">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332" w:type="dxa"/>
          </w:tcPr>
          <w:p w14:paraId="7109C5DC">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2264" w:type="dxa"/>
          </w:tcPr>
          <w:p w14:paraId="05848B42">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988" w:type="dxa"/>
          </w:tcPr>
          <w:p w14:paraId="1A76145F">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627" w:type="dxa"/>
          </w:tcPr>
          <w:p w14:paraId="044FA61C">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r>
      <w:tr w14:paraId="125D64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758" w:type="dxa"/>
          </w:tcPr>
          <w:p w14:paraId="608FE582">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332" w:type="dxa"/>
          </w:tcPr>
          <w:p w14:paraId="39886BEC">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2264" w:type="dxa"/>
          </w:tcPr>
          <w:p w14:paraId="7819C0D9">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988" w:type="dxa"/>
          </w:tcPr>
          <w:p w14:paraId="749E3F9C">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627" w:type="dxa"/>
          </w:tcPr>
          <w:p w14:paraId="6C9B6D87">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r>
      <w:tr w14:paraId="307DDE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758" w:type="dxa"/>
          </w:tcPr>
          <w:p w14:paraId="01F96254">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332" w:type="dxa"/>
          </w:tcPr>
          <w:p w14:paraId="0725674A">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2264" w:type="dxa"/>
          </w:tcPr>
          <w:p w14:paraId="04EE32C8">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988" w:type="dxa"/>
          </w:tcPr>
          <w:p w14:paraId="79406E6A">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627" w:type="dxa"/>
          </w:tcPr>
          <w:p w14:paraId="414F2F52">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r>
      <w:tr w14:paraId="72C6AE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1" w:hRule="atLeast"/>
        </w:trPr>
        <w:tc>
          <w:tcPr>
            <w:tcW w:w="758" w:type="dxa"/>
          </w:tcPr>
          <w:p w14:paraId="12509DBD">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332" w:type="dxa"/>
          </w:tcPr>
          <w:p w14:paraId="66AB8E28">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2264" w:type="dxa"/>
          </w:tcPr>
          <w:p w14:paraId="6BF54729">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988" w:type="dxa"/>
          </w:tcPr>
          <w:p w14:paraId="4411624B">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627" w:type="dxa"/>
          </w:tcPr>
          <w:p w14:paraId="29B73B21">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r>
    </w:tbl>
    <w:p w14:paraId="7662A820">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sectPr>
          <w:footerReference r:id="rId23" w:type="default"/>
          <w:pgSz w:w="11907" w:h="16839"/>
          <w:pgMar w:top="1057" w:right="1445" w:bottom="1149" w:left="1425" w:header="861" w:footer="985" w:gutter="0"/>
          <w:pgBorders>
            <w:top w:val="none" w:sz="0" w:space="0"/>
            <w:left w:val="none" w:sz="0" w:space="0"/>
            <w:bottom w:val="none" w:sz="0" w:space="0"/>
            <w:right w:val="none" w:sz="0" w:space="0"/>
          </w:pgBorders>
          <w:cols w:space="720" w:num="1"/>
        </w:sectPr>
      </w:pPr>
    </w:p>
    <w:p w14:paraId="1A79551C">
      <w:pPr>
        <w:pStyle w:val="2"/>
        <w:spacing w:line="250"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3B89B51B">
      <w:pPr>
        <w:spacing w:before="99" w:line="180" w:lineRule="auto"/>
        <w:ind w:left="3155"/>
        <w:rPr>
          <w:rFonts w:hint="eastAsia" w:ascii="宋体" w:hAnsi="宋体" w:eastAsia="宋体" w:cs="宋体"/>
          <w:b/>
          <w:bCs/>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highlight w:val="none"/>
          <w:lang w:eastAsia="zh-CN"/>
          <w14:textFill>
            <w14:solidFill>
              <w14:schemeClr w14:val="tx1"/>
            </w14:solidFill>
          </w14:textFill>
        </w:rPr>
        <w:t>标项二拟投入本地化人员清单</w:t>
      </w:r>
    </w:p>
    <w:p w14:paraId="602E8F1E">
      <w:pPr>
        <w:spacing w:line="14" w:lineRule="exact"/>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bl>
      <w:tblPr>
        <w:tblStyle w:val="21"/>
        <w:tblW w:w="7969" w:type="dxa"/>
        <w:tblInd w:w="53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8"/>
        <w:gridCol w:w="1332"/>
        <w:gridCol w:w="2264"/>
        <w:gridCol w:w="1988"/>
        <w:gridCol w:w="1627"/>
      </w:tblGrid>
      <w:tr w14:paraId="1CBE3E96">
        <w:tblPrEx>
          <w:tblCellMar>
            <w:top w:w="0" w:type="dxa"/>
            <w:left w:w="0" w:type="dxa"/>
            <w:bottom w:w="0" w:type="dxa"/>
            <w:right w:w="0" w:type="dxa"/>
          </w:tblCellMar>
        </w:tblPrEx>
        <w:trPr>
          <w:trHeight w:val="723" w:hRule="atLeast"/>
        </w:trPr>
        <w:tc>
          <w:tcPr>
            <w:tcW w:w="758" w:type="dxa"/>
          </w:tcPr>
          <w:p w14:paraId="20A90894">
            <w:pPr>
              <w:pStyle w:val="22"/>
              <w:spacing w:before="290" w:line="181" w:lineRule="auto"/>
              <w:ind w:left="172"/>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序号</w:t>
            </w:r>
          </w:p>
        </w:tc>
        <w:tc>
          <w:tcPr>
            <w:tcW w:w="1332" w:type="dxa"/>
          </w:tcPr>
          <w:p w14:paraId="61D0F9BD">
            <w:pPr>
              <w:pStyle w:val="22"/>
              <w:spacing w:before="291" w:line="181" w:lineRule="auto"/>
              <w:ind w:left="459"/>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姓名</w:t>
            </w:r>
          </w:p>
        </w:tc>
        <w:tc>
          <w:tcPr>
            <w:tcW w:w="2264" w:type="dxa"/>
          </w:tcPr>
          <w:p w14:paraId="1D76C48D">
            <w:pPr>
              <w:pStyle w:val="22"/>
              <w:spacing w:before="291" w:line="240" w:lineRule="auto"/>
              <w:ind w:left="611"/>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注册会计师</w:t>
            </w:r>
          </w:p>
        </w:tc>
        <w:tc>
          <w:tcPr>
            <w:tcW w:w="1988" w:type="dxa"/>
          </w:tcPr>
          <w:p w14:paraId="4213AA65">
            <w:pPr>
              <w:pStyle w:val="22"/>
              <w:spacing w:before="122" w:line="240" w:lineRule="auto"/>
              <w:ind w:left="166" w:right="149" w:hanging="4"/>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该人员本地化服务能力证明材料名称</w:t>
            </w:r>
          </w:p>
        </w:tc>
        <w:tc>
          <w:tcPr>
            <w:tcW w:w="1627" w:type="dxa"/>
          </w:tcPr>
          <w:p w14:paraId="167F5D24">
            <w:pPr>
              <w:pStyle w:val="22"/>
              <w:spacing w:before="152" w:line="240" w:lineRule="auto"/>
              <w:ind w:left="186" w:right="105" w:hanging="62"/>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资格证书、证明材料所在页码</w:t>
            </w:r>
          </w:p>
        </w:tc>
      </w:tr>
      <w:tr w14:paraId="2F4FCE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6" w:hRule="atLeast"/>
        </w:trPr>
        <w:tc>
          <w:tcPr>
            <w:tcW w:w="758" w:type="dxa"/>
          </w:tcPr>
          <w:p w14:paraId="1B7706C4">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332" w:type="dxa"/>
          </w:tcPr>
          <w:p w14:paraId="4FA63086">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2264" w:type="dxa"/>
          </w:tcPr>
          <w:p w14:paraId="26EABDCE">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988" w:type="dxa"/>
          </w:tcPr>
          <w:p w14:paraId="2E6C548C">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627" w:type="dxa"/>
          </w:tcPr>
          <w:p w14:paraId="4FA9E287">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r>
      <w:tr w14:paraId="2A1DB9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758" w:type="dxa"/>
          </w:tcPr>
          <w:p w14:paraId="3F7E2424">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332" w:type="dxa"/>
          </w:tcPr>
          <w:p w14:paraId="213D9256">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2264" w:type="dxa"/>
          </w:tcPr>
          <w:p w14:paraId="70D7710E">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988" w:type="dxa"/>
          </w:tcPr>
          <w:p w14:paraId="3B23C540">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627" w:type="dxa"/>
          </w:tcPr>
          <w:p w14:paraId="5CABCC94">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r>
      <w:tr w14:paraId="0B642F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758" w:type="dxa"/>
          </w:tcPr>
          <w:p w14:paraId="0A9DF357">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332" w:type="dxa"/>
          </w:tcPr>
          <w:p w14:paraId="6939FD48">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2264" w:type="dxa"/>
          </w:tcPr>
          <w:p w14:paraId="5310C0A5">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988" w:type="dxa"/>
          </w:tcPr>
          <w:p w14:paraId="2ACC5FD4">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627" w:type="dxa"/>
          </w:tcPr>
          <w:p w14:paraId="7196B54E">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r>
      <w:tr w14:paraId="51DBF6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758" w:type="dxa"/>
          </w:tcPr>
          <w:p w14:paraId="1E2D77F6">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332" w:type="dxa"/>
          </w:tcPr>
          <w:p w14:paraId="134827E6">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2264" w:type="dxa"/>
          </w:tcPr>
          <w:p w14:paraId="1E549320">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988" w:type="dxa"/>
          </w:tcPr>
          <w:p w14:paraId="23D45881">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627" w:type="dxa"/>
          </w:tcPr>
          <w:p w14:paraId="15F089CA">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r>
      <w:tr w14:paraId="796903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1" w:hRule="atLeast"/>
        </w:trPr>
        <w:tc>
          <w:tcPr>
            <w:tcW w:w="758" w:type="dxa"/>
          </w:tcPr>
          <w:p w14:paraId="0C678B6D">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332" w:type="dxa"/>
          </w:tcPr>
          <w:p w14:paraId="53278749">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2264" w:type="dxa"/>
          </w:tcPr>
          <w:p w14:paraId="413680C0">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988" w:type="dxa"/>
          </w:tcPr>
          <w:p w14:paraId="4E03B456">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627" w:type="dxa"/>
          </w:tcPr>
          <w:p w14:paraId="521B65A4">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r>
    </w:tbl>
    <w:p w14:paraId="32176006">
      <w:pPr>
        <w:pStyle w:val="2"/>
        <w:spacing w:line="444"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1B795C3D">
      <w:pPr>
        <w:spacing w:before="98" w:line="180" w:lineRule="auto"/>
        <w:ind w:left="3155"/>
        <w:rPr>
          <w:rFonts w:hint="eastAsia" w:ascii="宋体" w:hAnsi="宋体" w:eastAsia="宋体" w:cs="宋体"/>
          <w:b/>
          <w:bCs/>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highlight w:val="none"/>
          <w:lang w:eastAsia="zh-CN"/>
          <w14:textFill>
            <w14:solidFill>
              <w14:schemeClr w14:val="tx1"/>
            </w14:solidFill>
          </w14:textFill>
        </w:rPr>
        <w:t>标项三拟投入本地化人员清单</w:t>
      </w:r>
    </w:p>
    <w:p w14:paraId="13BEF3BE">
      <w:pPr>
        <w:spacing w:line="127" w:lineRule="auto"/>
        <w:rPr>
          <w:rFonts w:hint="eastAsia" w:ascii="宋体" w:hAnsi="宋体" w:eastAsia="宋体" w:cs="宋体"/>
          <w:caps w:val="0"/>
          <w:color w:val="000000" w:themeColor="text1"/>
          <w:spacing w:val="0"/>
          <w:w w:val="100"/>
          <w:position w:val="0"/>
          <w:sz w:val="2"/>
          <w:highlight w:val="none"/>
          <w:lang w:eastAsia="zh-CN"/>
          <w14:textFill>
            <w14:solidFill>
              <w14:schemeClr w14:val="tx1"/>
            </w14:solidFill>
          </w14:textFill>
        </w:rPr>
      </w:pPr>
    </w:p>
    <w:tbl>
      <w:tblPr>
        <w:tblStyle w:val="21"/>
        <w:tblW w:w="8823" w:type="dxa"/>
        <w:tblInd w:w="10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8"/>
        <w:gridCol w:w="1331"/>
        <w:gridCol w:w="1560"/>
        <w:gridCol w:w="1559"/>
        <w:gridCol w:w="1991"/>
        <w:gridCol w:w="1624"/>
      </w:tblGrid>
      <w:tr w14:paraId="3BA04E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58" w:type="dxa"/>
          </w:tcPr>
          <w:p w14:paraId="505A58B9">
            <w:pPr>
              <w:pStyle w:val="22"/>
              <w:spacing w:before="290" w:line="240" w:lineRule="auto"/>
              <w:ind w:left="172"/>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序号</w:t>
            </w:r>
          </w:p>
        </w:tc>
        <w:tc>
          <w:tcPr>
            <w:tcW w:w="1331" w:type="dxa"/>
          </w:tcPr>
          <w:p w14:paraId="375EF494">
            <w:pPr>
              <w:pStyle w:val="22"/>
              <w:spacing w:before="291" w:line="240" w:lineRule="auto"/>
              <w:ind w:left="459"/>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姓名</w:t>
            </w:r>
          </w:p>
        </w:tc>
        <w:tc>
          <w:tcPr>
            <w:tcW w:w="1560" w:type="dxa"/>
            <w:vAlign w:val="center"/>
          </w:tcPr>
          <w:p w14:paraId="42AB87C0">
            <w:pPr>
              <w:pStyle w:val="22"/>
              <w:spacing w:before="0" w:line="240" w:lineRule="auto"/>
              <w:ind w:left="0" w:right="0" w:firstLine="0"/>
              <w:jc w:val="center"/>
              <w:rPr>
                <w:rFonts w:hint="eastAsia" w:ascii="宋体" w:hAnsi="宋体" w:eastAsia="宋体" w:cs="宋体"/>
                <w:caps w:val="0"/>
                <w:color w:val="000000" w:themeColor="text1"/>
                <w:spacing w:val="0"/>
                <w:w w:val="100"/>
                <w:position w:val="0"/>
                <w:highlight w:val="none"/>
                <w:lang w:val="en-US"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val="en-US" w:eastAsia="zh-CN"/>
                <w14:textFill>
                  <w14:solidFill>
                    <w14:schemeClr w14:val="tx1"/>
                  </w14:solidFill>
                </w14:textFill>
              </w:rPr>
              <w:t>资格证书</w:t>
            </w:r>
          </w:p>
          <w:p w14:paraId="0DDCB9D5">
            <w:pPr>
              <w:pStyle w:val="22"/>
              <w:spacing w:before="0" w:line="240" w:lineRule="auto"/>
              <w:ind w:left="0" w:right="0" w:firstLine="0"/>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val="en-US" w:eastAsia="zh-CN"/>
                <w14:textFill>
                  <w14:solidFill>
                    <w14:schemeClr w14:val="tx1"/>
                  </w14:solidFill>
                </w14:textFill>
              </w:rPr>
              <w:t>（除</w:t>
            </w:r>
            <w:r>
              <w:rPr>
                <w:rFonts w:hint="eastAsia" w:ascii="宋体" w:hAnsi="宋体" w:eastAsia="宋体" w:cs="宋体"/>
                <w:caps w:val="0"/>
                <w:color w:val="000000" w:themeColor="text1"/>
                <w:spacing w:val="0"/>
                <w:w w:val="100"/>
                <w:position w:val="0"/>
                <w:sz w:val="21"/>
                <w:szCs w:val="21"/>
                <w:highlight w:val="none"/>
                <w:lang w:val="en-US" w:eastAsia="zh-CN"/>
                <w14:textFill>
                  <w14:solidFill>
                    <w14:schemeClr w14:val="tx1"/>
                  </w14:solidFill>
                </w14:textFill>
              </w:rPr>
              <w:t>注册</w:t>
            </w:r>
            <w:r>
              <w:rPr>
                <w:rFonts w:hint="eastAsia" w:ascii="宋体" w:hAnsi="宋体" w:eastAsia="宋体" w:cs="宋体"/>
                <w:caps w:val="0"/>
                <w:color w:val="000000" w:themeColor="text1"/>
                <w:spacing w:val="0"/>
                <w:w w:val="100"/>
                <w:position w:val="0"/>
                <w:sz w:val="21"/>
                <w:szCs w:val="21"/>
                <w:highlight w:val="none"/>
                <w:lang w:eastAsia="zh-CN"/>
                <w14:textFill>
                  <w14:solidFill>
                    <w14:schemeClr w14:val="tx1"/>
                  </w14:solidFill>
                </w14:textFill>
              </w:rPr>
              <w:t>造价工程师</w:t>
            </w:r>
            <w:r>
              <w:rPr>
                <w:rFonts w:hint="eastAsia" w:ascii="宋体" w:hAnsi="宋体" w:eastAsia="宋体" w:cs="宋体"/>
                <w:caps w:val="0"/>
                <w:color w:val="000000" w:themeColor="text1"/>
                <w:spacing w:val="0"/>
                <w:w w:val="100"/>
                <w:position w:val="0"/>
                <w:sz w:val="21"/>
                <w:szCs w:val="21"/>
                <w:highlight w:val="none"/>
                <w:lang w:val="en-US" w:eastAsia="zh-CN"/>
                <w14:textFill>
                  <w14:solidFill>
                    <w14:schemeClr w14:val="tx1"/>
                  </w14:solidFill>
                </w14:textFill>
              </w:rPr>
              <w:t>以外</w:t>
            </w:r>
            <w:r>
              <w:rPr>
                <w:rFonts w:hint="eastAsia" w:ascii="宋体" w:hAnsi="宋体" w:eastAsia="宋体" w:cs="宋体"/>
                <w:caps w:val="0"/>
                <w:color w:val="000000" w:themeColor="text1"/>
                <w:spacing w:val="0"/>
                <w:w w:val="100"/>
                <w:position w:val="0"/>
                <w:highlight w:val="none"/>
                <w:lang w:val="en-US" w:eastAsia="zh-CN"/>
                <w14:textFill>
                  <w14:solidFill>
                    <w14:schemeClr w14:val="tx1"/>
                  </w14:solidFill>
                </w14:textFill>
              </w:rPr>
              <w:t>）</w:t>
            </w:r>
          </w:p>
        </w:tc>
        <w:tc>
          <w:tcPr>
            <w:tcW w:w="1559" w:type="dxa"/>
            <w:vAlign w:val="center"/>
          </w:tcPr>
          <w:p w14:paraId="40C54BF3">
            <w:pPr>
              <w:pStyle w:val="22"/>
              <w:spacing w:before="0" w:line="240" w:lineRule="auto"/>
              <w:ind w:left="0" w:right="0" w:firstLine="0"/>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安装、</w:t>
            </w:r>
            <w:r>
              <w:rPr>
                <w:rFonts w:hint="eastAsia" w:ascii="宋体" w:hAnsi="宋体" w:eastAsia="宋体" w:cs="宋体"/>
                <w:caps w:val="0"/>
                <w:color w:val="000000" w:themeColor="text1"/>
                <w:spacing w:val="0"/>
                <w:w w:val="100"/>
                <w:position w:val="0"/>
                <w:highlight w:val="none"/>
                <w:lang w:val="en-US" w:eastAsia="zh-CN"/>
                <w14:textFill>
                  <w14:solidFill>
                    <w14:schemeClr w14:val="tx1"/>
                  </w14:solidFill>
                </w14:textFill>
              </w:rPr>
              <w:t>土建</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专业</w:t>
            </w:r>
            <w:r>
              <w:rPr>
                <w:rFonts w:hint="eastAsia" w:ascii="宋体" w:hAnsi="宋体" w:eastAsia="宋体" w:cs="宋体"/>
                <w:caps w:val="0"/>
                <w:color w:val="000000" w:themeColor="text1"/>
                <w:spacing w:val="0"/>
                <w:w w:val="100"/>
                <w:position w:val="0"/>
                <w:highlight w:val="none"/>
                <w:lang w:val="en-US" w:eastAsia="zh-CN"/>
                <w14:textFill>
                  <w14:solidFill>
                    <w14:schemeClr w14:val="tx1"/>
                  </w14:solidFill>
                </w14:textFill>
              </w:rPr>
              <w:t>注册</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造价工程师</w:t>
            </w:r>
          </w:p>
        </w:tc>
        <w:tc>
          <w:tcPr>
            <w:tcW w:w="1991" w:type="dxa"/>
          </w:tcPr>
          <w:p w14:paraId="597E40ED">
            <w:pPr>
              <w:pStyle w:val="22"/>
              <w:spacing w:before="121" w:line="240" w:lineRule="auto"/>
              <w:ind w:left="169" w:right="149" w:hanging="4"/>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该人员本地化服务能力证明材料名称</w:t>
            </w:r>
          </w:p>
        </w:tc>
        <w:tc>
          <w:tcPr>
            <w:tcW w:w="1624" w:type="dxa"/>
          </w:tcPr>
          <w:p w14:paraId="545092BD">
            <w:pPr>
              <w:pStyle w:val="22"/>
              <w:spacing w:before="156" w:line="240" w:lineRule="auto"/>
              <w:ind w:left="184" w:right="104" w:hanging="62"/>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资格证书、证明材料所在页码</w:t>
            </w:r>
          </w:p>
        </w:tc>
      </w:tr>
      <w:tr w14:paraId="26666B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6" w:hRule="atLeast"/>
        </w:trPr>
        <w:tc>
          <w:tcPr>
            <w:tcW w:w="758" w:type="dxa"/>
          </w:tcPr>
          <w:p w14:paraId="59667348">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331" w:type="dxa"/>
          </w:tcPr>
          <w:p w14:paraId="4724B282">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560" w:type="dxa"/>
          </w:tcPr>
          <w:p w14:paraId="1D18A0C0">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559" w:type="dxa"/>
          </w:tcPr>
          <w:p w14:paraId="7DD2BC4E">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991" w:type="dxa"/>
          </w:tcPr>
          <w:p w14:paraId="2037130F">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624" w:type="dxa"/>
          </w:tcPr>
          <w:p w14:paraId="0BE38BA5">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r>
      <w:tr w14:paraId="61C4FB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758" w:type="dxa"/>
          </w:tcPr>
          <w:p w14:paraId="4FAB4609">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331" w:type="dxa"/>
          </w:tcPr>
          <w:p w14:paraId="744D62AB">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560" w:type="dxa"/>
          </w:tcPr>
          <w:p w14:paraId="7DE31786">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559" w:type="dxa"/>
          </w:tcPr>
          <w:p w14:paraId="16EBB0B8">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991" w:type="dxa"/>
          </w:tcPr>
          <w:p w14:paraId="51026374">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624" w:type="dxa"/>
          </w:tcPr>
          <w:p w14:paraId="5B32A7A9">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r>
      <w:tr w14:paraId="5F9774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758" w:type="dxa"/>
          </w:tcPr>
          <w:p w14:paraId="02F3D13E">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331" w:type="dxa"/>
          </w:tcPr>
          <w:p w14:paraId="760904EC">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560" w:type="dxa"/>
          </w:tcPr>
          <w:p w14:paraId="1F5DD297">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559" w:type="dxa"/>
          </w:tcPr>
          <w:p w14:paraId="0941DA54">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991" w:type="dxa"/>
          </w:tcPr>
          <w:p w14:paraId="23DCDA54">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624" w:type="dxa"/>
          </w:tcPr>
          <w:p w14:paraId="03D0B5A8">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r>
      <w:tr w14:paraId="25526C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758" w:type="dxa"/>
          </w:tcPr>
          <w:p w14:paraId="72E24846">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331" w:type="dxa"/>
          </w:tcPr>
          <w:p w14:paraId="1A35DA48">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560" w:type="dxa"/>
          </w:tcPr>
          <w:p w14:paraId="1634A6E2">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559" w:type="dxa"/>
          </w:tcPr>
          <w:p w14:paraId="77E784E7">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991" w:type="dxa"/>
          </w:tcPr>
          <w:p w14:paraId="1ADAEEC2">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624" w:type="dxa"/>
          </w:tcPr>
          <w:p w14:paraId="7A46C524">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r>
      <w:tr w14:paraId="48FF6D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1" w:hRule="atLeast"/>
        </w:trPr>
        <w:tc>
          <w:tcPr>
            <w:tcW w:w="758" w:type="dxa"/>
          </w:tcPr>
          <w:p w14:paraId="52168FE0">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331" w:type="dxa"/>
          </w:tcPr>
          <w:p w14:paraId="29CD0586">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560" w:type="dxa"/>
          </w:tcPr>
          <w:p w14:paraId="086A26BB">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559" w:type="dxa"/>
          </w:tcPr>
          <w:p w14:paraId="4D5D482E">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991" w:type="dxa"/>
          </w:tcPr>
          <w:p w14:paraId="1DA83459">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624" w:type="dxa"/>
          </w:tcPr>
          <w:p w14:paraId="7FC56B08">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r>
    </w:tbl>
    <w:p w14:paraId="28B5DA09">
      <w:pPr>
        <w:pStyle w:val="2"/>
        <w:spacing w:line="261"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2C258746">
      <w:pPr>
        <w:pStyle w:val="2"/>
        <w:spacing w:line="261"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38B989E3">
      <w:pPr>
        <w:pStyle w:val="2"/>
        <w:spacing w:line="262"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0A97CC9A">
      <w:pPr>
        <w:pStyle w:val="2"/>
        <w:spacing w:line="262"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54B9799B">
      <w:pPr>
        <w:pStyle w:val="2"/>
        <w:spacing w:line="291"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3．评审报告</w:t>
      </w:r>
    </w:p>
    <w:p w14:paraId="093A20F7">
      <w:pPr>
        <w:pStyle w:val="2"/>
        <w:spacing w:line="291"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评审仅需供应商提供一份评审报告（其中标项一只提供报告正文，不需要提供附件；标项二应提供报告正文及附件），如提供多份的，仅就第一份进行本项评分。</w:t>
      </w:r>
    </w:p>
    <w:p w14:paraId="36A3C733">
      <w:pPr>
        <w:pStyle w:val="2"/>
        <w:spacing w:line="356"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47EAB258">
      <w:pPr>
        <w:pStyle w:val="2"/>
        <w:spacing w:line="357"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252B6A77">
      <w:pPr>
        <w:pStyle w:val="2"/>
        <w:spacing w:line="291"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4.供应商需要说明的其他文件和说明。</w:t>
      </w:r>
    </w:p>
    <w:p w14:paraId="5E8A095B">
      <w:pPr>
        <w:pStyle w:val="2"/>
        <w:spacing w:before="99" w:line="180"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6D457B0E">
      <w:pPr>
        <w:spacing w:line="180"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sectPr>
          <w:footerReference r:id="rId24" w:type="default"/>
          <w:pgSz w:w="11907" w:h="16839"/>
          <w:pgMar w:top="1057" w:right="1450" w:bottom="1149" w:left="1421" w:header="861" w:footer="985" w:gutter="0"/>
          <w:pgBorders>
            <w:top w:val="none" w:sz="0" w:space="0"/>
            <w:left w:val="none" w:sz="0" w:space="0"/>
            <w:bottom w:val="none" w:sz="0" w:space="0"/>
            <w:right w:val="none" w:sz="0" w:space="0"/>
          </w:pgBorders>
          <w:cols w:space="720" w:num="1"/>
        </w:sectPr>
      </w:pPr>
    </w:p>
    <w:p w14:paraId="05D67264">
      <w:pPr>
        <w:pStyle w:val="2"/>
        <w:spacing w:line="287"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26E72622">
      <w:pPr>
        <w:pStyle w:val="2"/>
        <w:spacing w:before="98" w:line="180"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5.拟投入人员一览表</w:t>
      </w:r>
    </w:p>
    <w:p w14:paraId="5009C301">
      <w:pPr>
        <w:spacing w:before="120" w:beforeLines="50" w:after="50" w:line="400" w:lineRule="exact"/>
        <w:jc w:val="center"/>
        <w:rPr>
          <w:rFonts w:hint="eastAsia" w:ascii="宋体" w:hAnsi="宋体" w:eastAsia="宋体" w:cs="宋体"/>
          <w:b/>
          <w:bCs/>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highlight w:val="none"/>
          <w:lang w:eastAsia="zh-CN"/>
          <w14:textFill>
            <w14:solidFill>
              <w14:schemeClr w14:val="tx1"/>
            </w14:solidFill>
          </w14:textFill>
        </w:rPr>
        <w:t>标项一 拟投入评审人员（</w:t>
      </w:r>
      <w:r>
        <w:rPr>
          <w:rFonts w:hint="eastAsia" w:ascii="宋体" w:hAnsi="宋体" w:cs="宋体"/>
          <w:b/>
          <w:bCs/>
          <w:caps w:val="0"/>
          <w:color w:val="000000" w:themeColor="text1"/>
          <w:spacing w:val="0"/>
          <w:w w:val="100"/>
          <w:position w:val="0"/>
          <w:highlight w:val="none"/>
          <w:lang w:val="en-US" w:eastAsia="zh-CN"/>
          <w14:textFill>
            <w14:solidFill>
              <w14:schemeClr w14:val="tx1"/>
            </w14:solidFill>
          </w14:textFill>
        </w:rPr>
        <w:t>不含</w:t>
      </w:r>
      <w:r>
        <w:rPr>
          <w:rFonts w:hint="eastAsia" w:ascii="宋体" w:hAnsi="宋体" w:eastAsia="宋体" w:cs="宋体"/>
          <w:b/>
          <w:bCs/>
          <w:caps w:val="0"/>
          <w:color w:val="000000" w:themeColor="text1"/>
          <w:spacing w:val="0"/>
          <w:w w:val="100"/>
          <w:position w:val="0"/>
          <w:highlight w:val="none"/>
          <w:lang w:eastAsia="zh-CN"/>
          <w14:textFill>
            <w14:solidFill>
              <w14:schemeClr w14:val="tx1"/>
            </w14:solidFill>
          </w14:textFill>
        </w:rPr>
        <w:t>框架协议技术负责人）</w:t>
      </w:r>
      <w:r>
        <w:rPr>
          <w:rFonts w:hint="eastAsia" w:ascii="宋体" w:hAnsi="宋体" w:cs="宋体"/>
          <w:b/>
          <w:bCs/>
          <w:caps w:val="0"/>
          <w:color w:val="000000" w:themeColor="text1"/>
          <w:spacing w:val="0"/>
          <w:w w:val="100"/>
          <w:position w:val="0"/>
          <w:highlight w:val="none"/>
          <w:lang w:eastAsia="zh-CN"/>
          <w14:textFill>
            <w14:solidFill>
              <w14:schemeClr w14:val="tx1"/>
            </w14:solidFill>
          </w14:textFill>
        </w:rPr>
        <w:t>一览表</w:t>
      </w:r>
    </w:p>
    <w:tbl>
      <w:tblPr>
        <w:tblStyle w:val="15"/>
        <w:tblW w:w="4998"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12"/>
        <w:gridCol w:w="998"/>
        <w:gridCol w:w="3361"/>
        <w:gridCol w:w="2499"/>
        <w:gridCol w:w="1748"/>
        <w:gridCol w:w="2152"/>
        <w:gridCol w:w="1783"/>
      </w:tblGrid>
      <w:tr w14:paraId="0F3E8B7A">
        <w:tblPrEx>
          <w:tblCellMar>
            <w:top w:w="0" w:type="dxa"/>
            <w:left w:w="108" w:type="dxa"/>
            <w:bottom w:w="0" w:type="dxa"/>
            <w:right w:w="108" w:type="dxa"/>
          </w:tblCellMar>
        </w:tblPrEx>
        <w:trPr>
          <w:trHeight w:val="1154" w:hRule="atLeast"/>
        </w:trPr>
        <w:tc>
          <w:tcPr>
            <w:tcW w:w="339" w:type="pct"/>
            <w:tcBorders>
              <w:top w:val="single" w:color="auto" w:sz="4" w:space="0"/>
              <w:left w:val="single" w:color="auto" w:sz="4" w:space="0"/>
              <w:bottom w:val="single" w:color="auto" w:sz="4" w:space="0"/>
              <w:right w:val="single" w:color="auto" w:sz="4" w:space="0"/>
            </w:tcBorders>
            <w:vAlign w:val="center"/>
          </w:tcPr>
          <w:p w14:paraId="65637B2D">
            <w:pPr>
              <w:spacing w:before="120" w:beforeLines="50" w:after="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序号</w:t>
            </w:r>
          </w:p>
        </w:tc>
        <w:tc>
          <w:tcPr>
            <w:tcW w:w="371" w:type="pct"/>
            <w:tcBorders>
              <w:top w:val="single" w:color="auto" w:sz="4" w:space="0"/>
              <w:left w:val="single" w:color="auto" w:sz="4" w:space="0"/>
              <w:bottom w:val="single" w:color="auto" w:sz="4" w:space="0"/>
              <w:right w:val="single" w:color="auto" w:sz="4" w:space="0"/>
            </w:tcBorders>
            <w:vAlign w:val="center"/>
          </w:tcPr>
          <w:p w14:paraId="735BC014">
            <w:pPr>
              <w:spacing w:before="120" w:beforeLines="50" w:after="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姓名</w:t>
            </w:r>
          </w:p>
        </w:tc>
        <w:tc>
          <w:tcPr>
            <w:tcW w:w="1248" w:type="pct"/>
            <w:tcBorders>
              <w:top w:val="single" w:color="auto" w:sz="4" w:space="0"/>
              <w:left w:val="single" w:color="auto" w:sz="4" w:space="0"/>
              <w:bottom w:val="single" w:color="auto" w:sz="4" w:space="0"/>
              <w:right w:val="single" w:color="auto" w:sz="4" w:space="0"/>
            </w:tcBorders>
            <w:vAlign w:val="center"/>
          </w:tcPr>
          <w:p w14:paraId="70CA73A5">
            <w:pPr>
              <w:tabs>
                <w:tab w:val="left" w:pos="260"/>
              </w:tabs>
              <w:spacing w:before="120" w:beforeLines="50" w:after="50"/>
              <w:jc w:val="center"/>
              <w:rPr>
                <w:rFonts w:hint="eastAsia" w:ascii="宋体" w:hAnsi="宋体" w:eastAsia="宋体" w:cs="宋体"/>
                <w:bCs/>
                <w:caps w:val="0"/>
                <w:color w:val="000000" w:themeColor="text1"/>
                <w:spacing w:val="0"/>
                <w:w w:val="100"/>
                <w:position w:val="0"/>
                <w:highlight w:val="none"/>
                <w:lang w:eastAsia="zh-CN"/>
                <w14:textFill>
                  <w14:solidFill>
                    <w14:schemeClr w14:val="tx1"/>
                  </w14:solidFill>
                </w14:textFill>
              </w:rPr>
            </w:pPr>
            <w:r>
              <w:rPr>
                <w:rFonts w:hint="eastAsia" w:ascii="宋体" w:hAnsi="宋体" w:cs="宋体"/>
                <w:bCs/>
                <w:caps w:val="0"/>
                <w:color w:val="000000" w:themeColor="text1"/>
                <w:spacing w:val="0"/>
                <w:w w:val="100"/>
                <w:position w:val="0"/>
                <w:highlight w:val="none"/>
                <w:lang w:val="en-US" w:eastAsia="zh-CN"/>
                <w14:textFill>
                  <w14:solidFill>
                    <w14:schemeClr w14:val="tx1"/>
                  </w14:solidFill>
                </w14:textFill>
              </w:rPr>
              <w:t>注册</w:t>
            </w:r>
            <w:r>
              <w:rPr>
                <w:rFonts w:hint="eastAsia" w:ascii="宋体" w:hAnsi="宋体" w:eastAsia="宋体" w:cs="宋体"/>
                <w:bCs/>
                <w:caps w:val="0"/>
                <w:color w:val="000000" w:themeColor="text1"/>
                <w:spacing w:val="0"/>
                <w:w w:val="100"/>
                <w:position w:val="0"/>
                <w:highlight w:val="none"/>
                <w:lang w:eastAsia="zh-CN"/>
                <w14:textFill>
                  <w14:solidFill>
                    <w14:schemeClr w14:val="tx1"/>
                  </w14:solidFill>
                </w14:textFill>
              </w:rPr>
              <w:t>造价工程师资格</w:t>
            </w:r>
          </w:p>
          <w:p w14:paraId="1EF4632F">
            <w:pPr>
              <w:tabs>
                <w:tab w:val="left" w:pos="260"/>
              </w:tabs>
              <w:spacing w:before="120" w:beforeLines="50" w:after="50"/>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bCs/>
                <w:caps w:val="0"/>
                <w:color w:val="000000" w:themeColor="text1"/>
                <w:spacing w:val="0"/>
                <w:w w:val="100"/>
                <w:position w:val="0"/>
                <w:highlight w:val="none"/>
                <w:lang w:eastAsia="zh-CN"/>
                <w14:textFill>
                  <w14:solidFill>
                    <w14:schemeClr w14:val="tx1"/>
                  </w14:solidFill>
                </w14:textFill>
              </w:rPr>
              <w:t>（一级、二级）</w:t>
            </w:r>
          </w:p>
        </w:tc>
        <w:tc>
          <w:tcPr>
            <w:tcW w:w="928" w:type="pct"/>
            <w:tcBorders>
              <w:top w:val="single" w:color="auto" w:sz="4" w:space="0"/>
              <w:left w:val="single" w:color="auto" w:sz="4" w:space="0"/>
              <w:bottom w:val="single" w:color="auto" w:sz="4" w:space="0"/>
              <w:right w:val="single" w:color="auto" w:sz="4" w:space="0"/>
            </w:tcBorders>
            <w:vAlign w:val="center"/>
          </w:tcPr>
          <w:p w14:paraId="4D8ED3B9">
            <w:pPr>
              <w:tabs>
                <w:tab w:val="left" w:pos="260"/>
              </w:tabs>
              <w:jc w:val="center"/>
              <w:rPr>
                <w:rFonts w:hint="eastAsia" w:ascii="宋体" w:hAnsi="宋体" w:eastAsia="宋体" w:cs="宋体"/>
                <w:bCs/>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bCs/>
                <w:caps w:val="0"/>
                <w:color w:val="000000" w:themeColor="text1"/>
                <w:spacing w:val="0"/>
                <w:w w:val="100"/>
                <w:position w:val="0"/>
                <w:highlight w:val="none"/>
                <w:lang w:eastAsia="zh-CN"/>
                <w14:textFill>
                  <w14:solidFill>
                    <w14:schemeClr w14:val="tx1"/>
                  </w14:solidFill>
                </w14:textFill>
              </w:rPr>
              <w:t>造价工程师专业</w:t>
            </w:r>
          </w:p>
          <w:p w14:paraId="3F81D2AD">
            <w:pPr>
              <w:tabs>
                <w:tab w:val="left" w:pos="260"/>
              </w:tabs>
              <w:jc w:val="center"/>
              <w:rPr>
                <w:rFonts w:hint="eastAsia" w:ascii="宋体" w:hAnsi="宋体" w:eastAsia="宋体" w:cs="宋体"/>
                <w:bCs/>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bCs/>
                <w:caps w:val="0"/>
                <w:color w:val="000000" w:themeColor="text1"/>
                <w:spacing w:val="0"/>
                <w:w w:val="100"/>
                <w:position w:val="0"/>
                <w:highlight w:val="none"/>
                <w:lang w:eastAsia="zh-CN"/>
                <w14:textFill>
                  <w14:solidFill>
                    <w14:schemeClr w14:val="tx1"/>
                  </w14:solidFill>
                </w14:textFill>
              </w:rPr>
              <w:t>（土建、安装、公路、水利）</w:t>
            </w:r>
          </w:p>
        </w:tc>
        <w:tc>
          <w:tcPr>
            <w:tcW w:w="649" w:type="pct"/>
            <w:tcBorders>
              <w:top w:val="single" w:color="auto" w:sz="4" w:space="0"/>
              <w:left w:val="single" w:color="auto" w:sz="4" w:space="0"/>
              <w:bottom w:val="single" w:color="auto" w:sz="4" w:space="0"/>
              <w:right w:val="single" w:color="auto" w:sz="4" w:space="0"/>
            </w:tcBorders>
            <w:vAlign w:val="center"/>
          </w:tcPr>
          <w:p w14:paraId="19716D3D">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Theme="minorEastAsia" w:hAnsiTheme="minorEastAsia" w:eastAsiaTheme="minorEastAsia" w:cstheme="minorEastAsia"/>
                <w:bCs/>
                <w:caps w:val="0"/>
                <w:color w:val="000000" w:themeColor="text1"/>
                <w:spacing w:val="0"/>
                <w:w w:val="100"/>
                <w:position w:val="0"/>
                <w:sz w:val="21"/>
                <w:szCs w:val="21"/>
                <w:highlight w:val="none"/>
                <w:lang w:eastAsia="zh-CN"/>
                <w14:textFill>
                  <w14:solidFill>
                    <w14:schemeClr w14:val="tx1"/>
                  </w14:solidFill>
                </w14:textFill>
              </w:rPr>
              <w:t>工程或工程经济类</w:t>
            </w:r>
            <w:r>
              <w:rPr>
                <w:rFonts w:hint="eastAsia" w:ascii="宋体" w:hAnsi="宋体" w:eastAsia="宋体" w:cs="宋体"/>
                <w:caps w:val="0"/>
                <w:color w:val="000000" w:themeColor="text1"/>
                <w:spacing w:val="0"/>
                <w:w w:val="100"/>
                <w:position w:val="0"/>
                <w:highlight w:val="none"/>
                <w14:textFill>
                  <w14:solidFill>
                    <w14:schemeClr w14:val="tx1"/>
                  </w14:solidFill>
                </w14:textFill>
              </w:rPr>
              <w:t>职称</w:t>
            </w:r>
          </w:p>
          <w:p w14:paraId="207AC00C">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（中级、高级）</w:t>
            </w:r>
          </w:p>
        </w:tc>
        <w:tc>
          <w:tcPr>
            <w:tcW w:w="799" w:type="pct"/>
            <w:tcBorders>
              <w:top w:val="single" w:color="auto" w:sz="4" w:space="0"/>
              <w:left w:val="single" w:color="auto" w:sz="4" w:space="0"/>
              <w:bottom w:val="single" w:color="auto" w:sz="4" w:space="0"/>
              <w:right w:val="single" w:color="auto" w:sz="4" w:space="0"/>
            </w:tcBorders>
            <w:vAlign w:val="center"/>
          </w:tcPr>
          <w:p w14:paraId="5E116100">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从业经验</w:t>
            </w:r>
          </w:p>
        </w:tc>
        <w:tc>
          <w:tcPr>
            <w:tcW w:w="662" w:type="pct"/>
            <w:tcBorders>
              <w:top w:val="single" w:color="auto" w:sz="4" w:space="0"/>
              <w:left w:val="single" w:color="auto" w:sz="4" w:space="0"/>
              <w:bottom w:val="single" w:color="auto" w:sz="4" w:space="0"/>
              <w:right w:val="single" w:color="auto" w:sz="4" w:space="0"/>
            </w:tcBorders>
          </w:tcPr>
          <w:p w14:paraId="066F09C9">
            <w:pPr>
              <w:tabs>
                <w:tab w:val="left" w:pos="260"/>
              </w:tabs>
              <w:spacing w:before="120" w:beforeLines="50" w:after="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bCs/>
                <w:caps w:val="0"/>
                <w:color w:val="000000" w:themeColor="text1"/>
                <w:spacing w:val="0"/>
                <w:w w:val="100"/>
                <w:position w:val="0"/>
                <w:highlight w:val="none"/>
                <w14:textFill>
                  <w14:solidFill>
                    <w14:schemeClr w14:val="tx1"/>
                  </w14:solidFill>
                </w14:textFill>
              </w:rPr>
              <w:t>证件页码</w:t>
            </w:r>
          </w:p>
        </w:tc>
      </w:tr>
      <w:tr w14:paraId="675FD4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71" w:hRule="atLeast"/>
        </w:trPr>
        <w:tc>
          <w:tcPr>
            <w:tcW w:w="339" w:type="pct"/>
            <w:tcBorders>
              <w:top w:val="single" w:color="auto" w:sz="4" w:space="0"/>
              <w:left w:val="single" w:color="auto" w:sz="4" w:space="0"/>
              <w:bottom w:val="single" w:color="auto" w:sz="4" w:space="0"/>
              <w:right w:val="single" w:color="auto" w:sz="4" w:space="0"/>
            </w:tcBorders>
          </w:tcPr>
          <w:p w14:paraId="576C1C48">
            <w:pPr>
              <w:spacing w:before="120" w:beforeLines="50" w:after="50"/>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371" w:type="pct"/>
            <w:tcBorders>
              <w:top w:val="single" w:color="auto" w:sz="4" w:space="0"/>
              <w:left w:val="single" w:color="auto" w:sz="4" w:space="0"/>
              <w:bottom w:val="single" w:color="auto" w:sz="4" w:space="0"/>
              <w:right w:val="single" w:color="auto" w:sz="4" w:space="0"/>
            </w:tcBorders>
          </w:tcPr>
          <w:p w14:paraId="75820429">
            <w:pPr>
              <w:spacing w:before="120" w:beforeLines="50" w:after="50"/>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248" w:type="pct"/>
            <w:tcBorders>
              <w:top w:val="single" w:color="auto" w:sz="4" w:space="0"/>
              <w:left w:val="single" w:color="auto" w:sz="4" w:space="0"/>
              <w:bottom w:val="single" w:color="auto" w:sz="4" w:space="0"/>
              <w:right w:val="single" w:color="auto" w:sz="4" w:space="0"/>
            </w:tcBorders>
          </w:tcPr>
          <w:p w14:paraId="67FA404F">
            <w:pPr>
              <w:spacing w:before="120" w:beforeLines="50" w:after="50"/>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928" w:type="pct"/>
            <w:tcBorders>
              <w:top w:val="single" w:color="auto" w:sz="4" w:space="0"/>
              <w:left w:val="single" w:color="auto" w:sz="4" w:space="0"/>
              <w:bottom w:val="single" w:color="auto" w:sz="4" w:space="0"/>
              <w:right w:val="single" w:color="auto" w:sz="4" w:space="0"/>
            </w:tcBorders>
          </w:tcPr>
          <w:p w14:paraId="33405FA2">
            <w:pPr>
              <w:spacing w:before="120" w:beforeLines="50" w:after="50"/>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649" w:type="pct"/>
            <w:tcBorders>
              <w:top w:val="single" w:color="auto" w:sz="4" w:space="0"/>
              <w:left w:val="single" w:color="auto" w:sz="4" w:space="0"/>
              <w:bottom w:val="single" w:color="auto" w:sz="4" w:space="0"/>
              <w:right w:val="single" w:color="auto" w:sz="4" w:space="0"/>
            </w:tcBorders>
          </w:tcPr>
          <w:p w14:paraId="4ADBF890">
            <w:pPr>
              <w:spacing w:before="120" w:beforeLines="50" w:after="50"/>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799" w:type="pct"/>
            <w:tcBorders>
              <w:top w:val="single" w:color="auto" w:sz="4" w:space="0"/>
              <w:left w:val="single" w:color="auto" w:sz="4" w:space="0"/>
              <w:bottom w:val="single" w:color="auto" w:sz="4" w:space="0"/>
              <w:right w:val="single" w:color="auto" w:sz="4" w:space="0"/>
            </w:tcBorders>
          </w:tcPr>
          <w:p w14:paraId="4B69E3BB">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注册造价师</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年</w:t>
            </w:r>
          </w:p>
          <w:p w14:paraId="0F99533A">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或造价员</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年</w:t>
            </w:r>
          </w:p>
          <w:p w14:paraId="2978D7FC">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从事工程造价咨询工作</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年</w:t>
            </w:r>
          </w:p>
        </w:tc>
        <w:tc>
          <w:tcPr>
            <w:tcW w:w="662" w:type="pct"/>
            <w:tcBorders>
              <w:top w:val="single" w:color="auto" w:sz="4" w:space="0"/>
              <w:left w:val="single" w:color="auto" w:sz="4" w:space="0"/>
              <w:bottom w:val="single" w:color="auto" w:sz="4" w:space="0"/>
              <w:right w:val="single" w:color="auto" w:sz="4" w:space="0"/>
            </w:tcBorders>
          </w:tcPr>
          <w:p w14:paraId="3CD4AA6B">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r>
      <w:tr w14:paraId="7B3A1D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trPr>
        <w:tc>
          <w:tcPr>
            <w:tcW w:w="339" w:type="pct"/>
            <w:tcBorders>
              <w:top w:val="single" w:color="auto" w:sz="4" w:space="0"/>
              <w:left w:val="single" w:color="auto" w:sz="4" w:space="0"/>
              <w:bottom w:val="single" w:color="auto" w:sz="4" w:space="0"/>
              <w:right w:val="single" w:color="auto" w:sz="4" w:space="0"/>
            </w:tcBorders>
          </w:tcPr>
          <w:p w14:paraId="2F677FF8">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371" w:type="pct"/>
            <w:tcBorders>
              <w:top w:val="single" w:color="auto" w:sz="4" w:space="0"/>
              <w:left w:val="single" w:color="auto" w:sz="4" w:space="0"/>
              <w:bottom w:val="single" w:color="auto" w:sz="4" w:space="0"/>
              <w:right w:val="single" w:color="auto" w:sz="4" w:space="0"/>
            </w:tcBorders>
          </w:tcPr>
          <w:p w14:paraId="3BD32AAA">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248" w:type="pct"/>
            <w:tcBorders>
              <w:top w:val="single" w:color="auto" w:sz="4" w:space="0"/>
              <w:left w:val="single" w:color="auto" w:sz="4" w:space="0"/>
              <w:bottom w:val="single" w:color="auto" w:sz="4" w:space="0"/>
              <w:right w:val="single" w:color="auto" w:sz="4" w:space="0"/>
            </w:tcBorders>
          </w:tcPr>
          <w:p w14:paraId="3A42C5B1">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928" w:type="pct"/>
            <w:tcBorders>
              <w:top w:val="single" w:color="auto" w:sz="4" w:space="0"/>
              <w:left w:val="single" w:color="auto" w:sz="4" w:space="0"/>
              <w:bottom w:val="single" w:color="auto" w:sz="4" w:space="0"/>
              <w:right w:val="single" w:color="auto" w:sz="4" w:space="0"/>
            </w:tcBorders>
          </w:tcPr>
          <w:p w14:paraId="2733716C">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649" w:type="pct"/>
            <w:tcBorders>
              <w:top w:val="single" w:color="auto" w:sz="4" w:space="0"/>
              <w:left w:val="single" w:color="auto" w:sz="4" w:space="0"/>
              <w:bottom w:val="single" w:color="auto" w:sz="4" w:space="0"/>
              <w:right w:val="single" w:color="auto" w:sz="4" w:space="0"/>
            </w:tcBorders>
          </w:tcPr>
          <w:p w14:paraId="20A2FBA6">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799" w:type="pct"/>
            <w:tcBorders>
              <w:top w:val="single" w:color="auto" w:sz="4" w:space="0"/>
              <w:left w:val="single" w:color="auto" w:sz="4" w:space="0"/>
              <w:bottom w:val="single" w:color="auto" w:sz="4" w:space="0"/>
              <w:right w:val="single" w:color="auto" w:sz="4" w:space="0"/>
            </w:tcBorders>
          </w:tcPr>
          <w:p w14:paraId="2C6CB30A">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662" w:type="pct"/>
            <w:tcBorders>
              <w:top w:val="single" w:color="auto" w:sz="4" w:space="0"/>
              <w:left w:val="single" w:color="auto" w:sz="4" w:space="0"/>
              <w:bottom w:val="single" w:color="auto" w:sz="4" w:space="0"/>
              <w:right w:val="single" w:color="auto" w:sz="4" w:space="0"/>
            </w:tcBorders>
          </w:tcPr>
          <w:p w14:paraId="12959CCC">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r>
      <w:tr w14:paraId="65C595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trPr>
        <w:tc>
          <w:tcPr>
            <w:tcW w:w="339" w:type="pct"/>
            <w:tcBorders>
              <w:top w:val="single" w:color="auto" w:sz="4" w:space="0"/>
              <w:left w:val="single" w:color="auto" w:sz="4" w:space="0"/>
              <w:bottom w:val="single" w:color="auto" w:sz="4" w:space="0"/>
              <w:right w:val="single" w:color="auto" w:sz="4" w:space="0"/>
            </w:tcBorders>
          </w:tcPr>
          <w:p w14:paraId="0F69EE15">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371" w:type="pct"/>
            <w:tcBorders>
              <w:top w:val="single" w:color="auto" w:sz="4" w:space="0"/>
              <w:left w:val="single" w:color="auto" w:sz="4" w:space="0"/>
              <w:bottom w:val="single" w:color="auto" w:sz="4" w:space="0"/>
              <w:right w:val="single" w:color="auto" w:sz="4" w:space="0"/>
            </w:tcBorders>
          </w:tcPr>
          <w:p w14:paraId="39FD0857">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248" w:type="pct"/>
            <w:tcBorders>
              <w:top w:val="single" w:color="auto" w:sz="4" w:space="0"/>
              <w:left w:val="single" w:color="auto" w:sz="4" w:space="0"/>
              <w:bottom w:val="single" w:color="auto" w:sz="4" w:space="0"/>
              <w:right w:val="single" w:color="auto" w:sz="4" w:space="0"/>
            </w:tcBorders>
          </w:tcPr>
          <w:p w14:paraId="3402AE50">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928" w:type="pct"/>
            <w:tcBorders>
              <w:top w:val="single" w:color="auto" w:sz="4" w:space="0"/>
              <w:left w:val="single" w:color="auto" w:sz="4" w:space="0"/>
              <w:bottom w:val="single" w:color="auto" w:sz="4" w:space="0"/>
              <w:right w:val="single" w:color="auto" w:sz="4" w:space="0"/>
            </w:tcBorders>
          </w:tcPr>
          <w:p w14:paraId="736B0443">
            <w:pPr>
              <w:spacing w:before="120" w:beforeLines="50" w:after="50"/>
              <w:ind w:left="0" w:leftChars="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649" w:type="pct"/>
            <w:tcBorders>
              <w:top w:val="single" w:color="auto" w:sz="4" w:space="0"/>
              <w:left w:val="single" w:color="auto" w:sz="4" w:space="0"/>
              <w:bottom w:val="single" w:color="auto" w:sz="4" w:space="0"/>
              <w:right w:val="single" w:color="auto" w:sz="4" w:space="0"/>
            </w:tcBorders>
          </w:tcPr>
          <w:p w14:paraId="1C331F16">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799" w:type="pct"/>
            <w:tcBorders>
              <w:top w:val="single" w:color="auto" w:sz="4" w:space="0"/>
              <w:left w:val="single" w:color="auto" w:sz="4" w:space="0"/>
              <w:bottom w:val="single" w:color="auto" w:sz="4" w:space="0"/>
              <w:right w:val="single" w:color="auto" w:sz="4" w:space="0"/>
            </w:tcBorders>
          </w:tcPr>
          <w:p w14:paraId="22E7C3A6">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662" w:type="pct"/>
            <w:tcBorders>
              <w:top w:val="single" w:color="auto" w:sz="4" w:space="0"/>
              <w:left w:val="single" w:color="auto" w:sz="4" w:space="0"/>
              <w:bottom w:val="single" w:color="auto" w:sz="4" w:space="0"/>
              <w:right w:val="single" w:color="auto" w:sz="4" w:space="0"/>
            </w:tcBorders>
          </w:tcPr>
          <w:p w14:paraId="1E5651DF">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r>
      <w:tr w14:paraId="578361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trPr>
        <w:tc>
          <w:tcPr>
            <w:tcW w:w="339" w:type="pct"/>
            <w:tcBorders>
              <w:top w:val="single" w:color="auto" w:sz="4" w:space="0"/>
              <w:left w:val="single" w:color="auto" w:sz="4" w:space="0"/>
              <w:bottom w:val="single" w:color="auto" w:sz="4" w:space="0"/>
              <w:right w:val="single" w:color="auto" w:sz="4" w:space="0"/>
            </w:tcBorders>
          </w:tcPr>
          <w:p w14:paraId="340D18AB">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371" w:type="pct"/>
            <w:tcBorders>
              <w:top w:val="single" w:color="auto" w:sz="4" w:space="0"/>
              <w:left w:val="single" w:color="auto" w:sz="4" w:space="0"/>
              <w:bottom w:val="single" w:color="auto" w:sz="4" w:space="0"/>
              <w:right w:val="single" w:color="auto" w:sz="4" w:space="0"/>
            </w:tcBorders>
          </w:tcPr>
          <w:p w14:paraId="1FF7005A">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248" w:type="pct"/>
            <w:tcBorders>
              <w:top w:val="single" w:color="auto" w:sz="4" w:space="0"/>
              <w:left w:val="single" w:color="auto" w:sz="4" w:space="0"/>
              <w:bottom w:val="single" w:color="auto" w:sz="4" w:space="0"/>
              <w:right w:val="single" w:color="auto" w:sz="4" w:space="0"/>
            </w:tcBorders>
          </w:tcPr>
          <w:p w14:paraId="4CC7607A">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928" w:type="pct"/>
            <w:tcBorders>
              <w:top w:val="single" w:color="auto" w:sz="4" w:space="0"/>
              <w:left w:val="single" w:color="auto" w:sz="4" w:space="0"/>
              <w:bottom w:val="single" w:color="auto" w:sz="4" w:space="0"/>
              <w:right w:val="single" w:color="auto" w:sz="4" w:space="0"/>
            </w:tcBorders>
          </w:tcPr>
          <w:p w14:paraId="161E34D8">
            <w:pPr>
              <w:spacing w:before="120" w:beforeLines="50" w:after="50"/>
              <w:ind w:left="0" w:leftChars="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649" w:type="pct"/>
            <w:tcBorders>
              <w:top w:val="single" w:color="auto" w:sz="4" w:space="0"/>
              <w:left w:val="single" w:color="auto" w:sz="4" w:space="0"/>
              <w:bottom w:val="single" w:color="auto" w:sz="4" w:space="0"/>
              <w:right w:val="single" w:color="auto" w:sz="4" w:space="0"/>
            </w:tcBorders>
          </w:tcPr>
          <w:p w14:paraId="2EE98192">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799" w:type="pct"/>
            <w:tcBorders>
              <w:top w:val="single" w:color="auto" w:sz="4" w:space="0"/>
              <w:left w:val="single" w:color="auto" w:sz="4" w:space="0"/>
              <w:bottom w:val="single" w:color="auto" w:sz="4" w:space="0"/>
              <w:right w:val="single" w:color="auto" w:sz="4" w:space="0"/>
            </w:tcBorders>
          </w:tcPr>
          <w:p w14:paraId="04B81C6D">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662" w:type="pct"/>
            <w:tcBorders>
              <w:top w:val="single" w:color="auto" w:sz="4" w:space="0"/>
              <w:left w:val="single" w:color="auto" w:sz="4" w:space="0"/>
              <w:bottom w:val="single" w:color="auto" w:sz="4" w:space="0"/>
              <w:right w:val="single" w:color="auto" w:sz="4" w:space="0"/>
            </w:tcBorders>
          </w:tcPr>
          <w:p w14:paraId="5DEEC07E">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r>
      <w:tr w14:paraId="2B0D73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5" w:hRule="atLeast"/>
        </w:trPr>
        <w:tc>
          <w:tcPr>
            <w:tcW w:w="339" w:type="pct"/>
            <w:tcBorders>
              <w:top w:val="single" w:color="auto" w:sz="4" w:space="0"/>
              <w:left w:val="single" w:color="auto" w:sz="4" w:space="0"/>
              <w:bottom w:val="single" w:color="auto" w:sz="4" w:space="0"/>
              <w:right w:val="single" w:color="auto" w:sz="4" w:space="0"/>
            </w:tcBorders>
          </w:tcPr>
          <w:p w14:paraId="53542DC7">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371" w:type="pct"/>
            <w:tcBorders>
              <w:top w:val="single" w:color="auto" w:sz="4" w:space="0"/>
              <w:left w:val="single" w:color="auto" w:sz="4" w:space="0"/>
              <w:bottom w:val="single" w:color="auto" w:sz="4" w:space="0"/>
              <w:right w:val="single" w:color="auto" w:sz="4" w:space="0"/>
            </w:tcBorders>
          </w:tcPr>
          <w:p w14:paraId="6136E4DB">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248" w:type="pct"/>
            <w:tcBorders>
              <w:top w:val="single" w:color="auto" w:sz="4" w:space="0"/>
              <w:left w:val="single" w:color="auto" w:sz="4" w:space="0"/>
              <w:bottom w:val="single" w:color="auto" w:sz="4" w:space="0"/>
              <w:right w:val="single" w:color="auto" w:sz="4" w:space="0"/>
            </w:tcBorders>
          </w:tcPr>
          <w:p w14:paraId="551428E8">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928" w:type="pct"/>
            <w:tcBorders>
              <w:top w:val="single" w:color="auto" w:sz="4" w:space="0"/>
              <w:left w:val="single" w:color="auto" w:sz="4" w:space="0"/>
              <w:bottom w:val="single" w:color="auto" w:sz="4" w:space="0"/>
              <w:right w:val="single" w:color="auto" w:sz="4" w:space="0"/>
            </w:tcBorders>
          </w:tcPr>
          <w:p w14:paraId="438A80C8">
            <w:pPr>
              <w:spacing w:before="120" w:beforeLines="50" w:after="50"/>
              <w:ind w:left="0" w:leftChars="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649" w:type="pct"/>
            <w:tcBorders>
              <w:top w:val="single" w:color="auto" w:sz="4" w:space="0"/>
              <w:left w:val="single" w:color="auto" w:sz="4" w:space="0"/>
              <w:bottom w:val="single" w:color="auto" w:sz="4" w:space="0"/>
              <w:right w:val="single" w:color="auto" w:sz="4" w:space="0"/>
            </w:tcBorders>
          </w:tcPr>
          <w:p w14:paraId="06906FA3">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799" w:type="pct"/>
            <w:tcBorders>
              <w:top w:val="single" w:color="auto" w:sz="4" w:space="0"/>
              <w:left w:val="single" w:color="auto" w:sz="4" w:space="0"/>
              <w:bottom w:val="single" w:color="auto" w:sz="4" w:space="0"/>
              <w:right w:val="single" w:color="auto" w:sz="4" w:space="0"/>
            </w:tcBorders>
          </w:tcPr>
          <w:p w14:paraId="6BF5A46F">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662" w:type="pct"/>
            <w:tcBorders>
              <w:top w:val="single" w:color="auto" w:sz="4" w:space="0"/>
              <w:left w:val="single" w:color="auto" w:sz="4" w:space="0"/>
              <w:bottom w:val="single" w:color="auto" w:sz="4" w:space="0"/>
              <w:right w:val="single" w:color="auto" w:sz="4" w:space="0"/>
            </w:tcBorders>
          </w:tcPr>
          <w:p w14:paraId="667809E3">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r>
    </w:tbl>
    <w:p w14:paraId="2BA3AD9B">
      <w:pPr>
        <w:spacing w:before="50" w:after="120" w:afterLines="50" w:line="440" w:lineRule="exact"/>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注：（1）从业经验为取得注册造价师或造价员资格5年及以上，且从事工程造价咨询工作8年及以上经验的共有</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人。</w:t>
      </w:r>
    </w:p>
    <w:p w14:paraId="5A28F6A2">
      <w:pPr>
        <w:spacing w:before="50" w:after="120" w:afterLines="50" w:line="440" w:lineRule="exact"/>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（2）人员证明材料按评分标准要求提供。</w:t>
      </w:r>
    </w:p>
    <w:p w14:paraId="2FEF4A72">
      <w:pPr>
        <w:spacing w:before="50" w:after="120" w:afterLines="50" w:line="440" w:lineRule="exact"/>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（3）请按表格要求填写。</w:t>
      </w:r>
    </w:p>
    <w:p w14:paraId="3B451B78">
      <w:pPr>
        <w:pStyle w:val="2"/>
        <w:spacing w:line="285"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15642283">
      <w:pPr>
        <w:pStyle w:val="2"/>
        <w:spacing w:line="286"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5D9972DB">
      <w:pPr>
        <w:pStyle w:val="2"/>
        <w:spacing w:before="100" w:line="185" w:lineRule="auto"/>
        <w:ind w:left="1"/>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供应商名称（电子签章）：</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 xml:space="preserve">                   日   期：</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p>
    <w:p w14:paraId="3A90A537">
      <w:pPr>
        <w:spacing w:line="185"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sectPr>
          <w:footerReference r:id="rId25" w:type="default"/>
          <w:pgSz w:w="16839" w:h="11907"/>
          <w:pgMar w:top="1057" w:right="2172" w:bottom="1149" w:left="1425" w:header="861" w:footer="985" w:gutter="0"/>
          <w:pgBorders>
            <w:top w:val="none" w:sz="0" w:space="0"/>
            <w:left w:val="none" w:sz="0" w:space="0"/>
            <w:bottom w:val="none" w:sz="0" w:space="0"/>
            <w:right w:val="none" w:sz="0" w:space="0"/>
          </w:pgBorders>
          <w:cols w:space="720" w:num="1"/>
        </w:sectPr>
      </w:pPr>
    </w:p>
    <w:p w14:paraId="699684E2">
      <w:pPr>
        <w:pStyle w:val="2"/>
        <w:spacing w:line="290"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0736A650">
      <w:pPr>
        <w:spacing w:before="120" w:beforeLines="50" w:after="50" w:line="400" w:lineRule="exact"/>
        <w:jc w:val="center"/>
        <w:rPr>
          <w:rFonts w:hint="eastAsia" w:ascii="宋体" w:hAnsi="宋体" w:eastAsia="宋体" w:cs="宋体"/>
          <w:b/>
          <w:bCs/>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highlight w:val="none"/>
          <w:lang w:eastAsia="zh-CN"/>
          <w14:textFill>
            <w14:solidFill>
              <w14:schemeClr w14:val="tx1"/>
            </w14:solidFill>
          </w14:textFill>
        </w:rPr>
        <w:t>标项一 拟投入框架协议技术负责人</w:t>
      </w:r>
      <w:r>
        <w:rPr>
          <w:rFonts w:hint="eastAsia" w:ascii="宋体" w:hAnsi="宋体" w:cs="宋体"/>
          <w:b/>
          <w:bCs/>
          <w:caps w:val="0"/>
          <w:color w:val="000000" w:themeColor="text1"/>
          <w:spacing w:val="0"/>
          <w:w w:val="100"/>
          <w:position w:val="0"/>
          <w:highlight w:val="none"/>
          <w:lang w:eastAsia="zh-CN"/>
          <w14:textFill>
            <w14:solidFill>
              <w14:schemeClr w14:val="tx1"/>
            </w14:solidFill>
          </w14:textFill>
        </w:rPr>
        <w:t>一览表</w:t>
      </w:r>
    </w:p>
    <w:p w14:paraId="3F27DCDF">
      <w:pPr>
        <w:spacing w:before="120" w:beforeLines="50" w:after="50" w:line="400" w:lineRule="exact"/>
        <w:jc w:val="center"/>
        <w:rPr>
          <w:rFonts w:hint="eastAsia" w:ascii="宋体" w:hAnsi="宋体" w:eastAsia="宋体" w:cs="宋体"/>
          <w:b/>
          <w:bCs/>
          <w:caps w:val="0"/>
          <w:color w:val="000000" w:themeColor="text1"/>
          <w:spacing w:val="0"/>
          <w:w w:val="100"/>
          <w:position w:val="0"/>
          <w:highlight w:val="none"/>
          <w:lang w:eastAsia="zh-CN"/>
          <w14:textFill>
            <w14:solidFill>
              <w14:schemeClr w14:val="tx1"/>
            </w14:solidFill>
          </w14:textFill>
        </w:rPr>
      </w:pPr>
    </w:p>
    <w:tbl>
      <w:tblPr>
        <w:tblStyle w:val="15"/>
        <w:tblW w:w="4999"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107"/>
        <w:gridCol w:w="1958"/>
        <w:gridCol w:w="2655"/>
        <w:gridCol w:w="2676"/>
        <w:gridCol w:w="2676"/>
        <w:gridCol w:w="2383"/>
      </w:tblGrid>
      <w:tr w14:paraId="58880FAC">
        <w:trPr>
          <w:jc w:val="center"/>
        </w:trPr>
        <w:tc>
          <w:tcPr>
            <w:tcW w:w="411" w:type="pct"/>
            <w:tcBorders>
              <w:top w:val="single" w:color="auto" w:sz="4" w:space="0"/>
              <w:left w:val="single" w:color="auto" w:sz="4" w:space="0"/>
              <w:bottom w:val="single" w:color="auto" w:sz="4" w:space="0"/>
              <w:right w:val="single" w:color="auto" w:sz="4" w:space="0"/>
            </w:tcBorders>
            <w:vAlign w:val="center"/>
          </w:tcPr>
          <w:p w14:paraId="360CDB19">
            <w:pPr>
              <w:spacing w:before="120" w:beforeLines="50" w:after="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序号</w:t>
            </w:r>
          </w:p>
        </w:tc>
        <w:tc>
          <w:tcPr>
            <w:tcW w:w="727" w:type="pct"/>
            <w:tcBorders>
              <w:top w:val="single" w:color="auto" w:sz="4" w:space="0"/>
              <w:left w:val="single" w:color="auto" w:sz="4" w:space="0"/>
              <w:bottom w:val="single" w:color="auto" w:sz="4" w:space="0"/>
              <w:right w:val="single" w:color="auto" w:sz="4" w:space="0"/>
            </w:tcBorders>
            <w:vAlign w:val="center"/>
          </w:tcPr>
          <w:p w14:paraId="0B08F133">
            <w:pPr>
              <w:spacing w:before="120" w:beforeLines="50" w:after="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姓名</w:t>
            </w:r>
          </w:p>
        </w:tc>
        <w:tc>
          <w:tcPr>
            <w:tcW w:w="986" w:type="pct"/>
            <w:tcBorders>
              <w:top w:val="single" w:color="auto" w:sz="4" w:space="0"/>
              <w:left w:val="single" w:color="auto" w:sz="4" w:space="0"/>
              <w:bottom w:val="single" w:color="auto" w:sz="4" w:space="0"/>
              <w:right w:val="single" w:color="auto" w:sz="4" w:space="0"/>
            </w:tcBorders>
            <w:vAlign w:val="center"/>
          </w:tcPr>
          <w:p w14:paraId="2BC5577D">
            <w:pPr>
              <w:tabs>
                <w:tab w:val="left" w:pos="260"/>
              </w:tabs>
              <w:spacing w:before="120" w:beforeLines="50" w:after="50"/>
              <w:jc w:val="center"/>
              <w:rPr>
                <w:rFonts w:hint="eastAsia" w:ascii="宋体" w:hAnsi="宋体" w:eastAsia="宋体" w:cs="宋体"/>
                <w:bCs/>
                <w:caps w:val="0"/>
                <w:color w:val="000000" w:themeColor="text1"/>
                <w:spacing w:val="0"/>
                <w:w w:val="100"/>
                <w:position w:val="0"/>
                <w:highlight w:val="none"/>
                <w:lang w:eastAsia="zh-CN"/>
                <w14:textFill>
                  <w14:solidFill>
                    <w14:schemeClr w14:val="tx1"/>
                  </w14:solidFill>
                </w14:textFill>
              </w:rPr>
            </w:pPr>
            <w:r>
              <w:rPr>
                <w:rFonts w:hint="eastAsia" w:ascii="宋体" w:hAnsi="宋体" w:cs="宋体"/>
                <w:bCs/>
                <w:caps w:val="0"/>
                <w:color w:val="000000" w:themeColor="text1"/>
                <w:spacing w:val="0"/>
                <w:w w:val="100"/>
                <w:position w:val="0"/>
                <w:highlight w:val="none"/>
                <w:lang w:val="en-US" w:eastAsia="zh-CN"/>
                <w14:textFill>
                  <w14:solidFill>
                    <w14:schemeClr w14:val="tx1"/>
                  </w14:solidFill>
                </w14:textFill>
              </w:rPr>
              <w:t>注册</w:t>
            </w:r>
            <w:r>
              <w:rPr>
                <w:rFonts w:hint="eastAsia" w:ascii="宋体" w:hAnsi="宋体" w:eastAsia="宋体" w:cs="宋体"/>
                <w:bCs/>
                <w:caps w:val="0"/>
                <w:color w:val="000000" w:themeColor="text1"/>
                <w:spacing w:val="0"/>
                <w:w w:val="100"/>
                <w:position w:val="0"/>
                <w:highlight w:val="none"/>
                <w:lang w:val="en-US" w:eastAsia="zh-CN"/>
                <w14:textFill>
                  <w14:solidFill>
                    <w14:schemeClr w14:val="tx1"/>
                  </w14:solidFill>
                </w14:textFill>
              </w:rPr>
              <w:t>造价</w:t>
            </w:r>
            <w:r>
              <w:rPr>
                <w:rFonts w:hint="eastAsia" w:ascii="宋体" w:hAnsi="宋体" w:eastAsia="宋体" w:cs="宋体"/>
                <w:bCs/>
                <w:caps w:val="0"/>
                <w:color w:val="000000" w:themeColor="text1"/>
                <w:spacing w:val="0"/>
                <w:w w:val="100"/>
                <w:position w:val="0"/>
                <w:highlight w:val="none"/>
                <w:lang w:eastAsia="zh-CN"/>
                <w14:textFill>
                  <w14:solidFill>
                    <w14:schemeClr w14:val="tx1"/>
                  </w14:solidFill>
                </w14:textFill>
              </w:rPr>
              <w:t>工程师资格</w:t>
            </w:r>
          </w:p>
          <w:p w14:paraId="11B96C61">
            <w:pPr>
              <w:tabs>
                <w:tab w:val="left" w:pos="260"/>
              </w:tabs>
              <w:spacing w:before="120" w:beforeLines="50" w:after="50"/>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bCs/>
                <w:caps w:val="0"/>
                <w:color w:val="000000" w:themeColor="text1"/>
                <w:spacing w:val="0"/>
                <w:w w:val="100"/>
                <w:position w:val="0"/>
                <w:highlight w:val="none"/>
                <w:lang w:eastAsia="zh-CN"/>
                <w14:textFill>
                  <w14:solidFill>
                    <w14:schemeClr w14:val="tx1"/>
                  </w14:solidFill>
                </w14:textFill>
              </w:rPr>
              <w:t>（一级、二级）</w:t>
            </w:r>
          </w:p>
        </w:tc>
        <w:tc>
          <w:tcPr>
            <w:tcW w:w="994" w:type="pct"/>
            <w:tcBorders>
              <w:top w:val="single" w:color="auto" w:sz="4" w:space="0"/>
              <w:left w:val="single" w:color="auto" w:sz="4" w:space="0"/>
              <w:bottom w:val="single" w:color="auto" w:sz="4" w:space="0"/>
              <w:right w:val="single" w:color="auto" w:sz="4" w:space="0"/>
            </w:tcBorders>
            <w:vAlign w:val="center"/>
          </w:tcPr>
          <w:p w14:paraId="7ABD4E47">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Theme="minorEastAsia" w:hAnsiTheme="minorEastAsia" w:eastAsiaTheme="minorEastAsia" w:cstheme="minorEastAsia"/>
                <w:bCs/>
                <w:caps w:val="0"/>
                <w:color w:val="000000" w:themeColor="text1"/>
                <w:spacing w:val="0"/>
                <w:w w:val="100"/>
                <w:position w:val="0"/>
                <w:sz w:val="21"/>
                <w:szCs w:val="21"/>
                <w:highlight w:val="none"/>
                <w:lang w:eastAsia="zh-CN"/>
                <w14:textFill>
                  <w14:solidFill>
                    <w14:schemeClr w14:val="tx1"/>
                  </w14:solidFill>
                </w14:textFill>
              </w:rPr>
              <w:t>工程或工程经济类</w:t>
            </w:r>
            <w:r>
              <w:rPr>
                <w:rFonts w:hint="eastAsia" w:ascii="宋体" w:hAnsi="宋体" w:eastAsia="宋体" w:cs="宋体"/>
                <w:caps w:val="0"/>
                <w:color w:val="000000" w:themeColor="text1"/>
                <w:spacing w:val="0"/>
                <w:w w:val="100"/>
                <w:position w:val="0"/>
                <w:highlight w:val="none"/>
                <w14:textFill>
                  <w14:solidFill>
                    <w14:schemeClr w14:val="tx1"/>
                  </w14:solidFill>
                </w14:textFill>
              </w:rPr>
              <w:t>职称</w:t>
            </w:r>
          </w:p>
          <w:p w14:paraId="0F83F209">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（中级、高级）</w:t>
            </w:r>
          </w:p>
        </w:tc>
        <w:tc>
          <w:tcPr>
            <w:tcW w:w="994" w:type="pct"/>
            <w:tcBorders>
              <w:top w:val="single" w:color="auto" w:sz="4" w:space="0"/>
              <w:left w:val="single" w:color="auto" w:sz="4" w:space="0"/>
              <w:bottom w:val="single" w:color="auto" w:sz="4" w:space="0"/>
              <w:right w:val="single" w:color="auto" w:sz="4" w:space="0"/>
            </w:tcBorders>
            <w:vAlign w:val="center"/>
          </w:tcPr>
          <w:p w14:paraId="53F35036">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从业经验</w:t>
            </w:r>
          </w:p>
        </w:tc>
        <w:tc>
          <w:tcPr>
            <w:tcW w:w="885" w:type="pct"/>
            <w:tcBorders>
              <w:top w:val="single" w:color="auto" w:sz="4" w:space="0"/>
              <w:left w:val="single" w:color="auto" w:sz="4" w:space="0"/>
              <w:bottom w:val="single" w:color="auto" w:sz="4" w:space="0"/>
              <w:right w:val="single" w:color="auto" w:sz="4" w:space="0"/>
            </w:tcBorders>
          </w:tcPr>
          <w:p w14:paraId="619043AE">
            <w:pPr>
              <w:tabs>
                <w:tab w:val="left" w:pos="260"/>
              </w:tabs>
              <w:spacing w:before="120" w:beforeLines="50" w:after="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bCs/>
                <w:caps w:val="0"/>
                <w:color w:val="000000" w:themeColor="text1"/>
                <w:spacing w:val="0"/>
                <w:w w:val="100"/>
                <w:position w:val="0"/>
                <w:highlight w:val="none"/>
                <w14:textFill>
                  <w14:solidFill>
                    <w14:schemeClr w14:val="tx1"/>
                  </w14:solidFill>
                </w14:textFill>
              </w:rPr>
              <w:t>证件页码</w:t>
            </w:r>
          </w:p>
        </w:tc>
      </w:tr>
      <w:tr w14:paraId="704CA6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02" w:hRule="atLeast"/>
          <w:jc w:val="center"/>
        </w:trPr>
        <w:tc>
          <w:tcPr>
            <w:tcW w:w="411" w:type="pct"/>
            <w:tcBorders>
              <w:top w:val="single" w:color="auto" w:sz="4" w:space="0"/>
              <w:left w:val="single" w:color="auto" w:sz="4" w:space="0"/>
              <w:bottom w:val="single" w:color="auto" w:sz="4" w:space="0"/>
              <w:right w:val="single" w:color="auto" w:sz="4" w:space="0"/>
            </w:tcBorders>
          </w:tcPr>
          <w:p w14:paraId="27E0331E">
            <w:pPr>
              <w:spacing w:before="120" w:beforeLines="50" w:after="50"/>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727" w:type="pct"/>
            <w:tcBorders>
              <w:top w:val="single" w:color="auto" w:sz="4" w:space="0"/>
              <w:left w:val="single" w:color="auto" w:sz="4" w:space="0"/>
              <w:bottom w:val="single" w:color="auto" w:sz="4" w:space="0"/>
              <w:right w:val="single" w:color="auto" w:sz="4" w:space="0"/>
            </w:tcBorders>
          </w:tcPr>
          <w:p w14:paraId="53E849D1">
            <w:pPr>
              <w:spacing w:before="120" w:beforeLines="50" w:after="50"/>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986" w:type="pct"/>
            <w:tcBorders>
              <w:top w:val="single" w:color="auto" w:sz="4" w:space="0"/>
              <w:left w:val="single" w:color="auto" w:sz="4" w:space="0"/>
              <w:bottom w:val="single" w:color="auto" w:sz="4" w:space="0"/>
              <w:right w:val="single" w:color="auto" w:sz="4" w:space="0"/>
            </w:tcBorders>
          </w:tcPr>
          <w:p w14:paraId="48A2F73B">
            <w:pPr>
              <w:spacing w:before="120" w:beforeLines="50" w:after="50"/>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994" w:type="pct"/>
            <w:tcBorders>
              <w:top w:val="single" w:color="auto" w:sz="4" w:space="0"/>
              <w:left w:val="single" w:color="auto" w:sz="4" w:space="0"/>
              <w:bottom w:val="single" w:color="auto" w:sz="4" w:space="0"/>
              <w:right w:val="single" w:color="auto" w:sz="4" w:space="0"/>
            </w:tcBorders>
          </w:tcPr>
          <w:p w14:paraId="31B710BC">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994" w:type="pct"/>
            <w:tcBorders>
              <w:top w:val="single" w:color="auto" w:sz="4" w:space="0"/>
              <w:left w:val="single" w:color="auto" w:sz="4" w:space="0"/>
              <w:bottom w:val="single" w:color="auto" w:sz="4" w:space="0"/>
              <w:right w:val="single" w:color="auto" w:sz="4" w:space="0"/>
            </w:tcBorders>
          </w:tcPr>
          <w:p w14:paraId="3C61EEA0">
            <w:pPr>
              <w:spacing w:before="0" w:beforeLines="-2147483648" w:after="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注册造价师</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年</w:t>
            </w:r>
          </w:p>
          <w:p w14:paraId="5FB536BA">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从事工程造价咨询工作</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年</w:t>
            </w:r>
          </w:p>
        </w:tc>
        <w:tc>
          <w:tcPr>
            <w:tcW w:w="885" w:type="pct"/>
            <w:tcBorders>
              <w:top w:val="single" w:color="auto" w:sz="4" w:space="0"/>
              <w:left w:val="single" w:color="auto" w:sz="4" w:space="0"/>
              <w:bottom w:val="single" w:color="auto" w:sz="4" w:space="0"/>
              <w:right w:val="single" w:color="auto" w:sz="4" w:space="0"/>
            </w:tcBorders>
          </w:tcPr>
          <w:p w14:paraId="17A2760D">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r>
    </w:tbl>
    <w:p w14:paraId="281EECB7">
      <w:pPr>
        <w:spacing w:before="50" w:after="120" w:afterLines="50" w:line="440" w:lineRule="exact"/>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cs="宋体"/>
          <w:caps w:val="0"/>
          <w:color w:val="000000" w:themeColor="text1"/>
          <w:spacing w:val="0"/>
          <w:w w:val="100"/>
          <w:position w:val="0"/>
          <w:highlight w:val="none"/>
          <w:lang w:val="en-US" w:eastAsia="zh-CN"/>
          <w14:textFill>
            <w14:solidFill>
              <w14:schemeClr w14:val="tx1"/>
            </w14:solidFill>
          </w14:textFill>
        </w:rPr>
        <w:t>注：</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cs="宋体"/>
          <w:caps w:val="0"/>
          <w:color w:val="000000" w:themeColor="text1"/>
          <w:spacing w:val="0"/>
          <w:w w:val="100"/>
          <w:position w:val="0"/>
          <w:highlight w:val="none"/>
          <w:lang w:val="en-US" w:eastAsia="zh-CN"/>
          <w14:textFill>
            <w14:solidFill>
              <w14:schemeClr w14:val="tx1"/>
            </w14:solidFill>
          </w14:textFill>
        </w:rPr>
        <w:t>1</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）人员证明材料按评分标准要求提供。</w:t>
      </w:r>
    </w:p>
    <w:p w14:paraId="6684D6F6">
      <w:pPr>
        <w:spacing w:before="50" w:after="120" w:afterLines="50" w:line="440" w:lineRule="exact"/>
        <w:ind w:firstLine="420" w:firstLineChars="20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cs="宋体"/>
          <w:caps w:val="0"/>
          <w:color w:val="000000" w:themeColor="text1"/>
          <w:spacing w:val="0"/>
          <w:w w:val="100"/>
          <w:position w:val="0"/>
          <w:highlight w:val="none"/>
          <w:lang w:val="en-US" w:eastAsia="zh-CN"/>
          <w14:textFill>
            <w14:solidFill>
              <w14:schemeClr w14:val="tx1"/>
            </w14:solidFill>
          </w14:textFill>
        </w:rPr>
        <w:t>2</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）请按表格要求填写。</w:t>
      </w:r>
    </w:p>
    <w:p w14:paraId="1FC159BE">
      <w:pPr>
        <w:pStyle w:val="2"/>
        <w:spacing w:line="287"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49D96213">
      <w:pPr>
        <w:pStyle w:val="2"/>
        <w:spacing w:line="287"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53CBC8F0">
      <w:pPr>
        <w:pStyle w:val="2"/>
        <w:spacing w:before="100" w:line="185" w:lineRule="auto"/>
        <w:ind w:left="1"/>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供应商名称（电子签章）：</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 xml:space="preserve">                   日   期：</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p>
    <w:p w14:paraId="6F5A0E1C">
      <w:pPr>
        <w:pStyle w:val="2"/>
        <w:spacing w:before="100" w:line="185" w:lineRule="auto"/>
        <w:ind w:left="1"/>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pPr>
    </w:p>
    <w:p w14:paraId="52540520">
      <w:pPr>
        <w:spacing w:line="290"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br w:type="page"/>
      </w:r>
    </w:p>
    <w:p w14:paraId="35543B0F">
      <w:pPr>
        <w:spacing w:before="50" w:after="120" w:afterLines="50"/>
        <w:jc w:val="center"/>
        <w:rPr>
          <w:rFonts w:hint="eastAsia" w:ascii="宋体" w:hAnsi="宋体" w:eastAsia="宋体" w:cs="宋体"/>
          <w:b/>
          <w:caps w:val="0"/>
          <w:color w:val="000000" w:themeColor="text1"/>
          <w:spacing w:val="0"/>
          <w:w w:val="100"/>
          <w:position w:val="0"/>
          <w:highlight w:val="none"/>
          <w14:textFill>
            <w14:solidFill>
              <w14:schemeClr w14:val="tx1"/>
            </w14:solidFill>
          </w14:textFill>
        </w:rPr>
      </w:pPr>
    </w:p>
    <w:p w14:paraId="30FF2602">
      <w:pPr>
        <w:spacing w:before="50" w:after="120" w:afterLines="50"/>
        <w:jc w:val="center"/>
        <w:rPr>
          <w:rFonts w:hint="default" w:ascii="宋体" w:hAnsi="宋体" w:eastAsia="宋体" w:cs="宋体"/>
          <w:caps w:val="0"/>
          <w:color w:val="000000" w:themeColor="text1"/>
          <w:spacing w:val="0"/>
          <w:w w:val="100"/>
          <w:position w:val="0"/>
          <w:highlight w:val="none"/>
          <w:lang w:val="en-US" w:eastAsia="zh-CN"/>
          <w14:textFill>
            <w14:solidFill>
              <w14:schemeClr w14:val="tx1"/>
            </w14:solidFill>
          </w14:textFill>
        </w:rPr>
      </w:pPr>
      <w:r>
        <w:rPr>
          <w:rFonts w:hint="eastAsia" w:ascii="宋体" w:hAnsi="宋体" w:eastAsia="宋体" w:cs="宋体"/>
          <w:b/>
          <w:caps w:val="0"/>
          <w:color w:val="000000" w:themeColor="text1"/>
          <w:spacing w:val="0"/>
          <w:w w:val="100"/>
          <w:position w:val="0"/>
          <w:highlight w:val="none"/>
          <w14:textFill>
            <w14:solidFill>
              <w14:schemeClr w14:val="tx1"/>
            </w14:solidFill>
          </w14:textFill>
        </w:rPr>
        <w:t xml:space="preserve">标项一 </w:t>
      </w:r>
      <w:r>
        <w:rPr>
          <w:rFonts w:hint="eastAsia" w:ascii="宋体" w:hAnsi="宋体" w:cs="宋体"/>
          <w:b/>
          <w:color w:val="000000" w:themeColor="text1"/>
          <w:highlight w:val="none"/>
          <w14:textFill>
            <w14:solidFill>
              <w14:schemeClr w14:val="tx1"/>
            </w14:solidFill>
          </w14:textFill>
        </w:rPr>
        <w:t>拟投入框架协议技术负责人</w:t>
      </w:r>
      <w:r>
        <w:rPr>
          <w:rFonts w:hint="eastAsia" w:ascii="宋体" w:hAnsi="宋体" w:eastAsia="宋体" w:cs="宋体"/>
          <w:b/>
          <w:caps w:val="0"/>
          <w:color w:val="000000" w:themeColor="text1"/>
          <w:spacing w:val="0"/>
          <w:w w:val="100"/>
          <w:position w:val="0"/>
          <w:highlight w:val="none"/>
          <w14:textFill>
            <w14:solidFill>
              <w14:schemeClr w14:val="tx1"/>
            </w14:solidFill>
          </w14:textFill>
        </w:rPr>
        <w:t>业绩一览表</w:t>
      </w:r>
    </w:p>
    <w:tbl>
      <w:tblPr>
        <w:tblStyle w:val="15"/>
        <w:tblW w:w="4998"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773"/>
        <w:gridCol w:w="1371"/>
        <w:gridCol w:w="1913"/>
        <w:gridCol w:w="1627"/>
        <w:gridCol w:w="1624"/>
        <w:gridCol w:w="1568"/>
        <w:gridCol w:w="1422"/>
        <w:gridCol w:w="1040"/>
        <w:gridCol w:w="2115"/>
      </w:tblGrid>
      <w:tr w14:paraId="1E2F86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397" w:hRule="atLeast"/>
        </w:trPr>
        <w:tc>
          <w:tcPr>
            <w:tcW w:w="287" w:type="pct"/>
            <w:tcBorders>
              <w:top w:val="single" w:color="auto" w:sz="4" w:space="0"/>
              <w:left w:val="single" w:color="auto" w:sz="4" w:space="0"/>
              <w:right w:val="single" w:color="auto" w:sz="4" w:space="0"/>
            </w:tcBorders>
            <w:vAlign w:val="center"/>
          </w:tcPr>
          <w:p w14:paraId="056B7C52">
            <w:pPr>
              <w:spacing w:line="240" w:lineRule="exact"/>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序号</w:t>
            </w:r>
          </w:p>
        </w:tc>
        <w:tc>
          <w:tcPr>
            <w:tcW w:w="509" w:type="pct"/>
            <w:tcBorders>
              <w:top w:val="single" w:color="auto" w:sz="4" w:space="0"/>
              <w:left w:val="single" w:color="auto" w:sz="4" w:space="0"/>
              <w:right w:val="single" w:color="auto" w:sz="4" w:space="0"/>
            </w:tcBorders>
            <w:vAlign w:val="center"/>
          </w:tcPr>
          <w:p w14:paraId="587BE100">
            <w:pPr>
              <w:spacing w:line="240" w:lineRule="exact"/>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委托单位（</w:t>
            </w:r>
            <w:r>
              <w:rPr>
                <w:rFonts w:hint="eastAsia" w:ascii="宋体" w:hAnsi="宋体" w:eastAsia="宋体" w:cs="宋体"/>
                <w:bCs/>
                <w:caps w:val="0"/>
                <w:color w:val="000000" w:themeColor="text1"/>
                <w:spacing w:val="0"/>
                <w:w w:val="100"/>
                <w:position w:val="0"/>
                <w:highlight w:val="none"/>
                <w:lang w:eastAsia="zh-CN"/>
                <w14:textFill>
                  <w14:solidFill>
                    <w14:schemeClr w14:val="tx1"/>
                  </w14:solidFill>
                </w14:textFill>
              </w:rPr>
              <w:t>财政、审计部门</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w:t>
            </w:r>
          </w:p>
        </w:tc>
        <w:tc>
          <w:tcPr>
            <w:tcW w:w="710" w:type="pct"/>
            <w:tcBorders>
              <w:top w:val="single" w:color="auto" w:sz="4" w:space="0"/>
              <w:left w:val="single" w:color="auto" w:sz="4" w:space="0"/>
              <w:bottom w:val="single" w:color="auto" w:sz="4" w:space="0"/>
              <w:right w:val="single" w:color="auto" w:sz="4" w:space="0"/>
            </w:tcBorders>
            <w:vAlign w:val="center"/>
          </w:tcPr>
          <w:p w14:paraId="40BFE41C">
            <w:pPr>
              <w:spacing w:line="240" w:lineRule="exact"/>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工程类型</w:t>
            </w:r>
          </w:p>
          <w:p w14:paraId="44839C46">
            <w:pPr>
              <w:spacing w:line="240" w:lineRule="exact"/>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eastAsia="宋体" w:cs="宋体"/>
                <w:bCs/>
                <w:caps w:val="0"/>
                <w:color w:val="000000" w:themeColor="text1"/>
                <w:spacing w:val="0"/>
                <w:w w:val="100"/>
                <w:position w:val="0"/>
                <w:highlight w:val="none"/>
                <w:lang w:eastAsia="zh-CN"/>
                <w14:textFill>
                  <w14:solidFill>
                    <w14:schemeClr w14:val="tx1"/>
                  </w14:solidFill>
                </w14:textFill>
              </w:rPr>
              <w:t>土建、水利、交通、市政</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w:t>
            </w:r>
          </w:p>
        </w:tc>
        <w:tc>
          <w:tcPr>
            <w:tcW w:w="604" w:type="pct"/>
            <w:tcBorders>
              <w:top w:val="single" w:color="auto" w:sz="4" w:space="0"/>
              <w:left w:val="single" w:color="auto" w:sz="4" w:space="0"/>
              <w:bottom w:val="single" w:color="auto" w:sz="4" w:space="0"/>
              <w:right w:val="single" w:color="auto" w:sz="4" w:space="0"/>
            </w:tcBorders>
            <w:vAlign w:val="center"/>
          </w:tcPr>
          <w:p w14:paraId="3460895C">
            <w:pPr>
              <w:spacing w:line="240" w:lineRule="exact"/>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项目建设单位名称</w:t>
            </w:r>
          </w:p>
        </w:tc>
        <w:tc>
          <w:tcPr>
            <w:tcW w:w="603" w:type="pct"/>
            <w:tcBorders>
              <w:top w:val="single" w:color="auto" w:sz="4" w:space="0"/>
              <w:left w:val="single" w:color="auto" w:sz="4" w:space="0"/>
              <w:bottom w:val="single" w:color="auto" w:sz="4" w:space="0"/>
              <w:right w:val="single" w:color="auto" w:sz="4" w:space="0"/>
            </w:tcBorders>
            <w:vAlign w:val="center"/>
          </w:tcPr>
          <w:p w14:paraId="733499E9">
            <w:pPr>
              <w:spacing w:line="240" w:lineRule="exact"/>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项目名称</w:t>
            </w:r>
          </w:p>
        </w:tc>
        <w:tc>
          <w:tcPr>
            <w:tcW w:w="582" w:type="pct"/>
            <w:tcBorders>
              <w:top w:val="single" w:color="auto" w:sz="4" w:space="0"/>
              <w:left w:val="single" w:color="auto" w:sz="4" w:space="0"/>
              <w:bottom w:val="single" w:color="auto" w:sz="4" w:space="0"/>
              <w:right w:val="single" w:color="auto" w:sz="4" w:space="0"/>
            </w:tcBorders>
            <w:vAlign w:val="center"/>
          </w:tcPr>
          <w:p w14:paraId="184E4751">
            <w:pPr>
              <w:spacing w:line="240" w:lineRule="exact"/>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委托时间</w:t>
            </w:r>
          </w:p>
        </w:tc>
        <w:tc>
          <w:tcPr>
            <w:tcW w:w="528" w:type="pct"/>
            <w:tcBorders>
              <w:top w:val="single" w:color="auto" w:sz="4" w:space="0"/>
              <w:left w:val="single" w:color="auto" w:sz="4" w:space="0"/>
              <w:bottom w:val="single" w:color="auto" w:sz="4" w:space="0"/>
              <w:right w:val="single" w:color="auto" w:sz="4" w:space="0"/>
            </w:tcBorders>
            <w:vAlign w:val="center"/>
          </w:tcPr>
          <w:p w14:paraId="62435D68">
            <w:pPr>
              <w:spacing w:line="240" w:lineRule="exact"/>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评审结论书或审定表/单时间</w:t>
            </w:r>
          </w:p>
        </w:tc>
        <w:tc>
          <w:tcPr>
            <w:tcW w:w="386" w:type="pct"/>
            <w:tcBorders>
              <w:top w:val="single" w:color="auto" w:sz="4" w:space="0"/>
              <w:left w:val="single" w:color="auto" w:sz="4" w:space="0"/>
              <w:bottom w:val="single" w:color="auto" w:sz="4" w:space="0"/>
              <w:right w:val="single" w:color="auto" w:sz="4" w:space="0"/>
            </w:tcBorders>
            <w:vAlign w:val="center"/>
          </w:tcPr>
          <w:p w14:paraId="06C18936">
            <w:pPr>
              <w:spacing w:line="240" w:lineRule="exact"/>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项目审定总价（元）</w:t>
            </w:r>
          </w:p>
        </w:tc>
        <w:tc>
          <w:tcPr>
            <w:tcW w:w="785" w:type="pct"/>
            <w:tcBorders>
              <w:top w:val="single" w:color="auto" w:sz="4" w:space="0"/>
              <w:left w:val="single" w:color="auto" w:sz="4" w:space="0"/>
              <w:bottom w:val="single" w:color="auto" w:sz="4" w:space="0"/>
              <w:right w:val="single" w:color="auto" w:sz="4" w:space="0"/>
            </w:tcBorders>
            <w:vAlign w:val="center"/>
          </w:tcPr>
          <w:p w14:paraId="28C39387">
            <w:pPr>
              <w:spacing w:line="240" w:lineRule="exact"/>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“单位委托文件或合同或审定单”所在</w:t>
            </w:r>
          </w:p>
          <w:p w14:paraId="23AB5BFD">
            <w:pPr>
              <w:spacing w:line="240" w:lineRule="exact"/>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投标文件页码</w:t>
            </w:r>
          </w:p>
        </w:tc>
      </w:tr>
      <w:tr w14:paraId="07FA0D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287" w:type="pct"/>
            <w:tcBorders>
              <w:top w:val="single" w:color="auto" w:sz="4" w:space="0"/>
              <w:left w:val="single" w:color="auto" w:sz="4" w:space="0"/>
              <w:bottom w:val="single" w:color="auto" w:sz="4" w:space="0"/>
              <w:right w:val="single" w:color="auto" w:sz="4" w:space="0"/>
            </w:tcBorders>
            <w:vAlign w:val="center"/>
          </w:tcPr>
          <w:p w14:paraId="3461A6E7">
            <w:pPr>
              <w:spacing w:line="24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509" w:type="pct"/>
            <w:tcBorders>
              <w:top w:val="single" w:color="auto" w:sz="4" w:space="0"/>
              <w:left w:val="single" w:color="auto" w:sz="4" w:space="0"/>
              <w:bottom w:val="single" w:color="auto" w:sz="4" w:space="0"/>
              <w:right w:val="single" w:color="auto" w:sz="4" w:space="0"/>
            </w:tcBorders>
            <w:vAlign w:val="center"/>
          </w:tcPr>
          <w:p w14:paraId="52177BAE">
            <w:pPr>
              <w:spacing w:line="24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710" w:type="pct"/>
            <w:tcBorders>
              <w:top w:val="single" w:color="auto" w:sz="4" w:space="0"/>
              <w:left w:val="single" w:color="auto" w:sz="4" w:space="0"/>
              <w:bottom w:val="single" w:color="auto" w:sz="4" w:space="0"/>
              <w:right w:val="single" w:color="auto" w:sz="4" w:space="0"/>
            </w:tcBorders>
            <w:vAlign w:val="center"/>
          </w:tcPr>
          <w:p w14:paraId="53E7A205">
            <w:pPr>
              <w:spacing w:line="24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604" w:type="pct"/>
            <w:tcBorders>
              <w:top w:val="single" w:color="auto" w:sz="4" w:space="0"/>
              <w:left w:val="single" w:color="auto" w:sz="4" w:space="0"/>
              <w:bottom w:val="single" w:color="auto" w:sz="4" w:space="0"/>
              <w:right w:val="single" w:color="auto" w:sz="4" w:space="0"/>
            </w:tcBorders>
            <w:vAlign w:val="center"/>
          </w:tcPr>
          <w:p w14:paraId="6CB2C171">
            <w:pPr>
              <w:spacing w:line="24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603" w:type="pct"/>
            <w:tcBorders>
              <w:top w:val="single" w:color="auto" w:sz="4" w:space="0"/>
              <w:left w:val="single" w:color="auto" w:sz="4" w:space="0"/>
              <w:bottom w:val="single" w:color="auto" w:sz="4" w:space="0"/>
              <w:right w:val="single" w:color="auto" w:sz="4" w:space="0"/>
            </w:tcBorders>
            <w:vAlign w:val="center"/>
          </w:tcPr>
          <w:p w14:paraId="27183652">
            <w:pPr>
              <w:spacing w:line="24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582" w:type="pct"/>
            <w:tcBorders>
              <w:top w:val="single" w:color="auto" w:sz="4" w:space="0"/>
              <w:left w:val="single" w:color="auto" w:sz="4" w:space="0"/>
              <w:bottom w:val="single" w:color="auto" w:sz="4" w:space="0"/>
              <w:right w:val="single" w:color="auto" w:sz="4" w:space="0"/>
            </w:tcBorders>
            <w:vAlign w:val="center"/>
          </w:tcPr>
          <w:p w14:paraId="772CB728">
            <w:pPr>
              <w:spacing w:line="24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528" w:type="pct"/>
            <w:tcBorders>
              <w:top w:val="single" w:color="auto" w:sz="4" w:space="0"/>
              <w:left w:val="single" w:color="auto" w:sz="4" w:space="0"/>
              <w:bottom w:val="single" w:color="auto" w:sz="4" w:space="0"/>
              <w:right w:val="single" w:color="auto" w:sz="4" w:space="0"/>
            </w:tcBorders>
            <w:vAlign w:val="center"/>
          </w:tcPr>
          <w:p w14:paraId="06B745F8">
            <w:pPr>
              <w:spacing w:line="24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386" w:type="pct"/>
            <w:tcBorders>
              <w:top w:val="single" w:color="auto" w:sz="4" w:space="0"/>
              <w:left w:val="single" w:color="auto" w:sz="4" w:space="0"/>
              <w:bottom w:val="single" w:color="auto" w:sz="4" w:space="0"/>
              <w:right w:val="single" w:color="auto" w:sz="4" w:space="0"/>
            </w:tcBorders>
            <w:vAlign w:val="center"/>
          </w:tcPr>
          <w:p w14:paraId="0FDF6BF8">
            <w:pPr>
              <w:spacing w:line="24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785" w:type="pct"/>
            <w:tcBorders>
              <w:top w:val="single" w:color="auto" w:sz="4" w:space="0"/>
              <w:left w:val="single" w:color="auto" w:sz="4" w:space="0"/>
              <w:bottom w:val="single" w:color="auto" w:sz="4" w:space="0"/>
              <w:right w:val="single" w:color="auto" w:sz="4" w:space="0"/>
            </w:tcBorders>
            <w:vAlign w:val="center"/>
          </w:tcPr>
          <w:p w14:paraId="54AE4FDD">
            <w:pPr>
              <w:spacing w:line="24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703ADB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287" w:type="pct"/>
            <w:tcBorders>
              <w:top w:val="single" w:color="auto" w:sz="4" w:space="0"/>
              <w:left w:val="single" w:color="auto" w:sz="4" w:space="0"/>
              <w:bottom w:val="single" w:color="auto" w:sz="4" w:space="0"/>
              <w:right w:val="single" w:color="auto" w:sz="4" w:space="0"/>
            </w:tcBorders>
            <w:vAlign w:val="center"/>
          </w:tcPr>
          <w:p w14:paraId="2B54B570">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509" w:type="pct"/>
            <w:tcBorders>
              <w:top w:val="single" w:color="auto" w:sz="4" w:space="0"/>
              <w:left w:val="single" w:color="auto" w:sz="4" w:space="0"/>
              <w:bottom w:val="single" w:color="auto" w:sz="4" w:space="0"/>
              <w:right w:val="single" w:color="auto" w:sz="4" w:space="0"/>
            </w:tcBorders>
            <w:vAlign w:val="center"/>
          </w:tcPr>
          <w:p w14:paraId="63A66AB4">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710" w:type="pct"/>
            <w:tcBorders>
              <w:top w:val="single" w:color="auto" w:sz="4" w:space="0"/>
              <w:left w:val="single" w:color="auto" w:sz="4" w:space="0"/>
              <w:bottom w:val="single" w:color="auto" w:sz="4" w:space="0"/>
              <w:right w:val="single" w:color="auto" w:sz="4" w:space="0"/>
            </w:tcBorders>
            <w:vAlign w:val="center"/>
          </w:tcPr>
          <w:p w14:paraId="3C99B995">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604" w:type="pct"/>
            <w:tcBorders>
              <w:top w:val="single" w:color="auto" w:sz="4" w:space="0"/>
              <w:left w:val="single" w:color="auto" w:sz="4" w:space="0"/>
              <w:bottom w:val="single" w:color="auto" w:sz="4" w:space="0"/>
              <w:right w:val="single" w:color="auto" w:sz="4" w:space="0"/>
            </w:tcBorders>
            <w:vAlign w:val="center"/>
          </w:tcPr>
          <w:p w14:paraId="31F6714E">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603" w:type="pct"/>
            <w:tcBorders>
              <w:top w:val="single" w:color="auto" w:sz="4" w:space="0"/>
              <w:left w:val="single" w:color="auto" w:sz="4" w:space="0"/>
              <w:bottom w:val="single" w:color="auto" w:sz="4" w:space="0"/>
              <w:right w:val="single" w:color="auto" w:sz="4" w:space="0"/>
            </w:tcBorders>
            <w:vAlign w:val="center"/>
          </w:tcPr>
          <w:p w14:paraId="0A9A59B6">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582" w:type="pct"/>
            <w:tcBorders>
              <w:top w:val="single" w:color="auto" w:sz="4" w:space="0"/>
              <w:left w:val="single" w:color="auto" w:sz="4" w:space="0"/>
              <w:bottom w:val="single" w:color="auto" w:sz="4" w:space="0"/>
              <w:right w:val="single" w:color="auto" w:sz="4" w:space="0"/>
            </w:tcBorders>
            <w:vAlign w:val="center"/>
          </w:tcPr>
          <w:p w14:paraId="7560357D">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528" w:type="pct"/>
            <w:tcBorders>
              <w:top w:val="single" w:color="auto" w:sz="4" w:space="0"/>
              <w:left w:val="single" w:color="auto" w:sz="4" w:space="0"/>
              <w:bottom w:val="single" w:color="auto" w:sz="4" w:space="0"/>
              <w:right w:val="single" w:color="auto" w:sz="4" w:space="0"/>
            </w:tcBorders>
            <w:vAlign w:val="center"/>
          </w:tcPr>
          <w:p w14:paraId="470C7B4A">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386" w:type="pct"/>
            <w:tcBorders>
              <w:top w:val="single" w:color="auto" w:sz="4" w:space="0"/>
              <w:left w:val="single" w:color="auto" w:sz="4" w:space="0"/>
              <w:bottom w:val="single" w:color="auto" w:sz="4" w:space="0"/>
              <w:right w:val="single" w:color="auto" w:sz="4" w:space="0"/>
            </w:tcBorders>
            <w:vAlign w:val="center"/>
          </w:tcPr>
          <w:p w14:paraId="251AEB22">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785" w:type="pct"/>
            <w:tcBorders>
              <w:top w:val="single" w:color="auto" w:sz="4" w:space="0"/>
              <w:left w:val="single" w:color="auto" w:sz="4" w:space="0"/>
              <w:bottom w:val="single" w:color="auto" w:sz="4" w:space="0"/>
              <w:right w:val="single" w:color="auto" w:sz="4" w:space="0"/>
            </w:tcBorders>
            <w:vAlign w:val="center"/>
          </w:tcPr>
          <w:p w14:paraId="0F298D63">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168CA5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287" w:type="pct"/>
            <w:tcBorders>
              <w:top w:val="single" w:color="auto" w:sz="4" w:space="0"/>
              <w:left w:val="single" w:color="auto" w:sz="4" w:space="0"/>
              <w:bottom w:val="single" w:color="auto" w:sz="4" w:space="0"/>
              <w:right w:val="single" w:color="auto" w:sz="4" w:space="0"/>
            </w:tcBorders>
            <w:vAlign w:val="center"/>
          </w:tcPr>
          <w:p w14:paraId="5906C95B">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509" w:type="pct"/>
            <w:tcBorders>
              <w:top w:val="single" w:color="auto" w:sz="4" w:space="0"/>
              <w:left w:val="single" w:color="auto" w:sz="4" w:space="0"/>
              <w:bottom w:val="single" w:color="auto" w:sz="4" w:space="0"/>
              <w:right w:val="single" w:color="auto" w:sz="4" w:space="0"/>
            </w:tcBorders>
            <w:vAlign w:val="center"/>
          </w:tcPr>
          <w:p w14:paraId="3BD054B7">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710" w:type="pct"/>
            <w:tcBorders>
              <w:top w:val="single" w:color="auto" w:sz="4" w:space="0"/>
              <w:left w:val="single" w:color="auto" w:sz="4" w:space="0"/>
              <w:bottom w:val="single" w:color="auto" w:sz="4" w:space="0"/>
              <w:right w:val="single" w:color="auto" w:sz="4" w:space="0"/>
            </w:tcBorders>
            <w:vAlign w:val="center"/>
          </w:tcPr>
          <w:p w14:paraId="0DA08486">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604" w:type="pct"/>
            <w:tcBorders>
              <w:top w:val="single" w:color="auto" w:sz="4" w:space="0"/>
              <w:left w:val="single" w:color="auto" w:sz="4" w:space="0"/>
              <w:bottom w:val="single" w:color="auto" w:sz="4" w:space="0"/>
              <w:right w:val="single" w:color="auto" w:sz="4" w:space="0"/>
            </w:tcBorders>
            <w:vAlign w:val="center"/>
          </w:tcPr>
          <w:p w14:paraId="6C9E282A">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603" w:type="pct"/>
            <w:tcBorders>
              <w:top w:val="single" w:color="auto" w:sz="4" w:space="0"/>
              <w:left w:val="single" w:color="auto" w:sz="4" w:space="0"/>
              <w:bottom w:val="single" w:color="auto" w:sz="4" w:space="0"/>
              <w:right w:val="single" w:color="auto" w:sz="4" w:space="0"/>
            </w:tcBorders>
            <w:vAlign w:val="center"/>
          </w:tcPr>
          <w:p w14:paraId="410EF3E2">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582" w:type="pct"/>
            <w:tcBorders>
              <w:top w:val="single" w:color="auto" w:sz="4" w:space="0"/>
              <w:left w:val="single" w:color="auto" w:sz="4" w:space="0"/>
              <w:bottom w:val="single" w:color="auto" w:sz="4" w:space="0"/>
              <w:right w:val="single" w:color="auto" w:sz="4" w:space="0"/>
            </w:tcBorders>
            <w:vAlign w:val="center"/>
          </w:tcPr>
          <w:p w14:paraId="7ECA1F85">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528" w:type="pct"/>
            <w:tcBorders>
              <w:top w:val="single" w:color="auto" w:sz="4" w:space="0"/>
              <w:left w:val="single" w:color="auto" w:sz="4" w:space="0"/>
              <w:bottom w:val="single" w:color="auto" w:sz="4" w:space="0"/>
              <w:right w:val="single" w:color="auto" w:sz="4" w:space="0"/>
            </w:tcBorders>
            <w:vAlign w:val="center"/>
          </w:tcPr>
          <w:p w14:paraId="0D260608">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386" w:type="pct"/>
            <w:tcBorders>
              <w:top w:val="single" w:color="auto" w:sz="4" w:space="0"/>
              <w:left w:val="single" w:color="auto" w:sz="4" w:space="0"/>
              <w:bottom w:val="single" w:color="auto" w:sz="4" w:space="0"/>
              <w:right w:val="single" w:color="auto" w:sz="4" w:space="0"/>
            </w:tcBorders>
            <w:vAlign w:val="center"/>
          </w:tcPr>
          <w:p w14:paraId="3F7315D3">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785" w:type="pct"/>
            <w:tcBorders>
              <w:top w:val="single" w:color="auto" w:sz="4" w:space="0"/>
              <w:left w:val="single" w:color="auto" w:sz="4" w:space="0"/>
              <w:bottom w:val="single" w:color="auto" w:sz="4" w:space="0"/>
              <w:right w:val="single" w:color="auto" w:sz="4" w:space="0"/>
            </w:tcBorders>
            <w:vAlign w:val="center"/>
          </w:tcPr>
          <w:p w14:paraId="7F807A08">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42F056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287" w:type="pct"/>
            <w:tcBorders>
              <w:top w:val="single" w:color="auto" w:sz="4" w:space="0"/>
              <w:left w:val="single" w:color="auto" w:sz="4" w:space="0"/>
              <w:bottom w:val="single" w:color="auto" w:sz="4" w:space="0"/>
              <w:right w:val="single" w:color="auto" w:sz="4" w:space="0"/>
            </w:tcBorders>
            <w:vAlign w:val="center"/>
          </w:tcPr>
          <w:p w14:paraId="50B6A6BD">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509" w:type="pct"/>
            <w:tcBorders>
              <w:top w:val="single" w:color="auto" w:sz="4" w:space="0"/>
              <w:left w:val="single" w:color="auto" w:sz="4" w:space="0"/>
              <w:bottom w:val="single" w:color="auto" w:sz="4" w:space="0"/>
              <w:right w:val="single" w:color="auto" w:sz="4" w:space="0"/>
            </w:tcBorders>
            <w:vAlign w:val="center"/>
          </w:tcPr>
          <w:p w14:paraId="6B62C065">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710" w:type="pct"/>
            <w:tcBorders>
              <w:top w:val="single" w:color="auto" w:sz="4" w:space="0"/>
              <w:left w:val="single" w:color="auto" w:sz="4" w:space="0"/>
              <w:bottom w:val="single" w:color="auto" w:sz="4" w:space="0"/>
              <w:right w:val="single" w:color="auto" w:sz="4" w:space="0"/>
            </w:tcBorders>
            <w:vAlign w:val="center"/>
          </w:tcPr>
          <w:p w14:paraId="658287FD">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604" w:type="pct"/>
            <w:tcBorders>
              <w:top w:val="single" w:color="auto" w:sz="4" w:space="0"/>
              <w:left w:val="single" w:color="auto" w:sz="4" w:space="0"/>
              <w:bottom w:val="single" w:color="auto" w:sz="4" w:space="0"/>
              <w:right w:val="single" w:color="auto" w:sz="4" w:space="0"/>
            </w:tcBorders>
            <w:vAlign w:val="center"/>
          </w:tcPr>
          <w:p w14:paraId="750769EE">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603" w:type="pct"/>
            <w:tcBorders>
              <w:top w:val="single" w:color="auto" w:sz="4" w:space="0"/>
              <w:left w:val="single" w:color="auto" w:sz="4" w:space="0"/>
              <w:bottom w:val="single" w:color="auto" w:sz="4" w:space="0"/>
              <w:right w:val="single" w:color="auto" w:sz="4" w:space="0"/>
            </w:tcBorders>
            <w:vAlign w:val="center"/>
          </w:tcPr>
          <w:p w14:paraId="01DD6A4C">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582" w:type="pct"/>
            <w:tcBorders>
              <w:top w:val="single" w:color="auto" w:sz="4" w:space="0"/>
              <w:left w:val="single" w:color="auto" w:sz="4" w:space="0"/>
              <w:bottom w:val="single" w:color="auto" w:sz="4" w:space="0"/>
              <w:right w:val="single" w:color="auto" w:sz="4" w:space="0"/>
            </w:tcBorders>
            <w:vAlign w:val="center"/>
          </w:tcPr>
          <w:p w14:paraId="63EB3854">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528" w:type="pct"/>
            <w:tcBorders>
              <w:top w:val="single" w:color="auto" w:sz="4" w:space="0"/>
              <w:left w:val="single" w:color="auto" w:sz="4" w:space="0"/>
              <w:bottom w:val="single" w:color="auto" w:sz="4" w:space="0"/>
              <w:right w:val="single" w:color="auto" w:sz="4" w:space="0"/>
            </w:tcBorders>
            <w:vAlign w:val="center"/>
          </w:tcPr>
          <w:p w14:paraId="10E9F7E4">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386" w:type="pct"/>
            <w:tcBorders>
              <w:top w:val="single" w:color="auto" w:sz="4" w:space="0"/>
              <w:left w:val="single" w:color="auto" w:sz="4" w:space="0"/>
              <w:bottom w:val="single" w:color="auto" w:sz="4" w:space="0"/>
              <w:right w:val="single" w:color="auto" w:sz="4" w:space="0"/>
            </w:tcBorders>
            <w:vAlign w:val="center"/>
          </w:tcPr>
          <w:p w14:paraId="51EC7828">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785" w:type="pct"/>
            <w:tcBorders>
              <w:top w:val="single" w:color="auto" w:sz="4" w:space="0"/>
              <w:left w:val="single" w:color="auto" w:sz="4" w:space="0"/>
              <w:bottom w:val="single" w:color="auto" w:sz="4" w:space="0"/>
              <w:right w:val="single" w:color="auto" w:sz="4" w:space="0"/>
            </w:tcBorders>
            <w:vAlign w:val="center"/>
          </w:tcPr>
          <w:p w14:paraId="3D3F5417">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63B136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287" w:type="pct"/>
            <w:tcBorders>
              <w:top w:val="single" w:color="auto" w:sz="4" w:space="0"/>
              <w:left w:val="single" w:color="auto" w:sz="4" w:space="0"/>
              <w:bottom w:val="single" w:color="auto" w:sz="4" w:space="0"/>
              <w:right w:val="single" w:color="auto" w:sz="4" w:space="0"/>
            </w:tcBorders>
            <w:vAlign w:val="center"/>
          </w:tcPr>
          <w:p w14:paraId="710976AA">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509" w:type="pct"/>
            <w:tcBorders>
              <w:top w:val="single" w:color="auto" w:sz="4" w:space="0"/>
              <w:left w:val="single" w:color="auto" w:sz="4" w:space="0"/>
              <w:bottom w:val="single" w:color="auto" w:sz="4" w:space="0"/>
              <w:right w:val="single" w:color="auto" w:sz="4" w:space="0"/>
            </w:tcBorders>
            <w:vAlign w:val="center"/>
          </w:tcPr>
          <w:p w14:paraId="7538ECC5">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710" w:type="pct"/>
            <w:tcBorders>
              <w:top w:val="single" w:color="auto" w:sz="4" w:space="0"/>
              <w:left w:val="single" w:color="auto" w:sz="4" w:space="0"/>
              <w:bottom w:val="single" w:color="auto" w:sz="4" w:space="0"/>
              <w:right w:val="single" w:color="auto" w:sz="4" w:space="0"/>
            </w:tcBorders>
            <w:vAlign w:val="center"/>
          </w:tcPr>
          <w:p w14:paraId="4FA9C2B0">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604" w:type="pct"/>
            <w:tcBorders>
              <w:top w:val="single" w:color="auto" w:sz="4" w:space="0"/>
              <w:left w:val="single" w:color="auto" w:sz="4" w:space="0"/>
              <w:bottom w:val="single" w:color="auto" w:sz="4" w:space="0"/>
              <w:right w:val="single" w:color="auto" w:sz="4" w:space="0"/>
            </w:tcBorders>
            <w:vAlign w:val="center"/>
          </w:tcPr>
          <w:p w14:paraId="1F09C3DE">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603" w:type="pct"/>
            <w:tcBorders>
              <w:top w:val="single" w:color="auto" w:sz="4" w:space="0"/>
              <w:left w:val="single" w:color="auto" w:sz="4" w:space="0"/>
              <w:bottom w:val="single" w:color="auto" w:sz="4" w:space="0"/>
              <w:right w:val="single" w:color="auto" w:sz="4" w:space="0"/>
            </w:tcBorders>
            <w:vAlign w:val="center"/>
          </w:tcPr>
          <w:p w14:paraId="2B919A0C">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582" w:type="pct"/>
            <w:tcBorders>
              <w:top w:val="single" w:color="auto" w:sz="4" w:space="0"/>
              <w:left w:val="single" w:color="auto" w:sz="4" w:space="0"/>
              <w:bottom w:val="single" w:color="auto" w:sz="4" w:space="0"/>
              <w:right w:val="single" w:color="auto" w:sz="4" w:space="0"/>
            </w:tcBorders>
            <w:vAlign w:val="center"/>
          </w:tcPr>
          <w:p w14:paraId="7E36263A">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528" w:type="pct"/>
            <w:tcBorders>
              <w:top w:val="single" w:color="auto" w:sz="4" w:space="0"/>
              <w:left w:val="single" w:color="auto" w:sz="4" w:space="0"/>
              <w:bottom w:val="single" w:color="auto" w:sz="4" w:space="0"/>
              <w:right w:val="single" w:color="auto" w:sz="4" w:space="0"/>
            </w:tcBorders>
            <w:vAlign w:val="center"/>
          </w:tcPr>
          <w:p w14:paraId="6833DAA1">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386" w:type="pct"/>
            <w:tcBorders>
              <w:top w:val="single" w:color="auto" w:sz="4" w:space="0"/>
              <w:left w:val="single" w:color="auto" w:sz="4" w:space="0"/>
              <w:bottom w:val="single" w:color="auto" w:sz="4" w:space="0"/>
              <w:right w:val="single" w:color="auto" w:sz="4" w:space="0"/>
            </w:tcBorders>
            <w:vAlign w:val="center"/>
          </w:tcPr>
          <w:p w14:paraId="4F1B41F7">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785" w:type="pct"/>
            <w:tcBorders>
              <w:top w:val="single" w:color="auto" w:sz="4" w:space="0"/>
              <w:left w:val="single" w:color="auto" w:sz="4" w:space="0"/>
              <w:bottom w:val="single" w:color="auto" w:sz="4" w:space="0"/>
              <w:right w:val="single" w:color="auto" w:sz="4" w:space="0"/>
            </w:tcBorders>
            <w:vAlign w:val="center"/>
          </w:tcPr>
          <w:p w14:paraId="108E5A39">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bl>
    <w:p w14:paraId="364B956A">
      <w:pPr>
        <w:spacing w:before="152" w:after="160"/>
        <w:rPr>
          <w:rFonts w:hint="eastAsia" w:ascii="宋体" w:hAnsi="宋体" w:eastAsia="宋体" w:cs="宋体"/>
          <w:caps w:val="0"/>
          <w:color w:val="000000" w:themeColor="text1"/>
          <w:spacing w:val="0"/>
          <w:w w:val="100"/>
          <w:position w:val="0"/>
          <w:highlight w:val="none"/>
          <w14:textFill>
            <w14:solidFill>
              <w14:schemeClr w14:val="tx1"/>
            </w14:solidFill>
          </w14:textFill>
        </w:rPr>
      </w:pPr>
    </w:p>
    <w:p w14:paraId="24608E3E">
      <w:pPr>
        <w:spacing w:before="152" w:after="160"/>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注：</w:t>
      </w:r>
    </w:p>
    <w:p w14:paraId="48423D09">
      <w:pPr>
        <w:spacing w:before="152" w:after="16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0"/>
          <w:highlight w:val="none"/>
          <w:lang w:eastAsia="zh-CN"/>
          <w14:textFill>
            <w14:solidFill>
              <w14:schemeClr w14:val="tx1"/>
            </w14:solidFill>
          </w14:textFill>
        </w:rPr>
        <w:t>（1）</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未附证明材料的业绩无效，证明材料见第四章《评审方法及标准》规定。</w:t>
      </w:r>
    </w:p>
    <w:p w14:paraId="12DDE7A3">
      <w:pPr>
        <w:spacing w:before="152" w:after="16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0"/>
          <w:highlight w:val="none"/>
          <w:lang w:eastAsia="zh-CN"/>
          <w14:textFill>
            <w14:solidFill>
              <w14:schemeClr w14:val="tx1"/>
            </w14:solidFill>
          </w14:textFill>
        </w:rPr>
        <w:t>（2）</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业绩项目的定义见第四章《评审方法及标准》规定。</w:t>
      </w:r>
    </w:p>
    <w:p w14:paraId="749AF8F8">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（3）本表可拓展。</w:t>
      </w:r>
    </w:p>
    <w:p w14:paraId="77D81047">
      <w:pPr>
        <w:spacing w:before="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3229C2F1">
      <w:pPr>
        <w:spacing w:before="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供应商名称</w:t>
      </w:r>
      <w:r>
        <w:rPr>
          <w:rFonts w:hint="eastAsia" w:ascii="宋体" w:hAnsi="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电子签章</w:t>
      </w:r>
      <w:r>
        <w:rPr>
          <w:rFonts w:hint="eastAsia" w:ascii="宋体" w:hAnsi="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 xml:space="preserve">                                            年    月   日</w:t>
      </w:r>
    </w:p>
    <w:p w14:paraId="51EC4CAD">
      <w:pPr>
        <w:spacing w:line="290"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br w:type="page"/>
      </w:r>
    </w:p>
    <w:p w14:paraId="00DEA5C7">
      <w:pPr>
        <w:spacing w:before="120" w:beforeLines="50" w:after="50" w:line="400" w:lineRule="exact"/>
        <w:jc w:val="center"/>
        <w:rPr>
          <w:rFonts w:hint="eastAsia" w:ascii="宋体" w:hAnsi="宋体" w:eastAsia="宋体" w:cs="宋体"/>
          <w:b/>
          <w:bCs/>
          <w:caps w:val="0"/>
          <w:color w:val="000000" w:themeColor="text1"/>
          <w:spacing w:val="0"/>
          <w:w w:val="100"/>
          <w:position w:val="0"/>
          <w:highlight w:val="none"/>
          <w:lang w:eastAsia="zh-CN"/>
          <w14:textFill>
            <w14:solidFill>
              <w14:schemeClr w14:val="tx1"/>
            </w14:solidFill>
          </w14:textFill>
        </w:rPr>
      </w:pPr>
    </w:p>
    <w:p w14:paraId="069593C6">
      <w:pPr>
        <w:spacing w:before="120" w:beforeLines="50" w:after="50" w:line="400" w:lineRule="exact"/>
        <w:jc w:val="center"/>
        <w:rPr>
          <w:rFonts w:hint="eastAsia" w:ascii="宋体" w:hAnsi="宋体" w:eastAsia="宋体" w:cs="宋体"/>
          <w:b/>
          <w:bCs/>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highlight w:val="none"/>
          <w:lang w:eastAsia="zh-CN"/>
          <w14:textFill>
            <w14:solidFill>
              <w14:schemeClr w14:val="tx1"/>
            </w14:solidFill>
          </w14:textFill>
        </w:rPr>
        <w:t>标项二 拟投入评审人员</w:t>
      </w:r>
      <w:r>
        <w:rPr>
          <w:rFonts w:hint="eastAsia" w:ascii="宋体" w:hAnsi="宋体" w:cs="宋体"/>
          <w:b/>
          <w:bCs/>
          <w:color w:val="000000" w:themeColor="text1"/>
          <w:highlight w:val="none"/>
          <w:lang w:eastAsia="zh-CN"/>
          <w14:textFill>
            <w14:solidFill>
              <w14:schemeClr w14:val="tx1"/>
            </w14:solidFill>
          </w14:textFill>
        </w:rPr>
        <w:t>（不含框架协议技术负责人</w:t>
      </w:r>
      <w:r>
        <w:rPr>
          <w:rFonts w:hint="eastAsia" w:ascii="宋体" w:hAnsi="宋体" w:cs="宋体"/>
          <w:b/>
          <w:bCs/>
          <w:caps w:val="0"/>
          <w:color w:val="000000" w:themeColor="text1"/>
          <w:spacing w:val="0"/>
          <w:w w:val="100"/>
          <w:position w:val="0"/>
          <w:highlight w:val="none"/>
          <w:lang w:eastAsia="zh-CN"/>
          <w14:textFill>
            <w14:solidFill>
              <w14:schemeClr w14:val="tx1"/>
            </w14:solidFill>
          </w14:textFill>
        </w:rPr>
        <w:t>）一览表</w:t>
      </w:r>
    </w:p>
    <w:p w14:paraId="0609512E">
      <w:pPr>
        <w:spacing w:before="120" w:beforeLines="50" w:after="50" w:line="400" w:lineRule="exact"/>
        <w:jc w:val="center"/>
        <w:rPr>
          <w:rFonts w:hint="eastAsia" w:ascii="宋体" w:hAnsi="宋体" w:eastAsia="宋体" w:cs="宋体"/>
          <w:b/>
          <w:bCs/>
          <w:caps w:val="0"/>
          <w:color w:val="000000" w:themeColor="text1"/>
          <w:spacing w:val="0"/>
          <w:w w:val="100"/>
          <w:position w:val="0"/>
          <w:highlight w:val="none"/>
          <w:lang w:eastAsia="zh-CN"/>
          <w14:textFill>
            <w14:solidFill>
              <w14:schemeClr w14:val="tx1"/>
            </w14:solidFill>
          </w14:textFill>
        </w:rPr>
      </w:pPr>
    </w:p>
    <w:tbl>
      <w:tblPr>
        <w:tblStyle w:val="15"/>
        <w:tblW w:w="1204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54"/>
        <w:gridCol w:w="1331"/>
        <w:gridCol w:w="1691"/>
        <w:gridCol w:w="1907"/>
        <w:gridCol w:w="1878"/>
        <w:gridCol w:w="2862"/>
        <w:gridCol w:w="1622"/>
      </w:tblGrid>
      <w:tr w14:paraId="712D05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54" w:type="dxa"/>
            <w:tcBorders>
              <w:top w:val="single" w:color="auto" w:sz="4" w:space="0"/>
              <w:left w:val="single" w:color="auto" w:sz="4" w:space="0"/>
              <w:bottom w:val="single" w:color="auto" w:sz="4" w:space="0"/>
              <w:right w:val="single" w:color="auto" w:sz="4" w:space="0"/>
            </w:tcBorders>
            <w:vAlign w:val="center"/>
          </w:tcPr>
          <w:p w14:paraId="5F11A5B8">
            <w:pPr>
              <w:spacing w:before="120" w:beforeLines="50" w:after="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序号</w:t>
            </w:r>
          </w:p>
        </w:tc>
        <w:tc>
          <w:tcPr>
            <w:tcW w:w="1331" w:type="dxa"/>
            <w:tcBorders>
              <w:top w:val="single" w:color="auto" w:sz="4" w:space="0"/>
              <w:left w:val="single" w:color="auto" w:sz="4" w:space="0"/>
              <w:bottom w:val="single" w:color="auto" w:sz="4" w:space="0"/>
              <w:right w:val="single" w:color="auto" w:sz="4" w:space="0"/>
            </w:tcBorders>
            <w:vAlign w:val="center"/>
          </w:tcPr>
          <w:p w14:paraId="5284679C">
            <w:pPr>
              <w:spacing w:before="120" w:beforeLines="50" w:after="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姓名</w:t>
            </w:r>
          </w:p>
        </w:tc>
        <w:tc>
          <w:tcPr>
            <w:tcW w:w="1691" w:type="dxa"/>
            <w:tcBorders>
              <w:top w:val="single" w:color="auto" w:sz="4" w:space="0"/>
              <w:left w:val="single" w:color="auto" w:sz="4" w:space="0"/>
              <w:bottom w:val="single" w:color="auto" w:sz="4" w:space="0"/>
              <w:right w:val="single" w:color="auto" w:sz="4" w:space="0"/>
            </w:tcBorders>
            <w:vAlign w:val="center"/>
          </w:tcPr>
          <w:p w14:paraId="1A64FDC6">
            <w:pPr>
              <w:tabs>
                <w:tab w:val="left" w:pos="260"/>
              </w:tabs>
              <w:spacing w:before="120" w:beforeLines="50" w:after="50"/>
              <w:jc w:val="center"/>
              <w:rPr>
                <w:rFonts w:hint="eastAsia" w:ascii="宋体" w:hAnsi="宋体" w:cs="宋体"/>
                <w:bCs/>
                <w:caps w:val="0"/>
                <w:color w:val="000000" w:themeColor="text1"/>
                <w:spacing w:val="0"/>
                <w:w w:val="100"/>
                <w:position w:val="0"/>
                <w:highlight w:val="none"/>
                <w:lang w:val="en-US" w:eastAsia="zh-CN"/>
                <w14:textFill>
                  <w14:solidFill>
                    <w14:schemeClr w14:val="tx1"/>
                  </w14:solidFill>
                </w14:textFill>
              </w:rPr>
            </w:pPr>
            <w:r>
              <w:rPr>
                <w:rFonts w:hint="eastAsia" w:ascii="宋体" w:hAnsi="宋体" w:cs="宋体"/>
                <w:bCs/>
                <w:caps w:val="0"/>
                <w:color w:val="000000" w:themeColor="text1"/>
                <w:spacing w:val="0"/>
                <w:w w:val="100"/>
                <w:position w:val="0"/>
                <w:highlight w:val="none"/>
                <w:lang w:val="en-US" w:eastAsia="zh-CN"/>
                <w14:textFill>
                  <w14:solidFill>
                    <w14:schemeClr w14:val="tx1"/>
                  </w14:solidFill>
                </w14:textFill>
              </w:rPr>
              <w:t>是否具有有效的</w:t>
            </w:r>
            <w:r>
              <w:rPr>
                <w:rFonts w:hint="eastAsia" w:ascii="宋体" w:hAnsi="宋体" w:eastAsia="宋体" w:cs="宋体"/>
                <w:bCs/>
                <w:caps w:val="0"/>
                <w:color w:val="000000" w:themeColor="text1"/>
                <w:spacing w:val="0"/>
                <w:w w:val="100"/>
                <w:position w:val="0"/>
                <w:highlight w:val="none"/>
                <w14:textFill>
                  <w14:solidFill>
                    <w14:schemeClr w14:val="tx1"/>
                  </w14:solidFill>
                </w14:textFill>
              </w:rPr>
              <w:t>注册会计师</w:t>
            </w:r>
            <w:r>
              <w:rPr>
                <w:rFonts w:hint="eastAsia" w:ascii="宋体" w:hAnsi="宋体" w:cs="宋体"/>
                <w:bCs/>
                <w:caps w:val="0"/>
                <w:color w:val="000000" w:themeColor="text1"/>
                <w:spacing w:val="0"/>
                <w:w w:val="100"/>
                <w:position w:val="0"/>
                <w:highlight w:val="none"/>
                <w:lang w:val="en-US" w:eastAsia="zh-CN"/>
                <w14:textFill>
                  <w14:solidFill>
                    <w14:schemeClr w14:val="tx1"/>
                  </w14:solidFill>
                </w14:textFill>
              </w:rPr>
              <w:t>资格</w:t>
            </w:r>
          </w:p>
          <w:p w14:paraId="6923B55E">
            <w:pPr>
              <w:tabs>
                <w:tab w:val="left" w:pos="260"/>
              </w:tabs>
              <w:spacing w:before="120" w:beforeLines="50" w:after="50"/>
              <w:jc w:val="center"/>
              <w:rPr>
                <w:rFonts w:hint="eastAsia" w:ascii="宋体" w:hAnsi="宋体" w:cs="宋体"/>
                <w:bCs/>
                <w:caps w:val="0"/>
                <w:color w:val="000000" w:themeColor="text1"/>
                <w:spacing w:val="0"/>
                <w:w w:val="100"/>
                <w:position w:val="0"/>
                <w:highlight w:val="none"/>
                <w:lang w:val="en-US"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（填“是”或“否”）</w:t>
            </w:r>
          </w:p>
        </w:tc>
        <w:tc>
          <w:tcPr>
            <w:tcW w:w="1907" w:type="dxa"/>
            <w:tcBorders>
              <w:top w:val="single" w:color="auto" w:sz="4" w:space="0"/>
              <w:left w:val="single" w:color="auto" w:sz="4" w:space="0"/>
              <w:bottom w:val="single" w:color="auto" w:sz="4" w:space="0"/>
              <w:right w:val="single" w:color="auto" w:sz="4" w:space="0"/>
            </w:tcBorders>
            <w:vAlign w:val="center"/>
          </w:tcPr>
          <w:p w14:paraId="312E4201">
            <w:pPr>
              <w:tabs>
                <w:tab w:val="left" w:pos="260"/>
              </w:tabs>
              <w:jc w:val="center"/>
              <w:rPr>
                <w:rFonts w:hint="eastAsia" w:ascii="宋体" w:hAnsi="宋体" w:eastAsia="宋体" w:cs="宋体"/>
                <w:bCs/>
                <w:caps w:val="0"/>
                <w:color w:val="000000" w:themeColor="text1"/>
                <w:spacing w:val="0"/>
                <w:w w:val="100"/>
                <w:position w:val="0"/>
                <w:highlight w:val="none"/>
                <w14:textFill>
                  <w14:solidFill>
                    <w14:schemeClr w14:val="tx1"/>
                  </w14:solidFill>
                </w14:textFill>
              </w:rPr>
            </w:pPr>
            <w:r>
              <w:rPr>
                <w:rFonts w:hint="eastAsia" w:ascii="宋体" w:hAnsi="宋体" w:eastAsia="宋体" w:cs="宋体"/>
                <w:bCs/>
                <w:caps w:val="0"/>
                <w:color w:val="000000" w:themeColor="text1"/>
                <w:spacing w:val="0"/>
                <w:w w:val="100"/>
                <w:position w:val="0"/>
                <w:highlight w:val="none"/>
                <w14:textFill>
                  <w14:solidFill>
                    <w14:schemeClr w14:val="tx1"/>
                  </w14:solidFill>
                </w14:textFill>
              </w:rPr>
              <w:t>会计或审计专业</w:t>
            </w:r>
          </w:p>
        </w:tc>
        <w:tc>
          <w:tcPr>
            <w:tcW w:w="1878" w:type="dxa"/>
            <w:tcBorders>
              <w:top w:val="single" w:color="auto" w:sz="4" w:space="0"/>
              <w:left w:val="single" w:color="auto" w:sz="4" w:space="0"/>
              <w:bottom w:val="single" w:color="auto" w:sz="4" w:space="0"/>
              <w:right w:val="single" w:color="auto" w:sz="4" w:space="0"/>
            </w:tcBorders>
            <w:vAlign w:val="center"/>
          </w:tcPr>
          <w:p w14:paraId="27032BF1">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cs="宋体"/>
                <w:caps w:val="0"/>
                <w:color w:val="000000" w:themeColor="text1"/>
                <w:spacing w:val="0"/>
                <w:w w:val="100"/>
                <w:position w:val="0"/>
                <w:highlight w:val="none"/>
                <w:lang w:val="en-US" w:eastAsia="zh-CN"/>
                <w14:textFill>
                  <w14:solidFill>
                    <w14:schemeClr w14:val="tx1"/>
                  </w14:solidFill>
                </w14:textFill>
              </w:rPr>
              <w:t>会计师</w:t>
            </w:r>
            <w:r>
              <w:rPr>
                <w:rFonts w:hint="eastAsia" w:ascii="宋体" w:hAnsi="宋体" w:eastAsia="宋体" w:cs="宋体"/>
                <w:caps w:val="0"/>
                <w:color w:val="000000" w:themeColor="text1"/>
                <w:spacing w:val="0"/>
                <w:w w:val="100"/>
                <w:position w:val="0"/>
                <w:highlight w:val="none"/>
                <w14:textFill>
                  <w14:solidFill>
                    <w14:schemeClr w14:val="tx1"/>
                  </w14:solidFill>
                </w14:textFill>
              </w:rPr>
              <w:t>职称</w:t>
            </w:r>
          </w:p>
          <w:p w14:paraId="0BE5F9A7">
            <w:pPr>
              <w:tabs>
                <w:tab w:val="left" w:pos="260"/>
              </w:tabs>
              <w:jc w:val="center"/>
              <w:rPr>
                <w:rFonts w:hint="eastAsia" w:ascii="宋体" w:hAnsi="宋体" w:eastAsia="宋体" w:cs="宋体"/>
                <w:bCs/>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（中级、高级）</w:t>
            </w:r>
          </w:p>
        </w:tc>
        <w:tc>
          <w:tcPr>
            <w:tcW w:w="2862" w:type="dxa"/>
            <w:tcBorders>
              <w:top w:val="single" w:color="auto" w:sz="4" w:space="0"/>
              <w:left w:val="single" w:color="auto" w:sz="4" w:space="0"/>
              <w:bottom w:val="single" w:color="auto" w:sz="4" w:space="0"/>
              <w:right w:val="single" w:color="auto" w:sz="4" w:space="0"/>
            </w:tcBorders>
            <w:vAlign w:val="center"/>
          </w:tcPr>
          <w:p w14:paraId="30C490F5">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从业经验</w:t>
            </w:r>
          </w:p>
        </w:tc>
        <w:tc>
          <w:tcPr>
            <w:tcW w:w="1622" w:type="dxa"/>
            <w:tcBorders>
              <w:top w:val="single" w:color="auto" w:sz="4" w:space="0"/>
              <w:left w:val="single" w:color="auto" w:sz="4" w:space="0"/>
              <w:bottom w:val="single" w:color="auto" w:sz="4" w:space="0"/>
              <w:right w:val="single" w:color="auto" w:sz="4" w:space="0"/>
            </w:tcBorders>
          </w:tcPr>
          <w:p w14:paraId="204A0B79">
            <w:pPr>
              <w:tabs>
                <w:tab w:val="left" w:pos="260"/>
              </w:tabs>
              <w:spacing w:before="120" w:beforeLines="50" w:after="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bCs/>
                <w:caps w:val="0"/>
                <w:color w:val="000000" w:themeColor="text1"/>
                <w:spacing w:val="0"/>
                <w:w w:val="100"/>
                <w:position w:val="0"/>
                <w:highlight w:val="none"/>
                <w14:textFill>
                  <w14:solidFill>
                    <w14:schemeClr w14:val="tx1"/>
                  </w14:solidFill>
                </w14:textFill>
              </w:rPr>
              <w:t>证件页码</w:t>
            </w:r>
          </w:p>
        </w:tc>
      </w:tr>
      <w:tr w14:paraId="07E696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2" w:hRule="atLeast"/>
          <w:jc w:val="center"/>
        </w:trPr>
        <w:tc>
          <w:tcPr>
            <w:tcW w:w="754" w:type="dxa"/>
            <w:tcBorders>
              <w:top w:val="single" w:color="auto" w:sz="4" w:space="0"/>
              <w:left w:val="single" w:color="auto" w:sz="4" w:space="0"/>
              <w:bottom w:val="single" w:color="auto" w:sz="4" w:space="0"/>
              <w:right w:val="single" w:color="auto" w:sz="4" w:space="0"/>
            </w:tcBorders>
          </w:tcPr>
          <w:p w14:paraId="63C6DE1D">
            <w:pPr>
              <w:spacing w:before="120" w:beforeLines="50" w:after="50"/>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331" w:type="dxa"/>
            <w:tcBorders>
              <w:top w:val="single" w:color="auto" w:sz="4" w:space="0"/>
              <w:left w:val="single" w:color="auto" w:sz="4" w:space="0"/>
              <w:bottom w:val="single" w:color="auto" w:sz="4" w:space="0"/>
              <w:right w:val="single" w:color="auto" w:sz="4" w:space="0"/>
            </w:tcBorders>
          </w:tcPr>
          <w:p w14:paraId="1230D1C4">
            <w:pPr>
              <w:spacing w:before="120" w:beforeLines="50" w:after="50"/>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691" w:type="dxa"/>
            <w:tcBorders>
              <w:top w:val="single" w:color="auto" w:sz="4" w:space="0"/>
              <w:left w:val="single" w:color="auto" w:sz="4" w:space="0"/>
              <w:bottom w:val="single" w:color="auto" w:sz="4" w:space="0"/>
              <w:right w:val="single" w:color="auto" w:sz="4" w:space="0"/>
            </w:tcBorders>
          </w:tcPr>
          <w:p w14:paraId="54825D69">
            <w:pPr>
              <w:spacing w:before="120" w:beforeLines="50" w:after="50"/>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907" w:type="dxa"/>
            <w:tcBorders>
              <w:top w:val="single" w:color="auto" w:sz="4" w:space="0"/>
              <w:left w:val="single" w:color="auto" w:sz="4" w:space="0"/>
              <w:bottom w:val="single" w:color="auto" w:sz="4" w:space="0"/>
              <w:right w:val="single" w:color="auto" w:sz="4" w:space="0"/>
            </w:tcBorders>
          </w:tcPr>
          <w:p w14:paraId="6CAFD03C">
            <w:pPr>
              <w:spacing w:before="120" w:beforeLines="50" w:after="50"/>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878" w:type="dxa"/>
            <w:tcBorders>
              <w:top w:val="single" w:color="auto" w:sz="4" w:space="0"/>
              <w:left w:val="single" w:color="auto" w:sz="4" w:space="0"/>
              <w:bottom w:val="single" w:color="auto" w:sz="4" w:space="0"/>
              <w:right w:val="single" w:color="auto" w:sz="4" w:space="0"/>
            </w:tcBorders>
          </w:tcPr>
          <w:p w14:paraId="0BA2ADE6">
            <w:pPr>
              <w:spacing w:before="120" w:beforeLines="50" w:after="50"/>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2862" w:type="dxa"/>
            <w:tcBorders>
              <w:top w:val="single" w:color="auto" w:sz="4" w:space="0"/>
              <w:left w:val="single" w:color="auto" w:sz="4" w:space="0"/>
              <w:bottom w:val="single" w:color="auto" w:sz="4" w:space="0"/>
              <w:right w:val="single" w:color="auto" w:sz="4" w:space="0"/>
            </w:tcBorders>
          </w:tcPr>
          <w:p w14:paraId="01CBAEB0">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注册会计师</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年</w:t>
            </w:r>
          </w:p>
          <w:p w14:paraId="286B035F">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从事会计或审计工作</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年</w:t>
            </w:r>
          </w:p>
        </w:tc>
        <w:tc>
          <w:tcPr>
            <w:tcW w:w="1622" w:type="dxa"/>
            <w:tcBorders>
              <w:top w:val="single" w:color="auto" w:sz="4" w:space="0"/>
              <w:left w:val="single" w:color="auto" w:sz="4" w:space="0"/>
              <w:bottom w:val="single" w:color="auto" w:sz="4" w:space="0"/>
              <w:right w:val="single" w:color="auto" w:sz="4" w:space="0"/>
            </w:tcBorders>
          </w:tcPr>
          <w:p w14:paraId="4C36AECA">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r>
      <w:tr w14:paraId="265DCB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54" w:type="dxa"/>
            <w:tcBorders>
              <w:top w:val="single" w:color="auto" w:sz="4" w:space="0"/>
              <w:left w:val="single" w:color="auto" w:sz="4" w:space="0"/>
              <w:bottom w:val="single" w:color="auto" w:sz="4" w:space="0"/>
              <w:right w:val="single" w:color="auto" w:sz="4" w:space="0"/>
            </w:tcBorders>
          </w:tcPr>
          <w:p w14:paraId="2A9E8D5F">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331" w:type="dxa"/>
            <w:tcBorders>
              <w:top w:val="single" w:color="auto" w:sz="4" w:space="0"/>
              <w:left w:val="single" w:color="auto" w:sz="4" w:space="0"/>
              <w:bottom w:val="single" w:color="auto" w:sz="4" w:space="0"/>
              <w:right w:val="single" w:color="auto" w:sz="4" w:space="0"/>
            </w:tcBorders>
          </w:tcPr>
          <w:p w14:paraId="1A060F12">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691" w:type="dxa"/>
            <w:tcBorders>
              <w:top w:val="single" w:color="auto" w:sz="4" w:space="0"/>
              <w:left w:val="single" w:color="auto" w:sz="4" w:space="0"/>
              <w:bottom w:val="single" w:color="auto" w:sz="4" w:space="0"/>
              <w:right w:val="single" w:color="auto" w:sz="4" w:space="0"/>
            </w:tcBorders>
          </w:tcPr>
          <w:p w14:paraId="1CB23AEF">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907" w:type="dxa"/>
            <w:tcBorders>
              <w:top w:val="single" w:color="auto" w:sz="4" w:space="0"/>
              <w:left w:val="single" w:color="auto" w:sz="4" w:space="0"/>
              <w:bottom w:val="single" w:color="auto" w:sz="4" w:space="0"/>
              <w:right w:val="single" w:color="auto" w:sz="4" w:space="0"/>
            </w:tcBorders>
          </w:tcPr>
          <w:p w14:paraId="546CC381">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878" w:type="dxa"/>
            <w:tcBorders>
              <w:top w:val="single" w:color="auto" w:sz="4" w:space="0"/>
              <w:left w:val="single" w:color="auto" w:sz="4" w:space="0"/>
              <w:bottom w:val="single" w:color="auto" w:sz="4" w:space="0"/>
              <w:right w:val="single" w:color="auto" w:sz="4" w:space="0"/>
            </w:tcBorders>
          </w:tcPr>
          <w:p w14:paraId="0C0A7FDC">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2862" w:type="dxa"/>
            <w:tcBorders>
              <w:top w:val="single" w:color="auto" w:sz="4" w:space="0"/>
              <w:left w:val="single" w:color="auto" w:sz="4" w:space="0"/>
              <w:bottom w:val="single" w:color="auto" w:sz="4" w:space="0"/>
              <w:right w:val="single" w:color="auto" w:sz="4" w:space="0"/>
            </w:tcBorders>
          </w:tcPr>
          <w:p w14:paraId="28210F0B">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622" w:type="dxa"/>
            <w:tcBorders>
              <w:top w:val="single" w:color="auto" w:sz="4" w:space="0"/>
              <w:left w:val="single" w:color="auto" w:sz="4" w:space="0"/>
              <w:bottom w:val="single" w:color="auto" w:sz="4" w:space="0"/>
              <w:right w:val="single" w:color="auto" w:sz="4" w:space="0"/>
            </w:tcBorders>
          </w:tcPr>
          <w:p w14:paraId="7D7F471A">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r>
      <w:tr w14:paraId="3D8741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54" w:type="dxa"/>
            <w:tcBorders>
              <w:top w:val="single" w:color="auto" w:sz="4" w:space="0"/>
              <w:left w:val="single" w:color="auto" w:sz="4" w:space="0"/>
              <w:bottom w:val="single" w:color="auto" w:sz="4" w:space="0"/>
              <w:right w:val="single" w:color="auto" w:sz="4" w:space="0"/>
            </w:tcBorders>
          </w:tcPr>
          <w:p w14:paraId="16FBB28A">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331" w:type="dxa"/>
            <w:tcBorders>
              <w:top w:val="single" w:color="auto" w:sz="4" w:space="0"/>
              <w:left w:val="single" w:color="auto" w:sz="4" w:space="0"/>
              <w:bottom w:val="single" w:color="auto" w:sz="4" w:space="0"/>
              <w:right w:val="single" w:color="auto" w:sz="4" w:space="0"/>
            </w:tcBorders>
          </w:tcPr>
          <w:p w14:paraId="2B6AFD99">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691" w:type="dxa"/>
            <w:tcBorders>
              <w:top w:val="single" w:color="auto" w:sz="4" w:space="0"/>
              <w:left w:val="single" w:color="auto" w:sz="4" w:space="0"/>
              <w:bottom w:val="single" w:color="auto" w:sz="4" w:space="0"/>
              <w:right w:val="single" w:color="auto" w:sz="4" w:space="0"/>
            </w:tcBorders>
          </w:tcPr>
          <w:p w14:paraId="0C48C695">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907" w:type="dxa"/>
            <w:tcBorders>
              <w:top w:val="single" w:color="auto" w:sz="4" w:space="0"/>
              <w:left w:val="single" w:color="auto" w:sz="4" w:space="0"/>
              <w:bottom w:val="single" w:color="auto" w:sz="4" w:space="0"/>
              <w:right w:val="single" w:color="auto" w:sz="4" w:space="0"/>
            </w:tcBorders>
          </w:tcPr>
          <w:p w14:paraId="19510382">
            <w:pPr>
              <w:spacing w:before="120" w:beforeLines="50" w:after="50"/>
              <w:ind w:left="5250" w:leftChars="250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878" w:type="dxa"/>
            <w:tcBorders>
              <w:top w:val="single" w:color="auto" w:sz="4" w:space="0"/>
              <w:left w:val="single" w:color="auto" w:sz="4" w:space="0"/>
              <w:bottom w:val="single" w:color="auto" w:sz="4" w:space="0"/>
              <w:right w:val="single" w:color="auto" w:sz="4" w:space="0"/>
            </w:tcBorders>
          </w:tcPr>
          <w:p w14:paraId="7793DE91">
            <w:pPr>
              <w:spacing w:before="120" w:beforeLines="50" w:after="50"/>
              <w:ind w:left="5250" w:leftChars="250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2862" w:type="dxa"/>
            <w:tcBorders>
              <w:top w:val="single" w:color="auto" w:sz="4" w:space="0"/>
              <w:left w:val="single" w:color="auto" w:sz="4" w:space="0"/>
              <w:bottom w:val="single" w:color="auto" w:sz="4" w:space="0"/>
              <w:right w:val="single" w:color="auto" w:sz="4" w:space="0"/>
            </w:tcBorders>
          </w:tcPr>
          <w:p w14:paraId="67310D0A">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622" w:type="dxa"/>
            <w:tcBorders>
              <w:top w:val="single" w:color="auto" w:sz="4" w:space="0"/>
              <w:left w:val="single" w:color="auto" w:sz="4" w:space="0"/>
              <w:bottom w:val="single" w:color="auto" w:sz="4" w:space="0"/>
              <w:right w:val="single" w:color="auto" w:sz="4" w:space="0"/>
            </w:tcBorders>
          </w:tcPr>
          <w:p w14:paraId="7358352A">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r>
      <w:tr w14:paraId="7FD2EA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54" w:type="dxa"/>
            <w:tcBorders>
              <w:top w:val="single" w:color="auto" w:sz="4" w:space="0"/>
              <w:left w:val="single" w:color="auto" w:sz="4" w:space="0"/>
              <w:bottom w:val="single" w:color="auto" w:sz="4" w:space="0"/>
              <w:right w:val="single" w:color="auto" w:sz="4" w:space="0"/>
            </w:tcBorders>
          </w:tcPr>
          <w:p w14:paraId="4CE9045C">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331" w:type="dxa"/>
            <w:tcBorders>
              <w:top w:val="single" w:color="auto" w:sz="4" w:space="0"/>
              <w:left w:val="single" w:color="auto" w:sz="4" w:space="0"/>
              <w:bottom w:val="single" w:color="auto" w:sz="4" w:space="0"/>
              <w:right w:val="single" w:color="auto" w:sz="4" w:space="0"/>
            </w:tcBorders>
          </w:tcPr>
          <w:p w14:paraId="48D830A8">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691" w:type="dxa"/>
            <w:tcBorders>
              <w:top w:val="single" w:color="auto" w:sz="4" w:space="0"/>
              <w:left w:val="single" w:color="auto" w:sz="4" w:space="0"/>
              <w:bottom w:val="single" w:color="auto" w:sz="4" w:space="0"/>
              <w:right w:val="single" w:color="auto" w:sz="4" w:space="0"/>
            </w:tcBorders>
          </w:tcPr>
          <w:p w14:paraId="45DF75F7">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907" w:type="dxa"/>
            <w:tcBorders>
              <w:top w:val="single" w:color="auto" w:sz="4" w:space="0"/>
              <w:left w:val="single" w:color="auto" w:sz="4" w:space="0"/>
              <w:bottom w:val="single" w:color="auto" w:sz="4" w:space="0"/>
              <w:right w:val="single" w:color="auto" w:sz="4" w:space="0"/>
            </w:tcBorders>
          </w:tcPr>
          <w:p w14:paraId="2433065D">
            <w:pPr>
              <w:spacing w:before="120" w:beforeLines="50" w:after="50"/>
              <w:ind w:left="5250" w:leftChars="250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878" w:type="dxa"/>
            <w:tcBorders>
              <w:top w:val="single" w:color="auto" w:sz="4" w:space="0"/>
              <w:left w:val="single" w:color="auto" w:sz="4" w:space="0"/>
              <w:bottom w:val="single" w:color="auto" w:sz="4" w:space="0"/>
              <w:right w:val="single" w:color="auto" w:sz="4" w:space="0"/>
            </w:tcBorders>
          </w:tcPr>
          <w:p w14:paraId="056E275B">
            <w:pPr>
              <w:spacing w:before="120" w:beforeLines="50" w:after="50"/>
              <w:ind w:left="5250" w:leftChars="250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2862" w:type="dxa"/>
            <w:tcBorders>
              <w:top w:val="single" w:color="auto" w:sz="4" w:space="0"/>
              <w:left w:val="single" w:color="auto" w:sz="4" w:space="0"/>
              <w:bottom w:val="single" w:color="auto" w:sz="4" w:space="0"/>
              <w:right w:val="single" w:color="auto" w:sz="4" w:space="0"/>
            </w:tcBorders>
          </w:tcPr>
          <w:p w14:paraId="3801ED31">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622" w:type="dxa"/>
            <w:tcBorders>
              <w:top w:val="single" w:color="auto" w:sz="4" w:space="0"/>
              <w:left w:val="single" w:color="auto" w:sz="4" w:space="0"/>
              <w:bottom w:val="single" w:color="auto" w:sz="4" w:space="0"/>
              <w:right w:val="single" w:color="auto" w:sz="4" w:space="0"/>
            </w:tcBorders>
          </w:tcPr>
          <w:p w14:paraId="474C20C0">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r>
      <w:tr w14:paraId="05887E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54" w:type="dxa"/>
            <w:tcBorders>
              <w:top w:val="single" w:color="auto" w:sz="4" w:space="0"/>
              <w:left w:val="single" w:color="auto" w:sz="4" w:space="0"/>
              <w:bottom w:val="single" w:color="auto" w:sz="4" w:space="0"/>
              <w:right w:val="single" w:color="auto" w:sz="4" w:space="0"/>
            </w:tcBorders>
          </w:tcPr>
          <w:p w14:paraId="37D6F984">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331" w:type="dxa"/>
            <w:tcBorders>
              <w:top w:val="single" w:color="auto" w:sz="4" w:space="0"/>
              <w:left w:val="single" w:color="auto" w:sz="4" w:space="0"/>
              <w:bottom w:val="single" w:color="auto" w:sz="4" w:space="0"/>
              <w:right w:val="single" w:color="auto" w:sz="4" w:space="0"/>
            </w:tcBorders>
          </w:tcPr>
          <w:p w14:paraId="2C53B34C">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691" w:type="dxa"/>
            <w:tcBorders>
              <w:top w:val="single" w:color="auto" w:sz="4" w:space="0"/>
              <w:left w:val="single" w:color="auto" w:sz="4" w:space="0"/>
              <w:bottom w:val="single" w:color="auto" w:sz="4" w:space="0"/>
              <w:right w:val="single" w:color="auto" w:sz="4" w:space="0"/>
            </w:tcBorders>
          </w:tcPr>
          <w:p w14:paraId="1786EB83">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907" w:type="dxa"/>
            <w:tcBorders>
              <w:top w:val="single" w:color="auto" w:sz="4" w:space="0"/>
              <w:left w:val="single" w:color="auto" w:sz="4" w:space="0"/>
              <w:bottom w:val="single" w:color="auto" w:sz="4" w:space="0"/>
              <w:right w:val="single" w:color="auto" w:sz="4" w:space="0"/>
            </w:tcBorders>
          </w:tcPr>
          <w:p w14:paraId="123990D5">
            <w:pPr>
              <w:spacing w:before="120" w:beforeLines="50" w:after="50"/>
              <w:ind w:left="5250" w:leftChars="250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878" w:type="dxa"/>
            <w:tcBorders>
              <w:top w:val="single" w:color="auto" w:sz="4" w:space="0"/>
              <w:left w:val="single" w:color="auto" w:sz="4" w:space="0"/>
              <w:bottom w:val="single" w:color="auto" w:sz="4" w:space="0"/>
              <w:right w:val="single" w:color="auto" w:sz="4" w:space="0"/>
            </w:tcBorders>
          </w:tcPr>
          <w:p w14:paraId="3619B127">
            <w:pPr>
              <w:spacing w:before="120" w:beforeLines="50" w:after="50"/>
              <w:ind w:left="5250" w:leftChars="250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2862" w:type="dxa"/>
            <w:tcBorders>
              <w:top w:val="single" w:color="auto" w:sz="4" w:space="0"/>
              <w:left w:val="single" w:color="auto" w:sz="4" w:space="0"/>
              <w:bottom w:val="single" w:color="auto" w:sz="4" w:space="0"/>
              <w:right w:val="single" w:color="auto" w:sz="4" w:space="0"/>
            </w:tcBorders>
          </w:tcPr>
          <w:p w14:paraId="2B50815F">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1622" w:type="dxa"/>
            <w:tcBorders>
              <w:top w:val="single" w:color="auto" w:sz="4" w:space="0"/>
              <w:left w:val="single" w:color="auto" w:sz="4" w:space="0"/>
              <w:bottom w:val="single" w:color="auto" w:sz="4" w:space="0"/>
              <w:right w:val="single" w:color="auto" w:sz="4" w:space="0"/>
            </w:tcBorders>
          </w:tcPr>
          <w:p w14:paraId="575D699E">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r>
    </w:tbl>
    <w:p w14:paraId="69B387BB">
      <w:pPr>
        <w:spacing w:before="50" w:after="120" w:afterLines="50" w:line="440" w:lineRule="exact"/>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注：（1）从业经验为取得注册会计师资格5年及以上，且从事会计或审计工作的8年及以上经验的共有</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人。</w:t>
      </w:r>
    </w:p>
    <w:p w14:paraId="6C4D735C">
      <w:pPr>
        <w:spacing w:before="50" w:after="120" w:afterLines="50" w:line="440" w:lineRule="exact"/>
        <w:ind w:firstLine="420" w:firstLineChars="20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（2）人员证明材料按评分标准要求提供。</w:t>
      </w:r>
    </w:p>
    <w:p w14:paraId="5AD3E511">
      <w:pPr>
        <w:spacing w:before="50" w:after="120" w:afterLines="50" w:line="440" w:lineRule="exact"/>
        <w:ind w:firstLine="420" w:firstLineChars="20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（3）造价工程师请按一级、二级归类填写。</w:t>
      </w:r>
    </w:p>
    <w:p w14:paraId="38A9F573">
      <w:pPr>
        <w:pStyle w:val="2"/>
        <w:spacing w:line="281"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18B6FA92">
      <w:pPr>
        <w:pStyle w:val="2"/>
        <w:spacing w:before="100" w:line="185" w:lineRule="auto"/>
        <w:ind w:left="1"/>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供应商名称（电子签章）：</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 xml:space="preserve">                   日   期：</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p>
    <w:p w14:paraId="13CE2D90">
      <w:pPr>
        <w:pStyle w:val="2"/>
        <w:spacing w:before="100" w:line="185" w:lineRule="auto"/>
        <w:ind w:left="1"/>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pPr>
    </w:p>
    <w:p w14:paraId="49545818">
      <w:pPr>
        <w:spacing w:line="185"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sectPr>
          <w:footerReference r:id="rId26" w:type="default"/>
          <w:pgSz w:w="16839" w:h="11907"/>
          <w:pgMar w:top="1057" w:right="2172" w:bottom="1149" w:left="1425" w:header="861" w:footer="985" w:gutter="0"/>
          <w:pgBorders>
            <w:top w:val="none" w:sz="0" w:space="0"/>
            <w:left w:val="none" w:sz="0" w:space="0"/>
            <w:bottom w:val="none" w:sz="0" w:space="0"/>
            <w:right w:val="none" w:sz="0" w:space="0"/>
          </w:pgBorders>
          <w:cols w:space="720" w:num="1"/>
        </w:sectPr>
      </w:pPr>
    </w:p>
    <w:p w14:paraId="0D5F2EA9">
      <w:pPr>
        <w:spacing w:before="120" w:beforeLines="50" w:after="50" w:line="400" w:lineRule="exact"/>
        <w:jc w:val="center"/>
        <w:rPr>
          <w:rFonts w:hint="eastAsia" w:ascii="宋体" w:hAnsi="宋体" w:eastAsia="宋体" w:cs="宋体"/>
          <w:b/>
          <w:bCs/>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highlight w:val="none"/>
          <w:lang w:eastAsia="zh-CN"/>
          <w14:textFill>
            <w14:solidFill>
              <w14:schemeClr w14:val="tx1"/>
            </w14:solidFill>
          </w14:textFill>
        </w:rPr>
        <w:t>标项</w:t>
      </w:r>
      <w:r>
        <w:rPr>
          <w:rFonts w:hint="eastAsia" w:ascii="宋体" w:hAnsi="宋体" w:cs="宋体"/>
          <w:b/>
          <w:bCs/>
          <w:caps w:val="0"/>
          <w:color w:val="000000" w:themeColor="text1"/>
          <w:spacing w:val="0"/>
          <w:w w:val="100"/>
          <w:position w:val="0"/>
          <w:highlight w:val="none"/>
          <w:lang w:val="en-US" w:eastAsia="zh-CN"/>
          <w14:textFill>
            <w14:solidFill>
              <w14:schemeClr w14:val="tx1"/>
            </w14:solidFill>
          </w14:textFill>
        </w:rPr>
        <w:t>二</w:t>
      </w:r>
      <w:r>
        <w:rPr>
          <w:rFonts w:hint="eastAsia" w:ascii="宋体" w:hAnsi="宋体" w:eastAsia="宋体" w:cs="宋体"/>
          <w:b/>
          <w:bCs/>
          <w:caps w:val="0"/>
          <w:color w:val="000000" w:themeColor="text1"/>
          <w:spacing w:val="0"/>
          <w:w w:val="100"/>
          <w:position w:val="0"/>
          <w:highlight w:val="none"/>
          <w:lang w:eastAsia="zh-CN"/>
          <w14:textFill>
            <w14:solidFill>
              <w14:schemeClr w14:val="tx1"/>
            </w14:solidFill>
          </w14:textFill>
        </w:rPr>
        <w:t xml:space="preserve"> 拟投入框架协议技术负责人</w:t>
      </w:r>
      <w:r>
        <w:rPr>
          <w:rFonts w:hint="eastAsia" w:ascii="宋体" w:hAnsi="宋体" w:cs="宋体"/>
          <w:b/>
          <w:bCs/>
          <w:caps w:val="0"/>
          <w:color w:val="000000" w:themeColor="text1"/>
          <w:spacing w:val="0"/>
          <w:w w:val="100"/>
          <w:position w:val="0"/>
          <w:highlight w:val="none"/>
          <w:lang w:eastAsia="zh-CN"/>
          <w14:textFill>
            <w14:solidFill>
              <w14:schemeClr w14:val="tx1"/>
            </w14:solidFill>
          </w14:textFill>
        </w:rPr>
        <w:t>一览表</w:t>
      </w:r>
    </w:p>
    <w:p w14:paraId="326DDD26">
      <w:pPr>
        <w:spacing w:before="120" w:beforeLines="50" w:after="50" w:line="400" w:lineRule="exact"/>
        <w:jc w:val="center"/>
        <w:rPr>
          <w:rFonts w:hint="eastAsia" w:ascii="宋体" w:hAnsi="宋体" w:eastAsia="宋体" w:cs="宋体"/>
          <w:b/>
          <w:bCs/>
          <w:caps w:val="0"/>
          <w:color w:val="000000" w:themeColor="text1"/>
          <w:spacing w:val="0"/>
          <w:w w:val="100"/>
          <w:position w:val="0"/>
          <w:highlight w:val="none"/>
          <w:lang w:eastAsia="zh-CN"/>
          <w14:textFill>
            <w14:solidFill>
              <w14:schemeClr w14:val="tx1"/>
            </w14:solidFill>
          </w14:textFill>
        </w:rPr>
      </w:pPr>
    </w:p>
    <w:tbl>
      <w:tblPr>
        <w:tblStyle w:val="15"/>
        <w:tblW w:w="4998"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94"/>
        <w:gridCol w:w="1754"/>
        <w:gridCol w:w="2381"/>
        <w:gridCol w:w="2381"/>
        <w:gridCol w:w="2393"/>
        <w:gridCol w:w="2399"/>
        <w:gridCol w:w="2138"/>
      </w:tblGrid>
      <w:tr w14:paraId="08F7FB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344" w:type="pct"/>
            <w:tcBorders>
              <w:top w:val="single" w:color="auto" w:sz="4" w:space="0"/>
              <w:left w:val="single" w:color="auto" w:sz="4" w:space="0"/>
              <w:bottom w:val="single" w:color="auto" w:sz="4" w:space="0"/>
              <w:right w:val="single" w:color="auto" w:sz="4" w:space="0"/>
            </w:tcBorders>
            <w:vAlign w:val="center"/>
          </w:tcPr>
          <w:p w14:paraId="6D782DEA">
            <w:pPr>
              <w:spacing w:before="120" w:beforeLines="50" w:after="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序号</w:t>
            </w:r>
          </w:p>
        </w:tc>
        <w:tc>
          <w:tcPr>
            <w:tcW w:w="607" w:type="pct"/>
            <w:tcBorders>
              <w:top w:val="single" w:color="auto" w:sz="4" w:space="0"/>
              <w:left w:val="single" w:color="auto" w:sz="4" w:space="0"/>
              <w:bottom w:val="single" w:color="auto" w:sz="4" w:space="0"/>
              <w:right w:val="single" w:color="auto" w:sz="4" w:space="0"/>
            </w:tcBorders>
            <w:vAlign w:val="center"/>
          </w:tcPr>
          <w:p w14:paraId="4691B6E0">
            <w:pPr>
              <w:spacing w:before="120" w:beforeLines="50" w:after="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姓名</w:t>
            </w:r>
          </w:p>
        </w:tc>
        <w:tc>
          <w:tcPr>
            <w:tcW w:w="824" w:type="pct"/>
            <w:tcBorders>
              <w:top w:val="single" w:color="auto" w:sz="4" w:space="0"/>
              <w:left w:val="single" w:color="auto" w:sz="4" w:space="0"/>
              <w:bottom w:val="single" w:color="auto" w:sz="4" w:space="0"/>
              <w:right w:val="single" w:color="auto" w:sz="4" w:space="0"/>
            </w:tcBorders>
            <w:vAlign w:val="center"/>
          </w:tcPr>
          <w:p w14:paraId="3D30ED5E">
            <w:pPr>
              <w:tabs>
                <w:tab w:val="left" w:pos="260"/>
              </w:tabs>
              <w:spacing w:before="120" w:beforeLines="50" w:after="50"/>
              <w:jc w:val="center"/>
              <w:rPr>
                <w:rFonts w:hint="eastAsia" w:ascii="宋体" w:hAnsi="宋体" w:cs="宋体"/>
                <w:bCs/>
                <w:caps w:val="0"/>
                <w:color w:val="000000" w:themeColor="text1"/>
                <w:spacing w:val="0"/>
                <w:w w:val="100"/>
                <w:position w:val="0"/>
                <w:highlight w:val="none"/>
                <w:lang w:val="en-US" w:eastAsia="zh-CN"/>
                <w14:textFill>
                  <w14:solidFill>
                    <w14:schemeClr w14:val="tx1"/>
                  </w14:solidFill>
                </w14:textFill>
              </w:rPr>
            </w:pPr>
            <w:r>
              <w:rPr>
                <w:rFonts w:hint="eastAsia" w:ascii="宋体" w:hAnsi="宋体" w:cs="宋体"/>
                <w:bCs/>
                <w:caps w:val="0"/>
                <w:color w:val="000000" w:themeColor="text1"/>
                <w:spacing w:val="0"/>
                <w:w w:val="100"/>
                <w:position w:val="0"/>
                <w:highlight w:val="none"/>
                <w:lang w:val="en-US" w:eastAsia="zh-CN"/>
                <w14:textFill>
                  <w14:solidFill>
                    <w14:schemeClr w14:val="tx1"/>
                  </w14:solidFill>
                </w14:textFill>
              </w:rPr>
              <w:t>是否具有有效的</w:t>
            </w:r>
            <w:r>
              <w:rPr>
                <w:rFonts w:hint="eastAsia" w:ascii="宋体" w:hAnsi="宋体" w:eastAsia="宋体" w:cs="宋体"/>
                <w:bCs/>
                <w:caps w:val="0"/>
                <w:color w:val="000000" w:themeColor="text1"/>
                <w:spacing w:val="0"/>
                <w:w w:val="100"/>
                <w:position w:val="0"/>
                <w:highlight w:val="none"/>
                <w14:textFill>
                  <w14:solidFill>
                    <w14:schemeClr w14:val="tx1"/>
                  </w14:solidFill>
                </w14:textFill>
              </w:rPr>
              <w:t>注册会计师</w:t>
            </w:r>
            <w:r>
              <w:rPr>
                <w:rFonts w:hint="eastAsia" w:ascii="宋体" w:hAnsi="宋体" w:cs="宋体"/>
                <w:bCs/>
                <w:caps w:val="0"/>
                <w:color w:val="000000" w:themeColor="text1"/>
                <w:spacing w:val="0"/>
                <w:w w:val="100"/>
                <w:position w:val="0"/>
                <w:highlight w:val="none"/>
                <w:lang w:val="en-US" w:eastAsia="zh-CN"/>
                <w14:textFill>
                  <w14:solidFill>
                    <w14:schemeClr w14:val="tx1"/>
                  </w14:solidFill>
                </w14:textFill>
              </w:rPr>
              <w:t>资格</w:t>
            </w:r>
          </w:p>
          <w:p w14:paraId="7B537A21">
            <w:pPr>
              <w:tabs>
                <w:tab w:val="left" w:pos="260"/>
              </w:tabs>
              <w:spacing w:before="120" w:beforeLines="50" w:after="50"/>
              <w:jc w:val="center"/>
              <w:rPr>
                <w:rFonts w:hint="eastAsia" w:ascii="宋体" w:hAnsi="宋体" w:eastAsia="宋体" w:cs="宋体"/>
                <w:bCs/>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（填“是”或“否”）</w:t>
            </w:r>
          </w:p>
        </w:tc>
        <w:tc>
          <w:tcPr>
            <w:tcW w:w="824" w:type="pct"/>
            <w:tcBorders>
              <w:top w:val="single" w:color="auto" w:sz="4" w:space="0"/>
              <w:left w:val="single" w:color="auto" w:sz="4" w:space="0"/>
              <w:bottom w:val="single" w:color="auto" w:sz="4" w:space="0"/>
              <w:right w:val="single" w:color="auto" w:sz="4" w:space="0"/>
            </w:tcBorders>
            <w:vAlign w:val="center"/>
          </w:tcPr>
          <w:p w14:paraId="0DE47C3C">
            <w:pPr>
              <w:tabs>
                <w:tab w:val="left" w:pos="260"/>
              </w:tabs>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bCs/>
                <w:caps w:val="0"/>
                <w:color w:val="000000" w:themeColor="text1"/>
                <w:spacing w:val="0"/>
                <w:w w:val="100"/>
                <w:position w:val="0"/>
                <w:highlight w:val="none"/>
                <w14:textFill>
                  <w14:solidFill>
                    <w14:schemeClr w14:val="tx1"/>
                  </w14:solidFill>
                </w14:textFill>
              </w:rPr>
              <w:t>会计或审计专业</w:t>
            </w:r>
          </w:p>
        </w:tc>
        <w:tc>
          <w:tcPr>
            <w:tcW w:w="828" w:type="pct"/>
            <w:tcBorders>
              <w:top w:val="single" w:color="auto" w:sz="4" w:space="0"/>
              <w:left w:val="single" w:color="auto" w:sz="4" w:space="0"/>
              <w:bottom w:val="single" w:color="auto" w:sz="4" w:space="0"/>
              <w:right w:val="single" w:color="auto" w:sz="4" w:space="0"/>
            </w:tcBorders>
            <w:vAlign w:val="center"/>
          </w:tcPr>
          <w:p w14:paraId="63FF5B53">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cs="宋体"/>
                <w:caps w:val="0"/>
                <w:color w:val="000000" w:themeColor="text1"/>
                <w:spacing w:val="0"/>
                <w:w w:val="100"/>
                <w:position w:val="0"/>
                <w:highlight w:val="none"/>
                <w:lang w:val="en-US" w:eastAsia="zh-CN"/>
                <w14:textFill>
                  <w14:solidFill>
                    <w14:schemeClr w14:val="tx1"/>
                  </w14:solidFill>
                </w14:textFill>
              </w:rPr>
              <w:t>会计师</w:t>
            </w:r>
            <w:r>
              <w:rPr>
                <w:rFonts w:hint="eastAsia" w:ascii="宋体" w:hAnsi="宋体" w:eastAsia="宋体" w:cs="宋体"/>
                <w:caps w:val="0"/>
                <w:color w:val="000000" w:themeColor="text1"/>
                <w:spacing w:val="0"/>
                <w:w w:val="100"/>
                <w:position w:val="0"/>
                <w:highlight w:val="none"/>
                <w14:textFill>
                  <w14:solidFill>
                    <w14:schemeClr w14:val="tx1"/>
                  </w14:solidFill>
                </w14:textFill>
              </w:rPr>
              <w:t>职称</w:t>
            </w:r>
          </w:p>
          <w:p w14:paraId="66DB59EA">
            <w:pPr>
              <w:tabs>
                <w:tab w:val="left" w:pos="260"/>
              </w:tabs>
              <w:jc w:val="center"/>
              <w:rPr>
                <w:rFonts w:hint="eastAsia" w:ascii="宋体" w:hAnsi="宋体" w:eastAsia="宋体" w:cs="宋体"/>
                <w:bCs/>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（中级、高级）</w:t>
            </w:r>
          </w:p>
        </w:tc>
        <w:tc>
          <w:tcPr>
            <w:tcW w:w="830" w:type="pct"/>
            <w:tcBorders>
              <w:top w:val="single" w:color="auto" w:sz="4" w:space="0"/>
              <w:left w:val="single" w:color="auto" w:sz="4" w:space="0"/>
              <w:bottom w:val="single" w:color="auto" w:sz="4" w:space="0"/>
              <w:right w:val="single" w:color="auto" w:sz="4" w:space="0"/>
            </w:tcBorders>
            <w:vAlign w:val="center"/>
          </w:tcPr>
          <w:p w14:paraId="0716B442">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从业经验</w:t>
            </w:r>
          </w:p>
        </w:tc>
        <w:tc>
          <w:tcPr>
            <w:tcW w:w="740" w:type="pct"/>
            <w:tcBorders>
              <w:top w:val="single" w:color="auto" w:sz="4" w:space="0"/>
              <w:left w:val="single" w:color="auto" w:sz="4" w:space="0"/>
              <w:bottom w:val="single" w:color="auto" w:sz="4" w:space="0"/>
              <w:right w:val="single" w:color="auto" w:sz="4" w:space="0"/>
            </w:tcBorders>
          </w:tcPr>
          <w:p w14:paraId="17B0E8F5">
            <w:pPr>
              <w:tabs>
                <w:tab w:val="left" w:pos="260"/>
              </w:tabs>
              <w:spacing w:before="120" w:beforeLines="50" w:after="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bCs/>
                <w:caps w:val="0"/>
                <w:color w:val="000000" w:themeColor="text1"/>
                <w:spacing w:val="0"/>
                <w:w w:val="100"/>
                <w:position w:val="0"/>
                <w:highlight w:val="none"/>
                <w14:textFill>
                  <w14:solidFill>
                    <w14:schemeClr w14:val="tx1"/>
                  </w14:solidFill>
                </w14:textFill>
              </w:rPr>
              <w:t>证件页码</w:t>
            </w:r>
          </w:p>
        </w:tc>
      </w:tr>
      <w:tr w14:paraId="5D2431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85" w:hRule="atLeast"/>
          <w:jc w:val="center"/>
        </w:trPr>
        <w:tc>
          <w:tcPr>
            <w:tcW w:w="344" w:type="pct"/>
            <w:tcBorders>
              <w:top w:val="single" w:color="auto" w:sz="4" w:space="0"/>
              <w:left w:val="single" w:color="auto" w:sz="4" w:space="0"/>
              <w:bottom w:val="single" w:color="auto" w:sz="4" w:space="0"/>
              <w:right w:val="single" w:color="auto" w:sz="4" w:space="0"/>
            </w:tcBorders>
          </w:tcPr>
          <w:p w14:paraId="286715E6">
            <w:pPr>
              <w:spacing w:before="120" w:beforeLines="50" w:after="50"/>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607" w:type="pct"/>
            <w:tcBorders>
              <w:top w:val="single" w:color="auto" w:sz="4" w:space="0"/>
              <w:left w:val="single" w:color="auto" w:sz="4" w:space="0"/>
              <w:bottom w:val="single" w:color="auto" w:sz="4" w:space="0"/>
              <w:right w:val="single" w:color="auto" w:sz="4" w:space="0"/>
            </w:tcBorders>
          </w:tcPr>
          <w:p w14:paraId="261C1392">
            <w:pPr>
              <w:spacing w:before="120" w:beforeLines="50" w:after="50"/>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824" w:type="pct"/>
            <w:tcBorders>
              <w:top w:val="single" w:color="auto" w:sz="4" w:space="0"/>
              <w:left w:val="single" w:color="auto" w:sz="4" w:space="0"/>
              <w:bottom w:val="single" w:color="auto" w:sz="4" w:space="0"/>
              <w:right w:val="single" w:color="auto" w:sz="4" w:space="0"/>
            </w:tcBorders>
          </w:tcPr>
          <w:p w14:paraId="11B8ADD3">
            <w:pPr>
              <w:spacing w:before="120" w:beforeLines="50" w:after="50"/>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824" w:type="pct"/>
            <w:tcBorders>
              <w:top w:val="single" w:color="auto" w:sz="4" w:space="0"/>
              <w:left w:val="single" w:color="auto" w:sz="4" w:space="0"/>
              <w:bottom w:val="single" w:color="auto" w:sz="4" w:space="0"/>
              <w:right w:val="single" w:color="auto" w:sz="4" w:space="0"/>
            </w:tcBorders>
          </w:tcPr>
          <w:p w14:paraId="682D669E">
            <w:pPr>
              <w:spacing w:before="120" w:beforeLines="50" w:after="50"/>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828" w:type="pct"/>
            <w:tcBorders>
              <w:top w:val="single" w:color="auto" w:sz="4" w:space="0"/>
              <w:left w:val="single" w:color="auto" w:sz="4" w:space="0"/>
              <w:bottom w:val="single" w:color="auto" w:sz="4" w:space="0"/>
              <w:right w:val="single" w:color="auto" w:sz="4" w:space="0"/>
            </w:tcBorders>
          </w:tcPr>
          <w:p w14:paraId="7208FF95">
            <w:pPr>
              <w:spacing w:before="120" w:beforeLines="50" w:after="50"/>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830" w:type="pct"/>
            <w:tcBorders>
              <w:top w:val="single" w:color="auto" w:sz="4" w:space="0"/>
              <w:left w:val="single" w:color="auto" w:sz="4" w:space="0"/>
              <w:bottom w:val="single" w:color="auto" w:sz="4" w:space="0"/>
              <w:right w:val="single" w:color="auto" w:sz="4" w:space="0"/>
            </w:tcBorders>
          </w:tcPr>
          <w:p w14:paraId="39C87E47">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注册会计师</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年</w:t>
            </w:r>
          </w:p>
          <w:p w14:paraId="62ED0E3B">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从事会计或审计工作</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年</w:t>
            </w:r>
          </w:p>
        </w:tc>
        <w:tc>
          <w:tcPr>
            <w:tcW w:w="740" w:type="pct"/>
            <w:tcBorders>
              <w:top w:val="single" w:color="auto" w:sz="4" w:space="0"/>
              <w:left w:val="single" w:color="auto" w:sz="4" w:space="0"/>
              <w:bottom w:val="single" w:color="auto" w:sz="4" w:space="0"/>
              <w:right w:val="single" w:color="auto" w:sz="4" w:space="0"/>
            </w:tcBorders>
          </w:tcPr>
          <w:p w14:paraId="3C891941">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r>
    </w:tbl>
    <w:p w14:paraId="46CCD6B1">
      <w:pPr>
        <w:spacing w:before="50" w:after="120" w:afterLines="50" w:line="440" w:lineRule="exact"/>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cs="宋体"/>
          <w:caps w:val="0"/>
          <w:color w:val="000000" w:themeColor="text1"/>
          <w:spacing w:val="0"/>
          <w:w w:val="100"/>
          <w:position w:val="0"/>
          <w:highlight w:val="none"/>
          <w:lang w:val="en-US" w:eastAsia="zh-CN"/>
          <w14:textFill>
            <w14:solidFill>
              <w14:schemeClr w14:val="tx1"/>
            </w14:solidFill>
          </w14:textFill>
        </w:rPr>
        <w:t>注：</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cs="宋体"/>
          <w:caps w:val="0"/>
          <w:color w:val="000000" w:themeColor="text1"/>
          <w:spacing w:val="0"/>
          <w:w w:val="100"/>
          <w:position w:val="0"/>
          <w:highlight w:val="none"/>
          <w:lang w:val="en-US" w:eastAsia="zh-CN"/>
          <w14:textFill>
            <w14:solidFill>
              <w14:schemeClr w14:val="tx1"/>
            </w14:solidFill>
          </w14:textFill>
        </w:rPr>
        <w:t>1</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）人员证明材料按评分标准要求提供。</w:t>
      </w:r>
    </w:p>
    <w:p w14:paraId="3880B56E">
      <w:pPr>
        <w:spacing w:before="50" w:after="120" w:afterLines="50" w:line="440" w:lineRule="exact"/>
        <w:ind w:firstLine="420" w:firstLineChars="20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cs="宋体"/>
          <w:caps w:val="0"/>
          <w:color w:val="000000" w:themeColor="text1"/>
          <w:spacing w:val="0"/>
          <w:w w:val="100"/>
          <w:position w:val="0"/>
          <w:highlight w:val="none"/>
          <w:lang w:val="en-US" w:eastAsia="zh-CN"/>
          <w14:textFill>
            <w14:solidFill>
              <w14:schemeClr w14:val="tx1"/>
            </w14:solidFill>
          </w14:textFill>
        </w:rPr>
        <w:t>2</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）请按表格要求填写。</w:t>
      </w:r>
    </w:p>
    <w:p w14:paraId="4445932A">
      <w:pPr>
        <w:pStyle w:val="2"/>
        <w:spacing w:line="287"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2C3DB5D5">
      <w:pPr>
        <w:pStyle w:val="2"/>
        <w:spacing w:line="287"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25D14786">
      <w:pPr>
        <w:pStyle w:val="2"/>
        <w:spacing w:before="100" w:line="185" w:lineRule="auto"/>
        <w:ind w:left="1"/>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供应商名称（电子签章）：</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 xml:space="preserve">                   日   期：</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p>
    <w:p w14:paraId="28B680F7">
      <w:pPr>
        <w:pStyle w:val="2"/>
        <w:spacing w:before="100" w:line="185" w:lineRule="auto"/>
        <w:ind w:left="1"/>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pPr>
    </w:p>
    <w:p w14:paraId="64F6F136">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br w:type="page"/>
      </w:r>
    </w:p>
    <w:p w14:paraId="3699B65D">
      <w:pPr>
        <w:autoSpaceDE/>
        <w:autoSpaceDN/>
        <w:spacing w:before="313" w:line="400" w:lineRule="exact"/>
        <w:ind w:left="0"/>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highlight w:val="none"/>
          <w:lang w:eastAsia="zh-CN"/>
          <w14:textFill>
            <w14:solidFill>
              <w14:schemeClr w14:val="tx1"/>
            </w14:solidFill>
          </w14:textFill>
        </w:rPr>
        <w:t>标项二 拟投入框架协议技术负责人竣工财务决算审核业绩一览表</w:t>
      </w:r>
    </w:p>
    <w:p w14:paraId="1D57BA33">
      <w:pPr>
        <w:spacing w:line="63" w:lineRule="exact"/>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bl>
      <w:tblPr>
        <w:tblStyle w:val="15"/>
        <w:tblW w:w="4998"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01"/>
        <w:gridCol w:w="2214"/>
        <w:gridCol w:w="1971"/>
        <w:gridCol w:w="2852"/>
        <w:gridCol w:w="1672"/>
        <w:gridCol w:w="1615"/>
        <w:gridCol w:w="3105"/>
      </w:tblGrid>
      <w:tr w14:paraId="682416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6" w:hRule="atLeast"/>
          <w:jc w:val="center"/>
        </w:trPr>
        <w:tc>
          <w:tcPr>
            <w:tcW w:w="281" w:type="pct"/>
            <w:vAlign w:val="center"/>
          </w:tcPr>
          <w:p w14:paraId="0ACE5664">
            <w:pPr>
              <w:pStyle w:val="22"/>
              <w:spacing w:line="240" w:lineRule="exact"/>
              <w:ind w:left="134"/>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序号</w:t>
            </w:r>
          </w:p>
        </w:tc>
        <w:tc>
          <w:tcPr>
            <w:tcW w:w="777" w:type="pct"/>
            <w:vAlign w:val="center"/>
          </w:tcPr>
          <w:p w14:paraId="1DCB4EB0">
            <w:pPr>
              <w:pStyle w:val="22"/>
              <w:spacing w:line="240" w:lineRule="exact"/>
              <w:ind w:left="521"/>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委托单位</w:t>
            </w:r>
          </w:p>
        </w:tc>
        <w:tc>
          <w:tcPr>
            <w:tcW w:w="692" w:type="pct"/>
            <w:vAlign w:val="center"/>
          </w:tcPr>
          <w:p w14:paraId="50E678FB">
            <w:pPr>
              <w:pStyle w:val="22"/>
              <w:spacing w:line="240" w:lineRule="exact"/>
              <w:ind w:left="422"/>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工程类型</w:t>
            </w:r>
          </w:p>
        </w:tc>
        <w:tc>
          <w:tcPr>
            <w:tcW w:w="1001" w:type="pct"/>
            <w:vAlign w:val="center"/>
          </w:tcPr>
          <w:p w14:paraId="1141B434">
            <w:pPr>
              <w:pStyle w:val="22"/>
              <w:spacing w:line="240" w:lineRule="exact"/>
              <w:ind w:left="377"/>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项目建设单位名称</w:t>
            </w:r>
          </w:p>
        </w:tc>
        <w:tc>
          <w:tcPr>
            <w:tcW w:w="587" w:type="pct"/>
            <w:vAlign w:val="center"/>
          </w:tcPr>
          <w:p w14:paraId="54194190">
            <w:pPr>
              <w:pStyle w:val="22"/>
              <w:spacing w:line="240" w:lineRule="exact"/>
              <w:ind w:left="297"/>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项目名称</w:t>
            </w:r>
          </w:p>
        </w:tc>
        <w:tc>
          <w:tcPr>
            <w:tcW w:w="567" w:type="pct"/>
            <w:vAlign w:val="center"/>
          </w:tcPr>
          <w:p w14:paraId="4ACEA5F8">
            <w:pPr>
              <w:pStyle w:val="22"/>
              <w:spacing w:line="240" w:lineRule="exact"/>
              <w:ind w:left="268"/>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委托时间</w:t>
            </w:r>
          </w:p>
        </w:tc>
        <w:tc>
          <w:tcPr>
            <w:tcW w:w="1090" w:type="pct"/>
            <w:vAlign w:val="center"/>
          </w:tcPr>
          <w:p w14:paraId="166335CA">
            <w:pPr>
              <w:pStyle w:val="22"/>
              <w:spacing w:line="240" w:lineRule="exact"/>
              <w:ind w:left="178"/>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“单位委托文件或合同</w:t>
            </w:r>
          </w:p>
          <w:p w14:paraId="780C34B9">
            <w:pPr>
              <w:pStyle w:val="22"/>
              <w:spacing w:line="240" w:lineRule="exact"/>
              <w:ind w:left="1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或审定单等证明材料”</w:t>
            </w:r>
          </w:p>
          <w:p w14:paraId="28766925">
            <w:pPr>
              <w:pStyle w:val="22"/>
              <w:spacing w:line="240" w:lineRule="exact"/>
              <w:ind w:left="988"/>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所在</w:t>
            </w:r>
          </w:p>
          <w:p w14:paraId="2999C126">
            <w:pPr>
              <w:pStyle w:val="22"/>
              <w:spacing w:line="240" w:lineRule="exact"/>
              <w:ind w:left="570"/>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投标文件页码</w:t>
            </w:r>
          </w:p>
        </w:tc>
      </w:tr>
      <w:tr w14:paraId="2ED635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jc w:val="center"/>
        </w:trPr>
        <w:tc>
          <w:tcPr>
            <w:tcW w:w="281" w:type="pct"/>
          </w:tcPr>
          <w:p w14:paraId="08492E13">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777" w:type="pct"/>
          </w:tcPr>
          <w:p w14:paraId="27E6A8E0">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692" w:type="pct"/>
          </w:tcPr>
          <w:p w14:paraId="47FA7C64">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001" w:type="pct"/>
          </w:tcPr>
          <w:p w14:paraId="01D172D7">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587" w:type="pct"/>
          </w:tcPr>
          <w:p w14:paraId="50E853B7">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567" w:type="pct"/>
          </w:tcPr>
          <w:p w14:paraId="6F4AA542">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090" w:type="pct"/>
          </w:tcPr>
          <w:p w14:paraId="10292420">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14CDC4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2" w:hRule="atLeast"/>
          <w:jc w:val="center"/>
        </w:trPr>
        <w:tc>
          <w:tcPr>
            <w:tcW w:w="281" w:type="pct"/>
          </w:tcPr>
          <w:p w14:paraId="0FB3E593">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777" w:type="pct"/>
          </w:tcPr>
          <w:p w14:paraId="220A5A08">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692" w:type="pct"/>
          </w:tcPr>
          <w:p w14:paraId="36233F02">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001" w:type="pct"/>
          </w:tcPr>
          <w:p w14:paraId="236963C8">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587" w:type="pct"/>
          </w:tcPr>
          <w:p w14:paraId="53F99CD8">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567" w:type="pct"/>
          </w:tcPr>
          <w:p w14:paraId="7AD91059">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090" w:type="pct"/>
          </w:tcPr>
          <w:p w14:paraId="23B8FAD0">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031EDA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jc w:val="center"/>
        </w:trPr>
        <w:tc>
          <w:tcPr>
            <w:tcW w:w="281" w:type="pct"/>
          </w:tcPr>
          <w:p w14:paraId="52E81B3C">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777" w:type="pct"/>
          </w:tcPr>
          <w:p w14:paraId="295B9D1F">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692" w:type="pct"/>
          </w:tcPr>
          <w:p w14:paraId="59D9B4F5">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001" w:type="pct"/>
          </w:tcPr>
          <w:p w14:paraId="66F6B0D8">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587" w:type="pct"/>
          </w:tcPr>
          <w:p w14:paraId="53B00F34">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567" w:type="pct"/>
          </w:tcPr>
          <w:p w14:paraId="334E1520">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090" w:type="pct"/>
          </w:tcPr>
          <w:p w14:paraId="5932E294">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4B7D4F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2" w:hRule="atLeast"/>
          <w:jc w:val="center"/>
        </w:trPr>
        <w:tc>
          <w:tcPr>
            <w:tcW w:w="281" w:type="pct"/>
          </w:tcPr>
          <w:p w14:paraId="65B8D396">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777" w:type="pct"/>
          </w:tcPr>
          <w:p w14:paraId="3C6DCACF">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692" w:type="pct"/>
          </w:tcPr>
          <w:p w14:paraId="455D2264">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001" w:type="pct"/>
          </w:tcPr>
          <w:p w14:paraId="4DB5EAD1">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587" w:type="pct"/>
          </w:tcPr>
          <w:p w14:paraId="6EC76CEB">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567" w:type="pct"/>
          </w:tcPr>
          <w:p w14:paraId="4C1DCCD7">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090" w:type="pct"/>
          </w:tcPr>
          <w:p w14:paraId="7C6921A3">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25E814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jc w:val="center"/>
        </w:trPr>
        <w:tc>
          <w:tcPr>
            <w:tcW w:w="281" w:type="pct"/>
          </w:tcPr>
          <w:p w14:paraId="27FCD23D">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777" w:type="pct"/>
          </w:tcPr>
          <w:p w14:paraId="5A3F38B2">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692" w:type="pct"/>
          </w:tcPr>
          <w:p w14:paraId="1673C280">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001" w:type="pct"/>
          </w:tcPr>
          <w:p w14:paraId="0C56CA76">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587" w:type="pct"/>
          </w:tcPr>
          <w:p w14:paraId="02C67EC6">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567" w:type="pct"/>
          </w:tcPr>
          <w:p w14:paraId="7B34CBFA">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090" w:type="pct"/>
          </w:tcPr>
          <w:p w14:paraId="3D997445">
            <w:pP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bl>
    <w:p w14:paraId="5CCF77E1">
      <w:pPr>
        <w:spacing w:before="152" w:after="160"/>
        <w:rPr>
          <w:rFonts w:hint="eastAsia" w:ascii="宋体" w:hAnsi="宋体" w:eastAsia="宋体" w:cs="宋体"/>
          <w:caps w:val="0"/>
          <w:color w:val="000000" w:themeColor="text1"/>
          <w:spacing w:val="0"/>
          <w:w w:val="100"/>
          <w:position w:val="0"/>
          <w:highlight w:val="none"/>
          <w14:textFill>
            <w14:solidFill>
              <w14:schemeClr w14:val="tx1"/>
            </w14:solidFill>
          </w14:textFill>
        </w:rPr>
      </w:pPr>
    </w:p>
    <w:p w14:paraId="12B3FA46">
      <w:pPr>
        <w:spacing w:before="152" w:after="160"/>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注：</w:t>
      </w:r>
    </w:p>
    <w:p w14:paraId="0A9AF8C4">
      <w:pPr>
        <w:spacing w:before="152" w:after="16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0"/>
          <w:highlight w:val="none"/>
          <w:lang w:eastAsia="zh-CN"/>
          <w14:textFill>
            <w14:solidFill>
              <w14:schemeClr w14:val="tx1"/>
            </w14:solidFill>
          </w14:textFill>
        </w:rPr>
        <w:t>（1）</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未附证明材料的业绩无效，证明材料见第四章《评审方法及标准》规定。</w:t>
      </w:r>
    </w:p>
    <w:p w14:paraId="10D30645">
      <w:pPr>
        <w:spacing w:before="152" w:after="16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0"/>
          <w:highlight w:val="none"/>
          <w:lang w:eastAsia="zh-CN"/>
          <w14:textFill>
            <w14:solidFill>
              <w14:schemeClr w14:val="tx1"/>
            </w14:solidFill>
          </w14:textFill>
        </w:rPr>
        <w:t>（2）</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业绩项目的定义见第四章《评审方法及标准》规定。</w:t>
      </w:r>
    </w:p>
    <w:p w14:paraId="2C2466F7">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（3）本表可拓展。</w:t>
      </w:r>
    </w:p>
    <w:p w14:paraId="37480385">
      <w:pPr>
        <w:spacing w:before="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54C9B500">
      <w:pPr>
        <w:spacing w:before="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供应商名称</w:t>
      </w:r>
      <w:r>
        <w:rPr>
          <w:rFonts w:hint="eastAsia" w:ascii="宋体" w:hAnsi="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电子签章</w:t>
      </w:r>
      <w:r>
        <w:rPr>
          <w:rFonts w:hint="eastAsia" w:ascii="宋体" w:hAnsi="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 xml:space="preserve">                                            年    月   日</w:t>
      </w:r>
    </w:p>
    <w:p w14:paraId="07B2770E">
      <w:pPr>
        <w:spacing w:before="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4EBC822A">
      <w:pPr>
        <w:spacing w:before="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6E5910F3">
      <w:pPr>
        <w:spacing w:before="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sectPr>
          <w:pgSz w:w="16838" w:h="11906" w:orient="landscape"/>
          <w:pgMar w:top="1418" w:right="1304" w:bottom="1418" w:left="1304" w:header="851" w:footer="992" w:gutter="0"/>
          <w:pgBorders>
            <w:top w:val="none" w:sz="0" w:space="0"/>
            <w:left w:val="none" w:sz="0" w:space="0"/>
            <w:bottom w:val="none" w:sz="0" w:space="0"/>
            <w:right w:val="none" w:sz="0" w:space="0"/>
          </w:pgBorders>
          <w:cols w:space="720" w:num="1"/>
          <w:docGrid w:linePitch="312" w:charSpace="0"/>
        </w:sectPr>
      </w:pPr>
    </w:p>
    <w:p w14:paraId="059AF60E">
      <w:pPr>
        <w:pStyle w:val="2"/>
        <w:spacing w:line="260"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6A3211BE">
      <w:pPr>
        <w:pStyle w:val="2"/>
        <w:spacing w:line="256"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1CA53E0A">
      <w:pPr>
        <w:spacing w:before="120" w:beforeLines="50" w:after="50" w:line="400" w:lineRule="exact"/>
        <w:jc w:val="center"/>
        <w:rPr>
          <w:rFonts w:hint="eastAsia" w:ascii="宋体" w:hAnsi="宋体" w:eastAsia="宋体" w:cs="宋体"/>
          <w:b/>
          <w:bCs/>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highlight w:val="none"/>
          <w:lang w:eastAsia="zh-CN"/>
          <w14:textFill>
            <w14:solidFill>
              <w14:schemeClr w14:val="tx1"/>
            </w14:solidFill>
          </w14:textFill>
        </w:rPr>
        <w:t>标项三 拟投入评审人员（不含</w:t>
      </w:r>
      <w:r>
        <w:rPr>
          <w:rFonts w:hint="eastAsia" w:ascii="宋体" w:hAnsi="宋体" w:cs="宋体"/>
          <w:b/>
          <w:bCs/>
          <w:color w:val="000000" w:themeColor="text1"/>
          <w:highlight w:val="none"/>
          <w:lang w:eastAsia="zh-CN"/>
          <w14:textFill>
            <w14:solidFill>
              <w14:schemeClr w14:val="tx1"/>
            </w14:solidFill>
          </w14:textFill>
        </w:rPr>
        <w:t>框架协议技术负责人</w:t>
      </w:r>
      <w:r>
        <w:rPr>
          <w:rFonts w:hint="eastAsia" w:ascii="宋体" w:hAnsi="宋体" w:eastAsia="宋体" w:cs="宋体"/>
          <w:b/>
          <w:bCs/>
          <w:caps w:val="0"/>
          <w:color w:val="000000" w:themeColor="text1"/>
          <w:spacing w:val="0"/>
          <w:w w:val="100"/>
          <w:position w:val="0"/>
          <w:highlight w:val="none"/>
          <w:lang w:eastAsia="zh-CN"/>
          <w14:textFill>
            <w14:solidFill>
              <w14:schemeClr w14:val="tx1"/>
            </w14:solidFill>
          </w14:textFill>
        </w:rPr>
        <w:t>）</w:t>
      </w:r>
      <w:r>
        <w:rPr>
          <w:rFonts w:hint="eastAsia" w:ascii="宋体" w:hAnsi="宋体" w:cs="宋体"/>
          <w:b/>
          <w:bCs/>
          <w:caps w:val="0"/>
          <w:color w:val="000000" w:themeColor="text1"/>
          <w:spacing w:val="0"/>
          <w:w w:val="100"/>
          <w:position w:val="0"/>
          <w:highlight w:val="none"/>
          <w:lang w:eastAsia="zh-CN"/>
          <w14:textFill>
            <w14:solidFill>
              <w14:schemeClr w14:val="tx1"/>
            </w14:solidFill>
          </w14:textFill>
        </w:rPr>
        <w:t>一览表</w:t>
      </w:r>
    </w:p>
    <w:tbl>
      <w:tblPr>
        <w:tblStyle w:val="1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464"/>
        <w:gridCol w:w="464"/>
        <w:gridCol w:w="2066"/>
        <w:gridCol w:w="2593"/>
        <w:gridCol w:w="1332"/>
        <w:gridCol w:w="1012"/>
        <w:gridCol w:w="2540"/>
        <w:gridCol w:w="614"/>
        <w:gridCol w:w="1012"/>
        <w:gridCol w:w="821"/>
        <w:gridCol w:w="540"/>
      </w:tblGrid>
      <w:tr w14:paraId="209204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98"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28920FE2">
            <w:pPr>
              <w:spacing w:before="120" w:beforeLines="50" w:after="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序号</w:t>
            </w:r>
          </w:p>
        </w:tc>
        <w:tc>
          <w:tcPr>
            <w:tcW w:w="0" w:type="auto"/>
            <w:tcBorders>
              <w:top w:val="single" w:color="auto" w:sz="4" w:space="0"/>
              <w:left w:val="single" w:color="auto" w:sz="4" w:space="0"/>
              <w:bottom w:val="single" w:color="auto" w:sz="4" w:space="0"/>
              <w:right w:val="single" w:color="auto" w:sz="4" w:space="0"/>
            </w:tcBorders>
            <w:vAlign w:val="center"/>
          </w:tcPr>
          <w:p w14:paraId="2F4F1254">
            <w:pPr>
              <w:spacing w:before="120" w:beforeLines="50" w:after="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姓名</w:t>
            </w:r>
          </w:p>
        </w:tc>
        <w:tc>
          <w:tcPr>
            <w:tcW w:w="0" w:type="auto"/>
            <w:tcBorders>
              <w:top w:val="single" w:color="auto" w:sz="4" w:space="0"/>
              <w:left w:val="single" w:color="auto" w:sz="4" w:space="0"/>
              <w:bottom w:val="single" w:color="auto" w:sz="4" w:space="0"/>
              <w:right w:val="single" w:color="auto" w:sz="4" w:space="0"/>
            </w:tcBorders>
            <w:vAlign w:val="center"/>
          </w:tcPr>
          <w:p w14:paraId="587ABD4D">
            <w:pPr>
              <w:tabs>
                <w:tab w:val="left" w:pos="260"/>
              </w:tabs>
              <w:spacing w:before="120" w:beforeLines="50" w:after="50"/>
              <w:jc w:val="center"/>
              <w:rPr>
                <w:rFonts w:hint="eastAsia" w:ascii="宋体" w:hAnsi="宋体" w:eastAsia="宋体" w:cs="宋体"/>
                <w:caps w:val="0"/>
                <w:color w:val="000000" w:themeColor="text1"/>
                <w:spacing w:val="0"/>
                <w:w w:val="100"/>
                <w:position w:val="0"/>
                <w:highlight w:val="none"/>
                <w:lang w:val="en-US" w:eastAsia="zh-CN"/>
                <w14:textFill>
                  <w14:solidFill>
                    <w14:schemeClr w14:val="tx1"/>
                  </w14:solidFill>
                </w14:textFill>
              </w:rPr>
            </w:pPr>
            <w:r>
              <w:rPr>
                <w:rFonts w:hint="eastAsia" w:ascii="宋体" w:hAnsi="宋体" w:cs="宋体"/>
                <w:color w:val="000000" w:themeColor="text1"/>
                <w:highlight w:val="none"/>
                <w:lang w:eastAsia="zh-CN"/>
                <w14:textFill>
                  <w14:solidFill>
                    <w14:schemeClr w14:val="tx1"/>
                  </w14:solidFill>
                </w14:textFill>
              </w:rPr>
              <w:t>信息系统项目管理师、系统分析师、系统架构设计师、网络规划设计师、系统规划与管理师</w:t>
            </w:r>
          </w:p>
        </w:tc>
        <w:tc>
          <w:tcPr>
            <w:tcW w:w="0" w:type="auto"/>
            <w:tcBorders>
              <w:top w:val="single" w:color="auto" w:sz="4" w:space="0"/>
              <w:left w:val="single" w:color="auto" w:sz="4" w:space="0"/>
              <w:bottom w:val="single" w:color="auto" w:sz="4" w:space="0"/>
              <w:right w:val="single" w:color="auto" w:sz="4" w:space="0"/>
            </w:tcBorders>
            <w:vAlign w:val="center"/>
          </w:tcPr>
          <w:p w14:paraId="54698A26">
            <w:pPr>
              <w:tabs>
                <w:tab w:val="left" w:pos="260"/>
              </w:tabs>
              <w:spacing w:before="120" w:beforeLines="50" w:after="50"/>
              <w:jc w:val="center"/>
              <w:rPr>
                <w:rFonts w:hint="default" w:ascii="宋体" w:hAnsi="宋体" w:eastAsia="宋体" w:cs="宋体"/>
                <w:caps w:val="0"/>
                <w:color w:val="000000" w:themeColor="text1"/>
                <w:spacing w:val="0"/>
                <w:w w:val="100"/>
                <w:position w:val="0"/>
                <w:highlight w:val="none"/>
                <w:lang w:val="en-US" w:eastAsia="zh-CN"/>
                <w14:textFill>
                  <w14:solidFill>
                    <w14:schemeClr w14:val="tx1"/>
                  </w14:solidFill>
                </w14:textFill>
              </w:rPr>
            </w:pPr>
            <w:r>
              <w:rPr>
                <w:rFonts w:hint="eastAsia" w:ascii="宋体" w:hAnsi="宋体" w:cs="宋体"/>
                <w:caps w:val="0"/>
                <w:color w:val="000000" w:themeColor="text1"/>
                <w:spacing w:val="0"/>
                <w:w w:val="100"/>
                <w:position w:val="0"/>
                <w:sz w:val="21"/>
                <w:szCs w:val="21"/>
                <w:highlight w:val="none"/>
                <w:lang w:val="en-US" w:eastAsia="zh-CN"/>
                <w14:textFill>
                  <w14:solidFill>
                    <w14:schemeClr w14:val="tx1"/>
                  </w14:solidFill>
                </w14:textFill>
              </w:rPr>
              <w:t>系统集成项目管理工程师</w:t>
            </w:r>
            <w:r>
              <w:rPr>
                <w:rFonts w:hint="eastAsia" w:ascii="宋体" w:hAnsi="宋体" w:eastAsia="宋体" w:cs="宋体"/>
                <w:caps w:val="0"/>
                <w:color w:val="000000" w:themeColor="text1"/>
                <w:spacing w:val="0"/>
                <w:w w:val="100"/>
                <w:position w:val="0"/>
                <w:sz w:val="21"/>
                <w:szCs w:val="21"/>
                <w:highlight w:val="none"/>
                <w:lang w:val="en-US" w:eastAsia="zh-CN"/>
                <w14:textFill>
                  <w14:solidFill>
                    <w14:schemeClr w14:val="tx1"/>
                  </w14:solidFill>
                </w14:textFill>
              </w:rPr>
              <w:t>、信息系统管理工程师、网络工程师、软件设计师、计算机硬件工程师、信息技术支持工程师</w:t>
            </w:r>
            <w:r>
              <w:rPr>
                <w:rFonts w:hint="eastAsia" w:ascii="宋体" w:hAnsi="宋体" w:cs="宋体"/>
                <w:caps w:val="0"/>
                <w:color w:val="000000" w:themeColor="text1"/>
                <w:spacing w:val="0"/>
                <w:w w:val="100"/>
                <w:position w:val="0"/>
                <w:highlight w:val="none"/>
                <w:lang w:val="en-US" w:eastAsia="zh-CN"/>
                <w14:textFill>
                  <w14:solidFill>
                    <w14:schemeClr w14:val="tx1"/>
                  </w14:solidFill>
                </w14:textFill>
              </w:rPr>
              <w:t>资格</w:t>
            </w:r>
          </w:p>
        </w:tc>
        <w:tc>
          <w:tcPr>
            <w:tcW w:w="0" w:type="auto"/>
            <w:tcBorders>
              <w:top w:val="single" w:color="auto" w:sz="4" w:space="0"/>
              <w:left w:val="single" w:color="auto" w:sz="4" w:space="0"/>
              <w:bottom w:val="single" w:color="auto" w:sz="4" w:space="0"/>
              <w:right w:val="single" w:color="auto" w:sz="4" w:space="0"/>
            </w:tcBorders>
            <w:vAlign w:val="center"/>
          </w:tcPr>
          <w:p w14:paraId="5B0358D5">
            <w:pPr>
              <w:tabs>
                <w:tab w:val="left" w:pos="260"/>
              </w:tabs>
              <w:spacing w:before="120" w:beforeLines="50" w:after="50"/>
              <w:jc w:val="center"/>
              <w:rPr>
                <w:rFonts w:hint="eastAsia" w:ascii="宋体" w:hAnsi="宋体" w:eastAsia="宋体" w:cs="宋体"/>
                <w:bCs/>
                <w:caps w:val="0"/>
                <w:color w:val="000000" w:themeColor="text1"/>
                <w:spacing w:val="0"/>
                <w:w w:val="100"/>
                <w:position w:val="0"/>
                <w:highlight w:val="none"/>
                <w:lang w:eastAsia="zh-CN"/>
                <w14:textFill>
                  <w14:solidFill>
                    <w14:schemeClr w14:val="tx1"/>
                  </w14:solidFill>
                </w14:textFill>
              </w:rPr>
            </w:pPr>
            <w:r>
              <w:rPr>
                <w:rFonts w:hint="eastAsia" w:ascii="宋体" w:hAnsi="宋体" w:cs="宋体"/>
                <w:bCs/>
                <w:caps w:val="0"/>
                <w:color w:val="000000" w:themeColor="text1"/>
                <w:spacing w:val="0"/>
                <w:w w:val="100"/>
                <w:position w:val="0"/>
                <w:highlight w:val="none"/>
                <w:lang w:eastAsia="zh-CN"/>
                <w14:textFill>
                  <w14:solidFill>
                    <w14:schemeClr w14:val="tx1"/>
                  </w14:solidFill>
                </w14:textFill>
              </w:rPr>
              <w:t>《软件工程造价师》/《软件造价评估师》证书</w:t>
            </w:r>
          </w:p>
        </w:tc>
        <w:tc>
          <w:tcPr>
            <w:tcW w:w="0" w:type="auto"/>
            <w:tcBorders>
              <w:top w:val="single" w:color="auto" w:sz="4" w:space="0"/>
              <w:left w:val="single" w:color="auto" w:sz="4" w:space="0"/>
              <w:bottom w:val="single" w:color="auto" w:sz="4" w:space="0"/>
              <w:right w:val="single" w:color="auto" w:sz="4" w:space="0"/>
            </w:tcBorders>
            <w:vAlign w:val="center"/>
          </w:tcPr>
          <w:p w14:paraId="57FDBF76">
            <w:pPr>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安装</w:t>
            </w:r>
            <w:r>
              <w:rPr>
                <w:rFonts w:hint="eastAsia" w:ascii="宋体" w:hAnsi="宋体" w:cs="宋体"/>
                <w:caps w:val="0"/>
                <w:color w:val="000000" w:themeColor="text1"/>
                <w:spacing w:val="0"/>
                <w:w w:val="100"/>
                <w:position w:val="0"/>
                <w:highlight w:val="none"/>
                <w:lang w:val="en-US" w:eastAsia="zh-CN"/>
                <w14:textFill>
                  <w14:solidFill>
                    <w14:schemeClr w14:val="tx1"/>
                  </w14:solidFill>
                </w14:textFill>
              </w:rPr>
              <w:t>或土建</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专业造价工程师</w:t>
            </w:r>
          </w:p>
          <w:p w14:paraId="109EDFD9">
            <w:pPr>
              <w:tabs>
                <w:tab w:val="left" w:pos="260"/>
              </w:tabs>
              <w:spacing w:before="120" w:beforeLines="50" w:after="50"/>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（一级、二级）</w:t>
            </w:r>
          </w:p>
        </w:tc>
        <w:tc>
          <w:tcPr>
            <w:tcW w:w="0" w:type="auto"/>
            <w:tcBorders>
              <w:top w:val="single" w:color="auto" w:sz="4" w:space="0"/>
              <w:left w:val="single" w:color="auto" w:sz="4" w:space="0"/>
              <w:bottom w:val="single" w:color="auto" w:sz="4" w:space="0"/>
              <w:right w:val="single" w:color="auto" w:sz="4" w:space="0"/>
            </w:tcBorders>
            <w:vAlign w:val="center"/>
          </w:tcPr>
          <w:p w14:paraId="118FE362">
            <w:pPr>
              <w:tabs>
                <w:tab w:val="left" w:pos="260"/>
              </w:tabs>
              <w:spacing w:before="120" w:beforeLines="50" w:after="50"/>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cs="宋体"/>
                <w:caps w:val="0"/>
                <w:color w:val="000000" w:themeColor="text1"/>
                <w:spacing w:val="0"/>
                <w:w w:val="100"/>
                <w:position w:val="0"/>
                <w:highlight w:val="none"/>
                <w:lang w:eastAsia="zh-CN"/>
                <w14:textFill>
                  <w14:solidFill>
                    <w14:schemeClr w14:val="tx1"/>
                  </w14:solidFill>
                </w14:textFill>
              </w:rPr>
              <w:t>《中华人民共和国咨询工程师（投资）登记证书》【登记专业为电子、信息工程（含通信、广电、信息化）】</w:t>
            </w:r>
          </w:p>
        </w:tc>
        <w:tc>
          <w:tcPr>
            <w:tcW w:w="0" w:type="auto"/>
            <w:tcBorders>
              <w:top w:val="single" w:color="auto" w:sz="4" w:space="0"/>
              <w:left w:val="single" w:color="auto" w:sz="4" w:space="0"/>
              <w:bottom w:val="single" w:color="auto" w:sz="4" w:space="0"/>
              <w:right w:val="single" w:color="auto" w:sz="4" w:space="0"/>
            </w:tcBorders>
            <w:vAlign w:val="center"/>
          </w:tcPr>
          <w:p w14:paraId="7A7153C9">
            <w:pPr>
              <w:tabs>
                <w:tab w:val="left" w:pos="260"/>
              </w:tabs>
              <w:spacing w:before="120" w:beforeLines="50" w:after="50"/>
              <w:jc w:val="center"/>
              <w:rPr>
                <w:rFonts w:hint="eastAsia" w:ascii="宋体" w:hAnsi="宋体" w:eastAsia="宋体" w:cs="宋体"/>
                <w:caps w:val="0"/>
                <w:color w:val="000000" w:themeColor="text1"/>
                <w:spacing w:val="0"/>
                <w:w w:val="100"/>
                <w:position w:val="0"/>
                <w:highlight w:val="none"/>
                <w:lang w:val="en-US" w:eastAsia="zh-CN"/>
                <w14:textFill>
                  <w14:solidFill>
                    <w14:schemeClr w14:val="tx1"/>
                  </w14:solidFill>
                </w14:textFill>
              </w:rPr>
            </w:pPr>
            <w:r>
              <w:rPr>
                <w:rFonts w:hint="eastAsia" w:ascii="宋体" w:hAnsi="宋体" w:eastAsia="宋体" w:cs="宋体"/>
                <w:i w:val="0"/>
                <w:iCs w:val="0"/>
                <w:caps w:val="0"/>
                <w:color w:val="000000" w:themeColor="text1"/>
                <w:spacing w:val="0"/>
                <w:w w:val="100"/>
                <w:kern w:val="0"/>
                <w:position w:val="0"/>
                <w:sz w:val="21"/>
                <w:szCs w:val="21"/>
                <w:highlight w:val="none"/>
                <w:u w:val="none"/>
                <w:lang w:val="en-US" w:eastAsia="zh-CN" w:bidi="ar"/>
                <w14:textFill>
                  <w14:solidFill>
                    <w14:schemeClr w14:val="tx1"/>
                  </w14:solidFill>
                </w14:textFill>
              </w:rPr>
              <w:t>IT审计师资格</w:t>
            </w:r>
          </w:p>
        </w:tc>
        <w:tc>
          <w:tcPr>
            <w:tcW w:w="0" w:type="auto"/>
            <w:tcBorders>
              <w:top w:val="single" w:color="auto" w:sz="4" w:space="0"/>
              <w:left w:val="single" w:color="auto" w:sz="4" w:space="0"/>
              <w:bottom w:val="single" w:color="auto" w:sz="4" w:space="0"/>
              <w:right w:val="single" w:color="auto" w:sz="4" w:space="0"/>
            </w:tcBorders>
            <w:vAlign w:val="center"/>
          </w:tcPr>
          <w:p w14:paraId="567C5C60">
            <w:pPr>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职称</w:t>
            </w:r>
          </w:p>
          <w:p w14:paraId="259120B1">
            <w:pPr>
              <w:tabs>
                <w:tab w:val="left" w:pos="260"/>
              </w:tabs>
              <w:spacing w:before="120" w:beforeLines="50" w:after="50"/>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（中级、副高、教授高工）</w:t>
            </w:r>
          </w:p>
        </w:tc>
        <w:tc>
          <w:tcPr>
            <w:tcW w:w="0" w:type="auto"/>
            <w:tcBorders>
              <w:top w:val="single" w:color="auto" w:sz="4" w:space="0"/>
              <w:left w:val="single" w:color="auto" w:sz="4" w:space="0"/>
              <w:bottom w:val="single" w:color="auto" w:sz="4" w:space="0"/>
              <w:right w:val="single" w:color="auto" w:sz="4" w:space="0"/>
            </w:tcBorders>
            <w:vAlign w:val="center"/>
          </w:tcPr>
          <w:p w14:paraId="4F2BCD05">
            <w:pPr>
              <w:tabs>
                <w:tab w:val="left" w:pos="260"/>
              </w:tabs>
              <w:spacing w:before="120" w:beforeLines="50" w:after="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从业经验</w:t>
            </w:r>
          </w:p>
        </w:tc>
        <w:tc>
          <w:tcPr>
            <w:tcW w:w="0" w:type="auto"/>
            <w:tcBorders>
              <w:top w:val="single" w:color="auto" w:sz="4" w:space="0"/>
              <w:left w:val="single" w:color="auto" w:sz="4" w:space="0"/>
              <w:bottom w:val="single" w:color="auto" w:sz="4" w:space="0"/>
              <w:right w:val="single" w:color="auto" w:sz="4" w:space="0"/>
            </w:tcBorders>
            <w:vAlign w:val="center"/>
          </w:tcPr>
          <w:p w14:paraId="161B39A5">
            <w:pPr>
              <w:tabs>
                <w:tab w:val="left" w:pos="260"/>
              </w:tabs>
              <w:spacing w:before="120" w:beforeLines="50" w:after="50"/>
              <w:jc w:val="center"/>
              <w:rPr>
                <w:rFonts w:hint="eastAsia" w:ascii="宋体" w:hAnsi="宋体" w:eastAsia="宋体" w:cs="宋体"/>
                <w:bCs/>
                <w:caps w:val="0"/>
                <w:color w:val="000000" w:themeColor="text1"/>
                <w:spacing w:val="0"/>
                <w:w w:val="100"/>
                <w:position w:val="0"/>
                <w:highlight w:val="none"/>
                <w14:textFill>
                  <w14:solidFill>
                    <w14:schemeClr w14:val="tx1"/>
                  </w14:solidFill>
                </w14:textFill>
              </w:rPr>
            </w:pPr>
            <w:r>
              <w:rPr>
                <w:rFonts w:hint="eastAsia" w:ascii="宋体" w:hAnsi="宋体" w:eastAsia="宋体" w:cs="宋体"/>
                <w:bCs/>
                <w:caps w:val="0"/>
                <w:color w:val="000000" w:themeColor="text1"/>
                <w:spacing w:val="0"/>
                <w:w w:val="100"/>
                <w:position w:val="0"/>
                <w:highlight w:val="none"/>
                <w14:textFill>
                  <w14:solidFill>
                    <w14:schemeClr w14:val="tx1"/>
                  </w14:solidFill>
                </w14:textFill>
              </w:rPr>
              <w:t>证件页码</w:t>
            </w:r>
          </w:p>
        </w:tc>
      </w:tr>
      <w:tr w14:paraId="0652F3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0"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41B87898">
            <w:pPr>
              <w:spacing w:before="120" w:beforeLines="50" w:after="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419EA250">
            <w:pPr>
              <w:spacing w:before="120" w:beforeLines="50" w:after="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47AB2C03">
            <w:pPr>
              <w:tabs>
                <w:tab w:val="left" w:pos="260"/>
              </w:tabs>
              <w:spacing w:before="120" w:beforeLines="50" w:after="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3558B80A">
            <w:pPr>
              <w:tabs>
                <w:tab w:val="left" w:pos="260"/>
              </w:tabs>
              <w:spacing w:before="120" w:beforeLines="50" w:after="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1638C65E">
            <w:pPr>
              <w:tabs>
                <w:tab w:val="left" w:pos="260"/>
              </w:tabs>
              <w:spacing w:before="120" w:beforeLines="50" w:after="50"/>
              <w:jc w:val="center"/>
              <w:rPr>
                <w:rFonts w:hint="eastAsia" w:ascii="宋体" w:hAnsi="宋体" w:eastAsia="宋体" w:cs="宋体"/>
                <w:bCs/>
                <w:caps w:val="0"/>
                <w:color w:val="000000" w:themeColor="text1"/>
                <w:spacing w:val="0"/>
                <w:w w:val="100"/>
                <w:position w:val="0"/>
                <w:highlight w:val="none"/>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1D3649E7">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65CFE6C8">
            <w:pPr>
              <w:tabs>
                <w:tab w:val="left" w:pos="260"/>
              </w:tabs>
              <w:spacing w:before="120" w:beforeLines="50" w:after="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2E22F239">
            <w:pPr>
              <w:tabs>
                <w:tab w:val="left" w:pos="260"/>
              </w:tabs>
              <w:spacing w:before="120" w:beforeLines="50" w:after="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094180DD">
            <w:pPr>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06EAE59B">
            <w:pPr>
              <w:tabs>
                <w:tab w:val="left" w:pos="260"/>
              </w:tabs>
              <w:spacing w:before="120" w:beforeLines="50" w:after="50"/>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从事信息化相关工作</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年</w:t>
            </w:r>
          </w:p>
        </w:tc>
        <w:tc>
          <w:tcPr>
            <w:tcW w:w="0" w:type="auto"/>
            <w:tcBorders>
              <w:top w:val="single" w:color="auto" w:sz="4" w:space="0"/>
              <w:left w:val="single" w:color="auto" w:sz="4" w:space="0"/>
              <w:bottom w:val="single" w:color="auto" w:sz="4" w:space="0"/>
              <w:right w:val="single" w:color="auto" w:sz="4" w:space="0"/>
            </w:tcBorders>
            <w:vAlign w:val="center"/>
          </w:tcPr>
          <w:p w14:paraId="0E96F7D5">
            <w:pPr>
              <w:tabs>
                <w:tab w:val="left" w:pos="260"/>
              </w:tabs>
              <w:spacing w:before="120" w:beforeLines="50" w:after="50"/>
              <w:jc w:val="center"/>
              <w:rPr>
                <w:rFonts w:hint="eastAsia" w:ascii="宋体" w:hAnsi="宋体" w:eastAsia="宋体" w:cs="宋体"/>
                <w:bCs/>
                <w:caps w:val="0"/>
                <w:color w:val="000000" w:themeColor="text1"/>
                <w:spacing w:val="0"/>
                <w:w w:val="100"/>
                <w:position w:val="0"/>
                <w:highlight w:val="none"/>
                <w:lang w:eastAsia="zh-CN"/>
                <w14:textFill>
                  <w14:solidFill>
                    <w14:schemeClr w14:val="tx1"/>
                  </w14:solidFill>
                </w14:textFill>
              </w:rPr>
            </w:pPr>
          </w:p>
        </w:tc>
      </w:tr>
      <w:tr w14:paraId="146863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4EBEA744">
            <w:pPr>
              <w:spacing w:before="120" w:beforeLines="50" w:after="50"/>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46D325AA">
            <w:pPr>
              <w:spacing w:before="120" w:beforeLines="50" w:after="50"/>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364DE591">
            <w:pPr>
              <w:tabs>
                <w:tab w:val="left" w:pos="260"/>
              </w:tabs>
              <w:spacing w:before="120" w:beforeLines="50" w:after="50"/>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7A78E15F">
            <w:pPr>
              <w:tabs>
                <w:tab w:val="left" w:pos="260"/>
              </w:tabs>
              <w:spacing w:before="120" w:beforeLines="50" w:after="50"/>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0290FE6B">
            <w:pPr>
              <w:tabs>
                <w:tab w:val="left" w:pos="260"/>
              </w:tabs>
              <w:spacing w:before="120" w:beforeLines="50" w:after="50"/>
              <w:jc w:val="center"/>
              <w:rPr>
                <w:rFonts w:hint="eastAsia" w:ascii="宋体" w:hAnsi="宋体" w:eastAsia="宋体" w:cs="宋体"/>
                <w:bCs/>
                <w:caps w:val="0"/>
                <w:color w:val="000000" w:themeColor="text1"/>
                <w:spacing w:val="0"/>
                <w:w w:val="100"/>
                <w:position w:val="0"/>
                <w:highlight w:val="none"/>
                <w:lang w:eastAsia="zh-CN"/>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2EB2059C">
            <w:pPr>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3C1D2511">
            <w:pPr>
              <w:tabs>
                <w:tab w:val="left" w:pos="260"/>
              </w:tabs>
              <w:spacing w:before="120" w:beforeLines="50" w:after="50"/>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68C87748">
            <w:pPr>
              <w:tabs>
                <w:tab w:val="left" w:pos="260"/>
              </w:tabs>
              <w:spacing w:before="120" w:beforeLines="50" w:after="50"/>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0F41FA6D">
            <w:pPr>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4673EC3E">
            <w:pPr>
              <w:tabs>
                <w:tab w:val="left" w:pos="260"/>
              </w:tabs>
              <w:spacing w:before="120" w:beforeLines="50" w:after="50"/>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43B27353">
            <w:pPr>
              <w:tabs>
                <w:tab w:val="left" w:pos="260"/>
              </w:tabs>
              <w:spacing w:before="120" w:beforeLines="50" w:after="50"/>
              <w:jc w:val="center"/>
              <w:rPr>
                <w:rFonts w:hint="eastAsia" w:ascii="宋体" w:hAnsi="宋体" w:eastAsia="宋体" w:cs="宋体"/>
                <w:bCs/>
                <w:caps w:val="0"/>
                <w:color w:val="000000" w:themeColor="text1"/>
                <w:spacing w:val="0"/>
                <w:w w:val="100"/>
                <w:position w:val="0"/>
                <w:highlight w:val="none"/>
                <w:lang w:eastAsia="zh-CN"/>
                <w14:textFill>
                  <w14:solidFill>
                    <w14:schemeClr w14:val="tx1"/>
                  </w14:solidFill>
                </w14:textFill>
              </w:rPr>
            </w:pPr>
          </w:p>
        </w:tc>
      </w:tr>
      <w:tr w14:paraId="3355DB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69397C91">
            <w:pPr>
              <w:spacing w:before="120" w:beforeLines="50" w:after="50"/>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683CFDDF">
            <w:pPr>
              <w:spacing w:before="120" w:beforeLines="50" w:after="50"/>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0B64623C">
            <w:pPr>
              <w:tabs>
                <w:tab w:val="left" w:pos="260"/>
              </w:tabs>
              <w:spacing w:before="120" w:beforeLines="50" w:after="50"/>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054E1E5C">
            <w:pPr>
              <w:tabs>
                <w:tab w:val="left" w:pos="260"/>
              </w:tabs>
              <w:spacing w:before="120" w:beforeLines="50" w:after="50"/>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52CF6078">
            <w:pPr>
              <w:tabs>
                <w:tab w:val="left" w:pos="260"/>
              </w:tabs>
              <w:spacing w:before="120" w:beforeLines="50" w:after="50"/>
              <w:jc w:val="center"/>
              <w:rPr>
                <w:rFonts w:hint="eastAsia" w:ascii="宋体" w:hAnsi="宋体" w:eastAsia="宋体" w:cs="宋体"/>
                <w:bCs/>
                <w:caps w:val="0"/>
                <w:color w:val="000000" w:themeColor="text1"/>
                <w:spacing w:val="0"/>
                <w:w w:val="100"/>
                <w:position w:val="0"/>
                <w:highlight w:val="none"/>
                <w:lang w:eastAsia="zh-CN"/>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2DEBDA6E">
            <w:pPr>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1601C17B">
            <w:pPr>
              <w:tabs>
                <w:tab w:val="left" w:pos="260"/>
              </w:tabs>
              <w:spacing w:before="120" w:beforeLines="50" w:after="50"/>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4A64D947">
            <w:pPr>
              <w:tabs>
                <w:tab w:val="left" w:pos="260"/>
              </w:tabs>
              <w:spacing w:before="120" w:beforeLines="50" w:after="50"/>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5448343C">
            <w:pPr>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029339B2">
            <w:pPr>
              <w:tabs>
                <w:tab w:val="left" w:pos="260"/>
              </w:tabs>
              <w:spacing w:before="120" w:beforeLines="50" w:after="50"/>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754FE178">
            <w:pPr>
              <w:tabs>
                <w:tab w:val="left" w:pos="260"/>
              </w:tabs>
              <w:spacing w:before="120" w:beforeLines="50" w:after="50"/>
              <w:jc w:val="center"/>
              <w:rPr>
                <w:rFonts w:hint="eastAsia" w:ascii="宋体" w:hAnsi="宋体" w:eastAsia="宋体" w:cs="宋体"/>
                <w:bCs/>
                <w:caps w:val="0"/>
                <w:color w:val="000000" w:themeColor="text1"/>
                <w:spacing w:val="0"/>
                <w:w w:val="100"/>
                <w:position w:val="0"/>
                <w:highlight w:val="none"/>
                <w:lang w:eastAsia="zh-CN"/>
                <w14:textFill>
                  <w14:solidFill>
                    <w14:schemeClr w14:val="tx1"/>
                  </w14:solidFill>
                </w14:textFill>
              </w:rPr>
            </w:pPr>
          </w:p>
        </w:tc>
      </w:tr>
      <w:tr w14:paraId="656904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3AE22797">
            <w:pPr>
              <w:spacing w:before="120" w:beforeLines="50" w:after="50"/>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7AD0AA5C">
            <w:pPr>
              <w:spacing w:before="120" w:beforeLines="50" w:after="50"/>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424627D9">
            <w:pPr>
              <w:tabs>
                <w:tab w:val="left" w:pos="260"/>
              </w:tabs>
              <w:spacing w:before="120" w:beforeLines="50" w:after="50"/>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77AC1176">
            <w:pPr>
              <w:tabs>
                <w:tab w:val="left" w:pos="260"/>
              </w:tabs>
              <w:spacing w:before="120" w:beforeLines="50" w:after="50"/>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2FB210B7">
            <w:pPr>
              <w:tabs>
                <w:tab w:val="left" w:pos="260"/>
              </w:tabs>
              <w:spacing w:before="120" w:beforeLines="50" w:after="50"/>
              <w:jc w:val="center"/>
              <w:rPr>
                <w:rFonts w:hint="eastAsia" w:ascii="宋体" w:hAnsi="宋体" w:eastAsia="宋体" w:cs="宋体"/>
                <w:bCs/>
                <w:caps w:val="0"/>
                <w:color w:val="000000" w:themeColor="text1"/>
                <w:spacing w:val="0"/>
                <w:w w:val="100"/>
                <w:position w:val="0"/>
                <w:highlight w:val="none"/>
                <w:lang w:eastAsia="zh-CN"/>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2DFCAD5D">
            <w:pPr>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25DBBA43">
            <w:pPr>
              <w:tabs>
                <w:tab w:val="left" w:pos="260"/>
              </w:tabs>
              <w:spacing w:before="120" w:beforeLines="50" w:after="50"/>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35ACE444">
            <w:pPr>
              <w:tabs>
                <w:tab w:val="left" w:pos="260"/>
              </w:tabs>
              <w:spacing w:before="120" w:beforeLines="50" w:after="50"/>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78FE8BEB">
            <w:pPr>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6CE48DDC">
            <w:pPr>
              <w:tabs>
                <w:tab w:val="left" w:pos="260"/>
              </w:tabs>
              <w:spacing w:before="120" w:beforeLines="50" w:after="50"/>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0174538F">
            <w:pPr>
              <w:tabs>
                <w:tab w:val="left" w:pos="260"/>
              </w:tabs>
              <w:spacing w:before="120" w:beforeLines="50" w:after="50"/>
              <w:jc w:val="center"/>
              <w:rPr>
                <w:rFonts w:hint="eastAsia" w:ascii="宋体" w:hAnsi="宋体" w:eastAsia="宋体" w:cs="宋体"/>
                <w:bCs/>
                <w:caps w:val="0"/>
                <w:color w:val="000000" w:themeColor="text1"/>
                <w:spacing w:val="0"/>
                <w:w w:val="100"/>
                <w:position w:val="0"/>
                <w:highlight w:val="none"/>
                <w:lang w:eastAsia="zh-CN"/>
                <w14:textFill>
                  <w14:solidFill>
                    <w14:schemeClr w14:val="tx1"/>
                  </w14:solidFill>
                </w14:textFill>
              </w:rPr>
            </w:pPr>
          </w:p>
        </w:tc>
      </w:tr>
    </w:tbl>
    <w:p w14:paraId="257120FA">
      <w:pPr>
        <w:spacing w:before="50" w:after="120" w:afterLines="50" w:line="440" w:lineRule="exact"/>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注：</w:t>
      </w:r>
    </w:p>
    <w:p w14:paraId="0F5BC2F9">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（1）从业经验为人员从事信息化相关工作5年以上具有中级工</w:t>
      </w:r>
      <w:r>
        <w:rPr>
          <w:rFonts w:hint="eastAsia" w:ascii="宋体" w:hAnsi="宋体" w:cs="宋体"/>
          <w:caps w:val="0"/>
          <w:color w:val="000000" w:themeColor="text1"/>
          <w:spacing w:val="0"/>
          <w:w w:val="100"/>
          <w:position w:val="0"/>
          <w:highlight w:val="none"/>
          <w:lang w:eastAsia="zh-CN"/>
          <w14:textFill>
            <w14:solidFill>
              <w14:schemeClr w14:val="tx1"/>
            </w14:solidFill>
          </w14:textFill>
        </w:rPr>
        <w:t>程师</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职称的共有</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人，副高级工程师职称的共有</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人，具有教授级高级工程师的共有</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人。</w:t>
      </w:r>
    </w:p>
    <w:p w14:paraId="3E49A395">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（2）人员证明材料按评分标准要求提供。</w:t>
      </w:r>
    </w:p>
    <w:p w14:paraId="49D05E3B">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（3）人员资格请对应填写“是”，无则留空。</w:t>
      </w:r>
    </w:p>
    <w:p w14:paraId="13986107">
      <w:pPr>
        <w:pStyle w:val="2"/>
        <w:spacing w:line="290"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69485F42">
      <w:pPr>
        <w:pStyle w:val="2"/>
        <w:spacing w:before="100" w:line="185" w:lineRule="auto"/>
        <w:ind w:left="1"/>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供应商名称（电子签章）：</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 xml:space="preserve">                   日   期：</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p>
    <w:p w14:paraId="4EB28CA8">
      <w:pPr>
        <w:pStyle w:val="2"/>
        <w:spacing w:before="100" w:line="185" w:lineRule="auto"/>
        <w:ind w:left="1"/>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pPr>
    </w:p>
    <w:p w14:paraId="2202196E">
      <w:pPr>
        <w:spacing w:line="185"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sectPr>
          <w:footerReference r:id="rId27" w:type="default"/>
          <w:pgSz w:w="16839" w:h="11907"/>
          <w:pgMar w:top="1057" w:right="2172" w:bottom="1149" w:left="1425" w:header="861" w:footer="985" w:gutter="0"/>
          <w:pgBorders>
            <w:top w:val="none" w:sz="0" w:space="0"/>
            <w:left w:val="none" w:sz="0" w:space="0"/>
            <w:bottom w:val="none" w:sz="0" w:space="0"/>
            <w:right w:val="none" w:sz="0" w:space="0"/>
          </w:pgBorders>
          <w:cols w:space="720" w:num="1"/>
        </w:sectPr>
      </w:pPr>
    </w:p>
    <w:p w14:paraId="114607A7">
      <w:pPr>
        <w:pStyle w:val="2"/>
        <w:spacing w:line="290"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22664275">
      <w:pPr>
        <w:spacing w:before="120" w:beforeLines="50" w:after="50" w:line="400" w:lineRule="exact"/>
        <w:jc w:val="center"/>
        <w:rPr>
          <w:rFonts w:hint="eastAsia" w:ascii="宋体" w:hAnsi="宋体" w:eastAsia="宋体" w:cs="宋体"/>
          <w:b/>
          <w:bCs/>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highlight w:val="none"/>
          <w:lang w:eastAsia="zh-CN"/>
          <w14:textFill>
            <w14:solidFill>
              <w14:schemeClr w14:val="tx1"/>
            </w14:solidFill>
          </w14:textFill>
        </w:rPr>
        <w:t>标项</w:t>
      </w:r>
      <w:r>
        <w:rPr>
          <w:rFonts w:hint="eastAsia" w:ascii="宋体" w:hAnsi="宋体" w:cs="宋体"/>
          <w:b/>
          <w:bCs/>
          <w:caps w:val="0"/>
          <w:color w:val="000000" w:themeColor="text1"/>
          <w:spacing w:val="0"/>
          <w:w w:val="100"/>
          <w:position w:val="0"/>
          <w:highlight w:val="none"/>
          <w:lang w:val="en-US" w:eastAsia="zh-CN"/>
          <w14:textFill>
            <w14:solidFill>
              <w14:schemeClr w14:val="tx1"/>
            </w14:solidFill>
          </w14:textFill>
        </w:rPr>
        <w:t>三</w:t>
      </w:r>
      <w:r>
        <w:rPr>
          <w:rFonts w:hint="eastAsia" w:ascii="宋体" w:hAnsi="宋体" w:eastAsia="宋体" w:cs="宋体"/>
          <w:b/>
          <w:bCs/>
          <w:caps w:val="0"/>
          <w:color w:val="000000" w:themeColor="text1"/>
          <w:spacing w:val="0"/>
          <w:w w:val="100"/>
          <w:position w:val="0"/>
          <w:highlight w:val="none"/>
          <w:lang w:eastAsia="zh-CN"/>
          <w14:textFill>
            <w14:solidFill>
              <w14:schemeClr w14:val="tx1"/>
            </w14:solidFill>
          </w14:textFill>
        </w:rPr>
        <w:t xml:space="preserve"> 拟投入框架协议技术负责人</w:t>
      </w:r>
      <w:r>
        <w:rPr>
          <w:rFonts w:hint="eastAsia" w:ascii="宋体" w:hAnsi="宋体" w:cs="宋体"/>
          <w:b/>
          <w:bCs/>
          <w:caps w:val="0"/>
          <w:color w:val="000000" w:themeColor="text1"/>
          <w:spacing w:val="0"/>
          <w:w w:val="100"/>
          <w:position w:val="0"/>
          <w:highlight w:val="none"/>
          <w:lang w:eastAsia="zh-CN"/>
          <w14:textFill>
            <w14:solidFill>
              <w14:schemeClr w14:val="tx1"/>
            </w14:solidFill>
          </w14:textFill>
        </w:rPr>
        <w:t>一览表</w:t>
      </w:r>
    </w:p>
    <w:p w14:paraId="390EC016">
      <w:pPr>
        <w:spacing w:before="120" w:beforeLines="50" w:after="50" w:line="400" w:lineRule="exact"/>
        <w:jc w:val="center"/>
        <w:rPr>
          <w:rFonts w:hint="eastAsia" w:ascii="宋体" w:hAnsi="宋体" w:eastAsia="宋体" w:cs="宋体"/>
          <w:b/>
          <w:bCs/>
          <w:caps w:val="0"/>
          <w:color w:val="000000" w:themeColor="text1"/>
          <w:spacing w:val="0"/>
          <w:w w:val="100"/>
          <w:position w:val="0"/>
          <w:highlight w:val="none"/>
          <w:lang w:eastAsia="zh-CN"/>
          <w14:textFill>
            <w14:solidFill>
              <w14:schemeClr w14:val="tx1"/>
            </w14:solidFill>
          </w14:textFill>
        </w:rPr>
      </w:pPr>
    </w:p>
    <w:tbl>
      <w:tblPr>
        <w:tblStyle w:val="15"/>
        <w:tblW w:w="4998"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386"/>
        <w:gridCol w:w="1224"/>
        <w:gridCol w:w="4459"/>
        <w:gridCol w:w="2204"/>
        <w:gridCol w:w="2209"/>
        <w:gridCol w:w="1971"/>
      </w:tblGrid>
      <w:tr w14:paraId="755AA2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jc w:val="center"/>
        </w:trPr>
        <w:tc>
          <w:tcPr>
            <w:tcW w:w="515" w:type="pct"/>
            <w:tcBorders>
              <w:top w:val="single" w:color="auto" w:sz="4" w:space="0"/>
              <w:left w:val="single" w:color="auto" w:sz="4" w:space="0"/>
              <w:bottom w:val="single" w:color="auto" w:sz="4" w:space="0"/>
              <w:right w:val="single" w:color="auto" w:sz="4" w:space="0"/>
            </w:tcBorders>
            <w:vAlign w:val="center"/>
          </w:tcPr>
          <w:p w14:paraId="21FADBB6">
            <w:pPr>
              <w:autoSpaceDE/>
              <w:autoSpaceDN/>
              <w:spacing w:before="0" w:beforeLines="0" w:after="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序号</w:t>
            </w:r>
          </w:p>
        </w:tc>
        <w:tc>
          <w:tcPr>
            <w:tcW w:w="455" w:type="pct"/>
            <w:tcBorders>
              <w:top w:val="single" w:color="auto" w:sz="4" w:space="0"/>
              <w:left w:val="single" w:color="auto" w:sz="4" w:space="0"/>
              <w:bottom w:val="single" w:color="auto" w:sz="4" w:space="0"/>
              <w:right w:val="single" w:color="auto" w:sz="4" w:space="0"/>
            </w:tcBorders>
            <w:vAlign w:val="center"/>
          </w:tcPr>
          <w:p w14:paraId="22CD4969">
            <w:pPr>
              <w:autoSpaceDE/>
              <w:autoSpaceDN/>
              <w:spacing w:before="0" w:beforeLines="0" w:after="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姓名</w:t>
            </w:r>
          </w:p>
        </w:tc>
        <w:tc>
          <w:tcPr>
            <w:tcW w:w="1657" w:type="pct"/>
            <w:tcBorders>
              <w:top w:val="single" w:color="auto" w:sz="4" w:space="0"/>
              <w:left w:val="single" w:color="auto" w:sz="4" w:space="0"/>
              <w:bottom w:val="single" w:color="auto" w:sz="4" w:space="0"/>
              <w:right w:val="single" w:color="auto" w:sz="4" w:space="0"/>
            </w:tcBorders>
            <w:vAlign w:val="center"/>
          </w:tcPr>
          <w:p w14:paraId="28DA715E">
            <w:pPr>
              <w:tabs>
                <w:tab w:val="left" w:pos="260"/>
              </w:tabs>
              <w:autoSpaceDE/>
              <w:autoSpaceDN/>
              <w:spacing w:before="0" w:beforeLines="0" w:after="0"/>
              <w:jc w:val="center"/>
              <w:rPr>
                <w:rFonts w:hint="default" w:ascii="宋体" w:hAnsi="宋体" w:eastAsia="宋体" w:cs="宋体"/>
                <w:caps w:val="0"/>
                <w:color w:val="000000" w:themeColor="text1"/>
                <w:spacing w:val="0"/>
                <w:w w:val="100"/>
                <w:position w:val="0"/>
                <w:highlight w:val="none"/>
                <w:lang w:val="en-US" w:eastAsia="zh-CN"/>
                <w14:textFill>
                  <w14:solidFill>
                    <w14:schemeClr w14:val="tx1"/>
                  </w14:solidFill>
                </w14:textFill>
              </w:rPr>
            </w:pPr>
            <w:r>
              <w:rPr>
                <w:rFonts w:hint="eastAsia" w:ascii="宋体" w:hAnsi="宋体" w:cs="宋体"/>
                <w:bCs/>
                <w:color w:val="000000" w:themeColor="text1"/>
                <w:highlight w:val="none"/>
                <w:lang w:eastAsia="zh-CN"/>
                <w14:textFill>
                  <w14:solidFill>
                    <w14:schemeClr w14:val="tx1"/>
                  </w14:solidFill>
                </w14:textFill>
              </w:rPr>
              <w:t>信息系统项目管理师、系统分析师、系统架构设计师、网络规划设计师、系统规划与管理师</w:t>
            </w:r>
            <w:r>
              <w:rPr>
                <w:rFonts w:hint="eastAsia" w:ascii="宋体" w:hAnsi="宋体" w:cs="宋体"/>
                <w:caps w:val="0"/>
                <w:color w:val="000000" w:themeColor="text1"/>
                <w:spacing w:val="0"/>
                <w:w w:val="100"/>
                <w:position w:val="0"/>
                <w:sz w:val="21"/>
                <w:szCs w:val="21"/>
                <w:highlight w:val="none"/>
                <w:lang w:eastAsia="zh-CN"/>
                <w14:textFill>
                  <w14:solidFill>
                    <w14:schemeClr w14:val="tx1"/>
                  </w14:solidFill>
                </w14:textFill>
              </w:rPr>
              <w:t>、</w:t>
            </w:r>
            <w:r>
              <w:rPr>
                <w:rFonts w:hint="eastAsia" w:ascii="宋体" w:hAnsi="宋体" w:eastAsia="宋体" w:cs="宋体"/>
                <w:color w:val="auto"/>
                <w:spacing w:val="-2"/>
                <w:kern w:val="2"/>
                <w:sz w:val="21"/>
                <w:szCs w:val="21"/>
                <w:highlight w:val="none"/>
                <w:lang w:val="en-US" w:eastAsia="zh-CN" w:bidi="ar-SA"/>
              </w:rPr>
              <w:t>《中华人民共和国咨询工程师（投资）登记证书》（登记专业：电子、信息工程）</w:t>
            </w:r>
          </w:p>
        </w:tc>
        <w:tc>
          <w:tcPr>
            <w:tcW w:w="819" w:type="pct"/>
            <w:tcBorders>
              <w:top w:val="single" w:color="auto" w:sz="4" w:space="0"/>
              <w:left w:val="single" w:color="auto" w:sz="4" w:space="0"/>
              <w:bottom w:val="single" w:color="auto" w:sz="4" w:space="0"/>
              <w:right w:val="single" w:color="auto" w:sz="4" w:space="0"/>
            </w:tcBorders>
            <w:vAlign w:val="center"/>
          </w:tcPr>
          <w:p w14:paraId="1F2C38A6">
            <w:pPr>
              <w:widowControl w:val="0"/>
              <w:kinsoku/>
              <w:autoSpaceDE/>
              <w:autoSpaceDN/>
              <w:adjustRightInd/>
              <w:jc w:val="center"/>
              <w:textAlignment w:val="auto"/>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pPr>
            <w:r>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t>职称</w:t>
            </w:r>
          </w:p>
          <w:p w14:paraId="5CB69B19">
            <w:pPr>
              <w:tabs>
                <w:tab w:val="left" w:pos="260"/>
              </w:tabs>
              <w:autoSpaceDE/>
              <w:autoSpaceDN/>
              <w:spacing w:beforeLines="0"/>
              <w:jc w:val="center"/>
              <w:rPr>
                <w:rFonts w:hint="eastAsia" w:ascii="宋体" w:hAnsi="宋体" w:eastAsia="宋体" w:cs="宋体"/>
                <w:bCs/>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t>（中级、副高、教授高工）</w:t>
            </w:r>
          </w:p>
        </w:tc>
        <w:tc>
          <w:tcPr>
            <w:tcW w:w="821" w:type="pct"/>
            <w:tcBorders>
              <w:top w:val="single" w:color="auto" w:sz="4" w:space="0"/>
              <w:left w:val="single" w:color="auto" w:sz="4" w:space="0"/>
              <w:bottom w:val="single" w:color="auto" w:sz="4" w:space="0"/>
              <w:right w:val="single" w:color="auto" w:sz="4" w:space="0"/>
            </w:tcBorders>
            <w:vAlign w:val="center"/>
          </w:tcPr>
          <w:p w14:paraId="1C036DB3">
            <w:pPr>
              <w:autoSpaceDE/>
              <w:autoSpaceDN/>
              <w:spacing w:beforeLines="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从业经验</w:t>
            </w:r>
          </w:p>
        </w:tc>
        <w:tc>
          <w:tcPr>
            <w:tcW w:w="732" w:type="pct"/>
            <w:tcBorders>
              <w:top w:val="single" w:color="auto" w:sz="4" w:space="0"/>
              <w:left w:val="single" w:color="auto" w:sz="4" w:space="0"/>
              <w:bottom w:val="single" w:color="auto" w:sz="4" w:space="0"/>
              <w:right w:val="single" w:color="auto" w:sz="4" w:space="0"/>
            </w:tcBorders>
            <w:vAlign w:val="center"/>
          </w:tcPr>
          <w:p w14:paraId="0BD98A13">
            <w:pPr>
              <w:tabs>
                <w:tab w:val="left" w:pos="260"/>
              </w:tabs>
              <w:autoSpaceDE/>
              <w:autoSpaceDN/>
              <w:spacing w:before="0" w:beforeLines="0" w:after="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bCs/>
                <w:caps w:val="0"/>
                <w:color w:val="000000" w:themeColor="text1"/>
                <w:spacing w:val="0"/>
                <w:w w:val="100"/>
                <w:position w:val="0"/>
                <w:highlight w:val="none"/>
                <w14:textFill>
                  <w14:solidFill>
                    <w14:schemeClr w14:val="tx1"/>
                  </w14:solidFill>
                </w14:textFill>
              </w:rPr>
              <w:t>证件页码</w:t>
            </w:r>
          </w:p>
        </w:tc>
      </w:tr>
      <w:tr w14:paraId="7733DB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31" w:hRule="atLeast"/>
          <w:jc w:val="center"/>
        </w:trPr>
        <w:tc>
          <w:tcPr>
            <w:tcW w:w="515" w:type="pct"/>
            <w:tcBorders>
              <w:top w:val="single" w:color="auto" w:sz="4" w:space="0"/>
              <w:left w:val="single" w:color="auto" w:sz="4" w:space="0"/>
              <w:bottom w:val="single" w:color="auto" w:sz="4" w:space="0"/>
              <w:right w:val="single" w:color="auto" w:sz="4" w:space="0"/>
            </w:tcBorders>
          </w:tcPr>
          <w:p w14:paraId="732E14E7">
            <w:pPr>
              <w:spacing w:before="120" w:beforeLines="50" w:after="50"/>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455" w:type="pct"/>
            <w:tcBorders>
              <w:top w:val="single" w:color="auto" w:sz="4" w:space="0"/>
              <w:left w:val="single" w:color="auto" w:sz="4" w:space="0"/>
              <w:bottom w:val="single" w:color="auto" w:sz="4" w:space="0"/>
              <w:right w:val="single" w:color="auto" w:sz="4" w:space="0"/>
            </w:tcBorders>
          </w:tcPr>
          <w:p w14:paraId="7AD5574A">
            <w:pPr>
              <w:spacing w:before="120" w:beforeLines="50" w:after="50"/>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1657" w:type="pct"/>
            <w:tcBorders>
              <w:top w:val="single" w:color="auto" w:sz="4" w:space="0"/>
              <w:left w:val="single" w:color="auto" w:sz="4" w:space="0"/>
              <w:bottom w:val="single" w:color="auto" w:sz="4" w:space="0"/>
              <w:right w:val="single" w:color="auto" w:sz="4" w:space="0"/>
            </w:tcBorders>
          </w:tcPr>
          <w:p w14:paraId="39695CC6">
            <w:pPr>
              <w:spacing w:before="120" w:beforeLines="50" w:after="50"/>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819" w:type="pct"/>
            <w:tcBorders>
              <w:top w:val="single" w:color="auto" w:sz="4" w:space="0"/>
              <w:left w:val="single" w:color="auto" w:sz="4" w:space="0"/>
              <w:bottom w:val="single" w:color="auto" w:sz="4" w:space="0"/>
              <w:right w:val="single" w:color="auto" w:sz="4" w:space="0"/>
            </w:tcBorders>
          </w:tcPr>
          <w:p w14:paraId="62E89CE9">
            <w:pPr>
              <w:spacing w:before="120" w:beforeLines="50" w:after="50"/>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821" w:type="pct"/>
            <w:tcBorders>
              <w:top w:val="single" w:color="auto" w:sz="4" w:space="0"/>
              <w:left w:val="single" w:color="auto" w:sz="4" w:space="0"/>
              <w:bottom w:val="single" w:color="auto" w:sz="4" w:space="0"/>
              <w:right w:val="single" w:color="auto" w:sz="4" w:space="0"/>
            </w:tcBorders>
          </w:tcPr>
          <w:p w14:paraId="6F4A62BC">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t>从事信息化相关工作</w:t>
            </w:r>
            <w:r>
              <w:rPr>
                <w:rFonts w:hint="eastAsia" w:ascii="宋体" w:hAnsi="宋体" w:eastAsia="宋体" w:cs="宋体"/>
                <w:caps w:val="0"/>
                <w:snapToGrid/>
                <w:color w:val="000000" w:themeColor="text1"/>
                <w:spacing w:val="0"/>
                <w:w w:val="100"/>
                <w:kern w:val="2"/>
                <w:position w:val="0"/>
                <w:highlight w:val="none"/>
                <w:u w:val="single"/>
                <w:lang w:eastAsia="zh-CN"/>
                <w14:textFill>
                  <w14:solidFill>
                    <w14:schemeClr w14:val="tx1"/>
                  </w14:solidFill>
                </w14:textFill>
              </w:rPr>
              <w:t xml:space="preserve">   </w:t>
            </w:r>
            <w:r>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t>年</w:t>
            </w:r>
          </w:p>
        </w:tc>
        <w:tc>
          <w:tcPr>
            <w:tcW w:w="732" w:type="pct"/>
            <w:tcBorders>
              <w:top w:val="single" w:color="auto" w:sz="4" w:space="0"/>
              <w:left w:val="single" w:color="auto" w:sz="4" w:space="0"/>
              <w:bottom w:val="single" w:color="auto" w:sz="4" w:space="0"/>
              <w:right w:val="single" w:color="auto" w:sz="4" w:space="0"/>
            </w:tcBorders>
          </w:tcPr>
          <w:p w14:paraId="16785472">
            <w:pPr>
              <w:spacing w:before="120" w:beforeLines="50" w:after="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r>
    </w:tbl>
    <w:p w14:paraId="73D5AFA6">
      <w:pPr>
        <w:spacing w:before="50" w:after="120" w:afterLines="50" w:line="440" w:lineRule="exact"/>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cs="宋体"/>
          <w:caps w:val="0"/>
          <w:color w:val="000000" w:themeColor="text1"/>
          <w:spacing w:val="0"/>
          <w:w w:val="100"/>
          <w:position w:val="0"/>
          <w:highlight w:val="none"/>
          <w:lang w:val="en-US" w:eastAsia="zh-CN"/>
          <w14:textFill>
            <w14:solidFill>
              <w14:schemeClr w14:val="tx1"/>
            </w14:solidFill>
          </w14:textFill>
        </w:rPr>
        <w:t>注：</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cs="宋体"/>
          <w:caps w:val="0"/>
          <w:color w:val="000000" w:themeColor="text1"/>
          <w:spacing w:val="0"/>
          <w:w w:val="100"/>
          <w:position w:val="0"/>
          <w:highlight w:val="none"/>
          <w:lang w:val="en-US" w:eastAsia="zh-CN"/>
          <w14:textFill>
            <w14:solidFill>
              <w14:schemeClr w14:val="tx1"/>
            </w14:solidFill>
          </w14:textFill>
        </w:rPr>
        <w:t>1</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）人员证明材料按评分标准要求提供。</w:t>
      </w:r>
    </w:p>
    <w:p w14:paraId="13FDA222">
      <w:pPr>
        <w:spacing w:before="50" w:after="120" w:afterLines="50" w:line="440" w:lineRule="exact"/>
        <w:ind w:firstLine="420" w:firstLineChars="20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cs="宋体"/>
          <w:caps w:val="0"/>
          <w:color w:val="000000" w:themeColor="text1"/>
          <w:spacing w:val="0"/>
          <w:w w:val="100"/>
          <w:position w:val="0"/>
          <w:highlight w:val="none"/>
          <w:lang w:val="en-US" w:eastAsia="zh-CN"/>
          <w14:textFill>
            <w14:solidFill>
              <w14:schemeClr w14:val="tx1"/>
            </w14:solidFill>
          </w14:textFill>
        </w:rPr>
        <w:t>2</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）请按表格要求填写。</w:t>
      </w:r>
    </w:p>
    <w:p w14:paraId="3881BB8C">
      <w:pPr>
        <w:pStyle w:val="2"/>
        <w:spacing w:line="287"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4F44FEF4">
      <w:pPr>
        <w:pStyle w:val="2"/>
        <w:spacing w:line="287"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1AEE8D57">
      <w:pPr>
        <w:pStyle w:val="2"/>
        <w:spacing w:before="100" w:line="185" w:lineRule="auto"/>
        <w:ind w:left="1"/>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供应商名称（电子签章）：</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 xml:space="preserve">                   日   期：</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p>
    <w:p w14:paraId="7C30B254">
      <w:pPr>
        <w:pStyle w:val="2"/>
        <w:spacing w:before="100" w:line="185" w:lineRule="auto"/>
        <w:ind w:left="1"/>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pPr>
    </w:p>
    <w:p w14:paraId="2647D533">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br w:type="page"/>
      </w:r>
    </w:p>
    <w:p w14:paraId="1BC6ED1B">
      <w:pPr>
        <w:spacing w:before="50" w:after="120" w:afterLines="50"/>
        <w:jc w:val="center"/>
        <w:rPr>
          <w:rFonts w:hint="eastAsia" w:ascii="宋体" w:hAnsi="宋体" w:eastAsia="宋体" w:cs="宋体"/>
          <w:b/>
          <w:caps w:val="0"/>
          <w:color w:val="000000" w:themeColor="text1"/>
          <w:spacing w:val="0"/>
          <w:w w:val="100"/>
          <w:position w:val="0"/>
          <w:highlight w:val="none"/>
          <w14:textFill>
            <w14:solidFill>
              <w14:schemeClr w14:val="tx1"/>
            </w14:solidFill>
          </w14:textFill>
        </w:rPr>
      </w:pPr>
    </w:p>
    <w:p w14:paraId="14F12E84">
      <w:pPr>
        <w:spacing w:before="50" w:after="120" w:afterLines="50"/>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b/>
          <w:caps w:val="0"/>
          <w:color w:val="000000" w:themeColor="text1"/>
          <w:spacing w:val="0"/>
          <w:w w:val="100"/>
          <w:position w:val="0"/>
          <w:highlight w:val="none"/>
          <w14:textFill>
            <w14:solidFill>
              <w14:schemeClr w14:val="tx1"/>
            </w14:solidFill>
          </w14:textFill>
        </w:rPr>
        <w:t>标项</w:t>
      </w:r>
      <w:r>
        <w:rPr>
          <w:rFonts w:hint="eastAsia" w:ascii="宋体" w:hAnsi="宋体" w:cs="宋体"/>
          <w:b/>
          <w:caps w:val="0"/>
          <w:color w:val="000000" w:themeColor="text1"/>
          <w:spacing w:val="0"/>
          <w:w w:val="100"/>
          <w:position w:val="0"/>
          <w:highlight w:val="none"/>
          <w:lang w:val="en-US" w:eastAsia="zh-CN"/>
          <w14:textFill>
            <w14:solidFill>
              <w14:schemeClr w14:val="tx1"/>
            </w14:solidFill>
          </w14:textFill>
        </w:rPr>
        <w:t>三</w:t>
      </w:r>
      <w:r>
        <w:rPr>
          <w:rFonts w:hint="eastAsia" w:ascii="宋体" w:hAnsi="宋体" w:eastAsia="宋体" w:cs="宋体"/>
          <w:b/>
          <w:caps w:val="0"/>
          <w:color w:val="000000" w:themeColor="text1"/>
          <w:spacing w:val="0"/>
          <w:w w:val="100"/>
          <w:position w:val="0"/>
          <w:highlight w:val="none"/>
          <w14:textFill>
            <w14:solidFill>
              <w14:schemeClr w14:val="tx1"/>
            </w14:solidFill>
          </w14:textFill>
        </w:rPr>
        <w:t xml:space="preserve"> </w:t>
      </w:r>
      <w:r>
        <w:rPr>
          <w:rFonts w:hint="eastAsia" w:ascii="宋体" w:hAnsi="宋体" w:cs="宋体"/>
          <w:b/>
          <w:color w:val="000000" w:themeColor="text1"/>
          <w:highlight w:val="none"/>
          <w14:textFill>
            <w14:solidFill>
              <w14:schemeClr w14:val="tx1"/>
            </w14:solidFill>
          </w14:textFill>
        </w:rPr>
        <w:t>拟投入框架协议技术负责人</w:t>
      </w:r>
      <w:r>
        <w:rPr>
          <w:rFonts w:hint="eastAsia" w:ascii="宋体" w:hAnsi="宋体" w:eastAsia="宋体" w:cs="宋体"/>
          <w:b/>
          <w:caps w:val="0"/>
          <w:color w:val="000000" w:themeColor="text1"/>
          <w:spacing w:val="0"/>
          <w:w w:val="100"/>
          <w:position w:val="0"/>
          <w:highlight w:val="none"/>
          <w14:textFill>
            <w14:solidFill>
              <w14:schemeClr w14:val="tx1"/>
            </w14:solidFill>
          </w14:textFill>
        </w:rPr>
        <w:t>业绩一览表</w:t>
      </w:r>
    </w:p>
    <w:tbl>
      <w:tblPr>
        <w:tblStyle w:val="15"/>
        <w:tblW w:w="4998"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02"/>
        <w:gridCol w:w="1599"/>
        <w:gridCol w:w="1898"/>
        <w:gridCol w:w="1893"/>
        <w:gridCol w:w="1825"/>
        <w:gridCol w:w="1658"/>
        <w:gridCol w:w="1211"/>
        <w:gridCol w:w="2467"/>
      </w:tblGrid>
      <w:tr w14:paraId="2D2E03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397" w:hRule="atLeast"/>
        </w:trPr>
        <w:tc>
          <w:tcPr>
            <w:tcW w:w="335" w:type="pct"/>
            <w:tcBorders>
              <w:top w:val="single" w:color="auto" w:sz="4" w:space="0"/>
              <w:left w:val="single" w:color="auto" w:sz="4" w:space="0"/>
              <w:right w:val="single" w:color="auto" w:sz="4" w:space="0"/>
            </w:tcBorders>
            <w:vAlign w:val="center"/>
          </w:tcPr>
          <w:p w14:paraId="1CA6D675">
            <w:pPr>
              <w:spacing w:line="240" w:lineRule="exact"/>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序号</w:t>
            </w:r>
          </w:p>
        </w:tc>
        <w:tc>
          <w:tcPr>
            <w:tcW w:w="594" w:type="pct"/>
            <w:tcBorders>
              <w:top w:val="single" w:color="auto" w:sz="4" w:space="0"/>
              <w:left w:val="single" w:color="auto" w:sz="4" w:space="0"/>
              <w:right w:val="single" w:color="auto" w:sz="4" w:space="0"/>
            </w:tcBorders>
            <w:vAlign w:val="center"/>
          </w:tcPr>
          <w:p w14:paraId="502EDA1F">
            <w:pPr>
              <w:spacing w:line="240" w:lineRule="exact"/>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委托单位（</w:t>
            </w:r>
            <w:r>
              <w:rPr>
                <w:rFonts w:hint="eastAsia" w:ascii="宋体" w:hAnsi="宋体" w:eastAsia="宋体" w:cs="宋体"/>
                <w:bCs/>
                <w:caps w:val="0"/>
                <w:color w:val="000000" w:themeColor="text1"/>
                <w:spacing w:val="0"/>
                <w:w w:val="100"/>
                <w:position w:val="0"/>
                <w:highlight w:val="none"/>
                <w:lang w:eastAsia="zh-CN"/>
                <w14:textFill>
                  <w14:solidFill>
                    <w14:schemeClr w14:val="tx1"/>
                  </w14:solidFill>
                </w14:textFill>
              </w:rPr>
              <w:t>财政、审计部门</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w:t>
            </w:r>
          </w:p>
        </w:tc>
        <w:tc>
          <w:tcPr>
            <w:tcW w:w="705" w:type="pct"/>
            <w:tcBorders>
              <w:top w:val="single" w:color="auto" w:sz="4" w:space="0"/>
              <w:left w:val="single" w:color="auto" w:sz="4" w:space="0"/>
              <w:bottom w:val="single" w:color="auto" w:sz="4" w:space="0"/>
              <w:right w:val="single" w:color="auto" w:sz="4" w:space="0"/>
            </w:tcBorders>
            <w:vAlign w:val="center"/>
          </w:tcPr>
          <w:p w14:paraId="5B108346">
            <w:pPr>
              <w:spacing w:line="240" w:lineRule="exact"/>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项目建设单位名称</w:t>
            </w:r>
          </w:p>
        </w:tc>
        <w:tc>
          <w:tcPr>
            <w:tcW w:w="703" w:type="pct"/>
            <w:tcBorders>
              <w:top w:val="single" w:color="auto" w:sz="4" w:space="0"/>
              <w:left w:val="single" w:color="auto" w:sz="4" w:space="0"/>
              <w:bottom w:val="single" w:color="auto" w:sz="4" w:space="0"/>
              <w:right w:val="single" w:color="auto" w:sz="4" w:space="0"/>
            </w:tcBorders>
            <w:vAlign w:val="center"/>
          </w:tcPr>
          <w:p w14:paraId="6387E33A">
            <w:pPr>
              <w:spacing w:line="240" w:lineRule="exact"/>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项目名称</w:t>
            </w:r>
          </w:p>
        </w:tc>
        <w:tc>
          <w:tcPr>
            <w:tcW w:w="678" w:type="pct"/>
            <w:tcBorders>
              <w:top w:val="single" w:color="auto" w:sz="4" w:space="0"/>
              <w:left w:val="single" w:color="auto" w:sz="4" w:space="0"/>
              <w:bottom w:val="single" w:color="auto" w:sz="4" w:space="0"/>
              <w:right w:val="single" w:color="auto" w:sz="4" w:space="0"/>
            </w:tcBorders>
            <w:vAlign w:val="center"/>
          </w:tcPr>
          <w:p w14:paraId="767C788F">
            <w:pPr>
              <w:spacing w:line="240" w:lineRule="exact"/>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委托时间</w:t>
            </w:r>
          </w:p>
        </w:tc>
        <w:tc>
          <w:tcPr>
            <w:tcW w:w="616" w:type="pct"/>
            <w:tcBorders>
              <w:top w:val="single" w:color="auto" w:sz="4" w:space="0"/>
              <w:left w:val="single" w:color="auto" w:sz="4" w:space="0"/>
              <w:bottom w:val="single" w:color="auto" w:sz="4" w:space="0"/>
              <w:right w:val="single" w:color="auto" w:sz="4" w:space="0"/>
            </w:tcBorders>
            <w:vAlign w:val="center"/>
          </w:tcPr>
          <w:p w14:paraId="0B32E191">
            <w:pPr>
              <w:spacing w:line="240" w:lineRule="exact"/>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评审结论书或审定表/单时间</w:t>
            </w:r>
          </w:p>
        </w:tc>
        <w:tc>
          <w:tcPr>
            <w:tcW w:w="450" w:type="pct"/>
            <w:tcBorders>
              <w:top w:val="single" w:color="auto" w:sz="4" w:space="0"/>
              <w:left w:val="single" w:color="auto" w:sz="4" w:space="0"/>
              <w:bottom w:val="single" w:color="auto" w:sz="4" w:space="0"/>
              <w:right w:val="single" w:color="auto" w:sz="4" w:space="0"/>
            </w:tcBorders>
            <w:vAlign w:val="center"/>
          </w:tcPr>
          <w:p w14:paraId="4FAE380B">
            <w:pPr>
              <w:spacing w:line="240" w:lineRule="exact"/>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项目审定总价（元）</w:t>
            </w:r>
          </w:p>
        </w:tc>
        <w:tc>
          <w:tcPr>
            <w:tcW w:w="916" w:type="pct"/>
            <w:tcBorders>
              <w:top w:val="single" w:color="auto" w:sz="4" w:space="0"/>
              <w:left w:val="single" w:color="auto" w:sz="4" w:space="0"/>
              <w:bottom w:val="single" w:color="auto" w:sz="4" w:space="0"/>
              <w:right w:val="single" w:color="auto" w:sz="4" w:space="0"/>
            </w:tcBorders>
            <w:vAlign w:val="center"/>
          </w:tcPr>
          <w:p w14:paraId="15F89020">
            <w:pPr>
              <w:spacing w:line="240" w:lineRule="exact"/>
              <w:jc w:val="cente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“单位委托文件或合同或审定单”所在</w:t>
            </w:r>
          </w:p>
          <w:p w14:paraId="150CFF26">
            <w:pPr>
              <w:spacing w:line="240" w:lineRule="exact"/>
              <w:jc w:val="center"/>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投标文件页码</w:t>
            </w:r>
          </w:p>
        </w:tc>
      </w:tr>
      <w:tr w14:paraId="5603BF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335" w:type="pct"/>
            <w:tcBorders>
              <w:top w:val="single" w:color="auto" w:sz="4" w:space="0"/>
              <w:left w:val="single" w:color="auto" w:sz="4" w:space="0"/>
              <w:bottom w:val="single" w:color="auto" w:sz="4" w:space="0"/>
              <w:right w:val="single" w:color="auto" w:sz="4" w:space="0"/>
            </w:tcBorders>
            <w:vAlign w:val="center"/>
          </w:tcPr>
          <w:p w14:paraId="0775CC4E">
            <w:pPr>
              <w:spacing w:line="24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594" w:type="pct"/>
            <w:tcBorders>
              <w:top w:val="single" w:color="auto" w:sz="4" w:space="0"/>
              <w:left w:val="single" w:color="auto" w:sz="4" w:space="0"/>
              <w:bottom w:val="single" w:color="auto" w:sz="4" w:space="0"/>
              <w:right w:val="single" w:color="auto" w:sz="4" w:space="0"/>
            </w:tcBorders>
            <w:vAlign w:val="center"/>
          </w:tcPr>
          <w:p w14:paraId="76903C3F">
            <w:pPr>
              <w:spacing w:line="24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705" w:type="pct"/>
            <w:tcBorders>
              <w:top w:val="single" w:color="auto" w:sz="4" w:space="0"/>
              <w:left w:val="single" w:color="auto" w:sz="4" w:space="0"/>
              <w:bottom w:val="single" w:color="auto" w:sz="4" w:space="0"/>
              <w:right w:val="single" w:color="auto" w:sz="4" w:space="0"/>
            </w:tcBorders>
            <w:vAlign w:val="center"/>
          </w:tcPr>
          <w:p w14:paraId="537B1D53">
            <w:pPr>
              <w:spacing w:line="24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703" w:type="pct"/>
            <w:tcBorders>
              <w:top w:val="single" w:color="auto" w:sz="4" w:space="0"/>
              <w:left w:val="single" w:color="auto" w:sz="4" w:space="0"/>
              <w:bottom w:val="single" w:color="auto" w:sz="4" w:space="0"/>
              <w:right w:val="single" w:color="auto" w:sz="4" w:space="0"/>
            </w:tcBorders>
            <w:vAlign w:val="center"/>
          </w:tcPr>
          <w:p w14:paraId="03A4CA1C">
            <w:pPr>
              <w:spacing w:line="24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678" w:type="pct"/>
            <w:tcBorders>
              <w:top w:val="single" w:color="auto" w:sz="4" w:space="0"/>
              <w:left w:val="single" w:color="auto" w:sz="4" w:space="0"/>
              <w:bottom w:val="single" w:color="auto" w:sz="4" w:space="0"/>
              <w:right w:val="single" w:color="auto" w:sz="4" w:space="0"/>
            </w:tcBorders>
            <w:vAlign w:val="center"/>
          </w:tcPr>
          <w:p w14:paraId="3D74A80D">
            <w:pPr>
              <w:spacing w:line="24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616" w:type="pct"/>
            <w:tcBorders>
              <w:top w:val="single" w:color="auto" w:sz="4" w:space="0"/>
              <w:left w:val="single" w:color="auto" w:sz="4" w:space="0"/>
              <w:bottom w:val="single" w:color="auto" w:sz="4" w:space="0"/>
              <w:right w:val="single" w:color="auto" w:sz="4" w:space="0"/>
            </w:tcBorders>
            <w:vAlign w:val="center"/>
          </w:tcPr>
          <w:p w14:paraId="11CD5735">
            <w:pPr>
              <w:spacing w:line="24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450" w:type="pct"/>
            <w:tcBorders>
              <w:top w:val="single" w:color="auto" w:sz="4" w:space="0"/>
              <w:left w:val="single" w:color="auto" w:sz="4" w:space="0"/>
              <w:bottom w:val="single" w:color="auto" w:sz="4" w:space="0"/>
              <w:right w:val="single" w:color="auto" w:sz="4" w:space="0"/>
            </w:tcBorders>
            <w:vAlign w:val="center"/>
          </w:tcPr>
          <w:p w14:paraId="7F2C31E1">
            <w:pPr>
              <w:spacing w:line="24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916" w:type="pct"/>
            <w:tcBorders>
              <w:top w:val="single" w:color="auto" w:sz="4" w:space="0"/>
              <w:left w:val="single" w:color="auto" w:sz="4" w:space="0"/>
              <w:bottom w:val="single" w:color="auto" w:sz="4" w:space="0"/>
              <w:right w:val="single" w:color="auto" w:sz="4" w:space="0"/>
            </w:tcBorders>
            <w:vAlign w:val="center"/>
          </w:tcPr>
          <w:p w14:paraId="7F57E4AE">
            <w:pPr>
              <w:spacing w:line="24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111583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335" w:type="pct"/>
            <w:tcBorders>
              <w:top w:val="single" w:color="auto" w:sz="4" w:space="0"/>
              <w:left w:val="single" w:color="auto" w:sz="4" w:space="0"/>
              <w:bottom w:val="single" w:color="auto" w:sz="4" w:space="0"/>
              <w:right w:val="single" w:color="auto" w:sz="4" w:space="0"/>
            </w:tcBorders>
            <w:vAlign w:val="center"/>
          </w:tcPr>
          <w:p w14:paraId="2326ADBA">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594" w:type="pct"/>
            <w:tcBorders>
              <w:top w:val="single" w:color="auto" w:sz="4" w:space="0"/>
              <w:left w:val="single" w:color="auto" w:sz="4" w:space="0"/>
              <w:bottom w:val="single" w:color="auto" w:sz="4" w:space="0"/>
              <w:right w:val="single" w:color="auto" w:sz="4" w:space="0"/>
            </w:tcBorders>
            <w:vAlign w:val="center"/>
          </w:tcPr>
          <w:p w14:paraId="4FA97BA2">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705" w:type="pct"/>
            <w:tcBorders>
              <w:top w:val="single" w:color="auto" w:sz="4" w:space="0"/>
              <w:left w:val="single" w:color="auto" w:sz="4" w:space="0"/>
              <w:bottom w:val="single" w:color="auto" w:sz="4" w:space="0"/>
              <w:right w:val="single" w:color="auto" w:sz="4" w:space="0"/>
            </w:tcBorders>
            <w:vAlign w:val="center"/>
          </w:tcPr>
          <w:p w14:paraId="00F51899">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703" w:type="pct"/>
            <w:tcBorders>
              <w:top w:val="single" w:color="auto" w:sz="4" w:space="0"/>
              <w:left w:val="single" w:color="auto" w:sz="4" w:space="0"/>
              <w:bottom w:val="single" w:color="auto" w:sz="4" w:space="0"/>
              <w:right w:val="single" w:color="auto" w:sz="4" w:space="0"/>
            </w:tcBorders>
            <w:vAlign w:val="center"/>
          </w:tcPr>
          <w:p w14:paraId="1D490B59">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678" w:type="pct"/>
            <w:tcBorders>
              <w:top w:val="single" w:color="auto" w:sz="4" w:space="0"/>
              <w:left w:val="single" w:color="auto" w:sz="4" w:space="0"/>
              <w:bottom w:val="single" w:color="auto" w:sz="4" w:space="0"/>
              <w:right w:val="single" w:color="auto" w:sz="4" w:space="0"/>
            </w:tcBorders>
            <w:vAlign w:val="center"/>
          </w:tcPr>
          <w:p w14:paraId="5E5DD4FB">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616" w:type="pct"/>
            <w:tcBorders>
              <w:top w:val="single" w:color="auto" w:sz="4" w:space="0"/>
              <w:left w:val="single" w:color="auto" w:sz="4" w:space="0"/>
              <w:bottom w:val="single" w:color="auto" w:sz="4" w:space="0"/>
              <w:right w:val="single" w:color="auto" w:sz="4" w:space="0"/>
            </w:tcBorders>
            <w:vAlign w:val="center"/>
          </w:tcPr>
          <w:p w14:paraId="46939440">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450" w:type="pct"/>
            <w:tcBorders>
              <w:top w:val="single" w:color="auto" w:sz="4" w:space="0"/>
              <w:left w:val="single" w:color="auto" w:sz="4" w:space="0"/>
              <w:bottom w:val="single" w:color="auto" w:sz="4" w:space="0"/>
              <w:right w:val="single" w:color="auto" w:sz="4" w:space="0"/>
            </w:tcBorders>
            <w:vAlign w:val="center"/>
          </w:tcPr>
          <w:p w14:paraId="2B116455">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916" w:type="pct"/>
            <w:tcBorders>
              <w:top w:val="single" w:color="auto" w:sz="4" w:space="0"/>
              <w:left w:val="single" w:color="auto" w:sz="4" w:space="0"/>
              <w:bottom w:val="single" w:color="auto" w:sz="4" w:space="0"/>
              <w:right w:val="single" w:color="auto" w:sz="4" w:space="0"/>
            </w:tcBorders>
            <w:vAlign w:val="center"/>
          </w:tcPr>
          <w:p w14:paraId="3B7B72ED">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671423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335" w:type="pct"/>
            <w:tcBorders>
              <w:top w:val="single" w:color="auto" w:sz="4" w:space="0"/>
              <w:left w:val="single" w:color="auto" w:sz="4" w:space="0"/>
              <w:bottom w:val="single" w:color="auto" w:sz="4" w:space="0"/>
              <w:right w:val="single" w:color="auto" w:sz="4" w:space="0"/>
            </w:tcBorders>
            <w:vAlign w:val="center"/>
          </w:tcPr>
          <w:p w14:paraId="6190D0EE">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594" w:type="pct"/>
            <w:tcBorders>
              <w:top w:val="single" w:color="auto" w:sz="4" w:space="0"/>
              <w:left w:val="single" w:color="auto" w:sz="4" w:space="0"/>
              <w:bottom w:val="single" w:color="auto" w:sz="4" w:space="0"/>
              <w:right w:val="single" w:color="auto" w:sz="4" w:space="0"/>
            </w:tcBorders>
            <w:vAlign w:val="center"/>
          </w:tcPr>
          <w:p w14:paraId="24E35117">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705" w:type="pct"/>
            <w:tcBorders>
              <w:top w:val="single" w:color="auto" w:sz="4" w:space="0"/>
              <w:left w:val="single" w:color="auto" w:sz="4" w:space="0"/>
              <w:bottom w:val="single" w:color="auto" w:sz="4" w:space="0"/>
              <w:right w:val="single" w:color="auto" w:sz="4" w:space="0"/>
            </w:tcBorders>
            <w:vAlign w:val="center"/>
          </w:tcPr>
          <w:p w14:paraId="5BF1B865">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703" w:type="pct"/>
            <w:tcBorders>
              <w:top w:val="single" w:color="auto" w:sz="4" w:space="0"/>
              <w:left w:val="single" w:color="auto" w:sz="4" w:space="0"/>
              <w:bottom w:val="single" w:color="auto" w:sz="4" w:space="0"/>
              <w:right w:val="single" w:color="auto" w:sz="4" w:space="0"/>
            </w:tcBorders>
            <w:vAlign w:val="center"/>
          </w:tcPr>
          <w:p w14:paraId="0D95EB14">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678" w:type="pct"/>
            <w:tcBorders>
              <w:top w:val="single" w:color="auto" w:sz="4" w:space="0"/>
              <w:left w:val="single" w:color="auto" w:sz="4" w:space="0"/>
              <w:bottom w:val="single" w:color="auto" w:sz="4" w:space="0"/>
              <w:right w:val="single" w:color="auto" w:sz="4" w:space="0"/>
            </w:tcBorders>
            <w:vAlign w:val="center"/>
          </w:tcPr>
          <w:p w14:paraId="5B1FA535">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616" w:type="pct"/>
            <w:tcBorders>
              <w:top w:val="single" w:color="auto" w:sz="4" w:space="0"/>
              <w:left w:val="single" w:color="auto" w:sz="4" w:space="0"/>
              <w:bottom w:val="single" w:color="auto" w:sz="4" w:space="0"/>
              <w:right w:val="single" w:color="auto" w:sz="4" w:space="0"/>
            </w:tcBorders>
            <w:vAlign w:val="center"/>
          </w:tcPr>
          <w:p w14:paraId="4A800304">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450" w:type="pct"/>
            <w:tcBorders>
              <w:top w:val="single" w:color="auto" w:sz="4" w:space="0"/>
              <w:left w:val="single" w:color="auto" w:sz="4" w:space="0"/>
              <w:bottom w:val="single" w:color="auto" w:sz="4" w:space="0"/>
              <w:right w:val="single" w:color="auto" w:sz="4" w:space="0"/>
            </w:tcBorders>
            <w:vAlign w:val="center"/>
          </w:tcPr>
          <w:p w14:paraId="2F238C20">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916" w:type="pct"/>
            <w:tcBorders>
              <w:top w:val="single" w:color="auto" w:sz="4" w:space="0"/>
              <w:left w:val="single" w:color="auto" w:sz="4" w:space="0"/>
              <w:bottom w:val="single" w:color="auto" w:sz="4" w:space="0"/>
              <w:right w:val="single" w:color="auto" w:sz="4" w:space="0"/>
            </w:tcBorders>
            <w:vAlign w:val="center"/>
          </w:tcPr>
          <w:p w14:paraId="7676C40D">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0C6DEA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335" w:type="pct"/>
            <w:tcBorders>
              <w:top w:val="single" w:color="auto" w:sz="4" w:space="0"/>
              <w:left w:val="single" w:color="auto" w:sz="4" w:space="0"/>
              <w:bottom w:val="single" w:color="auto" w:sz="4" w:space="0"/>
              <w:right w:val="single" w:color="auto" w:sz="4" w:space="0"/>
            </w:tcBorders>
            <w:vAlign w:val="center"/>
          </w:tcPr>
          <w:p w14:paraId="1D1341F0">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594" w:type="pct"/>
            <w:tcBorders>
              <w:top w:val="single" w:color="auto" w:sz="4" w:space="0"/>
              <w:left w:val="single" w:color="auto" w:sz="4" w:space="0"/>
              <w:bottom w:val="single" w:color="auto" w:sz="4" w:space="0"/>
              <w:right w:val="single" w:color="auto" w:sz="4" w:space="0"/>
            </w:tcBorders>
            <w:vAlign w:val="center"/>
          </w:tcPr>
          <w:p w14:paraId="310AB1E5">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705" w:type="pct"/>
            <w:tcBorders>
              <w:top w:val="single" w:color="auto" w:sz="4" w:space="0"/>
              <w:left w:val="single" w:color="auto" w:sz="4" w:space="0"/>
              <w:bottom w:val="single" w:color="auto" w:sz="4" w:space="0"/>
              <w:right w:val="single" w:color="auto" w:sz="4" w:space="0"/>
            </w:tcBorders>
            <w:vAlign w:val="center"/>
          </w:tcPr>
          <w:p w14:paraId="633608BC">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703" w:type="pct"/>
            <w:tcBorders>
              <w:top w:val="single" w:color="auto" w:sz="4" w:space="0"/>
              <w:left w:val="single" w:color="auto" w:sz="4" w:space="0"/>
              <w:bottom w:val="single" w:color="auto" w:sz="4" w:space="0"/>
              <w:right w:val="single" w:color="auto" w:sz="4" w:space="0"/>
            </w:tcBorders>
            <w:vAlign w:val="center"/>
          </w:tcPr>
          <w:p w14:paraId="635CA05A">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678" w:type="pct"/>
            <w:tcBorders>
              <w:top w:val="single" w:color="auto" w:sz="4" w:space="0"/>
              <w:left w:val="single" w:color="auto" w:sz="4" w:space="0"/>
              <w:bottom w:val="single" w:color="auto" w:sz="4" w:space="0"/>
              <w:right w:val="single" w:color="auto" w:sz="4" w:space="0"/>
            </w:tcBorders>
            <w:vAlign w:val="center"/>
          </w:tcPr>
          <w:p w14:paraId="45633461">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616" w:type="pct"/>
            <w:tcBorders>
              <w:top w:val="single" w:color="auto" w:sz="4" w:space="0"/>
              <w:left w:val="single" w:color="auto" w:sz="4" w:space="0"/>
              <w:bottom w:val="single" w:color="auto" w:sz="4" w:space="0"/>
              <w:right w:val="single" w:color="auto" w:sz="4" w:space="0"/>
            </w:tcBorders>
            <w:vAlign w:val="center"/>
          </w:tcPr>
          <w:p w14:paraId="7008304F">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450" w:type="pct"/>
            <w:tcBorders>
              <w:top w:val="single" w:color="auto" w:sz="4" w:space="0"/>
              <w:left w:val="single" w:color="auto" w:sz="4" w:space="0"/>
              <w:bottom w:val="single" w:color="auto" w:sz="4" w:space="0"/>
              <w:right w:val="single" w:color="auto" w:sz="4" w:space="0"/>
            </w:tcBorders>
            <w:vAlign w:val="center"/>
          </w:tcPr>
          <w:p w14:paraId="572D9FD6">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916" w:type="pct"/>
            <w:tcBorders>
              <w:top w:val="single" w:color="auto" w:sz="4" w:space="0"/>
              <w:left w:val="single" w:color="auto" w:sz="4" w:space="0"/>
              <w:bottom w:val="single" w:color="auto" w:sz="4" w:space="0"/>
              <w:right w:val="single" w:color="auto" w:sz="4" w:space="0"/>
            </w:tcBorders>
            <w:vAlign w:val="center"/>
          </w:tcPr>
          <w:p w14:paraId="5FCFC3C6">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r w14:paraId="726FC0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335" w:type="pct"/>
            <w:tcBorders>
              <w:top w:val="single" w:color="auto" w:sz="4" w:space="0"/>
              <w:left w:val="single" w:color="auto" w:sz="4" w:space="0"/>
              <w:bottom w:val="single" w:color="auto" w:sz="4" w:space="0"/>
              <w:right w:val="single" w:color="auto" w:sz="4" w:space="0"/>
            </w:tcBorders>
            <w:vAlign w:val="center"/>
          </w:tcPr>
          <w:p w14:paraId="60A9F2DE">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594" w:type="pct"/>
            <w:tcBorders>
              <w:top w:val="single" w:color="auto" w:sz="4" w:space="0"/>
              <w:left w:val="single" w:color="auto" w:sz="4" w:space="0"/>
              <w:bottom w:val="single" w:color="auto" w:sz="4" w:space="0"/>
              <w:right w:val="single" w:color="auto" w:sz="4" w:space="0"/>
            </w:tcBorders>
            <w:vAlign w:val="center"/>
          </w:tcPr>
          <w:p w14:paraId="70D1FE4E">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705" w:type="pct"/>
            <w:tcBorders>
              <w:top w:val="single" w:color="auto" w:sz="4" w:space="0"/>
              <w:left w:val="single" w:color="auto" w:sz="4" w:space="0"/>
              <w:bottom w:val="single" w:color="auto" w:sz="4" w:space="0"/>
              <w:right w:val="single" w:color="auto" w:sz="4" w:space="0"/>
            </w:tcBorders>
            <w:vAlign w:val="center"/>
          </w:tcPr>
          <w:p w14:paraId="3BA400E1">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703" w:type="pct"/>
            <w:tcBorders>
              <w:top w:val="single" w:color="auto" w:sz="4" w:space="0"/>
              <w:left w:val="single" w:color="auto" w:sz="4" w:space="0"/>
              <w:bottom w:val="single" w:color="auto" w:sz="4" w:space="0"/>
              <w:right w:val="single" w:color="auto" w:sz="4" w:space="0"/>
            </w:tcBorders>
            <w:vAlign w:val="center"/>
          </w:tcPr>
          <w:p w14:paraId="14E86846">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678" w:type="pct"/>
            <w:tcBorders>
              <w:top w:val="single" w:color="auto" w:sz="4" w:space="0"/>
              <w:left w:val="single" w:color="auto" w:sz="4" w:space="0"/>
              <w:bottom w:val="single" w:color="auto" w:sz="4" w:space="0"/>
              <w:right w:val="single" w:color="auto" w:sz="4" w:space="0"/>
            </w:tcBorders>
            <w:vAlign w:val="center"/>
          </w:tcPr>
          <w:p w14:paraId="3DAA7AB0">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616" w:type="pct"/>
            <w:tcBorders>
              <w:top w:val="single" w:color="auto" w:sz="4" w:space="0"/>
              <w:left w:val="single" w:color="auto" w:sz="4" w:space="0"/>
              <w:bottom w:val="single" w:color="auto" w:sz="4" w:space="0"/>
              <w:right w:val="single" w:color="auto" w:sz="4" w:space="0"/>
            </w:tcBorders>
            <w:vAlign w:val="center"/>
          </w:tcPr>
          <w:p w14:paraId="7F789C84">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450" w:type="pct"/>
            <w:tcBorders>
              <w:top w:val="single" w:color="auto" w:sz="4" w:space="0"/>
              <w:left w:val="single" w:color="auto" w:sz="4" w:space="0"/>
              <w:bottom w:val="single" w:color="auto" w:sz="4" w:space="0"/>
              <w:right w:val="single" w:color="auto" w:sz="4" w:space="0"/>
            </w:tcBorders>
            <w:vAlign w:val="center"/>
          </w:tcPr>
          <w:p w14:paraId="6358780F">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916" w:type="pct"/>
            <w:tcBorders>
              <w:top w:val="single" w:color="auto" w:sz="4" w:space="0"/>
              <w:left w:val="single" w:color="auto" w:sz="4" w:space="0"/>
              <w:bottom w:val="single" w:color="auto" w:sz="4" w:space="0"/>
              <w:right w:val="single" w:color="auto" w:sz="4" w:space="0"/>
            </w:tcBorders>
            <w:vAlign w:val="center"/>
          </w:tcPr>
          <w:p w14:paraId="6A315ED5">
            <w:pPr>
              <w:spacing w:before="50" w:after="120" w:afterLines="50" w:line="400" w:lineRule="exact"/>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r>
    </w:tbl>
    <w:p w14:paraId="6C87F989">
      <w:pPr>
        <w:spacing w:before="152" w:after="160"/>
        <w:rPr>
          <w:rFonts w:hint="eastAsia" w:ascii="宋体" w:hAnsi="宋体" w:eastAsia="宋体" w:cs="宋体"/>
          <w:caps w:val="0"/>
          <w:color w:val="000000" w:themeColor="text1"/>
          <w:spacing w:val="0"/>
          <w:w w:val="100"/>
          <w:position w:val="0"/>
          <w:highlight w:val="none"/>
          <w14:textFill>
            <w14:solidFill>
              <w14:schemeClr w14:val="tx1"/>
            </w14:solidFill>
          </w14:textFill>
        </w:rPr>
      </w:pPr>
    </w:p>
    <w:p w14:paraId="5F2D897C">
      <w:pPr>
        <w:spacing w:before="152" w:after="160"/>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注：</w:t>
      </w:r>
    </w:p>
    <w:p w14:paraId="46EBD3BF">
      <w:pPr>
        <w:spacing w:before="152" w:after="16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0"/>
          <w:highlight w:val="none"/>
          <w:lang w:eastAsia="zh-CN"/>
          <w14:textFill>
            <w14:solidFill>
              <w14:schemeClr w14:val="tx1"/>
            </w14:solidFill>
          </w14:textFill>
        </w:rPr>
        <w:t>（1）</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未附证明材料的业绩无效，证明材料见第四章《评审方法及标准》规定。</w:t>
      </w:r>
    </w:p>
    <w:p w14:paraId="4B319B36">
      <w:pPr>
        <w:spacing w:before="152" w:after="16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0"/>
          <w:highlight w:val="none"/>
          <w:lang w:eastAsia="zh-CN"/>
          <w14:textFill>
            <w14:solidFill>
              <w14:schemeClr w14:val="tx1"/>
            </w14:solidFill>
          </w14:textFill>
        </w:rPr>
        <w:t>（2）</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业绩项目的定义见第四章《评审方法及标准》规定。</w:t>
      </w:r>
    </w:p>
    <w:p w14:paraId="0BE581E4">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（3）本表可拓展。</w:t>
      </w:r>
    </w:p>
    <w:p w14:paraId="7C44F8F6">
      <w:pPr>
        <w:spacing w:before="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6E813F6F">
      <w:pPr>
        <w:spacing w:before="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供应商名称</w:t>
      </w:r>
      <w:r>
        <w:rPr>
          <w:rFonts w:hint="eastAsia" w:ascii="宋体" w:hAnsi="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电子签章</w:t>
      </w:r>
      <w:r>
        <w:rPr>
          <w:rFonts w:hint="eastAsia" w:ascii="宋体" w:hAnsi="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 xml:space="preserve">                                            年    月   日</w:t>
      </w:r>
    </w:p>
    <w:p w14:paraId="0B23E017">
      <w:pPr>
        <w:spacing w:line="240"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br w:type="page"/>
      </w:r>
    </w:p>
    <w:p w14:paraId="66010A0C">
      <w:pPr>
        <w:spacing w:line="185"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sectPr>
          <w:footerReference r:id="rId28" w:type="default"/>
          <w:pgSz w:w="16839" w:h="11907"/>
          <w:pgMar w:top="1057" w:right="2172" w:bottom="1149" w:left="1425" w:header="861" w:footer="985" w:gutter="0"/>
          <w:pgBorders>
            <w:top w:val="none" w:sz="0" w:space="0"/>
            <w:left w:val="none" w:sz="0" w:space="0"/>
            <w:bottom w:val="none" w:sz="0" w:space="0"/>
            <w:right w:val="none" w:sz="0" w:space="0"/>
          </w:pgBorders>
          <w:cols w:space="720" w:num="1"/>
        </w:sectPr>
      </w:pPr>
    </w:p>
    <w:p w14:paraId="325563C7">
      <w:pPr>
        <w:pStyle w:val="2"/>
        <w:spacing w:before="99" w:line="180"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6. 供应商承诺函</w:t>
      </w:r>
    </w:p>
    <w:p w14:paraId="14865858">
      <w:pPr>
        <w:spacing w:before="162" w:line="180" w:lineRule="auto"/>
        <w:ind w:left="3889"/>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highlight w:val="none"/>
          <w:lang w:eastAsia="zh-CN"/>
          <w14:textFill>
            <w14:solidFill>
              <w14:schemeClr w14:val="tx1"/>
            </w14:solidFill>
          </w14:textFill>
        </w:rPr>
        <w:t>供应商承诺函</w:t>
      </w:r>
    </w:p>
    <w:p w14:paraId="2DE0C2B4">
      <w:pPr>
        <w:pStyle w:val="2"/>
        <w:tabs>
          <w:tab w:val="left" w:pos="3895"/>
        </w:tabs>
        <w:spacing w:line="560" w:lineRule="exact"/>
        <w:ind w:firstLine="420" w:firstLineChars="200"/>
        <w:jc w:val="both"/>
        <w:rPr>
          <w:rFonts w:hint="eastAsia" w:ascii="宋体" w:hAnsi="宋体" w:eastAsia="宋体" w:cs="宋体"/>
          <w:caps w:val="0"/>
          <w:color w:val="000000" w:themeColor="text1"/>
          <w:spacing w:val="0"/>
          <w:w w:val="100"/>
          <w:position w:val="0"/>
          <w:sz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highlight w:val="none"/>
          <w:u w:val="single"/>
          <w:lang w:eastAsia="zh-CN"/>
          <w14:textFill>
            <w14:solidFill>
              <w14:schemeClr w14:val="tx1"/>
            </w14:solidFill>
          </w14:textFill>
        </w:rPr>
        <w:tab/>
      </w:r>
      <w:r>
        <w:rPr>
          <w:rFonts w:hint="eastAsia" w:ascii="宋体" w:hAnsi="宋体" w:eastAsia="宋体" w:cs="宋体"/>
          <w:caps w:val="0"/>
          <w:color w:val="000000" w:themeColor="text1"/>
          <w:spacing w:val="0"/>
          <w:w w:val="100"/>
          <w:position w:val="0"/>
          <w:sz w:val="21"/>
          <w:highlight w:val="none"/>
          <w:lang w:eastAsia="zh-CN"/>
          <w14:textFill>
            <w14:solidFill>
              <w14:schemeClr w14:val="tx1"/>
            </w14:solidFill>
          </w14:textFill>
        </w:rPr>
        <w:t>公司（单位）参与2026-2028年博白县财政投资项目评审服务框架协议采购公开征集活动，对征集文件的要求充分知悉，现郑重承诺如下：</w:t>
      </w:r>
    </w:p>
    <w:p w14:paraId="61242F03">
      <w:pPr>
        <w:pStyle w:val="2"/>
        <w:spacing w:line="560" w:lineRule="exact"/>
        <w:ind w:firstLine="420" w:firstLineChars="200"/>
        <w:jc w:val="both"/>
        <w:rPr>
          <w:rFonts w:hint="eastAsia" w:ascii="宋体" w:hAnsi="宋体" w:eastAsia="宋体" w:cs="宋体"/>
          <w:caps w:val="0"/>
          <w:color w:val="000000" w:themeColor="text1"/>
          <w:spacing w:val="0"/>
          <w:w w:val="100"/>
          <w:position w:val="0"/>
          <w:sz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highlight w:val="none"/>
          <w:lang w:eastAsia="zh-CN"/>
          <w14:textFill>
            <w14:solidFill>
              <w14:schemeClr w14:val="tx1"/>
            </w14:solidFill>
          </w14:textFill>
        </w:rPr>
        <w:t>1、我公司（单位）严格按照征集文件要求编制响应文件，承诺提供的响应文件中所有内容、资料均真实、有效，并承担相应的法律责任。</w:t>
      </w:r>
    </w:p>
    <w:p w14:paraId="67820D4E">
      <w:pPr>
        <w:pStyle w:val="2"/>
        <w:spacing w:line="560" w:lineRule="exact"/>
        <w:ind w:firstLine="420" w:firstLineChars="200"/>
        <w:jc w:val="both"/>
        <w:rPr>
          <w:rFonts w:hint="eastAsia" w:ascii="宋体" w:hAnsi="宋体" w:eastAsia="宋体" w:cs="宋体"/>
          <w:caps w:val="0"/>
          <w:color w:val="000000" w:themeColor="text1"/>
          <w:spacing w:val="0"/>
          <w:w w:val="100"/>
          <w:position w:val="0"/>
          <w:sz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highlight w:val="none"/>
          <w:lang w:eastAsia="zh-CN"/>
          <w14:textFill>
            <w14:solidFill>
              <w14:schemeClr w14:val="tx1"/>
            </w14:solidFill>
          </w14:textFill>
        </w:rPr>
        <w:t>2、我公司（单位）拟投入本项目人员均为本公司（单位）在职员工，承诺在采购人下达委托任务后，</w:t>
      </w:r>
      <w:r>
        <w:rPr>
          <w:rFonts w:hint="eastAsia" w:ascii="宋体" w:hAnsi="宋体" w:eastAsia="宋体" w:cs="宋体"/>
          <w:caps w:val="0"/>
          <w:color w:val="000000" w:themeColor="text1"/>
          <w:spacing w:val="0"/>
          <w:w w:val="100"/>
          <w:position w:val="0"/>
          <w:sz w:val="21"/>
          <w:highlight w:val="none"/>
          <w:u w:val="single"/>
          <w:lang w:val="en-US"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sz w:val="21"/>
          <w:highlight w:val="none"/>
          <w:lang w:eastAsia="zh-CN"/>
          <w14:textFill>
            <w14:solidFill>
              <w14:schemeClr w14:val="tx1"/>
            </w14:solidFill>
          </w14:textFill>
        </w:rPr>
        <w:t>小时内响应并在</w:t>
      </w:r>
      <w:r>
        <w:rPr>
          <w:rFonts w:hint="eastAsia" w:ascii="宋体" w:hAnsi="宋体" w:eastAsia="宋体" w:cs="宋体"/>
          <w:caps w:val="0"/>
          <w:color w:val="000000" w:themeColor="text1"/>
          <w:spacing w:val="0"/>
          <w:w w:val="100"/>
          <w:position w:val="0"/>
          <w:sz w:val="21"/>
          <w:highlight w:val="none"/>
          <w:u w:val="single"/>
          <w:lang w:val="en-US"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sz w:val="21"/>
          <w:highlight w:val="none"/>
          <w:lang w:eastAsia="zh-CN"/>
          <w14:textFill>
            <w14:solidFill>
              <w14:schemeClr w14:val="tx1"/>
            </w14:solidFill>
          </w14:textFill>
        </w:rPr>
        <w:t>小时内到达指定地点提供相应服务；针对项目具体情况，按时保质为采购人提供专业化服务。其中，标项一从业经验取得注册造价师或造价员资格5年及以上，且 从事工程造价咨询工作8年及以上经验的共有</w:t>
      </w:r>
      <w:r>
        <w:rPr>
          <w:rFonts w:hint="eastAsia" w:ascii="宋体" w:hAnsi="宋体" w:eastAsia="宋体" w:cs="宋体"/>
          <w:caps w:val="0"/>
          <w:color w:val="000000" w:themeColor="text1"/>
          <w:spacing w:val="0"/>
          <w:w w:val="100"/>
          <w:position w:val="0"/>
          <w:sz w:val="21"/>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sz w:val="21"/>
          <w:highlight w:val="none"/>
          <w:lang w:eastAsia="zh-CN"/>
          <w14:textFill>
            <w14:solidFill>
              <w14:schemeClr w14:val="tx1"/>
            </w14:solidFill>
          </w14:textFill>
        </w:rPr>
        <w:t xml:space="preserve"> 人；标项二从业经验取得注册会计师资格5年及以上，且从事会计或审计工作的8年及以上经验的共有</w:t>
      </w:r>
      <w:r>
        <w:rPr>
          <w:rFonts w:hint="eastAsia" w:ascii="宋体" w:hAnsi="宋体" w:eastAsia="宋体" w:cs="宋体"/>
          <w:caps w:val="0"/>
          <w:color w:val="000000" w:themeColor="text1"/>
          <w:spacing w:val="0"/>
          <w:w w:val="100"/>
          <w:position w:val="0"/>
          <w:sz w:val="21"/>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sz w:val="21"/>
          <w:highlight w:val="none"/>
          <w:lang w:eastAsia="zh-CN"/>
          <w14:textFill>
            <w14:solidFill>
              <w14:schemeClr w14:val="tx1"/>
            </w14:solidFill>
          </w14:textFill>
        </w:rPr>
        <w:t xml:space="preserve"> 人； 标项三从业经验为人员从事信息化相关 工作 5 年以上具有中级工程职称的共有 </w:t>
      </w:r>
      <w:r>
        <w:rPr>
          <w:rFonts w:hint="eastAsia" w:ascii="宋体" w:hAnsi="宋体" w:eastAsia="宋体" w:cs="宋体"/>
          <w:caps w:val="0"/>
          <w:color w:val="000000" w:themeColor="text1"/>
          <w:spacing w:val="0"/>
          <w:w w:val="100"/>
          <w:position w:val="0"/>
          <w:sz w:val="21"/>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sz w:val="21"/>
          <w:highlight w:val="none"/>
          <w:lang w:eastAsia="zh-CN"/>
          <w14:textFill>
            <w14:solidFill>
              <w14:schemeClr w14:val="tx1"/>
            </w14:solidFill>
          </w14:textFill>
        </w:rPr>
        <w:t xml:space="preserve"> 人，副高级工程师职称的共有人，具有教授级高级工程师的共有</w:t>
      </w:r>
      <w:r>
        <w:rPr>
          <w:rFonts w:hint="eastAsia" w:ascii="宋体" w:hAnsi="宋体" w:eastAsia="宋体" w:cs="宋体"/>
          <w:caps w:val="0"/>
          <w:color w:val="000000" w:themeColor="text1"/>
          <w:spacing w:val="0"/>
          <w:w w:val="100"/>
          <w:position w:val="0"/>
          <w:sz w:val="21"/>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sz w:val="21"/>
          <w:highlight w:val="none"/>
          <w:lang w:eastAsia="zh-CN"/>
          <w14:textFill>
            <w14:solidFill>
              <w14:schemeClr w14:val="tx1"/>
            </w14:solidFill>
          </w14:textFill>
        </w:rPr>
        <w:t xml:space="preserve"> 人。</w:t>
      </w:r>
    </w:p>
    <w:p w14:paraId="0B6EF597">
      <w:pPr>
        <w:pStyle w:val="2"/>
        <w:spacing w:line="560" w:lineRule="exact"/>
        <w:ind w:firstLine="420" w:firstLineChars="200"/>
        <w:jc w:val="both"/>
        <w:rPr>
          <w:rFonts w:hint="eastAsia" w:ascii="宋体" w:hAnsi="宋体" w:eastAsia="宋体" w:cs="宋体"/>
          <w:caps w:val="0"/>
          <w:color w:val="000000" w:themeColor="text1"/>
          <w:spacing w:val="0"/>
          <w:w w:val="100"/>
          <w:position w:val="0"/>
          <w:sz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highlight w:val="none"/>
          <w:lang w:eastAsia="zh-CN"/>
          <w14:textFill>
            <w14:solidFill>
              <w14:schemeClr w14:val="tx1"/>
            </w14:solidFill>
          </w14:textFill>
        </w:rPr>
        <w:t>3、我公司（单位）如有提供虚假材料谋取入围或者合同成交的情形，愿意接受征集人取消本公司（单位）入围资格，解除或终止与本公司（单位）签订的框架协议及合同，并依照政府采购法等有关法律、行政法规追究本公司（单位）法律责任。</w:t>
      </w:r>
    </w:p>
    <w:p w14:paraId="106E2C7A">
      <w:pPr>
        <w:pStyle w:val="2"/>
        <w:spacing w:line="560" w:lineRule="exact"/>
        <w:ind w:firstLine="420" w:firstLineChars="200"/>
        <w:jc w:val="both"/>
        <w:rPr>
          <w:rFonts w:hint="eastAsia" w:ascii="宋体" w:hAnsi="宋体" w:eastAsia="宋体" w:cs="宋体"/>
          <w:caps w:val="0"/>
          <w:color w:val="000000" w:themeColor="text1"/>
          <w:spacing w:val="0"/>
          <w:w w:val="100"/>
          <w:position w:val="0"/>
          <w:sz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highlight w:val="none"/>
          <w:lang w:eastAsia="zh-CN"/>
          <w14:textFill>
            <w14:solidFill>
              <w14:schemeClr w14:val="tx1"/>
            </w14:solidFill>
          </w14:textFill>
        </w:rPr>
        <w:t>4、本公司（单位）若违反《政府采购框架协议采购方式管理暂行办法》规定，给他人造成损失的，相关当事人可依法提起诉讼，由本公司（单位）承担赔偿责任。</w:t>
      </w:r>
    </w:p>
    <w:p w14:paraId="273C1032">
      <w:pPr>
        <w:pStyle w:val="2"/>
        <w:spacing w:line="560" w:lineRule="exact"/>
        <w:ind w:firstLine="420" w:firstLineChars="200"/>
        <w:jc w:val="both"/>
        <w:rPr>
          <w:rFonts w:hint="eastAsia" w:ascii="宋体" w:hAnsi="宋体" w:eastAsia="宋体" w:cs="宋体"/>
          <w:caps w:val="0"/>
          <w:color w:val="000000" w:themeColor="text1"/>
          <w:spacing w:val="0"/>
          <w:w w:val="100"/>
          <w:position w:val="0"/>
          <w:sz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1"/>
          <w:highlight w:val="none"/>
          <w:lang w:eastAsia="zh-CN"/>
          <w14:textFill>
            <w14:solidFill>
              <w14:schemeClr w14:val="tx1"/>
            </w14:solidFill>
          </w14:textFill>
        </w:rPr>
        <w:t>5、本公司（单位）202</w:t>
      </w:r>
      <w:r>
        <w:rPr>
          <w:rFonts w:hint="eastAsia" w:ascii="宋体" w:hAnsi="宋体" w:eastAsia="宋体" w:cs="宋体"/>
          <w:caps w:val="0"/>
          <w:color w:val="000000" w:themeColor="text1"/>
          <w:spacing w:val="0"/>
          <w:w w:val="100"/>
          <w:position w:val="0"/>
          <w:sz w:val="21"/>
          <w:highlight w:val="none"/>
          <w:lang w:val="en-US" w:eastAsia="zh-CN"/>
          <w14:textFill>
            <w14:solidFill>
              <w14:schemeClr w14:val="tx1"/>
            </w14:solidFill>
          </w14:textFill>
        </w:rPr>
        <w:t>3</w:t>
      </w:r>
      <w:r>
        <w:rPr>
          <w:rFonts w:hint="eastAsia" w:ascii="宋体" w:hAnsi="宋体" w:eastAsia="宋体" w:cs="宋体"/>
          <w:caps w:val="0"/>
          <w:color w:val="000000" w:themeColor="text1"/>
          <w:spacing w:val="0"/>
          <w:w w:val="100"/>
          <w:position w:val="0"/>
          <w:sz w:val="21"/>
          <w:highlight w:val="none"/>
          <w:lang w:eastAsia="zh-CN"/>
          <w14:textFill>
            <w14:solidFill>
              <w14:schemeClr w14:val="tx1"/>
            </w14:solidFill>
          </w14:textFill>
        </w:rPr>
        <w:t>年1月1日至今，承接财政、审计部门投资评审业务期间，未发生因质量问题被终止合作业务的情形。</w:t>
      </w:r>
    </w:p>
    <w:p w14:paraId="21ADE6F5">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5D366334">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72DC5BC7">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供应商名称</w:t>
      </w:r>
      <w:r>
        <w:rPr>
          <w:rFonts w:hint="eastAsia" w:ascii="宋体" w:hAnsi="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电子签章</w:t>
      </w:r>
      <w:r>
        <w:rPr>
          <w:rFonts w:hint="eastAsia" w:ascii="宋体" w:hAnsi="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 xml:space="preserve">              日 期：</w:t>
      </w:r>
      <w:r>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t xml:space="preserve">            </w:t>
      </w:r>
    </w:p>
    <w:p w14:paraId="7B286764">
      <w:pPr>
        <w:spacing w:before="50" w:after="120" w:afterLines="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5B0358E3">
      <w:pPr>
        <w:spacing w:before="50" w:after="120" w:afterLines="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6B8D0F51">
      <w:pPr>
        <w:spacing w:before="50" w:after="120" w:afterLines="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2C8F05E8">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34CBD0FD">
      <w:pPr>
        <w:spacing w:before="50" w:after="120" w:afterLines="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sectPr>
          <w:pgSz w:w="11906" w:h="16838"/>
          <w:pgMar w:top="1418" w:right="1448" w:bottom="1418" w:left="1418" w:header="851" w:footer="992" w:gutter="0"/>
          <w:pgBorders>
            <w:top w:val="none" w:sz="0" w:space="0"/>
            <w:left w:val="none" w:sz="0" w:space="0"/>
            <w:bottom w:val="none" w:sz="0" w:space="0"/>
            <w:right w:val="none" w:sz="0" w:space="0"/>
          </w:pgBorders>
          <w:cols w:space="720" w:num="1"/>
          <w:docGrid w:linePitch="312" w:charSpace="0"/>
        </w:sectPr>
      </w:pPr>
    </w:p>
    <w:p w14:paraId="189B1F7F">
      <w:pPr>
        <w:spacing w:before="50" w:after="120" w:afterLines="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3A659D04">
      <w:pPr>
        <w:spacing w:before="120" w:beforeLines="50" w:after="50" w:line="440" w:lineRule="exact"/>
        <w:outlineLvl w:val="9"/>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pPr>
      <w:r>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t xml:space="preserve">3．响应文件封面参考格式（报价文件）： </w:t>
      </w:r>
    </w:p>
    <w:p w14:paraId="1283C63F">
      <w:pPr>
        <w:spacing w:before="50" w:after="120" w:afterLines="50" w:line="400" w:lineRule="exact"/>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pPr>
    </w:p>
    <w:p w14:paraId="6F2DEEAE">
      <w:pPr>
        <w:spacing w:before="120" w:beforeLines="50" w:after="50" w:line="360" w:lineRule="exact"/>
        <w:rPr>
          <w:rFonts w:hint="eastAsia" w:ascii="宋体" w:hAnsi="宋体" w:eastAsia="宋体" w:cs="宋体"/>
          <w:caps w:val="0"/>
          <w:color w:val="000000" w:themeColor="text1"/>
          <w:spacing w:val="0"/>
          <w:w w:val="100"/>
          <w:position w:val="0"/>
          <w:sz w:val="24"/>
          <w:highlight w:val="none"/>
          <w:lang w:eastAsia="zh-CN"/>
          <w14:textFill>
            <w14:solidFill>
              <w14:schemeClr w14:val="tx1"/>
            </w14:solidFill>
          </w14:textFill>
        </w:rPr>
      </w:pPr>
    </w:p>
    <w:p w14:paraId="5BA31990">
      <w:pPr>
        <w:spacing w:before="120" w:beforeLines="50" w:after="50" w:line="360" w:lineRule="exact"/>
        <w:jc w:val="center"/>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pPr>
    </w:p>
    <w:p w14:paraId="2DDEF2AD">
      <w:pPr>
        <w:spacing w:before="120" w:beforeLines="50" w:after="50" w:line="360" w:lineRule="exact"/>
        <w:jc w:val="center"/>
        <w:rPr>
          <w:rFonts w:hint="eastAsia" w:ascii="宋体" w:hAnsi="宋体" w:eastAsia="宋体" w:cs="宋体"/>
          <w:b/>
          <w:bCs/>
          <w:caps w:val="0"/>
          <w:color w:val="000000" w:themeColor="text1"/>
          <w:spacing w:val="0"/>
          <w:w w:val="100"/>
          <w:position w:val="0"/>
          <w:sz w:val="44"/>
          <w:szCs w:val="44"/>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44"/>
          <w:szCs w:val="44"/>
          <w:highlight w:val="none"/>
          <w:lang w:eastAsia="zh-CN"/>
          <w14:textFill>
            <w14:solidFill>
              <w14:schemeClr w14:val="tx1"/>
            </w14:solidFill>
          </w14:textFill>
        </w:rPr>
        <w:t>电子响应文件</w:t>
      </w:r>
    </w:p>
    <w:p w14:paraId="4E3BBB32">
      <w:pPr>
        <w:spacing w:before="120" w:beforeLines="50" w:after="50" w:line="360" w:lineRule="exact"/>
        <w:jc w:val="center"/>
        <w:rPr>
          <w:rFonts w:hint="eastAsia" w:ascii="宋体" w:hAnsi="宋体" w:eastAsia="宋体" w:cs="宋体"/>
          <w:b/>
          <w:bCs/>
          <w:caps w:val="0"/>
          <w:color w:val="000000" w:themeColor="text1"/>
          <w:spacing w:val="0"/>
          <w:w w:val="100"/>
          <w:position w:val="0"/>
          <w:sz w:val="44"/>
          <w:szCs w:val="44"/>
          <w:highlight w:val="none"/>
          <w:lang w:eastAsia="zh-CN"/>
          <w14:textFill>
            <w14:solidFill>
              <w14:schemeClr w14:val="tx1"/>
            </w14:solidFill>
          </w14:textFill>
        </w:rPr>
      </w:pPr>
    </w:p>
    <w:p w14:paraId="17DC778B">
      <w:pPr>
        <w:spacing w:before="120" w:beforeLines="50" w:after="50" w:line="360" w:lineRule="exact"/>
        <w:jc w:val="center"/>
        <w:rPr>
          <w:rFonts w:hint="eastAsia" w:ascii="宋体" w:hAnsi="宋体" w:eastAsia="宋体" w:cs="宋体"/>
          <w:b/>
          <w:bCs/>
          <w:caps w:val="0"/>
          <w:color w:val="000000" w:themeColor="text1"/>
          <w:spacing w:val="0"/>
          <w:w w:val="100"/>
          <w:position w:val="0"/>
          <w:sz w:val="44"/>
          <w:szCs w:val="44"/>
          <w:highlight w:val="none"/>
          <w:lang w:eastAsia="zh-CN"/>
          <w14:textFill>
            <w14:solidFill>
              <w14:schemeClr w14:val="tx1"/>
            </w14:solidFill>
          </w14:textFill>
        </w:rPr>
      </w:pPr>
    </w:p>
    <w:p w14:paraId="684E26E7">
      <w:pPr>
        <w:spacing w:before="120" w:beforeLines="50" w:after="50" w:line="360" w:lineRule="exact"/>
        <w:jc w:val="center"/>
        <w:rPr>
          <w:rFonts w:hint="eastAsia" w:ascii="宋体" w:hAnsi="宋体" w:eastAsia="宋体" w:cs="宋体"/>
          <w:b/>
          <w:bCs/>
          <w:caps w:val="0"/>
          <w:color w:val="000000" w:themeColor="text1"/>
          <w:spacing w:val="0"/>
          <w:w w:val="100"/>
          <w:position w:val="0"/>
          <w:sz w:val="44"/>
          <w:szCs w:val="44"/>
          <w:highlight w:val="none"/>
          <w:lang w:eastAsia="zh-CN"/>
          <w14:textFill>
            <w14:solidFill>
              <w14:schemeClr w14:val="tx1"/>
            </w14:solidFill>
          </w14:textFill>
        </w:rPr>
      </w:pPr>
      <w:r>
        <w:rPr>
          <w:rFonts w:hint="eastAsia" w:ascii="宋体" w:hAnsi="宋体" w:eastAsia="宋体" w:cs="宋体"/>
          <w:b/>
          <w:bCs/>
          <w:caps w:val="0"/>
          <w:color w:val="000000" w:themeColor="text1"/>
          <w:spacing w:val="0"/>
          <w:w w:val="100"/>
          <w:position w:val="0"/>
          <w:sz w:val="44"/>
          <w:szCs w:val="44"/>
          <w:highlight w:val="none"/>
          <w:lang w:eastAsia="zh-CN"/>
          <w14:textFill>
            <w14:solidFill>
              <w14:schemeClr w14:val="tx1"/>
            </w14:solidFill>
          </w14:textFill>
        </w:rPr>
        <w:t>报价文件</w:t>
      </w:r>
    </w:p>
    <w:p w14:paraId="232D1481">
      <w:pPr>
        <w:spacing w:before="120" w:beforeLines="50" w:after="50" w:line="360" w:lineRule="exact"/>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pPr>
    </w:p>
    <w:p w14:paraId="1A123A90">
      <w:pPr>
        <w:spacing w:before="120" w:beforeLines="50" w:after="50" w:line="360" w:lineRule="exact"/>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pPr>
    </w:p>
    <w:p w14:paraId="51869A1F">
      <w:pPr>
        <w:spacing w:before="120" w:beforeLines="50" w:after="50" w:line="360" w:lineRule="exact"/>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pPr>
    </w:p>
    <w:p w14:paraId="7727DBFF">
      <w:pPr>
        <w:spacing w:before="120" w:beforeLines="50" w:after="50" w:line="360" w:lineRule="exact"/>
        <w:ind w:firstLine="720" w:firstLineChars="300"/>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pPr>
      <w:r>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t xml:space="preserve">项目名称： </w:t>
      </w:r>
    </w:p>
    <w:p w14:paraId="55EEF530">
      <w:pPr>
        <w:spacing w:before="120" w:beforeLines="50" w:after="50" w:line="360" w:lineRule="exact"/>
        <w:ind w:firstLine="720" w:firstLineChars="300"/>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pPr>
      <w:r>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t>项目编号：</w:t>
      </w:r>
    </w:p>
    <w:p w14:paraId="66014B26">
      <w:pPr>
        <w:spacing w:before="120" w:beforeLines="50" w:after="50" w:line="360" w:lineRule="exact"/>
        <w:ind w:firstLine="720" w:firstLineChars="300"/>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pPr>
      <w:r>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t>分标号：（若无留空或写“/”）</w:t>
      </w:r>
    </w:p>
    <w:p w14:paraId="1A94785A">
      <w:pPr>
        <w:spacing w:before="120" w:beforeLines="50" w:after="50" w:line="360" w:lineRule="exact"/>
        <w:ind w:firstLine="720" w:firstLineChars="300"/>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pPr>
      <w:r>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t>供应商名称：</w:t>
      </w:r>
    </w:p>
    <w:p w14:paraId="18E68C67">
      <w:pPr>
        <w:spacing w:before="120" w:beforeLines="50" w:after="50" w:line="360" w:lineRule="exact"/>
        <w:ind w:firstLine="720" w:firstLineChars="300"/>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pPr>
      <w:r>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t>供应商地址：</w:t>
      </w:r>
    </w:p>
    <w:p w14:paraId="7C6147B9">
      <w:pPr>
        <w:spacing w:before="120" w:beforeLines="50" w:after="50" w:line="360" w:lineRule="exact"/>
        <w:ind w:firstLine="720" w:firstLineChars="300"/>
        <w:rPr>
          <w:rFonts w:hint="eastAsia" w:ascii="宋体" w:hAnsi="宋体" w:eastAsia="宋体" w:cs="宋体"/>
          <w:bCs/>
          <w:caps w:val="0"/>
          <w:color w:val="000000" w:themeColor="text1"/>
          <w:spacing w:val="0"/>
          <w:w w:val="100"/>
          <w:position w:val="0"/>
          <w:sz w:val="24"/>
          <w:highlight w:val="none"/>
          <w:lang w:eastAsia="zh-CN"/>
          <w14:textFill>
            <w14:solidFill>
              <w14:schemeClr w14:val="tx1"/>
            </w14:solidFill>
          </w14:textFill>
        </w:rPr>
      </w:pPr>
    </w:p>
    <w:p w14:paraId="5BECDCED">
      <w:pPr>
        <w:pStyle w:val="6"/>
        <w:spacing w:before="50" w:after="50" w:line="360" w:lineRule="exact"/>
        <w:ind w:firstLine="960" w:firstLineChars="400"/>
        <w:rPr>
          <w:rFonts w:hint="eastAsia" w:ascii="宋体" w:hAnsi="宋体" w:eastAsia="宋体" w:cs="宋体"/>
          <w:bCs/>
          <w:caps w:val="0"/>
          <w:color w:val="000000" w:themeColor="text1"/>
          <w:spacing w:val="0"/>
          <w:w w:val="100"/>
          <w:position w:val="0"/>
          <w:sz w:val="24"/>
          <w:szCs w:val="24"/>
          <w:highlight w:val="none"/>
          <w:lang w:eastAsia="zh-CN"/>
          <w14:textFill>
            <w14:solidFill>
              <w14:schemeClr w14:val="tx1"/>
            </w14:solidFill>
          </w14:textFill>
        </w:rPr>
      </w:pPr>
    </w:p>
    <w:p w14:paraId="14B14D1A">
      <w:pPr>
        <w:spacing w:before="120" w:beforeLines="50" w:after="50" w:line="360" w:lineRule="exact"/>
        <w:jc w:val="center"/>
        <w:rPr>
          <w:rFonts w:hint="eastAsia" w:ascii="宋体" w:hAnsi="宋体" w:eastAsia="宋体" w:cs="宋体"/>
          <w:caps w:val="0"/>
          <w:color w:val="000000" w:themeColor="text1"/>
          <w:spacing w:val="0"/>
          <w:w w:val="100"/>
          <w:position w:val="0"/>
          <w:sz w:val="24"/>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 w:val="24"/>
          <w:highlight w:val="none"/>
          <w:lang w:eastAsia="zh-CN"/>
          <w14:textFill>
            <w14:solidFill>
              <w14:schemeClr w14:val="tx1"/>
            </w14:solidFill>
          </w14:textFill>
        </w:rPr>
        <w:t xml:space="preserve">                        年  月  日</w:t>
      </w:r>
    </w:p>
    <w:p w14:paraId="3D393B72">
      <w:pP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5A1D3EB0">
      <w:pPr>
        <w:pStyle w:val="2"/>
        <w:spacing w:line="247"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b/>
          <w:caps w:val="0"/>
          <w:color w:val="000000" w:themeColor="text1"/>
          <w:spacing w:val="0"/>
          <w:w w:val="100"/>
          <w:position w:val="0"/>
          <w:highlight w:val="none"/>
          <w:lang w:eastAsia="zh-CN"/>
          <w14:textFill>
            <w14:solidFill>
              <w14:schemeClr w14:val="tx1"/>
            </w14:solidFill>
          </w14:textFill>
        </w:rPr>
        <w:br w:type="page"/>
      </w:r>
    </w:p>
    <w:p w14:paraId="2B139018">
      <w:pPr>
        <w:pStyle w:val="2"/>
        <w:spacing w:line="247"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45AEB801">
      <w:pPr>
        <w:pStyle w:val="2"/>
        <w:spacing w:line="248" w:lineRule="auto"/>
        <w:rPr>
          <w:rFonts w:hint="eastAsia" w:ascii="宋体" w:hAnsi="宋体" w:eastAsia="宋体" w:cs="宋体"/>
          <w:b/>
          <w:bCs/>
          <w:caps w:val="0"/>
          <w:color w:val="000000" w:themeColor="text1"/>
          <w:spacing w:val="0"/>
          <w:w w:val="100"/>
          <w:position w:val="0"/>
          <w:highlight w:val="none"/>
          <w:lang w:eastAsia="zh-CN"/>
          <w14:textFill>
            <w14:solidFill>
              <w14:schemeClr w14:val="tx1"/>
            </w14:solidFill>
          </w14:textFill>
        </w:rPr>
      </w:pPr>
    </w:p>
    <w:p w14:paraId="48AF19FD">
      <w:pPr>
        <w:widowControl w:val="0"/>
        <w:kinsoku/>
        <w:autoSpaceDE/>
        <w:autoSpaceDN/>
        <w:adjustRightInd/>
        <w:snapToGrid/>
        <w:jc w:val="center"/>
        <w:textAlignment w:val="auto"/>
        <w:rPr>
          <w:rFonts w:hint="eastAsia" w:ascii="宋体" w:hAnsi="宋体" w:eastAsia="宋体" w:cs="宋体"/>
          <w:b/>
          <w:bCs/>
          <w:caps w:val="0"/>
          <w:snapToGrid/>
          <w:color w:val="000000" w:themeColor="text1"/>
          <w:spacing w:val="0"/>
          <w:w w:val="100"/>
          <w:kern w:val="2"/>
          <w:position w:val="0"/>
          <w:sz w:val="24"/>
          <w:szCs w:val="24"/>
          <w:highlight w:val="none"/>
          <w:lang w:eastAsia="zh-CN"/>
          <w14:textFill>
            <w14:solidFill>
              <w14:schemeClr w14:val="tx1"/>
            </w14:solidFill>
          </w14:textFill>
        </w:rPr>
      </w:pPr>
      <w:r>
        <w:rPr>
          <w:rFonts w:hint="eastAsia" w:ascii="宋体" w:hAnsi="宋体" w:eastAsia="宋体" w:cs="宋体"/>
          <w:b/>
          <w:bCs/>
          <w:caps w:val="0"/>
          <w:snapToGrid/>
          <w:color w:val="000000" w:themeColor="text1"/>
          <w:spacing w:val="0"/>
          <w:w w:val="100"/>
          <w:kern w:val="2"/>
          <w:position w:val="0"/>
          <w:highlight w:val="none"/>
          <w:lang w:eastAsia="zh-CN"/>
          <w14:textFill>
            <w14:solidFill>
              <w14:schemeClr w14:val="tx1"/>
            </w14:solidFill>
          </w14:textFill>
        </w:rPr>
        <w:t xml:space="preserve"> </w:t>
      </w:r>
      <w:r>
        <w:rPr>
          <w:rFonts w:hint="eastAsia" w:ascii="宋体" w:hAnsi="宋体" w:eastAsia="宋体" w:cs="宋体"/>
          <w:b/>
          <w:bCs/>
          <w:caps w:val="0"/>
          <w:snapToGrid/>
          <w:color w:val="000000" w:themeColor="text1"/>
          <w:spacing w:val="0"/>
          <w:w w:val="100"/>
          <w:kern w:val="2"/>
          <w:position w:val="0"/>
          <w:sz w:val="24"/>
          <w:szCs w:val="24"/>
          <w:highlight w:val="none"/>
          <w:lang w:eastAsia="zh-CN"/>
          <w14:textFill>
            <w14:solidFill>
              <w14:schemeClr w14:val="tx1"/>
            </w14:solidFill>
          </w14:textFill>
        </w:rPr>
        <w:t>第三部分 报价文件</w:t>
      </w:r>
    </w:p>
    <w:p w14:paraId="6158FDB1">
      <w:pPr>
        <w:widowControl w:val="0"/>
        <w:kinsoku/>
        <w:autoSpaceDE/>
        <w:autoSpaceDN/>
        <w:adjustRightInd/>
        <w:snapToGrid/>
        <w:jc w:val="center"/>
        <w:textAlignment w:val="auto"/>
        <w:rPr>
          <w:rFonts w:hint="eastAsia" w:ascii="宋体" w:hAnsi="宋体" w:eastAsia="宋体" w:cs="宋体"/>
          <w:b/>
          <w:bCs/>
          <w:caps w:val="0"/>
          <w:snapToGrid/>
          <w:color w:val="000000" w:themeColor="text1"/>
          <w:spacing w:val="0"/>
          <w:w w:val="100"/>
          <w:kern w:val="2"/>
          <w:position w:val="0"/>
          <w:highlight w:val="none"/>
          <w:lang w:eastAsia="zh-CN"/>
          <w14:textFill>
            <w14:solidFill>
              <w14:schemeClr w14:val="tx1"/>
            </w14:solidFill>
          </w14:textFill>
        </w:rPr>
      </w:pPr>
    </w:p>
    <w:p w14:paraId="60D78172">
      <w:pPr>
        <w:widowControl w:val="0"/>
        <w:kinsoku/>
        <w:autoSpaceDE/>
        <w:autoSpaceDN/>
        <w:adjustRightInd/>
        <w:snapToGrid/>
        <w:jc w:val="both"/>
        <w:textAlignment w:val="auto"/>
        <w:rPr>
          <w:rFonts w:hint="eastAsia" w:ascii="宋体" w:hAnsi="宋体" w:eastAsia="宋体" w:cs="宋体"/>
          <w:caps w:val="0"/>
          <w:snapToGrid/>
          <w:color w:val="000000" w:themeColor="text1"/>
          <w:spacing w:val="0"/>
          <w:w w:val="100"/>
          <w:kern w:val="2"/>
          <w:position w:val="0"/>
          <w:szCs w:val="24"/>
          <w:highlight w:val="none"/>
          <w:lang w:eastAsia="zh-CN"/>
          <w14:textFill>
            <w14:solidFill>
              <w14:schemeClr w14:val="tx1"/>
            </w14:solidFill>
          </w14:textFill>
        </w:rPr>
      </w:pPr>
      <w:r>
        <w:rPr>
          <w:rFonts w:hint="eastAsia" w:ascii="宋体" w:hAnsi="宋体" w:eastAsia="宋体" w:cs="宋体"/>
          <w:caps w:val="0"/>
          <w:snapToGrid/>
          <w:color w:val="000000" w:themeColor="text1"/>
          <w:spacing w:val="0"/>
          <w:w w:val="100"/>
          <w:kern w:val="2"/>
          <w:position w:val="0"/>
          <w:szCs w:val="24"/>
          <w:highlight w:val="none"/>
          <w:lang w:eastAsia="zh-CN"/>
          <w14:textFill>
            <w14:solidFill>
              <w14:schemeClr w14:val="tx1"/>
            </w14:solidFill>
          </w14:textFill>
        </w:rPr>
        <w:t>1．响应函格式：</w:t>
      </w:r>
    </w:p>
    <w:p w14:paraId="2B13815A">
      <w:pPr>
        <w:widowControl w:val="0"/>
        <w:kinsoku/>
        <w:autoSpaceDE/>
        <w:autoSpaceDN/>
        <w:adjustRightInd/>
        <w:snapToGrid/>
        <w:jc w:val="both"/>
        <w:textAlignment w:val="auto"/>
        <w:rPr>
          <w:rFonts w:hint="eastAsia" w:ascii="宋体" w:hAnsi="宋体" w:eastAsia="宋体" w:cs="宋体"/>
          <w:caps w:val="0"/>
          <w:snapToGrid/>
          <w:color w:val="000000" w:themeColor="text1"/>
          <w:spacing w:val="0"/>
          <w:w w:val="100"/>
          <w:kern w:val="2"/>
          <w:position w:val="0"/>
          <w:szCs w:val="24"/>
          <w:highlight w:val="none"/>
          <w:lang w:eastAsia="zh-CN"/>
          <w14:textFill>
            <w14:solidFill>
              <w14:schemeClr w14:val="tx1"/>
            </w14:solidFill>
          </w14:textFill>
        </w:rPr>
      </w:pPr>
    </w:p>
    <w:p w14:paraId="7773F13A">
      <w:pPr>
        <w:widowControl w:val="0"/>
        <w:kinsoku/>
        <w:autoSpaceDE/>
        <w:autoSpaceDN/>
        <w:adjustRightInd/>
        <w:snapToGrid/>
        <w:jc w:val="center"/>
        <w:textAlignment w:val="auto"/>
        <w:rPr>
          <w:rFonts w:hint="eastAsia" w:ascii="宋体" w:hAnsi="宋体" w:eastAsia="宋体" w:cs="宋体"/>
          <w:b/>
          <w:caps w:val="0"/>
          <w:snapToGrid/>
          <w:color w:val="000000" w:themeColor="text1"/>
          <w:spacing w:val="0"/>
          <w:w w:val="100"/>
          <w:kern w:val="2"/>
          <w:position w:val="0"/>
          <w:highlight w:val="none"/>
          <w:lang w:eastAsia="zh-CN"/>
          <w14:textFill>
            <w14:solidFill>
              <w14:schemeClr w14:val="tx1"/>
            </w14:solidFill>
          </w14:textFill>
        </w:rPr>
      </w:pPr>
      <w:r>
        <w:rPr>
          <w:rFonts w:hint="eastAsia" w:ascii="宋体" w:hAnsi="宋体" w:eastAsia="宋体" w:cs="宋体"/>
          <w:b/>
          <w:caps w:val="0"/>
          <w:snapToGrid/>
          <w:color w:val="000000" w:themeColor="text1"/>
          <w:spacing w:val="0"/>
          <w:w w:val="100"/>
          <w:kern w:val="2"/>
          <w:position w:val="0"/>
          <w:highlight w:val="none"/>
          <w:lang w:eastAsia="zh-CN"/>
          <w14:textFill>
            <w14:solidFill>
              <w14:schemeClr w14:val="tx1"/>
            </w14:solidFill>
          </w14:textFill>
        </w:rPr>
        <w:t>投 标 函</w:t>
      </w:r>
    </w:p>
    <w:p w14:paraId="1CA556D4">
      <w:pPr>
        <w:widowControl w:val="0"/>
        <w:kinsoku/>
        <w:autoSpaceDE/>
        <w:autoSpaceDN/>
        <w:adjustRightInd/>
        <w:snapToGrid/>
        <w:jc w:val="both"/>
        <w:textAlignment w:val="auto"/>
        <w:rPr>
          <w:rFonts w:hint="eastAsia" w:ascii="宋体" w:hAnsi="宋体" w:eastAsia="宋体" w:cs="宋体"/>
          <w:b/>
          <w:caps w:val="0"/>
          <w:snapToGrid/>
          <w:color w:val="000000" w:themeColor="text1"/>
          <w:spacing w:val="0"/>
          <w:w w:val="100"/>
          <w:kern w:val="2"/>
          <w:position w:val="0"/>
          <w:highlight w:val="none"/>
          <w:lang w:eastAsia="zh-CN"/>
          <w14:textFill>
            <w14:solidFill>
              <w14:schemeClr w14:val="tx1"/>
            </w14:solidFill>
          </w14:textFill>
        </w:rPr>
      </w:pPr>
    </w:p>
    <w:p w14:paraId="2FFA55A0">
      <w:pPr>
        <w:widowControl w:val="0"/>
        <w:kinsoku/>
        <w:autoSpaceDE/>
        <w:autoSpaceDN/>
        <w:adjustRightInd/>
        <w:snapToGrid/>
        <w:spacing w:line="360" w:lineRule="auto"/>
        <w:jc w:val="both"/>
        <w:textAlignment w:val="auto"/>
        <w:rPr>
          <w:rFonts w:hint="eastAsia" w:ascii="宋体" w:hAnsi="宋体" w:eastAsia="宋体" w:cs="宋体"/>
          <w:i w:val="0"/>
          <w:iCs w:val="0"/>
          <w:caps w:val="0"/>
          <w:snapToGrid/>
          <w:color w:val="000000" w:themeColor="text1"/>
          <w:spacing w:val="0"/>
          <w:w w:val="100"/>
          <w:kern w:val="2"/>
          <w:position w:val="0"/>
          <w:highlight w:val="none"/>
          <w:lang w:eastAsia="zh-CN"/>
          <w14:textFill>
            <w14:solidFill>
              <w14:schemeClr w14:val="tx1"/>
            </w14:solidFill>
          </w14:textFill>
        </w:rPr>
      </w:pPr>
      <w:r>
        <w:rPr>
          <w:rFonts w:hint="eastAsia" w:ascii="宋体" w:hAnsi="宋体" w:eastAsia="宋体" w:cs="宋体"/>
          <w:i w:val="0"/>
          <w:iCs w:val="0"/>
          <w:caps w:val="0"/>
          <w:snapToGrid/>
          <w:color w:val="000000" w:themeColor="text1"/>
          <w:spacing w:val="0"/>
          <w:w w:val="100"/>
          <w:kern w:val="2"/>
          <w:position w:val="0"/>
          <w:highlight w:val="none"/>
          <w:lang w:eastAsia="zh-CN"/>
          <w14:textFill>
            <w14:solidFill>
              <w14:schemeClr w14:val="tx1"/>
            </w14:solidFill>
          </w14:textFill>
        </w:rPr>
        <w:t>致：</w:t>
      </w:r>
      <w:bookmarkStart w:id="36" w:name="_Hlk19051378"/>
      <w:r>
        <w:rPr>
          <w:rFonts w:hint="eastAsia" w:ascii="宋体" w:hAnsi="宋体" w:eastAsia="宋体" w:cs="宋体"/>
          <w:i w:val="0"/>
          <w:iCs w:val="0"/>
          <w:caps w:val="0"/>
          <w:snapToGrid/>
          <w:color w:val="000000" w:themeColor="text1"/>
          <w:spacing w:val="0"/>
          <w:w w:val="100"/>
          <w:kern w:val="2"/>
          <w:position w:val="0"/>
          <w:highlight w:val="none"/>
          <w:u w:val="single"/>
          <w:lang w:eastAsia="zh-CN"/>
          <w14:textFill>
            <w14:solidFill>
              <w14:schemeClr w14:val="tx1"/>
            </w14:solidFill>
          </w14:textFill>
        </w:rPr>
        <w:t>（征集人名称）</w:t>
      </w:r>
      <w:bookmarkEnd w:id="36"/>
      <w:r>
        <w:rPr>
          <w:rFonts w:hint="eastAsia" w:ascii="宋体" w:hAnsi="宋体" w:eastAsia="宋体" w:cs="宋体"/>
          <w:i w:val="0"/>
          <w:iCs w:val="0"/>
          <w:caps w:val="0"/>
          <w:snapToGrid/>
          <w:color w:val="000000" w:themeColor="text1"/>
          <w:spacing w:val="0"/>
          <w:w w:val="100"/>
          <w:kern w:val="2"/>
          <w:position w:val="0"/>
          <w:highlight w:val="none"/>
          <w:lang w:eastAsia="zh-CN"/>
          <w14:textFill>
            <w14:solidFill>
              <w14:schemeClr w14:val="tx1"/>
            </w14:solidFill>
          </w14:textFill>
        </w:rPr>
        <w:t>：</w:t>
      </w:r>
    </w:p>
    <w:p w14:paraId="5A144D26">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both"/>
        <w:textAlignment w:val="auto"/>
        <w:rPr>
          <w:rFonts w:hint="eastAsia" w:ascii="宋体" w:hAnsi="宋体" w:eastAsia="宋体" w:cs="宋体"/>
          <w:i w:val="0"/>
          <w:iCs w:val="0"/>
          <w:caps w:val="0"/>
          <w:snapToGrid/>
          <w:color w:val="000000" w:themeColor="text1"/>
          <w:spacing w:val="0"/>
          <w:w w:val="100"/>
          <w:kern w:val="2"/>
          <w:position w:val="0"/>
          <w:highlight w:val="none"/>
          <w:lang w:eastAsia="zh-CN"/>
          <w14:textFill>
            <w14:solidFill>
              <w14:schemeClr w14:val="tx1"/>
            </w14:solidFill>
          </w14:textFill>
        </w:rPr>
      </w:pPr>
      <w:r>
        <w:rPr>
          <w:rFonts w:hint="eastAsia" w:ascii="宋体" w:hAnsi="宋体" w:eastAsia="宋体" w:cs="宋体"/>
          <w:i w:val="0"/>
          <w:iCs w:val="0"/>
          <w:caps w:val="0"/>
          <w:snapToGrid/>
          <w:color w:val="000000" w:themeColor="text1"/>
          <w:spacing w:val="0"/>
          <w:w w:val="100"/>
          <w:kern w:val="2"/>
          <w:position w:val="0"/>
          <w:highlight w:val="none"/>
          <w:lang w:eastAsia="zh-CN"/>
          <w14:textFill>
            <w14:solidFill>
              <w14:schemeClr w14:val="tx1"/>
            </w14:solidFill>
          </w14:textFill>
        </w:rPr>
        <w:t>我方已仔细研究了</w:t>
      </w:r>
      <w:bookmarkStart w:id="37" w:name="_Hlk19051388"/>
      <w:r>
        <w:rPr>
          <w:rFonts w:hint="eastAsia" w:ascii="宋体" w:hAnsi="宋体" w:eastAsia="宋体" w:cs="宋体"/>
          <w:i w:val="0"/>
          <w:iCs w:val="0"/>
          <w:caps w:val="0"/>
          <w:snapToGrid/>
          <w:color w:val="000000" w:themeColor="text1"/>
          <w:spacing w:val="0"/>
          <w:w w:val="100"/>
          <w:kern w:val="2"/>
          <w:position w:val="0"/>
          <w:highlight w:val="none"/>
          <w:u w:val="single"/>
          <w:lang w:eastAsia="zh-CN"/>
          <w14:textFill>
            <w14:solidFill>
              <w14:schemeClr w14:val="tx1"/>
            </w14:solidFill>
          </w14:textFill>
        </w:rPr>
        <w:t>（项目名称）</w:t>
      </w:r>
      <w:bookmarkEnd w:id="37"/>
      <w:r>
        <w:rPr>
          <w:rFonts w:hint="eastAsia" w:ascii="宋体" w:hAnsi="宋体" w:eastAsia="宋体" w:cs="宋体"/>
          <w:i w:val="0"/>
          <w:iCs w:val="0"/>
          <w:caps w:val="0"/>
          <w:snapToGrid/>
          <w:color w:val="000000" w:themeColor="text1"/>
          <w:spacing w:val="0"/>
          <w:w w:val="100"/>
          <w:kern w:val="2"/>
          <w:position w:val="0"/>
          <w:highlight w:val="none"/>
          <w:lang w:eastAsia="zh-CN"/>
          <w14:textFill>
            <w14:solidFill>
              <w14:schemeClr w14:val="tx1"/>
            </w14:solidFill>
          </w14:textFill>
        </w:rPr>
        <w:t>的征集文件的全部内容。签字代表</w:t>
      </w:r>
      <w:bookmarkStart w:id="38" w:name="_Hlk19051393"/>
      <w:r>
        <w:rPr>
          <w:rFonts w:hint="eastAsia" w:ascii="宋体" w:hAnsi="宋体" w:eastAsia="宋体" w:cs="宋体"/>
          <w:i w:val="0"/>
          <w:iCs w:val="0"/>
          <w:caps w:val="0"/>
          <w:snapToGrid/>
          <w:color w:val="000000" w:themeColor="text1"/>
          <w:spacing w:val="0"/>
          <w:w w:val="100"/>
          <w:kern w:val="2"/>
          <w:position w:val="0"/>
          <w:highlight w:val="none"/>
          <w:u w:val="single"/>
          <w:lang w:eastAsia="zh-CN"/>
          <w14:textFill>
            <w14:solidFill>
              <w14:schemeClr w14:val="tx1"/>
            </w14:solidFill>
          </w14:textFill>
        </w:rPr>
        <w:t>（授权代表姓名）</w:t>
      </w:r>
      <w:bookmarkEnd w:id="38"/>
      <w:r>
        <w:rPr>
          <w:rFonts w:hint="eastAsia" w:ascii="宋体" w:hAnsi="宋体" w:eastAsia="宋体" w:cs="宋体"/>
          <w:i w:val="0"/>
          <w:iCs w:val="0"/>
          <w:caps w:val="0"/>
          <w:snapToGrid/>
          <w:color w:val="000000" w:themeColor="text1"/>
          <w:spacing w:val="0"/>
          <w:w w:val="100"/>
          <w:kern w:val="2"/>
          <w:position w:val="0"/>
          <w:highlight w:val="none"/>
          <w:lang w:eastAsia="zh-CN"/>
          <w14:textFill>
            <w14:solidFill>
              <w14:schemeClr w14:val="tx1"/>
            </w14:solidFill>
          </w14:textFill>
        </w:rPr>
        <w:t>经正式授权并代表供应商</w:t>
      </w:r>
      <w:bookmarkStart w:id="39" w:name="_Hlk19051402"/>
      <w:r>
        <w:rPr>
          <w:rFonts w:hint="eastAsia" w:ascii="宋体" w:hAnsi="宋体" w:eastAsia="宋体" w:cs="宋体"/>
          <w:i w:val="0"/>
          <w:iCs w:val="0"/>
          <w:caps w:val="0"/>
          <w:snapToGrid/>
          <w:color w:val="000000" w:themeColor="text1"/>
          <w:spacing w:val="0"/>
          <w:w w:val="100"/>
          <w:kern w:val="2"/>
          <w:position w:val="0"/>
          <w:highlight w:val="none"/>
          <w:u w:val="single"/>
          <w:lang w:eastAsia="zh-CN"/>
          <w14:textFill>
            <w14:solidFill>
              <w14:schemeClr w14:val="tx1"/>
            </w14:solidFill>
          </w14:textFill>
        </w:rPr>
        <w:t>（供应商名称）</w:t>
      </w:r>
      <w:bookmarkEnd w:id="39"/>
      <w:r>
        <w:rPr>
          <w:rFonts w:hint="eastAsia" w:ascii="宋体" w:hAnsi="宋体" w:eastAsia="宋体" w:cs="宋体"/>
          <w:i w:val="0"/>
          <w:iCs w:val="0"/>
          <w:caps w:val="0"/>
          <w:snapToGrid/>
          <w:color w:val="000000" w:themeColor="text1"/>
          <w:spacing w:val="0"/>
          <w:w w:val="100"/>
          <w:kern w:val="2"/>
          <w:position w:val="0"/>
          <w:highlight w:val="none"/>
          <w:lang w:eastAsia="zh-CN"/>
          <w14:textFill>
            <w14:solidFill>
              <w14:schemeClr w14:val="tx1"/>
            </w14:solidFill>
          </w14:textFill>
        </w:rPr>
        <w:t>提交响应文件。</w:t>
      </w:r>
    </w:p>
    <w:p w14:paraId="1B9E8122">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both"/>
        <w:textAlignment w:val="auto"/>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pPr>
      <w:r>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t>据此函，签字代表宣布同意如下：</w:t>
      </w:r>
    </w:p>
    <w:p w14:paraId="45907772">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both"/>
        <w:textAlignment w:val="auto"/>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pPr>
      <w:r>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t>（1）我方已详细审查全部“征集文件”，包括修改文件（如有的话）以及全部参考资料和有关附件，已经了解我方对于征集文件、采购过程、采购结果有依法进行询问、质疑、投诉的权利及相关渠道和要求。</w:t>
      </w:r>
    </w:p>
    <w:p w14:paraId="6F05E358">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both"/>
        <w:textAlignment w:val="auto"/>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pPr>
      <w:r>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t>（2）我方在响应之前已经与贵方进行了充分的沟通，完全理解并接受征集文件的各项规定和要求，对征集文件的合理性、合法性不再有异议。</w:t>
      </w:r>
    </w:p>
    <w:p w14:paraId="259BA65E">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both"/>
        <w:textAlignment w:val="auto"/>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pPr>
      <w:r>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t>（3）本响应有效期自响应截止之日起</w:t>
      </w:r>
      <w:r>
        <w:rPr>
          <w:rFonts w:hint="eastAsia" w:ascii="宋体" w:hAnsi="宋体" w:eastAsia="宋体" w:cs="宋体"/>
          <w:caps w:val="0"/>
          <w:snapToGrid/>
          <w:color w:val="000000" w:themeColor="text1"/>
          <w:spacing w:val="0"/>
          <w:w w:val="100"/>
          <w:kern w:val="2"/>
          <w:position w:val="0"/>
          <w:highlight w:val="none"/>
          <w:u w:val="single"/>
          <w:lang w:eastAsia="zh-CN"/>
          <w14:textFill>
            <w14:solidFill>
              <w14:schemeClr w14:val="tx1"/>
            </w14:solidFill>
          </w14:textFill>
        </w:rPr>
        <w:t xml:space="preserve"> 90</w:t>
      </w:r>
      <w:r>
        <w:rPr>
          <w:rFonts w:hint="eastAsia" w:ascii="宋体" w:hAnsi="宋体" w:cs="宋体"/>
          <w:caps w:val="0"/>
          <w:snapToGrid/>
          <w:color w:val="000000" w:themeColor="text1"/>
          <w:spacing w:val="0"/>
          <w:w w:val="100"/>
          <w:kern w:val="2"/>
          <w:position w:val="0"/>
          <w:highlight w:val="none"/>
          <w:u w:val="single"/>
          <w:lang w:val="en-US" w:eastAsia="zh-CN"/>
          <w14:textFill>
            <w14:solidFill>
              <w14:schemeClr w14:val="tx1"/>
            </w14:solidFill>
          </w14:textFill>
        </w:rPr>
        <w:t xml:space="preserve"> </w:t>
      </w:r>
      <w:r>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t>天。</w:t>
      </w:r>
    </w:p>
    <w:p w14:paraId="5B852BFA">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both"/>
        <w:textAlignment w:val="auto"/>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pPr>
      <w:r>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t>（4）如入围，本响应文件至本项目合同履行完毕止均保持有效，我方将按“征集文件”及政府采购法律、法规的规定履行合同责任和义务，并承诺不分包及转包他人。</w:t>
      </w:r>
    </w:p>
    <w:p w14:paraId="31C6A5F2">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both"/>
        <w:textAlignment w:val="auto"/>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pPr>
      <w:r>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t>（5）我方同意按照贵方要求提供与响应有关的一切数据或资料。</w:t>
      </w:r>
    </w:p>
    <w:p w14:paraId="5A443F71">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both"/>
        <w:textAlignment w:val="auto"/>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pPr>
      <w:r>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t>（6）与本项目有关的一切正式往来信函请寄：</w:t>
      </w:r>
    </w:p>
    <w:p w14:paraId="2E638082">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both"/>
        <w:textAlignment w:val="auto"/>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pPr>
      <w:r>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t>地址：</w:t>
      </w:r>
      <w:r>
        <w:rPr>
          <w:rFonts w:hint="eastAsia" w:ascii="宋体" w:hAnsi="宋体" w:eastAsia="宋体" w:cs="宋体"/>
          <w:caps w:val="0"/>
          <w:snapToGrid/>
          <w:color w:val="000000" w:themeColor="text1"/>
          <w:spacing w:val="0"/>
          <w:w w:val="100"/>
          <w:kern w:val="2"/>
          <w:position w:val="0"/>
          <w:highlight w:val="none"/>
          <w:u w:val="single"/>
          <w:lang w:eastAsia="zh-CN"/>
          <w14:textFill>
            <w14:solidFill>
              <w14:schemeClr w14:val="tx1"/>
            </w14:solidFill>
          </w14:textFill>
        </w:rPr>
        <w:t xml:space="preserve">                      </w:t>
      </w:r>
      <w:r>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t>邮编：</w:t>
      </w:r>
      <w:r>
        <w:rPr>
          <w:rFonts w:hint="eastAsia" w:ascii="宋体" w:hAnsi="宋体" w:eastAsia="宋体" w:cs="宋体"/>
          <w:caps w:val="0"/>
          <w:snapToGrid/>
          <w:color w:val="000000" w:themeColor="text1"/>
          <w:spacing w:val="0"/>
          <w:w w:val="100"/>
          <w:kern w:val="2"/>
          <w:position w:val="0"/>
          <w:highlight w:val="none"/>
          <w:u w:val="single"/>
          <w:lang w:eastAsia="zh-CN"/>
          <w14:textFill>
            <w14:solidFill>
              <w14:schemeClr w14:val="tx1"/>
            </w14:solidFill>
          </w14:textFill>
        </w:rPr>
        <w:t xml:space="preserve">         </w:t>
      </w:r>
      <w:r>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t xml:space="preserve">  电话：</w:t>
      </w:r>
      <w:r>
        <w:rPr>
          <w:rFonts w:hint="eastAsia" w:ascii="宋体" w:hAnsi="宋体" w:eastAsia="宋体" w:cs="宋体"/>
          <w:caps w:val="0"/>
          <w:snapToGrid/>
          <w:color w:val="000000" w:themeColor="text1"/>
          <w:spacing w:val="0"/>
          <w:w w:val="100"/>
          <w:kern w:val="2"/>
          <w:position w:val="0"/>
          <w:highlight w:val="none"/>
          <w:u w:val="single"/>
          <w:lang w:eastAsia="zh-CN"/>
          <w14:textFill>
            <w14:solidFill>
              <w14:schemeClr w14:val="tx1"/>
            </w14:solidFill>
          </w14:textFill>
        </w:rPr>
        <w:t xml:space="preserve">            </w:t>
      </w:r>
    </w:p>
    <w:p w14:paraId="4991B5D1">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both"/>
        <w:textAlignment w:val="auto"/>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pPr>
      <w:r>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t>传真：</w:t>
      </w:r>
      <w:r>
        <w:rPr>
          <w:rFonts w:hint="eastAsia" w:ascii="宋体" w:hAnsi="宋体" w:eastAsia="宋体" w:cs="宋体"/>
          <w:caps w:val="0"/>
          <w:snapToGrid/>
          <w:color w:val="000000" w:themeColor="text1"/>
          <w:spacing w:val="0"/>
          <w:w w:val="100"/>
          <w:kern w:val="2"/>
          <w:position w:val="0"/>
          <w:highlight w:val="none"/>
          <w:u w:val="single"/>
          <w:lang w:eastAsia="zh-CN"/>
          <w14:textFill>
            <w14:solidFill>
              <w14:schemeClr w14:val="tx1"/>
            </w14:solidFill>
          </w14:textFill>
        </w:rPr>
        <w:t xml:space="preserve">           </w:t>
      </w:r>
      <w:r>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t xml:space="preserve">  </w:t>
      </w:r>
    </w:p>
    <w:p w14:paraId="6FC61BEE">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both"/>
        <w:textAlignment w:val="auto"/>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pPr>
      <w:r>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t>供应商代表姓名</w:t>
      </w:r>
      <w:r>
        <w:rPr>
          <w:rFonts w:hint="eastAsia" w:ascii="宋体" w:hAnsi="宋体" w:eastAsia="宋体" w:cs="宋体"/>
          <w:caps w:val="0"/>
          <w:snapToGrid/>
          <w:color w:val="000000" w:themeColor="text1"/>
          <w:spacing w:val="0"/>
          <w:w w:val="100"/>
          <w:kern w:val="2"/>
          <w:position w:val="0"/>
          <w:highlight w:val="none"/>
          <w:u w:val="single"/>
          <w:lang w:eastAsia="zh-CN"/>
          <w14:textFill>
            <w14:solidFill>
              <w14:schemeClr w14:val="tx1"/>
            </w14:solidFill>
          </w14:textFill>
        </w:rPr>
        <w:t xml:space="preserve">         </w:t>
      </w:r>
      <w:r>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t xml:space="preserve">  职务：</w:t>
      </w:r>
      <w:r>
        <w:rPr>
          <w:rFonts w:hint="eastAsia" w:ascii="宋体" w:hAnsi="宋体" w:eastAsia="宋体" w:cs="宋体"/>
          <w:caps w:val="0"/>
          <w:snapToGrid/>
          <w:color w:val="000000" w:themeColor="text1"/>
          <w:spacing w:val="0"/>
          <w:w w:val="100"/>
          <w:kern w:val="2"/>
          <w:position w:val="0"/>
          <w:highlight w:val="none"/>
          <w:u w:val="single"/>
          <w:lang w:eastAsia="zh-CN"/>
          <w14:textFill>
            <w14:solidFill>
              <w14:schemeClr w14:val="tx1"/>
            </w14:solidFill>
          </w14:textFill>
        </w:rPr>
        <w:t xml:space="preserve">          </w:t>
      </w:r>
      <w:r>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t>邮箱：</w:t>
      </w:r>
      <w:r>
        <w:rPr>
          <w:rFonts w:hint="eastAsia" w:ascii="宋体" w:hAnsi="宋体" w:eastAsia="宋体" w:cs="宋体"/>
          <w:caps w:val="0"/>
          <w:snapToGrid/>
          <w:color w:val="000000" w:themeColor="text1"/>
          <w:spacing w:val="0"/>
          <w:w w:val="100"/>
          <w:kern w:val="2"/>
          <w:position w:val="0"/>
          <w:highlight w:val="none"/>
          <w:u w:val="single"/>
          <w:lang w:eastAsia="zh-CN"/>
          <w14:textFill>
            <w14:solidFill>
              <w14:schemeClr w14:val="tx1"/>
            </w14:solidFill>
          </w14:textFill>
        </w:rPr>
        <w:t xml:space="preserve">              </w:t>
      </w:r>
      <w:r>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t xml:space="preserve"> </w:t>
      </w:r>
    </w:p>
    <w:p w14:paraId="7C3753A7">
      <w:pPr>
        <w:widowControl w:val="0"/>
        <w:kinsoku/>
        <w:autoSpaceDE/>
        <w:autoSpaceDN/>
        <w:adjustRightInd/>
        <w:snapToGrid/>
        <w:spacing w:line="360" w:lineRule="auto"/>
        <w:jc w:val="both"/>
        <w:textAlignment w:val="auto"/>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pPr>
    </w:p>
    <w:p w14:paraId="161927A6">
      <w:pPr>
        <w:widowControl w:val="0"/>
        <w:kinsoku/>
        <w:autoSpaceDE/>
        <w:autoSpaceDN/>
        <w:adjustRightInd/>
        <w:snapToGrid/>
        <w:spacing w:line="360" w:lineRule="auto"/>
        <w:jc w:val="both"/>
        <w:textAlignment w:val="auto"/>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pPr>
    </w:p>
    <w:p w14:paraId="1BBCB820">
      <w:pPr>
        <w:widowControl w:val="0"/>
        <w:kinsoku/>
        <w:autoSpaceDE/>
        <w:autoSpaceDN/>
        <w:adjustRightInd/>
        <w:snapToGrid/>
        <w:spacing w:line="360" w:lineRule="auto"/>
        <w:jc w:val="both"/>
        <w:textAlignment w:val="auto"/>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pPr>
      <w:r>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t>供应商名称</w:t>
      </w:r>
      <w:r>
        <w:rPr>
          <w:rFonts w:hint="eastAsia" w:ascii="宋体" w:hAnsi="宋体" w:cs="宋体"/>
          <w:caps w:val="0"/>
          <w:snapToGrid/>
          <w:color w:val="000000" w:themeColor="text1"/>
          <w:spacing w:val="0"/>
          <w:w w:val="100"/>
          <w:kern w:val="2"/>
          <w:position w:val="0"/>
          <w:highlight w:val="none"/>
          <w:lang w:eastAsia="zh-CN"/>
          <w14:textFill>
            <w14:solidFill>
              <w14:schemeClr w14:val="tx1"/>
            </w14:solidFill>
          </w14:textFill>
        </w:rPr>
        <w:t>（</w:t>
      </w:r>
      <w:r>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t>电子签章</w:t>
      </w:r>
      <w:r>
        <w:rPr>
          <w:rFonts w:hint="eastAsia" w:ascii="宋体" w:hAnsi="宋体" w:cs="宋体"/>
          <w:caps w:val="0"/>
          <w:snapToGrid/>
          <w:color w:val="000000" w:themeColor="text1"/>
          <w:spacing w:val="0"/>
          <w:w w:val="100"/>
          <w:kern w:val="2"/>
          <w:position w:val="0"/>
          <w:highlight w:val="none"/>
          <w:lang w:eastAsia="zh-CN"/>
          <w14:textFill>
            <w14:solidFill>
              <w14:schemeClr w14:val="tx1"/>
            </w14:solidFill>
          </w14:textFill>
        </w:rPr>
        <w:t>）</w:t>
      </w:r>
      <w:r>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t>：</w:t>
      </w:r>
    </w:p>
    <w:p w14:paraId="4F787A4C">
      <w:pPr>
        <w:widowControl w:val="0"/>
        <w:kinsoku/>
        <w:autoSpaceDE/>
        <w:autoSpaceDN/>
        <w:adjustRightInd/>
        <w:snapToGrid/>
        <w:spacing w:line="360" w:lineRule="auto"/>
        <w:jc w:val="both"/>
        <w:textAlignment w:val="auto"/>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pPr>
      <w:r>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t>日期：</w:t>
      </w:r>
      <w:r>
        <w:rPr>
          <w:rFonts w:hint="eastAsia" w:ascii="宋体" w:hAnsi="宋体" w:eastAsia="宋体" w:cs="宋体"/>
          <w:caps w:val="0"/>
          <w:snapToGrid/>
          <w:color w:val="000000" w:themeColor="text1"/>
          <w:spacing w:val="0"/>
          <w:w w:val="100"/>
          <w:kern w:val="2"/>
          <w:position w:val="0"/>
          <w:highlight w:val="none"/>
          <w:u w:val="single"/>
          <w:lang w:eastAsia="zh-CN"/>
          <w14:textFill>
            <w14:solidFill>
              <w14:schemeClr w14:val="tx1"/>
            </w14:solidFill>
          </w14:textFill>
        </w:rPr>
        <w:t xml:space="preserve">      </w:t>
      </w:r>
      <w:r>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t>年</w:t>
      </w:r>
      <w:r>
        <w:rPr>
          <w:rFonts w:hint="eastAsia" w:ascii="宋体" w:hAnsi="宋体" w:eastAsia="宋体" w:cs="宋体"/>
          <w:caps w:val="0"/>
          <w:snapToGrid/>
          <w:color w:val="000000" w:themeColor="text1"/>
          <w:spacing w:val="0"/>
          <w:w w:val="100"/>
          <w:kern w:val="2"/>
          <w:position w:val="0"/>
          <w:highlight w:val="none"/>
          <w:u w:val="single"/>
          <w:lang w:eastAsia="zh-CN"/>
          <w14:textFill>
            <w14:solidFill>
              <w14:schemeClr w14:val="tx1"/>
            </w14:solidFill>
          </w14:textFill>
        </w:rPr>
        <w:t xml:space="preserve">    </w:t>
      </w:r>
      <w:r>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t>月</w:t>
      </w:r>
      <w:r>
        <w:rPr>
          <w:rFonts w:hint="eastAsia" w:ascii="宋体" w:hAnsi="宋体" w:eastAsia="宋体" w:cs="宋体"/>
          <w:caps w:val="0"/>
          <w:snapToGrid/>
          <w:color w:val="000000" w:themeColor="text1"/>
          <w:spacing w:val="0"/>
          <w:w w:val="100"/>
          <w:kern w:val="2"/>
          <w:position w:val="0"/>
          <w:highlight w:val="none"/>
          <w:u w:val="single"/>
          <w:lang w:eastAsia="zh-CN"/>
          <w14:textFill>
            <w14:solidFill>
              <w14:schemeClr w14:val="tx1"/>
            </w14:solidFill>
          </w14:textFill>
        </w:rPr>
        <w:t xml:space="preserve">   </w:t>
      </w:r>
      <w:r>
        <w:rPr>
          <w:rFonts w:hint="eastAsia" w:ascii="宋体" w:hAnsi="宋体" w:eastAsia="宋体" w:cs="宋体"/>
          <w:caps w:val="0"/>
          <w:snapToGrid/>
          <w:color w:val="000000" w:themeColor="text1"/>
          <w:spacing w:val="0"/>
          <w:w w:val="100"/>
          <w:kern w:val="2"/>
          <w:position w:val="0"/>
          <w:highlight w:val="none"/>
          <w:lang w:eastAsia="zh-CN"/>
          <w14:textFill>
            <w14:solidFill>
              <w14:schemeClr w14:val="tx1"/>
            </w14:solidFill>
          </w14:textFill>
        </w:rPr>
        <w:t>日</w:t>
      </w:r>
    </w:p>
    <w:p w14:paraId="38D3F8DB">
      <w:pPr>
        <w:pStyle w:val="2"/>
        <w:spacing w:line="286" w:lineRule="auto"/>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b/>
          <w:caps w:val="0"/>
          <w:snapToGrid/>
          <w:color w:val="000000" w:themeColor="text1"/>
          <w:spacing w:val="0"/>
          <w:w w:val="100"/>
          <w:kern w:val="2"/>
          <w:position w:val="0"/>
          <w:highlight w:val="none"/>
          <w:lang w:eastAsia="zh-CN"/>
          <w14:textFill>
            <w14:solidFill>
              <w14:schemeClr w14:val="tx1"/>
            </w14:solidFill>
          </w14:textFill>
        </w:rPr>
        <w:br w:type="page"/>
      </w:r>
    </w:p>
    <w:p w14:paraId="5E6754D9">
      <w:pPr>
        <w:rPr>
          <w:rFonts w:hint="eastAsia" w:ascii="宋体" w:hAnsi="宋体" w:eastAsia="宋体" w:cs="宋体"/>
          <w:b w:val="0"/>
          <w:bCs w:val="0"/>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b w:val="0"/>
          <w:bCs w:val="0"/>
          <w:caps w:val="0"/>
          <w:color w:val="000000" w:themeColor="text1"/>
          <w:spacing w:val="0"/>
          <w:w w:val="100"/>
          <w:position w:val="0"/>
          <w:highlight w:val="none"/>
          <w:lang w:eastAsia="zh-CN"/>
          <w14:textFill>
            <w14:solidFill>
              <w14:schemeClr w14:val="tx1"/>
            </w14:solidFill>
          </w14:textFill>
        </w:rPr>
        <w:t>2．响应报价明细表格式：</w:t>
      </w:r>
    </w:p>
    <w:p w14:paraId="6E64D98A">
      <w:pPr>
        <w:jc w:val="center"/>
        <w:rPr>
          <w:rFonts w:hint="eastAsia" w:ascii="宋体" w:hAnsi="宋体" w:eastAsia="宋体" w:cs="宋体"/>
          <w:b/>
          <w:caps w:val="0"/>
          <w:color w:val="000000" w:themeColor="text1"/>
          <w:spacing w:val="0"/>
          <w:w w:val="100"/>
          <w:position w:val="0"/>
          <w:highlight w:val="none"/>
          <w:lang w:eastAsia="zh-CN"/>
          <w14:textFill>
            <w14:solidFill>
              <w14:schemeClr w14:val="tx1"/>
            </w14:solidFill>
          </w14:textFill>
        </w:rPr>
      </w:pPr>
    </w:p>
    <w:p w14:paraId="21A5435B">
      <w:pPr>
        <w:jc w:val="center"/>
        <w:rPr>
          <w:rFonts w:hint="eastAsia" w:ascii="宋体" w:hAnsi="宋体" w:eastAsia="宋体" w:cs="宋体"/>
          <w:b/>
          <w:caps w:val="0"/>
          <w:color w:val="000000" w:themeColor="text1"/>
          <w:spacing w:val="0"/>
          <w:w w:val="100"/>
          <w:position w:val="0"/>
          <w:highlight w:val="none"/>
          <w:lang w:eastAsia="zh-CN"/>
          <w14:textFill>
            <w14:solidFill>
              <w14:schemeClr w14:val="tx1"/>
            </w14:solidFill>
          </w14:textFill>
        </w:rPr>
      </w:pPr>
    </w:p>
    <w:p w14:paraId="7A291B3F">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b/>
          <w:caps w:val="0"/>
          <w:color w:val="000000" w:themeColor="text1"/>
          <w:spacing w:val="0"/>
          <w:w w:val="100"/>
          <w:position w:val="0"/>
          <w:highlight w:val="none"/>
          <w14:textFill>
            <w14:solidFill>
              <w14:schemeClr w14:val="tx1"/>
            </w14:solidFill>
          </w14:textFill>
        </w:rPr>
      </w:pPr>
      <w:r>
        <w:rPr>
          <w:rFonts w:hint="eastAsia" w:ascii="宋体" w:hAnsi="宋体" w:eastAsia="宋体" w:cs="宋体"/>
          <w:b/>
          <w:caps w:val="0"/>
          <w:color w:val="000000" w:themeColor="text1"/>
          <w:spacing w:val="0"/>
          <w:w w:val="100"/>
          <w:position w:val="0"/>
          <w:highlight w:val="none"/>
          <w14:textFill>
            <w14:solidFill>
              <w14:schemeClr w14:val="tx1"/>
            </w14:solidFill>
          </w14:textFill>
        </w:rPr>
        <w:t>响应报价明细表</w:t>
      </w:r>
    </w:p>
    <w:tbl>
      <w:tblPr>
        <w:tblStyle w:val="1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616"/>
        <w:gridCol w:w="890"/>
        <w:gridCol w:w="934"/>
        <w:gridCol w:w="2477"/>
        <w:gridCol w:w="1906"/>
        <w:gridCol w:w="2605"/>
      </w:tblGrid>
      <w:tr w14:paraId="1FC1AD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vAlign w:val="center"/>
          </w:tcPr>
          <w:p w14:paraId="1A0FF5E6">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服务内容</w:t>
            </w:r>
          </w:p>
        </w:tc>
        <w:tc>
          <w:tcPr>
            <w:tcW w:w="0" w:type="auto"/>
            <w:tcBorders>
              <w:top w:val="single" w:color="auto" w:sz="4" w:space="0"/>
              <w:left w:val="single" w:color="auto" w:sz="4" w:space="0"/>
              <w:bottom w:val="single" w:color="auto" w:sz="4" w:space="0"/>
              <w:right w:val="single" w:color="auto" w:sz="4" w:space="0"/>
            </w:tcBorders>
            <w:vAlign w:val="center"/>
          </w:tcPr>
          <w:p w14:paraId="51357710">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最高限制单价</w:t>
            </w:r>
          </w:p>
        </w:tc>
        <w:tc>
          <w:tcPr>
            <w:tcW w:w="0" w:type="auto"/>
            <w:tcBorders>
              <w:top w:val="single" w:color="auto" w:sz="4" w:space="0"/>
              <w:left w:val="single" w:color="auto" w:sz="4" w:space="0"/>
              <w:bottom w:val="single" w:color="auto" w:sz="4" w:space="0"/>
              <w:right w:val="single" w:color="auto" w:sz="4" w:space="0"/>
            </w:tcBorders>
            <w:vAlign w:val="center"/>
          </w:tcPr>
          <w:p w14:paraId="36DF81C1">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cs="宋体"/>
                <w:caps w:val="0"/>
                <w:color w:val="000000" w:themeColor="text1"/>
                <w:spacing w:val="0"/>
                <w:w w:val="100"/>
                <w:position w:val="0"/>
                <w:highlight w:val="none"/>
                <w:lang w:eastAsia="zh-CN"/>
                <w14:textFill>
                  <w14:solidFill>
                    <w14:schemeClr w14:val="tx1"/>
                  </w14:solidFill>
                </w14:textFill>
              </w:rPr>
              <w:t>框架协议技术负责人</w:t>
            </w:r>
          </w:p>
        </w:tc>
        <w:tc>
          <w:tcPr>
            <w:tcW w:w="0" w:type="auto"/>
            <w:tcBorders>
              <w:top w:val="single" w:color="auto" w:sz="4" w:space="0"/>
              <w:left w:val="single" w:color="auto" w:sz="4" w:space="0"/>
              <w:bottom w:val="single" w:color="auto" w:sz="4" w:space="0"/>
              <w:right w:val="single" w:color="auto" w:sz="4" w:space="0"/>
            </w:tcBorders>
            <w:vAlign w:val="center"/>
          </w:tcPr>
          <w:p w14:paraId="63289714">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服务标准</w:t>
            </w:r>
          </w:p>
        </w:tc>
        <w:tc>
          <w:tcPr>
            <w:tcW w:w="0" w:type="auto"/>
            <w:tcBorders>
              <w:top w:val="single" w:color="auto" w:sz="4" w:space="0"/>
              <w:left w:val="single" w:color="auto" w:sz="4" w:space="0"/>
              <w:bottom w:val="single" w:color="auto" w:sz="4" w:space="0"/>
              <w:right w:val="single" w:color="auto" w:sz="4" w:space="0"/>
            </w:tcBorders>
            <w:vAlign w:val="center"/>
          </w:tcPr>
          <w:p w14:paraId="43649B00">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服务期限</w:t>
            </w:r>
          </w:p>
        </w:tc>
        <w:tc>
          <w:tcPr>
            <w:tcW w:w="0" w:type="auto"/>
            <w:tcBorders>
              <w:top w:val="single" w:color="auto" w:sz="4" w:space="0"/>
              <w:left w:val="single" w:color="auto" w:sz="4" w:space="0"/>
              <w:bottom w:val="single" w:color="auto" w:sz="4" w:space="0"/>
              <w:right w:val="single" w:color="auto" w:sz="4" w:space="0"/>
            </w:tcBorders>
            <w:vAlign w:val="center"/>
          </w:tcPr>
          <w:p w14:paraId="78B1A8FE">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备注</w:t>
            </w:r>
          </w:p>
        </w:tc>
      </w:tr>
      <w:tr w14:paraId="4A777F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vAlign w:val="center"/>
          </w:tcPr>
          <w:p w14:paraId="77A09D25">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 xml:space="preserve">分标1 </w:t>
            </w:r>
          </w:p>
        </w:tc>
        <w:tc>
          <w:tcPr>
            <w:tcW w:w="0" w:type="auto"/>
            <w:tcBorders>
              <w:top w:val="single" w:color="auto" w:sz="4" w:space="0"/>
              <w:left w:val="single" w:color="auto" w:sz="4" w:space="0"/>
              <w:bottom w:val="single" w:color="auto" w:sz="4" w:space="0"/>
              <w:right w:val="single" w:color="auto" w:sz="4" w:space="0"/>
            </w:tcBorders>
            <w:vAlign w:val="center"/>
          </w:tcPr>
          <w:p w14:paraId="1D2E9D78">
            <w:pPr>
              <w:keepNext w:val="0"/>
              <w:keepLines w:val="0"/>
              <w:pageBreakBefore w:val="0"/>
              <w:widowControl/>
              <w:kinsoku w:val="0"/>
              <w:wordWrap/>
              <w:overflowPunct/>
              <w:topLinePunct w:val="0"/>
              <w:autoSpaceDE w:val="0"/>
              <w:autoSpaceDN w:val="0"/>
              <w:bidi w:val="0"/>
              <w:adjustRightInd w:val="0"/>
              <w:snapToGrid w:val="0"/>
              <w:spacing w:line="400" w:lineRule="exact"/>
              <w:jc w:val="left"/>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39.9万元</w:t>
            </w:r>
          </w:p>
        </w:tc>
        <w:tc>
          <w:tcPr>
            <w:tcW w:w="0" w:type="auto"/>
            <w:tcBorders>
              <w:top w:val="single" w:color="auto" w:sz="4" w:space="0"/>
              <w:left w:val="single" w:color="auto" w:sz="4" w:space="0"/>
              <w:bottom w:val="single" w:color="auto" w:sz="4" w:space="0"/>
              <w:right w:val="single" w:color="auto" w:sz="4" w:space="0"/>
            </w:tcBorders>
            <w:vAlign w:val="center"/>
          </w:tcPr>
          <w:p w14:paraId="41BB88B6">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413B4805">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严格遵守国家的法律、法规、规章制度和行业准则，满足采购人需求。</w:t>
            </w:r>
          </w:p>
        </w:tc>
        <w:tc>
          <w:tcPr>
            <w:tcW w:w="0" w:type="auto"/>
            <w:tcBorders>
              <w:top w:val="single" w:color="auto" w:sz="4" w:space="0"/>
              <w:left w:val="single" w:color="auto" w:sz="4" w:space="0"/>
              <w:bottom w:val="single" w:color="auto" w:sz="4" w:space="0"/>
              <w:right w:val="single" w:color="auto" w:sz="4" w:space="0"/>
            </w:tcBorders>
            <w:vAlign w:val="center"/>
          </w:tcPr>
          <w:p w14:paraId="55614573">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cs="宋体"/>
                <w:caps w:val="0"/>
                <w:color w:val="000000" w:themeColor="text1"/>
                <w:spacing w:val="0"/>
                <w:w w:val="100"/>
                <w:position w:val="0"/>
                <w:highlight w:val="none"/>
                <w:lang w:eastAsia="zh-CN"/>
                <w14:textFill>
                  <w14:solidFill>
                    <w14:schemeClr w14:val="tx1"/>
                  </w14:solidFill>
                </w14:textFill>
              </w:rPr>
              <w:t>两年，具体起止时间以框架协议签订的时间为准</w:t>
            </w:r>
            <w:r>
              <w:rPr>
                <w:rFonts w:hint="eastAsia" w:ascii="宋体" w:hAnsi="宋体" w:eastAsia="宋体" w:cs="宋体"/>
                <w:caps w:val="0"/>
                <w:color w:val="000000" w:themeColor="text1"/>
                <w:spacing w:val="0"/>
                <w:w w:val="100"/>
                <w:position w:val="0"/>
                <w:highlight w:val="none"/>
                <w14:textFill>
                  <w14:solidFill>
                    <w14:schemeClr w14:val="tx1"/>
                  </w14:solidFill>
                </w14:textFill>
              </w:rPr>
              <w:t>。</w:t>
            </w:r>
          </w:p>
        </w:tc>
        <w:tc>
          <w:tcPr>
            <w:tcW w:w="0" w:type="auto"/>
            <w:tcBorders>
              <w:top w:val="single" w:color="auto" w:sz="4" w:space="0"/>
              <w:left w:val="single" w:color="auto" w:sz="4" w:space="0"/>
              <w:bottom w:val="single" w:color="auto" w:sz="4" w:space="0"/>
              <w:right w:val="single" w:color="auto" w:sz="4" w:space="0"/>
            </w:tcBorders>
            <w:vAlign w:val="center"/>
          </w:tcPr>
          <w:p w14:paraId="241C343F">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本公司承诺同意按本项目征集文件规定的协审服务费计取和支付方式收费。</w:t>
            </w:r>
          </w:p>
        </w:tc>
      </w:tr>
      <w:tr w14:paraId="3C0A65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vAlign w:val="center"/>
          </w:tcPr>
          <w:p w14:paraId="68D1D103">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 xml:space="preserve">分标2 </w:t>
            </w:r>
          </w:p>
        </w:tc>
        <w:tc>
          <w:tcPr>
            <w:tcW w:w="0" w:type="auto"/>
            <w:tcBorders>
              <w:top w:val="single" w:color="auto" w:sz="4" w:space="0"/>
              <w:left w:val="single" w:color="auto" w:sz="4" w:space="0"/>
              <w:bottom w:val="single" w:color="auto" w:sz="4" w:space="0"/>
              <w:right w:val="single" w:color="auto" w:sz="4" w:space="0"/>
            </w:tcBorders>
            <w:vAlign w:val="center"/>
          </w:tcPr>
          <w:p w14:paraId="09FE4E86">
            <w:pPr>
              <w:keepNext w:val="0"/>
              <w:keepLines w:val="0"/>
              <w:pageBreakBefore w:val="0"/>
              <w:widowControl/>
              <w:kinsoku w:val="0"/>
              <w:wordWrap/>
              <w:overflowPunct/>
              <w:topLinePunct w:val="0"/>
              <w:autoSpaceDE w:val="0"/>
              <w:autoSpaceDN w:val="0"/>
              <w:bidi w:val="0"/>
              <w:adjustRightInd w:val="0"/>
              <w:snapToGrid w:val="0"/>
              <w:spacing w:line="400" w:lineRule="exact"/>
              <w:jc w:val="left"/>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39.9万元</w:t>
            </w:r>
          </w:p>
        </w:tc>
        <w:tc>
          <w:tcPr>
            <w:tcW w:w="0" w:type="auto"/>
            <w:tcBorders>
              <w:top w:val="single" w:color="auto" w:sz="4" w:space="0"/>
              <w:left w:val="single" w:color="auto" w:sz="4" w:space="0"/>
              <w:bottom w:val="single" w:color="auto" w:sz="4" w:space="0"/>
              <w:right w:val="single" w:color="auto" w:sz="4" w:space="0"/>
            </w:tcBorders>
            <w:vAlign w:val="center"/>
          </w:tcPr>
          <w:p w14:paraId="7016F92E">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39D1A56F">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严格遵守国家的法律、法规、规章制度和行业准则，满足采购人需求。</w:t>
            </w:r>
          </w:p>
        </w:tc>
        <w:tc>
          <w:tcPr>
            <w:tcW w:w="0" w:type="auto"/>
            <w:tcBorders>
              <w:top w:val="single" w:color="auto" w:sz="4" w:space="0"/>
              <w:left w:val="single" w:color="auto" w:sz="4" w:space="0"/>
              <w:bottom w:val="single" w:color="auto" w:sz="4" w:space="0"/>
              <w:right w:val="single" w:color="auto" w:sz="4" w:space="0"/>
            </w:tcBorders>
            <w:vAlign w:val="center"/>
          </w:tcPr>
          <w:p w14:paraId="21C47B8D">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cs="宋体"/>
                <w:caps w:val="0"/>
                <w:color w:val="000000" w:themeColor="text1"/>
                <w:spacing w:val="0"/>
                <w:w w:val="100"/>
                <w:position w:val="0"/>
                <w:highlight w:val="none"/>
                <w:lang w:eastAsia="zh-CN"/>
                <w14:textFill>
                  <w14:solidFill>
                    <w14:schemeClr w14:val="tx1"/>
                  </w14:solidFill>
                </w14:textFill>
              </w:rPr>
              <w:t>两年，具体起止时间以框架协议签订的时间为准</w:t>
            </w:r>
            <w:r>
              <w:rPr>
                <w:rFonts w:hint="eastAsia" w:ascii="宋体" w:hAnsi="宋体" w:eastAsia="宋体" w:cs="宋体"/>
                <w:caps w:val="0"/>
                <w:color w:val="000000" w:themeColor="text1"/>
                <w:spacing w:val="0"/>
                <w:w w:val="100"/>
                <w:position w:val="0"/>
                <w:highlight w:val="none"/>
                <w14:textFill>
                  <w14:solidFill>
                    <w14:schemeClr w14:val="tx1"/>
                  </w14:solidFill>
                </w14:textFill>
              </w:rPr>
              <w:t>。</w:t>
            </w:r>
          </w:p>
        </w:tc>
        <w:tc>
          <w:tcPr>
            <w:tcW w:w="0" w:type="auto"/>
            <w:tcBorders>
              <w:top w:val="single" w:color="auto" w:sz="4" w:space="0"/>
              <w:left w:val="single" w:color="auto" w:sz="4" w:space="0"/>
              <w:bottom w:val="single" w:color="auto" w:sz="4" w:space="0"/>
              <w:right w:val="single" w:color="auto" w:sz="4" w:space="0"/>
            </w:tcBorders>
            <w:vAlign w:val="center"/>
          </w:tcPr>
          <w:p w14:paraId="41C37581">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本公司承诺同意按本项目征集文件规定的协审服务费计取和支付方式收费。</w:t>
            </w:r>
          </w:p>
        </w:tc>
      </w:tr>
      <w:tr w14:paraId="706C75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vAlign w:val="center"/>
          </w:tcPr>
          <w:p w14:paraId="34DCD77E">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 xml:space="preserve">分标3 </w:t>
            </w:r>
          </w:p>
        </w:tc>
        <w:tc>
          <w:tcPr>
            <w:tcW w:w="0" w:type="auto"/>
            <w:tcBorders>
              <w:top w:val="single" w:color="auto" w:sz="4" w:space="0"/>
              <w:left w:val="single" w:color="auto" w:sz="4" w:space="0"/>
              <w:bottom w:val="single" w:color="auto" w:sz="4" w:space="0"/>
              <w:right w:val="single" w:color="auto" w:sz="4" w:space="0"/>
            </w:tcBorders>
            <w:vAlign w:val="center"/>
          </w:tcPr>
          <w:p w14:paraId="14CCABB8">
            <w:pPr>
              <w:keepNext w:val="0"/>
              <w:keepLines w:val="0"/>
              <w:pageBreakBefore w:val="0"/>
              <w:widowControl/>
              <w:kinsoku w:val="0"/>
              <w:wordWrap/>
              <w:overflowPunct/>
              <w:topLinePunct w:val="0"/>
              <w:autoSpaceDE w:val="0"/>
              <w:autoSpaceDN w:val="0"/>
              <w:bidi w:val="0"/>
              <w:adjustRightInd w:val="0"/>
              <w:snapToGrid w:val="0"/>
              <w:spacing w:line="400" w:lineRule="exact"/>
              <w:jc w:val="left"/>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14:textFill>
                  <w14:solidFill>
                    <w14:schemeClr w14:val="tx1"/>
                  </w14:solidFill>
                </w14:textFill>
              </w:rPr>
              <w:t>39.9万元</w:t>
            </w:r>
          </w:p>
        </w:tc>
        <w:tc>
          <w:tcPr>
            <w:tcW w:w="0" w:type="auto"/>
            <w:tcBorders>
              <w:top w:val="single" w:color="auto" w:sz="4" w:space="0"/>
              <w:left w:val="single" w:color="auto" w:sz="4" w:space="0"/>
              <w:bottom w:val="single" w:color="auto" w:sz="4" w:space="0"/>
              <w:right w:val="single" w:color="auto" w:sz="4" w:space="0"/>
            </w:tcBorders>
            <w:vAlign w:val="center"/>
          </w:tcPr>
          <w:p w14:paraId="426C18DD">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32F6D8B7">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严格遵守国家的法律、法规、规章制度和行业准则，满足采购人需求。</w:t>
            </w:r>
          </w:p>
        </w:tc>
        <w:tc>
          <w:tcPr>
            <w:tcW w:w="0" w:type="auto"/>
            <w:tcBorders>
              <w:top w:val="single" w:color="auto" w:sz="4" w:space="0"/>
              <w:left w:val="single" w:color="auto" w:sz="4" w:space="0"/>
              <w:bottom w:val="single" w:color="auto" w:sz="4" w:space="0"/>
              <w:right w:val="single" w:color="auto" w:sz="4" w:space="0"/>
            </w:tcBorders>
            <w:vAlign w:val="center"/>
          </w:tcPr>
          <w:p w14:paraId="565B1145">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aps w:val="0"/>
                <w:color w:val="000000" w:themeColor="text1"/>
                <w:spacing w:val="0"/>
                <w:w w:val="100"/>
                <w:position w:val="0"/>
                <w:highlight w:val="none"/>
                <w14:textFill>
                  <w14:solidFill>
                    <w14:schemeClr w14:val="tx1"/>
                  </w14:solidFill>
                </w14:textFill>
              </w:rPr>
            </w:pPr>
            <w:r>
              <w:rPr>
                <w:rFonts w:hint="eastAsia" w:ascii="宋体" w:hAnsi="宋体" w:cs="宋体"/>
                <w:caps w:val="0"/>
                <w:color w:val="000000" w:themeColor="text1"/>
                <w:spacing w:val="0"/>
                <w:w w:val="100"/>
                <w:position w:val="0"/>
                <w:highlight w:val="none"/>
                <w:lang w:eastAsia="zh-CN"/>
                <w14:textFill>
                  <w14:solidFill>
                    <w14:schemeClr w14:val="tx1"/>
                  </w14:solidFill>
                </w14:textFill>
              </w:rPr>
              <w:t>两年，具体起止时间以框架协议签订的时间为准</w:t>
            </w:r>
            <w:r>
              <w:rPr>
                <w:rFonts w:hint="eastAsia" w:ascii="宋体" w:hAnsi="宋体" w:eastAsia="宋体" w:cs="宋体"/>
                <w:caps w:val="0"/>
                <w:color w:val="000000" w:themeColor="text1"/>
                <w:spacing w:val="0"/>
                <w:w w:val="100"/>
                <w:position w:val="0"/>
                <w:highlight w:val="none"/>
                <w14:textFill>
                  <w14:solidFill>
                    <w14:schemeClr w14:val="tx1"/>
                  </w14:solidFill>
                </w14:textFill>
              </w:rPr>
              <w:t>。</w:t>
            </w:r>
          </w:p>
        </w:tc>
        <w:tc>
          <w:tcPr>
            <w:tcW w:w="0" w:type="auto"/>
            <w:tcBorders>
              <w:top w:val="single" w:color="auto" w:sz="4" w:space="0"/>
              <w:left w:val="single" w:color="auto" w:sz="4" w:space="0"/>
              <w:bottom w:val="single" w:color="auto" w:sz="4" w:space="0"/>
              <w:right w:val="single" w:color="auto" w:sz="4" w:space="0"/>
            </w:tcBorders>
            <w:vAlign w:val="center"/>
          </w:tcPr>
          <w:p w14:paraId="6CA350C5">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本公司承诺同意按本项目征集文件规定的协审服务费计取和支付方式收费。</w:t>
            </w:r>
          </w:p>
        </w:tc>
      </w:tr>
    </w:tbl>
    <w:p w14:paraId="20FABB62">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 xml:space="preserve">                                                  </w:t>
      </w:r>
    </w:p>
    <w:p w14:paraId="37FC0060">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aps w:val="0"/>
          <w:color w:val="000000" w:themeColor="text1"/>
          <w:spacing w:val="0"/>
          <w:w w:val="100"/>
          <w:position w:val="0"/>
          <w:highlight w:val="none"/>
          <w:u w:val="single"/>
          <w:lang w:eastAsia="zh-CN"/>
          <w14:textFill>
            <w14:solidFill>
              <w14:schemeClr w14:val="tx1"/>
            </w14:solidFill>
          </w14:textFill>
        </w:rPr>
      </w:pPr>
    </w:p>
    <w:p w14:paraId="44C41F86">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注：本表如与广西政府采购云平台不一致的，以广西政府采购云为准。</w:t>
      </w:r>
    </w:p>
    <w:p w14:paraId="58C08AA5">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3C3AE23A">
      <w:pPr>
        <w:spacing w:before="50" w:after="120" w:afterLines="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p>
    <w:p w14:paraId="771D583C">
      <w:pPr>
        <w:spacing w:before="50" w:after="120" w:afterLines="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 xml:space="preserve">供应商名称（电子签章）：                          </w:t>
      </w:r>
    </w:p>
    <w:p w14:paraId="55AE44EB">
      <w:pPr>
        <w:pStyle w:val="6"/>
        <w:overflowPunct w:val="0"/>
        <w:ind w:left="0" w:leftChars="0" w:firstLine="0" w:firstLineChars="0"/>
        <w:rPr>
          <w:rFonts w:hint="eastAsia" w:ascii="宋体" w:hAnsi="宋体" w:eastAsia="宋体" w:cs="宋体"/>
          <w:caps w:val="0"/>
          <w:color w:val="000000" w:themeColor="text1"/>
          <w:spacing w:val="0"/>
          <w:w w:val="100"/>
          <w:position w:val="0"/>
          <w:szCs w:val="21"/>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szCs w:val="21"/>
          <w:highlight w:val="none"/>
          <w:lang w:eastAsia="zh-CN"/>
          <w14:textFill>
            <w14:solidFill>
              <w14:schemeClr w14:val="tx1"/>
            </w14:solidFill>
          </w14:textFill>
        </w:rPr>
        <w:t xml:space="preserve">日  期：         年   月   日 </w:t>
      </w:r>
    </w:p>
    <w:p w14:paraId="071C6319">
      <w:pPr>
        <w:pStyle w:val="6"/>
        <w:overflowPunct w:val="0"/>
        <w:ind w:firstLine="367" w:firstLineChars="175"/>
        <w:rPr>
          <w:rFonts w:hint="eastAsia" w:ascii="宋体" w:hAnsi="宋体" w:eastAsia="宋体" w:cs="宋体"/>
          <w:caps w:val="0"/>
          <w:color w:val="000000" w:themeColor="text1"/>
          <w:spacing w:val="0"/>
          <w:w w:val="100"/>
          <w:position w:val="0"/>
          <w:szCs w:val="21"/>
          <w:highlight w:val="none"/>
          <w:lang w:eastAsia="zh-CN"/>
          <w14:textFill>
            <w14:solidFill>
              <w14:schemeClr w14:val="tx1"/>
            </w14:solidFill>
          </w14:textFill>
        </w:rPr>
      </w:pPr>
    </w:p>
    <w:p w14:paraId="7999FE67">
      <w:pPr>
        <w:pStyle w:val="6"/>
        <w:overflowPunct w:val="0"/>
        <w:ind w:firstLine="367" w:firstLineChars="175"/>
        <w:rPr>
          <w:rFonts w:hint="eastAsia" w:ascii="宋体" w:hAnsi="宋体" w:eastAsia="宋体" w:cs="宋体"/>
          <w:caps w:val="0"/>
          <w:color w:val="000000" w:themeColor="text1"/>
          <w:spacing w:val="0"/>
          <w:w w:val="100"/>
          <w:position w:val="0"/>
          <w:szCs w:val="21"/>
          <w:highlight w:val="none"/>
          <w:lang w:eastAsia="zh-CN"/>
          <w14:textFill>
            <w14:solidFill>
              <w14:schemeClr w14:val="tx1"/>
            </w14:solidFill>
          </w14:textFill>
        </w:rPr>
      </w:pPr>
    </w:p>
    <w:p w14:paraId="7A57991D">
      <w:pPr>
        <w:pStyle w:val="6"/>
        <w:overflowPunct w:val="0"/>
        <w:ind w:firstLine="367" w:firstLineChars="175"/>
        <w:rPr>
          <w:rFonts w:hint="eastAsia" w:ascii="宋体" w:hAnsi="宋体" w:eastAsia="宋体" w:cs="宋体"/>
          <w:caps w:val="0"/>
          <w:color w:val="000000" w:themeColor="text1"/>
          <w:spacing w:val="0"/>
          <w:w w:val="100"/>
          <w:position w:val="0"/>
          <w:szCs w:val="21"/>
          <w:highlight w:val="none"/>
          <w:lang w:eastAsia="zh-CN"/>
          <w14:textFill>
            <w14:solidFill>
              <w14:schemeClr w14:val="tx1"/>
            </w14:solidFill>
          </w14:textFill>
        </w:rPr>
      </w:pPr>
    </w:p>
    <w:p w14:paraId="0A83FCFF">
      <w:pPr>
        <w:pStyle w:val="6"/>
        <w:overflowPunct w:val="0"/>
        <w:ind w:firstLine="367" w:firstLineChars="175"/>
        <w:rPr>
          <w:rFonts w:hint="eastAsia" w:ascii="宋体" w:hAnsi="宋体" w:eastAsia="宋体" w:cs="宋体"/>
          <w:caps w:val="0"/>
          <w:color w:val="000000" w:themeColor="text1"/>
          <w:spacing w:val="0"/>
          <w:w w:val="100"/>
          <w:position w:val="0"/>
          <w:szCs w:val="21"/>
          <w:highlight w:val="none"/>
          <w:lang w:eastAsia="zh-CN"/>
          <w14:textFill>
            <w14:solidFill>
              <w14:schemeClr w14:val="tx1"/>
            </w14:solidFill>
          </w14:textFill>
        </w:rPr>
      </w:pPr>
    </w:p>
    <w:p w14:paraId="66B734DD">
      <w:pPr>
        <w:spacing w:before="50" w:after="120" w:afterLines="50"/>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3．</w:t>
      </w:r>
      <w:r>
        <w:rPr>
          <w:rFonts w:hint="eastAsia" w:ascii="宋体" w:hAnsi="宋体" w:eastAsia="宋体" w:cs="宋体"/>
          <w:caps w:val="0"/>
          <w:color w:val="000000" w:themeColor="text1"/>
          <w:spacing w:val="0"/>
          <w:w w:val="100"/>
          <w:position w:val="0"/>
          <w:highlight w:val="none"/>
          <w:lang w:val="en-US" w:eastAsia="zh-CN"/>
          <w14:textFill>
            <w14:solidFill>
              <w14:schemeClr w14:val="tx1"/>
            </w14:solidFill>
          </w14:textFill>
        </w:rPr>
        <w:t>开标</w:t>
      </w:r>
      <w:r>
        <w:rPr>
          <w:rFonts w:hint="eastAsia" w:ascii="宋体" w:hAnsi="宋体" w:eastAsia="宋体" w:cs="宋体"/>
          <w:caps w:val="0"/>
          <w:color w:val="000000" w:themeColor="text1"/>
          <w:spacing w:val="0"/>
          <w:w w:val="100"/>
          <w:position w:val="0"/>
          <w:highlight w:val="none"/>
          <w:lang w:eastAsia="zh-CN"/>
          <w14:textFill>
            <w14:solidFill>
              <w14:schemeClr w14:val="tx1"/>
            </w14:solidFill>
          </w14:textFill>
        </w:rPr>
        <w:t>一览表</w:t>
      </w:r>
    </w:p>
    <w:p w14:paraId="74B64F1F">
      <w:pPr>
        <w:rPr>
          <w:rFonts w:hint="eastAsia" w:ascii="宋体" w:hAnsi="宋体" w:eastAsia="宋体" w:cs="宋体"/>
          <w:b/>
          <w:caps w:val="0"/>
          <w:color w:val="000000" w:themeColor="text1"/>
          <w:spacing w:val="0"/>
          <w:w w:val="100"/>
          <w:position w:val="0"/>
          <w:highlight w:val="none"/>
          <w:lang w:eastAsia="zh-CN"/>
          <w14:textFill>
            <w14:solidFill>
              <w14:schemeClr w14:val="tx1"/>
            </w14:solidFill>
          </w14:textFill>
        </w:rPr>
      </w:pPr>
    </w:p>
    <w:p w14:paraId="7988194D">
      <w:pPr>
        <w:rPr>
          <w:rFonts w:hint="eastAsia" w:ascii="宋体" w:hAnsi="宋体" w:eastAsia="宋体" w:cs="宋体"/>
          <w:b/>
          <w:caps w:val="0"/>
          <w:color w:val="000000" w:themeColor="text1"/>
          <w:spacing w:val="0"/>
          <w:w w:val="100"/>
          <w:position w:val="0"/>
          <w:highlight w:val="none"/>
          <w:lang w:eastAsia="zh-CN"/>
          <w14:textFill>
            <w14:solidFill>
              <w14:schemeClr w14:val="tx1"/>
            </w14:solidFill>
          </w14:textFill>
        </w:rPr>
      </w:pPr>
      <w:r>
        <w:rPr>
          <w:rFonts w:hint="eastAsia" w:ascii="宋体" w:hAnsi="宋体" w:eastAsia="宋体" w:cs="宋体"/>
          <w:b/>
          <w:caps w:val="0"/>
          <w:color w:val="000000" w:themeColor="text1"/>
          <w:spacing w:val="0"/>
          <w:w w:val="100"/>
          <w:position w:val="0"/>
          <w:highlight w:val="none"/>
          <w:lang w:eastAsia="zh-CN"/>
          <w14:textFill>
            <w14:solidFill>
              <w14:schemeClr w14:val="tx1"/>
            </w14:solidFill>
          </w14:textFill>
        </w:rPr>
        <w:t>格式详见广西政府采购云平台，且仅在广西政府采购云平台填写即可。</w:t>
      </w:r>
      <w:bookmarkStart w:id="40" w:name="_Hlk88990880"/>
    </w:p>
    <w:bookmarkEnd w:id="40"/>
    <w:p w14:paraId="1F89D672">
      <w:pPr>
        <w:rPr>
          <w:caps w:val="0"/>
          <w:color w:val="000000" w:themeColor="text1"/>
          <w:spacing w:val="0"/>
          <w:w w:val="100"/>
          <w:position w:val="0"/>
          <w:highlight w:val="none"/>
          <w14:textFill>
            <w14:solidFill>
              <w14:schemeClr w14:val="tx1"/>
            </w14:solidFill>
          </w14:textFill>
        </w:rPr>
      </w:pPr>
    </w:p>
    <w:p w14:paraId="5194F261">
      <w:pPr>
        <w:rPr>
          <w:rFonts w:ascii="Times New Roman" w:hAnsi="Times New Roman" w:eastAsia="宋体" w:cs="DejaVu Sans"/>
          <w:snapToGrid w:val="0"/>
          <w:color w:val="000000"/>
          <w:sz w:val="21"/>
          <w:szCs w:val="21"/>
          <w:highlight w:val="none"/>
          <w:lang w:val="en-US" w:eastAsia="en-US" w:bidi="ar-SA"/>
        </w:rPr>
      </w:pPr>
    </w:p>
    <w:p w14:paraId="62068E34">
      <w:pPr>
        <w:rPr>
          <w:highlight w:val="none"/>
          <w:lang w:val="en-US" w:eastAsia="en-US"/>
        </w:rPr>
      </w:pPr>
    </w:p>
    <w:p w14:paraId="3361AD82">
      <w:pPr>
        <w:rPr>
          <w:highlight w:val="none"/>
          <w:lang w:val="en-US" w:eastAsia="en-US"/>
        </w:rPr>
      </w:pPr>
    </w:p>
    <w:p w14:paraId="6D577349">
      <w:pPr>
        <w:rPr>
          <w:highlight w:val="none"/>
          <w:lang w:val="en-US" w:eastAsia="en-US"/>
        </w:rPr>
      </w:pPr>
    </w:p>
    <w:p w14:paraId="192B6956">
      <w:pPr>
        <w:tabs>
          <w:tab w:val="left" w:pos="3876"/>
        </w:tabs>
        <w:rPr>
          <w:rFonts w:hint="eastAsia" w:eastAsia="宋体"/>
          <w:highlight w:val="none"/>
          <w:lang w:val="en-US" w:eastAsia="zh-CN"/>
        </w:rPr>
      </w:pPr>
      <w:r>
        <w:rPr>
          <w:rFonts w:hint="eastAsia"/>
          <w:highlight w:val="none"/>
          <w:lang w:val="en-US" w:eastAsia="zh-CN"/>
        </w:rPr>
        <w:tab/>
      </w:r>
    </w:p>
    <w:sectPr>
      <w:footerReference r:id="rId29" w:type="default"/>
      <w:pgSz w:w="11907" w:h="16839"/>
      <w:pgMar w:top="1057" w:right="1270" w:bottom="1149" w:left="1425" w:header="861" w:footer="983" w:gutter="0"/>
      <w:pgBorders>
        <w:top w:val="none" w:sz="0" w:space="0"/>
        <w:left w:val="none" w:sz="0" w:space="0"/>
        <w:bottom w:val="none" w:sz="0" w:space="0"/>
        <w:right w:val="none" w:sz="0" w:space="0"/>
      </w:pgBorders>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DejaVu Sans">
    <w:altName w:val="Segoe Print"/>
    <w:panose1 w:val="020B0603030804020204"/>
    <w:charset w:val="00"/>
    <w:family w:val="auto"/>
    <w:pitch w:val="default"/>
    <w:sig w:usb0="00000000" w:usb1="00000000" w:usb2="0A246029" w:usb3="0400200C" w:csb0="600001FF" w:csb1="DFFF0000"/>
  </w:font>
  <w:font w:name="Segoe Print">
    <w:panose1 w:val="02000600000000000000"/>
    <w:charset w:val="00"/>
    <w:family w:val="auto"/>
    <w:pitch w:val="default"/>
    <w:sig w:usb0="0000028F" w:usb1="00000000" w:usb2="00000000" w:usb3="00000000" w:csb0="2000009F" w:csb1="47010000"/>
  </w:font>
  <w:font w:name="Noto Sans CJK JP">
    <w:altName w:val="宋体"/>
    <w:panose1 w:val="020B0500000000000000"/>
    <w:charset w:val="86"/>
    <w:family w:val="auto"/>
    <w:pitch w:val="default"/>
    <w:sig w:usb0="00000000" w:usb1="00000000" w:usb2="00000016" w:usb3="00000000" w:csb0="602E0107" w:csb1="00000000"/>
  </w:font>
  <w:font w:name="方正小标宋简体">
    <w:altName w:val="黑体"/>
    <w:panose1 w:val="03000509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C1294D">
    <w:pPr>
      <w:pStyle w:val="10"/>
      <w:framePr w:wrap="around" w:vAnchor="text" w:hAnchor="margin" w:xAlign="center" w:y="1"/>
      <w:rPr>
        <w:rStyle w:val="18"/>
      </w:rPr>
    </w:pPr>
    <w:r>
      <w:fldChar w:fldCharType="begin"/>
    </w:r>
    <w:r>
      <w:rPr>
        <w:rStyle w:val="18"/>
      </w:rPr>
      <w:instrText xml:space="preserve">PAGE  </w:instrText>
    </w:r>
    <w:r>
      <w:fldChar w:fldCharType="end"/>
    </w:r>
  </w:p>
  <w:p w14:paraId="1ED4AAC6">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C016A">
    <w:pPr>
      <w:pStyle w:val="10"/>
      <w:ind w:right="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34FAD">
    <w:pPr>
      <w:pStyle w:val="2"/>
      <w:spacing w:line="175" w:lineRule="auto"/>
      <w:ind w:left="4664"/>
      <w:rPr>
        <w:sz w:val="18"/>
        <w:szCs w:val="18"/>
        <w:lang w:eastAsia="zh-CN"/>
      </w:rPr>
    </w:pPr>
    <w:r>
      <w:rPr>
        <w:sz w:val="18"/>
        <w:lang w:eastAsia="zh-CN"/>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C7F344">
                          <w:pPr>
                            <w:pStyle w:val="10"/>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60C7F344">
                    <w:pPr>
                      <w:pStyle w:val="10"/>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D7E38">
    <w:pPr>
      <w:pStyle w:val="2"/>
      <w:spacing w:line="176" w:lineRule="auto"/>
      <w:ind w:left="4635"/>
      <w:rPr>
        <w:sz w:val="18"/>
        <w:szCs w:val="18"/>
        <w:lang w:eastAsia="zh-CN"/>
      </w:rPr>
    </w:pPr>
    <w:r>
      <w:rPr>
        <w:sz w:val="18"/>
        <w:lang w:eastAsia="zh-CN"/>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AC0374">
                          <w:pPr>
                            <w:pStyle w:val="10"/>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0AC0374">
                    <w:pPr>
                      <w:pStyle w:val="10"/>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91231">
    <w:pPr>
      <w:pStyle w:val="2"/>
      <w:spacing w:line="176" w:lineRule="auto"/>
      <w:ind w:left="4621"/>
      <w:rPr>
        <w:sz w:val="18"/>
        <w:szCs w:val="18"/>
        <w:lang w:eastAsia="zh-CN"/>
      </w:rPr>
    </w:pPr>
    <w:r>
      <w:rPr>
        <w:sz w:val="18"/>
        <w:lang w:eastAsia="zh-CN"/>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450193">
                          <w:pPr>
                            <w:pStyle w:val="10"/>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5C450193">
                    <w:pPr>
                      <w:pStyle w:val="10"/>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54C4D">
    <w:pPr>
      <w:pStyle w:val="2"/>
      <w:spacing w:line="176" w:lineRule="auto"/>
      <w:ind w:left="4621"/>
      <w:rPr>
        <w:sz w:val="18"/>
        <w:szCs w:val="18"/>
        <w:lang w:eastAsia="zh-CN"/>
      </w:rPr>
    </w:pPr>
    <w:r>
      <w:rPr>
        <w:sz w:val="18"/>
        <w:lang w:eastAsia="zh-CN"/>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953CC1">
                          <w:pPr>
                            <w:pStyle w:val="10"/>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42953CC1">
                    <w:pPr>
                      <w:pStyle w:val="10"/>
                    </w:pPr>
                    <w:r>
                      <w:fldChar w:fldCharType="begin"/>
                    </w:r>
                    <w:r>
                      <w:instrText xml:space="preserve"> PAGE  \* MERGEFORMAT </w:instrText>
                    </w:r>
                    <w:r>
                      <w:fldChar w:fldCharType="separate"/>
                    </w:r>
                    <w:r>
                      <w:t>29</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C048B">
    <w:pPr>
      <w:pStyle w:val="2"/>
      <w:spacing w:line="176" w:lineRule="auto"/>
      <w:ind w:left="4623"/>
      <w:rPr>
        <w:sz w:val="18"/>
        <w:szCs w:val="18"/>
        <w:lang w:eastAsia="zh-CN"/>
      </w:rPr>
    </w:pPr>
    <w:r>
      <w:rPr>
        <w:sz w:val="18"/>
        <w:lang w:eastAsia="zh-CN"/>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E8BD7E">
                          <w:pPr>
                            <w:pStyle w:val="10"/>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24E8BD7E">
                    <w:pPr>
                      <w:pStyle w:val="10"/>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11E23">
    <w:pPr>
      <w:pStyle w:val="2"/>
      <w:spacing w:line="176" w:lineRule="auto"/>
      <w:rPr>
        <w:sz w:val="18"/>
        <w:szCs w:val="18"/>
        <w:lang w:eastAsia="zh-CN"/>
      </w:rPr>
    </w:pPr>
    <w:r>
      <w:rPr>
        <w:sz w:val="18"/>
        <w:lang w:eastAsia="zh-CN"/>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C340DB">
                          <w:pPr>
                            <w:pStyle w:val="10"/>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14:paraId="25C340DB">
                    <w:pPr>
                      <w:pStyle w:val="10"/>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00155">
    <w:pPr>
      <w:pStyle w:val="10"/>
      <w:jc w:val="center"/>
    </w:pPr>
  </w:p>
  <w:p w14:paraId="60EAB80E">
    <w:pPr>
      <w:spacing w:line="14" w:lineRule="auto"/>
      <w:rPr>
        <w:sz w:val="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F2D15">
    <w:pPr>
      <w:pStyle w:val="2"/>
      <w:spacing w:line="176" w:lineRule="auto"/>
      <w:ind w:left="4623"/>
      <w:rPr>
        <w:sz w:val="18"/>
        <w:szCs w:val="18"/>
        <w:lang w:eastAsia="zh-CN"/>
      </w:rPr>
    </w:pPr>
    <w:r>
      <w:rPr>
        <w:sz w:val="18"/>
        <w:lang w:eastAsia="zh-CN"/>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10EA68">
                          <w:pPr>
                            <w:pStyle w:val="10"/>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H3jSMs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4feNIywCAABXBAAADgAAAAAAAAABACAAAAAfAQAAZHJzL2Uyb0RvYy54bWxQSwUGAAAAAAYA&#10;BgBZAQAAvQUAAAAA&#10;">
              <v:fill on="f" focussize="0,0"/>
              <v:stroke on="f" weight="0.5pt"/>
              <v:imagedata o:title=""/>
              <o:lock v:ext="edit" aspectratio="f"/>
              <v:textbox inset="0mm,0mm,0mm,0mm" style="mso-fit-shape-to-text:t;">
                <w:txbxContent>
                  <w:p w14:paraId="0510EA68">
                    <w:pPr>
                      <w:pStyle w:val="10"/>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D5AF0">
    <w:pPr>
      <w:pStyle w:val="2"/>
      <w:spacing w:line="176" w:lineRule="auto"/>
      <w:ind w:left="4623"/>
      <w:rPr>
        <w:sz w:val="18"/>
        <w:szCs w:val="18"/>
        <w:lang w:eastAsia="zh-CN"/>
      </w:rPr>
    </w:pPr>
    <w:r>
      <w:rPr>
        <w:sz w:val="18"/>
        <w:lang w:eastAsia="zh-CN"/>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490528">
                          <w:pPr>
                            <w:pStyle w:val="10"/>
                          </w:pPr>
                          <w:r>
                            <w:fldChar w:fldCharType="begin"/>
                          </w:r>
                          <w:r>
                            <w:instrText xml:space="preserve"> PAGE  \* MERGEFORMAT </w:instrText>
                          </w:r>
                          <w:r>
                            <w:fldChar w:fldCharType="separate"/>
                          </w:r>
                          <w:r>
                            <w:t>63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JScb8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yUnG/KwIAAFcEAAAOAAAAAAAAAAEAIAAAAB8BAABkcnMvZTJvRG9jLnhtbFBLBQYAAAAABgAG&#10;AFkBAAC8BQAAAAA=&#10;">
              <v:fill on="f" focussize="0,0"/>
              <v:stroke on="f" weight="0.5pt"/>
              <v:imagedata o:title=""/>
              <o:lock v:ext="edit" aspectratio="f"/>
              <v:textbox inset="0mm,0mm,0mm,0mm" style="mso-fit-shape-to-text:t;">
                <w:txbxContent>
                  <w:p w14:paraId="00490528">
                    <w:pPr>
                      <w:pStyle w:val="10"/>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FDB58">
    <w:pPr>
      <w:pStyle w:val="2"/>
      <w:spacing w:line="176" w:lineRule="auto"/>
      <w:ind w:left="4623"/>
      <w:rPr>
        <w:sz w:val="18"/>
        <w:szCs w:val="18"/>
        <w:lang w:eastAsia="zh-CN"/>
      </w:rPr>
    </w:pPr>
    <w:r>
      <w:rPr>
        <w:sz w:val="18"/>
        <w:lang w:eastAsia="zh-CN"/>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F0331F">
                          <w:pPr>
                            <w:pStyle w:val="10"/>
                          </w:pPr>
                          <w:r>
                            <w:fldChar w:fldCharType="begin"/>
                          </w:r>
                          <w:r>
                            <w:instrText xml:space="preserve"> PAGE  \* MERGEFORMAT </w:instrText>
                          </w:r>
                          <w:r>
                            <w:fldChar w:fldCharType="separate"/>
                          </w:r>
                          <w:r>
                            <w:t>67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ofIv8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HyL/KwIAAFcEAAAOAAAAAAAAAAEAIAAAAB8BAABkcnMvZTJvRG9jLnhtbFBLBQYAAAAABgAG&#10;AFkBAAC8BQAAAAA=&#10;">
              <v:fill on="f" focussize="0,0"/>
              <v:stroke on="f" weight="0.5pt"/>
              <v:imagedata o:title=""/>
              <o:lock v:ext="edit" aspectratio="f"/>
              <v:textbox inset="0mm,0mm,0mm,0mm" style="mso-fit-shape-to-text:t;">
                <w:txbxContent>
                  <w:p w14:paraId="6FF0331F">
                    <w:pPr>
                      <w:pStyle w:val="10"/>
                    </w:pPr>
                    <w:r>
                      <w:fldChar w:fldCharType="begin"/>
                    </w:r>
                    <w:r>
                      <w:instrText xml:space="preserve"> PAGE  \* MERGEFORMAT </w:instrText>
                    </w:r>
                    <w:r>
                      <w:fldChar w:fldCharType="separate"/>
                    </w:r>
                    <w:r>
                      <w:t>67</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E027C">
    <w:pPr>
      <w:pStyle w:val="2"/>
      <w:spacing w:line="171" w:lineRule="auto"/>
      <w:ind w:left="4623"/>
      <w:rPr>
        <w:sz w:val="18"/>
        <w:szCs w:val="18"/>
        <w:lang w:eastAsia="zh-CN"/>
      </w:rPr>
    </w:pPr>
    <w:r>
      <w:rPr>
        <w:sz w:val="18"/>
        <w:lang w:eastAsia="zh-CN"/>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9CB9C5">
                          <w:pPr>
                            <w:pStyle w:val="10"/>
                          </w:pPr>
                          <w:r>
                            <w:fldChar w:fldCharType="begin"/>
                          </w:r>
                          <w:r>
                            <w:instrText xml:space="preserve"> PAGE  \* MERGEFORMAT </w:instrText>
                          </w:r>
                          <w:r>
                            <w:fldChar w:fldCharType="separate"/>
                          </w:r>
                          <w:r>
                            <w:t>68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LJ1z8s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snXPywCAABXBAAADgAAAAAAAAABACAAAAAfAQAAZHJzL2Uyb0RvYy54bWxQSwUGAAAAAAYA&#10;BgBZAQAAvQUAAAAA&#10;">
              <v:fill on="f" focussize="0,0"/>
              <v:stroke on="f" weight="0.5pt"/>
              <v:imagedata o:title=""/>
              <o:lock v:ext="edit" aspectratio="f"/>
              <v:textbox inset="0mm,0mm,0mm,0mm" style="mso-fit-shape-to-text:t;">
                <w:txbxContent>
                  <w:p w14:paraId="7D9CB9C5">
                    <w:pPr>
                      <w:pStyle w:val="10"/>
                    </w:pPr>
                    <w:r>
                      <w:fldChar w:fldCharType="begin"/>
                    </w:r>
                    <w:r>
                      <w:instrText xml:space="preserve"> PAGE  \* MERGEFORMAT </w:instrText>
                    </w:r>
                    <w:r>
                      <w:fldChar w:fldCharType="separate"/>
                    </w:r>
                    <w:r>
                      <w:t>68</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ACC29">
    <w:pPr>
      <w:pStyle w:val="2"/>
      <w:spacing w:line="175" w:lineRule="auto"/>
      <w:ind w:left="4623"/>
      <w:rPr>
        <w:sz w:val="18"/>
        <w:szCs w:val="18"/>
        <w:lang w:eastAsia="zh-CN"/>
      </w:rPr>
    </w:pPr>
    <w:r>
      <w:rPr>
        <w:sz w:val="18"/>
        <w:lang w:eastAsia="zh-CN"/>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895EF6">
                          <w:pPr>
                            <w:pStyle w:val="10"/>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EhH8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rt+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qEhH8tAgAAVwQAAA4AAAAAAAAAAQAgAAAAHwEAAGRycy9lMm9Eb2MueG1sUEsFBgAAAAAG&#10;AAYAWQEAAL4FAAAAAA==&#10;">
              <v:fill on="f" focussize="0,0"/>
              <v:stroke on="f" weight="0.5pt"/>
              <v:imagedata o:title=""/>
              <o:lock v:ext="edit" aspectratio="f"/>
              <v:textbox inset="0mm,0mm,0mm,0mm" style="mso-fit-shape-to-text:t;">
                <w:txbxContent>
                  <w:p w14:paraId="14895EF6">
                    <w:pPr>
                      <w:pStyle w:val="10"/>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7DC74">
    <w:pPr>
      <w:pStyle w:val="2"/>
      <w:spacing w:line="177" w:lineRule="auto"/>
      <w:ind w:left="4619"/>
      <w:rPr>
        <w:sz w:val="18"/>
        <w:szCs w:val="18"/>
        <w:lang w:eastAsia="zh-CN"/>
      </w:rPr>
    </w:pPr>
    <w:r>
      <w:rPr>
        <w:sz w:val="18"/>
        <w:lang w:eastAsia="zh-CN"/>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AA5BC6">
                          <w:pPr>
                            <w:pStyle w:val="10"/>
                          </w:pPr>
                          <w:r>
                            <w:fldChar w:fldCharType="begin"/>
                          </w:r>
                          <w:r>
                            <w:instrText xml:space="preserve"> PAGE  \* MERGEFORMAT </w:instrText>
                          </w:r>
                          <w:r>
                            <w:fldChar w:fldCharType="separate"/>
                          </w:r>
                          <w:r>
                            <w:t>83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iTWUt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KKZQsVPP76f&#10;fj6cfn0jOINArfUzxN1bRIbunenQNsO5x2Hk3VVOxS8YEfgh7/Eir+gC4fHSdDKd5nBx+IYN8LPH&#10;69b58F4YRaJRUIf6JVnZYeNDHzqExGzarBspUw2lJm1Br16/z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NNiTWUtAgAAVwQAAA4AAAAAAAAAAQAgAAAAHwEAAGRycy9lMm9Eb2MueG1sUEsFBgAAAAAG&#10;AAYAWQEAAL4FAAAAAA==&#10;">
              <v:fill on="f" focussize="0,0"/>
              <v:stroke on="f" weight="0.5pt"/>
              <v:imagedata o:title=""/>
              <o:lock v:ext="edit" aspectratio="f"/>
              <v:textbox inset="0mm,0mm,0mm,0mm" style="mso-fit-shape-to-text:t;">
                <w:txbxContent>
                  <w:p w14:paraId="47AA5BC6">
                    <w:pPr>
                      <w:pStyle w:val="10"/>
                    </w:pPr>
                    <w:r>
                      <w:fldChar w:fldCharType="begin"/>
                    </w:r>
                    <w:r>
                      <w:instrText xml:space="preserve"> PAGE  \* MERGEFORMAT </w:instrText>
                    </w:r>
                    <w:r>
                      <w:fldChar w:fldCharType="separate"/>
                    </w:r>
                    <w:r>
                      <w:t>83</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CF1BD">
    <w:pPr>
      <w:pStyle w:val="2"/>
      <w:spacing w:line="176" w:lineRule="auto"/>
      <w:ind w:left="4434"/>
      <w:rPr>
        <w:sz w:val="18"/>
        <w:szCs w:val="18"/>
        <w:lang w:eastAsia="zh-CN"/>
      </w:rPr>
    </w:pPr>
    <w:r>
      <w:rPr>
        <w:sz w:val="18"/>
        <w:lang w:eastAsia="zh-CN"/>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D3BA6F">
                          <w:pPr>
                            <w:pStyle w:val="10"/>
                          </w:pPr>
                          <w:r>
                            <w:fldChar w:fldCharType="begin"/>
                          </w:r>
                          <w:r>
                            <w:instrText xml:space="preserve"> PAGE  \* MERGEFORMAT </w:instrText>
                          </w:r>
                          <w:r>
                            <w:fldChar w:fldCharType="separate"/>
                          </w:r>
                          <w:r>
                            <w:t>85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p w14:paraId="46D3BA6F">
                    <w:pPr>
                      <w:pStyle w:val="10"/>
                    </w:pPr>
                    <w:r>
                      <w:fldChar w:fldCharType="begin"/>
                    </w:r>
                    <w:r>
                      <w:instrText xml:space="preserve"> PAGE  \* MERGEFORMAT </w:instrText>
                    </w:r>
                    <w:r>
                      <w:fldChar w:fldCharType="separate"/>
                    </w:r>
                    <w:r>
                      <w:t>85</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BF9B7">
    <w:pPr>
      <w:pStyle w:val="2"/>
      <w:spacing w:line="176" w:lineRule="auto"/>
      <w:ind w:left="4438"/>
      <w:rPr>
        <w:sz w:val="18"/>
        <w:szCs w:val="18"/>
        <w:lang w:eastAsia="zh-CN"/>
      </w:rPr>
    </w:pPr>
    <w:r>
      <w:rPr>
        <w:sz w:val="18"/>
        <w:lang w:eastAsia="zh-CN"/>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C22E88">
                          <w:pPr>
                            <w:pStyle w:val="10"/>
                          </w:pPr>
                          <w:r>
                            <w:fldChar w:fldCharType="begin"/>
                          </w:r>
                          <w:r>
                            <w:instrText xml:space="preserve"> PAGE  \* MERGEFORMAT </w:instrText>
                          </w:r>
                          <w:r>
                            <w:fldChar w:fldCharType="separate"/>
                          </w:r>
                          <w:r>
                            <w:t>86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p w14:paraId="05C22E88">
                    <w:pPr>
                      <w:pStyle w:val="10"/>
                    </w:pPr>
                    <w:r>
                      <w:fldChar w:fldCharType="begin"/>
                    </w:r>
                    <w:r>
                      <w:instrText xml:space="preserve"> PAGE  \* MERGEFORMAT </w:instrText>
                    </w:r>
                    <w:r>
                      <w:fldChar w:fldCharType="separate"/>
                    </w:r>
                    <w:r>
                      <w:t>86</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459DE">
    <w:pPr>
      <w:pStyle w:val="2"/>
      <w:spacing w:line="176" w:lineRule="auto"/>
      <w:ind w:left="6913"/>
      <w:rPr>
        <w:sz w:val="18"/>
        <w:szCs w:val="18"/>
        <w:lang w:eastAsia="zh-CN"/>
      </w:rPr>
    </w:pPr>
    <w:r>
      <w:rPr>
        <w:sz w:val="18"/>
        <w:lang w:eastAsia="zh-CN"/>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1C347F">
                          <w:pPr>
                            <w:pStyle w:val="10"/>
                          </w:pPr>
                          <w:r>
                            <w:fldChar w:fldCharType="begin"/>
                          </w:r>
                          <w:r>
                            <w:instrText xml:space="preserve"> PAGE  \* MERGEFORMAT </w:instrText>
                          </w:r>
                          <w:r>
                            <w:fldChar w:fldCharType="separate"/>
                          </w:r>
                          <w:r>
                            <w:t>87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u0uKUt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q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u0uKUtAgAAVwQAAA4AAAAAAAAAAQAgAAAAHwEAAGRycy9lMm9Eb2MueG1sUEsFBgAAAAAG&#10;AAYAWQEAAL4FAAAAAA==&#10;">
              <v:fill on="f" focussize="0,0"/>
              <v:stroke on="f" weight="0.5pt"/>
              <v:imagedata o:title=""/>
              <o:lock v:ext="edit" aspectratio="f"/>
              <v:textbox inset="0mm,0mm,0mm,0mm" style="mso-fit-shape-to-text:t;">
                <w:txbxContent>
                  <w:p w14:paraId="771C347F">
                    <w:pPr>
                      <w:pStyle w:val="10"/>
                    </w:pPr>
                    <w:r>
                      <w:fldChar w:fldCharType="begin"/>
                    </w:r>
                    <w:r>
                      <w:instrText xml:space="preserve"> PAGE  \* MERGEFORMAT </w:instrText>
                    </w:r>
                    <w:r>
                      <w:fldChar w:fldCharType="separate"/>
                    </w:r>
                    <w:r>
                      <w:t>87</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DFC7D">
    <w:pPr>
      <w:pStyle w:val="2"/>
      <w:spacing w:line="176" w:lineRule="auto"/>
      <w:ind w:left="6913"/>
      <w:rPr>
        <w:sz w:val="18"/>
        <w:szCs w:val="18"/>
        <w:lang w:eastAsia="zh-CN"/>
      </w:rPr>
    </w:pPr>
    <w:r>
      <w:rPr>
        <w:sz w:val="18"/>
        <w:lang w:eastAsia="zh-CN"/>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CD73CC">
                          <w:pPr>
                            <w:pStyle w:val="10"/>
                          </w:pPr>
                          <w:r>
                            <w:fldChar w:fldCharType="begin"/>
                          </w:r>
                          <w:r>
                            <w:instrText xml:space="preserve"> PAGE  \* MERGEFORMAT </w:instrText>
                          </w:r>
                          <w:r>
                            <w:fldChar w:fldCharType="separate"/>
                          </w:r>
                          <w:r>
                            <w:t>89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l4K5At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q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Bl4K5AtAgAAVwQAAA4AAAAAAAAAAQAgAAAAHwEAAGRycy9lMm9Eb2MueG1sUEsFBgAAAAAG&#10;AAYAWQEAAL4FAAAAAA==&#10;">
              <v:fill on="f" focussize="0,0"/>
              <v:stroke on="f" weight="0.5pt"/>
              <v:imagedata o:title=""/>
              <o:lock v:ext="edit" aspectratio="f"/>
              <v:textbox inset="0mm,0mm,0mm,0mm" style="mso-fit-shape-to-text:t;">
                <w:txbxContent>
                  <w:p w14:paraId="4BCD73CC">
                    <w:pPr>
                      <w:pStyle w:val="10"/>
                    </w:pPr>
                    <w:r>
                      <w:fldChar w:fldCharType="begin"/>
                    </w:r>
                    <w:r>
                      <w:instrText xml:space="preserve"> PAGE  \* MERGEFORMAT </w:instrText>
                    </w:r>
                    <w:r>
                      <w:fldChar w:fldCharType="separate"/>
                    </w:r>
                    <w:r>
                      <w:t>89</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313A7">
    <w:pPr>
      <w:pStyle w:val="2"/>
      <w:spacing w:line="176" w:lineRule="auto"/>
      <w:ind w:left="6913"/>
      <w:rPr>
        <w:sz w:val="18"/>
        <w:szCs w:val="18"/>
        <w:lang w:eastAsia="zh-CN"/>
      </w:rPr>
    </w:pPr>
    <w:r>
      <w:rPr>
        <w:sz w:val="18"/>
        <w:lang w:eastAsia="zh-CN"/>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60F454">
                          <w:pPr>
                            <w:pStyle w:val="10"/>
                          </w:pPr>
                          <w:r>
                            <w:fldChar w:fldCharType="begin"/>
                          </w:r>
                          <w:r>
                            <w:instrText xml:space="preserve"> PAGE  \* MERGEFORMAT </w:instrText>
                          </w:r>
                          <w:r>
                            <w:fldChar w:fldCharType="separate"/>
                          </w:r>
                          <w:r>
                            <w:t>90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UqPGc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pSo8ZywCAABXBAAADgAAAAAAAAABACAAAAAfAQAAZHJzL2Uyb0RvYy54bWxQSwUGAAAAAAYA&#10;BgBZAQAAvQUAAAAA&#10;">
              <v:fill on="f" focussize="0,0"/>
              <v:stroke on="f" weight="0.5pt"/>
              <v:imagedata o:title=""/>
              <o:lock v:ext="edit" aspectratio="f"/>
              <v:textbox inset="0mm,0mm,0mm,0mm" style="mso-fit-shape-to-text:t;">
                <w:txbxContent>
                  <w:p w14:paraId="7960F454">
                    <w:pPr>
                      <w:pStyle w:val="10"/>
                    </w:pPr>
                    <w:r>
                      <w:fldChar w:fldCharType="begin"/>
                    </w:r>
                    <w:r>
                      <w:instrText xml:space="preserve"> PAGE  \* MERGEFORMAT </w:instrText>
                    </w:r>
                    <w:r>
                      <w:fldChar w:fldCharType="separate"/>
                    </w:r>
                    <w:r>
                      <w:t>90</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3EF5E">
    <w:pPr>
      <w:pStyle w:val="2"/>
      <w:spacing w:line="176" w:lineRule="auto"/>
      <w:ind w:left="6913"/>
      <w:rPr>
        <w:sz w:val="18"/>
        <w:szCs w:val="18"/>
        <w:lang w:eastAsia="zh-CN"/>
      </w:rPr>
    </w:pPr>
    <w:r>
      <w:rPr>
        <w:sz w:val="18"/>
        <w:lang w:eastAsia="zh-CN"/>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F8D494">
                          <w:pPr>
                            <w:pStyle w:val="10"/>
                          </w:pPr>
                          <w:r>
                            <w:fldChar w:fldCharType="begin"/>
                          </w:r>
                          <w:r>
                            <w:instrText xml:space="preserve"> PAGE  \* MERGEFORMAT </w:instrText>
                          </w:r>
                          <w:r>
                            <w:fldChar w:fldCharType="separate"/>
                          </w:r>
                          <w:r>
                            <w:t>92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1nbycsAgAAVwQAAA4AAABkcnMvZTJvRG9jLnhtbK1UzY7TMBC+I/EO&#10;lu80bVes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n31dpwuXDwAlxo5Iomu2GiFdtf2zHam&#10;OIGYM91seMs3NZJvmQ/3zGEYUDCeS7jDUkqDJKa3KKmM+/qv8xiPHsFLSYPhyqnGW6JEftDoHQDD&#10;YLjB2A2GPqhbg2lFO1BLMnHBBTmYpTPqC97QKuaAi2mOTDkNg3kbugHHG+RitUpBmDbLwlY/WB6h&#10;o3jerg4BAiZdoyidEr1WmLfUmf5txIH+c5+inv4Hy0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DWdvJywCAABXBAAADgAAAAAAAAABACAAAAAfAQAAZHJzL2Uyb0RvYy54bWxQSwUGAAAAAAYA&#10;BgBZAQAAvQUAAAAA&#10;">
              <v:fill on="f" focussize="0,0"/>
              <v:stroke on="f" weight="0.5pt"/>
              <v:imagedata o:title=""/>
              <o:lock v:ext="edit" aspectratio="f"/>
              <v:textbox inset="0mm,0mm,0mm,0mm" style="mso-fit-shape-to-text:t;">
                <w:txbxContent>
                  <w:p w14:paraId="6EF8D494">
                    <w:pPr>
                      <w:pStyle w:val="10"/>
                    </w:pPr>
                    <w:r>
                      <w:fldChar w:fldCharType="begin"/>
                    </w:r>
                    <w:r>
                      <w:instrText xml:space="preserve"> PAGE  \* MERGEFORMAT </w:instrText>
                    </w:r>
                    <w:r>
                      <w:fldChar w:fldCharType="separate"/>
                    </w:r>
                    <w:r>
                      <w:t>92</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B2523">
    <w:pPr>
      <w:pStyle w:val="2"/>
      <w:spacing w:line="177" w:lineRule="auto"/>
      <w:ind w:left="4429"/>
      <w:rPr>
        <w:sz w:val="18"/>
        <w:szCs w:val="18"/>
        <w:lang w:eastAsia="zh-CN"/>
      </w:rPr>
    </w:pPr>
    <w:r>
      <w:rPr>
        <w:sz w:val="18"/>
        <w:lang w:eastAsia="zh-CN"/>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B71026">
                          <w:pPr>
                            <w:pStyle w:val="10"/>
                          </w:pPr>
                          <w:r>
                            <w:fldChar w:fldCharType="begin"/>
                          </w:r>
                          <w:r>
                            <w:instrText xml:space="preserve"> PAGE  \* MERGEFORMAT </w:instrText>
                          </w:r>
                          <w:r>
                            <w:fldChar w:fldCharType="separate"/>
                          </w:r>
                          <w:r>
                            <w:t>95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xmuc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OrKSWaKVT8/OP7&#10;+efv869vBGcQqLF+jrgHi8jQvjMt2mY49ziMvNvSqfgFIwI/5D1d5BVtIDxemk1nszFcHL5hA/zs&#10;6bp1PrwXRpFo5NShfklWdtz60IUOITGbNptaylRDqUmT0+urt+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PWxmuctAgAAVwQAAA4AAAAAAAAAAQAgAAAAHwEAAGRycy9lMm9Eb2MueG1sUEsFBgAAAAAG&#10;AAYAWQEAAL4FAAAAAA==&#10;">
              <v:fill on="f" focussize="0,0"/>
              <v:stroke on="f" weight="0.5pt"/>
              <v:imagedata o:title=""/>
              <o:lock v:ext="edit" aspectratio="f"/>
              <v:textbox inset="0mm,0mm,0mm,0mm" style="mso-fit-shape-to-text:t;">
                <w:txbxContent>
                  <w:p w14:paraId="24B71026">
                    <w:pPr>
                      <w:pStyle w:val="10"/>
                    </w:pPr>
                    <w:r>
                      <w:fldChar w:fldCharType="begin"/>
                    </w:r>
                    <w:r>
                      <w:instrText xml:space="preserve"> PAGE  \* MERGEFORMAT </w:instrText>
                    </w:r>
                    <w:r>
                      <w:fldChar w:fldCharType="separate"/>
                    </w:r>
                    <w:r>
                      <w:t>95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F063C">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81C47">
    <w:pPr>
      <w:pStyle w:val="11"/>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3FC724">
    <w:pPr>
      <w:pStyle w:val="11"/>
      <w:pBdr>
        <w:bottom w:val="none" w:color="auto" w:sz="0" w:space="1"/>
      </w:pBdr>
      <w:rPr>
        <w:rFonts w:hint="eastAsia"/>
        <w:lang w:eastAsia="zh-C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E490F1">
    <w:pPr>
      <w:pStyle w:val="11"/>
      <w:pBdr>
        <w:bottom w:val="none" w:color="auto" w:sz="0" w:space="1"/>
      </w:pBdr>
      <w:rPr>
        <w:rFonts w:hint="eastAsia"/>
        <w:lang w:eastAsia="zh-C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F0E37">
    <w:pPr>
      <w:pStyle w:val="11"/>
      <w:pBdr>
        <w:bottom w:val="none" w:color="auto" w:sz="0" w:space="0"/>
      </w:pBdr>
      <w:jc w:val="left"/>
      <w:rPr>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00D327"/>
    <w:multiLevelType w:val="singleLevel"/>
    <w:tmpl w:val="C700D327"/>
    <w:lvl w:ilvl="0" w:tentative="0">
      <w:start w:val="6"/>
      <w:numFmt w:val="chineseCounting"/>
      <w:suff w:val="nothing"/>
      <w:lvlText w:val="%1、"/>
      <w:lvlJc w:val="left"/>
      <w:rPr>
        <w:rFonts w:hint="eastAsia"/>
      </w:rPr>
    </w:lvl>
  </w:abstractNum>
  <w:abstractNum w:abstractNumId="1">
    <w:nsid w:val="00000006"/>
    <w:multiLevelType w:val="singleLevel"/>
    <w:tmpl w:val="00000006"/>
    <w:lvl w:ilvl="0" w:tentative="0">
      <w:start w:val="5"/>
      <w:numFmt w:val="decimal"/>
      <w:suff w:val="nothing"/>
      <w:lvlText w:val="%1、"/>
      <w:lvlJc w:val="left"/>
    </w:lvl>
  </w:abstractNum>
  <w:abstractNum w:abstractNumId="2">
    <w:nsid w:val="00000008"/>
    <w:multiLevelType w:val="singleLevel"/>
    <w:tmpl w:val="00000008"/>
    <w:lvl w:ilvl="0" w:tentative="0">
      <w:start w:val="1"/>
      <w:numFmt w:val="decimal"/>
      <w:suff w:val="nothing"/>
      <w:lvlText w:val="%1、"/>
      <w:lvlJc w:val="left"/>
    </w:lvl>
  </w:abstractNum>
  <w:abstractNum w:abstractNumId="3">
    <w:nsid w:val="09A5E80E"/>
    <w:multiLevelType w:val="singleLevel"/>
    <w:tmpl w:val="09A5E80E"/>
    <w:lvl w:ilvl="0" w:tentative="0">
      <w:start w:val="4"/>
      <w:numFmt w:val="decimal"/>
      <w:suff w:val="nothing"/>
      <w:lvlText w:val="%1、"/>
      <w:lvlJc w:val="left"/>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displayBackgroundShape w:val="1"/>
  <w:bordersDoNotSurroundHeader w:val="0"/>
  <w:bordersDoNotSurroundFooter w:val="0"/>
  <w:hideSpellingErrors/>
  <w:documentProtection w:enforcement="0"/>
  <w:defaultTabStop w:val="420"/>
  <w:displayHorizontalDrawingGridEvery w:val="1"/>
  <w:displayVerticalDrawingGridEvery w:val="1"/>
  <w:noPunctuationKerning w:val="1"/>
  <w:characterSpacingControl w:val="doNotCompress"/>
  <w:hdrShapeDefaults>
    <o:shapelayout v:ext="edit">
      <o:idmap v:ext="edit" data="3,4"/>
    </o:shapelayout>
  </w:hdrShapeDefaults>
  <w:compat>
    <w:spaceForUL/>
    <w:balanceSingleByteDoubleByteWidth/>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
  <w:rsids>
    <w:rsidRoot w:val="001F53CF"/>
    <w:rsid w:val="000574DF"/>
    <w:rsid w:val="0011540D"/>
    <w:rsid w:val="001D287C"/>
    <w:rsid w:val="001F53CF"/>
    <w:rsid w:val="0027017C"/>
    <w:rsid w:val="0028580E"/>
    <w:rsid w:val="00391F20"/>
    <w:rsid w:val="00844285"/>
    <w:rsid w:val="0093297C"/>
    <w:rsid w:val="009814BF"/>
    <w:rsid w:val="00A84D09"/>
    <w:rsid w:val="00B60999"/>
    <w:rsid w:val="00B90BD1"/>
    <w:rsid w:val="00D562E1"/>
    <w:rsid w:val="00E44330"/>
    <w:rsid w:val="00E56A90"/>
    <w:rsid w:val="00E84E75"/>
    <w:rsid w:val="00EB032A"/>
    <w:rsid w:val="00FE7031"/>
    <w:rsid w:val="0193588C"/>
    <w:rsid w:val="028A413B"/>
    <w:rsid w:val="02AA6CEC"/>
    <w:rsid w:val="03EC054C"/>
    <w:rsid w:val="04E46248"/>
    <w:rsid w:val="05165505"/>
    <w:rsid w:val="058B4D1D"/>
    <w:rsid w:val="05D47115"/>
    <w:rsid w:val="06B50CF4"/>
    <w:rsid w:val="06F85085"/>
    <w:rsid w:val="077E1A2E"/>
    <w:rsid w:val="096A6D80"/>
    <w:rsid w:val="0AE74867"/>
    <w:rsid w:val="0AED6D2B"/>
    <w:rsid w:val="0B363EE6"/>
    <w:rsid w:val="0B5F39C0"/>
    <w:rsid w:val="0CC9374C"/>
    <w:rsid w:val="0E206A6B"/>
    <w:rsid w:val="0E2071C1"/>
    <w:rsid w:val="0F0B68D1"/>
    <w:rsid w:val="0FA942C4"/>
    <w:rsid w:val="0FFF2EF1"/>
    <w:rsid w:val="100827DD"/>
    <w:rsid w:val="11BA3663"/>
    <w:rsid w:val="11C24C0D"/>
    <w:rsid w:val="12395603"/>
    <w:rsid w:val="12631768"/>
    <w:rsid w:val="13B862C8"/>
    <w:rsid w:val="13D84721"/>
    <w:rsid w:val="13E57E77"/>
    <w:rsid w:val="14440C84"/>
    <w:rsid w:val="15DD0268"/>
    <w:rsid w:val="15F23E8E"/>
    <w:rsid w:val="15F74E00"/>
    <w:rsid w:val="187900B3"/>
    <w:rsid w:val="19E03E83"/>
    <w:rsid w:val="19EF60DC"/>
    <w:rsid w:val="1B0C1E05"/>
    <w:rsid w:val="1BC54050"/>
    <w:rsid w:val="1C592602"/>
    <w:rsid w:val="1C9A52C3"/>
    <w:rsid w:val="1D4A4435"/>
    <w:rsid w:val="1DFDB663"/>
    <w:rsid w:val="1F15637C"/>
    <w:rsid w:val="1F7F21BD"/>
    <w:rsid w:val="20174E36"/>
    <w:rsid w:val="203061DB"/>
    <w:rsid w:val="211204F9"/>
    <w:rsid w:val="2176515B"/>
    <w:rsid w:val="22B15E7D"/>
    <w:rsid w:val="233A4603"/>
    <w:rsid w:val="24D515DE"/>
    <w:rsid w:val="2559286D"/>
    <w:rsid w:val="25F4163A"/>
    <w:rsid w:val="26EF2F1C"/>
    <w:rsid w:val="276F6846"/>
    <w:rsid w:val="27E85061"/>
    <w:rsid w:val="292A6617"/>
    <w:rsid w:val="2976673A"/>
    <w:rsid w:val="29BB2216"/>
    <w:rsid w:val="2A243BFB"/>
    <w:rsid w:val="2B1E7D4C"/>
    <w:rsid w:val="2BCF1FA9"/>
    <w:rsid w:val="2BEA6BA9"/>
    <w:rsid w:val="2D0F4C79"/>
    <w:rsid w:val="2D485B6F"/>
    <w:rsid w:val="2D742E08"/>
    <w:rsid w:val="2D9C0860"/>
    <w:rsid w:val="2DCC3487"/>
    <w:rsid w:val="2E627EA9"/>
    <w:rsid w:val="2E67471B"/>
    <w:rsid w:val="2EAB014E"/>
    <w:rsid w:val="2FE6081D"/>
    <w:rsid w:val="2FF37580"/>
    <w:rsid w:val="31BB965E"/>
    <w:rsid w:val="324E242B"/>
    <w:rsid w:val="33324D8A"/>
    <w:rsid w:val="337D2150"/>
    <w:rsid w:val="345D45F6"/>
    <w:rsid w:val="34FA7731"/>
    <w:rsid w:val="36FA113D"/>
    <w:rsid w:val="37A7456A"/>
    <w:rsid w:val="38325D99"/>
    <w:rsid w:val="3AC80E89"/>
    <w:rsid w:val="3B424545"/>
    <w:rsid w:val="3B7576BB"/>
    <w:rsid w:val="3C8B5A78"/>
    <w:rsid w:val="3CCE0BCC"/>
    <w:rsid w:val="3D9A41C5"/>
    <w:rsid w:val="3DE6740A"/>
    <w:rsid w:val="3F314E39"/>
    <w:rsid w:val="3F5B4E1A"/>
    <w:rsid w:val="3FB86B84"/>
    <w:rsid w:val="3FCE0156"/>
    <w:rsid w:val="3FF7035A"/>
    <w:rsid w:val="3FF7DA83"/>
    <w:rsid w:val="3FFB3608"/>
    <w:rsid w:val="40205A8F"/>
    <w:rsid w:val="40830F98"/>
    <w:rsid w:val="40901205"/>
    <w:rsid w:val="413D233C"/>
    <w:rsid w:val="414F52C6"/>
    <w:rsid w:val="43A062AD"/>
    <w:rsid w:val="44801AE5"/>
    <w:rsid w:val="451C5E07"/>
    <w:rsid w:val="45E0573A"/>
    <w:rsid w:val="45F440B0"/>
    <w:rsid w:val="45FE328A"/>
    <w:rsid w:val="461F28AE"/>
    <w:rsid w:val="46607FA3"/>
    <w:rsid w:val="46C133EA"/>
    <w:rsid w:val="46C71DA3"/>
    <w:rsid w:val="471C3D6C"/>
    <w:rsid w:val="47A51084"/>
    <w:rsid w:val="47E0217A"/>
    <w:rsid w:val="47E26E94"/>
    <w:rsid w:val="48B57F87"/>
    <w:rsid w:val="4A492CC2"/>
    <w:rsid w:val="4B1E0364"/>
    <w:rsid w:val="4B96F568"/>
    <w:rsid w:val="4BE27526"/>
    <w:rsid w:val="4D720CBA"/>
    <w:rsid w:val="4DFE5A02"/>
    <w:rsid w:val="4E096817"/>
    <w:rsid w:val="4ED24300"/>
    <w:rsid w:val="4F9E4AD4"/>
    <w:rsid w:val="4FFB0559"/>
    <w:rsid w:val="500C489A"/>
    <w:rsid w:val="50884261"/>
    <w:rsid w:val="509C65C1"/>
    <w:rsid w:val="51B23F9B"/>
    <w:rsid w:val="525954AF"/>
    <w:rsid w:val="52B458D1"/>
    <w:rsid w:val="530554EF"/>
    <w:rsid w:val="53111CDC"/>
    <w:rsid w:val="534B20D5"/>
    <w:rsid w:val="537868FE"/>
    <w:rsid w:val="538443E8"/>
    <w:rsid w:val="53B25745"/>
    <w:rsid w:val="54067A66"/>
    <w:rsid w:val="540E06F6"/>
    <w:rsid w:val="54EA7388"/>
    <w:rsid w:val="55D24A9C"/>
    <w:rsid w:val="55FFA21F"/>
    <w:rsid w:val="563A433F"/>
    <w:rsid w:val="563F044A"/>
    <w:rsid w:val="56622383"/>
    <w:rsid w:val="56670176"/>
    <w:rsid w:val="56880FAD"/>
    <w:rsid w:val="56AF7C16"/>
    <w:rsid w:val="57CE4860"/>
    <w:rsid w:val="58E06CEB"/>
    <w:rsid w:val="59F55A82"/>
    <w:rsid w:val="5AB452D3"/>
    <w:rsid w:val="5BA16F5B"/>
    <w:rsid w:val="5DFD01F5"/>
    <w:rsid w:val="5E035598"/>
    <w:rsid w:val="5E4A0E97"/>
    <w:rsid w:val="5ECE3876"/>
    <w:rsid w:val="5EF332DD"/>
    <w:rsid w:val="5FD7F35C"/>
    <w:rsid w:val="5FDFA12A"/>
    <w:rsid w:val="611834CF"/>
    <w:rsid w:val="61BC20AC"/>
    <w:rsid w:val="63AB062A"/>
    <w:rsid w:val="63F26363"/>
    <w:rsid w:val="643745E1"/>
    <w:rsid w:val="660B3602"/>
    <w:rsid w:val="677E1291"/>
    <w:rsid w:val="6B007077"/>
    <w:rsid w:val="6B337EF7"/>
    <w:rsid w:val="6C450EF0"/>
    <w:rsid w:val="6C7FE6D5"/>
    <w:rsid w:val="6CF86AAB"/>
    <w:rsid w:val="6D0376A9"/>
    <w:rsid w:val="6D5065D3"/>
    <w:rsid w:val="6DDA2238"/>
    <w:rsid w:val="6DE8EF74"/>
    <w:rsid w:val="6F0E1181"/>
    <w:rsid w:val="6F67773C"/>
    <w:rsid w:val="70427AB1"/>
    <w:rsid w:val="709A758F"/>
    <w:rsid w:val="70B64178"/>
    <w:rsid w:val="711E068D"/>
    <w:rsid w:val="71B13AD3"/>
    <w:rsid w:val="72233A82"/>
    <w:rsid w:val="72F86CBC"/>
    <w:rsid w:val="73552361"/>
    <w:rsid w:val="73700F48"/>
    <w:rsid w:val="73B82ECA"/>
    <w:rsid w:val="74786307"/>
    <w:rsid w:val="74A62D93"/>
    <w:rsid w:val="75EB1534"/>
    <w:rsid w:val="761C7166"/>
    <w:rsid w:val="76391AC6"/>
    <w:rsid w:val="767D10E8"/>
    <w:rsid w:val="76D60663"/>
    <w:rsid w:val="76FB6C30"/>
    <w:rsid w:val="76FF80D8"/>
    <w:rsid w:val="776E39F1"/>
    <w:rsid w:val="77F263D0"/>
    <w:rsid w:val="78AA489E"/>
    <w:rsid w:val="78E2087A"/>
    <w:rsid w:val="797ED468"/>
    <w:rsid w:val="79B272E6"/>
    <w:rsid w:val="79FE228A"/>
    <w:rsid w:val="7A186334"/>
    <w:rsid w:val="7A2E5614"/>
    <w:rsid w:val="7A401675"/>
    <w:rsid w:val="7B773C0D"/>
    <w:rsid w:val="7C8F7759"/>
    <w:rsid w:val="7CB03F68"/>
    <w:rsid w:val="7D327705"/>
    <w:rsid w:val="7D40373A"/>
    <w:rsid w:val="7D7F8E0A"/>
    <w:rsid w:val="7DFF2ECA"/>
    <w:rsid w:val="7E6F1C07"/>
    <w:rsid w:val="7EED02F2"/>
    <w:rsid w:val="7F3FDACD"/>
    <w:rsid w:val="7F7BE8E6"/>
    <w:rsid w:val="7FDFA1C0"/>
    <w:rsid w:val="7FF74060"/>
    <w:rsid w:val="83FBEF12"/>
    <w:rsid w:val="94CBCEBB"/>
    <w:rsid w:val="AFFEF3B1"/>
    <w:rsid w:val="B756FF30"/>
    <w:rsid w:val="B9D62403"/>
    <w:rsid w:val="BCFCAE55"/>
    <w:rsid w:val="BD936AB9"/>
    <w:rsid w:val="BFAF24D4"/>
    <w:rsid w:val="D5EEF770"/>
    <w:rsid w:val="E7EF28A6"/>
    <w:rsid w:val="EEE3C49E"/>
    <w:rsid w:val="EF63CA43"/>
    <w:rsid w:val="EF7B4DE7"/>
    <w:rsid w:val="EFF3BC2F"/>
    <w:rsid w:val="F3FF32A3"/>
    <w:rsid w:val="F46FB0D6"/>
    <w:rsid w:val="F59FA4C9"/>
    <w:rsid w:val="F657883C"/>
    <w:rsid w:val="F6CCEDD7"/>
    <w:rsid w:val="F6D6163A"/>
    <w:rsid w:val="F8DD4ED8"/>
    <w:rsid w:val="F8FFA80D"/>
    <w:rsid w:val="FBDE8037"/>
    <w:rsid w:val="FD92D97B"/>
    <w:rsid w:val="FDAF1E27"/>
    <w:rsid w:val="FEEDE6F2"/>
    <w:rsid w:val="FEF7BDFC"/>
    <w:rsid w:val="FF7DF415"/>
    <w:rsid w:val="FF9F05F1"/>
    <w:rsid w:val="FFBF233E"/>
    <w:rsid w:val="FFC7E630"/>
    <w:rsid w:val="FFDBD918"/>
    <w:rsid w:val="FFE7E8DE"/>
    <w:rsid w:val="FFFF74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Times New Roman" w:hAnsi="Times New Roman" w:eastAsia="宋体" w:cs="DejaVu Sans"/>
      <w:snapToGrid w:val="0"/>
      <w:color w:val="000000"/>
      <w:sz w:val="21"/>
      <w:szCs w:val="21"/>
      <w:lang w:val="en-US" w:eastAsia="en-US" w:bidi="ar-SA"/>
    </w:rPr>
  </w:style>
  <w:style w:type="paragraph" w:styleId="4">
    <w:name w:val="heading 2"/>
    <w:next w:val="1"/>
    <w:qFormat/>
    <w:uiPriority w:val="0"/>
    <w:pPr>
      <w:keepNext/>
      <w:keepLines/>
      <w:widowControl w:val="0"/>
      <w:spacing w:before="260" w:after="260" w:line="416" w:lineRule="auto"/>
      <w:jc w:val="both"/>
      <w:outlineLvl w:val="1"/>
    </w:pPr>
    <w:rPr>
      <w:rFonts w:ascii="Arial" w:hAnsi="Arial" w:eastAsia="黑体" w:cs="Times New Roman"/>
      <w:b/>
      <w:bCs/>
      <w:kern w:val="0"/>
      <w:sz w:val="32"/>
      <w:szCs w:val="32"/>
      <w:lang w:val="en-US" w:eastAsia="zh-CN" w:bidi="ar-SA"/>
    </w:rPr>
  </w:style>
  <w:style w:type="paragraph" w:styleId="5">
    <w:name w:val="heading 4"/>
    <w:basedOn w:val="1"/>
    <w:next w:val="1"/>
    <w:qFormat/>
    <w:uiPriority w:val="0"/>
    <w:pPr>
      <w:tabs>
        <w:tab w:val="left" w:pos="2155"/>
      </w:tabs>
      <w:adjustRightInd w:val="0"/>
      <w:spacing w:before="120" w:beforeLines="0" w:line="360" w:lineRule="auto"/>
      <w:ind w:left="2155" w:hanging="1078"/>
      <w:textAlignment w:val="baseline"/>
      <w:outlineLvl w:val="3"/>
    </w:pPr>
    <w:rPr>
      <w:rFonts w:ascii="Arial" w:hAnsi="Times New Roman" w:eastAsia="黑体" w:cs="Times New Roman"/>
      <w:kern w:val="0"/>
      <w:sz w:val="28"/>
      <w:szCs w:val="20"/>
    </w:rPr>
  </w:style>
  <w:style w:type="character" w:default="1" w:styleId="17">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rPr>
      <w:rFonts w:ascii="DejaVu Sans" w:hAnsi="DejaVu Sans" w:eastAsia="DejaVu Sans"/>
    </w:rPr>
  </w:style>
  <w:style w:type="paragraph" w:styleId="3">
    <w:name w:val="Body Text 2"/>
    <w:basedOn w:val="1"/>
    <w:qFormat/>
    <w:uiPriority w:val="0"/>
    <w:pPr>
      <w:spacing w:after="120" w:line="480" w:lineRule="auto"/>
    </w:pPr>
    <w:rPr>
      <w:rFonts w:ascii="Times New Roman" w:hAnsi="Times New Roman" w:eastAsia="宋体" w:cs="Times New Roman"/>
    </w:rPr>
  </w:style>
  <w:style w:type="paragraph" w:styleId="6">
    <w:name w:val="Normal Indent"/>
    <w:basedOn w:val="1"/>
    <w:qFormat/>
    <w:uiPriority w:val="0"/>
    <w:pPr>
      <w:ind w:firstLine="420"/>
    </w:pPr>
    <w:rPr>
      <w:szCs w:val="20"/>
    </w:rPr>
  </w:style>
  <w:style w:type="paragraph" w:styleId="7">
    <w:name w:val="annotation text"/>
    <w:basedOn w:val="1"/>
    <w:link w:val="32"/>
    <w:qFormat/>
    <w:uiPriority w:val="0"/>
  </w:style>
  <w:style w:type="paragraph" w:styleId="8">
    <w:name w:val="Plain Text"/>
    <w:basedOn w:val="1"/>
    <w:next w:val="5"/>
    <w:qFormat/>
    <w:uiPriority w:val="0"/>
    <w:rPr>
      <w:rFonts w:ascii="宋体" w:hAnsi="Courier New" w:cs="Courier New"/>
    </w:rPr>
  </w:style>
  <w:style w:type="paragraph" w:styleId="9">
    <w:name w:val="Balloon Text"/>
    <w:basedOn w:val="1"/>
    <w:link w:val="31"/>
    <w:qFormat/>
    <w:uiPriority w:val="0"/>
    <w:rPr>
      <w:sz w:val="18"/>
      <w:szCs w:val="18"/>
    </w:rPr>
  </w:style>
  <w:style w:type="paragraph" w:styleId="10">
    <w:name w:val="footer"/>
    <w:basedOn w:val="1"/>
    <w:qFormat/>
    <w:uiPriority w:val="0"/>
    <w:pPr>
      <w:tabs>
        <w:tab w:val="center" w:pos="4153"/>
        <w:tab w:val="right" w:pos="8306"/>
      </w:tabs>
    </w:pPr>
    <w:rPr>
      <w:sz w:val="18"/>
    </w:rPr>
  </w:style>
  <w:style w:type="paragraph" w:styleId="11">
    <w:name w:val="header"/>
    <w:basedOn w:val="1"/>
    <w:qFormat/>
    <w:uiPriority w:val="0"/>
    <w:pPr>
      <w:pBdr>
        <w:bottom w:val="single" w:color="auto" w:sz="6" w:space="1"/>
      </w:pBdr>
      <w:tabs>
        <w:tab w:val="center" w:pos="4153"/>
        <w:tab w:val="right" w:pos="8306"/>
      </w:tabs>
      <w:jc w:val="center"/>
    </w:pPr>
    <w:rPr>
      <w:sz w:val="18"/>
      <w:szCs w:val="18"/>
    </w:rPr>
  </w:style>
  <w:style w:type="paragraph" w:styleId="12">
    <w:name w:val="toc 1"/>
    <w:basedOn w:val="1"/>
    <w:next w:val="1"/>
    <w:qFormat/>
    <w:uiPriority w:val="39"/>
    <w:pPr>
      <w:tabs>
        <w:tab w:val="right" w:leader="dot" w:pos="8398"/>
      </w:tabs>
      <w:spacing w:before="120" w:after="120"/>
      <w:ind w:firstLine="240" w:firstLineChars="100"/>
    </w:pPr>
    <w:rPr>
      <w:rFonts w:ascii="宋体" w:hAnsi="宋体"/>
      <w:b/>
      <w:bCs/>
      <w:caps/>
      <w:sz w:val="24"/>
    </w:rPr>
  </w:style>
  <w:style w:type="paragraph" w:styleId="13">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4">
    <w:name w:val="annotation subject"/>
    <w:basedOn w:val="7"/>
    <w:next w:val="7"/>
    <w:link w:val="33"/>
    <w:qFormat/>
    <w:uiPriority w:val="0"/>
    <w:rPr>
      <w:b/>
      <w:bCs/>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page number"/>
    <w:qFormat/>
    <w:uiPriority w:val="0"/>
  </w:style>
  <w:style w:type="character" w:styleId="19">
    <w:name w:val="Hyperlink"/>
    <w:qFormat/>
    <w:uiPriority w:val="99"/>
    <w:rPr>
      <w:color w:val="0000FF"/>
      <w:u w:val="single"/>
    </w:rPr>
  </w:style>
  <w:style w:type="character" w:styleId="20">
    <w:name w:val="annotation reference"/>
    <w:basedOn w:val="17"/>
    <w:qFormat/>
    <w:uiPriority w:val="0"/>
    <w:rPr>
      <w:sz w:val="21"/>
      <w:szCs w:val="21"/>
    </w:rPr>
  </w:style>
  <w:style w:type="table" w:customStyle="1" w:styleId="21">
    <w:name w:val="Table Normal"/>
    <w:basedOn w:val="15"/>
    <w:semiHidden/>
    <w:unhideWhenUsed/>
    <w:qFormat/>
    <w:uiPriority w:val="0"/>
    <w:tblPr>
      <w:tblCellMar>
        <w:top w:w="0" w:type="dxa"/>
        <w:left w:w="0" w:type="dxa"/>
        <w:bottom w:w="0" w:type="dxa"/>
        <w:right w:w="0" w:type="dxa"/>
      </w:tblCellMar>
    </w:tblPr>
  </w:style>
  <w:style w:type="paragraph" w:customStyle="1" w:styleId="22">
    <w:name w:val="Table Text"/>
    <w:basedOn w:val="1"/>
    <w:semiHidden/>
    <w:qFormat/>
    <w:uiPriority w:val="0"/>
    <w:rPr>
      <w:rFonts w:ascii="Noto Sans CJK JP" w:hAnsi="Noto Sans CJK JP" w:eastAsia="Noto Sans CJK JP" w:cs="Noto Sans CJK JP"/>
    </w:rPr>
  </w:style>
  <w:style w:type="paragraph" w:customStyle="1" w:styleId="23">
    <w:name w:val="二级标题"/>
    <w:basedOn w:val="1"/>
    <w:qFormat/>
    <w:uiPriority w:val="0"/>
    <w:pPr>
      <w:spacing w:before="55" w:after="55" w:line="360" w:lineRule="exact"/>
      <w:ind w:firstLine="420" w:firstLineChars="200"/>
      <w:jc w:val="both"/>
      <w:outlineLvl w:val="1"/>
    </w:pPr>
    <w:rPr>
      <w:rFonts w:cs="Noto Sans CJK JP"/>
      <w:b/>
      <w:bCs/>
      <w:spacing w:val="-9"/>
      <w:szCs w:val="28"/>
    </w:rPr>
  </w:style>
  <w:style w:type="paragraph" w:customStyle="1" w:styleId="24">
    <w:name w:val="一级标题"/>
    <w:basedOn w:val="1"/>
    <w:qFormat/>
    <w:uiPriority w:val="0"/>
    <w:pPr>
      <w:spacing w:before="120" w:after="120" w:line="320" w:lineRule="exact"/>
      <w:jc w:val="center"/>
      <w:outlineLvl w:val="0"/>
    </w:pPr>
    <w:rPr>
      <w:rFonts w:ascii="DejaVu Sans" w:hAnsi="DejaVu Sans"/>
      <w:sz w:val="32"/>
    </w:rPr>
  </w:style>
  <w:style w:type="paragraph" w:customStyle="1" w:styleId="25">
    <w:name w:val="三级标题"/>
    <w:basedOn w:val="1"/>
    <w:qFormat/>
    <w:uiPriority w:val="0"/>
    <w:pPr>
      <w:spacing w:before="120" w:line="320" w:lineRule="exact"/>
      <w:jc w:val="distribute"/>
    </w:pPr>
  </w:style>
  <w:style w:type="paragraph" w:customStyle="1" w:styleId="26">
    <w:name w:val="二级标题（数字）"/>
    <w:basedOn w:val="23"/>
    <w:qFormat/>
    <w:uiPriority w:val="0"/>
    <w:pPr>
      <w:spacing w:before="120" w:line="320" w:lineRule="exact"/>
    </w:pPr>
  </w:style>
  <w:style w:type="paragraph" w:customStyle="1" w:styleId="27">
    <w:name w:val="三级标题（数字）"/>
    <w:basedOn w:val="26"/>
    <w:link w:val="28"/>
    <w:qFormat/>
    <w:uiPriority w:val="0"/>
    <w:pPr>
      <w:outlineLvl w:val="2"/>
    </w:pPr>
  </w:style>
  <w:style w:type="character" w:customStyle="1" w:styleId="28">
    <w:name w:val="三级标题（数字） Char"/>
    <w:link w:val="27"/>
    <w:qFormat/>
    <w:uiPriority w:val="0"/>
    <w:rPr>
      <w:rFonts w:eastAsia="宋体"/>
    </w:rPr>
  </w:style>
  <w:style w:type="paragraph" w:customStyle="1" w:styleId="29">
    <w:name w:val="正文（主体）"/>
    <w:basedOn w:val="1"/>
    <w:link w:val="30"/>
    <w:qFormat/>
    <w:uiPriority w:val="0"/>
    <w:pPr>
      <w:spacing w:before="75" w:after="75"/>
      <w:ind w:firstLine="420" w:firstLineChars="200"/>
      <w:jc w:val="both"/>
    </w:pPr>
  </w:style>
  <w:style w:type="character" w:customStyle="1" w:styleId="30">
    <w:name w:val="正文（主体） Char"/>
    <w:link w:val="29"/>
    <w:qFormat/>
    <w:uiPriority w:val="0"/>
    <w:rPr>
      <w:rFonts w:ascii="Times New Roman" w:hAnsi="Times New Roman" w:eastAsia="宋体"/>
    </w:rPr>
  </w:style>
  <w:style w:type="character" w:customStyle="1" w:styleId="31">
    <w:name w:val="批注框文本 字符"/>
    <w:basedOn w:val="17"/>
    <w:link w:val="9"/>
    <w:qFormat/>
    <w:uiPriority w:val="0"/>
    <w:rPr>
      <w:rFonts w:cs="DejaVu Sans"/>
      <w:snapToGrid w:val="0"/>
      <w:color w:val="000000"/>
      <w:sz w:val="18"/>
      <w:szCs w:val="18"/>
      <w:lang w:eastAsia="en-US"/>
    </w:rPr>
  </w:style>
  <w:style w:type="character" w:customStyle="1" w:styleId="32">
    <w:name w:val="批注文字 字符"/>
    <w:basedOn w:val="17"/>
    <w:link w:val="7"/>
    <w:qFormat/>
    <w:uiPriority w:val="0"/>
    <w:rPr>
      <w:rFonts w:cs="DejaVu Sans"/>
      <w:snapToGrid w:val="0"/>
      <w:color w:val="000000"/>
      <w:sz w:val="21"/>
      <w:szCs w:val="21"/>
      <w:lang w:eastAsia="en-US"/>
    </w:rPr>
  </w:style>
  <w:style w:type="character" w:customStyle="1" w:styleId="33">
    <w:name w:val="批注主题 字符"/>
    <w:basedOn w:val="32"/>
    <w:link w:val="14"/>
    <w:qFormat/>
    <w:uiPriority w:val="0"/>
    <w:rPr>
      <w:rFonts w:cs="DejaVu Sans"/>
      <w:b/>
      <w:bCs/>
      <w:snapToGrid w:val="0"/>
      <w:color w:val="000000"/>
      <w:sz w:val="21"/>
      <w:szCs w:val="21"/>
      <w:lang w:eastAsia="en-US"/>
    </w:rPr>
  </w:style>
  <w:style w:type="paragraph" w:customStyle="1" w:styleId="34">
    <w:name w:val="Revision"/>
    <w:hidden/>
    <w:semiHidden/>
    <w:qFormat/>
    <w:uiPriority w:val="99"/>
    <w:rPr>
      <w:rFonts w:ascii="Times New Roman" w:hAnsi="Times New Roman" w:eastAsia="宋体" w:cs="DejaVu Sans"/>
      <w:snapToGrid w:val="0"/>
      <w:color w:val="000000"/>
      <w:sz w:val="21"/>
      <w:szCs w:val="21"/>
      <w:lang w:val="en-US" w:eastAsia="en-US" w:bidi="ar-SA"/>
    </w:rPr>
  </w:style>
  <w:style w:type="character" w:customStyle="1" w:styleId="35">
    <w:name w:val="15"/>
    <w:basedOn w:val="17"/>
    <w:qFormat/>
    <w:uiPriority w:val="0"/>
    <w:rPr>
      <w:rFonts w:hint="default" w:ascii="Times New Roman" w:hAnsi="Times New Roman" w:cs="Times New Roman"/>
      <w:color w:val="0000FF"/>
      <w:u w:val="single"/>
    </w:rPr>
  </w:style>
  <w:style w:type="paragraph" w:customStyle="1" w:styleId="36">
    <w:name w:val="Body text|1"/>
    <w:basedOn w:val="1"/>
    <w:qFormat/>
    <w:uiPriority w:val="0"/>
    <w:pPr>
      <w:widowControl w:val="0"/>
      <w:shd w:val="clear" w:color="auto" w:fill="auto"/>
      <w:spacing w:after="50" w:line="343" w:lineRule="auto"/>
      <w:ind w:firstLine="380"/>
    </w:pPr>
    <w:rPr>
      <w:rFonts w:ascii="宋体" w:hAnsi="宋体" w:eastAsia="宋体" w:cs="宋体"/>
      <w:sz w:val="20"/>
      <w:szCs w:val="20"/>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5" Type="http://schemas.openxmlformats.org/officeDocument/2006/relationships/fontTable" Target="fontTable.xml"/><Relationship Id="rId34" Type="http://schemas.openxmlformats.org/officeDocument/2006/relationships/numbering" Target="numbering.xml"/><Relationship Id="rId33" Type="http://schemas.openxmlformats.org/officeDocument/2006/relationships/customXml" Target="../customXml/item1.xml"/><Relationship Id="rId32" Type="http://schemas.openxmlformats.org/officeDocument/2006/relationships/image" Target="media/image2.png"/><Relationship Id="rId31" Type="http://schemas.openxmlformats.org/officeDocument/2006/relationships/image" Target="media/image1.png"/><Relationship Id="rId30" Type="http://schemas.openxmlformats.org/officeDocument/2006/relationships/theme" Target="theme/theme1.xml"/><Relationship Id="rId3" Type="http://schemas.openxmlformats.org/officeDocument/2006/relationships/header" Target="header1.xml"/><Relationship Id="rId29" Type="http://schemas.openxmlformats.org/officeDocument/2006/relationships/footer" Target="footer22.xml"/><Relationship Id="rId28" Type="http://schemas.openxmlformats.org/officeDocument/2006/relationships/footer" Target="footer21.xml"/><Relationship Id="rId27" Type="http://schemas.openxmlformats.org/officeDocument/2006/relationships/footer" Target="footer20.xml"/><Relationship Id="rId26" Type="http://schemas.openxmlformats.org/officeDocument/2006/relationships/footer" Target="footer19.xml"/><Relationship Id="rId25" Type="http://schemas.openxmlformats.org/officeDocument/2006/relationships/footer" Target="footer18.xml"/><Relationship Id="rId24" Type="http://schemas.openxmlformats.org/officeDocument/2006/relationships/footer" Target="footer17.xml"/><Relationship Id="rId23" Type="http://schemas.openxmlformats.org/officeDocument/2006/relationships/footer" Target="footer16.xml"/><Relationship Id="rId22" Type="http://schemas.openxmlformats.org/officeDocument/2006/relationships/header" Target="header5.xml"/><Relationship Id="rId21" Type="http://schemas.openxmlformats.org/officeDocument/2006/relationships/footer" Target="footer15.xml"/><Relationship Id="rId20" Type="http://schemas.openxmlformats.org/officeDocument/2006/relationships/footer" Target="footer14.xml"/><Relationship Id="rId2" Type="http://schemas.openxmlformats.org/officeDocument/2006/relationships/settings" Target="settings.xml"/><Relationship Id="rId19" Type="http://schemas.openxmlformats.org/officeDocument/2006/relationships/footer" Target="footer13.xml"/><Relationship Id="rId18" Type="http://schemas.openxmlformats.org/officeDocument/2006/relationships/footer" Target="footer12.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107</Pages>
  <Words>5194</Words>
  <Characters>5666</Characters>
  <Lines>1</Lines>
  <Paragraphs>1</Paragraphs>
  <TotalTime>289</TotalTime>
  <ScaleCrop>false</ScaleCrop>
  <LinksUpToDate>false</LinksUpToDate>
  <CharactersWithSpaces>5710</CharactersWithSpaces>
  <Application>WPS Office_12.1.0.26885_F1E327BC-269C-435d-A152-05C5408002CA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2023-11-25T13:37:00Z</dcterms:created>
  <dc:creator>微软用户</dc:creator>
  <cp:lastModifiedBy>0907代理</cp:lastModifiedBy>
  <cp:lastPrinted>2026-09-04T08:16:00Z</cp:lastPrinted>
  <dcterms:modified xsi:type="dcterms:W3CDTF">2026-09-08T09:06:37Z</dcterms:modified>
  <dc:title>桂财采〔2009〕 号</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2025-09-29T09:40:51Z</vt:filetime>
  </property>
  <property fmtid="{D5CDD505-2E9C-101B-9397-08002B2CF9AE}" pid="4" name="KSOProductBuildVer">
    <vt:lpwstr>2052-12.1.0.26885</vt:lpwstr>
  </property>
  <property fmtid="{D5CDD505-2E9C-101B-9397-08002B2CF9AE}" pid="5" name="ICV">
    <vt:lpwstr>44FB698869E740979C2C73DEB74F8BF0_13</vt:lpwstr>
  </property>
  <property fmtid="{D5CDD505-2E9C-101B-9397-08002B2CF9AE}" pid="6" name="KSOTemplateDocerSaveRecord">
    <vt:lpwstr>eyJoZGlkIjoiZGQzZGIyMmU3MWMyNjYxOTVjMDE4Yzc1MThmMjM5NWMiLCJ1c2VySWQiOiI0OTA5MjA5NDQifQ==</vt:lpwstr>
  </property>
</Properties>
</file>